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9.xml" ContentType="application/vnd.openxmlformats-officedocument.wordprocessingml.footer+xml"/>
  <Override PartName="/word/footer10.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B9E8DA9" w14:textId="2E7FF8B1" w:rsidR="00C36C83" w:rsidRPr="00EE61D4" w:rsidRDefault="00093336" w:rsidP="00B24184">
      <w:pPr>
        <w:pStyle w:val="TitlePage"/>
        <w:spacing w:line="240" w:lineRule="auto"/>
        <w:rPr>
          <w:b/>
          <w:bCs w:val="0"/>
          <w:sz w:val="36"/>
          <w:szCs w:val="36"/>
          <w:lang w:val="mk-MK"/>
        </w:rPr>
      </w:pPr>
      <w:r w:rsidRPr="00EE61D4">
        <w:rPr>
          <w:b/>
          <w:bCs w:val="0"/>
          <w:sz w:val="36"/>
          <w:szCs w:val="36"/>
          <w:lang w:val="mk-MK"/>
        </w:rPr>
        <w:t>Инвестициска рамка за Западен Балкан Инструмент за Инфраструктурни проекти Техничка помош 7 (ИПФ 7)</w:t>
      </w:r>
    </w:p>
    <w:p w14:paraId="5CAD444A" w14:textId="77777777" w:rsidR="00C36C83" w:rsidRPr="00EE61D4" w:rsidRDefault="00C36C83" w:rsidP="002C1984">
      <w:pPr>
        <w:rPr>
          <w:sz w:val="20"/>
          <w:lang w:val="mk-MK"/>
        </w:rPr>
      </w:pPr>
    </w:p>
    <w:p w14:paraId="7E21B80D" w14:textId="77777777" w:rsidR="00C36C83" w:rsidRPr="00EE61D4" w:rsidRDefault="00654137" w:rsidP="00B24184">
      <w:pPr>
        <w:pStyle w:val="TitlePage"/>
        <w:spacing w:line="240" w:lineRule="auto"/>
        <w:rPr>
          <w:lang w:val="mk-MK"/>
        </w:rPr>
      </w:pPr>
      <w:r w:rsidRPr="00EE61D4">
        <w:rPr>
          <w:lang w:val="mk-MK"/>
        </w:rPr>
        <w:t>TA201705</w:t>
      </w:r>
      <w:r w:rsidR="00C36C83" w:rsidRPr="00EE61D4">
        <w:rPr>
          <w:lang w:val="mk-MK"/>
        </w:rPr>
        <w:t>0 R0 IPA</w:t>
      </w:r>
    </w:p>
    <w:p w14:paraId="58E9CF9A" w14:textId="77777777" w:rsidR="00235E14" w:rsidRPr="00EE61D4" w:rsidRDefault="00871469" w:rsidP="00B24184">
      <w:pPr>
        <w:pStyle w:val="TitlePage"/>
        <w:spacing w:line="240" w:lineRule="auto"/>
        <w:rPr>
          <w:b/>
          <w:color w:val="FFFF00"/>
          <w:sz w:val="40"/>
          <w:szCs w:val="40"/>
          <w:lang w:val="mk-MK"/>
        </w:rPr>
      </w:pPr>
      <w:r w:rsidRPr="00EE61D4">
        <w:rPr>
          <w:b/>
          <w:color w:val="FFFF00"/>
          <w:sz w:val="40"/>
          <w:szCs w:val="40"/>
          <w:lang w:val="mk-MK"/>
        </w:rPr>
        <w:t>WB21-MKD-ENE-03</w:t>
      </w:r>
    </w:p>
    <w:p w14:paraId="5DD8BC91" w14:textId="77777777" w:rsidR="00093336" w:rsidRPr="00EE61D4" w:rsidRDefault="00093336" w:rsidP="00093336">
      <w:pPr>
        <w:pStyle w:val="TitlePage"/>
        <w:spacing w:line="240" w:lineRule="auto"/>
        <w:rPr>
          <w:b/>
          <w:color w:val="FFFF00"/>
          <w:sz w:val="40"/>
          <w:szCs w:val="40"/>
          <w:lang w:val="mk-MK"/>
        </w:rPr>
      </w:pPr>
      <w:r w:rsidRPr="00EE61D4">
        <w:rPr>
          <w:b/>
          <w:color w:val="FFFF00"/>
          <w:sz w:val="40"/>
          <w:szCs w:val="40"/>
          <w:lang w:val="mk-MK"/>
        </w:rPr>
        <w:t xml:space="preserve">Северна Македонија, Зајакнување на преносната мрежа во Југо-источниот регион на Северна Македонија – Компонента 1 </w:t>
      </w:r>
    </w:p>
    <w:p w14:paraId="5EC70108" w14:textId="0F32DDDA" w:rsidR="00093336" w:rsidRPr="00EE61D4" w:rsidRDefault="004A7636" w:rsidP="00093336">
      <w:pPr>
        <w:pStyle w:val="TitlePage"/>
        <w:spacing w:line="240" w:lineRule="auto"/>
        <w:rPr>
          <w:b/>
          <w:color w:val="FFFF00"/>
          <w:sz w:val="40"/>
          <w:szCs w:val="40"/>
          <w:lang w:val="mk-MK"/>
        </w:rPr>
      </w:pPr>
      <w:r>
        <w:rPr>
          <w:b/>
          <w:color w:val="FFFF00"/>
          <w:sz w:val="40"/>
          <w:szCs w:val="40"/>
          <w:lang w:val="mk-MK"/>
        </w:rPr>
        <w:t>Под</w:t>
      </w:r>
      <w:r w:rsidR="00093336" w:rsidRPr="00EE61D4">
        <w:rPr>
          <w:b/>
          <w:color w:val="FFFF00"/>
          <w:sz w:val="40"/>
          <w:szCs w:val="40"/>
          <w:lang w:val="mk-MK"/>
        </w:rPr>
        <w:t xml:space="preserve">-проект </w:t>
      </w:r>
      <w:r w:rsidR="001D6939" w:rsidRPr="00EE61D4">
        <w:rPr>
          <w:b/>
          <w:color w:val="FFFF00"/>
          <w:sz w:val="40"/>
          <w:szCs w:val="40"/>
          <w:lang w:val="mk-MK"/>
        </w:rPr>
        <w:t>2</w:t>
      </w:r>
      <w:r w:rsidR="00093336" w:rsidRPr="00EE61D4">
        <w:rPr>
          <w:b/>
          <w:color w:val="FFFF00"/>
          <w:sz w:val="40"/>
          <w:szCs w:val="40"/>
          <w:lang w:val="mk-MK"/>
        </w:rPr>
        <w:t xml:space="preserve"> - </w:t>
      </w:r>
      <w:r w:rsidR="001D6939" w:rsidRPr="00EE61D4">
        <w:rPr>
          <w:b/>
          <w:color w:val="FFFF00"/>
          <w:sz w:val="40"/>
          <w:szCs w:val="40"/>
          <w:lang w:val="mk-MK"/>
        </w:rPr>
        <w:t xml:space="preserve">Реконструкција на постојниот 110 kV </w:t>
      </w:r>
      <w:r w:rsidR="0025624B" w:rsidRPr="00EE61D4">
        <w:rPr>
          <w:b/>
          <w:color w:val="FFFF00"/>
          <w:sz w:val="40"/>
          <w:szCs w:val="40"/>
          <w:lang w:val="mk-MK"/>
        </w:rPr>
        <w:t>далновод</w:t>
      </w:r>
      <w:r w:rsidR="001D6939" w:rsidRPr="00EE61D4">
        <w:rPr>
          <w:b/>
          <w:color w:val="FFFF00"/>
          <w:sz w:val="40"/>
          <w:szCs w:val="40"/>
          <w:lang w:val="mk-MK"/>
        </w:rPr>
        <w:t xml:space="preserve"> од Валандово до Струмица</w:t>
      </w:r>
    </w:p>
    <w:p w14:paraId="6145665D" w14:textId="0A563AC7" w:rsidR="00AF70AB" w:rsidRPr="00EE61D4" w:rsidRDefault="00093336" w:rsidP="00093336">
      <w:pPr>
        <w:pStyle w:val="TitlePage"/>
        <w:spacing w:before="0" w:line="240" w:lineRule="auto"/>
        <w:rPr>
          <w:b/>
          <w:color w:val="FFFF00"/>
          <w:sz w:val="46"/>
          <w:szCs w:val="46"/>
          <w:lang w:val="mk-MK"/>
        </w:rPr>
      </w:pPr>
      <w:r w:rsidRPr="00EE61D4">
        <w:rPr>
          <w:b/>
          <w:color w:val="FFFF00"/>
          <w:sz w:val="46"/>
          <w:szCs w:val="46"/>
          <w:lang w:val="mk-MK"/>
        </w:rPr>
        <w:t xml:space="preserve">Извештај за </w:t>
      </w:r>
      <w:r w:rsidR="00894E7C" w:rsidRPr="00EE61D4">
        <w:rPr>
          <w:b/>
          <w:color w:val="FFFF00"/>
          <w:sz w:val="46"/>
          <w:szCs w:val="46"/>
          <w:lang w:val="mk-MK"/>
        </w:rPr>
        <w:t>оцена на влијание</w:t>
      </w:r>
      <w:r w:rsidRPr="00EE61D4">
        <w:rPr>
          <w:b/>
          <w:color w:val="FFFF00"/>
          <w:sz w:val="46"/>
          <w:szCs w:val="46"/>
          <w:lang w:val="mk-MK"/>
        </w:rPr>
        <w:t xml:space="preserve"> на  животната средина и социјални прашања</w:t>
      </w:r>
    </w:p>
    <w:p w14:paraId="3E74E51D" w14:textId="77777777" w:rsidR="00C36C83" w:rsidRPr="00EE61D4" w:rsidRDefault="00C36C83" w:rsidP="002C1984">
      <w:pPr>
        <w:rPr>
          <w:sz w:val="20"/>
          <w:lang w:val="mk-MK"/>
        </w:rPr>
      </w:pPr>
    </w:p>
    <w:p w14:paraId="2CA56DD2" w14:textId="7A240406" w:rsidR="00C36C83" w:rsidRPr="00EE61D4" w:rsidRDefault="00093336" w:rsidP="00B24184">
      <w:pPr>
        <w:pStyle w:val="TitlePage"/>
        <w:spacing w:line="240" w:lineRule="auto"/>
        <w:rPr>
          <w:lang w:val="mk-MK"/>
        </w:rPr>
      </w:pPr>
      <w:r w:rsidRPr="00EE61D4">
        <w:rPr>
          <w:lang w:val="mk-MK"/>
        </w:rPr>
        <w:t>Септември</w:t>
      </w:r>
      <w:r w:rsidR="008A7302" w:rsidRPr="00EE61D4">
        <w:rPr>
          <w:lang w:val="mk-MK"/>
        </w:rPr>
        <w:t xml:space="preserve"> </w:t>
      </w:r>
      <w:r w:rsidR="0066238E" w:rsidRPr="00EE61D4">
        <w:rPr>
          <w:lang w:val="mk-MK"/>
        </w:rPr>
        <w:t>202</w:t>
      </w:r>
      <w:r w:rsidR="006F6DB3" w:rsidRPr="00EE61D4">
        <w:rPr>
          <w:lang w:val="mk-MK"/>
        </w:rPr>
        <w:t>2</w:t>
      </w:r>
    </w:p>
    <w:p w14:paraId="6172D639" w14:textId="77777777" w:rsidR="00C36C83" w:rsidRPr="00EE61D4" w:rsidRDefault="00C36C83" w:rsidP="008A5042">
      <w:pPr>
        <w:jc w:val="left"/>
        <w:rPr>
          <w:b/>
          <w:sz w:val="20"/>
          <w:lang w:val="mk-MK"/>
        </w:rPr>
      </w:pPr>
    </w:p>
    <w:p w14:paraId="0D9126BF" w14:textId="77777777" w:rsidR="001D4F0C" w:rsidRPr="00EE61D4" w:rsidRDefault="001D4F0C" w:rsidP="005F6362">
      <w:pPr>
        <w:tabs>
          <w:tab w:val="left" w:pos="7230"/>
        </w:tabs>
        <w:jc w:val="left"/>
        <w:rPr>
          <w:b/>
          <w:sz w:val="20"/>
          <w:lang w:val="mk-MK"/>
        </w:rPr>
        <w:sectPr w:rsidR="001D4F0C" w:rsidRPr="00EE61D4" w:rsidSect="00C36C83">
          <w:headerReference w:type="default" r:id="rId12"/>
          <w:footerReference w:type="default" r:id="rId13"/>
          <w:headerReference w:type="first" r:id="rId14"/>
          <w:footerReference w:type="first" r:id="rId15"/>
          <w:pgSz w:w="11906" w:h="16838" w:code="9"/>
          <w:pgMar w:top="1310" w:right="1138" w:bottom="1138" w:left="1138" w:header="403" w:footer="403" w:gutter="0"/>
          <w:pgNumType w:start="1"/>
          <w:cols w:space="708"/>
          <w:titlePg/>
          <w:docGrid w:linePitch="360"/>
        </w:sectPr>
      </w:pPr>
    </w:p>
    <w:p w14:paraId="14881F4B" w14:textId="77777777" w:rsidR="00EB30A8" w:rsidRPr="00EE61D4" w:rsidRDefault="00EB30A8" w:rsidP="00EB30A8">
      <w:pPr>
        <w:rPr>
          <w:sz w:val="20"/>
          <w:lang w:val="mk-MK"/>
        </w:rPr>
      </w:pPr>
    </w:p>
    <w:p w14:paraId="452532AC" w14:textId="77777777" w:rsidR="00EB30A8" w:rsidRPr="00EE61D4" w:rsidRDefault="00EB30A8" w:rsidP="00EB30A8">
      <w:pPr>
        <w:rPr>
          <w:sz w:val="20"/>
          <w:lang w:val="mk-MK"/>
        </w:rPr>
      </w:pPr>
    </w:p>
    <w:p w14:paraId="3F15D3B1" w14:textId="77777777" w:rsidR="001D4F0C" w:rsidRPr="00EE61D4" w:rsidRDefault="001D4F0C" w:rsidP="00EB30A8">
      <w:pPr>
        <w:rPr>
          <w:sz w:val="20"/>
          <w:lang w:val="mk-MK"/>
        </w:rPr>
      </w:pPr>
    </w:p>
    <w:p w14:paraId="4366F3A9" w14:textId="77777777" w:rsidR="001D4F0C" w:rsidRPr="00EE61D4" w:rsidRDefault="001D4F0C" w:rsidP="006F6DB3">
      <w:pPr>
        <w:jc w:val="center"/>
        <w:rPr>
          <w:sz w:val="20"/>
          <w:lang w:val="mk-MK"/>
        </w:rPr>
      </w:pPr>
    </w:p>
    <w:p w14:paraId="5F9E6360" w14:textId="77777777" w:rsidR="001D4F0C" w:rsidRPr="00EE61D4" w:rsidRDefault="001D4F0C" w:rsidP="00EB30A8">
      <w:pPr>
        <w:rPr>
          <w:sz w:val="20"/>
          <w:lang w:val="mk-MK"/>
        </w:rPr>
      </w:pPr>
    </w:p>
    <w:p w14:paraId="5A573091" w14:textId="77777777" w:rsidR="001D4F0C" w:rsidRPr="00EE61D4" w:rsidRDefault="001D4F0C" w:rsidP="00EB30A8">
      <w:pPr>
        <w:rPr>
          <w:sz w:val="20"/>
          <w:lang w:val="mk-MK"/>
        </w:rPr>
      </w:pPr>
    </w:p>
    <w:p w14:paraId="5DEF0A95" w14:textId="77777777" w:rsidR="001D4F0C" w:rsidRPr="00EE61D4" w:rsidRDefault="001D4F0C" w:rsidP="002C33EA">
      <w:pPr>
        <w:tabs>
          <w:tab w:val="left" w:pos="1785"/>
        </w:tabs>
        <w:rPr>
          <w:sz w:val="20"/>
          <w:lang w:val="mk-MK"/>
        </w:rPr>
      </w:pPr>
    </w:p>
    <w:p w14:paraId="3675E327" w14:textId="77777777" w:rsidR="001D4F0C" w:rsidRPr="00EE61D4" w:rsidRDefault="001D4F0C" w:rsidP="00EB30A8">
      <w:pPr>
        <w:rPr>
          <w:sz w:val="20"/>
          <w:lang w:val="mk-MK"/>
        </w:rPr>
      </w:pPr>
    </w:p>
    <w:p w14:paraId="63980DA8" w14:textId="77777777" w:rsidR="001D4F0C" w:rsidRPr="00EE61D4" w:rsidRDefault="001D4F0C" w:rsidP="00EB30A8">
      <w:pPr>
        <w:rPr>
          <w:sz w:val="20"/>
          <w:lang w:val="mk-MK"/>
        </w:rPr>
      </w:pPr>
    </w:p>
    <w:p w14:paraId="5B50D29A" w14:textId="77777777" w:rsidR="001D4F0C" w:rsidRPr="00EE61D4" w:rsidRDefault="001D4F0C" w:rsidP="00EB30A8">
      <w:pPr>
        <w:rPr>
          <w:sz w:val="20"/>
          <w:lang w:val="mk-MK"/>
        </w:rPr>
      </w:pPr>
    </w:p>
    <w:p w14:paraId="46AC3F5A" w14:textId="77777777" w:rsidR="001D4F0C" w:rsidRPr="00EE61D4" w:rsidRDefault="001D4F0C" w:rsidP="00EB30A8">
      <w:pPr>
        <w:rPr>
          <w:sz w:val="20"/>
          <w:lang w:val="mk-MK"/>
        </w:rPr>
      </w:pPr>
    </w:p>
    <w:p w14:paraId="59073EA1" w14:textId="77777777" w:rsidR="00723A91" w:rsidRPr="00EE61D4" w:rsidRDefault="00723A91" w:rsidP="00723A91">
      <w:pPr>
        <w:rPr>
          <w:i/>
          <w:sz w:val="20"/>
          <w:lang w:val="mk-MK"/>
        </w:rPr>
      </w:pPr>
    </w:p>
    <w:p w14:paraId="05FA85A7" w14:textId="2B8C483D" w:rsidR="00723A91" w:rsidRPr="00EE61D4" w:rsidRDefault="00093336" w:rsidP="00723A91">
      <w:pPr>
        <w:pBdr>
          <w:top w:val="single" w:sz="24" w:space="8" w:color="5B9BD5"/>
          <w:bottom w:val="single" w:sz="24" w:space="8" w:color="5B9BD5"/>
        </w:pBdr>
        <w:rPr>
          <w:color w:val="8496B0"/>
          <w:sz w:val="20"/>
          <w:lang w:val="mk-MK"/>
        </w:rPr>
      </w:pPr>
      <w:r w:rsidRPr="00EE61D4">
        <w:rPr>
          <w:color w:val="8496B0"/>
          <w:sz w:val="20"/>
          <w:lang w:val="mk-MK"/>
        </w:rPr>
        <w:t>Инвестициската рамка за Западен Балкан (ИРЗБ) е финансиски инструмент започнат во декември 2009 година од страна на Европската комисија, заедно со Банката за развој на Советот на Европа (БРСЕ), Европската банка за обнова и развој (ЕБОР), Европската инвестициска банка (ЕИБ), билатерални донатори и земјите од Западен Балкан со цел да се обезбедат средства за стратешки инвестициски проекти во земјите-кориснички. Подобните сектори вклучуваат развој на инфраструктурата во животната средина, енергетиката, транспортот, социјалните и дигиталните сектори, како и развојот на приватниот сектор. КфВ и Светската банка последователно се приклучија на Рамката. Во јули 2017 година, КфВ стана партнерска организација</w:t>
      </w:r>
      <w:r w:rsidR="00723A91" w:rsidRPr="00EE61D4">
        <w:rPr>
          <w:color w:val="8496B0"/>
          <w:sz w:val="20"/>
          <w:lang w:val="mk-MK"/>
        </w:rPr>
        <w:t>.</w:t>
      </w:r>
    </w:p>
    <w:p w14:paraId="76E5FF01" w14:textId="77777777" w:rsidR="00723A91" w:rsidRPr="00EE61D4" w:rsidRDefault="00723A91" w:rsidP="00723A91">
      <w:pPr>
        <w:rPr>
          <w:i/>
          <w:sz w:val="20"/>
          <w:lang w:val="mk-MK"/>
        </w:rPr>
      </w:pPr>
    </w:p>
    <w:p w14:paraId="7074B110" w14:textId="77777777" w:rsidR="00723A91" w:rsidRPr="00EE61D4" w:rsidRDefault="00723A91" w:rsidP="00723A91">
      <w:pPr>
        <w:rPr>
          <w:rFonts w:cs="Tahoma"/>
          <w:sz w:val="20"/>
          <w:lang w:val="mk-MK"/>
        </w:rPr>
      </w:pPr>
    </w:p>
    <w:p w14:paraId="47B99BA3" w14:textId="77777777" w:rsidR="00723A91" w:rsidRPr="00EE61D4" w:rsidRDefault="00723A91" w:rsidP="00723A91">
      <w:pPr>
        <w:rPr>
          <w:rFonts w:cs="Tahoma"/>
          <w:sz w:val="20"/>
          <w:lang w:val="mk-MK"/>
        </w:rPr>
      </w:pPr>
    </w:p>
    <w:p w14:paraId="36949A8D" w14:textId="77777777" w:rsidR="00723A91" w:rsidRPr="00EE61D4" w:rsidRDefault="00723A91" w:rsidP="00723A91">
      <w:pPr>
        <w:rPr>
          <w:rFonts w:cs="Tahoma"/>
          <w:sz w:val="20"/>
          <w:lang w:val="mk-MK"/>
        </w:rPr>
      </w:pPr>
    </w:p>
    <w:p w14:paraId="62845D09" w14:textId="77777777" w:rsidR="00093336" w:rsidRPr="00EE61D4" w:rsidRDefault="00093336" w:rsidP="00093336">
      <w:pPr>
        <w:rPr>
          <w:rFonts w:cs="Tahoma"/>
          <w:b/>
          <w:sz w:val="20"/>
          <w:lang w:val="mk-MK"/>
        </w:rPr>
      </w:pPr>
      <w:r w:rsidRPr="00EE61D4">
        <w:rPr>
          <w:rFonts w:cs="Tahoma"/>
          <w:b/>
          <w:sz w:val="20"/>
          <w:lang w:val="mk-MK"/>
        </w:rPr>
        <w:t>Изјава за оградување од одговорност</w:t>
      </w:r>
    </w:p>
    <w:p w14:paraId="7639854E" w14:textId="1FCDCC5E" w:rsidR="00723A91" w:rsidRPr="00EE61D4" w:rsidRDefault="00093336" w:rsidP="00723A91">
      <w:pPr>
        <w:rPr>
          <w:rFonts w:cs="Tahoma"/>
          <w:i/>
          <w:sz w:val="20"/>
          <w:lang w:val="mk-MK"/>
        </w:rPr>
      </w:pPr>
      <w:r w:rsidRPr="00EE61D4">
        <w:rPr>
          <w:rFonts w:cs="Tahoma"/>
          <w:i/>
          <w:sz w:val="20"/>
          <w:lang w:val="mk-MK"/>
        </w:rPr>
        <w:t xml:space="preserve">Оваа публикација е изработена со помош на Европската Унија. Содржината на оваа публикација е единствена одговорност на Конзорциумот </w:t>
      </w:r>
      <w:r w:rsidR="00153A45">
        <w:rPr>
          <w:rFonts w:cs="Tahoma"/>
          <w:i/>
          <w:sz w:val="20"/>
          <w:lang w:val="mk-MK"/>
        </w:rPr>
        <w:t>ИПФ</w:t>
      </w:r>
      <w:r w:rsidRPr="00EE61D4">
        <w:rPr>
          <w:rFonts w:cs="Tahoma"/>
          <w:i/>
          <w:sz w:val="20"/>
          <w:lang w:val="mk-MK"/>
        </w:rPr>
        <w:t>7 предводен од Hill International и на никаков начин не може да се смета дека ги одразува гледиштата на Европската унија или Европската инвестициска банка</w:t>
      </w:r>
      <w:r w:rsidR="00723A91" w:rsidRPr="00EE61D4">
        <w:rPr>
          <w:rFonts w:cs="Tahoma"/>
          <w:i/>
          <w:sz w:val="20"/>
          <w:lang w:val="mk-MK"/>
        </w:rPr>
        <w:t>.</w:t>
      </w:r>
    </w:p>
    <w:p w14:paraId="17BBE61E" w14:textId="40813BF7" w:rsidR="00982A9B" w:rsidRPr="00EE61D4" w:rsidRDefault="00982A9B" w:rsidP="00022981">
      <w:pPr>
        <w:rPr>
          <w:sz w:val="20"/>
          <w:lang w:val="mk-MK"/>
        </w:rPr>
      </w:pPr>
    </w:p>
    <w:p w14:paraId="3C5ED104" w14:textId="77777777" w:rsidR="00982A9B" w:rsidRPr="00EE61D4" w:rsidRDefault="00982A9B" w:rsidP="00982A9B">
      <w:pPr>
        <w:rPr>
          <w:sz w:val="20"/>
          <w:lang w:val="mk-MK"/>
        </w:rPr>
      </w:pPr>
    </w:p>
    <w:p w14:paraId="38E64EF8" w14:textId="1C855B93" w:rsidR="00982A9B" w:rsidRPr="00EE61D4" w:rsidRDefault="00982A9B" w:rsidP="00982A9B">
      <w:pPr>
        <w:rPr>
          <w:sz w:val="20"/>
          <w:lang w:val="mk-MK"/>
        </w:rPr>
      </w:pPr>
    </w:p>
    <w:p w14:paraId="4316D711" w14:textId="5E4577A6" w:rsidR="00982A9B" w:rsidRPr="00EE61D4" w:rsidRDefault="00982A9B" w:rsidP="00982A9B">
      <w:pPr>
        <w:jc w:val="center"/>
        <w:rPr>
          <w:sz w:val="20"/>
          <w:lang w:val="mk-MK"/>
        </w:rPr>
      </w:pPr>
    </w:p>
    <w:p w14:paraId="2A0BF84B" w14:textId="284118AF" w:rsidR="00982A9B" w:rsidRPr="00EE61D4" w:rsidRDefault="00982A9B" w:rsidP="00982A9B">
      <w:pPr>
        <w:rPr>
          <w:sz w:val="20"/>
          <w:lang w:val="mk-MK"/>
        </w:rPr>
      </w:pPr>
    </w:p>
    <w:p w14:paraId="645CB755" w14:textId="77777777" w:rsidR="00022981" w:rsidRPr="00EE61D4" w:rsidRDefault="00022981" w:rsidP="00982A9B">
      <w:pPr>
        <w:rPr>
          <w:sz w:val="20"/>
          <w:lang w:val="mk-MK"/>
        </w:rPr>
        <w:sectPr w:rsidR="00022981" w:rsidRPr="00EE61D4" w:rsidSect="00C36C83">
          <w:headerReference w:type="even" r:id="rId16"/>
          <w:headerReference w:type="default" r:id="rId17"/>
          <w:footerReference w:type="even" r:id="rId18"/>
          <w:footerReference w:type="default" r:id="rId19"/>
          <w:headerReference w:type="first" r:id="rId20"/>
          <w:footerReference w:type="first" r:id="rId21"/>
          <w:pgSz w:w="11906" w:h="16838" w:code="9"/>
          <w:pgMar w:top="1310" w:right="1138" w:bottom="1138" w:left="1138" w:header="403" w:footer="403" w:gutter="0"/>
          <w:pgNumType w:start="1"/>
          <w:cols w:space="708"/>
          <w:titlePg/>
          <w:docGrid w:linePitch="360"/>
        </w:sectPr>
      </w:pPr>
    </w:p>
    <w:p w14:paraId="1E77CC37" w14:textId="77777777" w:rsidR="00022981" w:rsidRPr="00EE61D4" w:rsidRDefault="00022981" w:rsidP="008119E6">
      <w:pPr>
        <w:rPr>
          <w:rFonts w:cs="Tahoma"/>
          <w:b/>
          <w:sz w:val="20"/>
          <w:lang w:val="mk-MK"/>
        </w:rPr>
      </w:pPr>
    </w:p>
    <w:p w14:paraId="74E2201C" w14:textId="77777777" w:rsidR="00022981" w:rsidRPr="00EE61D4" w:rsidRDefault="00022981" w:rsidP="008119E6">
      <w:pPr>
        <w:rPr>
          <w:rFonts w:cs="Tahoma"/>
          <w:b/>
          <w:sz w:val="20"/>
          <w:lang w:val="mk-MK"/>
        </w:rPr>
      </w:pPr>
    </w:p>
    <w:p w14:paraId="21F6D2FA" w14:textId="77777777" w:rsidR="00022981" w:rsidRPr="00EE61D4" w:rsidRDefault="00022981" w:rsidP="008119E6">
      <w:pPr>
        <w:rPr>
          <w:rFonts w:cs="Tahoma"/>
          <w:b/>
          <w:sz w:val="20"/>
          <w:lang w:val="mk-MK"/>
        </w:rPr>
      </w:pPr>
    </w:p>
    <w:p w14:paraId="15087D97" w14:textId="67783BAC" w:rsidR="008119E6" w:rsidRPr="00EE61D4" w:rsidRDefault="000D61FE" w:rsidP="008119E6">
      <w:pPr>
        <w:rPr>
          <w:rFonts w:cs="Tahoma"/>
          <w:b/>
          <w:sz w:val="20"/>
          <w:lang w:val="mk-MK"/>
        </w:rPr>
      </w:pPr>
      <w:r w:rsidRPr="00EE61D4">
        <w:rPr>
          <w:rFonts w:cs="Tahoma"/>
          <w:b/>
          <w:sz w:val="20"/>
          <w:lang w:val="mk-MK"/>
        </w:rPr>
        <w:t>Евиденција на изданија на извештајот</w:t>
      </w:r>
      <w:r w:rsidR="008119E6" w:rsidRPr="00EE61D4">
        <w:rPr>
          <w:rFonts w:cs="Tahoma"/>
          <w:b/>
          <w:sz w:val="20"/>
          <w:lang w:val="mk-MK"/>
        </w:rPr>
        <w:t xml:space="preserve"> </w:t>
      </w:r>
    </w:p>
    <w:p w14:paraId="01C6C940" w14:textId="77777777" w:rsidR="008119E6" w:rsidRPr="00EE61D4" w:rsidRDefault="008119E6" w:rsidP="008119E6">
      <w:pPr>
        <w:rPr>
          <w:rFonts w:cs="Tahoma"/>
          <w:sz w:val="20"/>
          <w:lang w:val="mk-MK"/>
        </w:rPr>
      </w:pPr>
    </w:p>
    <w:p w14:paraId="422342FD" w14:textId="55E8F5D3" w:rsidR="008119E6" w:rsidRPr="00EE61D4" w:rsidRDefault="00F70C9F" w:rsidP="008119E6">
      <w:pPr>
        <w:ind w:left="2160" w:hanging="2160"/>
        <w:rPr>
          <w:rFonts w:cs="Tahoma"/>
          <w:sz w:val="20"/>
          <w:lang w:val="mk-MK"/>
        </w:rPr>
      </w:pPr>
      <w:r w:rsidRPr="00EE61D4">
        <w:rPr>
          <w:rFonts w:cs="Tahoma"/>
          <w:sz w:val="20"/>
          <w:lang w:val="mk-MK"/>
        </w:rPr>
        <w:t>Наслов на Потпроект</w:t>
      </w:r>
      <w:r w:rsidR="008119E6" w:rsidRPr="00EE61D4">
        <w:rPr>
          <w:rFonts w:cs="Tahoma"/>
          <w:sz w:val="20"/>
          <w:lang w:val="mk-MK"/>
        </w:rPr>
        <w:t>:</w:t>
      </w:r>
      <w:r w:rsidR="008119E6" w:rsidRPr="00EE61D4">
        <w:rPr>
          <w:rFonts w:cs="Tahoma"/>
          <w:sz w:val="20"/>
          <w:lang w:val="mk-MK"/>
        </w:rPr>
        <w:tab/>
      </w:r>
      <w:r w:rsidRPr="00EE61D4">
        <w:rPr>
          <w:rFonts w:cs="Tahoma"/>
          <w:sz w:val="20"/>
          <w:szCs w:val="23"/>
          <w:lang w:val="mk-MK" w:eastAsia="en-US"/>
        </w:rPr>
        <w:t>Северна Македонија, Зајакнување на преносната мрежа во Југоисточниот регион на Северна Македонија - Компонента 1</w:t>
      </w:r>
    </w:p>
    <w:p w14:paraId="5DCDBA3A" w14:textId="05DEA790" w:rsidR="008119E6" w:rsidRPr="00EE61D4" w:rsidRDefault="00F70C9F" w:rsidP="008119E6">
      <w:pPr>
        <w:rPr>
          <w:rFonts w:cs="Tahoma"/>
          <w:sz w:val="20"/>
          <w:lang w:val="mk-MK"/>
        </w:rPr>
      </w:pPr>
      <w:r w:rsidRPr="00EE61D4">
        <w:rPr>
          <w:rFonts w:cs="Tahoma"/>
          <w:sz w:val="20"/>
          <w:lang w:val="mk-MK"/>
        </w:rPr>
        <w:t>Број на протокол</w:t>
      </w:r>
      <w:r w:rsidR="008119E6" w:rsidRPr="00EE61D4">
        <w:rPr>
          <w:rFonts w:cs="Tahoma"/>
          <w:sz w:val="20"/>
          <w:lang w:val="mk-MK"/>
        </w:rPr>
        <w:t>:</w:t>
      </w:r>
      <w:r w:rsidR="008119E6" w:rsidRPr="00EE61D4">
        <w:rPr>
          <w:rFonts w:cs="Tahoma"/>
          <w:sz w:val="20"/>
          <w:lang w:val="mk-MK"/>
        </w:rPr>
        <w:tab/>
      </w:r>
      <w:r w:rsidR="008119E6" w:rsidRPr="00EE61D4">
        <w:rPr>
          <w:rFonts w:cs="Tahoma"/>
          <w:sz w:val="20"/>
          <w:szCs w:val="23"/>
          <w:lang w:val="mk-MK" w:eastAsia="en-US"/>
        </w:rPr>
        <w:t>WB</w:t>
      </w:r>
      <w:r w:rsidR="007E19FD" w:rsidRPr="00EE61D4">
        <w:rPr>
          <w:rFonts w:cs="Tahoma"/>
          <w:sz w:val="20"/>
          <w:szCs w:val="23"/>
          <w:lang w:val="mk-MK" w:eastAsia="en-US"/>
        </w:rPr>
        <w:t>21</w:t>
      </w:r>
      <w:r w:rsidR="008119E6" w:rsidRPr="00EE61D4">
        <w:rPr>
          <w:rFonts w:cs="Tahoma"/>
          <w:sz w:val="20"/>
          <w:szCs w:val="23"/>
          <w:lang w:val="mk-MK" w:eastAsia="en-US"/>
        </w:rPr>
        <w:t>-</w:t>
      </w:r>
      <w:r w:rsidR="00692EE7" w:rsidRPr="00EE61D4">
        <w:rPr>
          <w:rFonts w:cs="Tahoma"/>
          <w:sz w:val="20"/>
          <w:szCs w:val="23"/>
          <w:lang w:val="mk-MK" w:eastAsia="en-US"/>
        </w:rPr>
        <w:t>MKD-ENE-03</w:t>
      </w:r>
    </w:p>
    <w:p w14:paraId="57DAA6F9" w14:textId="1C2D5BA4" w:rsidR="00703DAD" w:rsidRPr="00EE61D4" w:rsidRDefault="00F70C9F" w:rsidP="008119E6">
      <w:pPr>
        <w:ind w:left="2160" w:hanging="2160"/>
        <w:rPr>
          <w:rFonts w:cs="Tahoma"/>
          <w:bCs/>
          <w:sz w:val="20"/>
          <w:lang w:val="mk-MK"/>
        </w:rPr>
      </w:pPr>
      <w:r w:rsidRPr="00EE61D4">
        <w:rPr>
          <w:rFonts w:cs="Tahoma"/>
          <w:sz w:val="20"/>
          <w:lang w:val="mk-MK"/>
        </w:rPr>
        <w:t>Наслов на Извештај</w:t>
      </w:r>
      <w:r w:rsidR="008119E6" w:rsidRPr="00EE61D4">
        <w:rPr>
          <w:rFonts w:cs="Tahoma"/>
          <w:sz w:val="20"/>
          <w:lang w:val="mk-MK"/>
        </w:rPr>
        <w:t>:</w:t>
      </w:r>
      <w:r w:rsidR="008119E6" w:rsidRPr="00EE61D4">
        <w:rPr>
          <w:rFonts w:cs="Tahoma"/>
          <w:sz w:val="20"/>
          <w:lang w:val="mk-MK"/>
        </w:rPr>
        <w:tab/>
      </w:r>
      <w:r w:rsidRPr="00EE61D4">
        <w:rPr>
          <w:sz w:val="20"/>
          <w:lang w:val="mk-MK"/>
        </w:rPr>
        <w:t xml:space="preserve">Под-проект </w:t>
      </w:r>
      <w:r w:rsidR="00E67769" w:rsidRPr="00EE61D4">
        <w:rPr>
          <w:sz w:val="20"/>
          <w:szCs w:val="20"/>
          <w:lang w:val="mk-MK"/>
        </w:rPr>
        <w:t xml:space="preserve">2 - </w:t>
      </w:r>
      <w:r w:rsidRPr="00EE61D4">
        <w:rPr>
          <w:rFonts w:cs="Tahoma"/>
          <w:sz w:val="20"/>
          <w:szCs w:val="20"/>
          <w:lang w:val="mk-MK"/>
        </w:rPr>
        <w:t xml:space="preserve">Реконструкција на постојниот 110 kV </w:t>
      </w:r>
      <w:r w:rsidR="00BD4E05" w:rsidRPr="00BD4E05">
        <w:rPr>
          <w:rFonts w:cs="Tahoma"/>
          <w:sz w:val="20"/>
          <w:szCs w:val="20"/>
          <w:lang w:val="mk-MK"/>
        </w:rPr>
        <w:t>далновод</w:t>
      </w:r>
      <w:r w:rsidRPr="00EE61D4">
        <w:rPr>
          <w:rFonts w:cs="Tahoma"/>
          <w:sz w:val="20"/>
          <w:szCs w:val="20"/>
          <w:lang w:val="mk-MK"/>
        </w:rPr>
        <w:t xml:space="preserve"> од Валандово до Струмица</w:t>
      </w:r>
      <w:r w:rsidR="00703DAD" w:rsidRPr="00EE61D4">
        <w:rPr>
          <w:rFonts w:cs="Tahoma"/>
          <w:bCs/>
          <w:sz w:val="20"/>
          <w:lang w:val="mk-MK"/>
        </w:rPr>
        <w:t xml:space="preserve"> </w:t>
      </w:r>
    </w:p>
    <w:p w14:paraId="386E3D81" w14:textId="6846DCEF" w:rsidR="008119E6" w:rsidRPr="00EE61D4" w:rsidRDefault="00F70C9F" w:rsidP="00F70C9F">
      <w:pPr>
        <w:ind w:left="2160"/>
        <w:rPr>
          <w:rFonts w:cs="Tahoma"/>
          <w:sz w:val="20"/>
          <w:lang w:val="mk-MK"/>
        </w:rPr>
      </w:pPr>
      <w:r w:rsidRPr="00EE61D4">
        <w:rPr>
          <w:rFonts w:cs="Tahoma"/>
          <w:bCs/>
          <w:sz w:val="20"/>
          <w:szCs w:val="20"/>
          <w:lang w:val="mk-MK"/>
        </w:rPr>
        <w:t xml:space="preserve">Извештај за проценка на </w:t>
      </w:r>
      <w:r w:rsidR="00004E0F" w:rsidRPr="00EE61D4">
        <w:rPr>
          <w:rFonts w:cs="Tahoma"/>
          <w:bCs/>
          <w:sz w:val="20"/>
          <w:szCs w:val="20"/>
          <w:lang w:val="mk-MK"/>
        </w:rPr>
        <w:t xml:space="preserve">влијание на </w:t>
      </w:r>
      <w:r w:rsidRPr="00EE61D4">
        <w:rPr>
          <w:rFonts w:cs="Tahoma"/>
          <w:bCs/>
          <w:sz w:val="20"/>
          <w:szCs w:val="20"/>
          <w:lang w:val="mk-MK"/>
        </w:rPr>
        <w:t>животна средина и социјални прашања</w:t>
      </w:r>
    </w:p>
    <w:p w14:paraId="783A500E" w14:textId="6B869EDC" w:rsidR="008119E6" w:rsidRPr="00EE61D4" w:rsidRDefault="000D61FE" w:rsidP="008119E6">
      <w:pPr>
        <w:rPr>
          <w:rFonts w:cs="Tahoma"/>
          <w:sz w:val="20"/>
          <w:lang w:val="mk-MK"/>
        </w:rPr>
      </w:pPr>
      <w:r w:rsidRPr="00EE61D4">
        <w:rPr>
          <w:rFonts w:cs="Tahoma"/>
          <w:sz w:val="20"/>
          <w:lang w:val="mk-MK"/>
        </w:rPr>
        <w:t>Број на издание</w:t>
      </w:r>
      <w:r w:rsidR="008119E6" w:rsidRPr="00EE61D4">
        <w:rPr>
          <w:rFonts w:cs="Tahoma"/>
          <w:sz w:val="20"/>
          <w:lang w:val="mk-MK"/>
        </w:rPr>
        <w:t>:</w:t>
      </w:r>
      <w:r w:rsidR="008119E6" w:rsidRPr="00EE61D4">
        <w:rPr>
          <w:rFonts w:cs="Tahoma"/>
          <w:sz w:val="20"/>
          <w:lang w:val="mk-MK"/>
        </w:rPr>
        <w:tab/>
        <w:t>0</w:t>
      </w:r>
      <w:r w:rsidR="00413FAE" w:rsidRPr="00EE61D4">
        <w:rPr>
          <w:rFonts w:cs="Tahoma"/>
          <w:sz w:val="20"/>
          <w:lang w:val="mk-MK"/>
        </w:rPr>
        <w:t>2</w:t>
      </w:r>
    </w:p>
    <w:p w14:paraId="701E3340" w14:textId="77777777" w:rsidR="008119E6" w:rsidRPr="00EE61D4" w:rsidRDefault="008119E6" w:rsidP="008119E6">
      <w:pPr>
        <w:rPr>
          <w:rFonts w:cs="Tahoma"/>
          <w:sz w:val="20"/>
          <w:lang w:val="mk-MK"/>
        </w:rPr>
      </w:pPr>
    </w:p>
    <w:tbl>
      <w:tblPr>
        <w:tblW w:w="5000" w:type="pct"/>
        <w:tblInd w:w="108" w:type="dxa"/>
        <w:tblBorders>
          <w:top w:val="single" w:sz="8" w:space="0" w:color="9DBCB0"/>
          <w:left w:val="single" w:sz="8" w:space="0" w:color="9DBCB0"/>
          <w:bottom w:val="single" w:sz="8" w:space="0" w:color="9DBCB0"/>
          <w:right w:val="single" w:sz="8" w:space="0" w:color="9DBCB0"/>
          <w:insideH w:val="single" w:sz="8" w:space="0" w:color="9DBCB0"/>
          <w:insideV w:val="single" w:sz="8" w:space="0" w:color="9DBCB0"/>
        </w:tblBorders>
        <w:tblCellMar>
          <w:left w:w="57" w:type="dxa"/>
          <w:right w:w="57" w:type="dxa"/>
        </w:tblCellMar>
        <w:tblLook w:val="01E0" w:firstRow="1" w:lastRow="1" w:firstColumn="1" w:lastColumn="1" w:noHBand="0" w:noVBand="0"/>
      </w:tblPr>
      <w:tblGrid>
        <w:gridCol w:w="1643"/>
        <w:gridCol w:w="2057"/>
        <w:gridCol w:w="2114"/>
        <w:gridCol w:w="1987"/>
        <w:gridCol w:w="1809"/>
      </w:tblGrid>
      <w:tr w:rsidR="00142F6A" w:rsidRPr="00EE61D4" w14:paraId="042BDC63" w14:textId="77777777" w:rsidTr="00142F6A">
        <w:trPr>
          <w:trHeight w:val="737"/>
        </w:trPr>
        <w:tc>
          <w:tcPr>
            <w:tcW w:w="855" w:type="pct"/>
            <w:tcBorders>
              <w:bottom w:val="single" w:sz="8" w:space="0" w:color="9DBCB0"/>
            </w:tcBorders>
            <w:shd w:val="clear" w:color="auto" w:fill="44697D"/>
            <w:vAlign w:val="center"/>
          </w:tcPr>
          <w:p w14:paraId="51A11C5B" w14:textId="7BF9F0BB" w:rsidR="008119E6" w:rsidRPr="00EE61D4" w:rsidRDefault="000D61FE" w:rsidP="00FE40D0">
            <w:pPr>
              <w:jc w:val="center"/>
              <w:rPr>
                <w:rFonts w:cs="Tahoma"/>
                <w:b/>
                <w:color w:val="FFFFFF"/>
                <w:sz w:val="20"/>
                <w:lang w:val="mk-MK"/>
              </w:rPr>
            </w:pPr>
            <w:r w:rsidRPr="00EE61D4">
              <w:rPr>
                <w:rFonts w:cs="Tahoma"/>
                <w:b/>
                <w:color w:val="FFFFFF"/>
                <w:sz w:val="20"/>
                <w:lang w:val="mk-MK"/>
              </w:rPr>
              <w:t>Ревизија</w:t>
            </w:r>
          </w:p>
        </w:tc>
        <w:tc>
          <w:tcPr>
            <w:tcW w:w="1070" w:type="pct"/>
            <w:shd w:val="clear" w:color="auto" w:fill="44697D"/>
            <w:vAlign w:val="center"/>
          </w:tcPr>
          <w:p w14:paraId="2CC99D83" w14:textId="77777777" w:rsidR="008119E6" w:rsidRPr="00EE61D4" w:rsidRDefault="008119E6" w:rsidP="00FE40D0">
            <w:pPr>
              <w:jc w:val="center"/>
              <w:rPr>
                <w:rFonts w:cs="Tahoma"/>
                <w:b/>
                <w:color w:val="FFFFFF"/>
                <w:sz w:val="20"/>
                <w:lang w:val="mk-MK"/>
              </w:rPr>
            </w:pPr>
            <w:r w:rsidRPr="00EE61D4">
              <w:rPr>
                <w:rFonts w:cs="Tahoma"/>
                <w:b/>
                <w:color w:val="FFFFFF"/>
                <w:sz w:val="20"/>
                <w:lang w:val="mk-MK"/>
              </w:rPr>
              <w:t>1</w:t>
            </w:r>
          </w:p>
        </w:tc>
        <w:tc>
          <w:tcPr>
            <w:tcW w:w="1100" w:type="pct"/>
            <w:shd w:val="clear" w:color="auto" w:fill="44697D"/>
            <w:vAlign w:val="center"/>
          </w:tcPr>
          <w:p w14:paraId="4DAC64E2" w14:textId="77777777" w:rsidR="008119E6" w:rsidRPr="00EE61D4" w:rsidRDefault="008119E6" w:rsidP="00FE40D0">
            <w:pPr>
              <w:jc w:val="center"/>
              <w:rPr>
                <w:rFonts w:cs="Tahoma"/>
                <w:b/>
                <w:color w:val="FFFFFF"/>
                <w:sz w:val="20"/>
                <w:lang w:val="mk-MK"/>
              </w:rPr>
            </w:pPr>
            <w:r w:rsidRPr="00EE61D4">
              <w:rPr>
                <w:rFonts w:cs="Tahoma"/>
                <w:b/>
                <w:color w:val="FFFFFF"/>
                <w:sz w:val="20"/>
                <w:lang w:val="mk-MK"/>
              </w:rPr>
              <w:t>2</w:t>
            </w:r>
          </w:p>
        </w:tc>
        <w:tc>
          <w:tcPr>
            <w:tcW w:w="1034" w:type="pct"/>
            <w:shd w:val="clear" w:color="auto" w:fill="44697D"/>
            <w:vAlign w:val="center"/>
          </w:tcPr>
          <w:p w14:paraId="69A71814" w14:textId="77777777" w:rsidR="008119E6" w:rsidRPr="00EE61D4" w:rsidRDefault="008119E6" w:rsidP="00FE40D0">
            <w:pPr>
              <w:jc w:val="center"/>
              <w:rPr>
                <w:rFonts w:cs="Tahoma"/>
                <w:b/>
                <w:color w:val="FFFFFF"/>
                <w:sz w:val="20"/>
                <w:lang w:val="mk-MK"/>
              </w:rPr>
            </w:pPr>
            <w:r w:rsidRPr="00EE61D4">
              <w:rPr>
                <w:rFonts w:cs="Tahoma"/>
                <w:b/>
                <w:color w:val="FFFFFF"/>
                <w:sz w:val="20"/>
                <w:lang w:val="mk-MK"/>
              </w:rPr>
              <w:t>3</w:t>
            </w:r>
          </w:p>
        </w:tc>
        <w:tc>
          <w:tcPr>
            <w:tcW w:w="941" w:type="pct"/>
            <w:shd w:val="clear" w:color="auto" w:fill="44697D"/>
            <w:vAlign w:val="center"/>
          </w:tcPr>
          <w:p w14:paraId="4A539946" w14:textId="77777777" w:rsidR="008119E6" w:rsidRPr="00EE61D4" w:rsidRDefault="008119E6" w:rsidP="00FE40D0">
            <w:pPr>
              <w:jc w:val="center"/>
              <w:rPr>
                <w:rFonts w:cs="Tahoma"/>
                <w:b/>
                <w:color w:val="FFFFFF"/>
                <w:sz w:val="20"/>
                <w:lang w:val="mk-MK"/>
              </w:rPr>
            </w:pPr>
            <w:r w:rsidRPr="00EE61D4">
              <w:rPr>
                <w:rFonts w:cs="Tahoma"/>
                <w:b/>
                <w:color w:val="FFFFFF"/>
                <w:sz w:val="20"/>
                <w:lang w:val="mk-MK"/>
              </w:rPr>
              <w:t>4</w:t>
            </w:r>
          </w:p>
        </w:tc>
      </w:tr>
      <w:tr w:rsidR="00BB647B" w:rsidRPr="00EE61D4" w14:paraId="12C1EA1D" w14:textId="77777777" w:rsidTr="00142F6A">
        <w:trPr>
          <w:trHeight w:val="737"/>
        </w:trPr>
        <w:tc>
          <w:tcPr>
            <w:tcW w:w="855" w:type="pct"/>
            <w:shd w:val="clear" w:color="auto" w:fill="BDD6EE"/>
            <w:vAlign w:val="center"/>
          </w:tcPr>
          <w:p w14:paraId="21B28028" w14:textId="17ED6678" w:rsidR="00BB647B" w:rsidRPr="00EE61D4" w:rsidRDefault="000D61FE" w:rsidP="0033477A">
            <w:pPr>
              <w:jc w:val="center"/>
              <w:rPr>
                <w:rFonts w:cs="Tahoma"/>
                <w:b/>
                <w:sz w:val="20"/>
                <w:lang w:val="mk-MK"/>
              </w:rPr>
            </w:pPr>
            <w:r w:rsidRPr="00EE61D4">
              <w:rPr>
                <w:rFonts w:cs="Tahoma"/>
                <w:b/>
                <w:sz w:val="20"/>
                <w:lang w:val="mk-MK"/>
              </w:rPr>
              <w:t>Датум</w:t>
            </w:r>
          </w:p>
        </w:tc>
        <w:tc>
          <w:tcPr>
            <w:tcW w:w="1070" w:type="pct"/>
            <w:vAlign w:val="center"/>
          </w:tcPr>
          <w:p w14:paraId="57EB4F3A" w14:textId="330956F2" w:rsidR="00BB647B" w:rsidRPr="00EE61D4" w:rsidRDefault="00F97C8F" w:rsidP="00D65E20">
            <w:pPr>
              <w:jc w:val="center"/>
              <w:rPr>
                <w:rFonts w:cs="Tahoma"/>
                <w:lang w:val="mk-MK"/>
              </w:rPr>
            </w:pPr>
            <w:r w:rsidRPr="00EE61D4">
              <w:rPr>
                <w:rFonts w:cs="Tahoma"/>
                <w:sz w:val="20"/>
                <w:lang w:val="mk-MK"/>
              </w:rPr>
              <w:t xml:space="preserve">30 </w:t>
            </w:r>
            <w:r w:rsidR="000D61FE" w:rsidRPr="00EE61D4">
              <w:rPr>
                <w:rFonts w:cs="Tahoma"/>
                <w:sz w:val="20"/>
                <w:lang w:val="mk-MK"/>
              </w:rPr>
              <w:t>Март</w:t>
            </w:r>
            <w:r w:rsidR="00BB647B" w:rsidRPr="00EE61D4">
              <w:rPr>
                <w:rFonts w:cs="Tahoma"/>
                <w:sz w:val="20"/>
                <w:lang w:val="mk-MK"/>
              </w:rPr>
              <w:t xml:space="preserve"> 2022</w:t>
            </w:r>
          </w:p>
        </w:tc>
        <w:tc>
          <w:tcPr>
            <w:tcW w:w="1100" w:type="pct"/>
            <w:vAlign w:val="center"/>
          </w:tcPr>
          <w:p w14:paraId="794B55F5" w14:textId="1303FC2A" w:rsidR="00BB647B" w:rsidRPr="00EE61D4" w:rsidRDefault="004D11F7" w:rsidP="004D11F7">
            <w:pPr>
              <w:jc w:val="center"/>
              <w:rPr>
                <w:rFonts w:cs="Tahoma"/>
                <w:sz w:val="20"/>
                <w:szCs w:val="20"/>
                <w:lang w:val="mk-MK"/>
              </w:rPr>
            </w:pPr>
            <w:r w:rsidRPr="00EE61D4">
              <w:rPr>
                <w:rFonts w:cs="Tahoma"/>
                <w:sz w:val="20"/>
                <w:szCs w:val="20"/>
                <w:lang w:val="mk-MK"/>
              </w:rPr>
              <w:t xml:space="preserve">01 </w:t>
            </w:r>
            <w:r w:rsidR="000D61FE" w:rsidRPr="00EE61D4">
              <w:rPr>
                <w:rFonts w:cs="Tahoma"/>
                <w:sz w:val="20"/>
                <w:szCs w:val="20"/>
                <w:lang w:val="mk-MK"/>
              </w:rPr>
              <w:t>Септември</w:t>
            </w:r>
            <w:r w:rsidR="00413FAE" w:rsidRPr="00EE61D4">
              <w:rPr>
                <w:rFonts w:cs="Tahoma"/>
                <w:sz w:val="20"/>
                <w:szCs w:val="20"/>
                <w:lang w:val="mk-MK"/>
              </w:rPr>
              <w:t xml:space="preserve"> 2022</w:t>
            </w:r>
          </w:p>
        </w:tc>
        <w:tc>
          <w:tcPr>
            <w:tcW w:w="1034" w:type="pct"/>
            <w:vAlign w:val="center"/>
          </w:tcPr>
          <w:p w14:paraId="5A2D9BCD" w14:textId="29BF806F" w:rsidR="00BB647B" w:rsidRPr="00EE61D4" w:rsidRDefault="00BB647B" w:rsidP="0033477A">
            <w:pPr>
              <w:jc w:val="center"/>
              <w:rPr>
                <w:rFonts w:cs="Tahoma"/>
                <w:lang w:val="mk-MK"/>
              </w:rPr>
            </w:pPr>
          </w:p>
        </w:tc>
        <w:tc>
          <w:tcPr>
            <w:tcW w:w="941" w:type="pct"/>
            <w:vAlign w:val="center"/>
          </w:tcPr>
          <w:p w14:paraId="22BEF4CC" w14:textId="77777777" w:rsidR="00BB647B" w:rsidRPr="00EE61D4" w:rsidRDefault="00BB647B" w:rsidP="0033477A">
            <w:pPr>
              <w:jc w:val="center"/>
              <w:rPr>
                <w:rFonts w:cs="Tahoma"/>
                <w:sz w:val="20"/>
                <w:lang w:val="mk-MK"/>
              </w:rPr>
            </w:pPr>
          </w:p>
        </w:tc>
      </w:tr>
      <w:tr w:rsidR="000D61FE" w:rsidRPr="00EE61D4" w14:paraId="3D5262DE" w14:textId="77777777" w:rsidTr="00142F6A">
        <w:trPr>
          <w:trHeight w:val="737"/>
        </w:trPr>
        <w:tc>
          <w:tcPr>
            <w:tcW w:w="855" w:type="pct"/>
            <w:shd w:val="clear" w:color="auto" w:fill="BDD6EE"/>
            <w:vAlign w:val="center"/>
          </w:tcPr>
          <w:p w14:paraId="343F1043" w14:textId="48D68DFF" w:rsidR="000D61FE" w:rsidRPr="00EE61D4" w:rsidRDefault="00586BB8" w:rsidP="000D61FE">
            <w:pPr>
              <w:jc w:val="center"/>
              <w:rPr>
                <w:rFonts w:cs="Tahoma"/>
                <w:b/>
                <w:sz w:val="20"/>
                <w:lang w:val="mk-MK"/>
              </w:rPr>
            </w:pPr>
            <w:r w:rsidRPr="00EE61D4">
              <w:rPr>
                <w:rFonts w:cs="Tahoma"/>
                <w:b/>
                <w:sz w:val="20"/>
                <w:lang w:val="mk-MK"/>
              </w:rPr>
              <w:t>Детал</w:t>
            </w:r>
            <w:r w:rsidR="00E21D2B" w:rsidRPr="00EE61D4">
              <w:rPr>
                <w:rFonts w:cs="Tahoma"/>
                <w:b/>
                <w:sz w:val="20"/>
                <w:lang w:val="mk-MK"/>
              </w:rPr>
              <w:t>и</w:t>
            </w:r>
          </w:p>
        </w:tc>
        <w:tc>
          <w:tcPr>
            <w:tcW w:w="1070" w:type="pct"/>
            <w:vAlign w:val="center"/>
          </w:tcPr>
          <w:p w14:paraId="725F96E1" w14:textId="6755D764" w:rsidR="000D61FE" w:rsidRPr="00EE61D4" w:rsidRDefault="000D61FE" w:rsidP="000D61FE">
            <w:pPr>
              <w:jc w:val="center"/>
              <w:rPr>
                <w:rFonts w:cs="Tahoma"/>
                <w:lang w:val="mk-MK"/>
              </w:rPr>
            </w:pPr>
            <w:r w:rsidRPr="00EE61D4">
              <w:rPr>
                <w:sz w:val="20"/>
                <w:szCs w:val="20"/>
                <w:lang w:val="mk-MK"/>
              </w:rPr>
              <w:t>Прв нацрт</w:t>
            </w:r>
          </w:p>
        </w:tc>
        <w:tc>
          <w:tcPr>
            <w:tcW w:w="1100" w:type="pct"/>
            <w:vAlign w:val="center"/>
          </w:tcPr>
          <w:p w14:paraId="582C2CF3" w14:textId="0142CE3A" w:rsidR="000D61FE" w:rsidRPr="00EE61D4" w:rsidRDefault="000D61FE" w:rsidP="000D61FE">
            <w:pPr>
              <w:jc w:val="center"/>
              <w:rPr>
                <w:rFonts w:cs="Tahoma"/>
                <w:sz w:val="20"/>
                <w:szCs w:val="20"/>
                <w:lang w:val="mk-MK"/>
              </w:rPr>
            </w:pPr>
            <w:r w:rsidRPr="00EE61D4">
              <w:rPr>
                <w:rFonts w:cs="Tahoma"/>
                <w:sz w:val="20"/>
                <w:szCs w:val="20"/>
                <w:lang w:val="mk-MK"/>
              </w:rPr>
              <w:t>Втор нацрт со адресирани коментари од ЕБОР</w:t>
            </w:r>
          </w:p>
        </w:tc>
        <w:tc>
          <w:tcPr>
            <w:tcW w:w="1034" w:type="pct"/>
            <w:vAlign w:val="center"/>
          </w:tcPr>
          <w:p w14:paraId="31C53FD1" w14:textId="799A5C24" w:rsidR="000D61FE" w:rsidRPr="00EE61D4" w:rsidRDefault="000D61FE" w:rsidP="000D61FE">
            <w:pPr>
              <w:jc w:val="center"/>
              <w:rPr>
                <w:rFonts w:cs="Tahoma"/>
                <w:lang w:val="mk-MK"/>
              </w:rPr>
            </w:pPr>
          </w:p>
        </w:tc>
        <w:tc>
          <w:tcPr>
            <w:tcW w:w="941" w:type="pct"/>
            <w:vAlign w:val="center"/>
          </w:tcPr>
          <w:p w14:paraId="772E1116" w14:textId="77777777" w:rsidR="000D61FE" w:rsidRPr="00EE61D4" w:rsidRDefault="000D61FE" w:rsidP="000D61FE">
            <w:pPr>
              <w:jc w:val="center"/>
              <w:rPr>
                <w:rFonts w:cs="Tahoma"/>
                <w:sz w:val="20"/>
                <w:lang w:val="mk-MK"/>
              </w:rPr>
            </w:pPr>
          </w:p>
        </w:tc>
      </w:tr>
      <w:tr w:rsidR="005C453A" w:rsidRPr="00EE61D4" w14:paraId="7C921301" w14:textId="77777777" w:rsidTr="00413FAE">
        <w:trPr>
          <w:trHeight w:val="737"/>
        </w:trPr>
        <w:tc>
          <w:tcPr>
            <w:tcW w:w="855" w:type="pct"/>
            <w:shd w:val="clear" w:color="auto" w:fill="BDD6EE"/>
            <w:vAlign w:val="center"/>
          </w:tcPr>
          <w:p w14:paraId="1CA7AB74" w14:textId="11514DFF" w:rsidR="005C453A" w:rsidRPr="00EE61D4" w:rsidRDefault="005C453A" w:rsidP="005C453A">
            <w:pPr>
              <w:jc w:val="center"/>
              <w:rPr>
                <w:rFonts w:cs="Tahoma"/>
                <w:b/>
                <w:sz w:val="20"/>
                <w:lang w:val="mk-MK"/>
              </w:rPr>
            </w:pPr>
            <w:r w:rsidRPr="00EE61D4">
              <w:rPr>
                <w:rFonts w:cs="Tahoma"/>
                <w:b/>
                <w:sz w:val="20"/>
                <w:lang w:val="mk-MK"/>
              </w:rPr>
              <w:t>Подготвено од</w:t>
            </w:r>
          </w:p>
        </w:tc>
        <w:tc>
          <w:tcPr>
            <w:tcW w:w="1070" w:type="pct"/>
            <w:vAlign w:val="center"/>
          </w:tcPr>
          <w:p w14:paraId="10532A0F" w14:textId="25EC1DE3" w:rsidR="005C453A" w:rsidRPr="00EE61D4" w:rsidRDefault="005C453A" w:rsidP="005C453A">
            <w:pPr>
              <w:widowControl w:val="0"/>
              <w:spacing w:before="0" w:after="0"/>
              <w:jc w:val="center"/>
              <w:rPr>
                <w:rFonts w:cs="Tahoma"/>
                <w:sz w:val="20"/>
                <w:szCs w:val="20"/>
                <w:lang w:val="mk-MK"/>
              </w:rPr>
            </w:pPr>
            <w:r w:rsidRPr="00EE61D4">
              <w:rPr>
                <w:rFonts w:cs="Tahoma"/>
                <w:sz w:val="20"/>
                <w:szCs w:val="20"/>
                <w:lang w:val="mk-MK"/>
              </w:rPr>
              <w:t>ЖС&amp;СП Тим:</w:t>
            </w:r>
          </w:p>
          <w:p w14:paraId="61813B71" w14:textId="77777777" w:rsidR="005C453A" w:rsidRPr="00EE61D4" w:rsidRDefault="005C453A" w:rsidP="005C453A">
            <w:pPr>
              <w:widowControl w:val="0"/>
              <w:spacing w:before="0" w:after="0"/>
              <w:jc w:val="center"/>
              <w:rPr>
                <w:rFonts w:cs="Tahoma"/>
                <w:sz w:val="20"/>
                <w:szCs w:val="20"/>
                <w:lang w:val="mk-MK"/>
              </w:rPr>
            </w:pPr>
            <w:r w:rsidRPr="00EE61D4">
              <w:rPr>
                <w:rFonts w:cs="Tahoma"/>
                <w:sz w:val="20"/>
                <w:szCs w:val="20"/>
                <w:lang w:val="mk-MK"/>
              </w:rPr>
              <w:t>Костантин Сидеровски</w:t>
            </w:r>
          </w:p>
          <w:p w14:paraId="35D24E85" w14:textId="77777777" w:rsidR="005C453A" w:rsidRPr="00EE61D4" w:rsidRDefault="005C453A" w:rsidP="005C453A">
            <w:pPr>
              <w:widowControl w:val="0"/>
              <w:spacing w:before="0" w:after="0"/>
              <w:jc w:val="center"/>
              <w:rPr>
                <w:rFonts w:cs="Tahoma"/>
                <w:sz w:val="20"/>
                <w:szCs w:val="20"/>
                <w:lang w:val="mk-MK"/>
              </w:rPr>
            </w:pPr>
            <w:r w:rsidRPr="00EE61D4">
              <w:rPr>
                <w:rFonts w:cs="Tahoma"/>
                <w:sz w:val="20"/>
                <w:szCs w:val="20"/>
                <w:lang w:val="mk-MK"/>
              </w:rPr>
              <w:t>Борис Стипцаров</w:t>
            </w:r>
          </w:p>
          <w:p w14:paraId="601B1071" w14:textId="77777777" w:rsidR="005C453A" w:rsidRPr="00EE61D4" w:rsidRDefault="005C453A" w:rsidP="005C453A">
            <w:pPr>
              <w:widowControl w:val="0"/>
              <w:spacing w:before="0" w:after="0"/>
              <w:jc w:val="center"/>
              <w:rPr>
                <w:rFonts w:cs="Tahoma"/>
                <w:sz w:val="20"/>
                <w:szCs w:val="20"/>
                <w:lang w:val="mk-MK"/>
              </w:rPr>
            </w:pPr>
            <w:r w:rsidRPr="00EE61D4">
              <w:rPr>
                <w:rFonts w:cs="Tahoma"/>
                <w:sz w:val="20"/>
                <w:szCs w:val="20"/>
                <w:lang w:val="mk-MK"/>
              </w:rPr>
              <w:t>Славчо Христовски</w:t>
            </w:r>
          </w:p>
          <w:p w14:paraId="0952ADE0" w14:textId="77777777" w:rsidR="005C453A" w:rsidRPr="00EE61D4" w:rsidRDefault="005C453A" w:rsidP="005C453A">
            <w:pPr>
              <w:widowControl w:val="0"/>
              <w:spacing w:before="0" w:after="0"/>
              <w:jc w:val="center"/>
              <w:rPr>
                <w:rFonts w:cs="Tahoma"/>
                <w:sz w:val="20"/>
                <w:szCs w:val="20"/>
                <w:lang w:val="mk-MK"/>
              </w:rPr>
            </w:pPr>
            <w:r w:rsidRPr="00EE61D4">
              <w:rPr>
                <w:rFonts w:cs="Tahoma"/>
                <w:sz w:val="20"/>
                <w:szCs w:val="20"/>
                <w:lang w:val="mk-MK"/>
              </w:rPr>
              <w:t>Митко Димов</w:t>
            </w:r>
          </w:p>
          <w:p w14:paraId="67693B95" w14:textId="43E5104A" w:rsidR="005C453A" w:rsidRPr="00EE61D4" w:rsidRDefault="005C453A" w:rsidP="005C453A">
            <w:pPr>
              <w:spacing w:before="0" w:after="0"/>
              <w:jc w:val="center"/>
              <w:rPr>
                <w:rFonts w:cs="Tahoma"/>
                <w:szCs w:val="20"/>
                <w:lang w:val="mk-MK"/>
              </w:rPr>
            </w:pPr>
            <w:r w:rsidRPr="00EE61D4">
              <w:rPr>
                <w:rFonts w:cs="Tahoma"/>
                <w:sz w:val="20"/>
                <w:szCs w:val="20"/>
                <w:lang w:val="mk-MK"/>
              </w:rPr>
              <w:t>Васко Авукатов</w:t>
            </w:r>
          </w:p>
        </w:tc>
        <w:tc>
          <w:tcPr>
            <w:tcW w:w="1100" w:type="pct"/>
          </w:tcPr>
          <w:p w14:paraId="2FEE9B81" w14:textId="64DCA334" w:rsidR="005C453A" w:rsidRPr="00EE61D4" w:rsidRDefault="005C453A" w:rsidP="005C453A">
            <w:pPr>
              <w:spacing w:before="0" w:after="0"/>
              <w:jc w:val="center"/>
              <w:rPr>
                <w:rFonts w:cs="Tahoma"/>
                <w:sz w:val="20"/>
                <w:szCs w:val="20"/>
                <w:lang w:val="mk-MK"/>
              </w:rPr>
            </w:pPr>
            <w:r w:rsidRPr="00EE61D4">
              <w:rPr>
                <w:rFonts w:cs="Tahoma"/>
                <w:sz w:val="20"/>
                <w:szCs w:val="20"/>
                <w:lang w:val="mk-MK"/>
              </w:rPr>
              <w:t>ЖС&amp;СП Тим:</w:t>
            </w:r>
          </w:p>
          <w:p w14:paraId="0B7CA653" w14:textId="77777777" w:rsidR="005C453A" w:rsidRPr="00EE61D4" w:rsidRDefault="005C453A" w:rsidP="005C453A">
            <w:pPr>
              <w:widowControl w:val="0"/>
              <w:spacing w:before="0" w:after="0"/>
              <w:jc w:val="center"/>
              <w:rPr>
                <w:rFonts w:cs="Tahoma"/>
                <w:sz w:val="20"/>
                <w:szCs w:val="20"/>
                <w:lang w:val="mk-MK"/>
              </w:rPr>
            </w:pPr>
            <w:r w:rsidRPr="00EE61D4">
              <w:rPr>
                <w:rFonts w:cs="Tahoma"/>
                <w:sz w:val="20"/>
                <w:szCs w:val="20"/>
                <w:lang w:val="mk-MK"/>
              </w:rPr>
              <w:t>Костантин Сидеровски</w:t>
            </w:r>
          </w:p>
          <w:p w14:paraId="48057A52" w14:textId="77777777" w:rsidR="005C453A" w:rsidRPr="00EE61D4" w:rsidRDefault="005C453A" w:rsidP="005C453A">
            <w:pPr>
              <w:widowControl w:val="0"/>
              <w:spacing w:before="0" w:after="0"/>
              <w:jc w:val="center"/>
              <w:rPr>
                <w:rFonts w:cs="Tahoma"/>
                <w:sz w:val="20"/>
                <w:szCs w:val="20"/>
                <w:lang w:val="mk-MK"/>
              </w:rPr>
            </w:pPr>
            <w:r w:rsidRPr="00EE61D4">
              <w:rPr>
                <w:rFonts w:cs="Tahoma"/>
                <w:sz w:val="20"/>
                <w:szCs w:val="20"/>
                <w:lang w:val="mk-MK"/>
              </w:rPr>
              <w:t>Борис Стипцаров</w:t>
            </w:r>
          </w:p>
          <w:p w14:paraId="15327029" w14:textId="77777777" w:rsidR="005C453A" w:rsidRPr="00EE61D4" w:rsidRDefault="005C453A" w:rsidP="005C453A">
            <w:pPr>
              <w:widowControl w:val="0"/>
              <w:spacing w:before="0" w:after="0"/>
              <w:jc w:val="center"/>
              <w:rPr>
                <w:rFonts w:cs="Tahoma"/>
                <w:sz w:val="20"/>
                <w:szCs w:val="20"/>
                <w:lang w:val="mk-MK"/>
              </w:rPr>
            </w:pPr>
            <w:r w:rsidRPr="00EE61D4">
              <w:rPr>
                <w:rFonts w:cs="Tahoma"/>
                <w:sz w:val="20"/>
                <w:szCs w:val="20"/>
                <w:lang w:val="mk-MK"/>
              </w:rPr>
              <w:t>Славчо Христовски</w:t>
            </w:r>
          </w:p>
          <w:p w14:paraId="4B059C9A" w14:textId="77777777" w:rsidR="005C453A" w:rsidRPr="00EE61D4" w:rsidRDefault="005C453A" w:rsidP="005C453A">
            <w:pPr>
              <w:widowControl w:val="0"/>
              <w:spacing w:before="0" w:after="0"/>
              <w:jc w:val="center"/>
              <w:rPr>
                <w:rFonts w:cs="Tahoma"/>
                <w:sz w:val="20"/>
                <w:szCs w:val="20"/>
                <w:lang w:val="mk-MK"/>
              </w:rPr>
            </w:pPr>
            <w:r w:rsidRPr="00EE61D4">
              <w:rPr>
                <w:rFonts w:cs="Tahoma"/>
                <w:sz w:val="20"/>
                <w:szCs w:val="20"/>
                <w:lang w:val="mk-MK"/>
              </w:rPr>
              <w:t>Митко Димов</w:t>
            </w:r>
          </w:p>
          <w:p w14:paraId="4B1FB70B" w14:textId="31559344" w:rsidR="005C453A" w:rsidRPr="00EE61D4" w:rsidRDefault="005C453A" w:rsidP="005C453A">
            <w:pPr>
              <w:spacing w:before="0" w:after="0"/>
              <w:jc w:val="center"/>
              <w:rPr>
                <w:rFonts w:cs="Tahoma"/>
                <w:sz w:val="20"/>
                <w:szCs w:val="20"/>
                <w:lang w:val="mk-MK"/>
              </w:rPr>
            </w:pPr>
            <w:r w:rsidRPr="00EE61D4">
              <w:rPr>
                <w:rFonts w:cs="Tahoma"/>
                <w:sz w:val="20"/>
                <w:szCs w:val="20"/>
                <w:lang w:val="mk-MK"/>
              </w:rPr>
              <w:t>Васко Авукатов</w:t>
            </w:r>
          </w:p>
        </w:tc>
        <w:tc>
          <w:tcPr>
            <w:tcW w:w="1034" w:type="pct"/>
          </w:tcPr>
          <w:p w14:paraId="1ABDFAC3" w14:textId="3D2AE833" w:rsidR="005C453A" w:rsidRPr="00EE61D4" w:rsidRDefault="005C453A" w:rsidP="005C453A">
            <w:pPr>
              <w:jc w:val="center"/>
              <w:rPr>
                <w:rFonts w:cs="Tahoma"/>
                <w:lang w:val="mk-MK"/>
              </w:rPr>
            </w:pPr>
          </w:p>
        </w:tc>
        <w:tc>
          <w:tcPr>
            <w:tcW w:w="941" w:type="pct"/>
            <w:vAlign w:val="center"/>
          </w:tcPr>
          <w:p w14:paraId="0549D58C" w14:textId="77777777" w:rsidR="005C453A" w:rsidRPr="00EE61D4" w:rsidRDefault="005C453A" w:rsidP="005C453A">
            <w:pPr>
              <w:jc w:val="center"/>
              <w:rPr>
                <w:rFonts w:cs="Tahoma"/>
                <w:sz w:val="20"/>
                <w:lang w:val="mk-MK"/>
              </w:rPr>
            </w:pPr>
          </w:p>
        </w:tc>
      </w:tr>
      <w:tr w:rsidR="005C453A" w:rsidRPr="00EE61D4" w14:paraId="17D40696" w14:textId="77777777" w:rsidTr="00413FAE">
        <w:trPr>
          <w:trHeight w:val="737"/>
        </w:trPr>
        <w:tc>
          <w:tcPr>
            <w:tcW w:w="855" w:type="pct"/>
            <w:shd w:val="clear" w:color="auto" w:fill="BDD6EE"/>
            <w:vAlign w:val="center"/>
          </w:tcPr>
          <w:p w14:paraId="0AF00195" w14:textId="3D1CF9E7" w:rsidR="005C453A" w:rsidRPr="00EE61D4" w:rsidRDefault="005C453A" w:rsidP="005C453A">
            <w:pPr>
              <w:jc w:val="center"/>
              <w:rPr>
                <w:rFonts w:cs="Tahoma"/>
                <w:b/>
                <w:sz w:val="20"/>
                <w:lang w:val="mk-MK"/>
              </w:rPr>
            </w:pPr>
            <w:r w:rsidRPr="00EE61D4">
              <w:rPr>
                <w:rFonts w:cs="Tahoma"/>
                <w:b/>
                <w:sz w:val="20"/>
                <w:lang w:val="mk-MK"/>
              </w:rPr>
              <w:t>Проверено од</w:t>
            </w:r>
          </w:p>
        </w:tc>
        <w:tc>
          <w:tcPr>
            <w:tcW w:w="1070" w:type="pct"/>
            <w:vAlign w:val="center"/>
          </w:tcPr>
          <w:p w14:paraId="34795A1E" w14:textId="5BA010D4" w:rsidR="005C453A" w:rsidRPr="00EE61D4" w:rsidRDefault="005C453A" w:rsidP="005C453A">
            <w:pPr>
              <w:spacing w:before="0" w:after="0"/>
              <w:jc w:val="center"/>
              <w:rPr>
                <w:rFonts w:cs="Tahoma"/>
                <w:szCs w:val="20"/>
                <w:lang w:val="mk-MK"/>
              </w:rPr>
            </w:pPr>
            <w:r w:rsidRPr="00EE61D4">
              <w:rPr>
                <w:sz w:val="20"/>
                <w:szCs w:val="20"/>
                <w:lang w:val="mk-MK"/>
              </w:rPr>
              <w:t>Синиша Станчевски / Божидар Радовиќ</w:t>
            </w:r>
          </w:p>
        </w:tc>
        <w:tc>
          <w:tcPr>
            <w:tcW w:w="1100" w:type="pct"/>
          </w:tcPr>
          <w:p w14:paraId="2E82F216" w14:textId="0D0D89C5" w:rsidR="005C453A" w:rsidRPr="00EE61D4" w:rsidRDefault="005C453A" w:rsidP="005C453A">
            <w:pPr>
              <w:jc w:val="center"/>
              <w:rPr>
                <w:rFonts w:cs="Tahoma"/>
                <w:sz w:val="20"/>
                <w:szCs w:val="20"/>
                <w:lang w:val="mk-MK"/>
              </w:rPr>
            </w:pPr>
            <w:r w:rsidRPr="00EE61D4">
              <w:rPr>
                <w:sz w:val="20"/>
                <w:szCs w:val="20"/>
                <w:lang w:val="mk-MK"/>
              </w:rPr>
              <w:t>Синиша Станчевски / Божидар Радовиќ</w:t>
            </w:r>
          </w:p>
        </w:tc>
        <w:tc>
          <w:tcPr>
            <w:tcW w:w="1034" w:type="pct"/>
          </w:tcPr>
          <w:p w14:paraId="708E10E1" w14:textId="492D2AD4" w:rsidR="005C453A" w:rsidRPr="00EE61D4" w:rsidRDefault="005C453A" w:rsidP="005C453A">
            <w:pPr>
              <w:jc w:val="center"/>
              <w:rPr>
                <w:rFonts w:cs="Tahoma"/>
                <w:lang w:val="mk-MK"/>
              </w:rPr>
            </w:pPr>
          </w:p>
        </w:tc>
        <w:tc>
          <w:tcPr>
            <w:tcW w:w="941" w:type="pct"/>
            <w:vAlign w:val="center"/>
          </w:tcPr>
          <w:p w14:paraId="152A6E3E" w14:textId="77777777" w:rsidR="005C453A" w:rsidRPr="00EE61D4" w:rsidRDefault="005C453A" w:rsidP="005C453A">
            <w:pPr>
              <w:jc w:val="center"/>
              <w:rPr>
                <w:rFonts w:cs="Tahoma"/>
                <w:sz w:val="20"/>
                <w:lang w:val="mk-MK"/>
              </w:rPr>
            </w:pPr>
          </w:p>
        </w:tc>
      </w:tr>
      <w:tr w:rsidR="000D61FE" w:rsidRPr="00EE61D4" w14:paraId="35E0028D" w14:textId="77777777" w:rsidTr="00502BBB">
        <w:trPr>
          <w:trHeight w:val="737"/>
        </w:trPr>
        <w:tc>
          <w:tcPr>
            <w:tcW w:w="855" w:type="pct"/>
            <w:shd w:val="clear" w:color="auto" w:fill="BDD6EE"/>
            <w:vAlign w:val="center"/>
          </w:tcPr>
          <w:p w14:paraId="3C0D5599" w14:textId="2ECBD2F5" w:rsidR="000D61FE" w:rsidRPr="00EE61D4" w:rsidRDefault="000D61FE" w:rsidP="000D61FE">
            <w:pPr>
              <w:jc w:val="center"/>
              <w:rPr>
                <w:rFonts w:cs="Tahoma"/>
                <w:b/>
                <w:lang w:val="mk-MK"/>
              </w:rPr>
            </w:pPr>
            <w:r w:rsidRPr="00EE61D4">
              <w:rPr>
                <w:rFonts w:cs="Tahoma"/>
                <w:b/>
                <w:sz w:val="20"/>
                <w:lang w:val="mk-MK"/>
              </w:rPr>
              <w:t>Одобрено од</w:t>
            </w:r>
          </w:p>
        </w:tc>
        <w:tc>
          <w:tcPr>
            <w:tcW w:w="1070" w:type="pct"/>
            <w:vAlign w:val="center"/>
          </w:tcPr>
          <w:p w14:paraId="6699B5C2" w14:textId="78484473" w:rsidR="000D61FE" w:rsidRPr="00EE61D4" w:rsidRDefault="000D61FE" w:rsidP="000D61FE">
            <w:pPr>
              <w:rPr>
                <w:rFonts w:cs="Tahoma"/>
                <w:szCs w:val="20"/>
                <w:lang w:val="mk-MK"/>
              </w:rPr>
            </w:pPr>
          </w:p>
        </w:tc>
        <w:tc>
          <w:tcPr>
            <w:tcW w:w="1100" w:type="pct"/>
            <w:vAlign w:val="center"/>
          </w:tcPr>
          <w:p w14:paraId="31DEB1E3" w14:textId="77777777" w:rsidR="000D61FE" w:rsidRPr="00EE61D4" w:rsidRDefault="000D61FE" w:rsidP="000D61FE">
            <w:pPr>
              <w:jc w:val="center"/>
              <w:rPr>
                <w:rFonts w:cs="Tahoma"/>
                <w:sz w:val="20"/>
                <w:lang w:val="mk-MK"/>
              </w:rPr>
            </w:pPr>
          </w:p>
        </w:tc>
        <w:tc>
          <w:tcPr>
            <w:tcW w:w="1034" w:type="pct"/>
            <w:vAlign w:val="center"/>
          </w:tcPr>
          <w:p w14:paraId="475B2635" w14:textId="77777777" w:rsidR="000D61FE" w:rsidRPr="00EE61D4" w:rsidRDefault="000D61FE" w:rsidP="000D61FE">
            <w:pPr>
              <w:jc w:val="center"/>
              <w:rPr>
                <w:rFonts w:cs="Tahoma"/>
                <w:sz w:val="20"/>
                <w:lang w:val="mk-MK"/>
              </w:rPr>
            </w:pPr>
          </w:p>
        </w:tc>
        <w:tc>
          <w:tcPr>
            <w:tcW w:w="941" w:type="pct"/>
            <w:vAlign w:val="center"/>
          </w:tcPr>
          <w:p w14:paraId="0ED5A9CE" w14:textId="77777777" w:rsidR="000D61FE" w:rsidRPr="00EE61D4" w:rsidRDefault="000D61FE" w:rsidP="000D61FE">
            <w:pPr>
              <w:jc w:val="center"/>
              <w:rPr>
                <w:rFonts w:cs="Tahoma"/>
                <w:sz w:val="20"/>
                <w:lang w:val="mk-MK"/>
              </w:rPr>
            </w:pPr>
          </w:p>
        </w:tc>
      </w:tr>
    </w:tbl>
    <w:p w14:paraId="6DCEB655" w14:textId="77777777" w:rsidR="008119E6" w:rsidRPr="00EE61D4" w:rsidRDefault="008119E6" w:rsidP="008119E6">
      <w:pPr>
        <w:rPr>
          <w:rFonts w:cs="Tahoma"/>
          <w:sz w:val="20"/>
          <w:lang w:val="mk-MK"/>
        </w:rPr>
      </w:pPr>
    </w:p>
    <w:p w14:paraId="2E35D64A" w14:textId="77777777" w:rsidR="008119E6" w:rsidRPr="00EE61D4" w:rsidRDefault="008119E6" w:rsidP="00EB30A8">
      <w:pPr>
        <w:jc w:val="left"/>
        <w:rPr>
          <w:sz w:val="20"/>
          <w:lang w:val="mk-MK"/>
        </w:rPr>
        <w:sectPr w:rsidR="008119E6" w:rsidRPr="00EE61D4" w:rsidSect="00C36C83">
          <w:headerReference w:type="even" r:id="rId22"/>
          <w:headerReference w:type="default" r:id="rId23"/>
          <w:footerReference w:type="even" r:id="rId24"/>
          <w:footerReference w:type="default" r:id="rId25"/>
          <w:headerReference w:type="first" r:id="rId26"/>
          <w:footerReference w:type="first" r:id="rId27"/>
          <w:pgSz w:w="11906" w:h="16838" w:code="9"/>
          <w:pgMar w:top="1310" w:right="1138" w:bottom="1138" w:left="1138" w:header="403" w:footer="403" w:gutter="0"/>
          <w:pgNumType w:start="1"/>
          <w:cols w:space="708"/>
          <w:titlePg/>
          <w:docGrid w:linePitch="360"/>
        </w:sectPr>
      </w:pPr>
    </w:p>
    <w:p w14:paraId="626A8EA7" w14:textId="3B91D2CB" w:rsidR="00F663CF" w:rsidRPr="00EE61D4" w:rsidRDefault="005C453A" w:rsidP="00F663CF">
      <w:pPr>
        <w:spacing w:before="0"/>
        <w:jc w:val="center"/>
        <w:rPr>
          <w:b/>
          <w:color w:val="44697D"/>
          <w:sz w:val="32"/>
          <w:szCs w:val="32"/>
          <w:lang w:val="mk-MK"/>
        </w:rPr>
      </w:pPr>
      <w:r w:rsidRPr="00EE61D4">
        <w:rPr>
          <w:b/>
          <w:color w:val="44697D"/>
          <w:sz w:val="32"/>
          <w:szCs w:val="32"/>
          <w:lang w:val="mk-MK"/>
        </w:rPr>
        <w:lastRenderedPageBreak/>
        <w:t>Содржина</w:t>
      </w:r>
    </w:p>
    <w:p w14:paraId="1699E080" w14:textId="77777777" w:rsidR="00E82496" w:rsidRDefault="00562304" w:rsidP="00BD799D">
      <w:pPr>
        <w:pStyle w:val="TOC1"/>
      </w:pPr>
      <w:r w:rsidRPr="00EE61D4">
        <w:rPr>
          <w:noProof w:val="0"/>
          <w:lang w:val="mk-MK"/>
        </w:rPr>
        <w:tab/>
      </w:r>
      <w:r w:rsidR="00C860FD" w:rsidRPr="00EE61D4">
        <w:rPr>
          <w:noProof w:val="0"/>
          <w:lang w:val="mk-MK"/>
        </w:rPr>
        <w:fldChar w:fldCharType="begin"/>
      </w:r>
      <w:r w:rsidR="00C860FD" w:rsidRPr="00EE61D4">
        <w:rPr>
          <w:noProof w:val="0"/>
          <w:lang w:val="mk-MK"/>
        </w:rPr>
        <w:instrText xml:space="preserve"> TOC \o "1-3" \h \z \u </w:instrText>
      </w:r>
      <w:r w:rsidR="00C860FD" w:rsidRPr="00EE61D4">
        <w:rPr>
          <w:noProof w:val="0"/>
          <w:lang w:val="mk-MK"/>
        </w:rPr>
        <w:fldChar w:fldCharType="separate"/>
      </w:r>
    </w:p>
    <w:p w14:paraId="28463AC9" w14:textId="00CCD583" w:rsidR="00E82496" w:rsidRDefault="00F17BF5">
      <w:pPr>
        <w:pStyle w:val="TOC1"/>
        <w:rPr>
          <w:rFonts w:asciiTheme="minorHAnsi" w:eastAsiaTheme="minorEastAsia" w:hAnsiTheme="minorHAnsi" w:cstheme="minorBidi"/>
          <w:b w:val="0"/>
          <w:color w:val="auto"/>
          <w:sz w:val="22"/>
          <w:lang w:val="mk-MK" w:eastAsia="mk-MK"/>
        </w:rPr>
      </w:pPr>
      <w:hyperlink w:anchor="_Toc122695100" w:history="1">
        <w:r w:rsidR="00E82496" w:rsidRPr="009D62D8">
          <w:rPr>
            <w:rStyle w:val="Hyperlink"/>
            <w:lang w:val="mk-MK"/>
          </w:rPr>
          <w:t>1.</w:t>
        </w:r>
        <w:r w:rsidR="00E82496">
          <w:rPr>
            <w:rFonts w:asciiTheme="minorHAnsi" w:eastAsiaTheme="minorEastAsia" w:hAnsiTheme="minorHAnsi" w:cstheme="minorBidi"/>
            <w:b w:val="0"/>
            <w:color w:val="auto"/>
            <w:sz w:val="22"/>
            <w:lang w:val="mk-MK" w:eastAsia="mk-MK"/>
          </w:rPr>
          <w:tab/>
        </w:r>
        <w:r w:rsidR="00E82496" w:rsidRPr="009D62D8">
          <w:rPr>
            <w:rStyle w:val="Hyperlink"/>
            <w:lang w:val="mk-MK"/>
          </w:rPr>
          <w:t>Извршно резиме</w:t>
        </w:r>
        <w:r w:rsidR="00E82496">
          <w:rPr>
            <w:webHidden/>
          </w:rPr>
          <w:tab/>
        </w:r>
        <w:r w:rsidR="00E82496">
          <w:rPr>
            <w:webHidden/>
          </w:rPr>
          <w:fldChar w:fldCharType="begin"/>
        </w:r>
        <w:r w:rsidR="00E82496">
          <w:rPr>
            <w:webHidden/>
          </w:rPr>
          <w:instrText xml:space="preserve"> PAGEREF _Toc122695100 \h </w:instrText>
        </w:r>
        <w:r w:rsidR="00E82496">
          <w:rPr>
            <w:webHidden/>
          </w:rPr>
        </w:r>
        <w:r w:rsidR="00E82496">
          <w:rPr>
            <w:webHidden/>
          </w:rPr>
          <w:fldChar w:fldCharType="separate"/>
        </w:r>
        <w:r w:rsidR="00E82496">
          <w:rPr>
            <w:webHidden/>
          </w:rPr>
          <w:t>15</w:t>
        </w:r>
        <w:r w:rsidR="00E82496">
          <w:rPr>
            <w:webHidden/>
          </w:rPr>
          <w:fldChar w:fldCharType="end"/>
        </w:r>
      </w:hyperlink>
    </w:p>
    <w:p w14:paraId="2949F1E9" w14:textId="39E83DEF" w:rsidR="00E82496" w:rsidRDefault="00F17BF5">
      <w:pPr>
        <w:pStyle w:val="TOC2"/>
        <w:rPr>
          <w:rFonts w:asciiTheme="minorHAnsi" w:eastAsiaTheme="minorEastAsia" w:hAnsiTheme="minorHAnsi" w:cstheme="minorBidi"/>
          <w:b w:val="0"/>
          <w:color w:val="auto"/>
          <w:kern w:val="0"/>
          <w:sz w:val="22"/>
          <w:lang w:val="mk-MK" w:eastAsia="mk-MK"/>
        </w:rPr>
      </w:pPr>
      <w:hyperlink w:anchor="_Toc122695101" w:history="1">
        <w:r w:rsidR="00E82496" w:rsidRPr="009D62D8">
          <w:rPr>
            <w:rStyle w:val="Hyperlink"/>
            <w:rFonts w:cs="Tahoma"/>
            <w:lang w:val="mk-MK"/>
          </w:rPr>
          <w:t>1.1</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Цел на предложениот проект</w:t>
        </w:r>
        <w:r w:rsidR="00E82496">
          <w:rPr>
            <w:webHidden/>
          </w:rPr>
          <w:tab/>
        </w:r>
        <w:r w:rsidR="00E82496">
          <w:rPr>
            <w:webHidden/>
          </w:rPr>
          <w:fldChar w:fldCharType="begin"/>
        </w:r>
        <w:r w:rsidR="00E82496">
          <w:rPr>
            <w:webHidden/>
          </w:rPr>
          <w:instrText xml:space="preserve"> PAGEREF _Toc122695101 \h </w:instrText>
        </w:r>
        <w:r w:rsidR="00E82496">
          <w:rPr>
            <w:webHidden/>
          </w:rPr>
        </w:r>
        <w:r w:rsidR="00E82496">
          <w:rPr>
            <w:webHidden/>
          </w:rPr>
          <w:fldChar w:fldCharType="separate"/>
        </w:r>
        <w:r w:rsidR="00E82496">
          <w:rPr>
            <w:webHidden/>
          </w:rPr>
          <w:t>15</w:t>
        </w:r>
        <w:r w:rsidR="00E82496">
          <w:rPr>
            <w:webHidden/>
          </w:rPr>
          <w:fldChar w:fldCharType="end"/>
        </w:r>
      </w:hyperlink>
    </w:p>
    <w:p w14:paraId="14D236AA" w14:textId="6AD16241" w:rsidR="00E82496" w:rsidRDefault="00F17BF5">
      <w:pPr>
        <w:pStyle w:val="TOC2"/>
        <w:rPr>
          <w:rFonts w:asciiTheme="minorHAnsi" w:eastAsiaTheme="minorEastAsia" w:hAnsiTheme="minorHAnsi" w:cstheme="minorBidi"/>
          <w:b w:val="0"/>
          <w:color w:val="auto"/>
          <w:kern w:val="0"/>
          <w:sz w:val="22"/>
          <w:lang w:val="mk-MK" w:eastAsia="mk-MK"/>
        </w:rPr>
      </w:pPr>
      <w:hyperlink w:anchor="_Toc122695102" w:history="1">
        <w:r w:rsidR="00E82496" w:rsidRPr="009D62D8">
          <w:rPr>
            <w:rStyle w:val="Hyperlink"/>
            <w:rFonts w:cs="Tahoma"/>
            <w:lang w:val="mk-MK"/>
          </w:rPr>
          <w:t>1.2</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Инвеститор на проектот</w:t>
        </w:r>
        <w:r w:rsidR="00E82496">
          <w:rPr>
            <w:webHidden/>
          </w:rPr>
          <w:tab/>
        </w:r>
        <w:r w:rsidR="00E82496">
          <w:rPr>
            <w:webHidden/>
          </w:rPr>
          <w:fldChar w:fldCharType="begin"/>
        </w:r>
        <w:r w:rsidR="00E82496">
          <w:rPr>
            <w:webHidden/>
          </w:rPr>
          <w:instrText xml:space="preserve"> PAGEREF _Toc122695102 \h </w:instrText>
        </w:r>
        <w:r w:rsidR="00E82496">
          <w:rPr>
            <w:webHidden/>
          </w:rPr>
        </w:r>
        <w:r w:rsidR="00E82496">
          <w:rPr>
            <w:webHidden/>
          </w:rPr>
          <w:fldChar w:fldCharType="separate"/>
        </w:r>
        <w:r w:rsidR="00E82496">
          <w:rPr>
            <w:webHidden/>
          </w:rPr>
          <w:t>15</w:t>
        </w:r>
        <w:r w:rsidR="00E82496">
          <w:rPr>
            <w:webHidden/>
          </w:rPr>
          <w:fldChar w:fldCharType="end"/>
        </w:r>
      </w:hyperlink>
    </w:p>
    <w:p w14:paraId="5F87C204" w14:textId="4E8D1E44" w:rsidR="00E82496" w:rsidRDefault="00F17BF5">
      <w:pPr>
        <w:pStyle w:val="TOC2"/>
        <w:rPr>
          <w:rFonts w:asciiTheme="minorHAnsi" w:eastAsiaTheme="minorEastAsia" w:hAnsiTheme="minorHAnsi" w:cstheme="minorBidi"/>
          <w:b w:val="0"/>
          <w:color w:val="auto"/>
          <w:kern w:val="0"/>
          <w:sz w:val="22"/>
          <w:lang w:val="mk-MK" w:eastAsia="mk-MK"/>
        </w:rPr>
      </w:pPr>
      <w:hyperlink w:anchor="_Toc122695103" w:history="1">
        <w:r w:rsidR="00E82496" w:rsidRPr="009D62D8">
          <w:rPr>
            <w:rStyle w:val="Hyperlink"/>
            <w:rFonts w:cs="Tahoma"/>
            <w:lang w:val="mk-MK"/>
          </w:rPr>
          <w:t>1.3</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Потребата од предложениот проект</w:t>
        </w:r>
        <w:r w:rsidR="00E82496">
          <w:rPr>
            <w:webHidden/>
          </w:rPr>
          <w:tab/>
        </w:r>
        <w:r w:rsidR="00E82496">
          <w:rPr>
            <w:webHidden/>
          </w:rPr>
          <w:fldChar w:fldCharType="begin"/>
        </w:r>
        <w:r w:rsidR="00E82496">
          <w:rPr>
            <w:webHidden/>
          </w:rPr>
          <w:instrText xml:space="preserve"> PAGEREF _Toc122695103 \h </w:instrText>
        </w:r>
        <w:r w:rsidR="00E82496">
          <w:rPr>
            <w:webHidden/>
          </w:rPr>
        </w:r>
        <w:r w:rsidR="00E82496">
          <w:rPr>
            <w:webHidden/>
          </w:rPr>
          <w:fldChar w:fldCharType="separate"/>
        </w:r>
        <w:r w:rsidR="00E82496">
          <w:rPr>
            <w:webHidden/>
          </w:rPr>
          <w:t>15</w:t>
        </w:r>
        <w:r w:rsidR="00E82496">
          <w:rPr>
            <w:webHidden/>
          </w:rPr>
          <w:fldChar w:fldCharType="end"/>
        </w:r>
      </w:hyperlink>
    </w:p>
    <w:p w14:paraId="762AFE5F" w14:textId="108C4B43" w:rsidR="00E82496" w:rsidRDefault="00F17BF5">
      <w:pPr>
        <w:pStyle w:val="TOC2"/>
        <w:rPr>
          <w:rFonts w:asciiTheme="minorHAnsi" w:eastAsiaTheme="minorEastAsia" w:hAnsiTheme="minorHAnsi" w:cstheme="minorBidi"/>
          <w:b w:val="0"/>
          <w:color w:val="auto"/>
          <w:kern w:val="0"/>
          <w:sz w:val="22"/>
          <w:lang w:val="mk-MK" w:eastAsia="mk-MK"/>
        </w:rPr>
      </w:pPr>
      <w:hyperlink w:anchor="_Toc122695104" w:history="1">
        <w:r w:rsidR="00E82496" w:rsidRPr="009D62D8">
          <w:rPr>
            <w:rStyle w:val="Hyperlink"/>
            <w:rFonts w:cs="Tahoma"/>
            <w:lang w:val="mk-MK"/>
          </w:rPr>
          <w:t>1.4</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Цел и структура на извештајот</w:t>
        </w:r>
        <w:r w:rsidR="00E82496">
          <w:rPr>
            <w:webHidden/>
          </w:rPr>
          <w:tab/>
        </w:r>
        <w:r w:rsidR="00E82496">
          <w:rPr>
            <w:webHidden/>
          </w:rPr>
          <w:fldChar w:fldCharType="begin"/>
        </w:r>
        <w:r w:rsidR="00E82496">
          <w:rPr>
            <w:webHidden/>
          </w:rPr>
          <w:instrText xml:space="preserve"> PAGEREF _Toc122695104 \h </w:instrText>
        </w:r>
        <w:r w:rsidR="00E82496">
          <w:rPr>
            <w:webHidden/>
          </w:rPr>
        </w:r>
        <w:r w:rsidR="00E82496">
          <w:rPr>
            <w:webHidden/>
          </w:rPr>
          <w:fldChar w:fldCharType="separate"/>
        </w:r>
        <w:r w:rsidR="00E82496">
          <w:rPr>
            <w:webHidden/>
          </w:rPr>
          <w:t>17</w:t>
        </w:r>
        <w:r w:rsidR="00E82496">
          <w:rPr>
            <w:webHidden/>
          </w:rPr>
          <w:fldChar w:fldCharType="end"/>
        </w:r>
      </w:hyperlink>
    </w:p>
    <w:p w14:paraId="6A6D8A6E" w14:textId="37B0303F" w:rsidR="00E82496" w:rsidRDefault="00F17BF5">
      <w:pPr>
        <w:pStyle w:val="TOC2"/>
        <w:rPr>
          <w:rFonts w:asciiTheme="minorHAnsi" w:eastAsiaTheme="minorEastAsia" w:hAnsiTheme="minorHAnsi" w:cstheme="minorBidi"/>
          <w:b w:val="0"/>
          <w:color w:val="auto"/>
          <w:kern w:val="0"/>
          <w:sz w:val="22"/>
          <w:lang w:val="mk-MK" w:eastAsia="mk-MK"/>
        </w:rPr>
      </w:pPr>
      <w:hyperlink w:anchor="_Toc122695105" w:history="1">
        <w:r w:rsidR="00E82496" w:rsidRPr="009D62D8">
          <w:rPr>
            <w:rStyle w:val="Hyperlink"/>
            <w:rFonts w:cs="Tahoma"/>
            <w:lang w:val="mk-MK"/>
          </w:rPr>
          <w:t>1.5</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Статус на проектирањето на проектот и нивото на детали</w:t>
        </w:r>
        <w:r w:rsidR="00E82496">
          <w:rPr>
            <w:webHidden/>
          </w:rPr>
          <w:tab/>
        </w:r>
        <w:r w:rsidR="00E82496">
          <w:rPr>
            <w:webHidden/>
          </w:rPr>
          <w:fldChar w:fldCharType="begin"/>
        </w:r>
        <w:r w:rsidR="00E82496">
          <w:rPr>
            <w:webHidden/>
          </w:rPr>
          <w:instrText xml:space="preserve"> PAGEREF _Toc122695105 \h </w:instrText>
        </w:r>
        <w:r w:rsidR="00E82496">
          <w:rPr>
            <w:webHidden/>
          </w:rPr>
        </w:r>
        <w:r w:rsidR="00E82496">
          <w:rPr>
            <w:webHidden/>
          </w:rPr>
          <w:fldChar w:fldCharType="separate"/>
        </w:r>
        <w:r w:rsidR="00E82496">
          <w:rPr>
            <w:webHidden/>
          </w:rPr>
          <w:t>18</w:t>
        </w:r>
        <w:r w:rsidR="00E82496">
          <w:rPr>
            <w:webHidden/>
          </w:rPr>
          <w:fldChar w:fldCharType="end"/>
        </w:r>
      </w:hyperlink>
    </w:p>
    <w:p w14:paraId="07648AFC" w14:textId="7BBA7C36" w:rsidR="00E82496" w:rsidRDefault="00F17BF5">
      <w:pPr>
        <w:pStyle w:val="TOC2"/>
        <w:rPr>
          <w:rFonts w:asciiTheme="minorHAnsi" w:eastAsiaTheme="minorEastAsia" w:hAnsiTheme="minorHAnsi" w:cstheme="minorBidi"/>
          <w:b w:val="0"/>
          <w:color w:val="auto"/>
          <w:kern w:val="0"/>
          <w:sz w:val="22"/>
          <w:lang w:val="mk-MK" w:eastAsia="mk-MK"/>
        </w:rPr>
      </w:pPr>
      <w:hyperlink w:anchor="_Toc122695106" w:history="1">
        <w:r w:rsidR="00E82496" w:rsidRPr="009D62D8">
          <w:rPr>
            <w:rStyle w:val="Hyperlink"/>
            <w:rFonts w:cs="Tahoma"/>
            <w:lang w:val="mk-MK"/>
          </w:rPr>
          <w:t>1.6</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Предложениот проект</w:t>
        </w:r>
        <w:r w:rsidR="00E82496">
          <w:rPr>
            <w:webHidden/>
          </w:rPr>
          <w:tab/>
        </w:r>
        <w:r w:rsidR="00E82496">
          <w:rPr>
            <w:webHidden/>
          </w:rPr>
          <w:fldChar w:fldCharType="begin"/>
        </w:r>
        <w:r w:rsidR="00E82496">
          <w:rPr>
            <w:webHidden/>
          </w:rPr>
          <w:instrText xml:space="preserve"> PAGEREF _Toc122695106 \h </w:instrText>
        </w:r>
        <w:r w:rsidR="00E82496">
          <w:rPr>
            <w:webHidden/>
          </w:rPr>
        </w:r>
        <w:r w:rsidR="00E82496">
          <w:rPr>
            <w:webHidden/>
          </w:rPr>
          <w:fldChar w:fldCharType="separate"/>
        </w:r>
        <w:r w:rsidR="00E82496">
          <w:rPr>
            <w:webHidden/>
          </w:rPr>
          <w:t>18</w:t>
        </w:r>
        <w:r w:rsidR="00E82496">
          <w:rPr>
            <w:webHidden/>
          </w:rPr>
          <w:fldChar w:fldCharType="end"/>
        </w:r>
      </w:hyperlink>
    </w:p>
    <w:p w14:paraId="3734A40A" w14:textId="7355A7B2" w:rsidR="00E82496" w:rsidRDefault="00F17BF5">
      <w:pPr>
        <w:pStyle w:val="TOC3"/>
        <w:rPr>
          <w:rFonts w:asciiTheme="minorHAnsi" w:eastAsiaTheme="minorEastAsia" w:hAnsiTheme="minorHAnsi" w:cstheme="minorBidi"/>
          <w:sz w:val="22"/>
          <w:szCs w:val="22"/>
          <w:lang w:val="mk-MK" w:eastAsia="mk-MK"/>
        </w:rPr>
      </w:pPr>
      <w:hyperlink w:anchor="_Toc122695107" w:history="1">
        <w:r w:rsidR="00E82496" w:rsidRPr="009D62D8">
          <w:rPr>
            <w:rStyle w:val="Hyperlink"/>
            <w:lang w:val="mk-MK"/>
          </w:rPr>
          <w:t>1.6.1</w:t>
        </w:r>
        <w:r w:rsidR="00E82496">
          <w:rPr>
            <w:rFonts w:asciiTheme="minorHAnsi" w:eastAsiaTheme="minorEastAsia" w:hAnsiTheme="minorHAnsi" w:cstheme="minorBidi"/>
            <w:sz w:val="22"/>
            <w:szCs w:val="22"/>
            <w:lang w:val="mk-MK" w:eastAsia="mk-MK"/>
          </w:rPr>
          <w:tab/>
        </w:r>
        <w:r w:rsidR="00E82496" w:rsidRPr="009D62D8">
          <w:rPr>
            <w:rStyle w:val="Hyperlink"/>
            <w:lang w:val="mk-MK"/>
          </w:rPr>
          <w:t>Локација на проектот</w:t>
        </w:r>
        <w:r w:rsidR="00E82496">
          <w:rPr>
            <w:webHidden/>
          </w:rPr>
          <w:tab/>
        </w:r>
        <w:r w:rsidR="00E82496">
          <w:rPr>
            <w:webHidden/>
          </w:rPr>
          <w:fldChar w:fldCharType="begin"/>
        </w:r>
        <w:r w:rsidR="00E82496">
          <w:rPr>
            <w:webHidden/>
          </w:rPr>
          <w:instrText xml:space="preserve"> PAGEREF _Toc122695107 \h </w:instrText>
        </w:r>
        <w:r w:rsidR="00E82496">
          <w:rPr>
            <w:webHidden/>
          </w:rPr>
        </w:r>
        <w:r w:rsidR="00E82496">
          <w:rPr>
            <w:webHidden/>
          </w:rPr>
          <w:fldChar w:fldCharType="separate"/>
        </w:r>
        <w:r w:rsidR="00E82496">
          <w:rPr>
            <w:webHidden/>
          </w:rPr>
          <w:t>18</w:t>
        </w:r>
        <w:r w:rsidR="00E82496">
          <w:rPr>
            <w:webHidden/>
          </w:rPr>
          <w:fldChar w:fldCharType="end"/>
        </w:r>
      </w:hyperlink>
    </w:p>
    <w:p w14:paraId="7985D9D6" w14:textId="6D0A3FC4" w:rsidR="00E82496" w:rsidRDefault="00F17BF5">
      <w:pPr>
        <w:pStyle w:val="TOC3"/>
        <w:rPr>
          <w:rFonts w:asciiTheme="minorHAnsi" w:eastAsiaTheme="minorEastAsia" w:hAnsiTheme="minorHAnsi" w:cstheme="minorBidi"/>
          <w:sz w:val="22"/>
          <w:szCs w:val="22"/>
          <w:lang w:val="mk-MK" w:eastAsia="mk-MK"/>
        </w:rPr>
      </w:pPr>
      <w:hyperlink w:anchor="_Toc122695108" w:history="1">
        <w:r w:rsidR="00E82496" w:rsidRPr="009D62D8">
          <w:rPr>
            <w:rStyle w:val="Hyperlink"/>
            <w:lang w:val="mk-MK"/>
          </w:rPr>
          <w:t>1.6.2</w:t>
        </w:r>
        <w:r w:rsidR="00E82496">
          <w:rPr>
            <w:rFonts w:asciiTheme="minorHAnsi" w:eastAsiaTheme="minorEastAsia" w:hAnsiTheme="minorHAnsi" w:cstheme="minorBidi"/>
            <w:sz w:val="22"/>
            <w:szCs w:val="22"/>
            <w:lang w:val="mk-MK" w:eastAsia="mk-MK"/>
          </w:rPr>
          <w:tab/>
        </w:r>
        <w:r w:rsidR="00E82496" w:rsidRPr="009D62D8">
          <w:rPr>
            <w:rStyle w:val="Hyperlink"/>
            <w:lang w:val="mk-MK"/>
          </w:rPr>
          <w:t>Елементи на проектот</w:t>
        </w:r>
        <w:r w:rsidR="00E82496">
          <w:rPr>
            <w:webHidden/>
          </w:rPr>
          <w:tab/>
        </w:r>
        <w:r w:rsidR="00E82496">
          <w:rPr>
            <w:webHidden/>
          </w:rPr>
          <w:fldChar w:fldCharType="begin"/>
        </w:r>
        <w:r w:rsidR="00E82496">
          <w:rPr>
            <w:webHidden/>
          </w:rPr>
          <w:instrText xml:space="preserve"> PAGEREF _Toc122695108 \h </w:instrText>
        </w:r>
        <w:r w:rsidR="00E82496">
          <w:rPr>
            <w:webHidden/>
          </w:rPr>
        </w:r>
        <w:r w:rsidR="00E82496">
          <w:rPr>
            <w:webHidden/>
          </w:rPr>
          <w:fldChar w:fldCharType="separate"/>
        </w:r>
        <w:r w:rsidR="00E82496">
          <w:rPr>
            <w:webHidden/>
          </w:rPr>
          <w:t>19</w:t>
        </w:r>
        <w:r w:rsidR="00E82496">
          <w:rPr>
            <w:webHidden/>
          </w:rPr>
          <w:fldChar w:fldCharType="end"/>
        </w:r>
      </w:hyperlink>
    </w:p>
    <w:p w14:paraId="1F02EE84" w14:textId="080A29F4" w:rsidR="00E82496" w:rsidRDefault="00F17BF5">
      <w:pPr>
        <w:pStyle w:val="TOC2"/>
        <w:rPr>
          <w:rFonts w:asciiTheme="minorHAnsi" w:eastAsiaTheme="minorEastAsia" w:hAnsiTheme="minorHAnsi" w:cstheme="minorBidi"/>
          <w:b w:val="0"/>
          <w:color w:val="auto"/>
          <w:kern w:val="0"/>
          <w:sz w:val="22"/>
          <w:lang w:val="mk-MK" w:eastAsia="mk-MK"/>
        </w:rPr>
      </w:pPr>
      <w:hyperlink w:anchor="_Toc122695109" w:history="1">
        <w:r w:rsidR="00E82496" w:rsidRPr="009D62D8">
          <w:rPr>
            <w:rStyle w:val="Hyperlink"/>
            <w:rFonts w:cs="Tahoma"/>
            <w:lang w:val="mk-MK"/>
          </w:rPr>
          <w:t>1.7</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Право на пристап</w:t>
        </w:r>
        <w:r w:rsidR="00E82496">
          <w:rPr>
            <w:webHidden/>
          </w:rPr>
          <w:tab/>
        </w:r>
        <w:r w:rsidR="00E82496">
          <w:rPr>
            <w:webHidden/>
          </w:rPr>
          <w:fldChar w:fldCharType="begin"/>
        </w:r>
        <w:r w:rsidR="00E82496">
          <w:rPr>
            <w:webHidden/>
          </w:rPr>
          <w:instrText xml:space="preserve"> PAGEREF _Toc122695109 \h </w:instrText>
        </w:r>
        <w:r w:rsidR="00E82496">
          <w:rPr>
            <w:webHidden/>
          </w:rPr>
        </w:r>
        <w:r w:rsidR="00E82496">
          <w:rPr>
            <w:webHidden/>
          </w:rPr>
          <w:fldChar w:fldCharType="separate"/>
        </w:r>
        <w:r w:rsidR="00E82496">
          <w:rPr>
            <w:webHidden/>
          </w:rPr>
          <w:t>27</w:t>
        </w:r>
        <w:r w:rsidR="00E82496">
          <w:rPr>
            <w:webHidden/>
          </w:rPr>
          <w:fldChar w:fldCharType="end"/>
        </w:r>
      </w:hyperlink>
    </w:p>
    <w:p w14:paraId="4E84F686" w14:textId="01E929FE" w:rsidR="00E82496" w:rsidRDefault="00F17BF5">
      <w:pPr>
        <w:pStyle w:val="TOC2"/>
        <w:rPr>
          <w:rFonts w:asciiTheme="minorHAnsi" w:eastAsiaTheme="minorEastAsia" w:hAnsiTheme="minorHAnsi" w:cstheme="minorBidi"/>
          <w:b w:val="0"/>
          <w:color w:val="auto"/>
          <w:kern w:val="0"/>
          <w:sz w:val="22"/>
          <w:lang w:val="mk-MK" w:eastAsia="mk-MK"/>
        </w:rPr>
      </w:pPr>
      <w:hyperlink w:anchor="_Toc122695110" w:history="1">
        <w:r w:rsidR="00E82496" w:rsidRPr="009D62D8">
          <w:rPr>
            <w:rStyle w:val="Hyperlink"/>
            <w:rFonts w:cs="Tahoma"/>
            <w:lang w:val="mk-MK"/>
          </w:rPr>
          <w:t>1.8</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Разгледани алтернативи и избор на претпочитана опција</w:t>
        </w:r>
        <w:r w:rsidR="00E82496">
          <w:rPr>
            <w:webHidden/>
          </w:rPr>
          <w:tab/>
        </w:r>
        <w:r w:rsidR="00E82496">
          <w:rPr>
            <w:webHidden/>
          </w:rPr>
          <w:fldChar w:fldCharType="begin"/>
        </w:r>
        <w:r w:rsidR="00E82496">
          <w:rPr>
            <w:webHidden/>
          </w:rPr>
          <w:instrText xml:space="preserve"> PAGEREF _Toc122695110 \h </w:instrText>
        </w:r>
        <w:r w:rsidR="00E82496">
          <w:rPr>
            <w:webHidden/>
          </w:rPr>
        </w:r>
        <w:r w:rsidR="00E82496">
          <w:rPr>
            <w:webHidden/>
          </w:rPr>
          <w:fldChar w:fldCharType="separate"/>
        </w:r>
        <w:r w:rsidR="00E82496">
          <w:rPr>
            <w:webHidden/>
          </w:rPr>
          <w:t>28</w:t>
        </w:r>
        <w:r w:rsidR="00E82496">
          <w:rPr>
            <w:webHidden/>
          </w:rPr>
          <w:fldChar w:fldCharType="end"/>
        </w:r>
      </w:hyperlink>
    </w:p>
    <w:p w14:paraId="5DF251D6" w14:textId="01B87666" w:rsidR="00E82496" w:rsidRDefault="00F17BF5">
      <w:pPr>
        <w:pStyle w:val="TOC3"/>
        <w:rPr>
          <w:rFonts w:asciiTheme="minorHAnsi" w:eastAsiaTheme="minorEastAsia" w:hAnsiTheme="minorHAnsi" w:cstheme="minorBidi"/>
          <w:sz w:val="22"/>
          <w:szCs w:val="22"/>
          <w:lang w:val="mk-MK" w:eastAsia="mk-MK"/>
        </w:rPr>
      </w:pPr>
      <w:hyperlink w:anchor="_Toc122695111" w:history="1">
        <w:r w:rsidR="00E82496" w:rsidRPr="009D62D8">
          <w:rPr>
            <w:rStyle w:val="Hyperlink"/>
            <w:lang w:val="mk-MK"/>
          </w:rPr>
          <w:t>1.8.1</w:t>
        </w:r>
        <w:r w:rsidR="00E82496">
          <w:rPr>
            <w:rFonts w:asciiTheme="minorHAnsi" w:eastAsiaTheme="minorEastAsia" w:hAnsiTheme="minorHAnsi" w:cstheme="minorBidi"/>
            <w:sz w:val="22"/>
            <w:szCs w:val="22"/>
            <w:lang w:val="mk-MK" w:eastAsia="mk-MK"/>
          </w:rPr>
          <w:tab/>
        </w:r>
        <w:r w:rsidR="00E82496" w:rsidRPr="009D62D8">
          <w:rPr>
            <w:rStyle w:val="Hyperlink"/>
            <w:lang w:val="mk-MK"/>
          </w:rPr>
          <w:t>Опција без Проект</w:t>
        </w:r>
        <w:r w:rsidR="00E82496">
          <w:rPr>
            <w:webHidden/>
          </w:rPr>
          <w:tab/>
        </w:r>
        <w:r w:rsidR="00E82496">
          <w:rPr>
            <w:webHidden/>
          </w:rPr>
          <w:fldChar w:fldCharType="begin"/>
        </w:r>
        <w:r w:rsidR="00E82496">
          <w:rPr>
            <w:webHidden/>
          </w:rPr>
          <w:instrText xml:space="preserve"> PAGEREF _Toc122695111 \h </w:instrText>
        </w:r>
        <w:r w:rsidR="00E82496">
          <w:rPr>
            <w:webHidden/>
          </w:rPr>
        </w:r>
        <w:r w:rsidR="00E82496">
          <w:rPr>
            <w:webHidden/>
          </w:rPr>
          <w:fldChar w:fldCharType="separate"/>
        </w:r>
        <w:r w:rsidR="00E82496">
          <w:rPr>
            <w:webHidden/>
          </w:rPr>
          <w:t>28</w:t>
        </w:r>
        <w:r w:rsidR="00E82496">
          <w:rPr>
            <w:webHidden/>
          </w:rPr>
          <w:fldChar w:fldCharType="end"/>
        </w:r>
      </w:hyperlink>
    </w:p>
    <w:p w14:paraId="343A72CF" w14:textId="20FA59AD" w:rsidR="00E82496" w:rsidRDefault="00F17BF5">
      <w:pPr>
        <w:pStyle w:val="TOC3"/>
        <w:rPr>
          <w:rFonts w:asciiTheme="minorHAnsi" w:eastAsiaTheme="minorEastAsia" w:hAnsiTheme="minorHAnsi" w:cstheme="minorBidi"/>
          <w:sz w:val="22"/>
          <w:szCs w:val="22"/>
          <w:lang w:val="mk-MK" w:eastAsia="mk-MK"/>
        </w:rPr>
      </w:pPr>
      <w:hyperlink w:anchor="_Toc122695112" w:history="1">
        <w:r w:rsidR="00E82496" w:rsidRPr="009D62D8">
          <w:rPr>
            <w:rStyle w:val="Hyperlink"/>
            <w:lang w:val="mk-MK"/>
          </w:rPr>
          <w:t>1.8.2</w:t>
        </w:r>
        <w:r w:rsidR="00E82496">
          <w:rPr>
            <w:rFonts w:asciiTheme="minorHAnsi" w:eastAsiaTheme="minorEastAsia" w:hAnsiTheme="minorHAnsi" w:cstheme="minorBidi"/>
            <w:sz w:val="22"/>
            <w:szCs w:val="22"/>
            <w:lang w:val="mk-MK" w:eastAsia="mk-MK"/>
          </w:rPr>
          <w:tab/>
        </w:r>
        <w:r w:rsidR="00E82496" w:rsidRPr="009D62D8">
          <w:rPr>
            <w:rStyle w:val="Hyperlink"/>
            <w:lang w:val="mk-MK"/>
          </w:rPr>
          <w:t>Проектни опции</w:t>
        </w:r>
        <w:r w:rsidR="00E82496">
          <w:rPr>
            <w:webHidden/>
          </w:rPr>
          <w:tab/>
        </w:r>
        <w:r w:rsidR="00E82496">
          <w:rPr>
            <w:webHidden/>
          </w:rPr>
          <w:fldChar w:fldCharType="begin"/>
        </w:r>
        <w:r w:rsidR="00E82496">
          <w:rPr>
            <w:webHidden/>
          </w:rPr>
          <w:instrText xml:space="preserve"> PAGEREF _Toc122695112 \h </w:instrText>
        </w:r>
        <w:r w:rsidR="00E82496">
          <w:rPr>
            <w:webHidden/>
          </w:rPr>
        </w:r>
        <w:r w:rsidR="00E82496">
          <w:rPr>
            <w:webHidden/>
          </w:rPr>
          <w:fldChar w:fldCharType="separate"/>
        </w:r>
        <w:r w:rsidR="00E82496">
          <w:rPr>
            <w:webHidden/>
          </w:rPr>
          <w:t>29</w:t>
        </w:r>
        <w:r w:rsidR="00E82496">
          <w:rPr>
            <w:webHidden/>
          </w:rPr>
          <w:fldChar w:fldCharType="end"/>
        </w:r>
      </w:hyperlink>
    </w:p>
    <w:p w14:paraId="41533089" w14:textId="0928AD52" w:rsidR="00E82496" w:rsidRDefault="00F17BF5">
      <w:pPr>
        <w:pStyle w:val="TOC3"/>
        <w:rPr>
          <w:rFonts w:asciiTheme="minorHAnsi" w:eastAsiaTheme="minorEastAsia" w:hAnsiTheme="minorHAnsi" w:cstheme="minorBidi"/>
          <w:sz w:val="22"/>
          <w:szCs w:val="22"/>
          <w:lang w:val="mk-MK" w:eastAsia="mk-MK"/>
        </w:rPr>
      </w:pPr>
      <w:hyperlink w:anchor="_Toc122695113" w:history="1">
        <w:r w:rsidR="00E82496" w:rsidRPr="009D62D8">
          <w:rPr>
            <w:rStyle w:val="Hyperlink"/>
            <w:lang w:val="mk-MK"/>
          </w:rPr>
          <w:t>1.8.3</w:t>
        </w:r>
        <w:r w:rsidR="00E82496">
          <w:rPr>
            <w:rFonts w:asciiTheme="minorHAnsi" w:eastAsiaTheme="minorEastAsia" w:hAnsiTheme="minorHAnsi" w:cstheme="minorBidi"/>
            <w:sz w:val="22"/>
            <w:szCs w:val="22"/>
            <w:lang w:val="mk-MK" w:eastAsia="mk-MK"/>
          </w:rPr>
          <w:tab/>
        </w:r>
        <w:r w:rsidR="00E82496" w:rsidRPr="009D62D8">
          <w:rPr>
            <w:rStyle w:val="Hyperlink"/>
            <w:lang w:val="mk-MK"/>
          </w:rPr>
          <w:t>Опис на опциите</w:t>
        </w:r>
        <w:r w:rsidR="00E82496">
          <w:rPr>
            <w:webHidden/>
          </w:rPr>
          <w:tab/>
        </w:r>
        <w:r w:rsidR="00E82496">
          <w:rPr>
            <w:webHidden/>
          </w:rPr>
          <w:fldChar w:fldCharType="begin"/>
        </w:r>
        <w:r w:rsidR="00E82496">
          <w:rPr>
            <w:webHidden/>
          </w:rPr>
          <w:instrText xml:space="preserve"> PAGEREF _Toc122695113 \h </w:instrText>
        </w:r>
        <w:r w:rsidR="00E82496">
          <w:rPr>
            <w:webHidden/>
          </w:rPr>
        </w:r>
        <w:r w:rsidR="00E82496">
          <w:rPr>
            <w:webHidden/>
          </w:rPr>
          <w:fldChar w:fldCharType="separate"/>
        </w:r>
        <w:r w:rsidR="00E82496">
          <w:rPr>
            <w:webHidden/>
          </w:rPr>
          <w:t>32</w:t>
        </w:r>
        <w:r w:rsidR="00E82496">
          <w:rPr>
            <w:webHidden/>
          </w:rPr>
          <w:fldChar w:fldCharType="end"/>
        </w:r>
      </w:hyperlink>
    </w:p>
    <w:p w14:paraId="2F79E098" w14:textId="3F47778E" w:rsidR="00E82496" w:rsidRDefault="00F17BF5">
      <w:pPr>
        <w:pStyle w:val="TOC3"/>
        <w:rPr>
          <w:rFonts w:asciiTheme="minorHAnsi" w:eastAsiaTheme="minorEastAsia" w:hAnsiTheme="minorHAnsi" w:cstheme="minorBidi"/>
          <w:sz w:val="22"/>
          <w:szCs w:val="22"/>
          <w:lang w:val="mk-MK" w:eastAsia="mk-MK"/>
        </w:rPr>
      </w:pPr>
      <w:hyperlink w:anchor="_Toc122695114" w:history="1">
        <w:r w:rsidR="00E82496" w:rsidRPr="009D62D8">
          <w:rPr>
            <w:rStyle w:val="Hyperlink"/>
            <w:lang w:val="mk-MK"/>
          </w:rPr>
          <w:t>1.8.4</w:t>
        </w:r>
        <w:r w:rsidR="00E82496">
          <w:rPr>
            <w:rFonts w:asciiTheme="minorHAnsi" w:eastAsiaTheme="minorEastAsia" w:hAnsiTheme="minorHAnsi" w:cstheme="minorBidi"/>
            <w:sz w:val="22"/>
            <w:szCs w:val="22"/>
            <w:lang w:val="mk-MK" w:eastAsia="mk-MK"/>
          </w:rPr>
          <w:tab/>
        </w:r>
        <w:r w:rsidR="00E82496" w:rsidRPr="009D62D8">
          <w:rPr>
            <w:rStyle w:val="Hyperlink"/>
            <w:lang w:val="mk-MK"/>
          </w:rPr>
          <w:t>Проценка на опциите – Повеќе-критерна анализа</w:t>
        </w:r>
        <w:r w:rsidR="00E82496">
          <w:rPr>
            <w:webHidden/>
          </w:rPr>
          <w:tab/>
        </w:r>
        <w:r w:rsidR="00E82496">
          <w:rPr>
            <w:webHidden/>
          </w:rPr>
          <w:fldChar w:fldCharType="begin"/>
        </w:r>
        <w:r w:rsidR="00E82496">
          <w:rPr>
            <w:webHidden/>
          </w:rPr>
          <w:instrText xml:space="preserve"> PAGEREF _Toc122695114 \h </w:instrText>
        </w:r>
        <w:r w:rsidR="00E82496">
          <w:rPr>
            <w:webHidden/>
          </w:rPr>
        </w:r>
        <w:r w:rsidR="00E82496">
          <w:rPr>
            <w:webHidden/>
          </w:rPr>
          <w:fldChar w:fldCharType="separate"/>
        </w:r>
        <w:r w:rsidR="00E82496">
          <w:rPr>
            <w:webHidden/>
          </w:rPr>
          <w:t>35</w:t>
        </w:r>
        <w:r w:rsidR="00E82496">
          <w:rPr>
            <w:webHidden/>
          </w:rPr>
          <w:fldChar w:fldCharType="end"/>
        </w:r>
      </w:hyperlink>
    </w:p>
    <w:p w14:paraId="71AA057A" w14:textId="60CABCB4" w:rsidR="00E82496" w:rsidRDefault="00F17BF5">
      <w:pPr>
        <w:pStyle w:val="TOC3"/>
        <w:rPr>
          <w:rFonts w:asciiTheme="minorHAnsi" w:eastAsiaTheme="minorEastAsia" w:hAnsiTheme="minorHAnsi" w:cstheme="minorBidi"/>
          <w:sz w:val="22"/>
          <w:szCs w:val="22"/>
          <w:lang w:val="mk-MK" w:eastAsia="mk-MK"/>
        </w:rPr>
      </w:pPr>
      <w:hyperlink w:anchor="_Toc122695115" w:history="1">
        <w:r w:rsidR="00E82496" w:rsidRPr="009D62D8">
          <w:rPr>
            <w:rStyle w:val="Hyperlink"/>
            <w:rFonts w:cs="Tahoma"/>
            <w:lang w:val="mk-MK"/>
          </w:rPr>
          <w:t>1.8.5</w:t>
        </w:r>
        <w:r w:rsidR="00E82496">
          <w:rPr>
            <w:rFonts w:asciiTheme="minorHAnsi" w:eastAsiaTheme="minorEastAsia" w:hAnsiTheme="minorHAnsi" w:cstheme="minorBidi"/>
            <w:sz w:val="22"/>
            <w:szCs w:val="22"/>
            <w:lang w:val="mk-MK" w:eastAsia="mk-MK"/>
          </w:rPr>
          <w:tab/>
        </w:r>
        <w:r w:rsidR="00E82496" w:rsidRPr="009D62D8">
          <w:rPr>
            <w:rStyle w:val="Hyperlink"/>
            <w:lang w:val="mk-MK"/>
          </w:rPr>
          <w:t>Избор на претпочитана опција</w:t>
        </w:r>
        <w:r w:rsidR="00E82496">
          <w:rPr>
            <w:webHidden/>
          </w:rPr>
          <w:tab/>
        </w:r>
        <w:r w:rsidR="00E82496">
          <w:rPr>
            <w:webHidden/>
          </w:rPr>
          <w:fldChar w:fldCharType="begin"/>
        </w:r>
        <w:r w:rsidR="00E82496">
          <w:rPr>
            <w:webHidden/>
          </w:rPr>
          <w:instrText xml:space="preserve"> PAGEREF _Toc122695115 \h </w:instrText>
        </w:r>
        <w:r w:rsidR="00E82496">
          <w:rPr>
            <w:webHidden/>
          </w:rPr>
        </w:r>
        <w:r w:rsidR="00E82496">
          <w:rPr>
            <w:webHidden/>
          </w:rPr>
          <w:fldChar w:fldCharType="separate"/>
        </w:r>
        <w:r w:rsidR="00E82496">
          <w:rPr>
            <w:webHidden/>
          </w:rPr>
          <w:t>37</w:t>
        </w:r>
        <w:r w:rsidR="00E82496">
          <w:rPr>
            <w:webHidden/>
          </w:rPr>
          <w:fldChar w:fldCharType="end"/>
        </w:r>
      </w:hyperlink>
    </w:p>
    <w:p w14:paraId="22A1067E" w14:textId="70150667" w:rsidR="00E82496" w:rsidRDefault="00F17BF5">
      <w:pPr>
        <w:pStyle w:val="TOC2"/>
        <w:rPr>
          <w:rFonts w:asciiTheme="minorHAnsi" w:eastAsiaTheme="minorEastAsia" w:hAnsiTheme="minorHAnsi" w:cstheme="minorBidi"/>
          <w:b w:val="0"/>
          <w:color w:val="auto"/>
          <w:kern w:val="0"/>
          <w:sz w:val="22"/>
          <w:lang w:val="mk-MK" w:eastAsia="mk-MK"/>
        </w:rPr>
      </w:pPr>
      <w:hyperlink w:anchor="_Toc122695116" w:history="1">
        <w:r w:rsidR="00E82496" w:rsidRPr="009D62D8">
          <w:rPr>
            <w:rStyle w:val="Hyperlink"/>
            <w:rFonts w:cs="Tahoma"/>
            <w:lang w:val="mk-MK"/>
          </w:rPr>
          <w:t>1.9</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Категоризација на проектот</w:t>
        </w:r>
        <w:r w:rsidR="00E82496">
          <w:rPr>
            <w:webHidden/>
          </w:rPr>
          <w:tab/>
        </w:r>
        <w:r w:rsidR="00E82496">
          <w:rPr>
            <w:webHidden/>
          </w:rPr>
          <w:fldChar w:fldCharType="begin"/>
        </w:r>
        <w:r w:rsidR="00E82496">
          <w:rPr>
            <w:webHidden/>
          </w:rPr>
          <w:instrText xml:space="preserve"> PAGEREF _Toc122695116 \h </w:instrText>
        </w:r>
        <w:r w:rsidR="00E82496">
          <w:rPr>
            <w:webHidden/>
          </w:rPr>
        </w:r>
        <w:r w:rsidR="00E82496">
          <w:rPr>
            <w:webHidden/>
          </w:rPr>
          <w:fldChar w:fldCharType="separate"/>
        </w:r>
        <w:r w:rsidR="00E82496">
          <w:rPr>
            <w:webHidden/>
          </w:rPr>
          <w:t>38</w:t>
        </w:r>
        <w:r w:rsidR="00E82496">
          <w:rPr>
            <w:webHidden/>
          </w:rPr>
          <w:fldChar w:fldCharType="end"/>
        </w:r>
      </w:hyperlink>
    </w:p>
    <w:p w14:paraId="1682DC47" w14:textId="3CBFA6A0" w:rsidR="00E82496" w:rsidRDefault="00F17BF5">
      <w:pPr>
        <w:pStyle w:val="TOC2"/>
        <w:rPr>
          <w:rFonts w:asciiTheme="minorHAnsi" w:eastAsiaTheme="minorEastAsia" w:hAnsiTheme="minorHAnsi" w:cstheme="minorBidi"/>
          <w:b w:val="0"/>
          <w:color w:val="auto"/>
          <w:kern w:val="0"/>
          <w:sz w:val="22"/>
          <w:lang w:val="mk-MK" w:eastAsia="mk-MK"/>
        </w:rPr>
      </w:pPr>
      <w:hyperlink w:anchor="_Toc122695117" w:history="1">
        <w:r w:rsidR="00E82496" w:rsidRPr="009D62D8">
          <w:rPr>
            <w:rStyle w:val="Hyperlink"/>
            <w:rFonts w:cs="Tahoma"/>
            <w:lang w:val="mk-MK"/>
          </w:rPr>
          <w:t>1.10</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Резиме на оцена на животната средина и социјални прашања</w:t>
        </w:r>
        <w:r w:rsidR="00E82496">
          <w:rPr>
            <w:webHidden/>
          </w:rPr>
          <w:tab/>
        </w:r>
        <w:r w:rsidR="00E82496">
          <w:rPr>
            <w:webHidden/>
          </w:rPr>
          <w:fldChar w:fldCharType="begin"/>
        </w:r>
        <w:r w:rsidR="00E82496">
          <w:rPr>
            <w:webHidden/>
          </w:rPr>
          <w:instrText xml:space="preserve"> PAGEREF _Toc122695117 \h </w:instrText>
        </w:r>
        <w:r w:rsidR="00E82496">
          <w:rPr>
            <w:webHidden/>
          </w:rPr>
        </w:r>
        <w:r w:rsidR="00E82496">
          <w:rPr>
            <w:webHidden/>
          </w:rPr>
          <w:fldChar w:fldCharType="separate"/>
        </w:r>
        <w:r w:rsidR="00E82496">
          <w:rPr>
            <w:webHidden/>
          </w:rPr>
          <w:t>39</w:t>
        </w:r>
        <w:r w:rsidR="00E82496">
          <w:rPr>
            <w:webHidden/>
          </w:rPr>
          <w:fldChar w:fldCharType="end"/>
        </w:r>
      </w:hyperlink>
    </w:p>
    <w:p w14:paraId="354954BA" w14:textId="13D35E73" w:rsidR="00E82496" w:rsidRDefault="00F17BF5">
      <w:pPr>
        <w:pStyle w:val="TOC1"/>
        <w:rPr>
          <w:rFonts w:asciiTheme="minorHAnsi" w:eastAsiaTheme="minorEastAsia" w:hAnsiTheme="minorHAnsi" w:cstheme="minorBidi"/>
          <w:b w:val="0"/>
          <w:color w:val="auto"/>
          <w:sz w:val="22"/>
          <w:lang w:val="mk-MK" w:eastAsia="mk-MK"/>
        </w:rPr>
      </w:pPr>
      <w:hyperlink w:anchor="_Toc122695118" w:history="1">
        <w:r w:rsidR="00E82496" w:rsidRPr="009D62D8">
          <w:rPr>
            <w:rStyle w:val="Hyperlink"/>
            <w:lang w:val="mk-MK"/>
          </w:rPr>
          <w:t>2.</w:t>
        </w:r>
        <w:r w:rsidR="00E82496">
          <w:rPr>
            <w:rFonts w:asciiTheme="minorHAnsi" w:eastAsiaTheme="minorEastAsia" w:hAnsiTheme="minorHAnsi" w:cstheme="minorBidi"/>
            <w:b w:val="0"/>
            <w:color w:val="auto"/>
            <w:sz w:val="22"/>
            <w:lang w:val="mk-MK" w:eastAsia="mk-MK"/>
          </w:rPr>
          <w:tab/>
        </w:r>
        <w:r w:rsidR="00E82496" w:rsidRPr="009D62D8">
          <w:rPr>
            <w:rStyle w:val="Hyperlink"/>
            <w:lang w:val="mk-MK"/>
          </w:rPr>
          <w:t>Опис на проектот</w:t>
        </w:r>
        <w:r w:rsidR="00E82496">
          <w:rPr>
            <w:webHidden/>
          </w:rPr>
          <w:tab/>
        </w:r>
        <w:r w:rsidR="00E82496">
          <w:rPr>
            <w:webHidden/>
          </w:rPr>
          <w:fldChar w:fldCharType="begin"/>
        </w:r>
        <w:r w:rsidR="00E82496">
          <w:rPr>
            <w:webHidden/>
          </w:rPr>
          <w:instrText xml:space="preserve"> PAGEREF _Toc122695118 \h </w:instrText>
        </w:r>
        <w:r w:rsidR="00E82496">
          <w:rPr>
            <w:webHidden/>
          </w:rPr>
        </w:r>
        <w:r w:rsidR="00E82496">
          <w:rPr>
            <w:webHidden/>
          </w:rPr>
          <w:fldChar w:fldCharType="separate"/>
        </w:r>
        <w:r w:rsidR="00E82496">
          <w:rPr>
            <w:webHidden/>
          </w:rPr>
          <w:t>48</w:t>
        </w:r>
        <w:r w:rsidR="00E82496">
          <w:rPr>
            <w:webHidden/>
          </w:rPr>
          <w:fldChar w:fldCharType="end"/>
        </w:r>
      </w:hyperlink>
    </w:p>
    <w:p w14:paraId="5944419B" w14:textId="5525B2DB" w:rsidR="00E82496" w:rsidRDefault="00F17BF5">
      <w:pPr>
        <w:pStyle w:val="TOC2"/>
        <w:rPr>
          <w:rFonts w:asciiTheme="minorHAnsi" w:eastAsiaTheme="minorEastAsia" w:hAnsiTheme="minorHAnsi" w:cstheme="minorBidi"/>
          <w:b w:val="0"/>
          <w:color w:val="auto"/>
          <w:kern w:val="0"/>
          <w:sz w:val="22"/>
          <w:lang w:val="mk-MK" w:eastAsia="mk-MK"/>
        </w:rPr>
      </w:pPr>
      <w:hyperlink w:anchor="_Toc122695119" w:history="1">
        <w:r w:rsidR="00E82496" w:rsidRPr="009D62D8">
          <w:rPr>
            <w:rStyle w:val="Hyperlink"/>
            <w:rFonts w:cs="Tahoma"/>
            <w:lang w:val="mk-MK"/>
          </w:rPr>
          <w:t>2.1</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Позадина и цел на проектот</w:t>
        </w:r>
        <w:r w:rsidR="00E82496">
          <w:rPr>
            <w:webHidden/>
          </w:rPr>
          <w:tab/>
        </w:r>
        <w:r w:rsidR="00E82496">
          <w:rPr>
            <w:webHidden/>
          </w:rPr>
          <w:fldChar w:fldCharType="begin"/>
        </w:r>
        <w:r w:rsidR="00E82496">
          <w:rPr>
            <w:webHidden/>
          </w:rPr>
          <w:instrText xml:space="preserve"> PAGEREF _Toc122695119 \h </w:instrText>
        </w:r>
        <w:r w:rsidR="00E82496">
          <w:rPr>
            <w:webHidden/>
          </w:rPr>
        </w:r>
        <w:r w:rsidR="00E82496">
          <w:rPr>
            <w:webHidden/>
          </w:rPr>
          <w:fldChar w:fldCharType="separate"/>
        </w:r>
        <w:r w:rsidR="00E82496">
          <w:rPr>
            <w:webHidden/>
          </w:rPr>
          <w:t>48</w:t>
        </w:r>
        <w:r w:rsidR="00E82496">
          <w:rPr>
            <w:webHidden/>
          </w:rPr>
          <w:fldChar w:fldCharType="end"/>
        </w:r>
      </w:hyperlink>
    </w:p>
    <w:p w14:paraId="2A95AF93" w14:textId="666A979C" w:rsidR="00E82496" w:rsidRDefault="00F17BF5">
      <w:pPr>
        <w:pStyle w:val="TOC2"/>
        <w:rPr>
          <w:rFonts w:asciiTheme="minorHAnsi" w:eastAsiaTheme="minorEastAsia" w:hAnsiTheme="minorHAnsi" w:cstheme="minorBidi"/>
          <w:b w:val="0"/>
          <w:color w:val="auto"/>
          <w:kern w:val="0"/>
          <w:sz w:val="22"/>
          <w:lang w:val="mk-MK" w:eastAsia="mk-MK"/>
        </w:rPr>
      </w:pPr>
      <w:hyperlink w:anchor="_Toc122695120" w:history="1">
        <w:r w:rsidR="00E82496" w:rsidRPr="009D62D8">
          <w:rPr>
            <w:rStyle w:val="Hyperlink"/>
            <w:rFonts w:cs="Tahoma"/>
            <w:lang w:val="mk-MK"/>
          </w:rPr>
          <w:t>2.2</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Инвеститор на проектот</w:t>
        </w:r>
        <w:r w:rsidR="00E82496">
          <w:rPr>
            <w:webHidden/>
          </w:rPr>
          <w:tab/>
        </w:r>
        <w:r w:rsidR="00E82496">
          <w:rPr>
            <w:webHidden/>
          </w:rPr>
          <w:fldChar w:fldCharType="begin"/>
        </w:r>
        <w:r w:rsidR="00E82496">
          <w:rPr>
            <w:webHidden/>
          </w:rPr>
          <w:instrText xml:space="preserve"> PAGEREF _Toc122695120 \h </w:instrText>
        </w:r>
        <w:r w:rsidR="00E82496">
          <w:rPr>
            <w:webHidden/>
          </w:rPr>
        </w:r>
        <w:r w:rsidR="00E82496">
          <w:rPr>
            <w:webHidden/>
          </w:rPr>
          <w:fldChar w:fldCharType="separate"/>
        </w:r>
        <w:r w:rsidR="00E82496">
          <w:rPr>
            <w:webHidden/>
          </w:rPr>
          <w:t>49</w:t>
        </w:r>
        <w:r w:rsidR="00E82496">
          <w:rPr>
            <w:webHidden/>
          </w:rPr>
          <w:fldChar w:fldCharType="end"/>
        </w:r>
      </w:hyperlink>
    </w:p>
    <w:p w14:paraId="4B7D7331" w14:textId="0969E8E4" w:rsidR="00E82496" w:rsidRDefault="00F17BF5">
      <w:pPr>
        <w:pStyle w:val="TOC2"/>
        <w:rPr>
          <w:rFonts w:asciiTheme="minorHAnsi" w:eastAsiaTheme="minorEastAsia" w:hAnsiTheme="minorHAnsi" w:cstheme="minorBidi"/>
          <w:b w:val="0"/>
          <w:color w:val="auto"/>
          <w:kern w:val="0"/>
          <w:sz w:val="22"/>
          <w:lang w:val="mk-MK" w:eastAsia="mk-MK"/>
        </w:rPr>
      </w:pPr>
      <w:hyperlink w:anchor="_Toc122695121" w:history="1">
        <w:r w:rsidR="00E82496" w:rsidRPr="009D62D8">
          <w:rPr>
            <w:rStyle w:val="Hyperlink"/>
            <w:rFonts w:cs="Tahoma"/>
            <w:lang w:val="mk-MK"/>
          </w:rPr>
          <w:t>2.3</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Цел на извештајот</w:t>
        </w:r>
        <w:r w:rsidR="00E82496">
          <w:rPr>
            <w:webHidden/>
          </w:rPr>
          <w:tab/>
        </w:r>
        <w:r w:rsidR="00E82496">
          <w:rPr>
            <w:webHidden/>
          </w:rPr>
          <w:fldChar w:fldCharType="begin"/>
        </w:r>
        <w:r w:rsidR="00E82496">
          <w:rPr>
            <w:webHidden/>
          </w:rPr>
          <w:instrText xml:space="preserve"> PAGEREF _Toc122695121 \h </w:instrText>
        </w:r>
        <w:r w:rsidR="00E82496">
          <w:rPr>
            <w:webHidden/>
          </w:rPr>
        </w:r>
        <w:r w:rsidR="00E82496">
          <w:rPr>
            <w:webHidden/>
          </w:rPr>
          <w:fldChar w:fldCharType="separate"/>
        </w:r>
        <w:r w:rsidR="00E82496">
          <w:rPr>
            <w:webHidden/>
          </w:rPr>
          <w:t>49</w:t>
        </w:r>
        <w:r w:rsidR="00E82496">
          <w:rPr>
            <w:webHidden/>
          </w:rPr>
          <w:fldChar w:fldCharType="end"/>
        </w:r>
      </w:hyperlink>
    </w:p>
    <w:p w14:paraId="26B90202" w14:textId="0963DEDA" w:rsidR="00E82496" w:rsidRDefault="00F17BF5">
      <w:pPr>
        <w:pStyle w:val="TOC2"/>
        <w:rPr>
          <w:rFonts w:asciiTheme="minorHAnsi" w:eastAsiaTheme="minorEastAsia" w:hAnsiTheme="minorHAnsi" w:cstheme="minorBidi"/>
          <w:b w:val="0"/>
          <w:color w:val="auto"/>
          <w:kern w:val="0"/>
          <w:sz w:val="22"/>
          <w:lang w:val="mk-MK" w:eastAsia="mk-MK"/>
        </w:rPr>
      </w:pPr>
      <w:hyperlink w:anchor="_Toc122695122" w:history="1">
        <w:r w:rsidR="00E82496" w:rsidRPr="009D62D8">
          <w:rPr>
            <w:rStyle w:val="Hyperlink"/>
            <w:rFonts w:cs="Tahoma"/>
            <w:lang w:val="mk-MK"/>
          </w:rPr>
          <w:t>2.4</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Предложениот проект</w:t>
        </w:r>
        <w:r w:rsidR="00E82496">
          <w:rPr>
            <w:webHidden/>
          </w:rPr>
          <w:tab/>
        </w:r>
        <w:r w:rsidR="00E82496">
          <w:rPr>
            <w:webHidden/>
          </w:rPr>
          <w:fldChar w:fldCharType="begin"/>
        </w:r>
        <w:r w:rsidR="00E82496">
          <w:rPr>
            <w:webHidden/>
          </w:rPr>
          <w:instrText xml:space="preserve"> PAGEREF _Toc122695122 \h </w:instrText>
        </w:r>
        <w:r w:rsidR="00E82496">
          <w:rPr>
            <w:webHidden/>
          </w:rPr>
        </w:r>
        <w:r w:rsidR="00E82496">
          <w:rPr>
            <w:webHidden/>
          </w:rPr>
          <w:fldChar w:fldCharType="separate"/>
        </w:r>
        <w:r w:rsidR="00E82496">
          <w:rPr>
            <w:webHidden/>
          </w:rPr>
          <w:t>50</w:t>
        </w:r>
        <w:r w:rsidR="00E82496">
          <w:rPr>
            <w:webHidden/>
          </w:rPr>
          <w:fldChar w:fldCharType="end"/>
        </w:r>
      </w:hyperlink>
    </w:p>
    <w:p w14:paraId="228ECD16" w14:textId="47E02A8E" w:rsidR="00E82496" w:rsidRDefault="00F17BF5">
      <w:pPr>
        <w:pStyle w:val="TOC3"/>
        <w:rPr>
          <w:rFonts w:asciiTheme="minorHAnsi" w:eastAsiaTheme="minorEastAsia" w:hAnsiTheme="minorHAnsi" w:cstheme="minorBidi"/>
          <w:sz w:val="22"/>
          <w:szCs w:val="22"/>
          <w:lang w:val="mk-MK" w:eastAsia="mk-MK"/>
        </w:rPr>
      </w:pPr>
      <w:hyperlink w:anchor="_Toc122695123" w:history="1">
        <w:r w:rsidR="00E82496" w:rsidRPr="009D62D8">
          <w:rPr>
            <w:rStyle w:val="Hyperlink"/>
            <w:lang w:val="mk-MK"/>
          </w:rPr>
          <w:t>2.4.1</w:t>
        </w:r>
        <w:r w:rsidR="00E82496">
          <w:rPr>
            <w:rFonts w:asciiTheme="minorHAnsi" w:eastAsiaTheme="minorEastAsia" w:hAnsiTheme="minorHAnsi" w:cstheme="minorBidi"/>
            <w:sz w:val="22"/>
            <w:szCs w:val="22"/>
            <w:lang w:val="mk-MK" w:eastAsia="mk-MK"/>
          </w:rPr>
          <w:tab/>
        </w:r>
        <w:r w:rsidR="00E82496" w:rsidRPr="009D62D8">
          <w:rPr>
            <w:rStyle w:val="Hyperlink"/>
            <w:lang w:val="mk-MK"/>
          </w:rPr>
          <w:t>Локација на проектот</w:t>
        </w:r>
        <w:r w:rsidR="00E82496">
          <w:rPr>
            <w:webHidden/>
          </w:rPr>
          <w:tab/>
        </w:r>
        <w:r w:rsidR="00E82496">
          <w:rPr>
            <w:webHidden/>
          </w:rPr>
          <w:fldChar w:fldCharType="begin"/>
        </w:r>
        <w:r w:rsidR="00E82496">
          <w:rPr>
            <w:webHidden/>
          </w:rPr>
          <w:instrText xml:space="preserve"> PAGEREF _Toc122695123 \h </w:instrText>
        </w:r>
        <w:r w:rsidR="00E82496">
          <w:rPr>
            <w:webHidden/>
          </w:rPr>
        </w:r>
        <w:r w:rsidR="00E82496">
          <w:rPr>
            <w:webHidden/>
          </w:rPr>
          <w:fldChar w:fldCharType="separate"/>
        </w:r>
        <w:r w:rsidR="00E82496">
          <w:rPr>
            <w:webHidden/>
          </w:rPr>
          <w:t>50</w:t>
        </w:r>
        <w:r w:rsidR="00E82496">
          <w:rPr>
            <w:webHidden/>
          </w:rPr>
          <w:fldChar w:fldCharType="end"/>
        </w:r>
      </w:hyperlink>
    </w:p>
    <w:p w14:paraId="5B5E8DF9" w14:textId="4CDEA46C" w:rsidR="00E82496" w:rsidRDefault="00F17BF5">
      <w:pPr>
        <w:pStyle w:val="TOC3"/>
        <w:rPr>
          <w:rFonts w:asciiTheme="minorHAnsi" w:eastAsiaTheme="minorEastAsia" w:hAnsiTheme="minorHAnsi" w:cstheme="minorBidi"/>
          <w:sz w:val="22"/>
          <w:szCs w:val="22"/>
          <w:lang w:val="mk-MK" w:eastAsia="mk-MK"/>
        </w:rPr>
      </w:pPr>
      <w:hyperlink w:anchor="_Toc122695124" w:history="1">
        <w:r w:rsidR="00E82496" w:rsidRPr="009D62D8">
          <w:rPr>
            <w:rStyle w:val="Hyperlink"/>
            <w:lang w:val="mk-MK"/>
          </w:rPr>
          <w:t>2.4.2</w:t>
        </w:r>
        <w:r w:rsidR="00E82496">
          <w:rPr>
            <w:rFonts w:asciiTheme="minorHAnsi" w:eastAsiaTheme="minorEastAsia" w:hAnsiTheme="minorHAnsi" w:cstheme="minorBidi"/>
            <w:sz w:val="22"/>
            <w:szCs w:val="22"/>
            <w:lang w:val="mk-MK" w:eastAsia="mk-MK"/>
          </w:rPr>
          <w:tab/>
        </w:r>
        <w:r w:rsidR="00E82496" w:rsidRPr="009D62D8">
          <w:rPr>
            <w:rStyle w:val="Hyperlink"/>
            <w:lang w:val="mk-MK"/>
          </w:rPr>
          <w:t>Опис на проектот</w:t>
        </w:r>
        <w:r w:rsidR="00E82496">
          <w:rPr>
            <w:webHidden/>
          </w:rPr>
          <w:tab/>
        </w:r>
        <w:r w:rsidR="00E82496">
          <w:rPr>
            <w:webHidden/>
          </w:rPr>
          <w:fldChar w:fldCharType="begin"/>
        </w:r>
        <w:r w:rsidR="00E82496">
          <w:rPr>
            <w:webHidden/>
          </w:rPr>
          <w:instrText xml:space="preserve"> PAGEREF _Toc122695124 \h </w:instrText>
        </w:r>
        <w:r w:rsidR="00E82496">
          <w:rPr>
            <w:webHidden/>
          </w:rPr>
        </w:r>
        <w:r w:rsidR="00E82496">
          <w:rPr>
            <w:webHidden/>
          </w:rPr>
          <w:fldChar w:fldCharType="separate"/>
        </w:r>
        <w:r w:rsidR="00E82496">
          <w:rPr>
            <w:webHidden/>
          </w:rPr>
          <w:t>50</w:t>
        </w:r>
        <w:r w:rsidR="00E82496">
          <w:rPr>
            <w:webHidden/>
          </w:rPr>
          <w:fldChar w:fldCharType="end"/>
        </w:r>
      </w:hyperlink>
    </w:p>
    <w:p w14:paraId="55796026" w14:textId="536A5899" w:rsidR="00E82496" w:rsidRDefault="00F17BF5">
      <w:pPr>
        <w:pStyle w:val="TOC3"/>
        <w:rPr>
          <w:rFonts w:asciiTheme="minorHAnsi" w:eastAsiaTheme="minorEastAsia" w:hAnsiTheme="minorHAnsi" w:cstheme="minorBidi"/>
          <w:sz w:val="22"/>
          <w:szCs w:val="22"/>
          <w:lang w:val="mk-MK" w:eastAsia="mk-MK"/>
        </w:rPr>
      </w:pPr>
      <w:hyperlink w:anchor="_Toc122695125" w:history="1">
        <w:r w:rsidR="00E82496" w:rsidRPr="009D62D8">
          <w:rPr>
            <w:rStyle w:val="Hyperlink"/>
            <w:lang w:val="mk-MK"/>
          </w:rPr>
          <w:t>2.4.3</w:t>
        </w:r>
        <w:r w:rsidR="00E82496">
          <w:rPr>
            <w:rFonts w:asciiTheme="minorHAnsi" w:eastAsiaTheme="minorEastAsia" w:hAnsiTheme="minorHAnsi" w:cstheme="minorBidi"/>
            <w:sz w:val="22"/>
            <w:szCs w:val="22"/>
            <w:lang w:val="mk-MK" w:eastAsia="mk-MK"/>
          </w:rPr>
          <w:tab/>
        </w:r>
        <w:r w:rsidR="00E82496" w:rsidRPr="009D62D8">
          <w:rPr>
            <w:rStyle w:val="Hyperlink"/>
            <w:lang w:val="mk-MK"/>
          </w:rPr>
          <w:t>Изградба на проект</w:t>
        </w:r>
        <w:r w:rsidR="00E82496">
          <w:rPr>
            <w:webHidden/>
          </w:rPr>
          <w:tab/>
        </w:r>
        <w:r w:rsidR="00E82496">
          <w:rPr>
            <w:webHidden/>
          </w:rPr>
          <w:fldChar w:fldCharType="begin"/>
        </w:r>
        <w:r w:rsidR="00E82496">
          <w:rPr>
            <w:webHidden/>
          </w:rPr>
          <w:instrText xml:space="preserve"> PAGEREF _Toc122695125 \h </w:instrText>
        </w:r>
        <w:r w:rsidR="00E82496">
          <w:rPr>
            <w:webHidden/>
          </w:rPr>
        </w:r>
        <w:r w:rsidR="00E82496">
          <w:rPr>
            <w:webHidden/>
          </w:rPr>
          <w:fldChar w:fldCharType="separate"/>
        </w:r>
        <w:r w:rsidR="00E82496">
          <w:rPr>
            <w:webHidden/>
          </w:rPr>
          <w:t>63</w:t>
        </w:r>
        <w:r w:rsidR="00E82496">
          <w:rPr>
            <w:webHidden/>
          </w:rPr>
          <w:fldChar w:fldCharType="end"/>
        </w:r>
      </w:hyperlink>
    </w:p>
    <w:p w14:paraId="2C6A71B7" w14:textId="65771B9D" w:rsidR="00E82496" w:rsidRDefault="00F17BF5">
      <w:pPr>
        <w:pStyle w:val="TOC3"/>
        <w:rPr>
          <w:rFonts w:asciiTheme="minorHAnsi" w:eastAsiaTheme="minorEastAsia" w:hAnsiTheme="minorHAnsi" w:cstheme="minorBidi"/>
          <w:sz w:val="22"/>
          <w:szCs w:val="22"/>
          <w:lang w:val="mk-MK" w:eastAsia="mk-MK"/>
        </w:rPr>
      </w:pPr>
      <w:hyperlink w:anchor="_Toc122695126" w:history="1">
        <w:r w:rsidR="00E82496" w:rsidRPr="009D62D8">
          <w:rPr>
            <w:rStyle w:val="Hyperlink"/>
            <w:lang w:val="mk-MK"/>
          </w:rPr>
          <w:t>2.4.4</w:t>
        </w:r>
        <w:r w:rsidR="00E82496">
          <w:rPr>
            <w:rFonts w:asciiTheme="minorHAnsi" w:eastAsiaTheme="minorEastAsia" w:hAnsiTheme="minorHAnsi" w:cstheme="minorBidi"/>
            <w:sz w:val="22"/>
            <w:szCs w:val="22"/>
            <w:lang w:val="mk-MK" w:eastAsia="mk-MK"/>
          </w:rPr>
          <w:tab/>
        </w:r>
        <w:r w:rsidR="00E82496" w:rsidRPr="009D62D8">
          <w:rPr>
            <w:rStyle w:val="Hyperlink"/>
            <w:lang w:val="mk-MK"/>
          </w:rPr>
          <w:t>Започнување со работа</w:t>
        </w:r>
        <w:r w:rsidR="00E82496">
          <w:rPr>
            <w:webHidden/>
          </w:rPr>
          <w:tab/>
        </w:r>
        <w:r w:rsidR="00E82496">
          <w:rPr>
            <w:webHidden/>
          </w:rPr>
          <w:fldChar w:fldCharType="begin"/>
        </w:r>
        <w:r w:rsidR="00E82496">
          <w:rPr>
            <w:webHidden/>
          </w:rPr>
          <w:instrText xml:space="preserve"> PAGEREF _Toc122695126 \h </w:instrText>
        </w:r>
        <w:r w:rsidR="00E82496">
          <w:rPr>
            <w:webHidden/>
          </w:rPr>
        </w:r>
        <w:r w:rsidR="00E82496">
          <w:rPr>
            <w:webHidden/>
          </w:rPr>
          <w:fldChar w:fldCharType="separate"/>
        </w:r>
        <w:r w:rsidR="00E82496">
          <w:rPr>
            <w:webHidden/>
          </w:rPr>
          <w:t>69</w:t>
        </w:r>
        <w:r w:rsidR="00E82496">
          <w:rPr>
            <w:webHidden/>
          </w:rPr>
          <w:fldChar w:fldCharType="end"/>
        </w:r>
      </w:hyperlink>
    </w:p>
    <w:p w14:paraId="0A994024" w14:textId="0CD0AB4A" w:rsidR="00E82496" w:rsidRDefault="00F17BF5">
      <w:pPr>
        <w:pStyle w:val="TOC3"/>
        <w:rPr>
          <w:rFonts w:asciiTheme="minorHAnsi" w:eastAsiaTheme="minorEastAsia" w:hAnsiTheme="minorHAnsi" w:cstheme="minorBidi"/>
          <w:sz w:val="22"/>
          <w:szCs w:val="22"/>
          <w:lang w:val="mk-MK" w:eastAsia="mk-MK"/>
        </w:rPr>
      </w:pPr>
      <w:hyperlink w:anchor="_Toc122695127" w:history="1">
        <w:r w:rsidR="00E82496" w:rsidRPr="009D62D8">
          <w:rPr>
            <w:rStyle w:val="Hyperlink"/>
            <w:lang w:val="mk-MK"/>
          </w:rPr>
          <w:t>2.4.5</w:t>
        </w:r>
        <w:r w:rsidR="00E82496">
          <w:rPr>
            <w:rFonts w:asciiTheme="minorHAnsi" w:eastAsiaTheme="minorEastAsia" w:hAnsiTheme="minorHAnsi" w:cstheme="minorBidi"/>
            <w:sz w:val="22"/>
            <w:szCs w:val="22"/>
            <w:lang w:val="mk-MK" w:eastAsia="mk-MK"/>
          </w:rPr>
          <w:tab/>
        </w:r>
        <w:r w:rsidR="00E82496" w:rsidRPr="009D62D8">
          <w:rPr>
            <w:rStyle w:val="Hyperlink"/>
            <w:lang w:val="mk-MK"/>
          </w:rPr>
          <w:t>Работење и одржување на Проектот</w:t>
        </w:r>
        <w:r w:rsidR="00E82496">
          <w:rPr>
            <w:webHidden/>
          </w:rPr>
          <w:tab/>
        </w:r>
        <w:r w:rsidR="00E82496">
          <w:rPr>
            <w:webHidden/>
          </w:rPr>
          <w:fldChar w:fldCharType="begin"/>
        </w:r>
        <w:r w:rsidR="00E82496">
          <w:rPr>
            <w:webHidden/>
          </w:rPr>
          <w:instrText xml:space="preserve"> PAGEREF _Toc122695127 \h </w:instrText>
        </w:r>
        <w:r w:rsidR="00E82496">
          <w:rPr>
            <w:webHidden/>
          </w:rPr>
        </w:r>
        <w:r w:rsidR="00E82496">
          <w:rPr>
            <w:webHidden/>
          </w:rPr>
          <w:fldChar w:fldCharType="separate"/>
        </w:r>
        <w:r w:rsidR="00E82496">
          <w:rPr>
            <w:webHidden/>
          </w:rPr>
          <w:t>70</w:t>
        </w:r>
        <w:r w:rsidR="00E82496">
          <w:rPr>
            <w:webHidden/>
          </w:rPr>
          <w:fldChar w:fldCharType="end"/>
        </w:r>
      </w:hyperlink>
    </w:p>
    <w:p w14:paraId="343E6392" w14:textId="608992B6" w:rsidR="00E82496" w:rsidRDefault="00F17BF5">
      <w:pPr>
        <w:pStyle w:val="TOC3"/>
        <w:rPr>
          <w:rFonts w:asciiTheme="minorHAnsi" w:eastAsiaTheme="minorEastAsia" w:hAnsiTheme="minorHAnsi" w:cstheme="minorBidi"/>
          <w:sz w:val="22"/>
          <w:szCs w:val="22"/>
          <w:lang w:val="mk-MK" w:eastAsia="mk-MK"/>
        </w:rPr>
      </w:pPr>
      <w:hyperlink w:anchor="_Toc122695128" w:history="1">
        <w:r w:rsidR="00E82496" w:rsidRPr="009D62D8">
          <w:rPr>
            <w:rStyle w:val="Hyperlink"/>
            <w:lang w:val="mk-MK"/>
          </w:rPr>
          <w:t>2.4.6</w:t>
        </w:r>
        <w:r w:rsidR="00E82496">
          <w:rPr>
            <w:rFonts w:asciiTheme="minorHAnsi" w:eastAsiaTheme="minorEastAsia" w:hAnsiTheme="minorHAnsi" w:cstheme="minorBidi"/>
            <w:sz w:val="22"/>
            <w:szCs w:val="22"/>
            <w:lang w:val="mk-MK" w:eastAsia="mk-MK"/>
          </w:rPr>
          <w:tab/>
        </w:r>
        <w:r w:rsidR="00E82496" w:rsidRPr="009D62D8">
          <w:rPr>
            <w:rStyle w:val="Hyperlink"/>
            <w:lang w:val="mk-MK"/>
          </w:rPr>
          <w:t>Демонтирање на Проектот</w:t>
        </w:r>
        <w:r w:rsidR="00E82496">
          <w:rPr>
            <w:webHidden/>
          </w:rPr>
          <w:tab/>
        </w:r>
        <w:r w:rsidR="00E82496">
          <w:rPr>
            <w:webHidden/>
          </w:rPr>
          <w:fldChar w:fldCharType="begin"/>
        </w:r>
        <w:r w:rsidR="00E82496">
          <w:rPr>
            <w:webHidden/>
          </w:rPr>
          <w:instrText xml:space="preserve"> PAGEREF _Toc122695128 \h </w:instrText>
        </w:r>
        <w:r w:rsidR="00E82496">
          <w:rPr>
            <w:webHidden/>
          </w:rPr>
        </w:r>
        <w:r w:rsidR="00E82496">
          <w:rPr>
            <w:webHidden/>
          </w:rPr>
          <w:fldChar w:fldCharType="separate"/>
        </w:r>
        <w:r w:rsidR="00E82496">
          <w:rPr>
            <w:webHidden/>
          </w:rPr>
          <w:t>71</w:t>
        </w:r>
        <w:r w:rsidR="00E82496">
          <w:rPr>
            <w:webHidden/>
          </w:rPr>
          <w:fldChar w:fldCharType="end"/>
        </w:r>
      </w:hyperlink>
    </w:p>
    <w:p w14:paraId="587E9E3F" w14:textId="05173541" w:rsidR="00E82496" w:rsidRDefault="00F17BF5">
      <w:pPr>
        <w:pStyle w:val="TOC1"/>
        <w:rPr>
          <w:rFonts w:asciiTheme="minorHAnsi" w:eastAsiaTheme="minorEastAsia" w:hAnsiTheme="minorHAnsi" w:cstheme="minorBidi"/>
          <w:b w:val="0"/>
          <w:color w:val="auto"/>
          <w:sz w:val="22"/>
          <w:lang w:val="mk-MK" w:eastAsia="mk-MK"/>
        </w:rPr>
      </w:pPr>
      <w:hyperlink w:anchor="_Toc122695129" w:history="1">
        <w:r w:rsidR="00E82496" w:rsidRPr="009D62D8">
          <w:rPr>
            <w:rStyle w:val="Hyperlink"/>
            <w:lang w:val="mk-MK"/>
          </w:rPr>
          <w:t>3.</w:t>
        </w:r>
        <w:r w:rsidR="00E82496">
          <w:rPr>
            <w:rFonts w:asciiTheme="minorHAnsi" w:eastAsiaTheme="minorEastAsia" w:hAnsiTheme="minorHAnsi" w:cstheme="minorBidi"/>
            <w:b w:val="0"/>
            <w:color w:val="auto"/>
            <w:sz w:val="22"/>
            <w:lang w:val="mk-MK" w:eastAsia="mk-MK"/>
          </w:rPr>
          <w:tab/>
        </w:r>
        <w:r w:rsidR="00E82496" w:rsidRPr="009D62D8">
          <w:rPr>
            <w:rStyle w:val="Hyperlink"/>
            <w:lang w:val="mk-MK"/>
          </w:rPr>
          <w:t>Проектни Опции</w:t>
        </w:r>
        <w:r w:rsidR="00E82496">
          <w:rPr>
            <w:webHidden/>
          </w:rPr>
          <w:tab/>
        </w:r>
        <w:r w:rsidR="00E82496">
          <w:rPr>
            <w:webHidden/>
          </w:rPr>
          <w:fldChar w:fldCharType="begin"/>
        </w:r>
        <w:r w:rsidR="00E82496">
          <w:rPr>
            <w:webHidden/>
          </w:rPr>
          <w:instrText xml:space="preserve"> PAGEREF _Toc122695129 \h </w:instrText>
        </w:r>
        <w:r w:rsidR="00E82496">
          <w:rPr>
            <w:webHidden/>
          </w:rPr>
        </w:r>
        <w:r w:rsidR="00E82496">
          <w:rPr>
            <w:webHidden/>
          </w:rPr>
          <w:fldChar w:fldCharType="separate"/>
        </w:r>
        <w:r w:rsidR="00E82496">
          <w:rPr>
            <w:webHidden/>
          </w:rPr>
          <w:t>71</w:t>
        </w:r>
        <w:r w:rsidR="00E82496">
          <w:rPr>
            <w:webHidden/>
          </w:rPr>
          <w:fldChar w:fldCharType="end"/>
        </w:r>
      </w:hyperlink>
    </w:p>
    <w:p w14:paraId="0C89B84C" w14:textId="0DF314E6" w:rsidR="00E82496" w:rsidRDefault="00F17BF5">
      <w:pPr>
        <w:pStyle w:val="TOC2"/>
        <w:rPr>
          <w:rFonts w:asciiTheme="minorHAnsi" w:eastAsiaTheme="minorEastAsia" w:hAnsiTheme="minorHAnsi" w:cstheme="minorBidi"/>
          <w:b w:val="0"/>
          <w:color w:val="auto"/>
          <w:kern w:val="0"/>
          <w:sz w:val="22"/>
          <w:lang w:val="mk-MK" w:eastAsia="mk-MK"/>
        </w:rPr>
      </w:pPr>
      <w:hyperlink w:anchor="_Toc122695130" w:history="1">
        <w:r w:rsidR="00E82496" w:rsidRPr="009D62D8">
          <w:rPr>
            <w:rStyle w:val="Hyperlink"/>
            <w:rFonts w:cs="Tahoma"/>
            <w:lang w:val="mk-MK"/>
          </w:rPr>
          <w:t>3.1</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Идентификување и проценка на опциите</w:t>
        </w:r>
        <w:r w:rsidR="00E82496">
          <w:rPr>
            <w:webHidden/>
          </w:rPr>
          <w:tab/>
        </w:r>
        <w:r w:rsidR="00E82496">
          <w:rPr>
            <w:webHidden/>
          </w:rPr>
          <w:fldChar w:fldCharType="begin"/>
        </w:r>
        <w:r w:rsidR="00E82496">
          <w:rPr>
            <w:webHidden/>
          </w:rPr>
          <w:instrText xml:space="preserve"> PAGEREF _Toc122695130 \h </w:instrText>
        </w:r>
        <w:r w:rsidR="00E82496">
          <w:rPr>
            <w:webHidden/>
          </w:rPr>
        </w:r>
        <w:r w:rsidR="00E82496">
          <w:rPr>
            <w:webHidden/>
          </w:rPr>
          <w:fldChar w:fldCharType="separate"/>
        </w:r>
        <w:r w:rsidR="00E82496">
          <w:rPr>
            <w:webHidden/>
          </w:rPr>
          <w:t>72</w:t>
        </w:r>
        <w:r w:rsidR="00E82496">
          <w:rPr>
            <w:webHidden/>
          </w:rPr>
          <w:fldChar w:fldCharType="end"/>
        </w:r>
      </w:hyperlink>
    </w:p>
    <w:p w14:paraId="1A6FF42F" w14:textId="242C65A8" w:rsidR="00E82496" w:rsidRDefault="00F17BF5">
      <w:pPr>
        <w:pStyle w:val="TOC3"/>
        <w:rPr>
          <w:rFonts w:asciiTheme="minorHAnsi" w:eastAsiaTheme="minorEastAsia" w:hAnsiTheme="minorHAnsi" w:cstheme="minorBidi"/>
          <w:sz w:val="22"/>
          <w:szCs w:val="22"/>
          <w:lang w:val="mk-MK" w:eastAsia="mk-MK"/>
        </w:rPr>
      </w:pPr>
      <w:hyperlink w:anchor="_Toc122695131" w:history="1">
        <w:r w:rsidR="00E82496" w:rsidRPr="009D62D8">
          <w:rPr>
            <w:rStyle w:val="Hyperlink"/>
            <w:lang w:val="mk-MK"/>
          </w:rPr>
          <w:t>3.1.1</w:t>
        </w:r>
        <w:r w:rsidR="00E82496">
          <w:rPr>
            <w:rFonts w:asciiTheme="minorHAnsi" w:eastAsiaTheme="minorEastAsia" w:hAnsiTheme="minorHAnsi" w:cstheme="minorBidi"/>
            <w:sz w:val="22"/>
            <w:szCs w:val="22"/>
            <w:lang w:val="mk-MK" w:eastAsia="mk-MK"/>
          </w:rPr>
          <w:tab/>
        </w:r>
        <w:r w:rsidR="00E82496" w:rsidRPr="009D62D8">
          <w:rPr>
            <w:rStyle w:val="Hyperlink"/>
            <w:lang w:val="mk-MK"/>
          </w:rPr>
          <w:t>Методолошки пристап</w:t>
        </w:r>
        <w:r w:rsidR="00E82496">
          <w:rPr>
            <w:webHidden/>
          </w:rPr>
          <w:tab/>
        </w:r>
        <w:r w:rsidR="00E82496">
          <w:rPr>
            <w:webHidden/>
          </w:rPr>
          <w:fldChar w:fldCharType="begin"/>
        </w:r>
        <w:r w:rsidR="00E82496">
          <w:rPr>
            <w:webHidden/>
          </w:rPr>
          <w:instrText xml:space="preserve"> PAGEREF _Toc122695131 \h </w:instrText>
        </w:r>
        <w:r w:rsidR="00E82496">
          <w:rPr>
            <w:webHidden/>
          </w:rPr>
        </w:r>
        <w:r w:rsidR="00E82496">
          <w:rPr>
            <w:webHidden/>
          </w:rPr>
          <w:fldChar w:fldCharType="separate"/>
        </w:r>
        <w:r w:rsidR="00E82496">
          <w:rPr>
            <w:webHidden/>
          </w:rPr>
          <w:t>72</w:t>
        </w:r>
        <w:r w:rsidR="00E82496">
          <w:rPr>
            <w:webHidden/>
          </w:rPr>
          <w:fldChar w:fldCharType="end"/>
        </w:r>
      </w:hyperlink>
    </w:p>
    <w:p w14:paraId="53F767DE" w14:textId="27454268" w:rsidR="00E82496" w:rsidRDefault="00F17BF5">
      <w:pPr>
        <w:pStyle w:val="TOC3"/>
        <w:rPr>
          <w:rFonts w:asciiTheme="minorHAnsi" w:eastAsiaTheme="minorEastAsia" w:hAnsiTheme="minorHAnsi" w:cstheme="minorBidi"/>
          <w:sz w:val="22"/>
          <w:szCs w:val="22"/>
          <w:lang w:val="mk-MK" w:eastAsia="mk-MK"/>
        </w:rPr>
      </w:pPr>
      <w:hyperlink w:anchor="_Toc122695132" w:history="1">
        <w:r w:rsidR="00E82496" w:rsidRPr="009D62D8">
          <w:rPr>
            <w:rStyle w:val="Hyperlink"/>
            <w:lang w:val="mk-MK"/>
          </w:rPr>
          <w:t>3.1.2</w:t>
        </w:r>
        <w:r w:rsidR="00E82496">
          <w:rPr>
            <w:rFonts w:asciiTheme="minorHAnsi" w:eastAsiaTheme="minorEastAsia" w:hAnsiTheme="minorHAnsi" w:cstheme="minorBidi"/>
            <w:sz w:val="22"/>
            <w:szCs w:val="22"/>
            <w:lang w:val="mk-MK" w:eastAsia="mk-MK"/>
          </w:rPr>
          <w:tab/>
        </w:r>
        <w:r w:rsidR="00E82496" w:rsidRPr="009D62D8">
          <w:rPr>
            <w:rStyle w:val="Hyperlink"/>
            <w:lang w:val="mk-MK"/>
          </w:rPr>
          <w:t>Опција без проект</w:t>
        </w:r>
        <w:r w:rsidR="00E82496">
          <w:rPr>
            <w:webHidden/>
          </w:rPr>
          <w:tab/>
        </w:r>
        <w:r w:rsidR="00E82496">
          <w:rPr>
            <w:webHidden/>
          </w:rPr>
          <w:fldChar w:fldCharType="begin"/>
        </w:r>
        <w:r w:rsidR="00E82496">
          <w:rPr>
            <w:webHidden/>
          </w:rPr>
          <w:instrText xml:space="preserve"> PAGEREF _Toc122695132 \h </w:instrText>
        </w:r>
        <w:r w:rsidR="00E82496">
          <w:rPr>
            <w:webHidden/>
          </w:rPr>
        </w:r>
        <w:r w:rsidR="00E82496">
          <w:rPr>
            <w:webHidden/>
          </w:rPr>
          <w:fldChar w:fldCharType="separate"/>
        </w:r>
        <w:r w:rsidR="00E82496">
          <w:rPr>
            <w:webHidden/>
          </w:rPr>
          <w:t>73</w:t>
        </w:r>
        <w:r w:rsidR="00E82496">
          <w:rPr>
            <w:webHidden/>
          </w:rPr>
          <w:fldChar w:fldCharType="end"/>
        </w:r>
      </w:hyperlink>
    </w:p>
    <w:p w14:paraId="5558A3B6" w14:textId="34BF9EED" w:rsidR="00E82496" w:rsidRDefault="00F17BF5">
      <w:pPr>
        <w:pStyle w:val="TOC3"/>
        <w:rPr>
          <w:rFonts w:asciiTheme="minorHAnsi" w:eastAsiaTheme="minorEastAsia" w:hAnsiTheme="minorHAnsi" w:cstheme="minorBidi"/>
          <w:sz w:val="22"/>
          <w:szCs w:val="22"/>
          <w:lang w:val="mk-MK" w:eastAsia="mk-MK"/>
        </w:rPr>
      </w:pPr>
      <w:hyperlink w:anchor="_Toc122695133" w:history="1">
        <w:r w:rsidR="00E82496" w:rsidRPr="009D62D8">
          <w:rPr>
            <w:rStyle w:val="Hyperlink"/>
            <w:lang w:val="mk-MK"/>
          </w:rPr>
          <w:t>3.1.3</w:t>
        </w:r>
        <w:r w:rsidR="00E82496">
          <w:rPr>
            <w:rFonts w:asciiTheme="minorHAnsi" w:eastAsiaTheme="minorEastAsia" w:hAnsiTheme="minorHAnsi" w:cstheme="minorBidi"/>
            <w:sz w:val="22"/>
            <w:szCs w:val="22"/>
            <w:lang w:val="mk-MK" w:eastAsia="mk-MK"/>
          </w:rPr>
          <w:tab/>
        </w:r>
        <w:r w:rsidR="00E82496" w:rsidRPr="009D62D8">
          <w:rPr>
            <w:rStyle w:val="Hyperlink"/>
            <w:lang w:val="mk-MK"/>
          </w:rPr>
          <w:t>Идентификувани опции</w:t>
        </w:r>
        <w:r w:rsidR="00E82496">
          <w:rPr>
            <w:webHidden/>
          </w:rPr>
          <w:tab/>
        </w:r>
        <w:r w:rsidR="00E82496">
          <w:rPr>
            <w:webHidden/>
          </w:rPr>
          <w:fldChar w:fldCharType="begin"/>
        </w:r>
        <w:r w:rsidR="00E82496">
          <w:rPr>
            <w:webHidden/>
          </w:rPr>
          <w:instrText xml:space="preserve"> PAGEREF _Toc122695133 \h </w:instrText>
        </w:r>
        <w:r w:rsidR="00E82496">
          <w:rPr>
            <w:webHidden/>
          </w:rPr>
        </w:r>
        <w:r w:rsidR="00E82496">
          <w:rPr>
            <w:webHidden/>
          </w:rPr>
          <w:fldChar w:fldCharType="separate"/>
        </w:r>
        <w:r w:rsidR="00E82496">
          <w:rPr>
            <w:webHidden/>
          </w:rPr>
          <w:t>74</w:t>
        </w:r>
        <w:r w:rsidR="00E82496">
          <w:rPr>
            <w:webHidden/>
          </w:rPr>
          <w:fldChar w:fldCharType="end"/>
        </w:r>
      </w:hyperlink>
    </w:p>
    <w:p w14:paraId="448D64D1" w14:textId="1D9ECD5B" w:rsidR="00E82496" w:rsidRDefault="00F17BF5">
      <w:pPr>
        <w:pStyle w:val="TOC3"/>
        <w:rPr>
          <w:rFonts w:asciiTheme="minorHAnsi" w:eastAsiaTheme="minorEastAsia" w:hAnsiTheme="minorHAnsi" w:cstheme="minorBidi"/>
          <w:sz w:val="22"/>
          <w:szCs w:val="22"/>
          <w:lang w:val="mk-MK" w:eastAsia="mk-MK"/>
        </w:rPr>
      </w:pPr>
      <w:hyperlink w:anchor="_Toc122695134" w:history="1">
        <w:r w:rsidR="00E82496" w:rsidRPr="009D62D8">
          <w:rPr>
            <w:rStyle w:val="Hyperlink"/>
            <w:lang w:val="mk-MK"/>
          </w:rPr>
          <w:t>3.1.4</w:t>
        </w:r>
        <w:r w:rsidR="00E82496">
          <w:rPr>
            <w:rFonts w:asciiTheme="minorHAnsi" w:eastAsiaTheme="minorEastAsia" w:hAnsiTheme="minorHAnsi" w:cstheme="minorBidi"/>
            <w:sz w:val="22"/>
            <w:szCs w:val="22"/>
            <w:lang w:val="mk-MK" w:eastAsia="mk-MK"/>
          </w:rPr>
          <w:tab/>
        </w:r>
        <w:r w:rsidR="00E82496" w:rsidRPr="009D62D8">
          <w:rPr>
            <w:rStyle w:val="Hyperlink"/>
            <w:lang w:val="mk-MK"/>
          </w:rPr>
          <w:t>Опис на опциите</w:t>
        </w:r>
        <w:r w:rsidR="00E82496">
          <w:rPr>
            <w:webHidden/>
          </w:rPr>
          <w:tab/>
        </w:r>
        <w:r w:rsidR="00E82496">
          <w:rPr>
            <w:webHidden/>
          </w:rPr>
          <w:fldChar w:fldCharType="begin"/>
        </w:r>
        <w:r w:rsidR="00E82496">
          <w:rPr>
            <w:webHidden/>
          </w:rPr>
          <w:instrText xml:space="preserve"> PAGEREF _Toc122695134 \h </w:instrText>
        </w:r>
        <w:r w:rsidR="00E82496">
          <w:rPr>
            <w:webHidden/>
          </w:rPr>
        </w:r>
        <w:r w:rsidR="00E82496">
          <w:rPr>
            <w:webHidden/>
          </w:rPr>
          <w:fldChar w:fldCharType="separate"/>
        </w:r>
        <w:r w:rsidR="00E82496">
          <w:rPr>
            <w:webHidden/>
          </w:rPr>
          <w:t>77</w:t>
        </w:r>
        <w:r w:rsidR="00E82496">
          <w:rPr>
            <w:webHidden/>
          </w:rPr>
          <w:fldChar w:fldCharType="end"/>
        </w:r>
      </w:hyperlink>
    </w:p>
    <w:p w14:paraId="7F618EBF" w14:textId="33FD34CB" w:rsidR="00E82496" w:rsidRDefault="00F17BF5">
      <w:pPr>
        <w:pStyle w:val="TOC3"/>
        <w:rPr>
          <w:rFonts w:asciiTheme="minorHAnsi" w:eastAsiaTheme="minorEastAsia" w:hAnsiTheme="minorHAnsi" w:cstheme="minorBidi"/>
          <w:sz w:val="22"/>
          <w:szCs w:val="22"/>
          <w:lang w:val="mk-MK" w:eastAsia="mk-MK"/>
        </w:rPr>
      </w:pPr>
      <w:hyperlink w:anchor="_Toc122695135" w:history="1">
        <w:r w:rsidR="00E82496" w:rsidRPr="009D62D8">
          <w:rPr>
            <w:rStyle w:val="Hyperlink"/>
            <w:lang w:val="mk-MK"/>
          </w:rPr>
          <w:t>3.1.5</w:t>
        </w:r>
        <w:r w:rsidR="00E82496">
          <w:rPr>
            <w:rFonts w:asciiTheme="minorHAnsi" w:eastAsiaTheme="minorEastAsia" w:hAnsiTheme="minorHAnsi" w:cstheme="minorBidi"/>
            <w:sz w:val="22"/>
            <w:szCs w:val="22"/>
            <w:lang w:val="mk-MK" w:eastAsia="mk-MK"/>
          </w:rPr>
          <w:tab/>
        </w:r>
        <w:r w:rsidR="00E82496" w:rsidRPr="009D62D8">
          <w:rPr>
            <w:rStyle w:val="Hyperlink"/>
            <w:lang w:val="mk-MK"/>
          </w:rPr>
          <w:t>Проценка на опциите</w:t>
        </w:r>
        <w:r w:rsidR="00E82496">
          <w:rPr>
            <w:webHidden/>
          </w:rPr>
          <w:tab/>
        </w:r>
        <w:r w:rsidR="00E82496">
          <w:rPr>
            <w:webHidden/>
          </w:rPr>
          <w:fldChar w:fldCharType="begin"/>
        </w:r>
        <w:r w:rsidR="00E82496">
          <w:rPr>
            <w:webHidden/>
          </w:rPr>
          <w:instrText xml:space="preserve"> PAGEREF _Toc122695135 \h </w:instrText>
        </w:r>
        <w:r w:rsidR="00E82496">
          <w:rPr>
            <w:webHidden/>
          </w:rPr>
        </w:r>
        <w:r w:rsidR="00E82496">
          <w:rPr>
            <w:webHidden/>
          </w:rPr>
          <w:fldChar w:fldCharType="separate"/>
        </w:r>
        <w:r w:rsidR="00E82496">
          <w:rPr>
            <w:webHidden/>
          </w:rPr>
          <w:t>81</w:t>
        </w:r>
        <w:r w:rsidR="00E82496">
          <w:rPr>
            <w:webHidden/>
          </w:rPr>
          <w:fldChar w:fldCharType="end"/>
        </w:r>
      </w:hyperlink>
    </w:p>
    <w:p w14:paraId="5CAE3A02" w14:textId="4A7A7530" w:rsidR="00E82496" w:rsidRDefault="00F17BF5">
      <w:pPr>
        <w:pStyle w:val="TOC2"/>
        <w:rPr>
          <w:rFonts w:asciiTheme="minorHAnsi" w:eastAsiaTheme="minorEastAsia" w:hAnsiTheme="minorHAnsi" w:cstheme="minorBidi"/>
          <w:b w:val="0"/>
          <w:color w:val="auto"/>
          <w:kern w:val="0"/>
          <w:sz w:val="22"/>
          <w:lang w:val="mk-MK" w:eastAsia="mk-MK"/>
        </w:rPr>
      </w:pPr>
      <w:hyperlink w:anchor="_Toc122695136" w:history="1">
        <w:r w:rsidR="00E82496" w:rsidRPr="009D62D8">
          <w:rPr>
            <w:rStyle w:val="Hyperlink"/>
            <w:rFonts w:cs="Tahoma"/>
            <w:lang w:val="mk-MK"/>
          </w:rPr>
          <w:t>3.2</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Избор на претпочитаната опција</w:t>
        </w:r>
        <w:r w:rsidR="00E82496">
          <w:rPr>
            <w:webHidden/>
          </w:rPr>
          <w:tab/>
        </w:r>
        <w:r w:rsidR="00E82496">
          <w:rPr>
            <w:webHidden/>
          </w:rPr>
          <w:fldChar w:fldCharType="begin"/>
        </w:r>
        <w:r w:rsidR="00E82496">
          <w:rPr>
            <w:webHidden/>
          </w:rPr>
          <w:instrText xml:space="preserve"> PAGEREF _Toc122695136 \h </w:instrText>
        </w:r>
        <w:r w:rsidR="00E82496">
          <w:rPr>
            <w:webHidden/>
          </w:rPr>
        </w:r>
        <w:r w:rsidR="00E82496">
          <w:rPr>
            <w:webHidden/>
          </w:rPr>
          <w:fldChar w:fldCharType="separate"/>
        </w:r>
        <w:r w:rsidR="00E82496">
          <w:rPr>
            <w:webHidden/>
          </w:rPr>
          <w:t>88</w:t>
        </w:r>
        <w:r w:rsidR="00E82496">
          <w:rPr>
            <w:webHidden/>
          </w:rPr>
          <w:fldChar w:fldCharType="end"/>
        </w:r>
      </w:hyperlink>
    </w:p>
    <w:p w14:paraId="22F44C0D" w14:textId="48C2204E" w:rsidR="00E82496" w:rsidRDefault="00F17BF5">
      <w:pPr>
        <w:pStyle w:val="TOC3"/>
        <w:rPr>
          <w:rFonts w:asciiTheme="minorHAnsi" w:eastAsiaTheme="minorEastAsia" w:hAnsiTheme="minorHAnsi" w:cstheme="minorBidi"/>
          <w:sz w:val="22"/>
          <w:szCs w:val="22"/>
          <w:lang w:val="mk-MK" w:eastAsia="mk-MK"/>
        </w:rPr>
      </w:pPr>
      <w:hyperlink w:anchor="_Toc122695137" w:history="1">
        <w:r w:rsidR="00E82496" w:rsidRPr="009D62D8">
          <w:rPr>
            <w:rStyle w:val="Hyperlink"/>
            <w:lang w:val="mk-MK"/>
          </w:rPr>
          <w:t>3.2.1</w:t>
        </w:r>
        <w:r w:rsidR="00E82496">
          <w:rPr>
            <w:rFonts w:asciiTheme="minorHAnsi" w:eastAsiaTheme="minorEastAsia" w:hAnsiTheme="minorHAnsi" w:cstheme="minorBidi"/>
            <w:sz w:val="22"/>
            <w:szCs w:val="22"/>
            <w:lang w:val="mk-MK" w:eastAsia="mk-MK"/>
          </w:rPr>
          <w:tab/>
        </w:r>
        <w:r w:rsidR="00E82496" w:rsidRPr="009D62D8">
          <w:rPr>
            <w:rStyle w:val="Hyperlink"/>
            <w:lang w:val="mk-MK"/>
          </w:rPr>
          <w:t>Евалуација на опциите – Повеќе-критерна анализа</w:t>
        </w:r>
        <w:r w:rsidR="00E82496">
          <w:rPr>
            <w:webHidden/>
          </w:rPr>
          <w:tab/>
        </w:r>
        <w:r w:rsidR="00E82496">
          <w:rPr>
            <w:webHidden/>
          </w:rPr>
          <w:fldChar w:fldCharType="begin"/>
        </w:r>
        <w:r w:rsidR="00E82496">
          <w:rPr>
            <w:webHidden/>
          </w:rPr>
          <w:instrText xml:space="preserve"> PAGEREF _Toc122695137 \h </w:instrText>
        </w:r>
        <w:r w:rsidR="00E82496">
          <w:rPr>
            <w:webHidden/>
          </w:rPr>
        </w:r>
        <w:r w:rsidR="00E82496">
          <w:rPr>
            <w:webHidden/>
          </w:rPr>
          <w:fldChar w:fldCharType="separate"/>
        </w:r>
        <w:r w:rsidR="00E82496">
          <w:rPr>
            <w:webHidden/>
          </w:rPr>
          <w:t>88</w:t>
        </w:r>
        <w:r w:rsidR="00E82496">
          <w:rPr>
            <w:webHidden/>
          </w:rPr>
          <w:fldChar w:fldCharType="end"/>
        </w:r>
      </w:hyperlink>
    </w:p>
    <w:p w14:paraId="111642BA" w14:textId="1823A597" w:rsidR="00E82496" w:rsidRDefault="00F17BF5">
      <w:pPr>
        <w:pStyle w:val="TOC3"/>
        <w:rPr>
          <w:rFonts w:asciiTheme="minorHAnsi" w:eastAsiaTheme="minorEastAsia" w:hAnsiTheme="minorHAnsi" w:cstheme="minorBidi"/>
          <w:sz w:val="22"/>
          <w:szCs w:val="22"/>
          <w:lang w:val="mk-MK" w:eastAsia="mk-MK"/>
        </w:rPr>
      </w:pPr>
      <w:hyperlink w:anchor="_Toc122695138" w:history="1">
        <w:r w:rsidR="00E82496" w:rsidRPr="009D62D8">
          <w:rPr>
            <w:rStyle w:val="Hyperlink"/>
            <w:lang w:val="mk-MK"/>
          </w:rPr>
          <w:t>3.2.2</w:t>
        </w:r>
        <w:r w:rsidR="00E82496">
          <w:rPr>
            <w:rFonts w:asciiTheme="minorHAnsi" w:eastAsiaTheme="minorEastAsia" w:hAnsiTheme="minorHAnsi" w:cstheme="minorBidi"/>
            <w:sz w:val="22"/>
            <w:szCs w:val="22"/>
            <w:lang w:val="mk-MK" w:eastAsia="mk-MK"/>
          </w:rPr>
          <w:tab/>
        </w:r>
        <w:r w:rsidR="00E82496" w:rsidRPr="009D62D8">
          <w:rPr>
            <w:rStyle w:val="Hyperlink"/>
            <w:lang w:val="mk-MK"/>
          </w:rPr>
          <w:t>Избор на претпочитаната опција</w:t>
        </w:r>
        <w:r w:rsidR="00E82496">
          <w:rPr>
            <w:webHidden/>
          </w:rPr>
          <w:tab/>
        </w:r>
        <w:r w:rsidR="00E82496">
          <w:rPr>
            <w:webHidden/>
          </w:rPr>
          <w:fldChar w:fldCharType="begin"/>
        </w:r>
        <w:r w:rsidR="00E82496">
          <w:rPr>
            <w:webHidden/>
          </w:rPr>
          <w:instrText xml:space="preserve"> PAGEREF _Toc122695138 \h </w:instrText>
        </w:r>
        <w:r w:rsidR="00E82496">
          <w:rPr>
            <w:webHidden/>
          </w:rPr>
        </w:r>
        <w:r w:rsidR="00E82496">
          <w:rPr>
            <w:webHidden/>
          </w:rPr>
          <w:fldChar w:fldCharType="separate"/>
        </w:r>
        <w:r w:rsidR="00E82496">
          <w:rPr>
            <w:webHidden/>
          </w:rPr>
          <w:t>89</w:t>
        </w:r>
        <w:r w:rsidR="00E82496">
          <w:rPr>
            <w:webHidden/>
          </w:rPr>
          <w:fldChar w:fldCharType="end"/>
        </w:r>
      </w:hyperlink>
    </w:p>
    <w:p w14:paraId="1E0A8F4C" w14:textId="3403C488" w:rsidR="00E82496" w:rsidRDefault="00F17BF5">
      <w:pPr>
        <w:pStyle w:val="TOC1"/>
        <w:rPr>
          <w:rFonts w:asciiTheme="minorHAnsi" w:eastAsiaTheme="minorEastAsia" w:hAnsiTheme="minorHAnsi" w:cstheme="minorBidi"/>
          <w:b w:val="0"/>
          <w:color w:val="auto"/>
          <w:sz w:val="22"/>
          <w:lang w:val="mk-MK" w:eastAsia="mk-MK"/>
        </w:rPr>
      </w:pPr>
      <w:hyperlink w:anchor="_Toc122695139" w:history="1">
        <w:r w:rsidR="00E82496" w:rsidRPr="009D62D8">
          <w:rPr>
            <w:rStyle w:val="Hyperlink"/>
            <w:lang w:val="mk-MK"/>
          </w:rPr>
          <w:t>4.</w:t>
        </w:r>
        <w:r w:rsidR="00E82496">
          <w:rPr>
            <w:rFonts w:asciiTheme="minorHAnsi" w:eastAsiaTheme="minorEastAsia" w:hAnsiTheme="minorHAnsi" w:cstheme="minorBidi"/>
            <w:b w:val="0"/>
            <w:color w:val="auto"/>
            <w:sz w:val="22"/>
            <w:lang w:val="mk-MK" w:eastAsia="mk-MK"/>
          </w:rPr>
          <w:tab/>
        </w:r>
        <w:r w:rsidR="00E82496" w:rsidRPr="009D62D8">
          <w:rPr>
            <w:rStyle w:val="Hyperlink"/>
            <w:lang w:val="mk-MK"/>
          </w:rPr>
          <w:t>Правни барања</w:t>
        </w:r>
        <w:r w:rsidR="00E82496">
          <w:rPr>
            <w:webHidden/>
          </w:rPr>
          <w:tab/>
        </w:r>
        <w:r w:rsidR="00E82496">
          <w:rPr>
            <w:webHidden/>
          </w:rPr>
          <w:fldChar w:fldCharType="begin"/>
        </w:r>
        <w:r w:rsidR="00E82496">
          <w:rPr>
            <w:webHidden/>
          </w:rPr>
          <w:instrText xml:space="preserve"> PAGEREF _Toc122695139 \h </w:instrText>
        </w:r>
        <w:r w:rsidR="00E82496">
          <w:rPr>
            <w:webHidden/>
          </w:rPr>
        </w:r>
        <w:r w:rsidR="00E82496">
          <w:rPr>
            <w:webHidden/>
          </w:rPr>
          <w:fldChar w:fldCharType="separate"/>
        </w:r>
        <w:r w:rsidR="00E82496">
          <w:rPr>
            <w:webHidden/>
          </w:rPr>
          <w:t>92</w:t>
        </w:r>
        <w:r w:rsidR="00E82496">
          <w:rPr>
            <w:webHidden/>
          </w:rPr>
          <w:fldChar w:fldCharType="end"/>
        </w:r>
      </w:hyperlink>
    </w:p>
    <w:p w14:paraId="16281328" w14:textId="1A9215D0" w:rsidR="00E82496" w:rsidRDefault="00F17BF5">
      <w:pPr>
        <w:pStyle w:val="TOC2"/>
        <w:rPr>
          <w:rFonts w:asciiTheme="minorHAnsi" w:eastAsiaTheme="minorEastAsia" w:hAnsiTheme="minorHAnsi" w:cstheme="minorBidi"/>
          <w:b w:val="0"/>
          <w:color w:val="auto"/>
          <w:kern w:val="0"/>
          <w:sz w:val="22"/>
          <w:lang w:val="mk-MK" w:eastAsia="mk-MK"/>
        </w:rPr>
      </w:pPr>
      <w:hyperlink w:anchor="_Toc122695140" w:history="1">
        <w:r w:rsidR="00E82496" w:rsidRPr="009D62D8">
          <w:rPr>
            <w:rStyle w:val="Hyperlink"/>
            <w:rFonts w:cs="Tahoma"/>
            <w:lang w:val="mk-MK"/>
          </w:rPr>
          <w:t>4.1</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Македонски Барања</w:t>
        </w:r>
        <w:r w:rsidR="00E82496">
          <w:rPr>
            <w:webHidden/>
          </w:rPr>
          <w:tab/>
        </w:r>
        <w:r w:rsidR="00E82496">
          <w:rPr>
            <w:webHidden/>
          </w:rPr>
          <w:fldChar w:fldCharType="begin"/>
        </w:r>
        <w:r w:rsidR="00E82496">
          <w:rPr>
            <w:webHidden/>
          </w:rPr>
          <w:instrText xml:space="preserve"> PAGEREF _Toc122695140 \h </w:instrText>
        </w:r>
        <w:r w:rsidR="00E82496">
          <w:rPr>
            <w:webHidden/>
          </w:rPr>
        </w:r>
        <w:r w:rsidR="00E82496">
          <w:rPr>
            <w:webHidden/>
          </w:rPr>
          <w:fldChar w:fldCharType="separate"/>
        </w:r>
        <w:r w:rsidR="00E82496">
          <w:rPr>
            <w:webHidden/>
          </w:rPr>
          <w:t>92</w:t>
        </w:r>
        <w:r w:rsidR="00E82496">
          <w:rPr>
            <w:webHidden/>
          </w:rPr>
          <w:fldChar w:fldCharType="end"/>
        </w:r>
      </w:hyperlink>
    </w:p>
    <w:p w14:paraId="1A739005" w14:textId="05DDDD42" w:rsidR="00E82496" w:rsidRDefault="00F17BF5">
      <w:pPr>
        <w:pStyle w:val="TOC3"/>
        <w:rPr>
          <w:rFonts w:asciiTheme="minorHAnsi" w:eastAsiaTheme="minorEastAsia" w:hAnsiTheme="minorHAnsi" w:cstheme="minorBidi"/>
          <w:sz w:val="22"/>
          <w:szCs w:val="22"/>
          <w:lang w:val="mk-MK" w:eastAsia="mk-MK"/>
        </w:rPr>
      </w:pPr>
      <w:hyperlink w:anchor="_Toc122695141" w:history="1">
        <w:r w:rsidR="00E82496" w:rsidRPr="009D62D8">
          <w:rPr>
            <w:rStyle w:val="Hyperlink"/>
            <w:lang w:val="mk-MK"/>
          </w:rPr>
          <w:t>4.1.1</w:t>
        </w:r>
        <w:r w:rsidR="00E82496">
          <w:rPr>
            <w:rFonts w:asciiTheme="minorHAnsi" w:eastAsiaTheme="minorEastAsia" w:hAnsiTheme="minorHAnsi" w:cstheme="minorBidi"/>
            <w:sz w:val="22"/>
            <w:szCs w:val="22"/>
            <w:lang w:val="mk-MK" w:eastAsia="mk-MK"/>
          </w:rPr>
          <w:tab/>
        </w:r>
        <w:r w:rsidR="00E82496" w:rsidRPr="009D62D8">
          <w:rPr>
            <w:rStyle w:val="Hyperlink"/>
            <w:lang w:val="mk-MK"/>
          </w:rPr>
          <w:t>Еколошка оцена на проекти</w:t>
        </w:r>
        <w:r w:rsidR="00E82496">
          <w:rPr>
            <w:webHidden/>
          </w:rPr>
          <w:tab/>
        </w:r>
        <w:r w:rsidR="00E82496">
          <w:rPr>
            <w:webHidden/>
          </w:rPr>
          <w:fldChar w:fldCharType="begin"/>
        </w:r>
        <w:r w:rsidR="00E82496">
          <w:rPr>
            <w:webHidden/>
          </w:rPr>
          <w:instrText xml:space="preserve"> PAGEREF _Toc122695141 \h </w:instrText>
        </w:r>
        <w:r w:rsidR="00E82496">
          <w:rPr>
            <w:webHidden/>
          </w:rPr>
        </w:r>
        <w:r w:rsidR="00E82496">
          <w:rPr>
            <w:webHidden/>
          </w:rPr>
          <w:fldChar w:fldCharType="separate"/>
        </w:r>
        <w:r w:rsidR="00E82496">
          <w:rPr>
            <w:webHidden/>
          </w:rPr>
          <w:t>92</w:t>
        </w:r>
        <w:r w:rsidR="00E82496">
          <w:rPr>
            <w:webHidden/>
          </w:rPr>
          <w:fldChar w:fldCharType="end"/>
        </w:r>
      </w:hyperlink>
    </w:p>
    <w:p w14:paraId="5E68C2EA" w14:textId="7BA4766E" w:rsidR="00E82496" w:rsidRDefault="00F17BF5">
      <w:pPr>
        <w:pStyle w:val="TOC3"/>
        <w:rPr>
          <w:rFonts w:asciiTheme="minorHAnsi" w:eastAsiaTheme="minorEastAsia" w:hAnsiTheme="minorHAnsi" w:cstheme="minorBidi"/>
          <w:sz w:val="22"/>
          <w:szCs w:val="22"/>
          <w:lang w:val="mk-MK" w:eastAsia="mk-MK"/>
        </w:rPr>
      </w:pPr>
      <w:hyperlink w:anchor="_Toc122695142" w:history="1">
        <w:r w:rsidR="00E82496" w:rsidRPr="009D62D8">
          <w:rPr>
            <w:rStyle w:val="Hyperlink"/>
            <w:lang w:val="mk-MK"/>
          </w:rPr>
          <w:t>4.1.2</w:t>
        </w:r>
        <w:r w:rsidR="00E82496">
          <w:rPr>
            <w:rFonts w:asciiTheme="minorHAnsi" w:eastAsiaTheme="minorEastAsia" w:hAnsiTheme="minorHAnsi" w:cstheme="minorBidi"/>
            <w:sz w:val="22"/>
            <w:szCs w:val="22"/>
            <w:lang w:val="mk-MK" w:eastAsia="mk-MK"/>
          </w:rPr>
          <w:tab/>
        </w:r>
        <w:r w:rsidR="00E82496" w:rsidRPr="009D62D8">
          <w:rPr>
            <w:rStyle w:val="Hyperlink"/>
            <w:lang w:val="mk-MK"/>
          </w:rPr>
          <w:t>Клучно законодавство за животна средина</w:t>
        </w:r>
        <w:r w:rsidR="00E82496">
          <w:rPr>
            <w:webHidden/>
          </w:rPr>
          <w:tab/>
        </w:r>
        <w:r w:rsidR="00E82496">
          <w:rPr>
            <w:webHidden/>
          </w:rPr>
          <w:fldChar w:fldCharType="begin"/>
        </w:r>
        <w:r w:rsidR="00E82496">
          <w:rPr>
            <w:webHidden/>
          </w:rPr>
          <w:instrText xml:space="preserve"> PAGEREF _Toc122695142 \h </w:instrText>
        </w:r>
        <w:r w:rsidR="00E82496">
          <w:rPr>
            <w:webHidden/>
          </w:rPr>
        </w:r>
        <w:r w:rsidR="00E82496">
          <w:rPr>
            <w:webHidden/>
          </w:rPr>
          <w:fldChar w:fldCharType="separate"/>
        </w:r>
        <w:r w:rsidR="00E82496">
          <w:rPr>
            <w:webHidden/>
          </w:rPr>
          <w:t>95</w:t>
        </w:r>
        <w:r w:rsidR="00E82496">
          <w:rPr>
            <w:webHidden/>
          </w:rPr>
          <w:fldChar w:fldCharType="end"/>
        </w:r>
      </w:hyperlink>
    </w:p>
    <w:p w14:paraId="740A8690" w14:textId="7C34192C" w:rsidR="00E82496" w:rsidRDefault="00F17BF5">
      <w:pPr>
        <w:pStyle w:val="TOC3"/>
        <w:rPr>
          <w:rFonts w:asciiTheme="minorHAnsi" w:eastAsiaTheme="minorEastAsia" w:hAnsiTheme="minorHAnsi" w:cstheme="minorBidi"/>
          <w:sz w:val="22"/>
          <w:szCs w:val="22"/>
          <w:lang w:val="mk-MK" w:eastAsia="mk-MK"/>
        </w:rPr>
      </w:pPr>
      <w:hyperlink w:anchor="_Toc122695143" w:history="1">
        <w:r w:rsidR="00E82496" w:rsidRPr="009D62D8">
          <w:rPr>
            <w:rStyle w:val="Hyperlink"/>
            <w:lang w:val="mk-MK"/>
          </w:rPr>
          <w:t>4.1.3</w:t>
        </w:r>
        <w:r w:rsidR="00E82496">
          <w:rPr>
            <w:rFonts w:asciiTheme="minorHAnsi" w:eastAsiaTheme="minorEastAsia" w:hAnsiTheme="minorHAnsi" w:cstheme="minorBidi"/>
            <w:sz w:val="22"/>
            <w:szCs w:val="22"/>
            <w:lang w:val="mk-MK" w:eastAsia="mk-MK"/>
          </w:rPr>
          <w:tab/>
        </w:r>
        <w:r w:rsidR="00E82496" w:rsidRPr="009D62D8">
          <w:rPr>
            <w:rStyle w:val="Hyperlink"/>
            <w:lang w:val="mk-MK"/>
          </w:rPr>
          <w:t>Клучно социјално законодавство</w:t>
        </w:r>
        <w:r w:rsidR="00E82496">
          <w:rPr>
            <w:webHidden/>
          </w:rPr>
          <w:tab/>
        </w:r>
        <w:r w:rsidR="00E82496">
          <w:rPr>
            <w:webHidden/>
          </w:rPr>
          <w:fldChar w:fldCharType="begin"/>
        </w:r>
        <w:r w:rsidR="00E82496">
          <w:rPr>
            <w:webHidden/>
          </w:rPr>
          <w:instrText xml:space="preserve"> PAGEREF _Toc122695143 \h </w:instrText>
        </w:r>
        <w:r w:rsidR="00E82496">
          <w:rPr>
            <w:webHidden/>
          </w:rPr>
        </w:r>
        <w:r w:rsidR="00E82496">
          <w:rPr>
            <w:webHidden/>
          </w:rPr>
          <w:fldChar w:fldCharType="separate"/>
        </w:r>
        <w:r w:rsidR="00E82496">
          <w:rPr>
            <w:webHidden/>
          </w:rPr>
          <w:t>96</w:t>
        </w:r>
        <w:r w:rsidR="00E82496">
          <w:rPr>
            <w:webHidden/>
          </w:rPr>
          <w:fldChar w:fldCharType="end"/>
        </w:r>
      </w:hyperlink>
    </w:p>
    <w:p w14:paraId="52D9304E" w14:textId="34FCE70E" w:rsidR="00E82496" w:rsidRDefault="00F17BF5">
      <w:pPr>
        <w:pStyle w:val="TOC2"/>
        <w:rPr>
          <w:rFonts w:asciiTheme="minorHAnsi" w:eastAsiaTheme="minorEastAsia" w:hAnsiTheme="minorHAnsi" w:cstheme="minorBidi"/>
          <w:b w:val="0"/>
          <w:color w:val="auto"/>
          <w:kern w:val="0"/>
          <w:sz w:val="22"/>
          <w:lang w:val="mk-MK" w:eastAsia="mk-MK"/>
        </w:rPr>
      </w:pPr>
      <w:hyperlink w:anchor="_Toc122695144" w:history="1">
        <w:r w:rsidR="00E82496" w:rsidRPr="009D62D8">
          <w:rPr>
            <w:rStyle w:val="Hyperlink"/>
            <w:rFonts w:cs="Tahoma"/>
            <w:lang w:val="mk-MK"/>
          </w:rPr>
          <w:t>4.2</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Меѓународни барања</w:t>
        </w:r>
        <w:r w:rsidR="00E82496">
          <w:rPr>
            <w:webHidden/>
          </w:rPr>
          <w:tab/>
        </w:r>
        <w:r w:rsidR="00E82496">
          <w:rPr>
            <w:webHidden/>
          </w:rPr>
          <w:fldChar w:fldCharType="begin"/>
        </w:r>
        <w:r w:rsidR="00E82496">
          <w:rPr>
            <w:webHidden/>
          </w:rPr>
          <w:instrText xml:space="preserve"> PAGEREF _Toc122695144 \h </w:instrText>
        </w:r>
        <w:r w:rsidR="00E82496">
          <w:rPr>
            <w:webHidden/>
          </w:rPr>
        </w:r>
        <w:r w:rsidR="00E82496">
          <w:rPr>
            <w:webHidden/>
          </w:rPr>
          <w:fldChar w:fldCharType="separate"/>
        </w:r>
        <w:r w:rsidR="00E82496">
          <w:rPr>
            <w:webHidden/>
          </w:rPr>
          <w:t>98</w:t>
        </w:r>
        <w:r w:rsidR="00E82496">
          <w:rPr>
            <w:webHidden/>
          </w:rPr>
          <w:fldChar w:fldCharType="end"/>
        </w:r>
      </w:hyperlink>
    </w:p>
    <w:p w14:paraId="711F130C" w14:textId="70723004" w:rsidR="00E82496" w:rsidRDefault="00F17BF5">
      <w:pPr>
        <w:pStyle w:val="TOC3"/>
        <w:rPr>
          <w:rFonts w:asciiTheme="minorHAnsi" w:eastAsiaTheme="minorEastAsia" w:hAnsiTheme="minorHAnsi" w:cstheme="minorBidi"/>
          <w:sz w:val="22"/>
          <w:szCs w:val="22"/>
          <w:lang w:val="mk-MK" w:eastAsia="mk-MK"/>
        </w:rPr>
      </w:pPr>
      <w:hyperlink w:anchor="_Toc122695145" w:history="1">
        <w:r w:rsidR="00E82496" w:rsidRPr="009D62D8">
          <w:rPr>
            <w:rStyle w:val="Hyperlink"/>
            <w:lang w:val="mk-MK"/>
          </w:rPr>
          <w:t>4.2.1</w:t>
        </w:r>
        <w:r w:rsidR="00E82496">
          <w:rPr>
            <w:rFonts w:asciiTheme="minorHAnsi" w:eastAsiaTheme="minorEastAsia" w:hAnsiTheme="minorHAnsi" w:cstheme="minorBidi"/>
            <w:sz w:val="22"/>
            <w:szCs w:val="22"/>
            <w:lang w:val="mk-MK" w:eastAsia="mk-MK"/>
          </w:rPr>
          <w:tab/>
        </w:r>
        <w:r w:rsidR="00E82496" w:rsidRPr="009D62D8">
          <w:rPr>
            <w:rStyle w:val="Hyperlink"/>
            <w:lang w:val="mk-MK"/>
          </w:rPr>
          <w:t>Европска банка за обнова и развој</w:t>
        </w:r>
        <w:r w:rsidR="00E82496">
          <w:rPr>
            <w:webHidden/>
          </w:rPr>
          <w:tab/>
        </w:r>
        <w:r w:rsidR="00E82496">
          <w:rPr>
            <w:webHidden/>
          </w:rPr>
          <w:fldChar w:fldCharType="begin"/>
        </w:r>
        <w:r w:rsidR="00E82496">
          <w:rPr>
            <w:webHidden/>
          </w:rPr>
          <w:instrText xml:space="preserve"> PAGEREF _Toc122695145 \h </w:instrText>
        </w:r>
        <w:r w:rsidR="00E82496">
          <w:rPr>
            <w:webHidden/>
          </w:rPr>
        </w:r>
        <w:r w:rsidR="00E82496">
          <w:rPr>
            <w:webHidden/>
          </w:rPr>
          <w:fldChar w:fldCharType="separate"/>
        </w:r>
        <w:r w:rsidR="00E82496">
          <w:rPr>
            <w:webHidden/>
          </w:rPr>
          <w:t>98</w:t>
        </w:r>
        <w:r w:rsidR="00E82496">
          <w:rPr>
            <w:webHidden/>
          </w:rPr>
          <w:fldChar w:fldCharType="end"/>
        </w:r>
      </w:hyperlink>
    </w:p>
    <w:p w14:paraId="502AB715" w14:textId="6EE22408" w:rsidR="00E82496" w:rsidRDefault="00F17BF5">
      <w:pPr>
        <w:pStyle w:val="TOC3"/>
        <w:rPr>
          <w:rFonts w:asciiTheme="minorHAnsi" w:eastAsiaTheme="minorEastAsia" w:hAnsiTheme="minorHAnsi" w:cstheme="minorBidi"/>
          <w:sz w:val="22"/>
          <w:szCs w:val="22"/>
          <w:lang w:val="mk-MK" w:eastAsia="mk-MK"/>
        </w:rPr>
      </w:pPr>
      <w:hyperlink w:anchor="_Toc122695146" w:history="1">
        <w:r w:rsidR="00E82496" w:rsidRPr="009D62D8">
          <w:rPr>
            <w:rStyle w:val="Hyperlink"/>
            <w:lang w:val="mk-MK"/>
          </w:rPr>
          <w:t>4.2.2</w:t>
        </w:r>
        <w:r w:rsidR="00E82496">
          <w:rPr>
            <w:rFonts w:asciiTheme="minorHAnsi" w:eastAsiaTheme="minorEastAsia" w:hAnsiTheme="minorHAnsi" w:cstheme="minorBidi"/>
            <w:sz w:val="22"/>
            <w:szCs w:val="22"/>
            <w:lang w:val="mk-MK" w:eastAsia="mk-MK"/>
          </w:rPr>
          <w:tab/>
        </w:r>
        <w:r w:rsidR="00E82496" w:rsidRPr="009D62D8">
          <w:rPr>
            <w:rStyle w:val="Hyperlink"/>
            <w:lang w:val="mk-MK"/>
          </w:rPr>
          <w:t>Клучни ЕУ Директиви</w:t>
        </w:r>
        <w:r w:rsidR="00E82496">
          <w:rPr>
            <w:webHidden/>
          </w:rPr>
          <w:tab/>
        </w:r>
        <w:r w:rsidR="00E82496">
          <w:rPr>
            <w:webHidden/>
          </w:rPr>
          <w:fldChar w:fldCharType="begin"/>
        </w:r>
        <w:r w:rsidR="00E82496">
          <w:rPr>
            <w:webHidden/>
          </w:rPr>
          <w:instrText xml:space="preserve"> PAGEREF _Toc122695146 \h </w:instrText>
        </w:r>
        <w:r w:rsidR="00E82496">
          <w:rPr>
            <w:webHidden/>
          </w:rPr>
        </w:r>
        <w:r w:rsidR="00E82496">
          <w:rPr>
            <w:webHidden/>
          </w:rPr>
          <w:fldChar w:fldCharType="separate"/>
        </w:r>
        <w:r w:rsidR="00E82496">
          <w:rPr>
            <w:webHidden/>
          </w:rPr>
          <w:t>99</w:t>
        </w:r>
        <w:r w:rsidR="00E82496">
          <w:rPr>
            <w:webHidden/>
          </w:rPr>
          <w:fldChar w:fldCharType="end"/>
        </w:r>
      </w:hyperlink>
    </w:p>
    <w:p w14:paraId="11BE870F" w14:textId="424D0C15" w:rsidR="00E82496" w:rsidRDefault="00F17BF5">
      <w:pPr>
        <w:pStyle w:val="TOC1"/>
        <w:rPr>
          <w:rFonts w:asciiTheme="minorHAnsi" w:eastAsiaTheme="minorEastAsia" w:hAnsiTheme="minorHAnsi" w:cstheme="minorBidi"/>
          <w:b w:val="0"/>
          <w:color w:val="auto"/>
          <w:sz w:val="22"/>
          <w:lang w:val="mk-MK" w:eastAsia="mk-MK"/>
        </w:rPr>
      </w:pPr>
      <w:hyperlink w:anchor="_Toc122695147" w:history="1">
        <w:r w:rsidR="00E82496" w:rsidRPr="009D62D8">
          <w:rPr>
            <w:rStyle w:val="Hyperlink"/>
            <w:lang w:val="mk-MK"/>
          </w:rPr>
          <w:t>5.</w:t>
        </w:r>
        <w:r w:rsidR="00E82496">
          <w:rPr>
            <w:rFonts w:asciiTheme="minorHAnsi" w:eastAsiaTheme="minorEastAsia" w:hAnsiTheme="minorHAnsi" w:cstheme="minorBidi"/>
            <w:b w:val="0"/>
            <w:color w:val="auto"/>
            <w:sz w:val="22"/>
            <w:lang w:val="mk-MK" w:eastAsia="mk-MK"/>
          </w:rPr>
          <w:tab/>
        </w:r>
        <w:r w:rsidR="00E82496" w:rsidRPr="009D62D8">
          <w:rPr>
            <w:rStyle w:val="Hyperlink"/>
            <w:lang w:val="mk-MK"/>
          </w:rPr>
          <w:t>Пристап кон проценката</w:t>
        </w:r>
        <w:r w:rsidR="00E82496">
          <w:rPr>
            <w:webHidden/>
          </w:rPr>
          <w:tab/>
        </w:r>
        <w:r w:rsidR="00E82496">
          <w:rPr>
            <w:webHidden/>
          </w:rPr>
          <w:fldChar w:fldCharType="begin"/>
        </w:r>
        <w:r w:rsidR="00E82496">
          <w:rPr>
            <w:webHidden/>
          </w:rPr>
          <w:instrText xml:space="preserve"> PAGEREF _Toc122695147 \h </w:instrText>
        </w:r>
        <w:r w:rsidR="00E82496">
          <w:rPr>
            <w:webHidden/>
          </w:rPr>
        </w:r>
        <w:r w:rsidR="00E82496">
          <w:rPr>
            <w:webHidden/>
          </w:rPr>
          <w:fldChar w:fldCharType="separate"/>
        </w:r>
        <w:r w:rsidR="00E82496">
          <w:rPr>
            <w:webHidden/>
          </w:rPr>
          <w:t>102</w:t>
        </w:r>
        <w:r w:rsidR="00E82496">
          <w:rPr>
            <w:webHidden/>
          </w:rPr>
          <w:fldChar w:fldCharType="end"/>
        </w:r>
      </w:hyperlink>
    </w:p>
    <w:p w14:paraId="5550098A" w14:textId="69C7F04A" w:rsidR="00E82496" w:rsidRDefault="00F17BF5">
      <w:pPr>
        <w:pStyle w:val="TOC2"/>
        <w:rPr>
          <w:rFonts w:asciiTheme="minorHAnsi" w:eastAsiaTheme="minorEastAsia" w:hAnsiTheme="minorHAnsi" w:cstheme="minorBidi"/>
          <w:b w:val="0"/>
          <w:color w:val="auto"/>
          <w:kern w:val="0"/>
          <w:sz w:val="22"/>
          <w:lang w:val="mk-MK" w:eastAsia="mk-MK"/>
        </w:rPr>
      </w:pPr>
      <w:hyperlink w:anchor="_Toc122695148" w:history="1">
        <w:r w:rsidR="00E82496" w:rsidRPr="009D62D8">
          <w:rPr>
            <w:rStyle w:val="Hyperlink"/>
            <w:rFonts w:cs="Tahoma"/>
            <w:lang w:val="mk-MK"/>
          </w:rPr>
          <w:t>5.1</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Извори на информации</w:t>
        </w:r>
        <w:r w:rsidR="00E82496">
          <w:rPr>
            <w:webHidden/>
          </w:rPr>
          <w:tab/>
        </w:r>
        <w:r w:rsidR="00E82496">
          <w:rPr>
            <w:webHidden/>
          </w:rPr>
          <w:fldChar w:fldCharType="begin"/>
        </w:r>
        <w:r w:rsidR="00E82496">
          <w:rPr>
            <w:webHidden/>
          </w:rPr>
          <w:instrText xml:space="preserve"> PAGEREF _Toc122695148 \h </w:instrText>
        </w:r>
        <w:r w:rsidR="00E82496">
          <w:rPr>
            <w:webHidden/>
          </w:rPr>
        </w:r>
        <w:r w:rsidR="00E82496">
          <w:rPr>
            <w:webHidden/>
          </w:rPr>
          <w:fldChar w:fldCharType="separate"/>
        </w:r>
        <w:r w:rsidR="00E82496">
          <w:rPr>
            <w:webHidden/>
          </w:rPr>
          <w:t>102</w:t>
        </w:r>
        <w:r w:rsidR="00E82496">
          <w:rPr>
            <w:webHidden/>
          </w:rPr>
          <w:fldChar w:fldCharType="end"/>
        </w:r>
      </w:hyperlink>
    </w:p>
    <w:p w14:paraId="7A8ACAB9" w14:textId="5FA8291D" w:rsidR="00E82496" w:rsidRDefault="00F17BF5">
      <w:pPr>
        <w:pStyle w:val="TOC2"/>
        <w:rPr>
          <w:rFonts w:asciiTheme="minorHAnsi" w:eastAsiaTheme="minorEastAsia" w:hAnsiTheme="minorHAnsi" w:cstheme="minorBidi"/>
          <w:b w:val="0"/>
          <w:color w:val="auto"/>
          <w:kern w:val="0"/>
          <w:sz w:val="22"/>
          <w:lang w:val="mk-MK" w:eastAsia="mk-MK"/>
        </w:rPr>
      </w:pPr>
      <w:hyperlink w:anchor="_Toc122695149" w:history="1">
        <w:r w:rsidR="00E82496" w:rsidRPr="009D62D8">
          <w:rPr>
            <w:rStyle w:val="Hyperlink"/>
            <w:rFonts w:cs="Tahoma"/>
            <w:lang w:val="mk-MK"/>
          </w:rPr>
          <w:t>5.2</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Статус на дизајн на проектот и ниво на детали за проценката</w:t>
        </w:r>
        <w:r w:rsidR="00E82496">
          <w:rPr>
            <w:webHidden/>
          </w:rPr>
          <w:tab/>
        </w:r>
        <w:r w:rsidR="00E82496">
          <w:rPr>
            <w:webHidden/>
          </w:rPr>
          <w:fldChar w:fldCharType="begin"/>
        </w:r>
        <w:r w:rsidR="00E82496">
          <w:rPr>
            <w:webHidden/>
          </w:rPr>
          <w:instrText xml:space="preserve"> PAGEREF _Toc122695149 \h </w:instrText>
        </w:r>
        <w:r w:rsidR="00E82496">
          <w:rPr>
            <w:webHidden/>
          </w:rPr>
        </w:r>
        <w:r w:rsidR="00E82496">
          <w:rPr>
            <w:webHidden/>
          </w:rPr>
          <w:fldChar w:fldCharType="separate"/>
        </w:r>
        <w:r w:rsidR="00E82496">
          <w:rPr>
            <w:webHidden/>
          </w:rPr>
          <w:t>102</w:t>
        </w:r>
        <w:r w:rsidR="00E82496">
          <w:rPr>
            <w:webHidden/>
          </w:rPr>
          <w:fldChar w:fldCharType="end"/>
        </w:r>
      </w:hyperlink>
    </w:p>
    <w:p w14:paraId="39900202" w14:textId="4AE7380E" w:rsidR="00E82496" w:rsidRDefault="00F17BF5">
      <w:pPr>
        <w:pStyle w:val="TOC2"/>
        <w:rPr>
          <w:rFonts w:asciiTheme="minorHAnsi" w:eastAsiaTheme="minorEastAsia" w:hAnsiTheme="minorHAnsi" w:cstheme="minorBidi"/>
          <w:b w:val="0"/>
          <w:color w:val="auto"/>
          <w:kern w:val="0"/>
          <w:sz w:val="22"/>
          <w:lang w:val="mk-MK" w:eastAsia="mk-MK"/>
        </w:rPr>
      </w:pPr>
      <w:hyperlink w:anchor="_Toc122695150" w:history="1">
        <w:r w:rsidR="00E82496" w:rsidRPr="009D62D8">
          <w:rPr>
            <w:rStyle w:val="Hyperlink"/>
            <w:rFonts w:cs="Tahoma"/>
            <w:lang w:val="mk-MK"/>
          </w:rPr>
          <w:t>5.3</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Управување со промени во дизајнот</w:t>
        </w:r>
        <w:r w:rsidR="00E82496">
          <w:rPr>
            <w:webHidden/>
          </w:rPr>
          <w:tab/>
        </w:r>
        <w:r w:rsidR="00E82496">
          <w:rPr>
            <w:webHidden/>
          </w:rPr>
          <w:fldChar w:fldCharType="begin"/>
        </w:r>
        <w:r w:rsidR="00E82496">
          <w:rPr>
            <w:webHidden/>
          </w:rPr>
          <w:instrText xml:space="preserve"> PAGEREF _Toc122695150 \h </w:instrText>
        </w:r>
        <w:r w:rsidR="00E82496">
          <w:rPr>
            <w:webHidden/>
          </w:rPr>
        </w:r>
        <w:r w:rsidR="00E82496">
          <w:rPr>
            <w:webHidden/>
          </w:rPr>
          <w:fldChar w:fldCharType="separate"/>
        </w:r>
        <w:r w:rsidR="00E82496">
          <w:rPr>
            <w:webHidden/>
          </w:rPr>
          <w:t>103</w:t>
        </w:r>
        <w:r w:rsidR="00E82496">
          <w:rPr>
            <w:webHidden/>
          </w:rPr>
          <w:fldChar w:fldCharType="end"/>
        </w:r>
      </w:hyperlink>
    </w:p>
    <w:p w14:paraId="64A9E8A8" w14:textId="72E9E0E6" w:rsidR="00E82496" w:rsidRDefault="00F17BF5">
      <w:pPr>
        <w:pStyle w:val="TOC2"/>
        <w:rPr>
          <w:rFonts w:asciiTheme="minorHAnsi" w:eastAsiaTheme="minorEastAsia" w:hAnsiTheme="minorHAnsi" w:cstheme="minorBidi"/>
          <w:b w:val="0"/>
          <w:color w:val="auto"/>
          <w:kern w:val="0"/>
          <w:sz w:val="22"/>
          <w:lang w:val="mk-MK" w:eastAsia="mk-MK"/>
        </w:rPr>
      </w:pPr>
      <w:hyperlink w:anchor="_Toc122695151" w:history="1">
        <w:r w:rsidR="00E82496" w:rsidRPr="009D62D8">
          <w:rPr>
            <w:rStyle w:val="Hyperlink"/>
            <w:rFonts w:cs="Tahoma"/>
            <w:lang w:val="mk-MK"/>
          </w:rPr>
          <w:t>5.4</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Пристап кон проценката</w:t>
        </w:r>
        <w:r w:rsidR="00E82496">
          <w:rPr>
            <w:webHidden/>
          </w:rPr>
          <w:tab/>
        </w:r>
        <w:r w:rsidR="00E82496">
          <w:rPr>
            <w:webHidden/>
          </w:rPr>
          <w:fldChar w:fldCharType="begin"/>
        </w:r>
        <w:r w:rsidR="00E82496">
          <w:rPr>
            <w:webHidden/>
          </w:rPr>
          <w:instrText xml:space="preserve"> PAGEREF _Toc122695151 \h </w:instrText>
        </w:r>
        <w:r w:rsidR="00E82496">
          <w:rPr>
            <w:webHidden/>
          </w:rPr>
        </w:r>
        <w:r w:rsidR="00E82496">
          <w:rPr>
            <w:webHidden/>
          </w:rPr>
          <w:fldChar w:fldCharType="separate"/>
        </w:r>
        <w:r w:rsidR="00E82496">
          <w:rPr>
            <w:webHidden/>
          </w:rPr>
          <w:t>103</w:t>
        </w:r>
        <w:r w:rsidR="00E82496">
          <w:rPr>
            <w:webHidden/>
          </w:rPr>
          <w:fldChar w:fldCharType="end"/>
        </w:r>
      </w:hyperlink>
    </w:p>
    <w:p w14:paraId="654F5E61" w14:textId="015D6D96" w:rsidR="00E82496" w:rsidRDefault="00F17BF5">
      <w:pPr>
        <w:pStyle w:val="TOC2"/>
        <w:rPr>
          <w:rFonts w:asciiTheme="minorHAnsi" w:eastAsiaTheme="minorEastAsia" w:hAnsiTheme="minorHAnsi" w:cstheme="minorBidi"/>
          <w:b w:val="0"/>
          <w:color w:val="auto"/>
          <w:kern w:val="0"/>
          <w:sz w:val="22"/>
          <w:lang w:val="mk-MK" w:eastAsia="mk-MK"/>
        </w:rPr>
      </w:pPr>
      <w:hyperlink w:anchor="_Toc122695152" w:history="1">
        <w:r w:rsidR="00E82496" w:rsidRPr="009D62D8">
          <w:rPr>
            <w:rStyle w:val="Hyperlink"/>
            <w:rFonts w:cs="Tahoma"/>
            <w:lang w:val="mk-MK"/>
          </w:rPr>
          <w:t>5.5</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Arial"/>
            <w:lang w:val="mk-MK"/>
          </w:rPr>
          <w:t>Интеракција со техничкиот дизајн</w:t>
        </w:r>
        <w:r w:rsidR="00E82496">
          <w:rPr>
            <w:webHidden/>
          </w:rPr>
          <w:tab/>
        </w:r>
        <w:r w:rsidR="00E82496">
          <w:rPr>
            <w:webHidden/>
          </w:rPr>
          <w:fldChar w:fldCharType="begin"/>
        </w:r>
        <w:r w:rsidR="00E82496">
          <w:rPr>
            <w:webHidden/>
          </w:rPr>
          <w:instrText xml:space="preserve"> PAGEREF _Toc122695152 \h </w:instrText>
        </w:r>
        <w:r w:rsidR="00E82496">
          <w:rPr>
            <w:webHidden/>
          </w:rPr>
        </w:r>
        <w:r w:rsidR="00E82496">
          <w:rPr>
            <w:webHidden/>
          </w:rPr>
          <w:fldChar w:fldCharType="separate"/>
        </w:r>
        <w:r w:rsidR="00E82496">
          <w:rPr>
            <w:webHidden/>
          </w:rPr>
          <w:t>104</w:t>
        </w:r>
        <w:r w:rsidR="00E82496">
          <w:rPr>
            <w:webHidden/>
          </w:rPr>
          <w:fldChar w:fldCharType="end"/>
        </w:r>
      </w:hyperlink>
    </w:p>
    <w:p w14:paraId="30E497EA" w14:textId="229809C1" w:rsidR="00E82496" w:rsidRDefault="00F17BF5">
      <w:pPr>
        <w:pStyle w:val="TOC2"/>
        <w:rPr>
          <w:rFonts w:asciiTheme="minorHAnsi" w:eastAsiaTheme="minorEastAsia" w:hAnsiTheme="minorHAnsi" w:cstheme="minorBidi"/>
          <w:b w:val="0"/>
          <w:color w:val="auto"/>
          <w:kern w:val="0"/>
          <w:sz w:val="22"/>
          <w:lang w:val="mk-MK" w:eastAsia="mk-MK"/>
        </w:rPr>
      </w:pPr>
      <w:hyperlink w:anchor="_Toc122695153" w:history="1">
        <w:r w:rsidR="00E82496" w:rsidRPr="009D62D8">
          <w:rPr>
            <w:rStyle w:val="Hyperlink"/>
            <w:rFonts w:cs="Tahoma"/>
            <w:lang w:val="mk-MK"/>
          </w:rPr>
          <w:t>5.6</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Arial"/>
            <w:lang w:val="mk-MK"/>
          </w:rPr>
          <w:t>Област на проучување</w:t>
        </w:r>
        <w:r w:rsidR="00E82496">
          <w:rPr>
            <w:webHidden/>
          </w:rPr>
          <w:tab/>
        </w:r>
        <w:r w:rsidR="00E82496">
          <w:rPr>
            <w:webHidden/>
          </w:rPr>
          <w:fldChar w:fldCharType="begin"/>
        </w:r>
        <w:r w:rsidR="00E82496">
          <w:rPr>
            <w:webHidden/>
          </w:rPr>
          <w:instrText xml:space="preserve"> PAGEREF _Toc122695153 \h </w:instrText>
        </w:r>
        <w:r w:rsidR="00E82496">
          <w:rPr>
            <w:webHidden/>
          </w:rPr>
        </w:r>
        <w:r w:rsidR="00E82496">
          <w:rPr>
            <w:webHidden/>
          </w:rPr>
          <w:fldChar w:fldCharType="separate"/>
        </w:r>
        <w:r w:rsidR="00E82496">
          <w:rPr>
            <w:webHidden/>
          </w:rPr>
          <w:t>104</w:t>
        </w:r>
        <w:r w:rsidR="00E82496">
          <w:rPr>
            <w:webHidden/>
          </w:rPr>
          <w:fldChar w:fldCharType="end"/>
        </w:r>
      </w:hyperlink>
    </w:p>
    <w:p w14:paraId="4CA4BC55" w14:textId="341FCE0C" w:rsidR="00E82496" w:rsidRDefault="00F17BF5">
      <w:pPr>
        <w:pStyle w:val="TOC2"/>
        <w:rPr>
          <w:rFonts w:asciiTheme="minorHAnsi" w:eastAsiaTheme="minorEastAsia" w:hAnsiTheme="minorHAnsi" w:cstheme="minorBidi"/>
          <w:b w:val="0"/>
          <w:color w:val="auto"/>
          <w:kern w:val="0"/>
          <w:sz w:val="22"/>
          <w:lang w:val="mk-MK" w:eastAsia="mk-MK"/>
        </w:rPr>
      </w:pPr>
      <w:hyperlink w:anchor="_Toc122695154" w:history="1">
        <w:r w:rsidR="00E82496" w:rsidRPr="009D62D8">
          <w:rPr>
            <w:rStyle w:val="Hyperlink"/>
            <w:rFonts w:cs="Tahoma"/>
            <w:lang w:val="mk-MK"/>
          </w:rPr>
          <w:t>5.7</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Arial"/>
            <w:lang w:val="mk-MK"/>
          </w:rPr>
          <w:t>Постоечка основа</w:t>
        </w:r>
        <w:r w:rsidR="00E82496">
          <w:rPr>
            <w:webHidden/>
          </w:rPr>
          <w:tab/>
        </w:r>
        <w:r w:rsidR="00E82496">
          <w:rPr>
            <w:webHidden/>
          </w:rPr>
          <w:fldChar w:fldCharType="begin"/>
        </w:r>
        <w:r w:rsidR="00E82496">
          <w:rPr>
            <w:webHidden/>
          </w:rPr>
          <w:instrText xml:space="preserve"> PAGEREF _Toc122695154 \h </w:instrText>
        </w:r>
        <w:r w:rsidR="00E82496">
          <w:rPr>
            <w:webHidden/>
          </w:rPr>
        </w:r>
        <w:r w:rsidR="00E82496">
          <w:rPr>
            <w:webHidden/>
          </w:rPr>
          <w:fldChar w:fldCharType="separate"/>
        </w:r>
        <w:r w:rsidR="00E82496">
          <w:rPr>
            <w:webHidden/>
          </w:rPr>
          <w:t>104</w:t>
        </w:r>
        <w:r w:rsidR="00E82496">
          <w:rPr>
            <w:webHidden/>
          </w:rPr>
          <w:fldChar w:fldCharType="end"/>
        </w:r>
      </w:hyperlink>
    </w:p>
    <w:p w14:paraId="66D9D7ED" w14:textId="56D54CE9" w:rsidR="00E82496" w:rsidRDefault="00F17BF5">
      <w:pPr>
        <w:pStyle w:val="TOC3"/>
        <w:rPr>
          <w:rFonts w:asciiTheme="minorHAnsi" w:eastAsiaTheme="minorEastAsia" w:hAnsiTheme="minorHAnsi" w:cstheme="minorBidi"/>
          <w:sz w:val="22"/>
          <w:szCs w:val="22"/>
          <w:lang w:val="mk-MK" w:eastAsia="mk-MK"/>
        </w:rPr>
      </w:pPr>
      <w:hyperlink w:anchor="_Toc122695155" w:history="1">
        <w:r w:rsidR="00E82496" w:rsidRPr="009D62D8">
          <w:rPr>
            <w:rStyle w:val="Hyperlink"/>
            <w:rFonts w:cs="Arial"/>
            <w:lang w:val="mk-MK"/>
          </w:rPr>
          <w:t>5.7.1</w:t>
        </w:r>
        <w:r w:rsidR="00E82496">
          <w:rPr>
            <w:rFonts w:asciiTheme="minorHAnsi" w:eastAsiaTheme="minorEastAsia" w:hAnsiTheme="minorHAnsi" w:cstheme="minorBidi"/>
            <w:sz w:val="22"/>
            <w:szCs w:val="22"/>
            <w:lang w:val="mk-MK" w:eastAsia="mk-MK"/>
          </w:rPr>
          <w:tab/>
        </w:r>
        <w:r w:rsidR="00E82496" w:rsidRPr="009D62D8">
          <w:rPr>
            <w:rStyle w:val="Hyperlink"/>
            <w:rFonts w:cs="Arial"/>
            <w:lang w:val="mk-MK"/>
          </w:rPr>
          <w:t>Вовед</w:t>
        </w:r>
        <w:r w:rsidR="00E82496">
          <w:rPr>
            <w:webHidden/>
          </w:rPr>
          <w:tab/>
        </w:r>
        <w:r w:rsidR="00E82496">
          <w:rPr>
            <w:webHidden/>
          </w:rPr>
          <w:fldChar w:fldCharType="begin"/>
        </w:r>
        <w:r w:rsidR="00E82496">
          <w:rPr>
            <w:webHidden/>
          </w:rPr>
          <w:instrText xml:space="preserve"> PAGEREF _Toc122695155 \h </w:instrText>
        </w:r>
        <w:r w:rsidR="00E82496">
          <w:rPr>
            <w:webHidden/>
          </w:rPr>
        </w:r>
        <w:r w:rsidR="00E82496">
          <w:rPr>
            <w:webHidden/>
          </w:rPr>
          <w:fldChar w:fldCharType="separate"/>
        </w:r>
        <w:r w:rsidR="00E82496">
          <w:rPr>
            <w:webHidden/>
          </w:rPr>
          <w:t>104</w:t>
        </w:r>
        <w:r w:rsidR="00E82496">
          <w:rPr>
            <w:webHidden/>
          </w:rPr>
          <w:fldChar w:fldCharType="end"/>
        </w:r>
      </w:hyperlink>
    </w:p>
    <w:p w14:paraId="4E3D9123" w14:textId="3D6C362F" w:rsidR="00E82496" w:rsidRDefault="00F17BF5">
      <w:pPr>
        <w:pStyle w:val="TOC3"/>
        <w:rPr>
          <w:rFonts w:asciiTheme="minorHAnsi" w:eastAsiaTheme="minorEastAsia" w:hAnsiTheme="minorHAnsi" w:cstheme="minorBidi"/>
          <w:sz w:val="22"/>
          <w:szCs w:val="22"/>
          <w:lang w:val="mk-MK" w:eastAsia="mk-MK"/>
        </w:rPr>
      </w:pPr>
      <w:hyperlink w:anchor="_Toc122695156" w:history="1">
        <w:r w:rsidR="00E82496" w:rsidRPr="009D62D8">
          <w:rPr>
            <w:rStyle w:val="Hyperlink"/>
            <w:rFonts w:cs="Arial"/>
            <w:lang w:val="mk-MK"/>
          </w:rPr>
          <w:t>5.7.2</w:t>
        </w:r>
        <w:r w:rsidR="00E82496">
          <w:rPr>
            <w:rFonts w:asciiTheme="minorHAnsi" w:eastAsiaTheme="minorEastAsia" w:hAnsiTheme="minorHAnsi" w:cstheme="minorBidi"/>
            <w:sz w:val="22"/>
            <w:szCs w:val="22"/>
            <w:lang w:val="mk-MK" w:eastAsia="mk-MK"/>
          </w:rPr>
          <w:tab/>
        </w:r>
        <w:r w:rsidR="00E82496" w:rsidRPr="009D62D8">
          <w:rPr>
            <w:rStyle w:val="Hyperlink"/>
            <w:rFonts w:cs="Arial"/>
            <w:lang w:val="mk-MK"/>
          </w:rPr>
          <w:t>Резиме на основните истражувања</w:t>
        </w:r>
        <w:r w:rsidR="00E82496">
          <w:rPr>
            <w:webHidden/>
          </w:rPr>
          <w:tab/>
        </w:r>
        <w:r w:rsidR="00E82496">
          <w:rPr>
            <w:webHidden/>
          </w:rPr>
          <w:fldChar w:fldCharType="begin"/>
        </w:r>
        <w:r w:rsidR="00E82496">
          <w:rPr>
            <w:webHidden/>
          </w:rPr>
          <w:instrText xml:space="preserve"> PAGEREF _Toc122695156 \h </w:instrText>
        </w:r>
        <w:r w:rsidR="00E82496">
          <w:rPr>
            <w:webHidden/>
          </w:rPr>
        </w:r>
        <w:r w:rsidR="00E82496">
          <w:rPr>
            <w:webHidden/>
          </w:rPr>
          <w:fldChar w:fldCharType="separate"/>
        </w:r>
        <w:r w:rsidR="00E82496">
          <w:rPr>
            <w:webHidden/>
          </w:rPr>
          <w:t>105</w:t>
        </w:r>
        <w:r w:rsidR="00E82496">
          <w:rPr>
            <w:webHidden/>
          </w:rPr>
          <w:fldChar w:fldCharType="end"/>
        </w:r>
      </w:hyperlink>
    </w:p>
    <w:p w14:paraId="2AF5D717" w14:textId="09EF6340" w:rsidR="00E82496" w:rsidRDefault="00F17BF5">
      <w:pPr>
        <w:pStyle w:val="TOC2"/>
        <w:rPr>
          <w:rFonts w:asciiTheme="minorHAnsi" w:eastAsiaTheme="minorEastAsia" w:hAnsiTheme="minorHAnsi" w:cstheme="minorBidi"/>
          <w:b w:val="0"/>
          <w:color w:val="auto"/>
          <w:kern w:val="0"/>
          <w:sz w:val="22"/>
          <w:lang w:val="mk-MK" w:eastAsia="mk-MK"/>
        </w:rPr>
      </w:pPr>
      <w:hyperlink w:anchor="_Toc122695157" w:history="1">
        <w:r w:rsidR="00E82496" w:rsidRPr="009D62D8">
          <w:rPr>
            <w:rStyle w:val="Hyperlink"/>
            <w:rFonts w:cs="Tahoma"/>
            <w:lang w:val="mk-MK"/>
          </w:rPr>
          <w:t>5.8</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Arial"/>
            <w:lang w:val="mk-MK"/>
          </w:rPr>
          <w:t>Потенцијални значајни ефекти и ублажување</w:t>
        </w:r>
        <w:r w:rsidR="00E82496">
          <w:rPr>
            <w:webHidden/>
          </w:rPr>
          <w:tab/>
        </w:r>
        <w:r w:rsidR="00E82496">
          <w:rPr>
            <w:webHidden/>
          </w:rPr>
          <w:fldChar w:fldCharType="begin"/>
        </w:r>
        <w:r w:rsidR="00E82496">
          <w:rPr>
            <w:webHidden/>
          </w:rPr>
          <w:instrText xml:space="preserve"> PAGEREF _Toc122695157 \h </w:instrText>
        </w:r>
        <w:r w:rsidR="00E82496">
          <w:rPr>
            <w:webHidden/>
          </w:rPr>
        </w:r>
        <w:r w:rsidR="00E82496">
          <w:rPr>
            <w:webHidden/>
          </w:rPr>
          <w:fldChar w:fldCharType="separate"/>
        </w:r>
        <w:r w:rsidR="00E82496">
          <w:rPr>
            <w:webHidden/>
          </w:rPr>
          <w:t>107</w:t>
        </w:r>
        <w:r w:rsidR="00E82496">
          <w:rPr>
            <w:webHidden/>
          </w:rPr>
          <w:fldChar w:fldCharType="end"/>
        </w:r>
      </w:hyperlink>
    </w:p>
    <w:p w14:paraId="34494BFF" w14:textId="659F8906" w:rsidR="00E82496" w:rsidRDefault="00F17BF5">
      <w:pPr>
        <w:pStyle w:val="TOC3"/>
        <w:rPr>
          <w:rFonts w:asciiTheme="minorHAnsi" w:eastAsiaTheme="minorEastAsia" w:hAnsiTheme="minorHAnsi" w:cstheme="minorBidi"/>
          <w:sz w:val="22"/>
          <w:szCs w:val="22"/>
          <w:lang w:val="mk-MK" w:eastAsia="mk-MK"/>
        </w:rPr>
      </w:pPr>
      <w:hyperlink w:anchor="_Toc122695158" w:history="1">
        <w:r w:rsidR="00E82496" w:rsidRPr="009D62D8">
          <w:rPr>
            <w:rStyle w:val="Hyperlink"/>
            <w:rFonts w:cs="Arial"/>
            <w:lang w:val="mk-MK"/>
          </w:rPr>
          <w:t>5.8.1</w:t>
        </w:r>
        <w:r w:rsidR="00E82496">
          <w:rPr>
            <w:rFonts w:asciiTheme="minorHAnsi" w:eastAsiaTheme="minorEastAsia" w:hAnsiTheme="minorHAnsi" w:cstheme="minorBidi"/>
            <w:sz w:val="22"/>
            <w:szCs w:val="22"/>
            <w:lang w:val="mk-MK" w:eastAsia="mk-MK"/>
          </w:rPr>
          <w:tab/>
        </w:r>
        <w:r w:rsidR="00E82496" w:rsidRPr="009D62D8">
          <w:rPr>
            <w:rStyle w:val="Hyperlink"/>
            <w:rFonts w:cs="Arial"/>
            <w:lang w:val="mk-MK"/>
          </w:rPr>
          <w:t>Значењето на влијанијата – генерички пристап</w:t>
        </w:r>
        <w:r w:rsidR="00E82496">
          <w:rPr>
            <w:webHidden/>
          </w:rPr>
          <w:tab/>
        </w:r>
        <w:r w:rsidR="00E82496">
          <w:rPr>
            <w:webHidden/>
          </w:rPr>
          <w:fldChar w:fldCharType="begin"/>
        </w:r>
        <w:r w:rsidR="00E82496">
          <w:rPr>
            <w:webHidden/>
          </w:rPr>
          <w:instrText xml:space="preserve"> PAGEREF _Toc122695158 \h </w:instrText>
        </w:r>
        <w:r w:rsidR="00E82496">
          <w:rPr>
            <w:webHidden/>
          </w:rPr>
        </w:r>
        <w:r w:rsidR="00E82496">
          <w:rPr>
            <w:webHidden/>
          </w:rPr>
          <w:fldChar w:fldCharType="separate"/>
        </w:r>
        <w:r w:rsidR="00E82496">
          <w:rPr>
            <w:webHidden/>
          </w:rPr>
          <w:t>107</w:t>
        </w:r>
        <w:r w:rsidR="00E82496">
          <w:rPr>
            <w:webHidden/>
          </w:rPr>
          <w:fldChar w:fldCharType="end"/>
        </w:r>
      </w:hyperlink>
    </w:p>
    <w:p w14:paraId="7AF549C7" w14:textId="0D46DD4F" w:rsidR="00E82496" w:rsidRDefault="00F17BF5">
      <w:pPr>
        <w:pStyle w:val="TOC3"/>
        <w:rPr>
          <w:rFonts w:asciiTheme="minorHAnsi" w:eastAsiaTheme="minorEastAsia" w:hAnsiTheme="minorHAnsi" w:cstheme="minorBidi"/>
          <w:sz w:val="22"/>
          <w:szCs w:val="22"/>
          <w:lang w:val="mk-MK" w:eastAsia="mk-MK"/>
        </w:rPr>
      </w:pPr>
      <w:hyperlink w:anchor="_Toc122695159" w:history="1">
        <w:r w:rsidR="00E82496" w:rsidRPr="009D62D8">
          <w:rPr>
            <w:rStyle w:val="Hyperlink"/>
            <w:rFonts w:cs="Arial"/>
            <w:lang w:val="mk-MK"/>
          </w:rPr>
          <w:t>5.8.2</w:t>
        </w:r>
        <w:r w:rsidR="00E82496">
          <w:rPr>
            <w:rFonts w:asciiTheme="minorHAnsi" w:eastAsiaTheme="minorEastAsia" w:hAnsiTheme="minorHAnsi" w:cstheme="minorBidi"/>
            <w:sz w:val="22"/>
            <w:szCs w:val="22"/>
            <w:lang w:val="mk-MK" w:eastAsia="mk-MK"/>
          </w:rPr>
          <w:tab/>
        </w:r>
        <w:r w:rsidR="00E82496" w:rsidRPr="009D62D8">
          <w:rPr>
            <w:rStyle w:val="Hyperlink"/>
            <w:rFonts w:cs="Arial"/>
            <w:lang w:val="mk-MK"/>
          </w:rPr>
          <w:t>Мерки за ублажување на влијанието, подобрување и преостанати ефекти</w:t>
        </w:r>
        <w:r w:rsidR="00E82496">
          <w:rPr>
            <w:webHidden/>
          </w:rPr>
          <w:tab/>
        </w:r>
        <w:r w:rsidR="00E82496">
          <w:rPr>
            <w:webHidden/>
          </w:rPr>
          <w:fldChar w:fldCharType="begin"/>
        </w:r>
        <w:r w:rsidR="00E82496">
          <w:rPr>
            <w:webHidden/>
          </w:rPr>
          <w:instrText xml:space="preserve"> PAGEREF _Toc122695159 \h </w:instrText>
        </w:r>
        <w:r w:rsidR="00E82496">
          <w:rPr>
            <w:webHidden/>
          </w:rPr>
        </w:r>
        <w:r w:rsidR="00E82496">
          <w:rPr>
            <w:webHidden/>
          </w:rPr>
          <w:fldChar w:fldCharType="separate"/>
        </w:r>
        <w:r w:rsidR="00E82496">
          <w:rPr>
            <w:webHidden/>
          </w:rPr>
          <w:t>111</w:t>
        </w:r>
        <w:r w:rsidR="00E82496">
          <w:rPr>
            <w:webHidden/>
          </w:rPr>
          <w:fldChar w:fldCharType="end"/>
        </w:r>
      </w:hyperlink>
    </w:p>
    <w:p w14:paraId="2F1C56D3" w14:textId="434E97BD" w:rsidR="00E82496" w:rsidRDefault="00F17BF5">
      <w:pPr>
        <w:pStyle w:val="TOC2"/>
        <w:rPr>
          <w:rFonts w:asciiTheme="minorHAnsi" w:eastAsiaTheme="minorEastAsia" w:hAnsiTheme="minorHAnsi" w:cstheme="minorBidi"/>
          <w:b w:val="0"/>
          <w:color w:val="auto"/>
          <w:kern w:val="0"/>
          <w:sz w:val="22"/>
          <w:lang w:val="mk-MK" w:eastAsia="mk-MK"/>
        </w:rPr>
      </w:pPr>
      <w:hyperlink w:anchor="_Toc122695160" w:history="1">
        <w:r w:rsidR="00E82496" w:rsidRPr="009D62D8">
          <w:rPr>
            <w:rStyle w:val="Hyperlink"/>
            <w:rFonts w:cs="Tahoma"/>
            <w:lang w:val="mk-MK"/>
          </w:rPr>
          <w:t>5.9</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Arial"/>
            <w:lang w:val="mk-MK"/>
          </w:rPr>
          <w:t>Претпоставки и ограничувања</w:t>
        </w:r>
        <w:r w:rsidR="00E82496">
          <w:rPr>
            <w:webHidden/>
          </w:rPr>
          <w:tab/>
        </w:r>
        <w:r w:rsidR="00E82496">
          <w:rPr>
            <w:webHidden/>
          </w:rPr>
          <w:fldChar w:fldCharType="begin"/>
        </w:r>
        <w:r w:rsidR="00E82496">
          <w:rPr>
            <w:webHidden/>
          </w:rPr>
          <w:instrText xml:space="preserve"> PAGEREF _Toc122695160 \h </w:instrText>
        </w:r>
        <w:r w:rsidR="00E82496">
          <w:rPr>
            <w:webHidden/>
          </w:rPr>
        </w:r>
        <w:r w:rsidR="00E82496">
          <w:rPr>
            <w:webHidden/>
          </w:rPr>
          <w:fldChar w:fldCharType="separate"/>
        </w:r>
        <w:r w:rsidR="00E82496">
          <w:rPr>
            <w:webHidden/>
          </w:rPr>
          <w:t>112</w:t>
        </w:r>
        <w:r w:rsidR="00E82496">
          <w:rPr>
            <w:webHidden/>
          </w:rPr>
          <w:fldChar w:fldCharType="end"/>
        </w:r>
      </w:hyperlink>
    </w:p>
    <w:p w14:paraId="6D3B961F" w14:textId="210B946D" w:rsidR="00E82496" w:rsidRDefault="00F17BF5">
      <w:pPr>
        <w:pStyle w:val="TOC1"/>
        <w:rPr>
          <w:rFonts w:asciiTheme="minorHAnsi" w:eastAsiaTheme="minorEastAsia" w:hAnsiTheme="minorHAnsi" w:cstheme="minorBidi"/>
          <w:b w:val="0"/>
          <w:color w:val="auto"/>
          <w:sz w:val="22"/>
          <w:lang w:val="mk-MK" w:eastAsia="mk-MK"/>
        </w:rPr>
      </w:pPr>
      <w:hyperlink w:anchor="_Toc122695161" w:history="1">
        <w:r w:rsidR="00E82496" w:rsidRPr="009D62D8">
          <w:rPr>
            <w:rStyle w:val="Hyperlink"/>
            <w:lang w:val="mk-MK" w:bidi="en-US"/>
          </w:rPr>
          <w:t>6.</w:t>
        </w:r>
        <w:r w:rsidR="00E82496">
          <w:rPr>
            <w:rFonts w:asciiTheme="minorHAnsi" w:eastAsiaTheme="minorEastAsia" w:hAnsiTheme="minorHAnsi" w:cstheme="minorBidi"/>
            <w:b w:val="0"/>
            <w:color w:val="auto"/>
            <w:sz w:val="22"/>
            <w:lang w:val="mk-MK" w:eastAsia="mk-MK"/>
          </w:rPr>
          <w:tab/>
        </w:r>
        <w:r w:rsidR="00E82496" w:rsidRPr="009D62D8">
          <w:rPr>
            <w:rStyle w:val="Hyperlink"/>
            <w:lang w:val="mk-MK"/>
          </w:rPr>
          <w:t>Консултативни и аранжмани за учество</w:t>
        </w:r>
        <w:r w:rsidR="00E82496">
          <w:rPr>
            <w:webHidden/>
          </w:rPr>
          <w:tab/>
        </w:r>
        <w:r w:rsidR="00E82496">
          <w:rPr>
            <w:webHidden/>
          </w:rPr>
          <w:fldChar w:fldCharType="begin"/>
        </w:r>
        <w:r w:rsidR="00E82496">
          <w:rPr>
            <w:webHidden/>
          </w:rPr>
          <w:instrText xml:space="preserve"> PAGEREF _Toc122695161 \h </w:instrText>
        </w:r>
        <w:r w:rsidR="00E82496">
          <w:rPr>
            <w:webHidden/>
          </w:rPr>
        </w:r>
        <w:r w:rsidR="00E82496">
          <w:rPr>
            <w:webHidden/>
          </w:rPr>
          <w:fldChar w:fldCharType="separate"/>
        </w:r>
        <w:r w:rsidR="00E82496">
          <w:rPr>
            <w:webHidden/>
          </w:rPr>
          <w:t>113</w:t>
        </w:r>
        <w:r w:rsidR="00E82496">
          <w:rPr>
            <w:webHidden/>
          </w:rPr>
          <w:fldChar w:fldCharType="end"/>
        </w:r>
      </w:hyperlink>
    </w:p>
    <w:p w14:paraId="21FB0951" w14:textId="1ADEAEFE" w:rsidR="00E82496" w:rsidRDefault="00F17BF5">
      <w:pPr>
        <w:pStyle w:val="TOC2"/>
        <w:rPr>
          <w:rFonts w:asciiTheme="minorHAnsi" w:eastAsiaTheme="minorEastAsia" w:hAnsiTheme="minorHAnsi" w:cstheme="minorBidi"/>
          <w:b w:val="0"/>
          <w:color w:val="auto"/>
          <w:kern w:val="0"/>
          <w:sz w:val="22"/>
          <w:lang w:val="mk-MK" w:eastAsia="mk-MK"/>
        </w:rPr>
      </w:pPr>
      <w:hyperlink w:anchor="_Toc122695162" w:history="1">
        <w:r w:rsidR="00E82496" w:rsidRPr="009D62D8">
          <w:rPr>
            <w:rStyle w:val="Hyperlink"/>
            <w:rFonts w:cs="Tahoma"/>
            <w:lang w:val="mk-MK"/>
          </w:rPr>
          <w:t>6.1</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Контекст</w:t>
        </w:r>
        <w:r w:rsidR="00E82496">
          <w:rPr>
            <w:webHidden/>
          </w:rPr>
          <w:tab/>
        </w:r>
        <w:r w:rsidR="00E82496">
          <w:rPr>
            <w:webHidden/>
          </w:rPr>
          <w:fldChar w:fldCharType="begin"/>
        </w:r>
        <w:r w:rsidR="00E82496">
          <w:rPr>
            <w:webHidden/>
          </w:rPr>
          <w:instrText xml:space="preserve"> PAGEREF _Toc122695162 \h </w:instrText>
        </w:r>
        <w:r w:rsidR="00E82496">
          <w:rPr>
            <w:webHidden/>
          </w:rPr>
        </w:r>
        <w:r w:rsidR="00E82496">
          <w:rPr>
            <w:webHidden/>
          </w:rPr>
          <w:fldChar w:fldCharType="separate"/>
        </w:r>
        <w:r w:rsidR="00E82496">
          <w:rPr>
            <w:webHidden/>
          </w:rPr>
          <w:t>113</w:t>
        </w:r>
        <w:r w:rsidR="00E82496">
          <w:rPr>
            <w:webHidden/>
          </w:rPr>
          <w:fldChar w:fldCharType="end"/>
        </w:r>
      </w:hyperlink>
    </w:p>
    <w:p w14:paraId="36A12B30" w14:textId="26092B9B" w:rsidR="00E82496" w:rsidRDefault="00F17BF5">
      <w:pPr>
        <w:pStyle w:val="TOC2"/>
        <w:rPr>
          <w:rFonts w:asciiTheme="minorHAnsi" w:eastAsiaTheme="minorEastAsia" w:hAnsiTheme="minorHAnsi" w:cstheme="minorBidi"/>
          <w:b w:val="0"/>
          <w:color w:val="auto"/>
          <w:kern w:val="0"/>
          <w:sz w:val="22"/>
          <w:lang w:val="mk-MK" w:eastAsia="mk-MK"/>
        </w:rPr>
      </w:pPr>
      <w:hyperlink w:anchor="_Toc122695163" w:history="1">
        <w:r w:rsidR="00E82496" w:rsidRPr="009D62D8">
          <w:rPr>
            <w:rStyle w:val="Hyperlink"/>
            <w:rFonts w:cs="Tahoma"/>
            <w:lang w:val="mk-MK"/>
          </w:rPr>
          <w:t>6.2</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Arial"/>
            <w:lang w:val="mk-MK"/>
          </w:rPr>
          <w:t>Досегашни консултации</w:t>
        </w:r>
        <w:r w:rsidR="00E82496">
          <w:rPr>
            <w:webHidden/>
          </w:rPr>
          <w:tab/>
        </w:r>
        <w:r w:rsidR="00E82496">
          <w:rPr>
            <w:webHidden/>
          </w:rPr>
          <w:fldChar w:fldCharType="begin"/>
        </w:r>
        <w:r w:rsidR="00E82496">
          <w:rPr>
            <w:webHidden/>
          </w:rPr>
          <w:instrText xml:space="preserve"> PAGEREF _Toc122695163 \h </w:instrText>
        </w:r>
        <w:r w:rsidR="00E82496">
          <w:rPr>
            <w:webHidden/>
          </w:rPr>
        </w:r>
        <w:r w:rsidR="00E82496">
          <w:rPr>
            <w:webHidden/>
          </w:rPr>
          <w:fldChar w:fldCharType="separate"/>
        </w:r>
        <w:r w:rsidR="00E82496">
          <w:rPr>
            <w:webHidden/>
          </w:rPr>
          <w:t>114</w:t>
        </w:r>
        <w:r w:rsidR="00E82496">
          <w:rPr>
            <w:webHidden/>
          </w:rPr>
          <w:fldChar w:fldCharType="end"/>
        </w:r>
      </w:hyperlink>
    </w:p>
    <w:p w14:paraId="6002A435" w14:textId="5E4160EC" w:rsidR="00E82496" w:rsidRDefault="00F17BF5">
      <w:pPr>
        <w:pStyle w:val="TOC1"/>
        <w:rPr>
          <w:rFonts w:asciiTheme="minorHAnsi" w:eastAsiaTheme="minorEastAsia" w:hAnsiTheme="minorHAnsi" w:cstheme="minorBidi"/>
          <w:b w:val="0"/>
          <w:color w:val="auto"/>
          <w:sz w:val="22"/>
          <w:lang w:val="mk-MK" w:eastAsia="mk-MK"/>
        </w:rPr>
      </w:pPr>
      <w:hyperlink w:anchor="_Toc122695164" w:history="1">
        <w:r w:rsidR="00E82496" w:rsidRPr="009D62D8">
          <w:rPr>
            <w:rStyle w:val="Hyperlink"/>
            <w:lang w:val="mk-MK"/>
          </w:rPr>
          <w:t>7.</w:t>
        </w:r>
        <w:r w:rsidR="00E82496">
          <w:rPr>
            <w:rFonts w:asciiTheme="minorHAnsi" w:eastAsiaTheme="minorEastAsia" w:hAnsiTheme="minorHAnsi" w:cstheme="minorBidi"/>
            <w:b w:val="0"/>
            <w:color w:val="auto"/>
            <w:sz w:val="22"/>
            <w:lang w:val="mk-MK" w:eastAsia="mk-MK"/>
          </w:rPr>
          <w:tab/>
        </w:r>
        <w:r w:rsidR="00E82496" w:rsidRPr="009D62D8">
          <w:rPr>
            <w:rStyle w:val="Hyperlink"/>
            <w:lang w:val="mk-MK"/>
          </w:rPr>
          <w:t>Основни услови</w:t>
        </w:r>
        <w:r w:rsidR="00E82496">
          <w:rPr>
            <w:webHidden/>
          </w:rPr>
          <w:tab/>
        </w:r>
        <w:r w:rsidR="00E82496">
          <w:rPr>
            <w:webHidden/>
          </w:rPr>
          <w:fldChar w:fldCharType="begin"/>
        </w:r>
        <w:r w:rsidR="00E82496">
          <w:rPr>
            <w:webHidden/>
          </w:rPr>
          <w:instrText xml:space="preserve"> PAGEREF _Toc122695164 \h </w:instrText>
        </w:r>
        <w:r w:rsidR="00E82496">
          <w:rPr>
            <w:webHidden/>
          </w:rPr>
        </w:r>
        <w:r w:rsidR="00E82496">
          <w:rPr>
            <w:webHidden/>
          </w:rPr>
          <w:fldChar w:fldCharType="separate"/>
        </w:r>
        <w:r w:rsidR="00E82496">
          <w:rPr>
            <w:webHidden/>
          </w:rPr>
          <w:t>115</w:t>
        </w:r>
        <w:r w:rsidR="00E82496">
          <w:rPr>
            <w:webHidden/>
          </w:rPr>
          <w:fldChar w:fldCharType="end"/>
        </w:r>
      </w:hyperlink>
    </w:p>
    <w:p w14:paraId="606261F0" w14:textId="037DBB70" w:rsidR="00E82496" w:rsidRDefault="00F17BF5">
      <w:pPr>
        <w:pStyle w:val="TOC2"/>
        <w:rPr>
          <w:rFonts w:asciiTheme="minorHAnsi" w:eastAsiaTheme="minorEastAsia" w:hAnsiTheme="minorHAnsi" w:cstheme="minorBidi"/>
          <w:b w:val="0"/>
          <w:color w:val="auto"/>
          <w:kern w:val="0"/>
          <w:sz w:val="22"/>
          <w:lang w:val="mk-MK" w:eastAsia="mk-MK"/>
        </w:rPr>
      </w:pPr>
      <w:hyperlink w:anchor="_Toc122695165" w:history="1">
        <w:r w:rsidR="00E82496" w:rsidRPr="009D62D8">
          <w:rPr>
            <w:rStyle w:val="Hyperlink"/>
            <w:rFonts w:cs="Tahoma"/>
            <w:lang w:val="mk-MK"/>
          </w:rPr>
          <w:t>7.1</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Arial"/>
            <w:lang w:val="mk-MK"/>
          </w:rPr>
          <w:t>Физичка и природна околина</w:t>
        </w:r>
        <w:r w:rsidR="00E82496">
          <w:rPr>
            <w:webHidden/>
          </w:rPr>
          <w:tab/>
        </w:r>
        <w:r w:rsidR="00E82496">
          <w:rPr>
            <w:webHidden/>
          </w:rPr>
          <w:fldChar w:fldCharType="begin"/>
        </w:r>
        <w:r w:rsidR="00E82496">
          <w:rPr>
            <w:webHidden/>
          </w:rPr>
          <w:instrText xml:space="preserve"> PAGEREF _Toc122695165 \h </w:instrText>
        </w:r>
        <w:r w:rsidR="00E82496">
          <w:rPr>
            <w:webHidden/>
          </w:rPr>
        </w:r>
        <w:r w:rsidR="00E82496">
          <w:rPr>
            <w:webHidden/>
          </w:rPr>
          <w:fldChar w:fldCharType="separate"/>
        </w:r>
        <w:r w:rsidR="00E82496">
          <w:rPr>
            <w:webHidden/>
          </w:rPr>
          <w:t>115</w:t>
        </w:r>
        <w:r w:rsidR="00E82496">
          <w:rPr>
            <w:webHidden/>
          </w:rPr>
          <w:fldChar w:fldCharType="end"/>
        </w:r>
      </w:hyperlink>
    </w:p>
    <w:p w14:paraId="3954287A" w14:textId="19B22F6C" w:rsidR="00E82496" w:rsidRDefault="00F17BF5">
      <w:pPr>
        <w:pStyle w:val="TOC3"/>
        <w:rPr>
          <w:rFonts w:asciiTheme="minorHAnsi" w:eastAsiaTheme="minorEastAsia" w:hAnsiTheme="minorHAnsi" w:cstheme="minorBidi"/>
          <w:sz w:val="22"/>
          <w:szCs w:val="22"/>
          <w:lang w:val="mk-MK" w:eastAsia="mk-MK"/>
        </w:rPr>
      </w:pPr>
      <w:hyperlink w:anchor="_Toc122695166" w:history="1">
        <w:r w:rsidR="00E82496" w:rsidRPr="009D62D8">
          <w:rPr>
            <w:rStyle w:val="Hyperlink"/>
            <w:lang w:val="mk-MK"/>
          </w:rPr>
          <w:t>7.1.1</w:t>
        </w:r>
        <w:r w:rsidR="00E82496">
          <w:rPr>
            <w:rFonts w:asciiTheme="minorHAnsi" w:eastAsiaTheme="minorEastAsia" w:hAnsiTheme="minorHAnsi" w:cstheme="minorBidi"/>
            <w:sz w:val="22"/>
            <w:szCs w:val="22"/>
            <w:lang w:val="mk-MK" w:eastAsia="mk-MK"/>
          </w:rPr>
          <w:tab/>
        </w:r>
        <w:r w:rsidR="00E82496" w:rsidRPr="009D62D8">
          <w:rPr>
            <w:rStyle w:val="Hyperlink"/>
            <w:lang w:val="mk-MK"/>
          </w:rPr>
          <w:t>Клима</w:t>
        </w:r>
        <w:r w:rsidR="00E82496">
          <w:rPr>
            <w:webHidden/>
          </w:rPr>
          <w:tab/>
        </w:r>
        <w:r w:rsidR="00E82496">
          <w:rPr>
            <w:webHidden/>
          </w:rPr>
          <w:fldChar w:fldCharType="begin"/>
        </w:r>
        <w:r w:rsidR="00E82496">
          <w:rPr>
            <w:webHidden/>
          </w:rPr>
          <w:instrText xml:space="preserve"> PAGEREF _Toc122695166 \h </w:instrText>
        </w:r>
        <w:r w:rsidR="00E82496">
          <w:rPr>
            <w:webHidden/>
          </w:rPr>
        </w:r>
        <w:r w:rsidR="00E82496">
          <w:rPr>
            <w:webHidden/>
          </w:rPr>
          <w:fldChar w:fldCharType="separate"/>
        </w:r>
        <w:r w:rsidR="00E82496">
          <w:rPr>
            <w:webHidden/>
          </w:rPr>
          <w:t>115</w:t>
        </w:r>
        <w:r w:rsidR="00E82496">
          <w:rPr>
            <w:webHidden/>
          </w:rPr>
          <w:fldChar w:fldCharType="end"/>
        </w:r>
      </w:hyperlink>
    </w:p>
    <w:p w14:paraId="6CA1A68F" w14:textId="1A8880A0" w:rsidR="00E82496" w:rsidRDefault="00F17BF5">
      <w:pPr>
        <w:pStyle w:val="TOC3"/>
        <w:rPr>
          <w:rFonts w:asciiTheme="minorHAnsi" w:eastAsiaTheme="minorEastAsia" w:hAnsiTheme="minorHAnsi" w:cstheme="minorBidi"/>
          <w:sz w:val="22"/>
          <w:szCs w:val="22"/>
          <w:lang w:val="mk-MK" w:eastAsia="mk-MK"/>
        </w:rPr>
      </w:pPr>
      <w:hyperlink w:anchor="_Toc122695167" w:history="1">
        <w:r w:rsidR="00E82496" w:rsidRPr="009D62D8">
          <w:rPr>
            <w:rStyle w:val="Hyperlink"/>
            <w:lang w:val="mk-MK"/>
          </w:rPr>
          <w:t>7.1.2</w:t>
        </w:r>
        <w:r w:rsidR="00E82496">
          <w:rPr>
            <w:rFonts w:asciiTheme="minorHAnsi" w:eastAsiaTheme="minorEastAsia" w:hAnsiTheme="minorHAnsi" w:cstheme="minorBidi"/>
            <w:sz w:val="22"/>
            <w:szCs w:val="22"/>
            <w:lang w:val="mk-MK" w:eastAsia="mk-MK"/>
          </w:rPr>
          <w:tab/>
        </w:r>
        <w:r w:rsidR="00E82496" w:rsidRPr="009D62D8">
          <w:rPr>
            <w:rStyle w:val="Hyperlink"/>
            <w:lang w:val="mk-MK"/>
          </w:rPr>
          <w:t>Геолошка средина</w:t>
        </w:r>
        <w:r w:rsidR="00E82496">
          <w:rPr>
            <w:webHidden/>
          </w:rPr>
          <w:tab/>
        </w:r>
        <w:r w:rsidR="00E82496">
          <w:rPr>
            <w:webHidden/>
          </w:rPr>
          <w:fldChar w:fldCharType="begin"/>
        </w:r>
        <w:r w:rsidR="00E82496">
          <w:rPr>
            <w:webHidden/>
          </w:rPr>
          <w:instrText xml:space="preserve"> PAGEREF _Toc122695167 \h </w:instrText>
        </w:r>
        <w:r w:rsidR="00E82496">
          <w:rPr>
            <w:webHidden/>
          </w:rPr>
        </w:r>
        <w:r w:rsidR="00E82496">
          <w:rPr>
            <w:webHidden/>
          </w:rPr>
          <w:fldChar w:fldCharType="separate"/>
        </w:r>
        <w:r w:rsidR="00E82496">
          <w:rPr>
            <w:webHidden/>
          </w:rPr>
          <w:t>126</w:t>
        </w:r>
        <w:r w:rsidR="00E82496">
          <w:rPr>
            <w:webHidden/>
          </w:rPr>
          <w:fldChar w:fldCharType="end"/>
        </w:r>
      </w:hyperlink>
    </w:p>
    <w:p w14:paraId="107FBEC7" w14:textId="213178F8" w:rsidR="00E82496" w:rsidRDefault="00F17BF5">
      <w:pPr>
        <w:pStyle w:val="TOC3"/>
        <w:rPr>
          <w:rFonts w:asciiTheme="minorHAnsi" w:eastAsiaTheme="minorEastAsia" w:hAnsiTheme="minorHAnsi" w:cstheme="minorBidi"/>
          <w:sz w:val="22"/>
          <w:szCs w:val="22"/>
          <w:lang w:val="mk-MK" w:eastAsia="mk-MK"/>
        </w:rPr>
      </w:pPr>
      <w:hyperlink w:anchor="_Toc122695168" w:history="1">
        <w:r w:rsidR="00E82496" w:rsidRPr="009D62D8">
          <w:rPr>
            <w:rStyle w:val="Hyperlink"/>
            <w:lang w:val="mk-MK"/>
          </w:rPr>
          <w:t>7.1.3</w:t>
        </w:r>
        <w:r w:rsidR="00E82496">
          <w:rPr>
            <w:rFonts w:asciiTheme="minorHAnsi" w:eastAsiaTheme="minorEastAsia" w:hAnsiTheme="minorHAnsi" w:cstheme="minorBidi"/>
            <w:sz w:val="22"/>
            <w:szCs w:val="22"/>
            <w:lang w:val="mk-MK" w:eastAsia="mk-MK"/>
          </w:rPr>
          <w:tab/>
        </w:r>
        <w:r w:rsidR="00E82496" w:rsidRPr="009D62D8">
          <w:rPr>
            <w:rStyle w:val="Hyperlink"/>
            <w:lang w:val="mk-MK"/>
          </w:rPr>
          <w:t>Водна околина</w:t>
        </w:r>
        <w:r w:rsidR="00E82496">
          <w:rPr>
            <w:webHidden/>
          </w:rPr>
          <w:tab/>
        </w:r>
        <w:r w:rsidR="00E82496">
          <w:rPr>
            <w:webHidden/>
          </w:rPr>
          <w:fldChar w:fldCharType="begin"/>
        </w:r>
        <w:r w:rsidR="00E82496">
          <w:rPr>
            <w:webHidden/>
          </w:rPr>
          <w:instrText xml:space="preserve"> PAGEREF _Toc122695168 \h </w:instrText>
        </w:r>
        <w:r w:rsidR="00E82496">
          <w:rPr>
            <w:webHidden/>
          </w:rPr>
        </w:r>
        <w:r w:rsidR="00E82496">
          <w:rPr>
            <w:webHidden/>
          </w:rPr>
          <w:fldChar w:fldCharType="separate"/>
        </w:r>
        <w:r w:rsidR="00E82496">
          <w:rPr>
            <w:webHidden/>
          </w:rPr>
          <w:t>127</w:t>
        </w:r>
        <w:r w:rsidR="00E82496">
          <w:rPr>
            <w:webHidden/>
          </w:rPr>
          <w:fldChar w:fldCharType="end"/>
        </w:r>
      </w:hyperlink>
    </w:p>
    <w:p w14:paraId="0FC69177" w14:textId="4F936982" w:rsidR="00E82496" w:rsidRDefault="00F17BF5">
      <w:pPr>
        <w:pStyle w:val="TOC3"/>
        <w:rPr>
          <w:rFonts w:asciiTheme="minorHAnsi" w:eastAsiaTheme="minorEastAsia" w:hAnsiTheme="minorHAnsi" w:cstheme="minorBidi"/>
          <w:sz w:val="22"/>
          <w:szCs w:val="22"/>
          <w:lang w:val="mk-MK" w:eastAsia="mk-MK"/>
        </w:rPr>
      </w:pPr>
      <w:hyperlink w:anchor="_Toc122695169" w:history="1">
        <w:r w:rsidR="00E82496" w:rsidRPr="009D62D8">
          <w:rPr>
            <w:rStyle w:val="Hyperlink"/>
            <w:lang w:val="mk-MK"/>
          </w:rPr>
          <w:t>7.1.4</w:t>
        </w:r>
        <w:r w:rsidR="00E82496">
          <w:rPr>
            <w:rFonts w:asciiTheme="minorHAnsi" w:eastAsiaTheme="minorEastAsia" w:hAnsiTheme="minorHAnsi" w:cstheme="minorBidi"/>
            <w:sz w:val="22"/>
            <w:szCs w:val="22"/>
            <w:lang w:val="mk-MK" w:eastAsia="mk-MK"/>
          </w:rPr>
          <w:tab/>
        </w:r>
        <w:r w:rsidR="00E82496" w:rsidRPr="009D62D8">
          <w:rPr>
            <w:rStyle w:val="Hyperlink"/>
            <w:lang w:val="mk-MK"/>
          </w:rPr>
          <w:t>Бучава</w:t>
        </w:r>
        <w:r w:rsidR="00E82496">
          <w:rPr>
            <w:webHidden/>
          </w:rPr>
          <w:tab/>
        </w:r>
        <w:r w:rsidR="00E82496">
          <w:rPr>
            <w:webHidden/>
          </w:rPr>
          <w:fldChar w:fldCharType="begin"/>
        </w:r>
        <w:r w:rsidR="00E82496">
          <w:rPr>
            <w:webHidden/>
          </w:rPr>
          <w:instrText xml:space="preserve"> PAGEREF _Toc122695169 \h </w:instrText>
        </w:r>
        <w:r w:rsidR="00E82496">
          <w:rPr>
            <w:webHidden/>
          </w:rPr>
        </w:r>
        <w:r w:rsidR="00E82496">
          <w:rPr>
            <w:webHidden/>
          </w:rPr>
          <w:fldChar w:fldCharType="separate"/>
        </w:r>
        <w:r w:rsidR="00E82496">
          <w:rPr>
            <w:webHidden/>
          </w:rPr>
          <w:t>130</w:t>
        </w:r>
        <w:r w:rsidR="00E82496">
          <w:rPr>
            <w:webHidden/>
          </w:rPr>
          <w:fldChar w:fldCharType="end"/>
        </w:r>
      </w:hyperlink>
    </w:p>
    <w:p w14:paraId="4FC74C69" w14:textId="31FECD57" w:rsidR="00E82496" w:rsidRDefault="00F17BF5">
      <w:pPr>
        <w:pStyle w:val="TOC3"/>
        <w:rPr>
          <w:rFonts w:asciiTheme="minorHAnsi" w:eastAsiaTheme="minorEastAsia" w:hAnsiTheme="minorHAnsi" w:cstheme="minorBidi"/>
          <w:sz w:val="22"/>
          <w:szCs w:val="22"/>
          <w:lang w:val="mk-MK" w:eastAsia="mk-MK"/>
        </w:rPr>
      </w:pPr>
      <w:hyperlink w:anchor="_Toc122695170" w:history="1">
        <w:r w:rsidR="00E82496" w:rsidRPr="009D62D8">
          <w:rPr>
            <w:rStyle w:val="Hyperlink"/>
            <w:lang w:val="mk-MK"/>
          </w:rPr>
          <w:t>7.1.5</w:t>
        </w:r>
        <w:r w:rsidR="00E82496">
          <w:rPr>
            <w:rFonts w:asciiTheme="minorHAnsi" w:eastAsiaTheme="minorEastAsia" w:hAnsiTheme="minorHAnsi" w:cstheme="minorBidi"/>
            <w:sz w:val="22"/>
            <w:szCs w:val="22"/>
            <w:lang w:val="mk-MK" w:eastAsia="mk-MK"/>
          </w:rPr>
          <w:tab/>
        </w:r>
        <w:r w:rsidR="00E82496" w:rsidRPr="009D62D8">
          <w:rPr>
            <w:rStyle w:val="Hyperlink"/>
            <w:lang w:val="mk-MK"/>
          </w:rPr>
          <w:t>Земјиште</w:t>
        </w:r>
        <w:r w:rsidR="00E82496">
          <w:rPr>
            <w:webHidden/>
          </w:rPr>
          <w:tab/>
        </w:r>
        <w:r w:rsidR="00E82496">
          <w:rPr>
            <w:webHidden/>
          </w:rPr>
          <w:fldChar w:fldCharType="begin"/>
        </w:r>
        <w:r w:rsidR="00E82496">
          <w:rPr>
            <w:webHidden/>
          </w:rPr>
          <w:instrText xml:space="preserve"> PAGEREF _Toc122695170 \h </w:instrText>
        </w:r>
        <w:r w:rsidR="00E82496">
          <w:rPr>
            <w:webHidden/>
          </w:rPr>
        </w:r>
        <w:r w:rsidR="00E82496">
          <w:rPr>
            <w:webHidden/>
          </w:rPr>
          <w:fldChar w:fldCharType="separate"/>
        </w:r>
        <w:r w:rsidR="00E82496">
          <w:rPr>
            <w:webHidden/>
          </w:rPr>
          <w:t>130</w:t>
        </w:r>
        <w:r w:rsidR="00E82496">
          <w:rPr>
            <w:webHidden/>
          </w:rPr>
          <w:fldChar w:fldCharType="end"/>
        </w:r>
      </w:hyperlink>
    </w:p>
    <w:p w14:paraId="2BCB2B3E" w14:textId="3B603AFC" w:rsidR="00E82496" w:rsidRDefault="00F17BF5">
      <w:pPr>
        <w:pStyle w:val="TOC2"/>
        <w:rPr>
          <w:rFonts w:asciiTheme="minorHAnsi" w:eastAsiaTheme="minorEastAsia" w:hAnsiTheme="minorHAnsi" w:cstheme="minorBidi"/>
          <w:b w:val="0"/>
          <w:color w:val="auto"/>
          <w:kern w:val="0"/>
          <w:sz w:val="22"/>
          <w:lang w:val="mk-MK" w:eastAsia="mk-MK"/>
        </w:rPr>
      </w:pPr>
      <w:hyperlink w:anchor="_Toc122695171" w:history="1">
        <w:r w:rsidR="00E82496" w:rsidRPr="009D62D8">
          <w:rPr>
            <w:rStyle w:val="Hyperlink"/>
            <w:rFonts w:cs="Tahoma"/>
            <w:lang w:val="mk-MK"/>
          </w:rPr>
          <w:t>7.2</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Природна околина</w:t>
        </w:r>
        <w:r w:rsidR="00E82496">
          <w:rPr>
            <w:webHidden/>
          </w:rPr>
          <w:tab/>
        </w:r>
        <w:r w:rsidR="00E82496">
          <w:rPr>
            <w:webHidden/>
          </w:rPr>
          <w:fldChar w:fldCharType="begin"/>
        </w:r>
        <w:r w:rsidR="00E82496">
          <w:rPr>
            <w:webHidden/>
          </w:rPr>
          <w:instrText xml:space="preserve"> PAGEREF _Toc122695171 \h </w:instrText>
        </w:r>
        <w:r w:rsidR="00E82496">
          <w:rPr>
            <w:webHidden/>
          </w:rPr>
        </w:r>
        <w:r w:rsidR="00E82496">
          <w:rPr>
            <w:webHidden/>
          </w:rPr>
          <w:fldChar w:fldCharType="separate"/>
        </w:r>
        <w:r w:rsidR="00E82496">
          <w:rPr>
            <w:webHidden/>
          </w:rPr>
          <w:t>132</w:t>
        </w:r>
        <w:r w:rsidR="00E82496">
          <w:rPr>
            <w:webHidden/>
          </w:rPr>
          <w:fldChar w:fldCharType="end"/>
        </w:r>
      </w:hyperlink>
    </w:p>
    <w:p w14:paraId="2C46ADDC" w14:textId="486874BF" w:rsidR="00E82496" w:rsidRDefault="00F17BF5">
      <w:pPr>
        <w:pStyle w:val="TOC3"/>
        <w:rPr>
          <w:rFonts w:asciiTheme="minorHAnsi" w:eastAsiaTheme="minorEastAsia" w:hAnsiTheme="minorHAnsi" w:cstheme="minorBidi"/>
          <w:sz w:val="22"/>
          <w:szCs w:val="22"/>
          <w:lang w:val="mk-MK" w:eastAsia="mk-MK"/>
        </w:rPr>
      </w:pPr>
      <w:hyperlink w:anchor="_Toc122695172" w:history="1">
        <w:r w:rsidR="00E82496" w:rsidRPr="009D62D8">
          <w:rPr>
            <w:rStyle w:val="Hyperlink"/>
            <w:lang w:val="mk-MK"/>
          </w:rPr>
          <w:t>7.2.1</w:t>
        </w:r>
        <w:r w:rsidR="00E82496">
          <w:rPr>
            <w:rFonts w:asciiTheme="minorHAnsi" w:eastAsiaTheme="minorEastAsia" w:hAnsiTheme="minorHAnsi" w:cstheme="minorBidi"/>
            <w:sz w:val="22"/>
            <w:szCs w:val="22"/>
            <w:lang w:val="mk-MK" w:eastAsia="mk-MK"/>
          </w:rPr>
          <w:tab/>
        </w:r>
        <w:r w:rsidR="00E82496" w:rsidRPr="009D62D8">
          <w:rPr>
            <w:rStyle w:val="Hyperlink"/>
            <w:lang w:val="mk-MK"/>
          </w:rPr>
          <w:t>Биолошка разновидност и природно наследство</w:t>
        </w:r>
        <w:r w:rsidR="00E82496">
          <w:rPr>
            <w:webHidden/>
          </w:rPr>
          <w:tab/>
        </w:r>
        <w:r w:rsidR="00E82496">
          <w:rPr>
            <w:webHidden/>
          </w:rPr>
          <w:fldChar w:fldCharType="begin"/>
        </w:r>
        <w:r w:rsidR="00E82496">
          <w:rPr>
            <w:webHidden/>
          </w:rPr>
          <w:instrText xml:space="preserve"> PAGEREF _Toc122695172 \h </w:instrText>
        </w:r>
        <w:r w:rsidR="00E82496">
          <w:rPr>
            <w:webHidden/>
          </w:rPr>
        </w:r>
        <w:r w:rsidR="00E82496">
          <w:rPr>
            <w:webHidden/>
          </w:rPr>
          <w:fldChar w:fldCharType="separate"/>
        </w:r>
        <w:r w:rsidR="00E82496">
          <w:rPr>
            <w:webHidden/>
          </w:rPr>
          <w:t>132</w:t>
        </w:r>
        <w:r w:rsidR="00E82496">
          <w:rPr>
            <w:webHidden/>
          </w:rPr>
          <w:fldChar w:fldCharType="end"/>
        </w:r>
      </w:hyperlink>
    </w:p>
    <w:p w14:paraId="2E889D93" w14:textId="7F3829E7" w:rsidR="00E82496" w:rsidRDefault="00F17BF5">
      <w:pPr>
        <w:pStyle w:val="TOC2"/>
        <w:rPr>
          <w:rFonts w:asciiTheme="minorHAnsi" w:eastAsiaTheme="minorEastAsia" w:hAnsiTheme="minorHAnsi" w:cstheme="minorBidi"/>
          <w:b w:val="0"/>
          <w:color w:val="auto"/>
          <w:kern w:val="0"/>
          <w:sz w:val="22"/>
          <w:lang w:val="mk-MK" w:eastAsia="mk-MK"/>
        </w:rPr>
      </w:pPr>
      <w:hyperlink w:anchor="_Toc122695173" w:history="1">
        <w:r w:rsidR="00E82496" w:rsidRPr="009D62D8">
          <w:rPr>
            <w:rStyle w:val="Hyperlink"/>
            <w:rFonts w:cs="Tahoma"/>
            <w:lang w:val="mk-MK"/>
          </w:rPr>
          <w:t>7.3</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Население и локална економија</w:t>
        </w:r>
        <w:r w:rsidR="00E82496">
          <w:rPr>
            <w:webHidden/>
          </w:rPr>
          <w:tab/>
        </w:r>
        <w:r w:rsidR="00E82496">
          <w:rPr>
            <w:webHidden/>
          </w:rPr>
          <w:fldChar w:fldCharType="begin"/>
        </w:r>
        <w:r w:rsidR="00E82496">
          <w:rPr>
            <w:webHidden/>
          </w:rPr>
          <w:instrText xml:space="preserve"> PAGEREF _Toc122695173 \h </w:instrText>
        </w:r>
        <w:r w:rsidR="00E82496">
          <w:rPr>
            <w:webHidden/>
          </w:rPr>
        </w:r>
        <w:r w:rsidR="00E82496">
          <w:rPr>
            <w:webHidden/>
          </w:rPr>
          <w:fldChar w:fldCharType="separate"/>
        </w:r>
        <w:r w:rsidR="00E82496">
          <w:rPr>
            <w:webHidden/>
          </w:rPr>
          <w:t>173</w:t>
        </w:r>
        <w:r w:rsidR="00E82496">
          <w:rPr>
            <w:webHidden/>
          </w:rPr>
          <w:fldChar w:fldCharType="end"/>
        </w:r>
      </w:hyperlink>
    </w:p>
    <w:p w14:paraId="4A11E346" w14:textId="722C90A8" w:rsidR="00E82496" w:rsidRDefault="00F17BF5">
      <w:pPr>
        <w:pStyle w:val="TOC3"/>
        <w:rPr>
          <w:rFonts w:asciiTheme="minorHAnsi" w:eastAsiaTheme="minorEastAsia" w:hAnsiTheme="minorHAnsi" w:cstheme="minorBidi"/>
          <w:sz w:val="22"/>
          <w:szCs w:val="22"/>
          <w:lang w:val="mk-MK" w:eastAsia="mk-MK"/>
        </w:rPr>
      </w:pPr>
      <w:hyperlink w:anchor="_Toc122695174" w:history="1">
        <w:r w:rsidR="00E82496" w:rsidRPr="009D62D8">
          <w:rPr>
            <w:rStyle w:val="Hyperlink"/>
            <w:rFonts w:cs="Arial"/>
            <w:lang w:val="mk-MK"/>
          </w:rPr>
          <w:t>7.3.1</w:t>
        </w:r>
        <w:r w:rsidR="00E82496">
          <w:rPr>
            <w:rFonts w:asciiTheme="minorHAnsi" w:eastAsiaTheme="minorEastAsia" w:hAnsiTheme="minorHAnsi" w:cstheme="minorBidi"/>
            <w:sz w:val="22"/>
            <w:szCs w:val="22"/>
            <w:lang w:val="mk-MK" w:eastAsia="mk-MK"/>
          </w:rPr>
          <w:tab/>
        </w:r>
        <w:r w:rsidR="00E82496" w:rsidRPr="009D62D8">
          <w:rPr>
            <w:rStyle w:val="Hyperlink"/>
            <w:rFonts w:cs="Arial"/>
            <w:lang w:val="mk-MK"/>
          </w:rPr>
          <w:t>Област на проучување</w:t>
        </w:r>
        <w:r w:rsidR="00E82496">
          <w:rPr>
            <w:webHidden/>
          </w:rPr>
          <w:tab/>
        </w:r>
        <w:r w:rsidR="00E82496">
          <w:rPr>
            <w:webHidden/>
          </w:rPr>
          <w:fldChar w:fldCharType="begin"/>
        </w:r>
        <w:r w:rsidR="00E82496">
          <w:rPr>
            <w:webHidden/>
          </w:rPr>
          <w:instrText xml:space="preserve"> PAGEREF _Toc122695174 \h </w:instrText>
        </w:r>
        <w:r w:rsidR="00E82496">
          <w:rPr>
            <w:webHidden/>
          </w:rPr>
        </w:r>
        <w:r w:rsidR="00E82496">
          <w:rPr>
            <w:webHidden/>
          </w:rPr>
          <w:fldChar w:fldCharType="separate"/>
        </w:r>
        <w:r w:rsidR="00E82496">
          <w:rPr>
            <w:webHidden/>
          </w:rPr>
          <w:t>173</w:t>
        </w:r>
        <w:r w:rsidR="00E82496">
          <w:rPr>
            <w:webHidden/>
          </w:rPr>
          <w:fldChar w:fldCharType="end"/>
        </w:r>
      </w:hyperlink>
    </w:p>
    <w:p w14:paraId="2B48CA39" w14:textId="13BA36D8" w:rsidR="00E82496" w:rsidRDefault="00F17BF5">
      <w:pPr>
        <w:pStyle w:val="TOC3"/>
        <w:rPr>
          <w:rFonts w:asciiTheme="minorHAnsi" w:eastAsiaTheme="minorEastAsia" w:hAnsiTheme="minorHAnsi" w:cstheme="minorBidi"/>
          <w:sz w:val="22"/>
          <w:szCs w:val="22"/>
          <w:lang w:val="mk-MK" w:eastAsia="mk-MK"/>
        </w:rPr>
      </w:pPr>
      <w:hyperlink w:anchor="_Toc122695175" w:history="1">
        <w:r w:rsidR="00E82496" w:rsidRPr="009D62D8">
          <w:rPr>
            <w:rStyle w:val="Hyperlink"/>
            <w:rFonts w:cs="Arial"/>
            <w:lang w:val="mk-MK"/>
          </w:rPr>
          <w:t>7.3.2</w:t>
        </w:r>
        <w:r w:rsidR="00E82496">
          <w:rPr>
            <w:rFonts w:asciiTheme="minorHAnsi" w:eastAsiaTheme="minorEastAsia" w:hAnsiTheme="minorHAnsi" w:cstheme="minorBidi"/>
            <w:sz w:val="22"/>
            <w:szCs w:val="22"/>
            <w:lang w:val="mk-MK" w:eastAsia="mk-MK"/>
          </w:rPr>
          <w:tab/>
        </w:r>
        <w:r w:rsidR="00E82496" w:rsidRPr="009D62D8">
          <w:rPr>
            <w:rStyle w:val="Hyperlink"/>
            <w:rFonts w:cs="Arial"/>
            <w:lang w:val="mk-MK"/>
          </w:rPr>
          <w:t>Основни услови</w:t>
        </w:r>
        <w:r w:rsidR="00E82496">
          <w:rPr>
            <w:webHidden/>
          </w:rPr>
          <w:tab/>
        </w:r>
        <w:r w:rsidR="00E82496">
          <w:rPr>
            <w:webHidden/>
          </w:rPr>
          <w:fldChar w:fldCharType="begin"/>
        </w:r>
        <w:r w:rsidR="00E82496">
          <w:rPr>
            <w:webHidden/>
          </w:rPr>
          <w:instrText xml:space="preserve"> PAGEREF _Toc122695175 \h </w:instrText>
        </w:r>
        <w:r w:rsidR="00E82496">
          <w:rPr>
            <w:webHidden/>
          </w:rPr>
        </w:r>
        <w:r w:rsidR="00E82496">
          <w:rPr>
            <w:webHidden/>
          </w:rPr>
          <w:fldChar w:fldCharType="separate"/>
        </w:r>
        <w:r w:rsidR="00E82496">
          <w:rPr>
            <w:webHidden/>
          </w:rPr>
          <w:t>173</w:t>
        </w:r>
        <w:r w:rsidR="00E82496">
          <w:rPr>
            <w:webHidden/>
          </w:rPr>
          <w:fldChar w:fldCharType="end"/>
        </w:r>
      </w:hyperlink>
    </w:p>
    <w:p w14:paraId="2282C5B9" w14:textId="1C4A70DA" w:rsidR="00E82496" w:rsidRDefault="00F17BF5">
      <w:pPr>
        <w:pStyle w:val="TOC2"/>
        <w:rPr>
          <w:rFonts w:asciiTheme="minorHAnsi" w:eastAsiaTheme="minorEastAsia" w:hAnsiTheme="minorHAnsi" w:cstheme="minorBidi"/>
          <w:b w:val="0"/>
          <w:color w:val="auto"/>
          <w:kern w:val="0"/>
          <w:sz w:val="22"/>
          <w:lang w:val="mk-MK" w:eastAsia="mk-MK"/>
        </w:rPr>
      </w:pPr>
      <w:hyperlink w:anchor="_Toc122695176" w:history="1">
        <w:r w:rsidR="00E82496" w:rsidRPr="009D62D8">
          <w:rPr>
            <w:rStyle w:val="Hyperlink"/>
            <w:rFonts w:cs="Tahoma"/>
            <w:lang w:val="mk-MK"/>
          </w:rPr>
          <w:t>7.4</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Културно наследство</w:t>
        </w:r>
        <w:r w:rsidR="00E82496">
          <w:rPr>
            <w:webHidden/>
          </w:rPr>
          <w:tab/>
        </w:r>
        <w:r w:rsidR="00E82496">
          <w:rPr>
            <w:webHidden/>
          </w:rPr>
          <w:fldChar w:fldCharType="begin"/>
        </w:r>
        <w:r w:rsidR="00E82496">
          <w:rPr>
            <w:webHidden/>
          </w:rPr>
          <w:instrText xml:space="preserve"> PAGEREF _Toc122695176 \h </w:instrText>
        </w:r>
        <w:r w:rsidR="00E82496">
          <w:rPr>
            <w:webHidden/>
          </w:rPr>
        </w:r>
        <w:r w:rsidR="00E82496">
          <w:rPr>
            <w:webHidden/>
          </w:rPr>
          <w:fldChar w:fldCharType="separate"/>
        </w:r>
        <w:r w:rsidR="00E82496">
          <w:rPr>
            <w:webHidden/>
          </w:rPr>
          <w:t>175</w:t>
        </w:r>
        <w:r w:rsidR="00E82496">
          <w:rPr>
            <w:webHidden/>
          </w:rPr>
          <w:fldChar w:fldCharType="end"/>
        </w:r>
      </w:hyperlink>
    </w:p>
    <w:p w14:paraId="0DE81BF5" w14:textId="48538BC2" w:rsidR="00E82496" w:rsidRDefault="00F17BF5">
      <w:pPr>
        <w:pStyle w:val="TOC3"/>
        <w:rPr>
          <w:rFonts w:asciiTheme="minorHAnsi" w:eastAsiaTheme="minorEastAsia" w:hAnsiTheme="minorHAnsi" w:cstheme="minorBidi"/>
          <w:sz w:val="22"/>
          <w:szCs w:val="22"/>
          <w:lang w:val="mk-MK" w:eastAsia="mk-MK"/>
        </w:rPr>
      </w:pPr>
      <w:hyperlink w:anchor="_Toc122695177" w:history="1">
        <w:r w:rsidR="00E82496" w:rsidRPr="009D62D8">
          <w:rPr>
            <w:rStyle w:val="Hyperlink"/>
            <w:rFonts w:cs="Arial"/>
            <w:lang w:val="mk-MK"/>
          </w:rPr>
          <w:t>7.4.1</w:t>
        </w:r>
        <w:r w:rsidR="00E82496">
          <w:rPr>
            <w:rFonts w:asciiTheme="minorHAnsi" w:eastAsiaTheme="minorEastAsia" w:hAnsiTheme="minorHAnsi" w:cstheme="minorBidi"/>
            <w:sz w:val="22"/>
            <w:szCs w:val="22"/>
            <w:lang w:val="mk-MK" w:eastAsia="mk-MK"/>
          </w:rPr>
          <w:tab/>
        </w:r>
        <w:r w:rsidR="00E82496" w:rsidRPr="009D62D8">
          <w:rPr>
            <w:rStyle w:val="Hyperlink"/>
            <w:rFonts w:cs="Arial"/>
            <w:lang w:val="mk-MK"/>
          </w:rPr>
          <w:t>Област на проучување</w:t>
        </w:r>
        <w:r w:rsidR="00E82496">
          <w:rPr>
            <w:webHidden/>
          </w:rPr>
          <w:tab/>
        </w:r>
        <w:r w:rsidR="00E82496">
          <w:rPr>
            <w:webHidden/>
          </w:rPr>
          <w:fldChar w:fldCharType="begin"/>
        </w:r>
        <w:r w:rsidR="00E82496">
          <w:rPr>
            <w:webHidden/>
          </w:rPr>
          <w:instrText xml:space="preserve"> PAGEREF _Toc122695177 \h </w:instrText>
        </w:r>
        <w:r w:rsidR="00E82496">
          <w:rPr>
            <w:webHidden/>
          </w:rPr>
        </w:r>
        <w:r w:rsidR="00E82496">
          <w:rPr>
            <w:webHidden/>
          </w:rPr>
          <w:fldChar w:fldCharType="separate"/>
        </w:r>
        <w:r w:rsidR="00E82496">
          <w:rPr>
            <w:webHidden/>
          </w:rPr>
          <w:t>175</w:t>
        </w:r>
        <w:r w:rsidR="00E82496">
          <w:rPr>
            <w:webHidden/>
          </w:rPr>
          <w:fldChar w:fldCharType="end"/>
        </w:r>
      </w:hyperlink>
    </w:p>
    <w:p w14:paraId="1C854000" w14:textId="0B294D67" w:rsidR="00E82496" w:rsidRDefault="00F17BF5">
      <w:pPr>
        <w:pStyle w:val="TOC3"/>
        <w:rPr>
          <w:rFonts w:asciiTheme="minorHAnsi" w:eastAsiaTheme="minorEastAsia" w:hAnsiTheme="minorHAnsi" w:cstheme="minorBidi"/>
          <w:sz w:val="22"/>
          <w:szCs w:val="22"/>
          <w:lang w:val="mk-MK" w:eastAsia="mk-MK"/>
        </w:rPr>
      </w:pPr>
      <w:hyperlink w:anchor="_Toc122695178" w:history="1">
        <w:r w:rsidR="00E82496" w:rsidRPr="009D62D8">
          <w:rPr>
            <w:rStyle w:val="Hyperlink"/>
            <w:rFonts w:cs="Arial"/>
            <w:lang w:val="mk-MK"/>
          </w:rPr>
          <w:t>7.4.2</w:t>
        </w:r>
        <w:r w:rsidR="00E82496">
          <w:rPr>
            <w:rFonts w:asciiTheme="minorHAnsi" w:eastAsiaTheme="minorEastAsia" w:hAnsiTheme="minorHAnsi" w:cstheme="minorBidi"/>
            <w:sz w:val="22"/>
            <w:szCs w:val="22"/>
            <w:lang w:val="mk-MK" w:eastAsia="mk-MK"/>
          </w:rPr>
          <w:tab/>
        </w:r>
        <w:r w:rsidR="00E82496" w:rsidRPr="009D62D8">
          <w:rPr>
            <w:rStyle w:val="Hyperlink"/>
            <w:rFonts w:cs="Arial"/>
            <w:lang w:val="mk-MK"/>
          </w:rPr>
          <w:t>Основни услови</w:t>
        </w:r>
        <w:r w:rsidR="00E82496">
          <w:rPr>
            <w:webHidden/>
          </w:rPr>
          <w:tab/>
        </w:r>
        <w:r w:rsidR="00E82496">
          <w:rPr>
            <w:webHidden/>
          </w:rPr>
          <w:fldChar w:fldCharType="begin"/>
        </w:r>
        <w:r w:rsidR="00E82496">
          <w:rPr>
            <w:webHidden/>
          </w:rPr>
          <w:instrText xml:space="preserve"> PAGEREF _Toc122695178 \h </w:instrText>
        </w:r>
        <w:r w:rsidR="00E82496">
          <w:rPr>
            <w:webHidden/>
          </w:rPr>
        </w:r>
        <w:r w:rsidR="00E82496">
          <w:rPr>
            <w:webHidden/>
          </w:rPr>
          <w:fldChar w:fldCharType="separate"/>
        </w:r>
        <w:r w:rsidR="00E82496">
          <w:rPr>
            <w:webHidden/>
          </w:rPr>
          <w:t>175</w:t>
        </w:r>
        <w:r w:rsidR="00E82496">
          <w:rPr>
            <w:webHidden/>
          </w:rPr>
          <w:fldChar w:fldCharType="end"/>
        </w:r>
      </w:hyperlink>
    </w:p>
    <w:p w14:paraId="3EF50A1B" w14:textId="29CA3453" w:rsidR="00E82496" w:rsidRDefault="00F17BF5">
      <w:pPr>
        <w:pStyle w:val="TOC1"/>
        <w:rPr>
          <w:rFonts w:asciiTheme="minorHAnsi" w:eastAsiaTheme="minorEastAsia" w:hAnsiTheme="minorHAnsi" w:cstheme="minorBidi"/>
          <w:b w:val="0"/>
          <w:color w:val="auto"/>
          <w:sz w:val="22"/>
          <w:lang w:val="mk-MK" w:eastAsia="mk-MK"/>
        </w:rPr>
      </w:pPr>
      <w:hyperlink w:anchor="_Toc122695179" w:history="1">
        <w:r w:rsidR="00E82496" w:rsidRPr="009D62D8">
          <w:rPr>
            <w:rStyle w:val="Hyperlink"/>
            <w:lang w:val="mk-MK"/>
          </w:rPr>
          <w:t>8.</w:t>
        </w:r>
        <w:r w:rsidR="00E82496">
          <w:rPr>
            <w:rFonts w:asciiTheme="minorHAnsi" w:eastAsiaTheme="minorEastAsia" w:hAnsiTheme="minorHAnsi" w:cstheme="minorBidi"/>
            <w:b w:val="0"/>
            <w:color w:val="auto"/>
            <w:sz w:val="22"/>
            <w:lang w:val="mk-MK" w:eastAsia="mk-MK"/>
          </w:rPr>
          <w:tab/>
        </w:r>
        <w:r w:rsidR="00E82496" w:rsidRPr="009D62D8">
          <w:rPr>
            <w:rStyle w:val="Hyperlink"/>
            <w:lang w:val="mk-MK"/>
          </w:rPr>
          <w:t>Влијанија врз животната средина и ублажување</w:t>
        </w:r>
        <w:r w:rsidR="00E82496">
          <w:rPr>
            <w:webHidden/>
          </w:rPr>
          <w:tab/>
        </w:r>
        <w:r w:rsidR="00E82496">
          <w:rPr>
            <w:webHidden/>
          </w:rPr>
          <w:fldChar w:fldCharType="begin"/>
        </w:r>
        <w:r w:rsidR="00E82496">
          <w:rPr>
            <w:webHidden/>
          </w:rPr>
          <w:instrText xml:space="preserve"> PAGEREF _Toc122695179 \h </w:instrText>
        </w:r>
        <w:r w:rsidR="00E82496">
          <w:rPr>
            <w:webHidden/>
          </w:rPr>
        </w:r>
        <w:r w:rsidR="00E82496">
          <w:rPr>
            <w:webHidden/>
          </w:rPr>
          <w:fldChar w:fldCharType="separate"/>
        </w:r>
        <w:r w:rsidR="00E82496">
          <w:rPr>
            <w:webHidden/>
          </w:rPr>
          <w:t>177</w:t>
        </w:r>
        <w:r w:rsidR="00E82496">
          <w:rPr>
            <w:webHidden/>
          </w:rPr>
          <w:fldChar w:fldCharType="end"/>
        </w:r>
      </w:hyperlink>
    </w:p>
    <w:p w14:paraId="599179EF" w14:textId="4B8BF076" w:rsidR="00E82496" w:rsidRDefault="00F17BF5">
      <w:pPr>
        <w:pStyle w:val="TOC2"/>
        <w:rPr>
          <w:rFonts w:asciiTheme="minorHAnsi" w:eastAsiaTheme="minorEastAsia" w:hAnsiTheme="minorHAnsi" w:cstheme="minorBidi"/>
          <w:b w:val="0"/>
          <w:color w:val="auto"/>
          <w:kern w:val="0"/>
          <w:sz w:val="22"/>
          <w:lang w:val="mk-MK" w:eastAsia="mk-MK"/>
        </w:rPr>
      </w:pPr>
      <w:hyperlink w:anchor="_Toc122695180" w:history="1">
        <w:r w:rsidR="00E82496" w:rsidRPr="009D62D8">
          <w:rPr>
            <w:rStyle w:val="Hyperlink"/>
            <w:rFonts w:cs="Tahoma"/>
            <w:lang w:val="mk-MK"/>
          </w:rPr>
          <w:t>8.1</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Arial"/>
            <w:lang w:val="mk-MK"/>
          </w:rPr>
          <w:t>Климатска отпорност</w:t>
        </w:r>
        <w:r w:rsidR="00E82496">
          <w:rPr>
            <w:webHidden/>
          </w:rPr>
          <w:tab/>
        </w:r>
        <w:r w:rsidR="00E82496">
          <w:rPr>
            <w:webHidden/>
          </w:rPr>
          <w:fldChar w:fldCharType="begin"/>
        </w:r>
        <w:r w:rsidR="00E82496">
          <w:rPr>
            <w:webHidden/>
          </w:rPr>
          <w:instrText xml:space="preserve"> PAGEREF _Toc122695180 \h </w:instrText>
        </w:r>
        <w:r w:rsidR="00E82496">
          <w:rPr>
            <w:webHidden/>
          </w:rPr>
        </w:r>
        <w:r w:rsidR="00E82496">
          <w:rPr>
            <w:webHidden/>
          </w:rPr>
          <w:fldChar w:fldCharType="separate"/>
        </w:r>
        <w:r w:rsidR="00E82496">
          <w:rPr>
            <w:webHidden/>
          </w:rPr>
          <w:t>177</w:t>
        </w:r>
        <w:r w:rsidR="00E82496">
          <w:rPr>
            <w:webHidden/>
          </w:rPr>
          <w:fldChar w:fldCharType="end"/>
        </w:r>
      </w:hyperlink>
    </w:p>
    <w:p w14:paraId="3CFFB4A5" w14:textId="0C21DCB9" w:rsidR="00E82496" w:rsidRDefault="00F17BF5">
      <w:pPr>
        <w:pStyle w:val="TOC3"/>
        <w:rPr>
          <w:rFonts w:asciiTheme="minorHAnsi" w:eastAsiaTheme="minorEastAsia" w:hAnsiTheme="minorHAnsi" w:cstheme="minorBidi"/>
          <w:sz w:val="22"/>
          <w:szCs w:val="22"/>
          <w:lang w:val="mk-MK" w:eastAsia="mk-MK"/>
        </w:rPr>
      </w:pPr>
      <w:hyperlink w:anchor="_Toc122695181" w:history="1">
        <w:r w:rsidR="00E82496" w:rsidRPr="009D62D8">
          <w:rPr>
            <w:rStyle w:val="Hyperlink"/>
            <w:lang w:val="mk-MK"/>
          </w:rPr>
          <w:t>8.1.1</w:t>
        </w:r>
        <w:r w:rsidR="00E82496">
          <w:rPr>
            <w:rFonts w:asciiTheme="minorHAnsi" w:eastAsiaTheme="minorEastAsia" w:hAnsiTheme="minorHAnsi" w:cstheme="minorBidi"/>
            <w:sz w:val="22"/>
            <w:szCs w:val="22"/>
            <w:lang w:val="mk-MK" w:eastAsia="mk-MK"/>
          </w:rPr>
          <w:tab/>
        </w:r>
        <w:r w:rsidR="00E82496" w:rsidRPr="009D62D8">
          <w:rPr>
            <w:rStyle w:val="Hyperlink"/>
            <w:lang w:val="mk-MK"/>
          </w:rPr>
          <w:t>Област на проучување</w:t>
        </w:r>
        <w:r w:rsidR="00E82496">
          <w:rPr>
            <w:webHidden/>
          </w:rPr>
          <w:tab/>
        </w:r>
        <w:r w:rsidR="00E82496">
          <w:rPr>
            <w:webHidden/>
          </w:rPr>
          <w:fldChar w:fldCharType="begin"/>
        </w:r>
        <w:r w:rsidR="00E82496">
          <w:rPr>
            <w:webHidden/>
          </w:rPr>
          <w:instrText xml:space="preserve"> PAGEREF _Toc122695181 \h </w:instrText>
        </w:r>
        <w:r w:rsidR="00E82496">
          <w:rPr>
            <w:webHidden/>
          </w:rPr>
        </w:r>
        <w:r w:rsidR="00E82496">
          <w:rPr>
            <w:webHidden/>
          </w:rPr>
          <w:fldChar w:fldCharType="separate"/>
        </w:r>
        <w:r w:rsidR="00E82496">
          <w:rPr>
            <w:webHidden/>
          </w:rPr>
          <w:t>177</w:t>
        </w:r>
        <w:r w:rsidR="00E82496">
          <w:rPr>
            <w:webHidden/>
          </w:rPr>
          <w:fldChar w:fldCharType="end"/>
        </w:r>
      </w:hyperlink>
    </w:p>
    <w:p w14:paraId="38C1EA38" w14:textId="76B957E8" w:rsidR="00E82496" w:rsidRDefault="00F17BF5">
      <w:pPr>
        <w:pStyle w:val="TOC3"/>
        <w:rPr>
          <w:rFonts w:asciiTheme="minorHAnsi" w:eastAsiaTheme="minorEastAsia" w:hAnsiTheme="minorHAnsi" w:cstheme="minorBidi"/>
          <w:sz w:val="22"/>
          <w:szCs w:val="22"/>
          <w:lang w:val="mk-MK" w:eastAsia="mk-MK"/>
        </w:rPr>
      </w:pPr>
      <w:hyperlink w:anchor="_Toc122695182" w:history="1">
        <w:r w:rsidR="00E82496" w:rsidRPr="009D62D8">
          <w:rPr>
            <w:rStyle w:val="Hyperlink"/>
            <w:rFonts w:cs="Tahoma"/>
            <w:lang w:val="mk-MK"/>
          </w:rPr>
          <w:t>8.1.2</w:t>
        </w:r>
        <w:r w:rsidR="00E82496">
          <w:rPr>
            <w:rFonts w:asciiTheme="minorHAnsi" w:eastAsiaTheme="minorEastAsia" w:hAnsiTheme="minorHAnsi" w:cstheme="minorBidi"/>
            <w:sz w:val="22"/>
            <w:szCs w:val="22"/>
            <w:lang w:val="mk-MK" w:eastAsia="mk-MK"/>
          </w:rPr>
          <w:tab/>
        </w:r>
        <w:r w:rsidR="00E82496" w:rsidRPr="009D62D8">
          <w:rPr>
            <w:rStyle w:val="Hyperlink"/>
            <w:rFonts w:cs="Tahoma"/>
            <w:lang w:val="mk-MK"/>
          </w:rPr>
          <w:t>Методологија на проценка</w:t>
        </w:r>
        <w:r w:rsidR="00E82496">
          <w:rPr>
            <w:webHidden/>
          </w:rPr>
          <w:tab/>
        </w:r>
        <w:r w:rsidR="00E82496">
          <w:rPr>
            <w:webHidden/>
          </w:rPr>
          <w:fldChar w:fldCharType="begin"/>
        </w:r>
        <w:r w:rsidR="00E82496">
          <w:rPr>
            <w:webHidden/>
          </w:rPr>
          <w:instrText xml:space="preserve"> PAGEREF _Toc122695182 \h </w:instrText>
        </w:r>
        <w:r w:rsidR="00E82496">
          <w:rPr>
            <w:webHidden/>
          </w:rPr>
        </w:r>
        <w:r w:rsidR="00E82496">
          <w:rPr>
            <w:webHidden/>
          </w:rPr>
          <w:fldChar w:fldCharType="separate"/>
        </w:r>
        <w:r w:rsidR="00E82496">
          <w:rPr>
            <w:webHidden/>
          </w:rPr>
          <w:t>177</w:t>
        </w:r>
        <w:r w:rsidR="00E82496">
          <w:rPr>
            <w:webHidden/>
          </w:rPr>
          <w:fldChar w:fldCharType="end"/>
        </w:r>
      </w:hyperlink>
    </w:p>
    <w:p w14:paraId="02433CBD" w14:textId="1A463550" w:rsidR="00E82496" w:rsidRDefault="00F17BF5">
      <w:pPr>
        <w:pStyle w:val="TOC3"/>
        <w:rPr>
          <w:rFonts w:asciiTheme="minorHAnsi" w:eastAsiaTheme="minorEastAsia" w:hAnsiTheme="minorHAnsi" w:cstheme="minorBidi"/>
          <w:sz w:val="22"/>
          <w:szCs w:val="22"/>
          <w:lang w:val="mk-MK" w:eastAsia="mk-MK"/>
        </w:rPr>
      </w:pPr>
      <w:hyperlink w:anchor="_Toc122695183" w:history="1">
        <w:r w:rsidR="00E82496" w:rsidRPr="009D62D8">
          <w:rPr>
            <w:rStyle w:val="Hyperlink"/>
            <w:lang w:val="mk-MK"/>
          </w:rPr>
          <w:t>8.1.3</w:t>
        </w:r>
        <w:r w:rsidR="00E82496">
          <w:rPr>
            <w:rFonts w:asciiTheme="minorHAnsi" w:eastAsiaTheme="minorEastAsia" w:hAnsiTheme="minorHAnsi" w:cstheme="minorBidi"/>
            <w:sz w:val="22"/>
            <w:szCs w:val="22"/>
            <w:lang w:val="mk-MK" w:eastAsia="mk-MK"/>
          </w:rPr>
          <w:tab/>
        </w:r>
        <w:r w:rsidR="00E82496" w:rsidRPr="009D62D8">
          <w:rPr>
            <w:rStyle w:val="Hyperlink"/>
            <w:lang w:val="mk-MK"/>
          </w:rPr>
          <w:t>Потенцијални влијанија</w:t>
        </w:r>
        <w:r w:rsidR="00E82496">
          <w:rPr>
            <w:webHidden/>
          </w:rPr>
          <w:tab/>
        </w:r>
        <w:r w:rsidR="00E82496">
          <w:rPr>
            <w:webHidden/>
          </w:rPr>
          <w:fldChar w:fldCharType="begin"/>
        </w:r>
        <w:r w:rsidR="00E82496">
          <w:rPr>
            <w:webHidden/>
          </w:rPr>
          <w:instrText xml:space="preserve"> PAGEREF _Toc122695183 \h </w:instrText>
        </w:r>
        <w:r w:rsidR="00E82496">
          <w:rPr>
            <w:webHidden/>
          </w:rPr>
        </w:r>
        <w:r w:rsidR="00E82496">
          <w:rPr>
            <w:webHidden/>
          </w:rPr>
          <w:fldChar w:fldCharType="separate"/>
        </w:r>
        <w:r w:rsidR="00E82496">
          <w:rPr>
            <w:webHidden/>
          </w:rPr>
          <w:t>179</w:t>
        </w:r>
        <w:r w:rsidR="00E82496">
          <w:rPr>
            <w:webHidden/>
          </w:rPr>
          <w:fldChar w:fldCharType="end"/>
        </w:r>
      </w:hyperlink>
    </w:p>
    <w:p w14:paraId="687DE2B1" w14:textId="275A7395" w:rsidR="00E82496" w:rsidRDefault="00F17BF5">
      <w:pPr>
        <w:pStyle w:val="TOC3"/>
        <w:rPr>
          <w:rFonts w:asciiTheme="minorHAnsi" w:eastAsiaTheme="minorEastAsia" w:hAnsiTheme="minorHAnsi" w:cstheme="minorBidi"/>
          <w:sz w:val="22"/>
          <w:szCs w:val="22"/>
          <w:lang w:val="mk-MK" w:eastAsia="mk-MK"/>
        </w:rPr>
      </w:pPr>
      <w:hyperlink w:anchor="_Toc122695184" w:history="1">
        <w:r w:rsidR="00E82496" w:rsidRPr="009D62D8">
          <w:rPr>
            <w:rStyle w:val="Hyperlink"/>
            <w:lang w:val="mk-MK"/>
          </w:rPr>
          <w:t>8.1.4</w:t>
        </w:r>
        <w:r w:rsidR="00E82496">
          <w:rPr>
            <w:rFonts w:asciiTheme="minorHAnsi" w:eastAsiaTheme="minorEastAsia" w:hAnsiTheme="minorHAnsi" w:cstheme="minorBidi"/>
            <w:sz w:val="22"/>
            <w:szCs w:val="22"/>
            <w:lang w:val="mk-MK" w:eastAsia="mk-MK"/>
          </w:rPr>
          <w:tab/>
        </w:r>
        <w:r w:rsidR="00E82496" w:rsidRPr="009D62D8">
          <w:rPr>
            <w:rStyle w:val="Hyperlink"/>
            <w:lang w:val="mk-MK"/>
          </w:rPr>
          <w:t>Ублажување</w:t>
        </w:r>
        <w:r w:rsidR="00E82496">
          <w:rPr>
            <w:webHidden/>
          </w:rPr>
          <w:tab/>
        </w:r>
        <w:r w:rsidR="00E82496">
          <w:rPr>
            <w:webHidden/>
          </w:rPr>
          <w:fldChar w:fldCharType="begin"/>
        </w:r>
        <w:r w:rsidR="00E82496">
          <w:rPr>
            <w:webHidden/>
          </w:rPr>
          <w:instrText xml:space="preserve"> PAGEREF _Toc122695184 \h </w:instrText>
        </w:r>
        <w:r w:rsidR="00E82496">
          <w:rPr>
            <w:webHidden/>
          </w:rPr>
        </w:r>
        <w:r w:rsidR="00E82496">
          <w:rPr>
            <w:webHidden/>
          </w:rPr>
          <w:fldChar w:fldCharType="separate"/>
        </w:r>
        <w:r w:rsidR="00E82496">
          <w:rPr>
            <w:webHidden/>
          </w:rPr>
          <w:t>182</w:t>
        </w:r>
        <w:r w:rsidR="00E82496">
          <w:rPr>
            <w:webHidden/>
          </w:rPr>
          <w:fldChar w:fldCharType="end"/>
        </w:r>
      </w:hyperlink>
    </w:p>
    <w:p w14:paraId="406E9DCF" w14:textId="5A3C6340" w:rsidR="00E82496" w:rsidRDefault="00F17BF5">
      <w:pPr>
        <w:pStyle w:val="TOC2"/>
        <w:rPr>
          <w:rFonts w:asciiTheme="minorHAnsi" w:eastAsiaTheme="minorEastAsia" w:hAnsiTheme="minorHAnsi" w:cstheme="minorBidi"/>
          <w:b w:val="0"/>
          <w:color w:val="auto"/>
          <w:kern w:val="0"/>
          <w:sz w:val="22"/>
          <w:lang w:val="mk-MK" w:eastAsia="mk-MK"/>
        </w:rPr>
      </w:pPr>
      <w:hyperlink w:anchor="_Toc122695185" w:history="1">
        <w:r w:rsidR="00E82496" w:rsidRPr="009D62D8">
          <w:rPr>
            <w:rStyle w:val="Hyperlink"/>
            <w:rFonts w:cs="Tahoma"/>
            <w:lang w:val="mk-MK"/>
          </w:rPr>
          <w:t>8.2</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Arial"/>
            <w:lang w:val="mk-MK"/>
          </w:rPr>
          <w:t>Градежна бучава</w:t>
        </w:r>
        <w:r w:rsidR="00E82496">
          <w:rPr>
            <w:webHidden/>
          </w:rPr>
          <w:tab/>
        </w:r>
        <w:r w:rsidR="00E82496">
          <w:rPr>
            <w:webHidden/>
          </w:rPr>
          <w:fldChar w:fldCharType="begin"/>
        </w:r>
        <w:r w:rsidR="00E82496">
          <w:rPr>
            <w:webHidden/>
          </w:rPr>
          <w:instrText xml:space="preserve"> PAGEREF _Toc122695185 \h </w:instrText>
        </w:r>
        <w:r w:rsidR="00E82496">
          <w:rPr>
            <w:webHidden/>
          </w:rPr>
        </w:r>
        <w:r w:rsidR="00E82496">
          <w:rPr>
            <w:webHidden/>
          </w:rPr>
          <w:fldChar w:fldCharType="separate"/>
        </w:r>
        <w:r w:rsidR="00E82496">
          <w:rPr>
            <w:webHidden/>
          </w:rPr>
          <w:t>186</w:t>
        </w:r>
        <w:r w:rsidR="00E82496">
          <w:rPr>
            <w:webHidden/>
          </w:rPr>
          <w:fldChar w:fldCharType="end"/>
        </w:r>
      </w:hyperlink>
    </w:p>
    <w:p w14:paraId="6EA8E231" w14:textId="5D534B3E" w:rsidR="00E82496" w:rsidRDefault="00F17BF5">
      <w:pPr>
        <w:pStyle w:val="TOC3"/>
        <w:rPr>
          <w:rFonts w:asciiTheme="minorHAnsi" w:eastAsiaTheme="minorEastAsia" w:hAnsiTheme="minorHAnsi" w:cstheme="minorBidi"/>
          <w:sz w:val="22"/>
          <w:szCs w:val="22"/>
          <w:lang w:val="mk-MK" w:eastAsia="mk-MK"/>
        </w:rPr>
      </w:pPr>
      <w:hyperlink w:anchor="_Toc122695186" w:history="1">
        <w:r w:rsidR="00E82496" w:rsidRPr="009D62D8">
          <w:rPr>
            <w:rStyle w:val="Hyperlink"/>
            <w:lang w:val="mk-MK"/>
          </w:rPr>
          <w:t>8.2.1</w:t>
        </w:r>
        <w:r w:rsidR="00E82496">
          <w:rPr>
            <w:rFonts w:asciiTheme="minorHAnsi" w:eastAsiaTheme="minorEastAsia" w:hAnsiTheme="minorHAnsi" w:cstheme="minorBidi"/>
            <w:sz w:val="22"/>
            <w:szCs w:val="22"/>
            <w:lang w:val="mk-MK" w:eastAsia="mk-MK"/>
          </w:rPr>
          <w:tab/>
        </w:r>
        <w:r w:rsidR="00E82496" w:rsidRPr="009D62D8">
          <w:rPr>
            <w:rStyle w:val="Hyperlink"/>
            <w:lang w:val="mk-MK"/>
          </w:rPr>
          <w:t>Стандарди за ограничување на бучава</w:t>
        </w:r>
        <w:r w:rsidR="00E82496">
          <w:rPr>
            <w:webHidden/>
          </w:rPr>
          <w:tab/>
        </w:r>
        <w:r w:rsidR="00E82496">
          <w:rPr>
            <w:webHidden/>
          </w:rPr>
          <w:fldChar w:fldCharType="begin"/>
        </w:r>
        <w:r w:rsidR="00E82496">
          <w:rPr>
            <w:webHidden/>
          </w:rPr>
          <w:instrText xml:space="preserve"> PAGEREF _Toc122695186 \h </w:instrText>
        </w:r>
        <w:r w:rsidR="00E82496">
          <w:rPr>
            <w:webHidden/>
          </w:rPr>
        </w:r>
        <w:r w:rsidR="00E82496">
          <w:rPr>
            <w:webHidden/>
          </w:rPr>
          <w:fldChar w:fldCharType="separate"/>
        </w:r>
        <w:r w:rsidR="00E82496">
          <w:rPr>
            <w:webHidden/>
          </w:rPr>
          <w:t>186</w:t>
        </w:r>
        <w:r w:rsidR="00E82496">
          <w:rPr>
            <w:webHidden/>
          </w:rPr>
          <w:fldChar w:fldCharType="end"/>
        </w:r>
      </w:hyperlink>
    </w:p>
    <w:p w14:paraId="5FFA6364" w14:textId="0B5C136D" w:rsidR="00E82496" w:rsidRDefault="00F17BF5">
      <w:pPr>
        <w:pStyle w:val="TOC3"/>
        <w:rPr>
          <w:rFonts w:asciiTheme="minorHAnsi" w:eastAsiaTheme="minorEastAsia" w:hAnsiTheme="minorHAnsi" w:cstheme="minorBidi"/>
          <w:sz w:val="22"/>
          <w:szCs w:val="22"/>
          <w:lang w:val="mk-MK" w:eastAsia="mk-MK"/>
        </w:rPr>
      </w:pPr>
      <w:hyperlink w:anchor="_Toc122695187" w:history="1">
        <w:r w:rsidR="00E82496" w:rsidRPr="009D62D8">
          <w:rPr>
            <w:rStyle w:val="Hyperlink"/>
            <w:lang w:val="mk-MK"/>
          </w:rPr>
          <w:t>8.2.2</w:t>
        </w:r>
        <w:r w:rsidR="00E82496">
          <w:rPr>
            <w:rFonts w:asciiTheme="minorHAnsi" w:eastAsiaTheme="minorEastAsia" w:hAnsiTheme="minorHAnsi" w:cstheme="minorBidi"/>
            <w:sz w:val="22"/>
            <w:szCs w:val="22"/>
            <w:lang w:val="mk-MK" w:eastAsia="mk-MK"/>
          </w:rPr>
          <w:tab/>
        </w:r>
        <w:r w:rsidR="00E82496" w:rsidRPr="009D62D8">
          <w:rPr>
            <w:rStyle w:val="Hyperlink"/>
            <w:lang w:val="mk-MK"/>
          </w:rPr>
          <w:t>Емисии на градежна бучава</w:t>
        </w:r>
        <w:r w:rsidR="00E82496">
          <w:rPr>
            <w:webHidden/>
          </w:rPr>
          <w:tab/>
        </w:r>
        <w:r w:rsidR="00E82496">
          <w:rPr>
            <w:webHidden/>
          </w:rPr>
          <w:fldChar w:fldCharType="begin"/>
        </w:r>
        <w:r w:rsidR="00E82496">
          <w:rPr>
            <w:webHidden/>
          </w:rPr>
          <w:instrText xml:space="preserve"> PAGEREF _Toc122695187 \h </w:instrText>
        </w:r>
        <w:r w:rsidR="00E82496">
          <w:rPr>
            <w:webHidden/>
          </w:rPr>
        </w:r>
        <w:r w:rsidR="00E82496">
          <w:rPr>
            <w:webHidden/>
          </w:rPr>
          <w:fldChar w:fldCharType="separate"/>
        </w:r>
        <w:r w:rsidR="00E82496">
          <w:rPr>
            <w:webHidden/>
          </w:rPr>
          <w:t>188</w:t>
        </w:r>
        <w:r w:rsidR="00E82496">
          <w:rPr>
            <w:webHidden/>
          </w:rPr>
          <w:fldChar w:fldCharType="end"/>
        </w:r>
      </w:hyperlink>
    </w:p>
    <w:p w14:paraId="23C3DB41" w14:textId="2408B119" w:rsidR="00E82496" w:rsidRDefault="00F17BF5">
      <w:pPr>
        <w:pStyle w:val="TOC3"/>
        <w:rPr>
          <w:rFonts w:asciiTheme="minorHAnsi" w:eastAsiaTheme="minorEastAsia" w:hAnsiTheme="minorHAnsi" w:cstheme="minorBidi"/>
          <w:sz w:val="22"/>
          <w:szCs w:val="22"/>
          <w:lang w:val="mk-MK" w:eastAsia="mk-MK"/>
        </w:rPr>
      </w:pPr>
      <w:hyperlink w:anchor="_Toc122695188" w:history="1">
        <w:r w:rsidR="00E82496" w:rsidRPr="009D62D8">
          <w:rPr>
            <w:rStyle w:val="Hyperlink"/>
            <w:lang w:val="mk-MK"/>
          </w:rPr>
          <w:t>8.2.3</w:t>
        </w:r>
        <w:r w:rsidR="00E82496">
          <w:rPr>
            <w:rFonts w:asciiTheme="minorHAnsi" w:eastAsiaTheme="minorEastAsia" w:hAnsiTheme="minorHAnsi" w:cstheme="minorBidi"/>
            <w:sz w:val="22"/>
            <w:szCs w:val="22"/>
            <w:lang w:val="mk-MK" w:eastAsia="mk-MK"/>
          </w:rPr>
          <w:tab/>
        </w:r>
        <w:r w:rsidR="00E82496" w:rsidRPr="009D62D8">
          <w:rPr>
            <w:rStyle w:val="Hyperlink"/>
            <w:lang w:val="mk-MK"/>
          </w:rPr>
          <w:t>Градежни вибрации</w:t>
        </w:r>
        <w:r w:rsidR="00E82496">
          <w:rPr>
            <w:webHidden/>
          </w:rPr>
          <w:tab/>
        </w:r>
        <w:r w:rsidR="00E82496">
          <w:rPr>
            <w:webHidden/>
          </w:rPr>
          <w:fldChar w:fldCharType="begin"/>
        </w:r>
        <w:r w:rsidR="00E82496">
          <w:rPr>
            <w:webHidden/>
          </w:rPr>
          <w:instrText xml:space="preserve"> PAGEREF _Toc122695188 \h </w:instrText>
        </w:r>
        <w:r w:rsidR="00E82496">
          <w:rPr>
            <w:webHidden/>
          </w:rPr>
        </w:r>
        <w:r w:rsidR="00E82496">
          <w:rPr>
            <w:webHidden/>
          </w:rPr>
          <w:fldChar w:fldCharType="separate"/>
        </w:r>
        <w:r w:rsidR="00E82496">
          <w:rPr>
            <w:webHidden/>
          </w:rPr>
          <w:t>191</w:t>
        </w:r>
        <w:r w:rsidR="00E82496">
          <w:rPr>
            <w:webHidden/>
          </w:rPr>
          <w:fldChar w:fldCharType="end"/>
        </w:r>
      </w:hyperlink>
    </w:p>
    <w:p w14:paraId="2BBF23FB" w14:textId="60C1D9C1" w:rsidR="00E82496" w:rsidRDefault="00F17BF5">
      <w:pPr>
        <w:pStyle w:val="TOC3"/>
        <w:rPr>
          <w:rFonts w:asciiTheme="minorHAnsi" w:eastAsiaTheme="minorEastAsia" w:hAnsiTheme="minorHAnsi" w:cstheme="minorBidi"/>
          <w:sz w:val="22"/>
          <w:szCs w:val="22"/>
          <w:lang w:val="mk-MK" w:eastAsia="mk-MK"/>
        </w:rPr>
      </w:pPr>
      <w:hyperlink w:anchor="_Toc122695189" w:history="1">
        <w:r w:rsidR="00E82496" w:rsidRPr="009D62D8">
          <w:rPr>
            <w:rStyle w:val="Hyperlink"/>
            <w:lang w:val="mk-MK"/>
          </w:rPr>
          <w:t>8.2.4</w:t>
        </w:r>
        <w:r w:rsidR="00E82496">
          <w:rPr>
            <w:rFonts w:asciiTheme="minorHAnsi" w:eastAsiaTheme="minorEastAsia" w:hAnsiTheme="minorHAnsi" w:cstheme="minorBidi"/>
            <w:sz w:val="22"/>
            <w:szCs w:val="22"/>
            <w:lang w:val="mk-MK" w:eastAsia="mk-MK"/>
          </w:rPr>
          <w:tab/>
        </w:r>
        <w:r w:rsidR="00E82496" w:rsidRPr="009D62D8">
          <w:rPr>
            <w:rStyle w:val="Hyperlink"/>
            <w:lang w:val="mk-MK"/>
          </w:rPr>
          <w:t>Резиме на влијанија</w:t>
        </w:r>
        <w:r w:rsidR="00E82496">
          <w:rPr>
            <w:webHidden/>
          </w:rPr>
          <w:tab/>
        </w:r>
        <w:r w:rsidR="00E82496">
          <w:rPr>
            <w:webHidden/>
          </w:rPr>
          <w:fldChar w:fldCharType="begin"/>
        </w:r>
        <w:r w:rsidR="00E82496">
          <w:rPr>
            <w:webHidden/>
          </w:rPr>
          <w:instrText xml:space="preserve"> PAGEREF _Toc122695189 \h </w:instrText>
        </w:r>
        <w:r w:rsidR="00E82496">
          <w:rPr>
            <w:webHidden/>
          </w:rPr>
        </w:r>
        <w:r w:rsidR="00E82496">
          <w:rPr>
            <w:webHidden/>
          </w:rPr>
          <w:fldChar w:fldCharType="separate"/>
        </w:r>
        <w:r w:rsidR="00E82496">
          <w:rPr>
            <w:webHidden/>
          </w:rPr>
          <w:t>191</w:t>
        </w:r>
        <w:r w:rsidR="00E82496">
          <w:rPr>
            <w:webHidden/>
          </w:rPr>
          <w:fldChar w:fldCharType="end"/>
        </w:r>
      </w:hyperlink>
    </w:p>
    <w:p w14:paraId="5ED42614" w14:textId="5112F9D2" w:rsidR="00E82496" w:rsidRDefault="00F17BF5">
      <w:pPr>
        <w:pStyle w:val="TOC3"/>
        <w:rPr>
          <w:rFonts w:asciiTheme="minorHAnsi" w:eastAsiaTheme="minorEastAsia" w:hAnsiTheme="minorHAnsi" w:cstheme="minorBidi"/>
          <w:sz w:val="22"/>
          <w:szCs w:val="22"/>
          <w:lang w:val="mk-MK" w:eastAsia="mk-MK"/>
        </w:rPr>
      </w:pPr>
      <w:hyperlink w:anchor="_Toc122695190" w:history="1">
        <w:r w:rsidR="00E82496" w:rsidRPr="009D62D8">
          <w:rPr>
            <w:rStyle w:val="Hyperlink"/>
            <w:lang w:val="mk-MK"/>
          </w:rPr>
          <w:t>8.2.5</w:t>
        </w:r>
        <w:r w:rsidR="00E82496">
          <w:rPr>
            <w:rFonts w:asciiTheme="minorHAnsi" w:eastAsiaTheme="minorEastAsia" w:hAnsiTheme="minorHAnsi" w:cstheme="minorBidi"/>
            <w:sz w:val="22"/>
            <w:szCs w:val="22"/>
            <w:lang w:val="mk-MK" w:eastAsia="mk-MK"/>
          </w:rPr>
          <w:tab/>
        </w:r>
        <w:r w:rsidR="00E82496" w:rsidRPr="009D62D8">
          <w:rPr>
            <w:rStyle w:val="Hyperlink"/>
            <w:lang w:val="mk-MK"/>
          </w:rPr>
          <w:t>Ублажувања</w:t>
        </w:r>
        <w:r w:rsidR="00E82496">
          <w:rPr>
            <w:webHidden/>
          </w:rPr>
          <w:tab/>
        </w:r>
        <w:r w:rsidR="00E82496">
          <w:rPr>
            <w:webHidden/>
          </w:rPr>
          <w:fldChar w:fldCharType="begin"/>
        </w:r>
        <w:r w:rsidR="00E82496">
          <w:rPr>
            <w:webHidden/>
          </w:rPr>
          <w:instrText xml:space="preserve"> PAGEREF _Toc122695190 \h </w:instrText>
        </w:r>
        <w:r w:rsidR="00E82496">
          <w:rPr>
            <w:webHidden/>
          </w:rPr>
        </w:r>
        <w:r w:rsidR="00E82496">
          <w:rPr>
            <w:webHidden/>
          </w:rPr>
          <w:fldChar w:fldCharType="separate"/>
        </w:r>
        <w:r w:rsidR="00E82496">
          <w:rPr>
            <w:webHidden/>
          </w:rPr>
          <w:t>192</w:t>
        </w:r>
        <w:r w:rsidR="00E82496">
          <w:rPr>
            <w:webHidden/>
          </w:rPr>
          <w:fldChar w:fldCharType="end"/>
        </w:r>
      </w:hyperlink>
    </w:p>
    <w:p w14:paraId="0BC5BB90" w14:textId="6B2DB287" w:rsidR="00E82496" w:rsidRDefault="00F17BF5">
      <w:pPr>
        <w:pStyle w:val="TOC3"/>
        <w:rPr>
          <w:rFonts w:asciiTheme="minorHAnsi" w:eastAsiaTheme="minorEastAsia" w:hAnsiTheme="minorHAnsi" w:cstheme="minorBidi"/>
          <w:sz w:val="22"/>
          <w:szCs w:val="22"/>
          <w:lang w:val="mk-MK" w:eastAsia="mk-MK"/>
        </w:rPr>
      </w:pPr>
      <w:hyperlink w:anchor="_Toc122695191" w:history="1">
        <w:r w:rsidR="00E82496" w:rsidRPr="009D62D8">
          <w:rPr>
            <w:rStyle w:val="Hyperlink"/>
            <w:lang w:val="mk-MK"/>
          </w:rPr>
          <w:t>8.2.6</w:t>
        </w:r>
        <w:r w:rsidR="00E82496">
          <w:rPr>
            <w:rFonts w:asciiTheme="minorHAnsi" w:eastAsiaTheme="minorEastAsia" w:hAnsiTheme="minorHAnsi" w:cstheme="minorBidi"/>
            <w:sz w:val="22"/>
            <w:szCs w:val="22"/>
            <w:lang w:val="mk-MK" w:eastAsia="mk-MK"/>
          </w:rPr>
          <w:tab/>
        </w:r>
        <w:r w:rsidR="00E82496" w:rsidRPr="009D62D8">
          <w:rPr>
            <w:rStyle w:val="Hyperlink"/>
            <w:lang w:val="mk-MK"/>
          </w:rPr>
          <w:t>Преостанати влијанија</w:t>
        </w:r>
        <w:r w:rsidR="00E82496">
          <w:rPr>
            <w:webHidden/>
          </w:rPr>
          <w:tab/>
        </w:r>
        <w:r w:rsidR="00E82496">
          <w:rPr>
            <w:webHidden/>
          </w:rPr>
          <w:fldChar w:fldCharType="begin"/>
        </w:r>
        <w:r w:rsidR="00E82496">
          <w:rPr>
            <w:webHidden/>
          </w:rPr>
          <w:instrText xml:space="preserve"> PAGEREF _Toc122695191 \h </w:instrText>
        </w:r>
        <w:r w:rsidR="00E82496">
          <w:rPr>
            <w:webHidden/>
          </w:rPr>
        </w:r>
        <w:r w:rsidR="00E82496">
          <w:rPr>
            <w:webHidden/>
          </w:rPr>
          <w:fldChar w:fldCharType="separate"/>
        </w:r>
        <w:r w:rsidR="00E82496">
          <w:rPr>
            <w:webHidden/>
          </w:rPr>
          <w:t>193</w:t>
        </w:r>
        <w:r w:rsidR="00E82496">
          <w:rPr>
            <w:webHidden/>
          </w:rPr>
          <w:fldChar w:fldCharType="end"/>
        </w:r>
      </w:hyperlink>
    </w:p>
    <w:p w14:paraId="3BB9452D" w14:textId="2C1031CA" w:rsidR="00E82496" w:rsidRDefault="00F17BF5">
      <w:pPr>
        <w:pStyle w:val="TOC2"/>
        <w:rPr>
          <w:rFonts w:asciiTheme="minorHAnsi" w:eastAsiaTheme="minorEastAsia" w:hAnsiTheme="minorHAnsi" w:cstheme="minorBidi"/>
          <w:b w:val="0"/>
          <w:color w:val="auto"/>
          <w:kern w:val="0"/>
          <w:sz w:val="22"/>
          <w:lang w:val="mk-MK" w:eastAsia="mk-MK"/>
        </w:rPr>
      </w:pPr>
      <w:hyperlink w:anchor="_Toc122695192" w:history="1">
        <w:r w:rsidR="00E82496" w:rsidRPr="009D62D8">
          <w:rPr>
            <w:rStyle w:val="Hyperlink"/>
            <w:rFonts w:cs="Tahoma"/>
            <w:lang w:val="mk-MK"/>
          </w:rPr>
          <w:t>8.3</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Arial"/>
            <w:lang w:val="mk-MK"/>
          </w:rPr>
          <w:t>Оперативна бучава</w:t>
        </w:r>
        <w:r w:rsidR="00E82496">
          <w:rPr>
            <w:webHidden/>
          </w:rPr>
          <w:tab/>
        </w:r>
        <w:r w:rsidR="00E82496">
          <w:rPr>
            <w:webHidden/>
          </w:rPr>
          <w:fldChar w:fldCharType="begin"/>
        </w:r>
        <w:r w:rsidR="00E82496">
          <w:rPr>
            <w:webHidden/>
          </w:rPr>
          <w:instrText xml:space="preserve"> PAGEREF _Toc122695192 \h </w:instrText>
        </w:r>
        <w:r w:rsidR="00E82496">
          <w:rPr>
            <w:webHidden/>
          </w:rPr>
        </w:r>
        <w:r w:rsidR="00E82496">
          <w:rPr>
            <w:webHidden/>
          </w:rPr>
          <w:fldChar w:fldCharType="separate"/>
        </w:r>
        <w:r w:rsidR="00E82496">
          <w:rPr>
            <w:webHidden/>
          </w:rPr>
          <w:t>193</w:t>
        </w:r>
        <w:r w:rsidR="00E82496">
          <w:rPr>
            <w:webHidden/>
          </w:rPr>
          <w:fldChar w:fldCharType="end"/>
        </w:r>
      </w:hyperlink>
    </w:p>
    <w:p w14:paraId="4D9F9C39" w14:textId="5E90AF91" w:rsidR="00E82496" w:rsidRDefault="00F17BF5">
      <w:pPr>
        <w:pStyle w:val="TOC3"/>
        <w:rPr>
          <w:rFonts w:asciiTheme="minorHAnsi" w:eastAsiaTheme="minorEastAsia" w:hAnsiTheme="minorHAnsi" w:cstheme="minorBidi"/>
          <w:sz w:val="22"/>
          <w:szCs w:val="22"/>
          <w:lang w:val="mk-MK" w:eastAsia="mk-MK"/>
        </w:rPr>
      </w:pPr>
      <w:hyperlink w:anchor="_Toc122695193" w:history="1">
        <w:r w:rsidR="00E82496" w:rsidRPr="009D62D8">
          <w:rPr>
            <w:rStyle w:val="Hyperlink"/>
            <w:lang w:val="mk-MK"/>
          </w:rPr>
          <w:t>8.3.1</w:t>
        </w:r>
        <w:r w:rsidR="00E82496">
          <w:rPr>
            <w:rFonts w:asciiTheme="minorHAnsi" w:eastAsiaTheme="minorEastAsia" w:hAnsiTheme="minorHAnsi" w:cstheme="minorBidi"/>
            <w:sz w:val="22"/>
            <w:szCs w:val="22"/>
            <w:lang w:val="mk-MK" w:eastAsia="mk-MK"/>
          </w:rPr>
          <w:tab/>
        </w:r>
        <w:r w:rsidR="00E82496" w:rsidRPr="009D62D8">
          <w:rPr>
            <w:rStyle w:val="Hyperlink"/>
            <w:lang w:val="mk-MK"/>
          </w:rPr>
          <w:t>Слушна бучава на далноводите</w:t>
        </w:r>
        <w:r w:rsidR="00E82496">
          <w:rPr>
            <w:webHidden/>
          </w:rPr>
          <w:tab/>
        </w:r>
        <w:r w:rsidR="00E82496">
          <w:rPr>
            <w:webHidden/>
          </w:rPr>
          <w:fldChar w:fldCharType="begin"/>
        </w:r>
        <w:r w:rsidR="00E82496">
          <w:rPr>
            <w:webHidden/>
          </w:rPr>
          <w:instrText xml:space="preserve"> PAGEREF _Toc122695193 \h </w:instrText>
        </w:r>
        <w:r w:rsidR="00E82496">
          <w:rPr>
            <w:webHidden/>
          </w:rPr>
        </w:r>
        <w:r w:rsidR="00E82496">
          <w:rPr>
            <w:webHidden/>
          </w:rPr>
          <w:fldChar w:fldCharType="separate"/>
        </w:r>
        <w:r w:rsidR="00E82496">
          <w:rPr>
            <w:webHidden/>
          </w:rPr>
          <w:t>193</w:t>
        </w:r>
        <w:r w:rsidR="00E82496">
          <w:rPr>
            <w:webHidden/>
          </w:rPr>
          <w:fldChar w:fldCharType="end"/>
        </w:r>
      </w:hyperlink>
    </w:p>
    <w:p w14:paraId="7F391E7B" w14:textId="24CE3D0C" w:rsidR="00E82496" w:rsidRDefault="00F17BF5">
      <w:pPr>
        <w:pStyle w:val="TOC3"/>
        <w:rPr>
          <w:rFonts w:asciiTheme="minorHAnsi" w:eastAsiaTheme="minorEastAsia" w:hAnsiTheme="minorHAnsi" w:cstheme="minorBidi"/>
          <w:sz w:val="22"/>
          <w:szCs w:val="22"/>
          <w:lang w:val="mk-MK" w:eastAsia="mk-MK"/>
        </w:rPr>
      </w:pPr>
      <w:hyperlink w:anchor="_Toc122695194" w:history="1">
        <w:r w:rsidR="00E82496" w:rsidRPr="009D62D8">
          <w:rPr>
            <w:rStyle w:val="Hyperlink"/>
            <w:lang w:val="mk-MK"/>
          </w:rPr>
          <w:t>8.3.2</w:t>
        </w:r>
        <w:r w:rsidR="00E82496">
          <w:rPr>
            <w:rFonts w:asciiTheme="minorHAnsi" w:eastAsiaTheme="minorEastAsia" w:hAnsiTheme="minorHAnsi" w:cstheme="minorBidi"/>
            <w:sz w:val="22"/>
            <w:szCs w:val="22"/>
            <w:lang w:val="mk-MK" w:eastAsia="mk-MK"/>
          </w:rPr>
          <w:tab/>
        </w:r>
        <w:r w:rsidR="00E82496" w:rsidRPr="009D62D8">
          <w:rPr>
            <w:rStyle w:val="Hyperlink"/>
            <w:lang w:val="mk-MK"/>
          </w:rPr>
          <w:t>Резиме на Влијанија</w:t>
        </w:r>
        <w:r w:rsidR="00E82496">
          <w:rPr>
            <w:webHidden/>
          </w:rPr>
          <w:tab/>
        </w:r>
        <w:r w:rsidR="00E82496">
          <w:rPr>
            <w:webHidden/>
          </w:rPr>
          <w:fldChar w:fldCharType="begin"/>
        </w:r>
        <w:r w:rsidR="00E82496">
          <w:rPr>
            <w:webHidden/>
          </w:rPr>
          <w:instrText xml:space="preserve"> PAGEREF _Toc122695194 \h </w:instrText>
        </w:r>
        <w:r w:rsidR="00E82496">
          <w:rPr>
            <w:webHidden/>
          </w:rPr>
        </w:r>
        <w:r w:rsidR="00E82496">
          <w:rPr>
            <w:webHidden/>
          </w:rPr>
          <w:fldChar w:fldCharType="separate"/>
        </w:r>
        <w:r w:rsidR="00E82496">
          <w:rPr>
            <w:webHidden/>
          </w:rPr>
          <w:t>195</w:t>
        </w:r>
        <w:r w:rsidR="00E82496">
          <w:rPr>
            <w:webHidden/>
          </w:rPr>
          <w:fldChar w:fldCharType="end"/>
        </w:r>
      </w:hyperlink>
    </w:p>
    <w:p w14:paraId="4D53447A" w14:textId="16E1D185" w:rsidR="00E82496" w:rsidRDefault="00F17BF5">
      <w:pPr>
        <w:pStyle w:val="TOC3"/>
        <w:rPr>
          <w:rFonts w:asciiTheme="minorHAnsi" w:eastAsiaTheme="minorEastAsia" w:hAnsiTheme="minorHAnsi" w:cstheme="minorBidi"/>
          <w:sz w:val="22"/>
          <w:szCs w:val="22"/>
          <w:lang w:val="mk-MK" w:eastAsia="mk-MK"/>
        </w:rPr>
      </w:pPr>
      <w:hyperlink w:anchor="_Toc122695195" w:history="1">
        <w:r w:rsidR="00E82496" w:rsidRPr="009D62D8">
          <w:rPr>
            <w:rStyle w:val="Hyperlink"/>
            <w:lang w:val="mk-MK"/>
          </w:rPr>
          <w:t>8.3.3</w:t>
        </w:r>
        <w:r w:rsidR="00E82496">
          <w:rPr>
            <w:rFonts w:asciiTheme="minorHAnsi" w:eastAsiaTheme="minorEastAsia" w:hAnsiTheme="minorHAnsi" w:cstheme="minorBidi"/>
            <w:sz w:val="22"/>
            <w:szCs w:val="22"/>
            <w:lang w:val="mk-MK" w:eastAsia="mk-MK"/>
          </w:rPr>
          <w:tab/>
        </w:r>
        <w:r w:rsidR="00E82496" w:rsidRPr="009D62D8">
          <w:rPr>
            <w:rStyle w:val="Hyperlink"/>
            <w:lang w:val="mk-MK"/>
          </w:rPr>
          <w:t>Ублажување</w:t>
        </w:r>
        <w:r w:rsidR="00E82496">
          <w:rPr>
            <w:webHidden/>
          </w:rPr>
          <w:tab/>
        </w:r>
        <w:r w:rsidR="00E82496">
          <w:rPr>
            <w:webHidden/>
          </w:rPr>
          <w:fldChar w:fldCharType="begin"/>
        </w:r>
        <w:r w:rsidR="00E82496">
          <w:rPr>
            <w:webHidden/>
          </w:rPr>
          <w:instrText xml:space="preserve"> PAGEREF _Toc122695195 \h </w:instrText>
        </w:r>
        <w:r w:rsidR="00E82496">
          <w:rPr>
            <w:webHidden/>
          </w:rPr>
        </w:r>
        <w:r w:rsidR="00E82496">
          <w:rPr>
            <w:webHidden/>
          </w:rPr>
          <w:fldChar w:fldCharType="separate"/>
        </w:r>
        <w:r w:rsidR="00E82496">
          <w:rPr>
            <w:webHidden/>
          </w:rPr>
          <w:t>195</w:t>
        </w:r>
        <w:r w:rsidR="00E82496">
          <w:rPr>
            <w:webHidden/>
          </w:rPr>
          <w:fldChar w:fldCharType="end"/>
        </w:r>
      </w:hyperlink>
    </w:p>
    <w:p w14:paraId="0E76D676" w14:textId="4E766D6B" w:rsidR="00E82496" w:rsidRDefault="00F17BF5">
      <w:pPr>
        <w:pStyle w:val="TOC3"/>
        <w:rPr>
          <w:rFonts w:asciiTheme="minorHAnsi" w:eastAsiaTheme="minorEastAsia" w:hAnsiTheme="minorHAnsi" w:cstheme="minorBidi"/>
          <w:sz w:val="22"/>
          <w:szCs w:val="22"/>
          <w:lang w:val="mk-MK" w:eastAsia="mk-MK"/>
        </w:rPr>
      </w:pPr>
      <w:hyperlink w:anchor="_Toc122695196" w:history="1">
        <w:r w:rsidR="00E82496" w:rsidRPr="009D62D8">
          <w:rPr>
            <w:rStyle w:val="Hyperlink"/>
            <w:lang w:val="mk-MK"/>
          </w:rPr>
          <w:t>8.3.4</w:t>
        </w:r>
        <w:r w:rsidR="00E82496">
          <w:rPr>
            <w:rFonts w:asciiTheme="minorHAnsi" w:eastAsiaTheme="minorEastAsia" w:hAnsiTheme="minorHAnsi" w:cstheme="minorBidi"/>
            <w:sz w:val="22"/>
            <w:szCs w:val="22"/>
            <w:lang w:val="mk-MK" w:eastAsia="mk-MK"/>
          </w:rPr>
          <w:tab/>
        </w:r>
        <w:r w:rsidR="00E82496" w:rsidRPr="009D62D8">
          <w:rPr>
            <w:rStyle w:val="Hyperlink"/>
            <w:lang w:val="mk-MK"/>
          </w:rPr>
          <w:t>Преостанати Влијанија</w:t>
        </w:r>
        <w:r w:rsidR="00E82496">
          <w:rPr>
            <w:webHidden/>
          </w:rPr>
          <w:tab/>
        </w:r>
        <w:r w:rsidR="00E82496">
          <w:rPr>
            <w:webHidden/>
          </w:rPr>
          <w:fldChar w:fldCharType="begin"/>
        </w:r>
        <w:r w:rsidR="00E82496">
          <w:rPr>
            <w:webHidden/>
          </w:rPr>
          <w:instrText xml:space="preserve"> PAGEREF _Toc122695196 \h </w:instrText>
        </w:r>
        <w:r w:rsidR="00E82496">
          <w:rPr>
            <w:webHidden/>
          </w:rPr>
        </w:r>
        <w:r w:rsidR="00E82496">
          <w:rPr>
            <w:webHidden/>
          </w:rPr>
          <w:fldChar w:fldCharType="separate"/>
        </w:r>
        <w:r w:rsidR="00E82496">
          <w:rPr>
            <w:webHidden/>
          </w:rPr>
          <w:t>196</w:t>
        </w:r>
        <w:r w:rsidR="00E82496">
          <w:rPr>
            <w:webHidden/>
          </w:rPr>
          <w:fldChar w:fldCharType="end"/>
        </w:r>
      </w:hyperlink>
    </w:p>
    <w:p w14:paraId="000E340E" w14:textId="1A5C2D49" w:rsidR="00E82496" w:rsidRDefault="00F17BF5">
      <w:pPr>
        <w:pStyle w:val="TOC3"/>
        <w:rPr>
          <w:rFonts w:asciiTheme="minorHAnsi" w:eastAsiaTheme="minorEastAsia" w:hAnsiTheme="minorHAnsi" w:cstheme="minorBidi"/>
          <w:sz w:val="22"/>
          <w:szCs w:val="22"/>
          <w:lang w:val="mk-MK" w:eastAsia="mk-MK"/>
        </w:rPr>
      </w:pPr>
      <w:hyperlink w:anchor="_Toc122695197" w:history="1">
        <w:r w:rsidR="00E82496" w:rsidRPr="009D62D8">
          <w:rPr>
            <w:rStyle w:val="Hyperlink"/>
            <w:lang w:val="mk-MK"/>
          </w:rPr>
          <w:t>8.3.5</w:t>
        </w:r>
        <w:r w:rsidR="00E82496">
          <w:rPr>
            <w:rFonts w:asciiTheme="minorHAnsi" w:eastAsiaTheme="minorEastAsia" w:hAnsiTheme="minorHAnsi" w:cstheme="minorBidi"/>
            <w:sz w:val="22"/>
            <w:szCs w:val="22"/>
            <w:lang w:val="mk-MK" w:eastAsia="mk-MK"/>
          </w:rPr>
          <w:tab/>
        </w:r>
        <w:r w:rsidR="00E82496" w:rsidRPr="009D62D8">
          <w:rPr>
            <w:rStyle w:val="Hyperlink"/>
            <w:lang w:val="mk-MK"/>
          </w:rPr>
          <w:t>Геологија и Почви</w:t>
        </w:r>
        <w:r w:rsidR="00E82496">
          <w:rPr>
            <w:webHidden/>
          </w:rPr>
          <w:tab/>
        </w:r>
        <w:r w:rsidR="00E82496">
          <w:rPr>
            <w:webHidden/>
          </w:rPr>
          <w:fldChar w:fldCharType="begin"/>
        </w:r>
        <w:r w:rsidR="00E82496">
          <w:rPr>
            <w:webHidden/>
          </w:rPr>
          <w:instrText xml:space="preserve"> PAGEREF _Toc122695197 \h </w:instrText>
        </w:r>
        <w:r w:rsidR="00E82496">
          <w:rPr>
            <w:webHidden/>
          </w:rPr>
        </w:r>
        <w:r w:rsidR="00E82496">
          <w:rPr>
            <w:webHidden/>
          </w:rPr>
          <w:fldChar w:fldCharType="separate"/>
        </w:r>
        <w:r w:rsidR="00E82496">
          <w:rPr>
            <w:webHidden/>
          </w:rPr>
          <w:t>196</w:t>
        </w:r>
        <w:r w:rsidR="00E82496">
          <w:rPr>
            <w:webHidden/>
          </w:rPr>
          <w:fldChar w:fldCharType="end"/>
        </w:r>
      </w:hyperlink>
    </w:p>
    <w:p w14:paraId="3BEF9FA1" w14:textId="7177698D" w:rsidR="00E82496" w:rsidRDefault="00F17BF5">
      <w:pPr>
        <w:pStyle w:val="TOC3"/>
        <w:rPr>
          <w:rFonts w:asciiTheme="minorHAnsi" w:eastAsiaTheme="minorEastAsia" w:hAnsiTheme="minorHAnsi" w:cstheme="minorBidi"/>
          <w:sz w:val="22"/>
          <w:szCs w:val="22"/>
          <w:lang w:val="mk-MK" w:eastAsia="mk-MK"/>
        </w:rPr>
      </w:pPr>
      <w:hyperlink w:anchor="_Toc122695198" w:history="1">
        <w:r w:rsidR="00E82496" w:rsidRPr="009D62D8">
          <w:rPr>
            <w:rStyle w:val="Hyperlink"/>
            <w:lang w:val="mk-MK"/>
          </w:rPr>
          <w:t>8.3.6</w:t>
        </w:r>
        <w:r w:rsidR="00E82496">
          <w:rPr>
            <w:rFonts w:asciiTheme="minorHAnsi" w:eastAsiaTheme="minorEastAsia" w:hAnsiTheme="minorHAnsi" w:cstheme="minorBidi"/>
            <w:sz w:val="22"/>
            <w:szCs w:val="22"/>
            <w:lang w:val="mk-MK" w:eastAsia="mk-MK"/>
          </w:rPr>
          <w:tab/>
        </w:r>
        <w:r w:rsidR="00E82496" w:rsidRPr="009D62D8">
          <w:rPr>
            <w:rStyle w:val="Hyperlink"/>
            <w:lang w:val="mk-MK"/>
          </w:rPr>
          <w:t>Методологија на проценка</w:t>
        </w:r>
        <w:r w:rsidR="00E82496">
          <w:rPr>
            <w:webHidden/>
          </w:rPr>
          <w:tab/>
        </w:r>
        <w:r w:rsidR="00E82496">
          <w:rPr>
            <w:webHidden/>
          </w:rPr>
          <w:fldChar w:fldCharType="begin"/>
        </w:r>
        <w:r w:rsidR="00E82496">
          <w:rPr>
            <w:webHidden/>
          </w:rPr>
          <w:instrText xml:space="preserve"> PAGEREF _Toc122695198 \h </w:instrText>
        </w:r>
        <w:r w:rsidR="00E82496">
          <w:rPr>
            <w:webHidden/>
          </w:rPr>
        </w:r>
        <w:r w:rsidR="00E82496">
          <w:rPr>
            <w:webHidden/>
          </w:rPr>
          <w:fldChar w:fldCharType="separate"/>
        </w:r>
        <w:r w:rsidR="00E82496">
          <w:rPr>
            <w:webHidden/>
          </w:rPr>
          <w:t>196</w:t>
        </w:r>
        <w:r w:rsidR="00E82496">
          <w:rPr>
            <w:webHidden/>
          </w:rPr>
          <w:fldChar w:fldCharType="end"/>
        </w:r>
      </w:hyperlink>
    </w:p>
    <w:p w14:paraId="72CBB336" w14:textId="2DD58788" w:rsidR="00E82496" w:rsidRDefault="00F17BF5">
      <w:pPr>
        <w:pStyle w:val="TOC3"/>
        <w:rPr>
          <w:rFonts w:asciiTheme="minorHAnsi" w:eastAsiaTheme="minorEastAsia" w:hAnsiTheme="minorHAnsi" w:cstheme="minorBidi"/>
          <w:sz w:val="22"/>
          <w:szCs w:val="22"/>
          <w:lang w:val="mk-MK" w:eastAsia="mk-MK"/>
        </w:rPr>
      </w:pPr>
      <w:hyperlink w:anchor="_Toc122695199" w:history="1">
        <w:r w:rsidR="00E82496" w:rsidRPr="009D62D8">
          <w:rPr>
            <w:rStyle w:val="Hyperlink"/>
            <w:lang w:val="mk-MK"/>
          </w:rPr>
          <w:t>8.3.7</w:t>
        </w:r>
        <w:r w:rsidR="00E82496">
          <w:rPr>
            <w:rFonts w:asciiTheme="minorHAnsi" w:eastAsiaTheme="minorEastAsia" w:hAnsiTheme="minorHAnsi" w:cstheme="minorBidi"/>
            <w:sz w:val="22"/>
            <w:szCs w:val="22"/>
            <w:lang w:val="mk-MK" w:eastAsia="mk-MK"/>
          </w:rPr>
          <w:tab/>
        </w:r>
        <w:r w:rsidR="00E82496" w:rsidRPr="009D62D8">
          <w:rPr>
            <w:rStyle w:val="Hyperlink"/>
            <w:lang w:val="mk-MK"/>
          </w:rPr>
          <w:t>Потенцијални влијанија</w:t>
        </w:r>
        <w:r w:rsidR="00E82496">
          <w:rPr>
            <w:webHidden/>
          </w:rPr>
          <w:tab/>
        </w:r>
        <w:r w:rsidR="00E82496">
          <w:rPr>
            <w:webHidden/>
          </w:rPr>
          <w:fldChar w:fldCharType="begin"/>
        </w:r>
        <w:r w:rsidR="00E82496">
          <w:rPr>
            <w:webHidden/>
          </w:rPr>
          <w:instrText xml:space="preserve"> PAGEREF _Toc122695199 \h </w:instrText>
        </w:r>
        <w:r w:rsidR="00E82496">
          <w:rPr>
            <w:webHidden/>
          </w:rPr>
        </w:r>
        <w:r w:rsidR="00E82496">
          <w:rPr>
            <w:webHidden/>
          </w:rPr>
          <w:fldChar w:fldCharType="separate"/>
        </w:r>
        <w:r w:rsidR="00E82496">
          <w:rPr>
            <w:webHidden/>
          </w:rPr>
          <w:t>198</w:t>
        </w:r>
        <w:r w:rsidR="00E82496">
          <w:rPr>
            <w:webHidden/>
          </w:rPr>
          <w:fldChar w:fldCharType="end"/>
        </w:r>
      </w:hyperlink>
    </w:p>
    <w:p w14:paraId="0BA71049" w14:textId="7500298B" w:rsidR="00E82496" w:rsidRDefault="00F17BF5">
      <w:pPr>
        <w:pStyle w:val="TOC3"/>
        <w:rPr>
          <w:rFonts w:asciiTheme="minorHAnsi" w:eastAsiaTheme="minorEastAsia" w:hAnsiTheme="minorHAnsi" w:cstheme="minorBidi"/>
          <w:sz w:val="22"/>
          <w:szCs w:val="22"/>
          <w:lang w:val="mk-MK" w:eastAsia="mk-MK"/>
        </w:rPr>
      </w:pPr>
      <w:hyperlink w:anchor="_Toc122695200" w:history="1">
        <w:r w:rsidR="00E82496" w:rsidRPr="009D62D8">
          <w:rPr>
            <w:rStyle w:val="Hyperlink"/>
            <w:lang w:val="mk-MK"/>
          </w:rPr>
          <w:t>8.3.8</w:t>
        </w:r>
        <w:r w:rsidR="00E82496">
          <w:rPr>
            <w:rFonts w:asciiTheme="minorHAnsi" w:eastAsiaTheme="minorEastAsia" w:hAnsiTheme="minorHAnsi" w:cstheme="minorBidi"/>
            <w:sz w:val="22"/>
            <w:szCs w:val="22"/>
            <w:lang w:val="mk-MK" w:eastAsia="mk-MK"/>
          </w:rPr>
          <w:tab/>
        </w:r>
        <w:r w:rsidR="00E82496" w:rsidRPr="009D62D8">
          <w:rPr>
            <w:rStyle w:val="Hyperlink"/>
            <w:lang w:val="mk-MK"/>
          </w:rPr>
          <w:t>Оцена на Влијанијата</w:t>
        </w:r>
        <w:r w:rsidR="00E82496">
          <w:rPr>
            <w:webHidden/>
          </w:rPr>
          <w:tab/>
        </w:r>
        <w:r w:rsidR="00E82496">
          <w:rPr>
            <w:webHidden/>
          </w:rPr>
          <w:fldChar w:fldCharType="begin"/>
        </w:r>
        <w:r w:rsidR="00E82496">
          <w:rPr>
            <w:webHidden/>
          </w:rPr>
          <w:instrText xml:space="preserve"> PAGEREF _Toc122695200 \h </w:instrText>
        </w:r>
        <w:r w:rsidR="00E82496">
          <w:rPr>
            <w:webHidden/>
          </w:rPr>
        </w:r>
        <w:r w:rsidR="00E82496">
          <w:rPr>
            <w:webHidden/>
          </w:rPr>
          <w:fldChar w:fldCharType="separate"/>
        </w:r>
        <w:r w:rsidR="00E82496">
          <w:rPr>
            <w:webHidden/>
          </w:rPr>
          <w:t>199</w:t>
        </w:r>
        <w:r w:rsidR="00E82496">
          <w:rPr>
            <w:webHidden/>
          </w:rPr>
          <w:fldChar w:fldCharType="end"/>
        </w:r>
      </w:hyperlink>
    </w:p>
    <w:p w14:paraId="23288921" w14:textId="42DC9615" w:rsidR="00E82496" w:rsidRDefault="00F17BF5">
      <w:pPr>
        <w:pStyle w:val="TOC3"/>
        <w:rPr>
          <w:rFonts w:asciiTheme="minorHAnsi" w:eastAsiaTheme="minorEastAsia" w:hAnsiTheme="minorHAnsi" w:cstheme="minorBidi"/>
          <w:sz w:val="22"/>
          <w:szCs w:val="22"/>
          <w:lang w:val="mk-MK" w:eastAsia="mk-MK"/>
        </w:rPr>
      </w:pPr>
      <w:hyperlink w:anchor="_Toc122695201" w:history="1">
        <w:r w:rsidR="00E82496" w:rsidRPr="009D62D8">
          <w:rPr>
            <w:rStyle w:val="Hyperlink"/>
            <w:lang w:val="mk-MK"/>
          </w:rPr>
          <w:t>8.3.9</w:t>
        </w:r>
        <w:r w:rsidR="00E82496">
          <w:rPr>
            <w:rFonts w:asciiTheme="minorHAnsi" w:eastAsiaTheme="minorEastAsia" w:hAnsiTheme="minorHAnsi" w:cstheme="minorBidi"/>
            <w:sz w:val="22"/>
            <w:szCs w:val="22"/>
            <w:lang w:val="mk-MK" w:eastAsia="mk-MK"/>
          </w:rPr>
          <w:tab/>
        </w:r>
        <w:r w:rsidR="00E82496" w:rsidRPr="009D62D8">
          <w:rPr>
            <w:rStyle w:val="Hyperlink"/>
            <w:lang w:val="mk-MK"/>
          </w:rPr>
          <w:t>Ублажување</w:t>
        </w:r>
        <w:r w:rsidR="00E82496">
          <w:rPr>
            <w:webHidden/>
          </w:rPr>
          <w:tab/>
        </w:r>
        <w:r w:rsidR="00E82496">
          <w:rPr>
            <w:webHidden/>
          </w:rPr>
          <w:fldChar w:fldCharType="begin"/>
        </w:r>
        <w:r w:rsidR="00E82496">
          <w:rPr>
            <w:webHidden/>
          </w:rPr>
          <w:instrText xml:space="preserve"> PAGEREF _Toc122695201 \h </w:instrText>
        </w:r>
        <w:r w:rsidR="00E82496">
          <w:rPr>
            <w:webHidden/>
          </w:rPr>
        </w:r>
        <w:r w:rsidR="00E82496">
          <w:rPr>
            <w:webHidden/>
          </w:rPr>
          <w:fldChar w:fldCharType="separate"/>
        </w:r>
        <w:r w:rsidR="00E82496">
          <w:rPr>
            <w:webHidden/>
          </w:rPr>
          <w:t>200</w:t>
        </w:r>
        <w:r w:rsidR="00E82496">
          <w:rPr>
            <w:webHidden/>
          </w:rPr>
          <w:fldChar w:fldCharType="end"/>
        </w:r>
      </w:hyperlink>
    </w:p>
    <w:p w14:paraId="65216AD6" w14:textId="3A48B3B1" w:rsidR="00E82496" w:rsidRDefault="00F17BF5">
      <w:pPr>
        <w:pStyle w:val="TOC3"/>
        <w:rPr>
          <w:rFonts w:asciiTheme="minorHAnsi" w:eastAsiaTheme="minorEastAsia" w:hAnsiTheme="minorHAnsi" w:cstheme="minorBidi"/>
          <w:sz w:val="22"/>
          <w:szCs w:val="22"/>
          <w:lang w:val="mk-MK" w:eastAsia="mk-MK"/>
        </w:rPr>
      </w:pPr>
      <w:hyperlink w:anchor="_Toc122695202" w:history="1">
        <w:r w:rsidR="00E82496" w:rsidRPr="009D62D8">
          <w:rPr>
            <w:rStyle w:val="Hyperlink"/>
            <w:lang w:val="mk-MK"/>
          </w:rPr>
          <w:t>8.3.10</w:t>
        </w:r>
        <w:r w:rsidR="00E82496">
          <w:rPr>
            <w:rFonts w:asciiTheme="minorHAnsi" w:eastAsiaTheme="minorEastAsia" w:hAnsiTheme="minorHAnsi" w:cstheme="minorBidi"/>
            <w:sz w:val="22"/>
            <w:szCs w:val="22"/>
            <w:lang w:val="mk-MK" w:eastAsia="mk-MK"/>
          </w:rPr>
          <w:tab/>
        </w:r>
        <w:r w:rsidR="00E82496" w:rsidRPr="009D62D8">
          <w:rPr>
            <w:rStyle w:val="Hyperlink"/>
            <w:lang w:val="mk-MK"/>
          </w:rPr>
          <w:t>Преостанати Влијанија</w:t>
        </w:r>
        <w:r w:rsidR="00E82496">
          <w:rPr>
            <w:webHidden/>
          </w:rPr>
          <w:tab/>
        </w:r>
        <w:r w:rsidR="00E82496">
          <w:rPr>
            <w:webHidden/>
          </w:rPr>
          <w:fldChar w:fldCharType="begin"/>
        </w:r>
        <w:r w:rsidR="00E82496">
          <w:rPr>
            <w:webHidden/>
          </w:rPr>
          <w:instrText xml:space="preserve"> PAGEREF _Toc122695202 \h </w:instrText>
        </w:r>
        <w:r w:rsidR="00E82496">
          <w:rPr>
            <w:webHidden/>
          </w:rPr>
        </w:r>
        <w:r w:rsidR="00E82496">
          <w:rPr>
            <w:webHidden/>
          </w:rPr>
          <w:fldChar w:fldCharType="separate"/>
        </w:r>
        <w:r w:rsidR="00E82496">
          <w:rPr>
            <w:webHidden/>
          </w:rPr>
          <w:t>202</w:t>
        </w:r>
        <w:r w:rsidR="00E82496">
          <w:rPr>
            <w:webHidden/>
          </w:rPr>
          <w:fldChar w:fldCharType="end"/>
        </w:r>
      </w:hyperlink>
    </w:p>
    <w:p w14:paraId="4E0C8841" w14:textId="61AD7110" w:rsidR="00E82496" w:rsidRDefault="00F17BF5">
      <w:pPr>
        <w:pStyle w:val="TOC2"/>
        <w:rPr>
          <w:rFonts w:asciiTheme="minorHAnsi" w:eastAsiaTheme="minorEastAsia" w:hAnsiTheme="minorHAnsi" w:cstheme="minorBidi"/>
          <w:b w:val="0"/>
          <w:color w:val="auto"/>
          <w:kern w:val="0"/>
          <w:sz w:val="22"/>
          <w:lang w:val="mk-MK" w:eastAsia="mk-MK"/>
        </w:rPr>
      </w:pPr>
      <w:hyperlink w:anchor="_Toc122695203" w:history="1">
        <w:r w:rsidR="00E82496" w:rsidRPr="009D62D8">
          <w:rPr>
            <w:rStyle w:val="Hyperlink"/>
            <w:rFonts w:cs="Tahoma"/>
            <w:lang w:val="mk-MK"/>
          </w:rPr>
          <w:t>8.4</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Arial"/>
            <w:lang w:val="mk-MK"/>
          </w:rPr>
          <w:t>Водна Околина</w:t>
        </w:r>
        <w:r w:rsidR="00E82496">
          <w:rPr>
            <w:webHidden/>
          </w:rPr>
          <w:tab/>
        </w:r>
        <w:r w:rsidR="00E82496">
          <w:rPr>
            <w:webHidden/>
          </w:rPr>
          <w:fldChar w:fldCharType="begin"/>
        </w:r>
        <w:r w:rsidR="00E82496">
          <w:rPr>
            <w:webHidden/>
          </w:rPr>
          <w:instrText xml:space="preserve"> PAGEREF _Toc122695203 \h </w:instrText>
        </w:r>
        <w:r w:rsidR="00E82496">
          <w:rPr>
            <w:webHidden/>
          </w:rPr>
        </w:r>
        <w:r w:rsidR="00E82496">
          <w:rPr>
            <w:webHidden/>
          </w:rPr>
          <w:fldChar w:fldCharType="separate"/>
        </w:r>
        <w:r w:rsidR="00E82496">
          <w:rPr>
            <w:webHidden/>
          </w:rPr>
          <w:t>202</w:t>
        </w:r>
        <w:r w:rsidR="00E82496">
          <w:rPr>
            <w:webHidden/>
          </w:rPr>
          <w:fldChar w:fldCharType="end"/>
        </w:r>
      </w:hyperlink>
    </w:p>
    <w:p w14:paraId="51D410C3" w14:textId="22939292" w:rsidR="00E82496" w:rsidRDefault="00F17BF5">
      <w:pPr>
        <w:pStyle w:val="TOC3"/>
        <w:rPr>
          <w:rFonts w:asciiTheme="minorHAnsi" w:eastAsiaTheme="minorEastAsia" w:hAnsiTheme="minorHAnsi" w:cstheme="minorBidi"/>
          <w:sz w:val="22"/>
          <w:szCs w:val="22"/>
          <w:lang w:val="mk-MK" w:eastAsia="mk-MK"/>
        </w:rPr>
      </w:pPr>
      <w:hyperlink w:anchor="_Toc122695204" w:history="1">
        <w:r w:rsidR="00E82496" w:rsidRPr="009D62D8">
          <w:rPr>
            <w:rStyle w:val="Hyperlink"/>
            <w:lang w:val="mk-MK"/>
          </w:rPr>
          <w:t>8.4.1</w:t>
        </w:r>
        <w:r w:rsidR="00E82496">
          <w:rPr>
            <w:rFonts w:asciiTheme="minorHAnsi" w:eastAsiaTheme="minorEastAsia" w:hAnsiTheme="minorHAnsi" w:cstheme="minorBidi"/>
            <w:sz w:val="22"/>
            <w:szCs w:val="22"/>
            <w:lang w:val="mk-MK" w:eastAsia="mk-MK"/>
          </w:rPr>
          <w:tab/>
        </w:r>
        <w:r w:rsidR="00E82496" w:rsidRPr="009D62D8">
          <w:rPr>
            <w:rStyle w:val="Hyperlink"/>
            <w:lang w:val="mk-MK"/>
          </w:rPr>
          <w:t>Методологија на Оценување</w:t>
        </w:r>
        <w:r w:rsidR="00E82496">
          <w:rPr>
            <w:webHidden/>
          </w:rPr>
          <w:tab/>
        </w:r>
        <w:r w:rsidR="00E82496">
          <w:rPr>
            <w:webHidden/>
          </w:rPr>
          <w:fldChar w:fldCharType="begin"/>
        </w:r>
        <w:r w:rsidR="00E82496">
          <w:rPr>
            <w:webHidden/>
          </w:rPr>
          <w:instrText xml:space="preserve"> PAGEREF _Toc122695204 \h </w:instrText>
        </w:r>
        <w:r w:rsidR="00E82496">
          <w:rPr>
            <w:webHidden/>
          </w:rPr>
        </w:r>
        <w:r w:rsidR="00E82496">
          <w:rPr>
            <w:webHidden/>
          </w:rPr>
          <w:fldChar w:fldCharType="separate"/>
        </w:r>
        <w:r w:rsidR="00E82496">
          <w:rPr>
            <w:webHidden/>
          </w:rPr>
          <w:t>202</w:t>
        </w:r>
        <w:r w:rsidR="00E82496">
          <w:rPr>
            <w:webHidden/>
          </w:rPr>
          <w:fldChar w:fldCharType="end"/>
        </w:r>
      </w:hyperlink>
    </w:p>
    <w:p w14:paraId="4F93D8F0" w14:textId="7A568348" w:rsidR="00E82496" w:rsidRDefault="00F17BF5">
      <w:pPr>
        <w:pStyle w:val="TOC3"/>
        <w:rPr>
          <w:rFonts w:asciiTheme="minorHAnsi" w:eastAsiaTheme="minorEastAsia" w:hAnsiTheme="minorHAnsi" w:cstheme="minorBidi"/>
          <w:sz w:val="22"/>
          <w:szCs w:val="22"/>
          <w:lang w:val="mk-MK" w:eastAsia="mk-MK"/>
        </w:rPr>
      </w:pPr>
      <w:hyperlink w:anchor="_Toc122695205" w:history="1">
        <w:r w:rsidR="00E82496" w:rsidRPr="009D62D8">
          <w:rPr>
            <w:rStyle w:val="Hyperlink"/>
            <w:lang w:val="mk-MK"/>
          </w:rPr>
          <w:t>8.4.2</w:t>
        </w:r>
        <w:r w:rsidR="00E82496">
          <w:rPr>
            <w:rFonts w:asciiTheme="minorHAnsi" w:eastAsiaTheme="minorEastAsia" w:hAnsiTheme="minorHAnsi" w:cstheme="minorBidi"/>
            <w:sz w:val="22"/>
            <w:szCs w:val="22"/>
            <w:lang w:val="mk-MK" w:eastAsia="mk-MK"/>
          </w:rPr>
          <w:tab/>
        </w:r>
        <w:r w:rsidR="00E82496" w:rsidRPr="009D62D8">
          <w:rPr>
            <w:rStyle w:val="Hyperlink"/>
            <w:lang w:val="mk-MK"/>
          </w:rPr>
          <w:t>Потенцијални влијанија</w:t>
        </w:r>
        <w:r w:rsidR="00E82496">
          <w:rPr>
            <w:webHidden/>
          </w:rPr>
          <w:tab/>
        </w:r>
        <w:r w:rsidR="00E82496">
          <w:rPr>
            <w:webHidden/>
          </w:rPr>
          <w:fldChar w:fldCharType="begin"/>
        </w:r>
        <w:r w:rsidR="00E82496">
          <w:rPr>
            <w:webHidden/>
          </w:rPr>
          <w:instrText xml:space="preserve"> PAGEREF _Toc122695205 \h </w:instrText>
        </w:r>
        <w:r w:rsidR="00E82496">
          <w:rPr>
            <w:webHidden/>
          </w:rPr>
        </w:r>
        <w:r w:rsidR="00E82496">
          <w:rPr>
            <w:webHidden/>
          </w:rPr>
          <w:fldChar w:fldCharType="separate"/>
        </w:r>
        <w:r w:rsidR="00E82496">
          <w:rPr>
            <w:webHidden/>
          </w:rPr>
          <w:t>204</w:t>
        </w:r>
        <w:r w:rsidR="00E82496">
          <w:rPr>
            <w:webHidden/>
          </w:rPr>
          <w:fldChar w:fldCharType="end"/>
        </w:r>
      </w:hyperlink>
    </w:p>
    <w:p w14:paraId="75F64FB1" w14:textId="308A24C2" w:rsidR="00E82496" w:rsidRDefault="00F17BF5">
      <w:pPr>
        <w:pStyle w:val="TOC3"/>
        <w:rPr>
          <w:rFonts w:asciiTheme="minorHAnsi" w:eastAsiaTheme="minorEastAsia" w:hAnsiTheme="minorHAnsi" w:cstheme="minorBidi"/>
          <w:sz w:val="22"/>
          <w:szCs w:val="22"/>
          <w:lang w:val="mk-MK" w:eastAsia="mk-MK"/>
        </w:rPr>
      </w:pPr>
      <w:hyperlink w:anchor="_Toc122695206" w:history="1">
        <w:r w:rsidR="00E82496" w:rsidRPr="009D62D8">
          <w:rPr>
            <w:rStyle w:val="Hyperlink"/>
            <w:lang w:val="mk-MK"/>
          </w:rPr>
          <w:t>8.4.3</w:t>
        </w:r>
        <w:r w:rsidR="00E82496">
          <w:rPr>
            <w:rFonts w:asciiTheme="minorHAnsi" w:eastAsiaTheme="minorEastAsia" w:hAnsiTheme="minorHAnsi" w:cstheme="minorBidi"/>
            <w:sz w:val="22"/>
            <w:szCs w:val="22"/>
            <w:lang w:val="mk-MK" w:eastAsia="mk-MK"/>
          </w:rPr>
          <w:tab/>
        </w:r>
        <w:r w:rsidR="00E82496" w:rsidRPr="009D62D8">
          <w:rPr>
            <w:rStyle w:val="Hyperlink"/>
            <w:lang w:val="mk-MK"/>
          </w:rPr>
          <w:t>Оцена на влијанијата</w:t>
        </w:r>
        <w:r w:rsidR="00E82496">
          <w:rPr>
            <w:webHidden/>
          </w:rPr>
          <w:tab/>
        </w:r>
        <w:r w:rsidR="00E82496">
          <w:rPr>
            <w:webHidden/>
          </w:rPr>
          <w:fldChar w:fldCharType="begin"/>
        </w:r>
        <w:r w:rsidR="00E82496">
          <w:rPr>
            <w:webHidden/>
          </w:rPr>
          <w:instrText xml:space="preserve"> PAGEREF _Toc122695206 \h </w:instrText>
        </w:r>
        <w:r w:rsidR="00E82496">
          <w:rPr>
            <w:webHidden/>
          </w:rPr>
        </w:r>
        <w:r w:rsidR="00E82496">
          <w:rPr>
            <w:webHidden/>
          </w:rPr>
          <w:fldChar w:fldCharType="separate"/>
        </w:r>
        <w:r w:rsidR="00E82496">
          <w:rPr>
            <w:webHidden/>
          </w:rPr>
          <w:t>205</w:t>
        </w:r>
        <w:r w:rsidR="00E82496">
          <w:rPr>
            <w:webHidden/>
          </w:rPr>
          <w:fldChar w:fldCharType="end"/>
        </w:r>
      </w:hyperlink>
    </w:p>
    <w:p w14:paraId="055C37B5" w14:textId="1B454A59" w:rsidR="00E82496" w:rsidRDefault="00F17BF5">
      <w:pPr>
        <w:pStyle w:val="TOC3"/>
        <w:rPr>
          <w:rFonts w:asciiTheme="minorHAnsi" w:eastAsiaTheme="minorEastAsia" w:hAnsiTheme="minorHAnsi" w:cstheme="minorBidi"/>
          <w:sz w:val="22"/>
          <w:szCs w:val="22"/>
          <w:lang w:val="mk-MK" w:eastAsia="mk-MK"/>
        </w:rPr>
      </w:pPr>
      <w:hyperlink w:anchor="_Toc122695207" w:history="1">
        <w:r w:rsidR="00E82496" w:rsidRPr="009D62D8">
          <w:rPr>
            <w:rStyle w:val="Hyperlink"/>
            <w:lang w:val="mk-MK"/>
          </w:rPr>
          <w:t>8.4.4</w:t>
        </w:r>
        <w:r w:rsidR="00E82496">
          <w:rPr>
            <w:rFonts w:asciiTheme="minorHAnsi" w:eastAsiaTheme="minorEastAsia" w:hAnsiTheme="minorHAnsi" w:cstheme="minorBidi"/>
            <w:sz w:val="22"/>
            <w:szCs w:val="22"/>
            <w:lang w:val="mk-MK" w:eastAsia="mk-MK"/>
          </w:rPr>
          <w:tab/>
        </w:r>
        <w:r w:rsidR="00E82496" w:rsidRPr="009D62D8">
          <w:rPr>
            <w:rStyle w:val="Hyperlink"/>
            <w:lang w:val="mk-MK"/>
          </w:rPr>
          <w:t>Ублажување</w:t>
        </w:r>
        <w:r w:rsidR="00E82496">
          <w:rPr>
            <w:webHidden/>
          </w:rPr>
          <w:tab/>
        </w:r>
        <w:r w:rsidR="00E82496">
          <w:rPr>
            <w:webHidden/>
          </w:rPr>
          <w:fldChar w:fldCharType="begin"/>
        </w:r>
        <w:r w:rsidR="00E82496">
          <w:rPr>
            <w:webHidden/>
          </w:rPr>
          <w:instrText xml:space="preserve"> PAGEREF _Toc122695207 \h </w:instrText>
        </w:r>
        <w:r w:rsidR="00E82496">
          <w:rPr>
            <w:webHidden/>
          </w:rPr>
        </w:r>
        <w:r w:rsidR="00E82496">
          <w:rPr>
            <w:webHidden/>
          </w:rPr>
          <w:fldChar w:fldCharType="separate"/>
        </w:r>
        <w:r w:rsidR="00E82496">
          <w:rPr>
            <w:webHidden/>
          </w:rPr>
          <w:t>206</w:t>
        </w:r>
        <w:r w:rsidR="00E82496">
          <w:rPr>
            <w:webHidden/>
          </w:rPr>
          <w:fldChar w:fldCharType="end"/>
        </w:r>
      </w:hyperlink>
    </w:p>
    <w:p w14:paraId="3DD1DEB7" w14:textId="6850A4BD" w:rsidR="00E82496" w:rsidRDefault="00F17BF5">
      <w:pPr>
        <w:pStyle w:val="TOC3"/>
        <w:rPr>
          <w:rFonts w:asciiTheme="minorHAnsi" w:eastAsiaTheme="minorEastAsia" w:hAnsiTheme="minorHAnsi" w:cstheme="minorBidi"/>
          <w:sz w:val="22"/>
          <w:szCs w:val="22"/>
          <w:lang w:val="mk-MK" w:eastAsia="mk-MK"/>
        </w:rPr>
      </w:pPr>
      <w:hyperlink w:anchor="_Toc122695208" w:history="1">
        <w:r w:rsidR="00E82496" w:rsidRPr="009D62D8">
          <w:rPr>
            <w:rStyle w:val="Hyperlink"/>
            <w:lang w:val="mk-MK"/>
          </w:rPr>
          <w:t>8.4.5</w:t>
        </w:r>
        <w:r w:rsidR="00E82496">
          <w:rPr>
            <w:rFonts w:asciiTheme="minorHAnsi" w:eastAsiaTheme="minorEastAsia" w:hAnsiTheme="minorHAnsi" w:cstheme="minorBidi"/>
            <w:sz w:val="22"/>
            <w:szCs w:val="22"/>
            <w:lang w:val="mk-MK" w:eastAsia="mk-MK"/>
          </w:rPr>
          <w:tab/>
        </w:r>
        <w:r w:rsidR="00E82496" w:rsidRPr="009D62D8">
          <w:rPr>
            <w:rStyle w:val="Hyperlink"/>
            <w:lang w:val="mk-MK"/>
          </w:rPr>
          <w:t>Преостанати влијанија</w:t>
        </w:r>
        <w:r w:rsidR="00E82496">
          <w:rPr>
            <w:webHidden/>
          </w:rPr>
          <w:tab/>
        </w:r>
        <w:r w:rsidR="00E82496">
          <w:rPr>
            <w:webHidden/>
          </w:rPr>
          <w:fldChar w:fldCharType="begin"/>
        </w:r>
        <w:r w:rsidR="00E82496">
          <w:rPr>
            <w:webHidden/>
          </w:rPr>
          <w:instrText xml:space="preserve"> PAGEREF _Toc122695208 \h </w:instrText>
        </w:r>
        <w:r w:rsidR="00E82496">
          <w:rPr>
            <w:webHidden/>
          </w:rPr>
        </w:r>
        <w:r w:rsidR="00E82496">
          <w:rPr>
            <w:webHidden/>
          </w:rPr>
          <w:fldChar w:fldCharType="separate"/>
        </w:r>
        <w:r w:rsidR="00E82496">
          <w:rPr>
            <w:webHidden/>
          </w:rPr>
          <w:t>207</w:t>
        </w:r>
        <w:r w:rsidR="00E82496">
          <w:rPr>
            <w:webHidden/>
          </w:rPr>
          <w:fldChar w:fldCharType="end"/>
        </w:r>
      </w:hyperlink>
    </w:p>
    <w:p w14:paraId="3759E2A8" w14:textId="5BE220FB" w:rsidR="00E82496" w:rsidRDefault="00F17BF5">
      <w:pPr>
        <w:pStyle w:val="TOC2"/>
        <w:rPr>
          <w:rFonts w:asciiTheme="minorHAnsi" w:eastAsiaTheme="minorEastAsia" w:hAnsiTheme="minorHAnsi" w:cstheme="minorBidi"/>
          <w:b w:val="0"/>
          <w:color w:val="auto"/>
          <w:kern w:val="0"/>
          <w:sz w:val="22"/>
          <w:lang w:val="mk-MK" w:eastAsia="mk-MK"/>
        </w:rPr>
      </w:pPr>
      <w:hyperlink w:anchor="_Toc122695209" w:history="1">
        <w:r w:rsidR="00E82496" w:rsidRPr="009D62D8">
          <w:rPr>
            <w:rStyle w:val="Hyperlink"/>
            <w:rFonts w:cs="Tahoma"/>
            <w:lang w:val="mk-MK"/>
          </w:rPr>
          <w:t>8.5</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Биолошка разновидност, природно наследство и еко-системски услуги</w:t>
        </w:r>
        <w:r w:rsidR="00E82496">
          <w:rPr>
            <w:webHidden/>
          </w:rPr>
          <w:tab/>
        </w:r>
        <w:r w:rsidR="00E82496">
          <w:rPr>
            <w:webHidden/>
          </w:rPr>
          <w:fldChar w:fldCharType="begin"/>
        </w:r>
        <w:r w:rsidR="00E82496">
          <w:rPr>
            <w:webHidden/>
          </w:rPr>
          <w:instrText xml:space="preserve"> PAGEREF _Toc122695209 \h </w:instrText>
        </w:r>
        <w:r w:rsidR="00E82496">
          <w:rPr>
            <w:webHidden/>
          </w:rPr>
        </w:r>
        <w:r w:rsidR="00E82496">
          <w:rPr>
            <w:webHidden/>
          </w:rPr>
          <w:fldChar w:fldCharType="separate"/>
        </w:r>
        <w:r w:rsidR="00E82496">
          <w:rPr>
            <w:webHidden/>
          </w:rPr>
          <w:t>207</w:t>
        </w:r>
        <w:r w:rsidR="00E82496">
          <w:rPr>
            <w:webHidden/>
          </w:rPr>
          <w:fldChar w:fldCharType="end"/>
        </w:r>
      </w:hyperlink>
    </w:p>
    <w:p w14:paraId="0E590826" w14:textId="39764785" w:rsidR="00E82496" w:rsidRDefault="00F17BF5">
      <w:pPr>
        <w:pStyle w:val="TOC3"/>
        <w:rPr>
          <w:rFonts w:asciiTheme="minorHAnsi" w:eastAsiaTheme="minorEastAsia" w:hAnsiTheme="minorHAnsi" w:cstheme="minorBidi"/>
          <w:sz w:val="22"/>
          <w:szCs w:val="22"/>
          <w:lang w:val="mk-MK" w:eastAsia="mk-MK"/>
        </w:rPr>
      </w:pPr>
      <w:hyperlink w:anchor="_Toc122695210" w:history="1">
        <w:r w:rsidR="00E82496" w:rsidRPr="009D62D8">
          <w:rPr>
            <w:rStyle w:val="Hyperlink"/>
            <w:lang w:val="mk-MK"/>
          </w:rPr>
          <w:t>8.5.1</w:t>
        </w:r>
        <w:r w:rsidR="00E82496">
          <w:rPr>
            <w:rFonts w:asciiTheme="minorHAnsi" w:eastAsiaTheme="minorEastAsia" w:hAnsiTheme="minorHAnsi" w:cstheme="minorBidi"/>
            <w:sz w:val="22"/>
            <w:szCs w:val="22"/>
            <w:lang w:val="mk-MK" w:eastAsia="mk-MK"/>
          </w:rPr>
          <w:tab/>
        </w:r>
        <w:r w:rsidR="00E82496" w:rsidRPr="009D62D8">
          <w:rPr>
            <w:rStyle w:val="Hyperlink"/>
            <w:lang w:val="mk-MK"/>
          </w:rPr>
          <w:t>Методологија на влијание</w:t>
        </w:r>
        <w:r w:rsidR="00E82496">
          <w:rPr>
            <w:webHidden/>
          </w:rPr>
          <w:tab/>
        </w:r>
        <w:r w:rsidR="00E82496">
          <w:rPr>
            <w:webHidden/>
          </w:rPr>
          <w:fldChar w:fldCharType="begin"/>
        </w:r>
        <w:r w:rsidR="00E82496">
          <w:rPr>
            <w:webHidden/>
          </w:rPr>
          <w:instrText xml:space="preserve"> PAGEREF _Toc122695210 \h </w:instrText>
        </w:r>
        <w:r w:rsidR="00E82496">
          <w:rPr>
            <w:webHidden/>
          </w:rPr>
        </w:r>
        <w:r w:rsidR="00E82496">
          <w:rPr>
            <w:webHidden/>
          </w:rPr>
          <w:fldChar w:fldCharType="separate"/>
        </w:r>
        <w:r w:rsidR="00E82496">
          <w:rPr>
            <w:webHidden/>
          </w:rPr>
          <w:t>207</w:t>
        </w:r>
        <w:r w:rsidR="00E82496">
          <w:rPr>
            <w:webHidden/>
          </w:rPr>
          <w:fldChar w:fldCharType="end"/>
        </w:r>
      </w:hyperlink>
    </w:p>
    <w:p w14:paraId="089A475D" w14:textId="391046D8" w:rsidR="00E82496" w:rsidRDefault="00F17BF5">
      <w:pPr>
        <w:pStyle w:val="TOC3"/>
        <w:rPr>
          <w:rFonts w:asciiTheme="minorHAnsi" w:eastAsiaTheme="minorEastAsia" w:hAnsiTheme="minorHAnsi" w:cstheme="minorBidi"/>
          <w:sz w:val="22"/>
          <w:szCs w:val="22"/>
          <w:lang w:val="mk-MK" w:eastAsia="mk-MK"/>
        </w:rPr>
      </w:pPr>
      <w:hyperlink w:anchor="_Toc122695211" w:history="1">
        <w:r w:rsidR="00E82496" w:rsidRPr="009D62D8">
          <w:rPr>
            <w:rStyle w:val="Hyperlink"/>
            <w:lang w:val="mk-MK"/>
          </w:rPr>
          <w:t>8.5.2</w:t>
        </w:r>
        <w:r w:rsidR="00E82496">
          <w:rPr>
            <w:rFonts w:asciiTheme="minorHAnsi" w:eastAsiaTheme="minorEastAsia" w:hAnsiTheme="minorHAnsi" w:cstheme="minorBidi"/>
            <w:sz w:val="22"/>
            <w:szCs w:val="22"/>
            <w:lang w:val="mk-MK" w:eastAsia="mk-MK"/>
          </w:rPr>
          <w:tab/>
        </w:r>
        <w:r w:rsidR="00E82496" w:rsidRPr="009D62D8">
          <w:rPr>
            <w:rStyle w:val="Hyperlink"/>
            <w:lang w:val="mk-MK"/>
          </w:rPr>
          <w:t>Потенцијални влијанија</w:t>
        </w:r>
        <w:r w:rsidR="00E82496">
          <w:rPr>
            <w:webHidden/>
          </w:rPr>
          <w:tab/>
        </w:r>
        <w:r w:rsidR="00E82496">
          <w:rPr>
            <w:webHidden/>
          </w:rPr>
          <w:fldChar w:fldCharType="begin"/>
        </w:r>
        <w:r w:rsidR="00E82496">
          <w:rPr>
            <w:webHidden/>
          </w:rPr>
          <w:instrText xml:space="preserve"> PAGEREF _Toc122695211 \h </w:instrText>
        </w:r>
        <w:r w:rsidR="00E82496">
          <w:rPr>
            <w:webHidden/>
          </w:rPr>
        </w:r>
        <w:r w:rsidR="00E82496">
          <w:rPr>
            <w:webHidden/>
          </w:rPr>
          <w:fldChar w:fldCharType="separate"/>
        </w:r>
        <w:r w:rsidR="00E82496">
          <w:rPr>
            <w:webHidden/>
          </w:rPr>
          <w:t>210</w:t>
        </w:r>
        <w:r w:rsidR="00E82496">
          <w:rPr>
            <w:webHidden/>
          </w:rPr>
          <w:fldChar w:fldCharType="end"/>
        </w:r>
      </w:hyperlink>
    </w:p>
    <w:p w14:paraId="21B07F0C" w14:textId="7BB89CA9" w:rsidR="00E82496" w:rsidRDefault="00F17BF5">
      <w:pPr>
        <w:pStyle w:val="TOC3"/>
        <w:rPr>
          <w:rFonts w:asciiTheme="minorHAnsi" w:eastAsiaTheme="minorEastAsia" w:hAnsiTheme="minorHAnsi" w:cstheme="minorBidi"/>
          <w:sz w:val="22"/>
          <w:szCs w:val="22"/>
          <w:lang w:val="mk-MK" w:eastAsia="mk-MK"/>
        </w:rPr>
      </w:pPr>
      <w:hyperlink w:anchor="_Toc122695212" w:history="1">
        <w:r w:rsidR="00E82496" w:rsidRPr="009D62D8">
          <w:rPr>
            <w:rStyle w:val="Hyperlink"/>
            <w:lang w:val="mk-MK"/>
          </w:rPr>
          <w:t>8.5.3</w:t>
        </w:r>
        <w:r w:rsidR="00E82496">
          <w:rPr>
            <w:rFonts w:asciiTheme="minorHAnsi" w:eastAsiaTheme="minorEastAsia" w:hAnsiTheme="minorHAnsi" w:cstheme="minorBidi"/>
            <w:sz w:val="22"/>
            <w:szCs w:val="22"/>
            <w:lang w:val="mk-MK" w:eastAsia="mk-MK"/>
          </w:rPr>
          <w:tab/>
        </w:r>
        <w:r w:rsidR="00E82496" w:rsidRPr="009D62D8">
          <w:rPr>
            <w:rStyle w:val="Hyperlink"/>
            <w:lang w:val="mk-MK"/>
          </w:rPr>
          <w:t>Ублажување</w:t>
        </w:r>
        <w:r w:rsidR="00E82496">
          <w:rPr>
            <w:webHidden/>
          </w:rPr>
          <w:tab/>
        </w:r>
        <w:r w:rsidR="00E82496">
          <w:rPr>
            <w:webHidden/>
          </w:rPr>
          <w:fldChar w:fldCharType="begin"/>
        </w:r>
        <w:r w:rsidR="00E82496">
          <w:rPr>
            <w:webHidden/>
          </w:rPr>
          <w:instrText xml:space="preserve"> PAGEREF _Toc122695212 \h </w:instrText>
        </w:r>
        <w:r w:rsidR="00E82496">
          <w:rPr>
            <w:webHidden/>
          </w:rPr>
        </w:r>
        <w:r w:rsidR="00E82496">
          <w:rPr>
            <w:webHidden/>
          </w:rPr>
          <w:fldChar w:fldCharType="separate"/>
        </w:r>
        <w:r w:rsidR="00E82496">
          <w:rPr>
            <w:webHidden/>
          </w:rPr>
          <w:t>217</w:t>
        </w:r>
        <w:r w:rsidR="00E82496">
          <w:rPr>
            <w:webHidden/>
          </w:rPr>
          <w:fldChar w:fldCharType="end"/>
        </w:r>
      </w:hyperlink>
    </w:p>
    <w:p w14:paraId="0B06B50C" w14:textId="0BD187B9" w:rsidR="00E82496" w:rsidRDefault="00F17BF5">
      <w:pPr>
        <w:pStyle w:val="TOC3"/>
        <w:rPr>
          <w:rFonts w:asciiTheme="minorHAnsi" w:eastAsiaTheme="minorEastAsia" w:hAnsiTheme="minorHAnsi" w:cstheme="minorBidi"/>
          <w:sz w:val="22"/>
          <w:szCs w:val="22"/>
          <w:lang w:val="mk-MK" w:eastAsia="mk-MK"/>
        </w:rPr>
      </w:pPr>
      <w:hyperlink w:anchor="_Toc122695213" w:history="1">
        <w:r w:rsidR="00E82496" w:rsidRPr="009D62D8">
          <w:rPr>
            <w:rStyle w:val="Hyperlink"/>
            <w:lang w:val="mk-MK"/>
          </w:rPr>
          <w:t>8.5.4</w:t>
        </w:r>
        <w:r w:rsidR="00E82496">
          <w:rPr>
            <w:rFonts w:asciiTheme="minorHAnsi" w:eastAsiaTheme="minorEastAsia" w:hAnsiTheme="minorHAnsi" w:cstheme="minorBidi"/>
            <w:sz w:val="22"/>
            <w:szCs w:val="22"/>
            <w:lang w:val="mk-MK" w:eastAsia="mk-MK"/>
          </w:rPr>
          <w:tab/>
        </w:r>
        <w:r w:rsidR="00E82496" w:rsidRPr="009D62D8">
          <w:rPr>
            <w:rStyle w:val="Hyperlink"/>
            <w:lang w:val="mk-MK"/>
          </w:rPr>
          <w:t>Преостанати влијанија</w:t>
        </w:r>
        <w:r w:rsidR="00E82496">
          <w:rPr>
            <w:webHidden/>
          </w:rPr>
          <w:tab/>
        </w:r>
        <w:r w:rsidR="00E82496">
          <w:rPr>
            <w:webHidden/>
          </w:rPr>
          <w:fldChar w:fldCharType="begin"/>
        </w:r>
        <w:r w:rsidR="00E82496">
          <w:rPr>
            <w:webHidden/>
          </w:rPr>
          <w:instrText xml:space="preserve"> PAGEREF _Toc122695213 \h </w:instrText>
        </w:r>
        <w:r w:rsidR="00E82496">
          <w:rPr>
            <w:webHidden/>
          </w:rPr>
        </w:r>
        <w:r w:rsidR="00E82496">
          <w:rPr>
            <w:webHidden/>
          </w:rPr>
          <w:fldChar w:fldCharType="separate"/>
        </w:r>
        <w:r w:rsidR="00E82496">
          <w:rPr>
            <w:webHidden/>
          </w:rPr>
          <w:t>220</w:t>
        </w:r>
        <w:r w:rsidR="00E82496">
          <w:rPr>
            <w:webHidden/>
          </w:rPr>
          <w:fldChar w:fldCharType="end"/>
        </w:r>
      </w:hyperlink>
    </w:p>
    <w:p w14:paraId="1B5C3DFE" w14:textId="792D66DD" w:rsidR="00E82496" w:rsidRDefault="00F17BF5">
      <w:pPr>
        <w:pStyle w:val="TOC3"/>
        <w:rPr>
          <w:rFonts w:asciiTheme="minorHAnsi" w:eastAsiaTheme="minorEastAsia" w:hAnsiTheme="minorHAnsi" w:cstheme="minorBidi"/>
          <w:sz w:val="22"/>
          <w:szCs w:val="22"/>
          <w:lang w:val="mk-MK" w:eastAsia="mk-MK"/>
        </w:rPr>
      </w:pPr>
      <w:hyperlink w:anchor="_Toc122695214" w:history="1">
        <w:r w:rsidR="00E82496" w:rsidRPr="009D62D8">
          <w:rPr>
            <w:rStyle w:val="Hyperlink"/>
            <w:rFonts w:cs="Tahoma"/>
            <w:lang w:val="mk-MK" w:eastAsia="en-US"/>
          </w:rPr>
          <w:t>8.5.5</w:t>
        </w:r>
        <w:r w:rsidR="00E82496">
          <w:rPr>
            <w:rFonts w:asciiTheme="minorHAnsi" w:eastAsiaTheme="minorEastAsia" w:hAnsiTheme="minorHAnsi" w:cstheme="minorBidi"/>
            <w:sz w:val="22"/>
            <w:szCs w:val="22"/>
            <w:lang w:val="mk-MK" w:eastAsia="mk-MK"/>
          </w:rPr>
          <w:tab/>
        </w:r>
        <w:r w:rsidR="00E82496" w:rsidRPr="009D62D8">
          <w:rPr>
            <w:rStyle w:val="Hyperlink"/>
            <w:rFonts w:cs="Tahoma"/>
            <w:lang w:val="mk-MK" w:eastAsia="en-US"/>
          </w:rPr>
          <w:t>Неутрализирање</w:t>
        </w:r>
        <w:r w:rsidR="00E82496">
          <w:rPr>
            <w:webHidden/>
          </w:rPr>
          <w:tab/>
        </w:r>
        <w:r w:rsidR="00E82496">
          <w:rPr>
            <w:webHidden/>
          </w:rPr>
          <w:fldChar w:fldCharType="begin"/>
        </w:r>
        <w:r w:rsidR="00E82496">
          <w:rPr>
            <w:webHidden/>
          </w:rPr>
          <w:instrText xml:space="preserve"> PAGEREF _Toc122695214 \h </w:instrText>
        </w:r>
        <w:r w:rsidR="00E82496">
          <w:rPr>
            <w:webHidden/>
          </w:rPr>
        </w:r>
        <w:r w:rsidR="00E82496">
          <w:rPr>
            <w:webHidden/>
          </w:rPr>
          <w:fldChar w:fldCharType="separate"/>
        </w:r>
        <w:r w:rsidR="00E82496">
          <w:rPr>
            <w:webHidden/>
          </w:rPr>
          <w:t>220</w:t>
        </w:r>
        <w:r w:rsidR="00E82496">
          <w:rPr>
            <w:webHidden/>
          </w:rPr>
          <w:fldChar w:fldCharType="end"/>
        </w:r>
      </w:hyperlink>
    </w:p>
    <w:p w14:paraId="3CC2E854" w14:textId="289E02AC" w:rsidR="00E82496" w:rsidRDefault="00F17BF5">
      <w:pPr>
        <w:pStyle w:val="TOC2"/>
        <w:rPr>
          <w:rFonts w:asciiTheme="minorHAnsi" w:eastAsiaTheme="minorEastAsia" w:hAnsiTheme="minorHAnsi" w:cstheme="minorBidi"/>
          <w:b w:val="0"/>
          <w:color w:val="auto"/>
          <w:kern w:val="0"/>
          <w:sz w:val="22"/>
          <w:lang w:val="mk-MK" w:eastAsia="mk-MK"/>
        </w:rPr>
      </w:pPr>
      <w:hyperlink w:anchor="_Toc122695215" w:history="1">
        <w:r w:rsidR="00E82496" w:rsidRPr="009D62D8">
          <w:rPr>
            <w:rStyle w:val="Hyperlink"/>
            <w:rFonts w:cs="Tahoma"/>
            <w:lang w:val="mk-MK"/>
          </w:rPr>
          <w:t>8.6</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Отпад</w:t>
        </w:r>
        <w:r w:rsidR="00E82496">
          <w:rPr>
            <w:webHidden/>
          </w:rPr>
          <w:tab/>
        </w:r>
        <w:r w:rsidR="00E82496">
          <w:rPr>
            <w:webHidden/>
          </w:rPr>
          <w:fldChar w:fldCharType="begin"/>
        </w:r>
        <w:r w:rsidR="00E82496">
          <w:rPr>
            <w:webHidden/>
          </w:rPr>
          <w:instrText xml:space="preserve"> PAGEREF _Toc122695215 \h </w:instrText>
        </w:r>
        <w:r w:rsidR="00E82496">
          <w:rPr>
            <w:webHidden/>
          </w:rPr>
        </w:r>
        <w:r w:rsidR="00E82496">
          <w:rPr>
            <w:webHidden/>
          </w:rPr>
          <w:fldChar w:fldCharType="separate"/>
        </w:r>
        <w:r w:rsidR="00E82496">
          <w:rPr>
            <w:webHidden/>
          </w:rPr>
          <w:t>222</w:t>
        </w:r>
        <w:r w:rsidR="00E82496">
          <w:rPr>
            <w:webHidden/>
          </w:rPr>
          <w:fldChar w:fldCharType="end"/>
        </w:r>
      </w:hyperlink>
    </w:p>
    <w:p w14:paraId="1C57BB0E" w14:textId="7EBBF4A0" w:rsidR="00E82496" w:rsidRDefault="00F17BF5">
      <w:pPr>
        <w:pStyle w:val="TOC3"/>
        <w:rPr>
          <w:rFonts w:asciiTheme="minorHAnsi" w:eastAsiaTheme="minorEastAsia" w:hAnsiTheme="minorHAnsi" w:cstheme="minorBidi"/>
          <w:sz w:val="22"/>
          <w:szCs w:val="22"/>
          <w:lang w:val="mk-MK" w:eastAsia="mk-MK"/>
        </w:rPr>
      </w:pPr>
      <w:hyperlink w:anchor="_Toc122695216" w:history="1">
        <w:r w:rsidR="00E82496" w:rsidRPr="009D62D8">
          <w:rPr>
            <w:rStyle w:val="Hyperlink"/>
            <w:rFonts w:cs="Arial"/>
            <w:lang w:val="mk-MK"/>
          </w:rPr>
          <w:t>8.6.1</w:t>
        </w:r>
        <w:r w:rsidR="00E82496">
          <w:rPr>
            <w:rFonts w:asciiTheme="minorHAnsi" w:eastAsiaTheme="minorEastAsia" w:hAnsiTheme="minorHAnsi" w:cstheme="minorBidi"/>
            <w:sz w:val="22"/>
            <w:szCs w:val="22"/>
            <w:lang w:val="mk-MK" w:eastAsia="mk-MK"/>
          </w:rPr>
          <w:tab/>
        </w:r>
        <w:r w:rsidR="00E82496" w:rsidRPr="009D62D8">
          <w:rPr>
            <w:rStyle w:val="Hyperlink"/>
            <w:rFonts w:cs="Arial"/>
            <w:lang w:val="mk-MK"/>
          </w:rPr>
          <w:t>Градежен и демонтирачки отпад</w:t>
        </w:r>
        <w:r w:rsidR="00E82496">
          <w:rPr>
            <w:webHidden/>
          </w:rPr>
          <w:tab/>
        </w:r>
        <w:r w:rsidR="00E82496">
          <w:rPr>
            <w:webHidden/>
          </w:rPr>
          <w:fldChar w:fldCharType="begin"/>
        </w:r>
        <w:r w:rsidR="00E82496">
          <w:rPr>
            <w:webHidden/>
          </w:rPr>
          <w:instrText xml:space="preserve"> PAGEREF _Toc122695216 \h </w:instrText>
        </w:r>
        <w:r w:rsidR="00E82496">
          <w:rPr>
            <w:webHidden/>
          </w:rPr>
        </w:r>
        <w:r w:rsidR="00E82496">
          <w:rPr>
            <w:webHidden/>
          </w:rPr>
          <w:fldChar w:fldCharType="separate"/>
        </w:r>
        <w:r w:rsidR="00E82496">
          <w:rPr>
            <w:webHidden/>
          </w:rPr>
          <w:t>222</w:t>
        </w:r>
        <w:r w:rsidR="00E82496">
          <w:rPr>
            <w:webHidden/>
          </w:rPr>
          <w:fldChar w:fldCharType="end"/>
        </w:r>
      </w:hyperlink>
    </w:p>
    <w:p w14:paraId="6CAFC813" w14:textId="1EE01F7B" w:rsidR="00E82496" w:rsidRDefault="00F17BF5">
      <w:pPr>
        <w:pStyle w:val="TOC3"/>
        <w:rPr>
          <w:rFonts w:asciiTheme="minorHAnsi" w:eastAsiaTheme="minorEastAsia" w:hAnsiTheme="minorHAnsi" w:cstheme="minorBidi"/>
          <w:sz w:val="22"/>
          <w:szCs w:val="22"/>
          <w:lang w:val="mk-MK" w:eastAsia="mk-MK"/>
        </w:rPr>
      </w:pPr>
      <w:hyperlink w:anchor="_Toc122695217" w:history="1">
        <w:r w:rsidR="00E82496" w:rsidRPr="009D62D8">
          <w:rPr>
            <w:rStyle w:val="Hyperlink"/>
            <w:rFonts w:cs="Arial"/>
            <w:lang w:val="mk-MK"/>
          </w:rPr>
          <w:t>8.6.2</w:t>
        </w:r>
        <w:r w:rsidR="00E82496">
          <w:rPr>
            <w:rFonts w:asciiTheme="minorHAnsi" w:eastAsiaTheme="minorEastAsia" w:hAnsiTheme="minorHAnsi" w:cstheme="minorBidi"/>
            <w:sz w:val="22"/>
            <w:szCs w:val="22"/>
            <w:lang w:val="mk-MK" w:eastAsia="mk-MK"/>
          </w:rPr>
          <w:tab/>
        </w:r>
        <w:r w:rsidR="00E82496" w:rsidRPr="009D62D8">
          <w:rPr>
            <w:rStyle w:val="Hyperlink"/>
            <w:rFonts w:cs="Arial"/>
            <w:lang w:val="mk-MK"/>
          </w:rPr>
          <w:t>Отпад од функционирање</w:t>
        </w:r>
        <w:r w:rsidR="00E82496">
          <w:rPr>
            <w:webHidden/>
          </w:rPr>
          <w:tab/>
        </w:r>
        <w:r w:rsidR="00E82496">
          <w:rPr>
            <w:webHidden/>
          </w:rPr>
          <w:fldChar w:fldCharType="begin"/>
        </w:r>
        <w:r w:rsidR="00E82496">
          <w:rPr>
            <w:webHidden/>
          </w:rPr>
          <w:instrText xml:space="preserve"> PAGEREF _Toc122695217 \h </w:instrText>
        </w:r>
        <w:r w:rsidR="00E82496">
          <w:rPr>
            <w:webHidden/>
          </w:rPr>
        </w:r>
        <w:r w:rsidR="00E82496">
          <w:rPr>
            <w:webHidden/>
          </w:rPr>
          <w:fldChar w:fldCharType="separate"/>
        </w:r>
        <w:r w:rsidR="00E82496">
          <w:rPr>
            <w:webHidden/>
          </w:rPr>
          <w:t>224</w:t>
        </w:r>
        <w:r w:rsidR="00E82496">
          <w:rPr>
            <w:webHidden/>
          </w:rPr>
          <w:fldChar w:fldCharType="end"/>
        </w:r>
      </w:hyperlink>
    </w:p>
    <w:p w14:paraId="2E9B5F63" w14:textId="67253CAB" w:rsidR="00E82496" w:rsidRDefault="00F17BF5">
      <w:pPr>
        <w:pStyle w:val="TOC3"/>
        <w:rPr>
          <w:rFonts w:asciiTheme="minorHAnsi" w:eastAsiaTheme="minorEastAsia" w:hAnsiTheme="minorHAnsi" w:cstheme="minorBidi"/>
          <w:sz w:val="22"/>
          <w:szCs w:val="22"/>
          <w:lang w:val="mk-MK" w:eastAsia="mk-MK"/>
        </w:rPr>
      </w:pPr>
      <w:hyperlink w:anchor="_Toc122695218" w:history="1">
        <w:r w:rsidR="00E82496" w:rsidRPr="009D62D8">
          <w:rPr>
            <w:rStyle w:val="Hyperlink"/>
            <w:rFonts w:cs="Arial"/>
            <w:lang w:val="mk-MK"/>
          </w:rPr>
          <w:t>8.6.3</w:t>
        </w:r>
        <w:r w:rsidR="00E82496">
          <w:rPr>
            <w:rFonts w:asciiTheme="minorHAnsi" w:eastAsiaTheme="minorEastAsia" w:hAnsiTheme="minorHAnsi" w:cstheme="minorBidi"/>
            <w:sz w:val="22"/>
            <w:szCs w:val="22"/>
            <w:lang w:val="mk-MK" w:eastAsia="mk-MK"/>
          </w:rPr>
          <w:tab/>
        </w:r>
        <w:r w:rsidR="00E82496" w:rsidRPr="009D62D8">
          <w:rPr>
            <w:rStyle w:val="Hyperlink"/>
            <w:rFonts w:cs="Arial"/>
            <w:lang w:val="mk-MK"/>
          </w:rPr>
          <w:t>Ублажување</w:t>
        </w:r>
        <w:r w:rsidR="00E82496">
          <w:rPr>
            <w:webHidden/>
          </w:rPr>
          <w:tab/>
        </w:r>
        <w:r w:rsidR="00E82496">
          <w:rPr>
            <w:webHidden/>
          </w:rPr>
          <w:fldChar w:fldCharType="begin"/>
        </w:r>
        <w:r w:rsidR="00E82496">
          <w:rPr>
            <w:webHidden/>
          </w:rPr>
          <w:instrText xml:space="preserve"> PAGEREF _Toc122695218 \h </w:instrText>
        </w:r>
        <w:r w:rsidR="00E82496">
          <w:rPr>
            <w:webHidden/>
          </w:rPr>
        </w:r>
        <w:r w:rsidR="00E82496">
          <w:rPr>
            <w:webHidden/>
          </w:rPr>
          <w:fldChar w:fldCharType="separate"/>
        </w:r>
        <w:r w:rsidR="00E82496">
          <w:rPr>
            <w:webHidden/>
          </w:rPr>
          <w:t>224</w:t>
        </w:r>
        <w:r w:rsidR="00E82496">
          <w:rPr>
            <w:webHidden/>
          </w:rPr>
          <w:fldChar w:fldCharType="end"/>
        </w:r>
      </w:hyperlink>
    </w:p>
    <w:p w14:paraId="19A734C1" w14:textId="3C88C9D8" w:rsidR="00E82496" w:rsidRDefault="00F17BF5">
      <w:pPr>
        <w:pStyle w:val="TOC3"/>
        <w:rPr>
          <w:rFonts w:asciiTheme="minorHAnsi" w:eastAsiaTheme="minorEastAsia" w:hAnsiTheme="minorHAnsi" w:cstheme="minorBidi"/>
          <w:sz w:val="22"/>
          <w:szCs w:val="22"/>
          <w:lang w:val="mk-MK" w:eastAsia="mk-MK"/>
        </w:rPr>
      </w:pPr>
      <w:hyperlink w:anchor="_Toc122695219" w:history="1">
        <w:r w:rsidR="00E82496" w:rsidRPr="009D62D8">
          <w:rPr>
            <w:rStyle w:val="Hyperlink"/>
            <w:lang w:val="mk-MK"/>
          </w:rPr>
          <w:t>8.6.4</w:t>
        </w:r>
        <w:r w:rsidR="00E82496">
          <w:rPr>
            <w:rFonts w:asciiTheme="minorHAnsi" w:eastAsiaTheme="minorEastAsia" w:hAnsiTheme="minorHAnsi" w:cstheme="minorBidi"/>
            <w:sz w:val="22"/>
            <w:szCs w:val="22"/>
            <w:lang w:val="mk-MK" w:eastAsia="mk-MK"/>
          </w:rPr>
          <w:tab/>
        </w:r>
        <w:r w:rsidR="00E82496" w:rsidRPr="009D62D8">
          <w:rPr>
            <w:rStyle w:val="Hyperlink"/>
            <w:lang w:val="mk-MK"/>
          </w:rPr>
          <w:t>Преостанати влијанија</w:t>
        </w:r>
        <w:r w:rsidR="00E82496">
          <w:rPr>
            <w:webHidden/>
          </w:rPr>
          <w:tab/>
        </w:r>
        <w:r w:rsidR="00E82496">
          <w:rPr>
            <w:webHidden/>
          </w:rPr>
          <w:fldChar w:fldCharType="begin"/>
        </w:r>
        <w:r w:rsidR="00E82496">
          <w:rPr>
            <w:webHidden/>
          </w:rPr>
          <w:instrText xml:space="preserve"> PAGEREF _Toc122695219 \h </w:instrText>
        </w:r>
        <w:r w:rsidR="00E82496">
          <w:rPr>
            <w:webHidden/>
          </w:rPr>
        </w:r>
        <w:r w:rsidR="00E82496">
          <w:rPr>
            <w:webHidden/>
          </w:rPr>
          <w:fldChar w:fldCharType="separate"/>
        </w:r>
        <w:r w:rsidR="00E82496">
          <w:rPr>
            <w:webHidden/>
          </w:rPr>
          <w:t>225</w:t>
        </w:r>
        <w:r w:rsidR="00E82496">
          <w:rPr>
            <w:webHidden/>
          </w:rPr>
          <w:fldChar w:fldCharType="end"/>
        </w:r>
      </w:hyperlink>
    </w:p>
    <w:p w14:paraId="3E9F9725" w14:textId="7F1833CD" w:rsidR="00E82496" w:rsidRDefault="00F17BF5">
      <w:pPr>
        <w:pStyle w:val="TOC1"/>
        <w:rPr>
          <w:rFonts w:asciiTheme="minorHAnsi" w:eastAsiaTheme="minorEastAsia" w:hAnsiTheme="minorHAnsi" w:cstheme="minorBidi"/>
          <w:b w:val="0"/>
          <w:color w:val="auto"/>
          <w:sz w:val="22"/>
          <w:lang w:val="mk-MK" w:eastAsia="mk-MK"/>
        </w:rPr>
      </w:pPr>
      <w:hyperlink w:anchor="_Toc122695220" w:history="1">
        <w:r w:rsidR="00E82496" w:rsidRPr="009D62D8">
          <w:rPr>
            <w:rStyle w:val="Hyperlink"/>
            <w:lang w:val="mk-MK"/>
          </w:rPr>
          <w:t>9.</w:t>
        </w:r>
        <w:r w:rsidR="00E82496">
          <w:rPr>
            <w:rFonts w:asciiTheme="minorHAnsi" w:eastAsiaTheme="minorEastAsia" w:hAnsiTheme="minorHAnsi" w:cstheme="minorBidi"/>
            <w:b w:val="0"/>
            <w:color w:val="auto"/>
            <w:sz w:val="22"/>
            <w:lang w:val="mk-MK" w:eastAsia="mk-MK"/>
          </w:rPr>
          <w:tab/>
        </w:r>
        <w:r w:rsidR="00E82496" w:rsidRPr="009D62D8">
          <w:rPr>
            <w:rStyle w:val="Hyperlink"/>
            <w:lang w:val="mk-MK"/>
          </w:rPr>
          <w:t>Социјални влијанија и ублажување</w:t>
        </w:r>
        <w:r w:rsidR="00E82496">
          <w:rPr>
            <w:webHidden/>
          </w:rPr>
          <w:tab/>
        </w:r>
        <w:r w:rsidR="00E82496">
          <w:rPr>
            <w:webHidden/>
          </w:rPr>
          <w:fldChar w:fldCharType="begin"/>
        </w:r>
        <w:r w:rsidR="00E82496">
          <w:rPr>
            <w:webHidden/>
          </w:rPr>
          <w:instrText xml:space="preserve"> PAGEREF _Toc122695220 \h </w:instrText>
        </w:r>
        <w:r w:rsidR="00E82496">
          <w:rPr>
            <w:webHidden/>
          </w:rPr>
        </w:r>
        <w:r w:rsidR="00E82496">
          <w:rPr>
            <w:webHidden/>
          </w:rPr>
          <w:fldChar w:fldCharType="separate"/>
        </w:r>
        <w:r w:rsidR="00E82496">
          <w:rPr>
            <w:webHidden/>
          </w:rPr>
          <w:t>226</w:t>
        </w:r>
        <w:r w:rsidR="00E82496">
          <w:rPr>
            <w:webHidden/>
          </w:rPr>
          <w:fldChar w:fldCharType="end"/>
        </w:r>
      </w:hyperlink>
    </w:p>
    <w:p w14:paraId="0B7647C7" w14:textId="2AD3A3ED" w:rsidR="00E82496" w:rsidRDefault="00F17BF5">
      <w:pPr>
        <w:pStyle w:val="TOC2"/>
        <w:rPr>
          <w:rFonts w:asciiTheme="minorHAnsi" w:eastAsiaTheme="minorEastAsia" w:hAnsiTheme="minorHAnsi" w:cstheme="minorBidi"/>
          <w:b w:val="0"/>
          <w:color w:val="auto"/>
          <w:kern w:val="0"/>
          <w:sz w:val="22"/>
          <w:lang w:val="mk-MK" w:eastAsia="mk-MK"/>
        </w:rPr>
      </w:pPr>
      <w:hyperlink w:anchor="_Toc122695221" w:history="1">
        <w:r w:rsidR="00E82496" w:rsidRPr="009D62D8">
          <w:rPr>
            <w:rStyle w:val="Hyperlink"/>
            <w:rFonts w:cs="Tahoma"/>
            <w:lang w:val="mk-MK"/>
          </w:rPr>
          <w:t>9.1</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Обелоденувањето на информации и ангажман на засегнати страни</w:t>
        </w:r>
        <w:r w:rsidR="00E82496">
          <w:rPr>
            <w:webHidden/>
          </w:rPr>
          <w:tab/>
        </w:r>
        <w:r w:rsidR="00E82496">
          <w:rPr>
            <w:webHidden/>
          </w:rPr>
          <w:fldChar w:fldCharType="begin"/>
        </w:r>
        <w:r w:rsidR="00E82496">
          <w:rPr>
            <w:webHidden/>
          </w:rPr>
          <w:instrText xml:space="preserve"> PAGEREF _Toc122695221 \h </w:instrText>
        </w:r>
        <w:r w:rsidR="00E82496">
          <w:rPr>
            <w:webHidden/>
          </w:rPr>
        </w:r>
        <w:r w:rsidR="00E82496">
          <w:rPr>
            <w:webHidden/>
          </w:rPr>
          <w:fldChar w:fldCharType="separate"/>
        </w:r>
        <w:r w:rsidR="00E82496">
          <w:rPr>
            <w:webHidden/>
          </w:rPr>
          <w:t>226</w:t>
        </w:r>
        <w:r w:rsidR="00E82496">
          <w:rPr>
            <w:webHidden/>
          </w:rPr>
          <w:fldChar w:fldCharType="end"/>
        </w:r>
      </w:hyperlink>
    </w:p>
    <w:p w14:paraId="53AC4EE5" w14:textId="4D06BDB4" w:rsidR="00E82496" w:rsidRDefault="00F17BF5">
      <w:pPr>
        <w:pStyle w:val="TOC2"/>
        <w:rPr>
          <w:rFonts w:asciiTheme="minorHAnsi" w:eastAsiaTheme="minorEastAsia" w:hAnsiTheme="minorHAnsi" w:cstheme="minorBidi"/>
          <w:b w:val="0"/>
          <w:color w:val="auto"/>
          <w:kern w:val="0"/>
          <w:sz w:val="22"/>
          <w:lang w:val="mk-MK" w:eastAsia="mk-MK"/>
        </w:rPr>
      </w:pPr>
      <w:hyperlink w:anchor="_Toc122695222" w:history="1">
        <w:r w:rsidR="00E82496" w:rsidRPr="009D62D8">
          <w:rPr>
            <w:rStyle w:val="Hyperlink"/>
            <w:rFonts w:cs="Tahoma"/>
            <w:lang w:val="mk-MK"/>
          </w:rPr>
          <w:t>9.2</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Позитивни Социјални влијанија</w:t>
        </w:r>
        <w:r w:rsidR="00E82496">
          <w:rPr>
            <w:webHidden/>
          </w:rPr>
          <w:tab/>
        </w:r>
        <w:r w:rsidR="00E82496">
          <w:rPr>
            <w:webHidden/>
          </w:rPr>
          <w:fldChar w:fldCharType="begin"/>
        </w:r>
        <w:r w:rsidR="00E82496">
          <w:rPr>
            <w:webHidden/>
          </w:rPr>
          <w:instrText xml:space="preserve"> PAGEREF _Toc122695222 \h </w:instrText>
        </w:r>
        <w:r w:rsidR="00E82496">
          <w:rPr>
            <w:webHidden/>
          </w:rPr>
        </w:r>
        <w:r w:rsidR="00E82496">
          <w:rPr>
            <w:webHidden/>
          </w:rPr>
          <w:fldChar w:fldCharType="separate"/>
        </w:r>
        <w:r w:rsidR="00E82496">
          <w:rPr>
            <w:webHidden/>
          </w:rPr>
          <w:t>226</w:t>
        </w:r>
        <w:r w:rsidR="00E82496">
          <w:rPr>
            <w:webHidden/>
          </w:rPr>
          <w:fldChar w:fldCharType="end"/>
        </w:r>
      </w:hyperlink>
    </w:p>
    <w:p w14:paraId="145B8A79" w14:textId="572BFB2D" w:rsidR="00E82496" w:rsidRDefault="00F17BF5">
      <w:pPr>
        <w:pStyle w:val="TOC2"/>
        <w:rPr>
          <w:rFonts w:asciiTheme="minorHAnsi" w:eastAsiaTheme="minorEastAsia" w:hAnsiTheme="minorHAnsi" w:cstheme="minorBidi"/>
          <w:b w:val="0"/>
          <w:color w:val="auto"/>
          <w:kern w:val="0"/>
          <w:sz w:val="22"/>
          <w:lang w:val="mk-MK" w:eastAsia="mk-MK"/>
        </w:rPr>
      </w:pPr>
      <w:hyperlink w:anchor="_Toc122695223" w:history="1">
        <w:r w:rsidR="00E82496" w:rsidRPr="009D62D8">
          <w:rPr>
            <w:rStyle w:val="Hyperlink"/>
            <w:rFonts w:cs="Tahoma"/>
            <w:lang w:val="mk-MK"/>
          </w:rPr>
          <w:t>9.3</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Труд и работни услови</w:t>
        </w:r>
        <w:r w:rsidR="00E82496">
          <w:rPr>
            <w:webHidden/>
          </w:rPr>
          <w:tab/>
        </w:r>
        <w:r w:rsidR="00E82496">
          <w:rPr>
            <w:webHidden/>
          </w:rPr>
          <w:fldChar w:fldCharType="begin"/>
        </w:r>
        <w:r w:rsidR="00E82496">
          <w:rPr>
            <w:webHidden/>
          </w:rPr>
          <w:instrText xml:space="preserve"> PAGEREF _Toc122695223 \h </w:instrText>
        </w:r>
        <w:r w:rsidR="00E82496">
          <w:rPr>
            <w:webHidden/>
          </w:rPr>
        </w:r>
        <w:r w:rsidR="00E82496">
          <w:rPr>
            <w:webHidden/>
          </w:rPr>
          <w:fldChar w:fldCharType="separate"/>
        </w:r>
        <w:r w:rsidR="00E82496">
          <w:rPr>
            <w:webHidden/>
          </w:rPr>
          <w:t>228</w:t>
        </w:r>
        <w:r w:rsidR="00E82496">
          <w:rPr>
            <w:webHidden/>
          </w:rPr>
          <w:fldChar w:fldCharType="end"/>
        </w:r>
      </w:hyperlink>
    </w:p>
    <w:p w14:paraId="16DC1149" w14:textId="3EF27D72" w:rsidR="00E82496" w:rsidRDefault="00F17BF5">
      <w:pPr>
        <w:pStyle w:val="TOC2"/>
        <w:rPr>
          <w:rFonts w:asciiTheme="minorHAnsi" w:eastAsiaTheme="minorEastAsia" w:hAnsiTheme="minorHAnsi" w:cstheme="minorBidi"/>
          <w:b w:val="0"/>
          <w:color w:val="auto"/>
          <w:kern w:val="0"/>
          <w:sz w:val="22"/>
          <w:lang w:val="mk-MK" w:eastAsia="mk-MK"/>
        </w:rPr>
      </w:pPr>
      <w:hyperlink w:anchor="_Toc122695224" w:history="1">
        <w:r w:rsidR="00E82496" w:rsidRPr="009D62D8">
          <w:rPr>
            <w:rStyle w:val="Hyperlink"/>
            <w:rFonts w:cs="Tahoma"/>
            <w:lang w:val="mk-MK"/>
          </w:rPr>
          <w:t>9.4</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Здравје и безбедност на заедницата</w:t>
        </w:r>
        <w:r w:rsidR="00E82496">
          <w:rPr>
            <w:webHidden/>
          </w:rPr>
          <w:tab/>
        </w:r>
        <w:r w:rsidR="00E82496">
          <w:rPr>
            <w:webHidden/>
          </w:rPr>
          <w:fldChar w:fldCharType="begin"/>
        </w:r>
        <w:r w:rsidR="00E82496">
          <w:rPr>
            <w:webHidden/>
          </w:rPr>
          <w:instrText xml:space="preserve"> PAGEREF _Toc122695224 \h </w:instrText>
        </w:r>
        <w:r w:rsidR="00E82496">
          <w:rPr>
            <w:webHidden/>
          </w:rPr>
        </w:r>
        <w:r w:rsidR="00E82496">
          <w:rPr>
            <w:webHidden/>
          </w:rPr>
          <w:fldChar w:fldCharType="separate"/>
        </w:r>
        <w:r w:rsidR="00E82496">
          <w:rPr>
            <w:webHidden/>
          </w:rPr>
          <w:t>229</w:t>
        </w:r>
        <w:r w:rsidR="00E82496">
          <w:rPr>
            <w:webHidden/>
          </w:rPr>
          <w:fldChar w:fldCharType="end"/>
        </w:r>
      </w:hyperlink>
    </w:p>
    <w:p w14:paraId="138FE262" w14:textId="229EB34E" w:rsidR="00E82496" w:rsidRDefault="00F17BF5">
      <w:pPr>
        <w:pStyle w:val="TOC3"/>
        <w:rPr>
          <w:rFonts w:asciiTheme="minorHAnsi" w:eastAsiaTheme="minorEastAsia" w:hAnsiTheme="minorHAnsi" w:cstheme="minorBidi"/>
          <w:sz w:val="22"/>
          <w:szCs w:val="22"/>
          <w:lang w:val="mk-MK" w:eastAsia="mk-MK"/>
        </w:rPr>
      </w:pPr>
      <w:hyperlink w:anchor="_Toc122695225" w:history="1">
        <w:r w:rsidR="00E82496" w:rsidRPr="009D62D8">
          <w:rPr>
            <w:rStyle w:val="Hyperlink"/>
            <w:lang w:val="mk-MK"/>
          </w:rPr>
          <w:t>9.4.1</w:t>
        </w:r>
        <w:r w:rsidR="00E82496">
          <w:rPr>
            <w:rFonts w:asciiTheme="minorHAnsi" w:eastAsiaTheme="minorEastAsia" w:hAnsiTheme="minorHAnsi" w:cstheme="minorBidi"/>
            <w:sz w:val="22"/>
            <w:szCs w:val="22"/>
            <w:lang w:val="mk-MK" w:eastAsia="mk-MK"/>
          </w:rPr>
          <w:tab/>
        </w:r>
        <w:r w:rsidR="00E82496" w:rsidRPr="009D62D8">
          <w:rPr>
            <w:rStyle w:val="Hyperlink"/>
            <w:lang w:val="mk-MK"/>
          </w:rPr>
          <w:t>Градежен сообраќај</w:t>
        </w:r>
        <w:r w:rsidR="00E82496">
          <w:rPr>
            <w:webHidden/>
          </w:rPr>
          <w:tab/>
        </w:r>
        <w:r w:rsidR="00E82496">
          <w:rPr>
            <w:webHidden/>
          </w:rPr>
          <w:fldChar w:fldCharType="begin"/>
        </w:r>
        <w:r w:rsidR="00E82496">
          <w:rPr>
            <w:webHidden/>
          </w:rPr>
          <w:instrText xml:space="preserve"> PAGEREF _Toc122695225 \h </w:instrText>
        </w:r>
        <w:r w:rsidR="00E82496">
          <w:rPr>
            <w:webHidden/>
          </w:rPr>
        </w:r>
        <w:r w:rsidR="00E82496">
          <w:rPr>
            <w:webHidden/>
          </w:rPr>
          <w:fldChar w:fldCharType="separate"/>
        </w:r>
        <w:r w:rsidR="00E82496">
          <w:rPr>
            <w:webHidden/>
          </w:rPr>
          <w:t>229</w:t>
        </w:r>
        <w:r w:rsidR="00E82496">
          <w:rPr>
            <w:webHidden/>
          </w:rPr>
          <w:fldChar w:fldCharType="end"/>
        </w:r>
      </w:hyperlink>
    </w:p>
    <w:p w14:paraId="11EC7A4F" w14:textId="7309049D" w:rsidR="00E82496" w:rsidRDefault="00F17BF5">
      <w:pPr>
        <w:pStyle w:val="TOC3"/>
        <w:rPr>
          <w:rFonts w:asciiTheme="minorHAnsi" w:eastAsiaTheme="minorEastAsia" w:hAnsiTheme="minorHAnsi" w:cstheme="minorBidi"/>
          <w:sz w:val="22"/>
          <w:szCs w:val="22"/>
          <w:lang w:val="mk-MK" w:eastAsia="mk-MK"/>
        </w:rPr>
      </w:pPr>
      <w:hyperlink w:anchor="_Toc122695226" w:history="1">
        <w:r w:rsidR="00E82496" w:rsidRPr="009D62D8">
          <w:rPr>
            <w:rStyle w:val="Hyperlink"/>
            <w:lang w:val="mk-MK"/>
          </w:rPr>
          <w:t>9.4.2</w:t>
        </w:r>
        <w:r w:rsidR="00E82496">
          <w:rPr>
            <w:rFonts w:asciiTheme="minorHAnsi" w:eastAsiaTheme="minorEastAsia" w:hAnsiTheme="minorHAnsi" w:cstheme="minorBidi"/>
            <w:sz w:val="22"/>
            <w:szCs w:val="22"/>
            <w:lang w:val="mk-MK" w:eastAsia="mk-MK"/>
          </w:rPr>
          <w:tab/>
        </w:r>
        <w:r w:rsidR="00E82496" w:rsidRPr="009D62D8">
          <w:rPr>
            <w:rStyle w:val="Hyperlink"/>
            <w:lang w:val="mk-MK"/>
          </w:rPr>
          <w:t>Јавна изложеност на електромагнетно зрачење</w:t>
        </w:r>
        <w:r w:rsidR="00E82496">
          <w:rPr>
            <w:webHidden/>
          </w:rPr>
          <w:tab/>
        </w:r>
        <w:r w:rsidR="00E82496">
          <w:rPr>
            <w:webHidden/>
          </w:rPr>
          <w:fldChar w:fldCharType="begin"/>
        </w:r>
        <w:r w:rsidR="00E82496">
          <w:rPr>
            <w:webHidden/>
          </w:rPr>
          <w:instrText xml:space="preserve"> PAGEREF _Toc122695226 \h </w:instrText>
        </w:r>
        <w:r w:rsidR="00E82496">
          <w:rPr>
            <w:webHidden/>
          </w:rPr>
        </w:r>
        <w:r w:rsidR="00E82496">
          <w:rPr>
            <w:webHidden/>
          </w:rPr>
          <w:fldChar w:fldCharType="separate"/>
        </w:r>
        <w:r w:rsidR="00E82496">
          <w:rPr>
            <w:webHidden/>
          </w:rPr>
          <w:t>231</w:t>
        </w:r>
        <w:r w:rsidR="00E82496">
          <w:rPr>
            <w:webHidden/>
          </w:rPr>
          <w:fldChar w:fldCharType="end"/>
        </w:r>
      </w:hyperlink>
    </w:p>
    <w:p w14:paraId="381CDEB9" w14:textId="75103FB0" w:rsidR="00E82496" w:rsidRDefault="00F17BF5">
      <w:pPr>
        <w:pStyle w:val="TOC3"/>
        <w:rPr>
          <w:rFonts w:asciiTheme="minorHAnsi" w:eastAsiaTheme="minorEastAsia" w:hAnsiTheme="minorHAnsi" w:cstheme="minorBidi"/>
          <w:sz w:val="22"/>
          <w:szCs w:val="22"/>
          <w:lang w:val="mk-MK" w:eastAsia="mk-MK"/>
        </w:rPr>
      </w:pPr>
      <w:hyperlink w:anchor="_Toc122695227" w:history="1">
        <w:r w:rsidR="00E82496" w:rsidRPr="009D62D8">
          <w:rPr>
            <w:rStyle w:val="Hyperlink"/>
            <w:lang w:val="mk-MK"/>
          </w:rPr>
          <w:t>9.4.3</w:t>
        </w:r>
        <w:r w:rsidR="00E82496">
          <w:rPr>
            <w:rFonts w:asciiTheme="minorHAnsi" w:eastAsiaTheme="minorEastAsia" w:hAnsiTheme="minorHAnsi" w:cstheme="minorBidi"/>
            <w:sz w:val="22"/>
            <w:szCs w:val="22"/>
            <w:lang w:val="mk-MK" w:eastAsia="mk-MK"/>
          </w:rPr>
          <w:tab/>
        </w:r>
        <w:r w:rsidR="00E82496" w:rsidRPr="009D62D8">
          <w:rPr>
            <w:rStyle w:val="Hyperlink"/>
            <w:lang w:val="mk-MK"/>
          </w:rPr>
          <w:t>Ризици на заедницата</w:t>
        </w:r>
        <w:r w:rsidR="00E82496">
          <w:rPr>
            <w:webHidden/>
          </w:rPr>
          <w:tab/>
        </w:r>
        <w:r w:rsidR="00E82496">
          <w:rPr>
            <w:webHidden/>
          </w:rPr>
          <w:fldChar w:fldCharType="begin"/>
        </w:r>
        <w:r w:rsidR="00E82496">
          <w:rPr>
            <w:webHidden/>
          </w:rPr>
          <w:instrText xml:space="preserve"> PAGEREF _Toc122695227 \h </w:instrText>
        </w:r>
        <w:r w:rsidR="00E82496">
          <w:rPr>
            <w:webHidden/>
          </w:rPr>
        </w:r>
        <w:r w:rsidR="00E82496">
          <w:rPr>
            <w:webHidden/>
          </w:rPr>
          <w:fldChar w:fldCharType="separate"/>
        </w:r>
        <w:r w:rsidR="00E82496">
          <w:rPr>
            <w:webHidden/>
          </w:rPr>
          <w:t>235</w:t>
        </w:r>
        <w:r w:rsidR="00E82496">
          <w:rPr>
            <w:webHidden/>
          </w:rPr>
          <w:fldChar w:fldCharType="end"/>
        </w:r>
      </w:hyperlink>
    </w:p>
    <w:p w14:paraId="4699379F" w14:textId="1246D64A" w:rsidR="00E82496" w:rsidRDefault="00F17BF5">
      <w:pPr>
        <w:pStyle w:val="TOC2"/>
        <w:rPr>
          <w:rFonts w:asciiTheme="minorHAnsi" w:eastAsiaTheme="minorEastAsia" w:hAnsiTheme="minorHAnsi" w:cstheme="minorBidi"/>
          <w:b w:val="0"/>
          <w:color w:val="auto"/>
          <w:kern w:val="0"/>
          <w:sz w:val="22"/>
          <w:lang w:val="mk-MK" w:eastAsia="mk-MK"/>
        </w:rPr>
      </w:pPr>
      <w:hyperlink w:anchor="_Toc122695228" w:history="1">
        <w:r w:rsidR="00E82496" w:rsidRPr="009D62D8">
          <w:rPr>
            <w:rStyle w:val="Hyperlink"/>
            <w:rFonts w:cs="Tahoma"/>
            <w:lang w:val="mk-MK"/>
          </w:rPr>
          <w:t>9.5</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Arial"/>
            <w:lang w:val="mk-MK"/>
          </w:rPr>
          <w:t>Промена на користење на земјиштето</w:t>
        </w:r>
        <w:r w:rsidR="00E82496">
          <w:rPr>
            <w:webHidden/>
          </w:rPr>
          <w:tab/>
        </w:r>
        <w:r w:rsidR="00E82496">
          <w:rPr>
            <w:webHidden/>
          </w:rPr>
          <w:fldChar w:fldCharType="begin"/>
        </w:r>
        <w:r w:rsidR="00E82496">
          <w:rPr>
            <w:webHidden/>
          </w:rPr>
          <w:instrText xml:space="preserve"> PAGEREF _Toc122695228 \h </w:instrText>
        </w:r>
        <w:r w:rsidR="00E82496">
          <w:rPr>
            <w:webHidden/>
          </w:rPr>
        </w:r>
        <w:r w:rsidR="00E82496">
          <w:rPr>
            <w:webHidden/>
          </w:rPr>
          <w:fldChar w:fldCharType="separate"/>
        </w:r>
        <w:r w:rsidR="00E82496">
          <w:rPr>
            <w:webHidden/>
          </w:rPr>
          <w:t>237</w:t>
        </w:r>
        <w:r w:rsidR="00E82496">
          <w:rPr>
            <w:webHidden/>
          </w:rPr>
          <w:fldChar w:fldCharType="end"/>
        </w:r>
      </w:hyperlink>
    </w:p>
    <w:p w14:paraId="7EF7B57C" w14:textId="35BCD37F" w:rsidR="00E82496" w:rsidRDefault="00F17BF5">
      <w:pPr>
        <w:pStyle w:val="TOC2"/>
        <w:rPr>
          <w:rFonts w:asciiTheme="minorHAnsi" w:eastAsiaTheme="minorEastAsia" w:hAnsiTheme="minorHAnsi" w:cstheme="minorBidi"/>
          <w:b w:val="0"/>
          <w:color w:val="auto"/>
          <w:kern w:val="0"/>
          <w:sz w:val="22"/>
          <w:lang w:val="mk-MK" w:eastAsia="mk-MK"/>
        </w:rPr>
      </w:pPr>
      <w:hyperlink w:anchor="_Toc122695229" w:history="1">
        <w:r w:rsidR="00E82496" w:rsidRPr="009D62D8">
          <w:rPr>
            <w:rStyle w:val="Hyperlink"/>
            <w:rFonts w:cs="Tahoma"/>
            <w:lang w:val="mk-MK"/>
          </w:rPr>
          <w:t>9.6</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lang w:val="mk-MK"/>
          </w:rPr>
          <w:t>Прибавување на земјиште</w:t>
        </w:r>
        <w:r w:rsidR="00E82496">
          <w:rPr>
            <w:webHidden/>
          </w:rPr>
          <w:tab/>
        </w:r>
        <w:r w:rsidR="00E82496">
          <w:rPr>
            <w:webHidden/>
          </w:rPr>
          <w:fldChar w:fldCharType="begin"/>
        </w:r>
        <w:r w:rsidR="00E82496">
          <w:rPr>
            <w:webHidden/>
          </w:rPr>
          <w:instrText xml:space="preserve"> PAGEREF _Toc122695229 \h </w:instrText>
        </w:r>
        <w:r w:rsidR="00E82496">
          <w:rPr>
            <w:webHidden/>
          </w:rPr>
        </w:r>
        <w:r w:rsidR="00E82496">
          <w:rPr>
            <w:webHidden/>
          </w:rPr>
          <w:fldChar w:fldCharType="separate"/>
        </w:r>
        <w:r w:rsidR="00E82496">
          <w:rPr>
            <w:webHidden/>
          </w:rPr>
          <w:t>238</w:t>
        </w:r>
        <w:r w:rsidR="00E82496">
          <w:rPr>
            <w:webHidden/>
          </w:rPr>
          <w:fldChar w:fldCharType="end"/>
        </w:r>
      </w:hyperlink>
    </w:p>
    <w:p w14:paraId="7FFA575F" w14:textId="1FBAA9FF" w:rsidR="00E82496" w:rsidRDefault="00F17BF5">
      <w:pPr>
        <w:pStyle w:val="TOC2"/>
        <w:rPr>
          <w:rFonts w:asciiTheme="minorHAnsi" w:eastAsiaTheme="minorEastAsia" w:hAnsiTheme="minorHAnsi" w:cstheme="minorBidi"/>
          <w:b w:val="0"/>
          <w:color w:val="auto"/>
          <w:kern w:val="0"/>
          <w:sz w:val="22"/>
          <w:lang w:val="mk-MK" w:eastAsia="mk-MK"/>
        </w:rPr>
      </w:pPr>
      <w:hyperlink w:anchor="_Toc122695230" w:history="1">
        <w:r w:rsidR="00E82496" w:rsidRPr="009D62D8">
          <w:rPr>
            <w:rStyle w:val="Hyperlink"/>
            <w:rFonts w:cs="Tahoma"/>
            <w:lang w:val="mk-MK"/>
          </w:rPr>
          <w:t>9.7</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Културно наследство</w:t>
        </w:r>
        <w:r w:rsidR="00E82496">
          <w:rPr>
            <w:webHidden/>
          </w:rPr>
          <w:tab/>
        </w:r>
        <w:r w:rsidR="00E82496">
          <w:rPr>
            <w:webHidden/>
          </w:rPr>
          <w:fldChar w:fldCharType="begin"/>
        </w:r>
        <w:r w:rsidR="00E82496">
          <w:rPr>
            <w:webHidden/>
          </w:rPr>
          <w:instrText xml:space="preserve"> PAGEREF _Toc122695230 \h </w:instrText>
        </w:r>
        <w:r w:rsidR="00E82496">
          <w:rPr>
            <w:webHidden/>
          </w:rPr>
        </w:r>
        <w:r w:rsidR="00E82496">
          <w:rPr>
            <w:webHidden/>
          </w:rPr>
          <w:fldChar w:fldCharType="separate"/>
        </w:r>
        <w:r w:rsidR="00E82496">
          <w:rPr>
            <w:webHidden/>
          </w:rPr>
          <w:t>239</w:t>
        </w:r>
        <w:r w:rsidR="00E82496">
          <w:rPr>
            <w:webHidden/>
          </w:rPr>
          <w:fldChar w:fldCharType="end"/>
        </w:r>
      </w:hyperlink>
    </w:p>
    <w:p w14:paraId="41F6C522" w14:textId="7335F0BC" w:rsidR="00E82496" w:rsidRDefault="00F17BF5">
      <w:pPr>
        <w:pStyle w:val="TOC2"/>
        <w:rPr>
          <w:rFonts w:asciiTheme="minorHAnsi" w:eastAsiaTheme="minorEastAsia" w:hAnsiTheme="minorHAnsi" w:cstheme="minorBidi"/>
          <w:b w:val="0"/>
          <w:color w:val="auto"/>
          <w:kern w:val="0"/>
          <w:sz w:val="22"/>
          <w:lang w:val="mk-MK" w:eastAsia="mk-MK"/>
        </w:rPr>
      </w:pPr>
      <w:hyperlink w:anchor="_Toc122695231" w:history="1">
        <w:r w:rsidR="00E82496" w:rsidRPr="009D62D8">
          <w:rPr>
            <w:rStyle w:val="Hyperlink"/>
            <w:rFonts w:cs="Tahoma"/>
            <w:lang w:val="mk-MK"/>
          </w:rPr>
          <w:t>9.8</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Родово засновано насилство и вознемирување</w:t>
        </w:r>
        <w:r w:rsidR="00E82496">
          <w:rPr>
            <w:webHidden/>
          </w:rPr>
          <w:tab/>
        </w:r>
        <w:r w:rsidR="00E82496">
          <w:rPr>
            <w:webHidden/>
          </w:rPr>
          <w:fldChar w:fldCharType="begin"/>
        </w:r>
        <w:r w:rsidR="00E82496">
          <w:rPr>
            <w:webHidden/>
          </w:rPr>
          <w:instrText xml:space="preserve"> PAGEREF _Toc122695231 \h </w:instrText>
        </w:r>
        <w:r w:rsidR="00E82496">
          <w:rPr>
            <w:webHidden/>
          </w:rPr>
        </w:r>
        <w:r w:rsidR="00E82496">
          <w:rPr>
            <w:webHidden/>
          </w:rPr>
          <w:fldChar w:fldCharType="separate"/>
        </w:r>
        <w:r w:rsidR="00E82496">
          <w:rPr>
            <w:webHidden/>
          </w:rPr>
          <w:t>240</w:t>
        </w:r>
        <w:r w:rsidR="00E82496">
          <w:rPr>
            <w:webHidden/>
          </w:rPr>
          <w:fldChar w:fldCharType="end"/>
        </w:r>
      </w:hyperlink>
    </w:p>
    <w:p w14:paraId="32F5794D" w14:textId="27B3A19B" w:rsidR="00E82496" w:rsidRDefault="00F17BF5">
      <w:pPr>
        <w:pStyle w:val="TOC1"/>
        <w:rPr>
          <w:rFonts w:asciiTheme="minorHAnsi" w:eastAsiaTheme="minorEastAsia" w:hAnsiTheme="minorHAnsi" w:cstheme="minorBidi"/>
          <w:b w:val="0"/>
          <w:color w:val="auto"/>
          <w:sz w:val="22"/>
          <w:lang w:val="mk-MK" w:eastAsia="mk-MK"/>
        </w:rPr>
      </w:pPr>
      <w:hyperlink w:anchor="_Toc122695232" w:history="1">
        <w:r w:rsidR="00E82496" w:rsidRPr="009D62D8">
          <w:rPr>
            <w:rStyle w:val="Hyperlink"/>
            <w:lang w:val="mk-MK"/>
          </w:rPr>
          <w:t>10.</w:t>
        </w:r>
        <w:r w:rsidR="00E82496">
          <w:rPr>
            <w:rFonts w:asciiTheme="minorHAnsi" w:eastAsiaTheme="minorEastAsia" w:hAnsiTheme="minorHAnsi" w:cstheme="minorBidi"/>
            <w:b w:val="0"/>
            <w:color w:val="auto"/>
            <w:sz w:val="22"/>
            <w:lang w:val="mk-MK" w:eastAsia="mk-MK"/>
          </w:rPr>
          <w:tab/>
        </w:r>
        <w:r w:rsidR="00E82496" w:rsidRPr="009D62D8">
          <w:rPr>
            <w:rStyle w:val="Hyperlink"/>
            <w:lang w:val="mk-MK"/>
          </w:rPr>
          <w:t>Кумулативни ефекти</w:t>
        </w:r>
        <w:r w:rsidR="00E82496">
          <w:rPr>
            <w:webHidden/>
          </w:rPr>
          <w:tab/>
        </w:r>
        <w:r w:rsidR="00E82496">
          <w:rPr>
            <w:webHidden/>
          </w:rPr>
          <w:fldChar w:fldCharType="begin"/>
        </w:r>
        <w:r w:rsidR="00E82496">
          <w:rPr>
            <w:webHidden/>
          </w:rPr>
          <w:instrText xml:space="preserve"> PAGEREF _Toc122695232 \h </w:instrText>
        </w:r>
        <w:r w:rsidR="00E82496">
          <w:rPr>
            <w:webHidden/>
          </w:rPr>
        </w:r>
        <w:r w:rsidR="00E82496">
          <w:rPr>
            <w:webHidden/>
          </w:rPr>
          <w:fldChar w:fldCharType="separate"/>
        </w:r>
        <w:r w:rsidR="00E82496">
          <w:rPr>
            <w:webHidden/>
          </w:rPr>
          <w:t>241</w:t>
        </w:r>
        <w:r w:rsidR="00E82496">
          <w:rPr>
            <w:webHidden/>
          </w:rPr>
          <w:fldChar w:fldCharType="end"/>
        </w:r>
      </w:hyperlink>
    </w:p>
    <w:p w14:paraId="0E3B518C" w14:textId="465D6C84" w:rsidR="00E82496" w:rsidRDefault="00F17BF5">
      <w:pPr>
        <w:pStyle w:val="TOC1"/>
        <w:rPr>
          <w:rFonts w:asciiTheme="minorHAnsi" w:eastAsiaTheme="minorEastAsia" w:hAnsiTheme="minorHAnsi" w:cstheme="minorBidi"/>
          <w:b w:val="0"/>
          <w:color w:val="auto"/>
          <w:sz w:val="22"/>
          <w:lang w:val="mk-MK" w:eastAsia="mk-MK"/>
        </w:rPr>
      </w:pPr>
      <w:hyperlink w:anchor="_Toc122695233" w:history="1">
        <w:r w:rsidR="00E82496" w:rsidRPr="009D62D8">
          <w:rPr>
            <w:rStyle w:val="Hyperlink"/>
            <w:lang w:val="mk-MK"/>
          </w:rPr>
          <w:t>11.</w:t>
        </w:r>
        <w:r w:rsidR="00E82496">
          <w:rPr>
            <w:rFonts w:asciiTheme="minorHAnsi" w:eastAsiaTheme="minorEastAsia" w:hAnsiTheme="minorHAnsi" w:cstheme="minorBidi"/>
            <w:b w:val="0"/>
            <w:color w:val="auto"/>
            <w:sz w:val="22"/>
            <w:lang w:val="mk-MK" w:eastAsia="mk-MK"/>
          </w:rPr>
          <w:tab/>
        </w:r>
        <w:r w:rsidR="00E82496" w:rsidRPr="009D62D8">
          <w:rPr>
            <w:rStyle w:val="Hyperlink"/>
            <w:lang w:val="mk-MK"/>
          </w:rPr>
          <w:t>Планирање за одговор при итни случаи</w:t>
        </w:r>
        <w:r w:rsidR="00E82496">
          <w:rPr>
            <w:webHidden/>
          </w:rPr>
          <w:tab/>
        </w:r>
        <w:r w:rsidR="00E82496">
          <w:rPr>
            <w:webHidden/>
          </w:rPr>
          <w:fldChar w:fldCharType="begin"/>
        </w:r>
        <w:r w:rsidR="00E82496">
          <w:rPr>
            <w:webHidden/>
          </w:rPr>
          <w:instrText xml:space="preserve"> PAGEREF _Toc122695233 \h </w:instrText>
        </w:r>
        <w:r w:rsidR="00E82496">
          <w:rPr>
            <w:webHidden/>
          </w:rPr>
        </w:r>
        <w:r w:rsidR="00E82496">
          <w:rPr>
            <w:webHidden/>
          </w:rPr>
          <w:fldChar w:fldCharType="separate"/>
        </w:r>
        <w:r w:rsidR="00E82496">
          <w:rPr>
            <w:webHidden/>
          </w:rPr>
          <w:t>242</w:t>
        </w:r>
        <w:r w:rsidR="00E82496">
          <w:rPr>
            <w:webHidden/>
          </w:rPr>
          <w:fldChar w:fldCharType="end"/>
        </w:r>
      </w:hyperlink>
    </w:p>
    <w:p w14:paraId="14B421C8" w14:textId="28084947" w:rsidR="00E82496" w:rsidRDefault="00F17BF5">
      <w:pPr>
        <w:pStyle w:val="TOC2"/>
        <w:rPr>
          <w:rFonts w:asciiTheme="minorHAnsi" w:eastAsiaTheme="minorEastAsia" w:hAnsiTheme="minorHAnsi" w:cstheme="minorBidi"/>
          <w:b w:val="0"/>
          <w:color w:val="auto"/>
          <w:kern w:val="0"/>
          <w:sz w:val="22"/>
          <w:lang w:val="mk-MK" w:eastAsia="mk-MK"/>
        </w:rPr>
      </w:pPr>
      <w:hyperlink w:anchor="_Toc122695234" w:history="1">
        <w:r w:rsidR="00E82496" w:rsidRPr="009D62D8">
          <w:rPr>
            <w:rStyle w:val="Hyperlink"/>
            <w:rFonts w:cs="Tahoma"/>
            <w:lang w:val="mk-MK"/>
          </w:rPr>
          <w:t>11.1</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Потенцијални итни ситуации</w:t>
        </w:r>
        <w:r w:rsidR="00E82496">
          <w:rPr>
            <w:webHidden/>
          </w:rPr>
          <w:tab/>
        </w:r>
        <w:r w:rsidR="00E82496">
          <w:rPr>
            <w:webHidden/>
          </w:rPr>
          <w:fldChar w:fldCharType="begin"/>
        </w:r>
        <w:r w:rsidR="00E82496">
          <w:rPr>
            <w:webHidden/>
          </w:rPr>
          <w:instrText xml:space="preserve"> PAGEREF _Toc122695234 \h </w:instrText>
        </w:r>
        <w:r w:rsidR="00E82496">
          <w:rPr>
            <w:webHidden/>
          </w:rPr>
        </w:r>
        <w:r w:rsidR="00E82496">
          <w:rPr>
            <w:webHidden/>
          </w:rPr>
          <w:fldChar w:fldCharType="separate"/>
        </w:r>
        <w:r w:rsidR="00E82496">
          <w:rPr>
            <w:webHidden/>
          </w:rPr>
          <w:t>242</w:t>
        </w:r>
        <w:r w:rsidR="00E82496">
          <w:rPr>
            <w:webHidden/>
          </w:rPr>
          <w:fldChar w:fldCharType="end"/>
        </w:r>
      </w:hyperlink>
    </w:p>
    <w:p w14:paraId="5D80B8CA" w14:textId="62D4B818" w:rsidR="00E82496" w:rsidRDefault="00F17BF5">
      <w:pPr>
        <w:pStyle w:val="TOC2"/>
        <w:rPr>
          <w:rFonts w:asciiTheme="minorHAnsi" w:eastAsiaTheme="minorEastAsia" w:hAnsiTheme="minorHAnsi" w:cstheme="minorBidi"/>
          <w:b w:val="0"/>
          <w:color w:val="auto"/>
          <w:kern w:val="0"/>
          <w:sz w:val="22"/>
          <w:lang w:val="mk-MK" w:eastAsia="mk-MK"/>
        </w:rPr>
      </w:pPr>
      <w:hyperlink w:anchor="_Toc122695235" w:history="1">
        <w:r w:rsidR="00E82496" w:rsidRPr="009D62D8">
          <w:rPr>
            <w:rStyle w:val="Hyperlink"/>
            <w:rFonts w:cs="Tahoma"/>
            <w:lang w:val="mk-MK"/>
          </w:rPr>
          <w:t>11.2</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Управување со итни случаи</w:t>
        </w:r>
        <w:r w:rsidR="00E82496">
          <w:rPr>
            <w:webHidden/>
          </w:rPr>
          <w:tab/>
        </w:r>
        <w:r w:rsidR="00E82496">
          <w:rPr>
            <w:webHidden/>
          </w:rPr>
          <w:fldChar w:fldCharType="begin"/>
        </w:r>
        <w:r w:rsidR="00E82496">
          <w:rPr>
            <w:webHidden/>
          </w:rPr>
          <w:instrText xml:space="preserve"> PAGEREF _Toc122695235 \h </w:instrText>
        </w:r>
        <w:r w:rsidR="00E82496">
          <w:rPr>
            <w:webHidden/>
          </w:rPr>
        </w:r>
        <w:r w:rsidR="00E82496">
          <w:rPr>
            <w:webHidden/>
          </w:rPr>
          <w:fldChar w:fldCharType="separate"/>
        </w:r>
        <w:r w:rsidR="00E82496">
          <w:rPr>
            <w:webHidden/>
          </w:rPr>
          <w:t>242</w:t>
        </w:r>
        <w:r w:rsidR="00E82496">
          <w:rPr>
            <w:webHidden/>
          </w:rPr>
          <w:fldChar w:fldCharType="end"/>
        </w:r>
      </w:hyperlink>
    </w:p>
    <w:p w14:paraId="2E3E13FF" w14:textId="1BEF072A" w:rsidR="00E82496" w:rsidRDefault="00F17BF5">
      <w:pPr>
        <w:pStyle w:val="TOC3"/>
        <w:rPr>
          <w:rFonts w:asciiTheme="minorHAnsi" w:eastAsiaTheme="minorEastAsia" w:hAnsiTheme="minorHAnsi" w:cstheme="minorBidi"/>
          <w:sz w:val="22"/>
          <w:szCs w:val="22"/>
          <w:lang w:val="mk-MK" w:eastAsia="mk-MK"/>
        </w:rPr>
      </w:pPr>
      <w:hyperlink w:anchor="_Toc122695236" w:history="1">
        <w:r w:rsidR="00E82496" w:rsidRPr="009D62D8">
          <w:rPr>
            <w:rStyle w:val="Hyperlink"/>
            <w:lang w:val="mk-MK"/>
          </w:rPr>
          <w:t>11.2.1</w:t>
        </w:r>
        <w:r w:rsidR="00E82496">
          <w:rPr>
            <w:rFonts w:asciiTheme="minorHAnsi" w:eastAsiaTheme="minorEastAsia" w:hAnsiTheme="minorHAnsi" w:cstheme="minorBidi"/>
            <w:sz w:val="22"/>
            <w:szCs w:val="22"/>
            <w:lang w:val="mk-MK" w:eastAsia="mk-MK"/>
          </w:rPr>
          <w:tab/>
        </w:r>
        <w:r w:rsidR="00E82496" w:rsidRPr="009D62D8">
          <w:rPr>
            <w:rStyle w:val="Hyperlink"/>
            <w:lang w:val="mk-MK"/>
          </w:rPr>
          <w:t>Изградба</w:t>
        </w:r>
        <w:r w:rsidR="00E82496">
          <w:rPr>
            <w:webHidden/>
          </w:rPr>
          <w:tab/>
        </w:r>
        <w:r w:rsidR="00E82496">
          <w:rPr>
            <w:webHidden/>
          </w:rPr>
          <w:fldChar w:fldCharType="begin"/>
        </w:r>
        <w:r w:rsidR="00E82496">
          <w:rPr>
            <w:webHidden/>
          </w:rPr>
          <w:instrText xml:space="preserve"> PAGEREF _Toc122695236 \h </w:instrText>
        </w:r>
        <w:r w:rsidR="00E82496">
          <w:rPr>
            <w:webHidden/>
          </w:rPr>
        </w:r>
        <w:r w:rsidR="00E82496">
          <w:rPr>
            <w:webHidden/>
          </w:rPr>
          <w:fldChar w:fldCharType="separate"/>
        </w:r>
        <w:r w:rsidR="00E82496">
          <w:rPr>
            <w:webHidden/>
          </w:rPr>
          <w:t>242</w:t>
        </w:r>
        <w:r w:rsidR="00E82496">
          <w:rPr>
            <w:webHidden/>
          </w:rPr>
          <w:fldChar w:fldCharType="end"/>
        </w:r>
      </w:hyperlink>
    </w:p>
    <w:p w14:paraId="1E91E5B8" w14:textId="4002A174" w:rsidR="00E82496" w:rsidRDefault="00F17BF5">
      <w:pPr>
        <w:pStyle w:val="TOC3"/>
        <w:rPr>
          <w:rFonts w:asciiTheme="minorHAnsi" w:eastAsiaTheme="minorEastAsia" w:hAnsiTheme="minorHAnsi" w:cstheme="minorBidi"/>
          <w:sz w:val="22"/>
          <w:szCs w:val="22"/>
          <w:lang w:val="mk-MK" w:eastAsia="mk-MK"/>
        </w:rPr>
      </w:pPr>
      <w:hyperlink w:anchor="_Toc122695237" w:history="1">
        <w:r w:rsidR="00E82496" w:rsidRPr="009D62D8">
          <w:rPr>
            <w:rStyle w:val="Hyperlink"/>
            <w:lang w:val="mk-MK"/>
          </w:rPr>
          <w:t>11.2.2</w:t>
        </w:r>
        <w:r w:rsidR="00E82496">
          <w:rPr>
            <w:rFonts w:asciiTheme="minorHAnsi" w:eastAsiaTheme="minorEastAsia" w:hAnsiTheme="minorHAnsi" w:cstheme="minorBidi"/>
            <w:sz w:val="22"/>
            <w:szCs w:val="22"/>
            <w:lang w:val="mk-MK" w:eastAsia="mk-MK"/>
          </w:rPr>
          <w:tab/>
        </w:r>
        <w:r w:rsidR="00E82496" w:rsidRPr="009D62D8">
          <w:rPr>
            <w:rStyle w:val="Hyperlink"/>
            <w:lang w:val="mk-MK"/>
          </w:rPr>
          <w:t>Функционирање</w:t>
        </w:r>
        <w:r w:rsidR="00E82496">
          <w:rPr>
            <w:webHidden/>
          </w:rPr>
          <w:tab/>
        </w:r>
        <w:r w:rsidR="00E82496">
          <w:rPr>
            <w:webHidden/>
          </w:rPr>
          <w:fldChar w:fldCharType="begin"/>
        </w:r>
        <w:r w:rsidR="00E82496">
          <w:rPr>
            <w:webHidden/>
          </w:rPr>
          <w:instrText xml:space="preserve"> PAGEREF _Toc122695237 \h </w:instrText>
        </w:r>
        <w:r w:rsidR="00E82496">
          <w:rPr>
            <w:webHidden/>
          </w:rPr>
        </w:r>
        <w:r w:rsidR="00E82496">
          <w:rPr>
            <w:webHidden/>
          </w:rPr>
          <w:fldChar w:fldCharType="separate"/>
        </w:r>
        <w:r w:rsidR="00E82496">
          <w:rPr>
            <w:webHidden/>
          </w:rPr>
          <w:t>243</w:t>
        </w:r>
        <w:r w:rsidR="00E82496">
          <w:rPr>
            <w:webHidden/>
          </w:rPr>
          <w:fldChar w:fldCharType="end"/>
        </w:r>
      </w:hyperlink>
    </w:p>
    <w:p w14:paraId="5E2693A4" w14:textId="63FF8FA9" w:rsidR="00E82496" w:rsidRDefault="00F17BF5">
      <w:pPr>
        <w:pStyle w:val="TOC1"/>
        <w:rPr>
          <w:rFonts w:asciiTheme="minorHAnsi" w:eastAsiaTheme="minorEastAsia" w:hAnsiTheme="minorHAnsi" w:cstheme="minorBidi"/>
          <w:b w:val="0"/>
          <w:color w:val="auto"/>
          <w:sz w:val="22"/>
          <w:lang w:val="mk-MK" w:eastAsia="mk-MK"/>
        </w:rPr>
      </w:pPr>
      <w:hyperlink w:anchor="_Toc122695238" w:history="1">
        <w:r w:rsidR="00E82496" w:rsidRPr="009D62D8">
          <w:rPr>
            <w:rStyle w:val="Hyperlink"/>
            <w:rFonts w:cs="Tahoma"/>
            <w:lang w:val="mk-MK"/>
          </w:rPr>
          <w:t>12.</w:t>
        </w:r>
        <w:r w:rsidR="00E82496">
          <w:rPr>
            <w:rFonts w:asciiTheme="minorHAnsi" w:eastAsiaTheme="minorEastAsia" w:hAnsiTheme="minorHAnsi" w:cstheme="minorBidi"/>
            <w:b w:val="0"/>
            <w:color w:val="auto"/>
            <w:sz w:val="22"/>
            <w:lang w:val="mk-MK" w:eastAsia="mk-MK"/>
          </w:rPr>
          <w:tab/>
        </w:r>
        <w:r w:rsidR="00E82496" w:rsidRPr="009D62D8">
          <w:rPr>
            <w:rStyle w:val="Hyperlink"/>
            <w:lang w:val="mk-MK"/>
          </w:rPr>
          <w:t>Управување со животна средина и социјалните прашања</w:t>
        </w:r>
        <w:r w:rsidR="00E82496">
          <w:rPr>
            <w:webHidden/>
          </w:rPr>
          <w:tab/>
        </w:r>
        <w:r w:rsidR="00E82496">
          <w:rPr>
            <w:webHidden/>
          </w:rPr>
          <w:fldChar w:fldCharType="begin"/>
        </w:r>
        <w:r w:rsidR="00E82496">
          <w:rPr>
            <w:webHidden/>
          </w:rPr>
          <w:instrText xml:space="preserve"> PAGEREF _Toc122695238 \h </w:instrText>
        </w:r>
        <w:r w:rsidR="00E82496">
          <w:rPr>
            <w:webHidden/>
          </w:rPr>
        </w:r>
        <w:r w:rsidR="00E82496">
          <w:rPr>
            <w:webHidden/>
          </w:rPr>
          <w:fldChar w:fldCharType="separate"/>
        </w:r>
        <w:r w:rsidR="00E82496">
          <w:rPr>
            <w:webHidden/>
          </w:rPr>
          <w:t>244</w:t>
        </w:r>
        <w:r w:rsidR="00E82496">
          <w:rPr>
            <w:webHidden/>
          </w:rPr>
          <w:fldChar w:fldCharType="end"/>
        </w:r>
      </w:hyperlink>
    </w:p>
    <w:p w14:paraId="08FAE594" w14:textId="7CEBEC8B" w:rsidR="00E82496" w:rsidRDefault="00F17BF5">
      <w:pPr>
        <w:pStyle w:val="TOC2"/>
        <w:rPr>
          <w:rFonts w:asciiTheme="minorHAnsi" w:eastAsiaTheme="minorEastAsia" w:hAnsiTheme="minorHAnsi" w:cstheme="minorBidi"/>
          <w:b w:val="0"/>
          <w:color w:val="auto"/>
          <w:kern w:val="0"/>
          <w:sz w:val="22"/>
          <w:lang w:val="mk-MK" w:eastAsia="mk-MK"/>
        </w:rPr>
      </w:pPr>
      <w:hyperlink w:anchor="_Toc122695239" w:history="1">
        <w:r w:rsidR="00E82496" w:rsidRPr="009D62D8">
          <w:rPr>
            <w:rStyle w:val="Hyperlink"/>
            <w:rFonts w:cs="Tahoma"/>
            <w:lang w:val="mk-MK"/>
          </w:rPr>
          <w:t>12.1</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Arial"/>
            <w:lang w:val="mk-MK"/>
          </w:rPr>
          <w:t>Вовед</w:t>
        </w:r>
        <w:r w:rsidR="00E82496">
          <w:rPr>
            <w:webHidden/>
          </w:rPr>
          <w:tab/>
        </w:r>
        <w:r w:rsidR="00E82496">
          <w:rPr>
            <w:webHidden/>
          </w:rPr>
          <w:fldChar w:fldCharType="begin"/>
        </w:r>
        <w:r w:rsidR="00E82496">
          <w:rPr>
            <w:webHidden/>
          </w:rPr>
          <w:instrText xml:space="preserve"> PAGEREF _Toc122695239 \h </w:instrText>
        </w:r>
        <w:r w:rsidR="00E82496">
          <w:rPr>
            <w:webHidden/>
          </w:rPr>
        </w:r>
        <w:r w:rsidR="00E82496">
          <w:rPr>
            <w:webHidden/>
          </w:rPr>
          <w:fldChar w:fldCharType="separate"/>
        </w:r>
        <w:r w:rsidR="00E82496">
          <w:rPr>
            <w:webHidden/>
          </w:rPr>
          <w:t>244</w:t>
        </w:r>
        <w:r w:rsidR="00E82496">
          <w:rPr>
            <w:webHidden/>
          </w:rPr>
          <w:fldChar w:fldCharType="end"/>
        </w:r>
      </w:hyperlink>
    </w:p>
    <w:p w14:paraId="1C4620EE" w14:textId="6640C9F7" w:rsidR="00E82496" w:rsidRDefault="00F17BF5">
      <w:pPr>
        <w:pStyle w:val="TOC2"/>
        <w:rPr>
          <w:rFonts w:asciiTheme="minorHAnsi" w:eastAsiaTheme="minorEastAsia" w:hAnsiTheme="minorHAnsi" w:cstheme="minorBidi"/>
          <w:b w:val="0"/>
          <w:color w:val="auto"/>
          <w:kern w:val="0"/>
          <w:sz w:val="22"/>
          <w:lang w:val="mk-MK" w:eastAsia="mk-MK"/>
        </w:rPr>
      </w:pPr>
      <w:hyperlink w:anchor="_Toc122695240" w:history="1">
        <w:r w:rsidR="00E82496" w:rsidRPr="009D62D8">
          <w:rPr>
            <w:rStyle w:val="Hyperlink"/>
            <w:rFonts w:cs="Tahoma"/>
            <w:lang w:val="mk-MK"/>
          </w:rPr>
          <w:t>12.2</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Цели на управувањето со животната средина и социјалните прашања</w:t>
        </w:r>
        <w:r w:rsidR="00E82496">
          <w:rPr>
            <w:webHidden/>
          </w:rPr>
          <w:tab/>
        </w:r>
        <w:r w:rsidR="00E82496">
          <w:rPr>
            <w:webHidden/>
          </w:rPr>
          <w:fldChar w:fldCharType="begin"/>
        </w:r>
        <w:r w:rsidR="00E82496">
          <w:rPr>
            <w:webHidden/>
          </w:rPr>
          <w:instrText xml:space="preserve"> PAGEREF _Toc122695240 \h </w:instrText>
        </w:r>
        <w:r w:rsidR="00E82496">
          <w:rPr>
            <w:webHidden/>
          </w:rPr>
        </w:r>
        <w:r w:rsidR="00E82496">
          <w:rPr>
            <w:webHidden/>
          </w:rPr>
          <w:fldChar w:fldCharType="separate"/>
        </w:r>
        <w:r w:rsidR="00E82496">
          <w:rPr>
            <w:webHidden/>
          </w:rPr>
          <w:t>244</w:t>
        </w:r>
        <w:r w:rsidR="00E82496">
          <w:rPr>
            <w:webHidden/>
          </w:rPr>
          <w:fldChar w:fldCharType="end"/>
        </w:r>
      </w:hyperlink>
    </w:p>
    <w:p w14:paraId="496A0CD9" w14:textId="015EB358" w:rsidR="00E82496" w:rsidRDefault="00F17BF5">
      <w:pPr>
        <w:pStyle w:val="TOC2"/>
        <w:rPr>
          <w:rFonts w:asciiTheme="minorHAnsi" w:eastAsiaTheme="minorEastAsia" w:hAnsiTheme="minorHAnsi" w:cstheme="minorBidi"/>
          <w:b w:val="0"/>
          <w:color w:val="auto"/>
          <w:kern w:val="0"/>
          <w:sz w:val="22"/>
          <w:lang w:val="mk-MK" w:eastAsia="mk-MK"/>
        </w:rPr>
      </w:pPr>
      <w:hyperlink w:anchor="_Toc122695241" w:history="1">
        <w:r w:rsidR="00E82496" w:rsidRPr="009D62D8">
          <w:rPr>
            <w:rStyle w:val="Hyperlink"/>
            <w:rFonts w:cs="Tahoma"/>
            <w:lang w:val="mk-MK"/>
          </w:rPr>
          <w:t>12.3</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Принципи на управувањето со животната средина и социјалните прашања</w:t>
        </w:r>
        <w:r w:rsidR="00E82496">
          <w:rPr>
            <w:webHidden/>
          </w:rPr>
          <w:tab/>
        </w:r>
        <w:r w:rsidR="00E82496">
          <w:rPr>
            <w:webHidden/>
          </w:rPr>
          <w:fldChar w:fldCharType="begin"/>
        </w:r>
        <w:r w:rsidR="00E82496">
          <w:rPr>
            <w:webHidden/>
          </w:rPr>
          <w:instrText xml:space="preserve"> PAGEREF _Toc122695241 \h </w:instrText>
        </w:r>
        <w:r w:rsidR="00E82496">
          <w:rPr>
            <w:webHidden/>
          </w:rPr>
        </w:r>
        <w:r w:rsidR="00E82496">
          <w:rPr>
            <w:webHidden/>
          </w:rPr>
          <w:fldChar w:fldCharType="separate"/>
        </w:r>
        <w:r w:rsidR="00E82496">
          <w:rPr>
            <w:webHidden/>
          </w:rPr>
          <w:t>245</w:t>
        </w:r>
        <w:r w:rsidR="00E82496">
          <w:rPr>
            <w:webHidden/>
          </w:rPr>
          <w:fldChar w:fldCharType="end"/>
        </w:r>
      </w:hyperlink>
    </w:p>
    <w:p w14:paraId="047BB821" w14:textId="0AD01BC1" w:rsidR="00E82496" w:rsidRDefault="00F17BF5">
      <w:pPr>
        <w:pStyle w:val="TOC3"/>
        <w:rPr>
          <w:rFonts w:asciiTheme="minorHAnsi" w:eastAsiaTheme="minorEastAsia" w:hAnsiTheme="minorHAnsi" w:cstheme="minorBidi"/>
          <w:sz w:val="22"/>
          <w:szCs w:val="22"/>
          <w:lang w:val="mk-MK" w:eastAsia="mk-MK"/>
        </w:rPr>
      </w:pPr>
      <w:hyperlink w:anchor="_Toc122695242" w:history="1">
        <w:r w:rsidR="00E82496" w:rsidRPr="009D62D8">
          <w:rPr>
            <w:rStyle w:val="Hyperlink"/>
            <w:lang w:val="mk-MK"/>
          </w:rPr>
          <w:t>12.3.1</w:t>
        </w:r>
        <w:r w:rsidR="00E82496">
          <w:rPr>
            <w:rFonts w:asciiTheme="minorHAnsi" w:eastAsiaTheme="minorEastAsia" w:hAnsiTheme="minorHAnsi" w:cstheme="minorBidi"/>
            <w:sz w:val="22"/>
            <w:szCs w:val="22"/>
            <w:lang w:val="mk-MK" w:eastAsia="mk-MK"/>
          </w:rPr>
          <w:tab/>
        </w:r>
        <w:r w:rsidR="00E82496" w:rsidRPr="009D62D8">
          <w:rPr>
            <w:rStyle w:val="Hyperlink"/>
            <w:lang w:val="mk-MK"/>
          </w:rPr>
          <w:t>Пред-градежна фаза</w:t>
        </w:r>
        <w:r w:rsidR="00E82496">
          <w:rPr>
            <w:webHidden/>
          </w:rPr>
          <w:tab/>
        </w:r>
        <w:r w:rsidR="00E82496">
          <w:rPr>
            <w:webHidden/>
          </w:rPr>
          <w:fldChar w:fldCharType="begin"/>
        </w:r>
        <w:r w:rsidR="00E82496">
          <w:rPr>
            <w:webHidden/>
          </w:rPr>
          <w:instrText xml:space="preserve"> PAGEREF _Toc122695242 \h </w:instrText>
        </w:r>
        <w:r w:rsidR="00E82496">
          <w:rPr>
            <w:webHidden/>
          </w:rPr>
        </w:r>
        <w:r w:rsidR="00E82496">
          <w:rPr>
            <w:webHidden/>
          </w:rPr>
          <w:fldChar w:fldCharType="separate"/>
        </w:r>
        <w:r w:rsidR="00E82496">
          <w:rPr>
            <w:webHidden/>
          </w:rPr>
          <w:t>245</w:t>
        </w:r>
        <w:r w:rsidR="00E82496">
          <w:rPr>
            <w:webHidden/>
          </w:rPr>
          <w:fldChar w:fldCharType="end"/>
        </w:r>
      </w:hyperlink>
    </w:p>
    <w:p w14:paraId="19536E8E" w14:textId="7507BF66" w:rsidR="00E82496" w:rsidRDefault="00F17BF5">
      <w:pPr>
        <w:pStyle w:val="TOC3"/>
        <w:rPr>
          <w:rFonts w:asciiTheme="minorHAnsi" w:eastAsiaTheme="minorEastAsia" w:hAnsiTheme="minorHAnsi" w:cstheme="minorBidi"/>
          <w:sz w:val="22"/>
          <w:szCs w:val="22"/>
          <w:lang w:val="mk-MK" w:eastAsia="mk-MK"/>
        </w:rPr>
      </w:pPr>
      <w:hyperlink w:anchor="_Toc122695243" w:history="1">
        <w:r w:rsidR="00E82496" w:rsidRPr="009D62D8">
          <w:rPr>
            <w:rStyle w:val="Hyperlink"/>
            <w:lang w:val="mk-MK"/>
          </w:rPr>
          <w:t>12.3.2</w:t>
        </w:r>
        <w:r w:rsidR="00E82496">
          <w:rPr>
            <w:rFonts w:asciiTheme="minorHAnsi" w:eastAsiaTheme="minorEastAsia" w:hAnsiTheme="minorHAnsi" w:cstheme="minorBidi"/>
            <w:sz w:val="22"/>
            <w:szCs w:val="22"/>
            <w:lang w:val="mk-MK" w:eastAsia="mk-MK"/>
          </w:rPr>
          <w:tab/>
        </w:r>
        <w:r w:rsidR="00E82496" w:rsidRPr="009D62D8">
          <w:rPr>
            <w:rStyle w:val="Hyperlink"/>
            <w:lang w:val="mk-MK"/>
          </w:rPr>
          <w:t>Градежна фаза</w:t>
        </w:r>
        <w:r w:rsidR="00E82496">
          <w:rPr>
            <w:webHidden/>
          </w:rPr>
          <w:tab/>
        </w:r>
        <w:r w:rsidR="00E82496">
          <w:rPr>
            <w:webHidden/>
          </w:rPr>
          <w:fldChar w:fldCharType="begin"/>
        </w:r>
        <w:r w:rsidR="00E82496">
          <w:rPr>
            <w:webHidden/>
          </w:rPr>
          <w:instrText xml:space="preserve"> PAGEREF _Toc122695243 \h </w:instrText>
        </w:r>
        <w:r w:rsidR="00E82496">
          <w:rPr>
            <w:webHidden/>
          </w:rPr>
        </w:r>
        <w:r w:rsidR="00E82496">
          <w:rPr>
            <w:webHidden/>
          </w:rPr>
          <w:fldChar w:fldCharType="separate"/>
        </w:r>
        <w:r w:rsidR="00E82496">
          <w:rPr>
            <w:webHidden/>
          </w:rPr>
          <w:t>245</w:t>
        </w:r>
        <w:r w:rsidR="00E82496">
          <w:rPr>
            <w:webHidden/>
          </w:rPr>
          <w:fldChar w:fldCharType="end"/>
        </w:r>
      </w:hyperlink>
    </w:p>
    <w:p w14:paraId="30C509A4" w14:textId="6288D1AE" w:rsidR="00E82496" w:rsidRDefault="00F17BF5">
      <w:pPr>
        <w:pStyle w:val="TOC3"/>
        <w:rPr>
          <w:rFonts w:asciiTheme="minorHAnsi" w:eastAsiaTheme="minorEastAsia" w:hAnsiTheme="minorHAnsi" w:cstheme="minorBidi"/>
          <w:sz w:val="22"/>
          <w:szCs w:val="22"/>
          <w:lang w:val="mk-MK" w:eastAsia="mk-MK"/>
        </w:rPr>
      </w:pPr>
      <w:hyperlink w:anchor="_Toc122695244" w:history="1">
        <w:r w:rsidR="00E82496" w:rsidRPr="009D62D8">
          <w:rPr>
            <w:rStyle w:val="Hyperlink"/>
            <w:lang w:val="mk-MK"/>
          </w:rPr>
          <w:t>12.3.3</w:t>
        </w:r>
        <w:r w:rsidR="00E82496">
          <w:rPr>
            <w:rFonts w:asciiTheme="minorHAnsi" w:eastAsiaTheme="minorEastAsia" w:hAnsiTheme="minorHAnsi" w:cstheme="minorBidi"/>
            <w:sz w:val="22"/>
            <w:szCs w:val="22"/>
            <w:lang w:val="mk-MK" w:eastAsia="mk-MK"/>
          </w:rPr>
          <w:tab/>
        </w:r>
        <w:r w:rsidR="00E82496" w:rsidRPr="009D62D8">
          <w:rPr>
            <w:rStyle w:val="Hyperlink"/>
            <w:lang w:val="mk-MK"/>
          </w:rPr>
          <w:t>Оперативна фаза</w:t>
        </w:r>
        <w:r w:rsidR="00E82496">
          <w:rPr>
            <w:webHidden/>
          </w:rPr>
          <w:tab/>
        </w:r>
        <w:r w:rsidR="00E82496">
          <w:rPr>
            <w:webHidden/>
          </w:rPr>
          <w:fldChar w:fldCharType="begin"/>
        </w:r>
        <w:r w:rsidR="00E82496">
          <w:rPr>
            <w:webHidden/>
          </w:rPr>
          <w:instrText xml:space="preserve"> PAGEREF _Toc122695244 \h </w:instrText>
        </w:r>
        <w:r w:rsidR="00E82496">
          <w:rPr>
            <w:webHidden/>
          </w:rPr>
        </w:r>
        <w:r w:rsidR="00E82496">
          <w:rPr>
            <w:webHidden/>
          </w:rPr>
          <w:fldChar w:fldCharType="separate"/>
        </w:r>
        <w:r w:rsidR="00E82496">
          <w:rPr>
            <w:webHidden/>
          </w:rPr>
          <w:t>245</w:t>
        </w:r>
        <w:r w:rsidR="00E82496">
          <w:rPr>
            <w:webHidden/>
          </w:rPr>
          <w:fldChar w:fldCharType="end"/>
        </w:r>
      </w:hyperlink>
    </w:p>
    <w:p w14:paraId="120F9A12" w14:textId="20B5ECAE" w:rsidR="00E82496" w:rsidRDefault="00F17BF5">
      <w:pPr>
        <w:pStyle w:val="TOC2"/>
        <w:rPr>
          <w:rFonts w:asciiTheme="minorHAnsi" w:eastAsiaTheme="minorEastAsia" w:hAnsiTheme="minorHAnsi" w:cstheme="minorBidi"/>
          <w:b w:val="0"/>
          <w:color w:val="auto"/>
          <w:kern w:val="0"/>
          <w:sz w:val="22"/>
          <w:lang w:val="mk-MK" w:eastAsia="mk-MK"/>
        </w:rPr>
      </w:pPr>
      <w:hyperlink w:anchor="_Toc122695245" w:history="1">
        <w:r w:rsidR="00E82496" w:rsidRPr="009D62D8">
          <w:rPr>
            <w:rStyle w:val="Hyperlink"/>
            <w:rFonts w:cs="Tahoma"/>
            <w:lang w:val="mk-MK"/>
          </w:rPr>
          <w:t>12.4</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Организација на планот за управување со животната средина и социјалните прашања</w:t>
        </w:r>
        <w:r w:rsidR="00E82496">
          <w:rPr>
            <w:webHidden/>
          </w:rPr>
          <w:tab/>
        </w:r>
        <w:r w:rsidR="00E82496">
          <w:rPr>
            <w:webHidden/>
          </w:rPr>
          <w:fldChar w:fldCharType="begin"/>
        </w:r>
        <w:r w:rsidR="00E82496">
          <w:rPr>
            <w:webHidden/>
          </w:rPr>
          <w:instrText xml:space="preserve"> PAGEREF _Toc122695245 \h </w:instrText>
        </w:r>
        <w:r w:rsidR="00E82496">
          <w:rPr>
            <w:webHidden/>
          </w:rPr>
        </w:r>
        <w:r w:rsidR="00E82496">
          <w:rPr>
            <w:webHidden/>
          </w:rPr>
          <w:fldChar w:fldCharType="separate"/>
        </w:r>
        <w:r w:rsidR="00E82496">
          <w:rPr>
            <w:webHidden/>
          </w:rPr>
          <w:t>245</w:t>
        </w:r>
        <w:r w:rsidR="00E82496">
          <w:rPr>
            <w:webHidden/>
          </w:rPr>
          <w:fldChar w:fldCharType="end"/>
        </w:r>
      </w:hyperlink>
    </w:p>
    <w:p w14:paraId="7B964E92" w14:textId="32D7D912" w:rsidR="00E82496" w:rsidRDefault="00F17BF5">
      <w:pPr>
        <w:pStyle w:val="TOC2"/>
        <w:rPr>
          <w:rFonts w:asciiTheme="minorHAnsi" w:eastAsiaTheme="minorEastAsia" w:hAnsiTheme="minorHAnsi" w:cstheme="minorBidi"/>
          <w:b w:val="0"/>
          <w:color w:val="auto"/>
          <w:kern w:val="0"/>
          <w:sz w:val="22"/>
          <w:lang w:val="mk-MK" w:eastAsia="mk-MK"/>
        </w:rPr>
      </w:pPr>
      <w:hyperlink w:anchor="_Toc122695246" w:history="1">
        <w:r w:rsidR="00E82496" w:rsidRPr="009D62D8">
          <w:rPr>
            <w:rStyle w:val="Hyperlink"/>
            <w:rFonts w:cs="Tahoma"/>
            <w:lang w:val="mk-MK"/>
          </w:rPr>
          <w:t>12.5</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Градежен план за управување со животна средина и социјални прашања на изведувачот</w:t>
        </w:r>
        <w:r w:rsidR="00E82496">
          <w:rPr>
            <w:webHidden/>
          </w:rPr>
          <w:tab/>
        </w:r>
        <w:r w:rsidR="00E82496">
          <w:rPr>
            <w:webHidden/>
          </w:rPr>
          <w:fldChar w:fldCharType="begin"/>
        </w:r>
        <w:r w:rsidR="00E82496">
          <w:rPr>
            <w:webHidden/>
          </w:rPr>
          <w:instrText xml:space="preserve"> PAGEREF _Toc122695246 \h </w:instrText>
        </w:r>
        <w:r w:rsidR="00E82496">
          <w:rPr>
            <w:webHidden/>
          </w:rPr>
        </w:r>
        <w:r w:rsidR="00E82496">
          <w:rPr>
            <w:webHidden/>
          </w:rPr>
          <w:fldChar w:fldCharType="separate"/>
        </w:r>
        <w:r w:rsidR="00E82496">
          <w:rPr>
            <w:webHidden/>
          </w:rPr>
          <w:t>246</w:t>
        </w:r>
        <w:r w:rsidR="00E82496">
          <w:rPr>
            <w:webHidden/>
          </w:rPr>
          <w:fldChar w:fldCharType="end"/>
        </w:r>
      </w:hyperlink>
    </w:p>
    <w:p w14:paraId="5051336B" w14:textId="1C75616B" w:rsidR="00E82496" w:rsidRDefault="00F17BF5">
      <w:pPr>
        <w:pStyle w:val="TOC2"/>
        <w:rPr>
          <w:rFonts w:asciiTheme="minorHAnsi" w:eastAsiaTheme="minorEastAsia" w:hAnsiTheme="minorHAnsi" w:cstheme="minorBidi"/>
          <w:b w:val="0"/>
          <w:color w:val="auto"/>
          <w:kern w:val="0"/>
          <w:sz w:val="22"/>
          <w:lang w:val="mk-MK" w:eastAsia="mk-MK"/>
        </w:rPr>
      </w:pPr>
      <w:hyperlink w:anchor="_Toc122695247" w:history="1">
        <w:r w:rsidR="00E82496" w:rsidRPr="009D62D8">
          <w:rPr>
            <w:rStyle w:val="Hyperlink"/>
            <w:rFonts w:cs="Tahoma"/>
            <w:lang w:val="mk-MK"/>
          </w:rPr>
          <w:t>12.6</w:t>
        </w:r>
        <w:r w:rsidR="00E82496">
          <w:rPr>
            <w:rFonts w:asciiTheme="minorHAnsi" w:eastAsiaTheme="minorEastAsia" w:hAnsiTheme="minorHAnsi" w:cstheme="minorBidi"/>
            <w:b w:val="0"/>
            <w:color w:val="auto"/>
            <w:kern w:val="0"/>
            <w:sz w:val="22"/>
            <w:lang w:val="mk-MK" w:eastAsia="mk-MK"/>
          </w:rPr>
          <w:tab/>
        </w:r>
        <w:r w:rsidR="00E82496" w:rsidRPr="009D62D8">
          <w:rPr>
            <w:rStyle w:val="Hyperlink"/>
            <w:rFonts w:cs="Tahoma"/>
            <w:lang w:val="mk-MK"/>
          </w:rPr>
          <w:t>Систем за управување со животната средина и социјалните прашања на носителот на проектот / операторот</w:t>
        </w:r>
        <w:r w:rsidR="00E82496">
          <w:rPr>
            <w:webHidden/>
          </w:rPr>
          <w:tab/>
        </w:r>
        <w:r w:rsidR="00E82496">
          <w:rPr>
            <w:webHidden/>
          </w:rPr>
          <w:fldChar w:fldCharType="begin"/>
        </w:r>
        <w:r w:rsidR="00E82496">
          <w:rPr>
            <w:webHidden/>
          </w:rPr>
          <w:instrText xml:space="preserve"> PAGEREF _Toc122695247 \h </w:instrText>
        </w:r>
        <w:r w:rsidR="00E82496">
          <w:rPr>
            <w:webHidden/>
          </w:rPr>
        </w:r>
        <w:r w:rsidR="00E82496">
          <w:rPr>
            <w:webHidden/>
          </w:rPr>
          <w:fldChar w:fldCharType="separate"/>
        </w:r>
        <w:r w:rsidR="00E82496">
          <w:rPr>
            <w:webHidden/>
          </w:rPr>
          <w:t>247</w:t>
        </w:r>
        <w:r w:rsidR="00E82496">
          <w:rPr>
            <w:webHidden/>
          </w:rPr>
          <w:fldChar w:fldCharType="end"/>
        </w:r>
      </w:hyperlink>
    </w:p>
    <w:p w14:paraId="562E7DCA" w14:textId="64160FAB" w:rsidR="00E82496" w:rsidRDefault="00F17BF5">
      <w:pPr>
        <w:pStyle w:val="TOC1"/>
        <w:rPr>
          <w:rFonts w:asciiTheme="minorHAnsi" w:eastAsiaTheme="minorEastAsia" w:hAnsiTheme="minorHAnsi" w:cstheme="minorBidi"/>
          <w:b w:val="0"/>
          <w:color w:val="auto"/>
          <w:sz w:val="22"/>
          <w:lang w:val="mk-MK" w:eastAsia="mk-MK"/>
        </w:rPr>
      </w:pPr>
      <w:hyperlink w:anchor="_Toc122695248" w:history="1">
        <w:r w:rsidR="00E82496" w:rsidRPr="009D62D8">
          <w:rPr>
            <w:rStyle w:val="Hyperlink"/>
            <w:lang w:val="mk-MK"/>
          </w:rPr>
          <w:t>13.</w:t>
        </w:r>
        <w:r w:rsidR="00E82496">
          <w:rPr>
            <w:rFonts w:asciiTheme="minorHAnsi" w:eastAsiaTheme="minorEastAsia" w:hAnsiTheme="minorHAnsi" w:cstheme="minorBidi"/>
            <w:b w:val="0"/>
            <w:color w:val="auto"/>
            <w:sz w:val="22"/>
            <w:lang w:val="mk-MK" w:eastAsia="mk-MK"/>
          </w:rPr>
          <w:tab/>
        </w:r>
        <w:r w:rsidR="00E82496" w:rsidRPr="009D62D8">
          <w:rPr>
            <w:rStyle w:val="Hyperlink"/>
            <w:lang w:val="mk-MK"/>
          </w:rPr>
          <w:t>Заклучок</w:t>
        </w:r>
        <w:r w:rsidR="00E82496">
          <w:rPr>
            <w:webHidden/>
          </w:rPr>
          <w:tab/>
        </w:r>
        <w:r w:rsidR="00E82496">
          <w:rPr>
            <w:webHidden/>
          </w:rPr>
          <w:fldChar w:fldCharType="begin"/>
        </w:r>
        <w:r w:rsidR="00E82496">
          <w:rPr>
            <w:webHidden/>
          </w:rPr>
          <w:instrText xml:space="preserve"> PAGEREF _Toc122695248 \h </w:instrText>
        </w:r>
        <w:r w:rsidR="00E82496">
          <w:rPr>
            <w:webHidden/>
          </w:rPr>
        </w:r>
        <w:r w:rsidR="00E82496">
          <w:rPr>
            <w:webHidden/>
          </w:rPr>
          <w:fldChar w:fldCharType="separate"/>
        </w:r>
        <w:r w:rsidR="00E82496">
          <w:rPr>
            <w:webHidden/>
          </w:rPr>
          <w:t>249</w:t>
        </w:r>
        <w:r w:rsidR="00E82496">
          <w:rPr>
            <w:webHidden/>
          </w:rPr>
          <w:fldChar w:fldCharType="end"/>
        </w:r>
      </w:hyperlink>
    </w:p>
    <w:p w14:paraId="509C9A21" w14:textId="744DAD82" w:rsidR="00E82496" w:rsidRDefault="00F17BF5">
      <w:pPr>
        <w:pStyle w:val="TOC1"/>
        <w:rPr>
          <w:rFonts w:asciiTheme="minorHAnsi" w:eastAsiaTheme="minorEastAsia" w:hAnsiTheme="minorHAnsi" w:cstheme="minorBidi"/>
          <w:b w:val="0"/>
          <w:color w:val="auto"/>
          <w:sz w:val="22"/>
          <w:lang w:val="mk-MK" w:eastAsia="mk-MK"/>
        </w:rPr>
      </w:pPr>
      <w:hyperlink w:anchor="_Toc122695249" w:history="1">
        <w:r w:rsidR="00E82496" w:rsidRPr="009D62D8">
          <w:rPr>
            <w:rStyle w:val="Hyperlink"/>
            <w:lang w:val="mk-MK"/>
          </w:rPr>
          <w:t>14.</w:t>
        </w:r>
        <w:r w:rsidR="00E82496">
          <w:rPr>
            <w:rFonts w:asciiTheme="minorHAnsi" w:eastAsiaTheme="minorEastAsia" w:hAnsiTheme="minorHAnsi" w:cstheme="minorBidi"/>
            <w:b w:val="0"/>
            <w:color w:val="auto"/>
            <w:sz w:val="22"/>
            <w:lang w:val="mk-MK" w:eastAsia="mk-MK"/>
          </w:rPr>
          <w:tab/>
        </w:r>
        <w:r w:rsidR="00E82496" w:rsidRPr="009D62D8">
          <w:rPr>
            <w:rStyle w:val="Hyperlink"/>
            <w:lang w:val="mk-MK"/>
          </w:rPr>
          <w:t>Референци и Литература</w:t>
        </w:r>
        <w:r w:rsidR="00E82496">
          <w:rPr>
            <w:webHidden/>
          </w:rPr>
          <w:tab/>
        </w:r>
        <w:r w:rsidR="00E82496">
          <w:rPr>
            <w:webHidden/>
          </w:rPr>
          <w:fldChar w:fldCharType="begin"/>
        </w:r>
        <w:r w:rsidR="00E82496">
          <w:rPr>
            <w:webHidden/>
          </w:rPr>
          <w:instrText xml:space="preserve"> PAGEREF _Toc122695249 \h </w:instrText>
        </w:r>
        <w:r w:rsidR="00E82496">
          <w:rPr>
            <w:webHidden/>
          </w:rPr>
        </w:r>
        <w:r w:rsidR="00E82496">
          <w:rPr>
            <w:webHidden/>
          </w:rPr>
          <w:fldChar w:fldCharType="separate"/>
        </w:r>
        <w:r w:rsidR="00E82496">
          <w:rPr>
            <w:webHidden/>
          </w:rPr>
          <w:t>250</w:t>
        </w:r>
        <w:r w:rsidR="00E82496">
          <w:rPr>
            <w:webHidden/>
          </w:rPr>
          <w:fldChar w:fldCharType="end"/>
        </w:r>
      </w:hyperlink>
    </w:p>
    <w:p w14:paraId="22D1C579" w14:textId="4E6B537D" w:rsidR="00E82496" w:rsidRDefault="00F17BF5">
      <w:pPr>
        <w:pStyle w:val="TOC1"/>
        <w:rPr>
          <w:rFonts w:asciiTheme="minorHAnsi" w:eastAsiaTheme="minorEastAsia" w:hAnsiTheme="minorHAnsi" w:cstheme="minorBidi"/>
          <w:b w:val="0"/>
          <w:color w:val="auto"/>
          <w:sz w:val="22"/>
          <w:lang w:val="mk-MK" w:eastAsia="mk-MK"/>
        </w:rPr>
      </w:pPr>
      <w:hyperlink w:anchor="_Toc122695250" w:history="1">
        <w:r w:rsidR="00E82496" w:rsidRPr="009D62D8">
          <w:rPr>
            <w:rStyle w:val="Hyperlink"/>
            <w:lang w:val="mk-MK"/>
          </w:rPr>
          <w:t>15.</w:t>
        </w:r>
        <w:r w:rsidR="00E82496">
          <w:rPr>
            <w:rFonts w:asciiTheme="minorHAnsi" w:eastAsiaTheme="minorEastAsia" w:hAnsiTheme="minorHAnsi" w:cstheme="minorBidi"/>
            <w:b w:val="0"/>
            <w:color w:val="auto"/>
            <w:sz w:val="22"/>
            <w:lang w:val="mk-MK" w:eastAsia="mk-MK"/>
          </w:rPr>
          <w:tab/>
        </w:r>
        <w:r w:rsidR="00E82496" w:rsidRPr="009D62D8">
          <w:rPr>
            <w:rStyle w:val="Hyperlink"/>
            <w:lang w:val="mk-MK"/>
          </w:rPr>
          <w:t>Анекси</w:t>
        </w:r>
        <w:r w:rsidR="00E82496">
          <w:rPr>
            <w:webHidden/>
          </w:rPr>
          <w:tab/>
        </w:r>
        <w:r w:rsidR="00E82496">
          <w:rPr>
            <w:webHidden/>
          </w:rPr>
          <w:fldChar w:fldCharType="begin"/>
        </w:r>
        <w:r w:rsidR="00E82496">
          <w:rPr>
            <w:webHidden/>
          </w:rPr>
          <w:instrText xml:space="preserve"> PAGEREF _Toc122695250 \h </w:instrText>
        </w:r>
        <w:r w:rsidR="00E82496">
          <w:rPr>
            <w:webHidden/>
          </w:rPr>
        </w:r>
        <w:r w:rsidR="00E82496">
          <w:rPr>
            <w:webHidden/>
          </w:rPr>
          <w:fldChar w:fldCharType="separate"/>
        </w:r>
        <w:r w:rsidR="00E82496">
          <w:rPr>
            <w:webHidden/>
          </w:rPr>
          <w:t>252</w:t>
        </w:r>
        <w:r w:rsidR="00E82496">
          <w:rPr>
            <w:webHidden/>
          </w:rPr>
          <w:fldChar w:fldCharType="end"/>
        </w:r>
      </w:hyperlink>
    </w:p>
    <w:p w14:paraId="6491727F" w14:textId="6AC4BDF9" w:rsidR="00E82496" w:rsidRDefault="00F17BF5">
      <w:pPr>
        <w:pStyle w:val="TOC2"/>
        <w:rPr>
          <w:rFonts w:asciiTheme="minorHAnsi" w:eastAsiaTheme="minorEastAsia" w:hAnsiTheme="minorHAnsi" w:cstheme="minorBidi"/>
          <w:b w:val="0"/>
          <w:color w:val="auto"/>
          <w:kern w:val="0"/>
          <w:sz w:val="22"/>
          <w:lang w:val="mk-MK" w:eastAsia="mk-MK"/>
        </w:rPr>
      </w:pPr>
      <w:hyperlink w:anchor="_Toc122695251" w:history="1">
        <w:r w:rsidR="00E82496" w:rsidRPr="009D62D8">
          <w:rPr>
            <w:rStyle w:val="Hyperlink"/>
            <w:lang w:val="mk-MK"/>
          </w:rPr>
          <w:t>Анекс 1: Мапа на проектот</w:t>
        </w:r>
        <w:r w:rsidR="00E82496">
          <w:rPr>
            <w:webHidden/>
          </w:rPr>
          <w:tab/>
        </w:r>
        <w:r w:rsidR="00E82496">
          <w:rPr>
            <w:webHidden/>
          </w:rPr>
          <w:fldChar w:fldCharType="begin"/>
        </w:r>
        <w:r w:rsidR="00E82496">
          <w:rPr>
            <w:webHidden/>
          </w:rPr>
          <w:instrText xml:space="preserve"> PAGEREF _Toc122695251 \h </w:instrText>
        </w:r>
        <w:r w:rsidR="00E82496">
          <w:rPr>
            <w:webHidden/>
          </w:rPr>
        </w:r>
        <w:r w:rsidR="00E82496">
          <w:rPr>
            <w:webHidden/>
          </w:rPr>
          <w:fldChar w:fldCharType="separate"/>
        </w:r>
        <w:r w:rsidR="00E82496">
          <w:rPr>
            <w:webHidden/>
          </w:rPr>
          <w:t>253</w:t>
        </w:r>
        <w:r w:rsidR="00E82496">
          <w:rPr>
            <w:webHidden/>
          </w:rPr>
          <w:fldChar w:fldCharType="end"/>
        </w:r>
      </w:hyperlink>
    </w:p>
    <w:p w14:paraId="3AE24D2D" w14:textId="637F58BC" w:rsidR="00E82496" w:rsidRDefault="00F17BF5">
      <w:pPr>
        <w:pStyle w:val="TOC2"/>
        <w:rPr>
          <w:rFonts w:asciiTheme="minorHAnsi" w:eastAsiaTheme="minorEastAsia" w:hAnsiTheme="minorHAnsi" w:cstheme="minorBidi"/>
          <w:b w:val="0"/>
          <w:color w:val="auto"/>
          <w:kern w:val="0"/>
          <w:sz w:val="22"/>
          <w:lang w:val="mk-MK" w:eastAsia="mk-MK"/>
        </w:rPr>
      </w:pPr>
      <w:hyperlink w:anchor="_Toc122695252" w:history="1">
        <w:r w:rsidR="00E82496" w:rsidRPr="009D62D8">
          <w:rPr>
            <w:rStyle w:val="Hyperlink"/>
            <w:lang w:val="mk-MK"/>
          </w:rPr>
          <w:t>Анекс 2: Проектни опции и алтернативи со еколошки ограничувања на високо ниво</w:t>
        </w:r>
        <w:r w:rsidR="00E82496">
          <w:rPr>
            <w:webHidden/>
          </w:rPr>
          <w:tab/>
        </w:r>
        <w:r w:rsidR="00E82496">
          <w:rPr>
            <w:webHidden/>
          </w:rPr>
          <w:fldChar w:fldCharType="begin"/>
        </w:r>
        <w:r w:rsidR="00E82496">
          <w:rPr>
            <w:webHidden/>
          </w:rPr>
          <w:instrText xml:space="preserve"> PAGEREF _Toc122695252 \h </w:instrText>
        </w:r>
        <w:r w:rsidR="00E82496">
          <w:rPr>
            <w:webHidden/>
          </w:rPr>
        </w:r>
        <w:r w:rsidR="00E82496">
          <w:rPr>
            <w:webHidden/>
          </w:rPr>
          <w:fldChar w:fldCharType="separate"/>
        </w:r>
        <w:r w:rsidR="00E82496">
          <w:rPr>
            <w:webHidden/>
          </w:rPr>
          <w:t>253</w:t>
        </w:r>
        <w:r w:rsidR="00E82496">
          <w:rPr>
            <w:webHidden/>
          </w:rPr>
          <w:fldChar w:fldCharType="end"/>
        </w:r>
      </w:hyperlink>
    </w:p>
    <w:p w14:paraId="16B7856D" w14:textId="7E3B9E2C" w:rsidR="00E82496" w:rsidRDefault="00F17BF5">
      <w:pPr>
        <w:pStyle w:val="TOC2"/>
        <w:rPr>
          <w:rFonts w:asciiTheme="minorHAnsi" w:eastAsiaTheme="minorEastAsia" w:hAnsiTheme="minorHAnsi" w:cstheme="minorBidi"/>
          <w:b w:val="0"/>
          <w:color w:val="auto"/>
          <w:kern w:val="0"/>
          <w:sz w:val="22"/>
          <w:lang w:val="mk-MK" w:eastAsia="mk-MK"/>
        </w:rPr>
      </w:pPr>
      <w:hyperlink w:anchor="_Toc122695253" w:history="1">
        <w:r w:rsidR="00E82496" w:rsidRPr="009D62D8">
          <w:rPr>
            <w:rStyle w:val="Hyperlink"/>
            <w:lang w:val="mk-MK"/>
          </w:rPr>
          <w:t>Анекс 3: Клучни социјални чувствителности поврзани со проектот</w:t>
        </w:r>
        <w:r w:rsidR="00E82496">
          <w:rPr>
            <w:webHidden/>
          </w:rPr>
          <w:tab/>
        </w:r>
        <w:r w:rsidR="00E82496">
          <w:rPr>
            <w:webHidden/>
          </w:rPr>
          <w:fldChar w:fldCharType="begin"/>
        </w:r>
        <w:r w:rsidR="00E82496">
          <w:rPr>
            <w:webHidden/>
          </w:rPr>
          <w:instrText xml:space="preserve"> PAGEREF _Toc122695253 \h </w:instrText>
        </w:r>
        <w:r w:rsidR="00E82496">
          <w:rPr>
            <w:webHidden/>
          </w:rPr>
        </w:r>
        <w:r w:rsidR="00E82496">
          <w:rPr>
            <w:webHidden/>
          </w:rPr>
          <w:fldChar w:fldCharType="separate"/>
        </w:r>
        <w:r w:rsidR="00E82496">
          <w:rPr>
            <w:webHidden/>
          </w:rPr>
          <w:t>253</w:t>
        </w:r>
        <w:r w:rsidR="00E82496">
          <w:rPr>
            <w:webHidden/>
          </w:rPr>
          <w:fldChar w:fldCharType="end"/>
        </w:r>
      </w:hyperlink>
    </w:p>
    <w:p w14:paraId="1986646B" w14:textId="0D415793" w:rsidR="00E82496" w:rsidRDefault="00F17BF5">
      <w:pPr>
        <w:pStyle w:val="TOC2"/>
        <w:rPr>
          <w:rFonts w:asciiTheme="minorHAnsi" w:eastAsiaTheme="minorEastAsia" w:hAnsiTheme="minorHAnsi" w:cstheme="minorBidi"/>
          <w:b w:val="0"/>
          <w:color w:val="auto"/>
          <w:kern w:val="0"/>
          <w:sz w:val="22"/>
          <w:lang w:val="mk-MK" w:eastAsia="mk-MK"/>
        </w:rPr>
      </w:pPr>
      <w:hyperlink w:anchor="_Toc122695254" w:history="1">
        <w:r w:rsidR="00E82496" w:rsidRPr="009D62D8">
          <w:rPr>
            <w:rStyle w:val="Hyperlink"/>
            <w:lang w:val="mk-MK"/>
          </w:rPr>
          <w:t>Анекс 4: Мапа на проектот – Реконструкција на постоечки 110 kV Далновод</w:t>
        </w:r>
        <w:r w:rsidR="00E82496">
          <w:rPr>
            <w:webHidden/>
          </w:rPr>
          <w:tab/>
        </w:r>
        <w:r w:rsidR="00E82496">
          <w:rPr>
            <w:webHidden/>
          </w:rPr>
          <w:fldChar w:fldCharType="begin"/>
        </w:r>
        <w:r w:rsidR="00E82496">
          <w:rPr>
            <w:webHidden/>
          </w:rPr>
          <w:instrText xml:space="preserve"> PAGEREF _Toc122695254 \h </w:instrText>
        </w:r>
        <w:r w:rsidR="00E82496">
          <w:rPr>
            <w:webHidden/>
          </w:rPr>
        </w:r>
        <w:r w:rsidR="00E82496">
          <w:rPr>
            <w:webHidden/>
          </w:rPr>
          <w:fldChar w:fldCharType="separate"/>
        </w:r>
        <w:r w:rsidR="00E82496">
          <w:rPr>
            <w:webHidden/>
          </w:rPr>
          <w:t>253</w:t>
        </w:r>
        <w:r w:rsidR="00E82496">
          <w:rPr>
            <w:webHidden/>
          </w:rPr>
          <w:fldChar w:fldCharType="end"/>
        </w:r>
      </w:hyperlink>
    </w:p>
    <w:p w14:paraId="53C70ABA" w14:textId="258C6D94" w:rsidR="00E82496" w:rsidRDefault="00F17BF5">
      <w:pPr>
        <w:pStyle w:val="TOC2"/>
        <w:rPr>
          <w:rFonts w:asciiTheme="minorHAnsi" w:eastAsiaTheme="minorEastAsia" w:hAnsiTheme="minorHAnsi" w:cstheme="minorBidi"/>
          <w:b w:val="0"/>
          <w:color w:val="auto"/>
          <w:kern w:val="0"/>
          <w:sz w:val="22"/>
          <w:lang w:val="mk-MK" w:eastAsia="mk-MK"/>
        </w:rPr>
      </w:pPr>
      <w:hyperlink w:anchor="_Toc122695255" w:history="1">
        <w:r w:rsidR="00E82496" w:rsidRPr="009D62D8">
          <w:rPr>
            <w:rStyle w:val="Hyperlink"/>
            <w:lang w:val="mk-MK"/>
          </w:rPr>
          <w:t>Анекс 5: Реконструкција на постоечки 110 kV Далновод помеѓу трафостаниците Валандово - Струмица 2 (подземен кабел)</w:t>
        </w:r>
        <w:r w:rsidR="00E82496">
          <w:rPr>
            <w:webHidden/>
          </w:rPr>
          <w:tab/>
        </w:r>
        <w:r w:rsidR="00E82496">
          <w:rPr>
            <w:webHidden/>
          </w:rPr>
          <w:fldChar w:fldCharType="begin"/>
        </w:r>
        <w:r w:rsidR="00E82496">
          <w:rPr>
            <w:webHidden/>
          </w:rPr>
          <w:instrText xml:space="preserve"> PAGEREF _Toc122695255 \h </w:instrText>
        </w:r>
        <w:r w:rsidR="00E82496">
          <w:rPr>
            <w:webHidden/>
          </w:rPr>
        </w:r>
        <w:r w:rsidR="00E82496">
          <w:rPr>
            <w:webHidden/>
          </w:rPr>
          <w:fldChar w:fldCharType="separate"/>
        </w:r>
        <w:r w:rsidR="00E82496">
          <w:rPr>
            <w:webHidden/>
          </w:rPr>
          <w:t>253</w:t>
        </w:r>
        <w:r w:rsidR="00E82496">
          <w:rPr>
            <w:webHidden/>
          </w:rPr>
          <w:fldChar w:fldCharType="end"/>
        </w:r>
      </w:hyperlink>
    </w:p>
    <w:p w14:paraId="15F361B5" w14:textId="36334EAC" w:rsidR="00E82496" w:rsidRDefault="00F17BF5">
      <w:pPr>
        <w:pStyle w:val="TOC2"/>
        <w:rPr>
          <w:rFonts w:asciiTheme="minorHAnsi" w:eastAsiaTheme="minorEastAsia" w:hAnsiTheme="minorHAnsi" w:cstheme="minorBidi"/>
          <w:b w:val="0"/>
          <w:color w:val="auto"/>
          <w:kern w:val="0"/>
          <w:sz w:val="22"/>
          <w:lang w:val="mk-MK" w:eastAsia="mk-MK"/>
        </w:rPr>
      </w:pPr>
      <w:hyperlink w:anchor="_Toc122695256" w:history="1">
        <w:r w:rsidR="00E82496" w:rsidRPr="009D62D8">
          <w:rPr>
            <w:rStyle w:val="Hyperlink"/>
            <w:lang w:val="mk-MK"/>
          </w:rPr>
          <w:t>Анекс 6: Реконструкција на постоечки 110 kV Далновод помеѓу трафостаниците Струмица 2 и Струмица 1 (подземен кабел)</w:t>
        </w:r>
        <w:r w:rsidR="00E82496">
          <w:rPr>
            <w:webHidden/>
          </w:rPr>
          <w:tab/>
        </w:r>
        <w:r w:rsidR="00E82496">
          <w:rPr>
            <w:webHidden/>
          </w:rPr>
          <w:fldChar w:fldCharType="begin"/>
        </w:r>
        <w:r w:rsidR="00E82496">
          <w:rPr>
            <w:webHidden/>
          </w:rPr>
          <w:instrText xml:space="preserve"> PAGEREF _Toc122695256 \h </w:instrText>
        </w:r>
        <w:r w:rsidR="00E82496">
          <w:rPr>
            <w:webHidden/>
          </w:rPr>
        </w:r>
        <w:r w:rsidR="00E82496">
          <w:rPr>
            <w:webHidden/>
          </w:rPr>
          <w:fldChar w:fldCharType="separate"/>
        </w:r>
        <w:r w:rsidR="00E82496">
          <w:rPr>
            <w:webHidden/>
          </w:rPr>
          <w:t>253</w:t>
        </w:r>
        <w:r w:rsidR="00E82496">
          <w:rPr>
            <w:webHidden/>
          </w:rPr>
          <w:fldChar w:fldCharType="end"/>
        </w:r>
      </w:hyperlink>
    </w:p>
    <w:p w14:paraId="34F811F4" w14:textId="58C69388" w:rsidR="00E82496" w:rsidRDefault="00F17BF5">
      <w:pPr>
        <w:pStyle w:val="TOC2"/>
        <w:rPr>
          <w:rFonts w:asciiTheme="minorHAnsi" w:eastAsiaTheme="minorEastAsia" w:hAnsiTheme="minorHAnsi" w:cstheme="minorBidi"/>
          <w:b w:val="0"/>
          <w:color w:val="auto"/>
          <w:kern w:val="0"/>
          <w:sz w:val="22"/>
          <w:lang w:val="mk-MK" w:eastAsia="mk-MK"/>
        </w:rPr>
      </w:pPr>
      <w:hyperlink w:anchor="_Toc122695257" w:history="1">
        <w:r w:rsidR="00E82496" w:rsidRPr="009D62D8">
          <w:rPr>
            <w:rStyle w:val="Hyperlink"/>
            <w:lang w:val="mk-MK"/>
          </w:rPr>
          <w:t>Анекс 7: Геолошка мапа</w:t>
        </w:r>
        <w:r w:rsidR="00E82496">
          <w:rPr>
            <w:webHidden/>
          </w:rPr>
          <w:tab/>
        </w:r>
        <w:r w:rsidR="00E82496">
          <w:rPr>
            <w:webHidden/>
          </w:rPr>
          <w:fldChar w:fldCharType="begin"/>
        </w:r>
        <w:r w:rsidR="00E82496">
          <w:rPr>
            <w:webHidden/>
          </w:rPr>
          <w:instrText xml:space="preserve"> PAGEREF _Toc122695257 \h </w:instrText>
        </w:r>
        <w:r w:rsidR="00E82496">
          <w:rPr>
            <w:webHidden/>
          </w:rPr>
        </w:r>
        <w:r w:rsidR="00E82496">
          <w:rPr>
            <w:webHidden/>
          </w:rPr>
          <w:fldChar w:fldCharType="separate"/>
        </w:r>
        <w:r w:rsidR="00E82496">
          <w:rPr>
            <w:webHidden/>
          </w:rPr>
          <w:t>253</w:t>
        </w:r>
        <w:r w:rsidR="00E82496">
          <w:rPr>
            <w:webHidden/>
          </w:rPr>
          <w:fldChar w:fldCharType="end"/>
        </w:r>
      </w:hyperlink>
    </w:p>
    <w:p w14:paraId="2BD59622" w14:textId="102D68CE" w:rsidR="00E82496" w:rsidRDefault="00F17BF5">
      <w:pPr>
        <w:pStyle w:val="TOC2"/>
        <w:rPr>
          <w:rFonts w:asciiTheme="minorHAnsi" w:eastAsiaTheme="minorEastAsia" w:hAnsiTheme="minorHAnsi" w:cstheme="minorBidi"/>
          <w:b w:val="0"/>
          <w:color w:val="auto"/>
          <w:kern w:val="0"/>
          <w:sz w:val="22"/>
          <w:lang w:val="mk-MK" w:eastAsia="mk-MK"/>
        </w:rPr>
      </w:pPr>
      <w:hyperlink w:anchor="_Toc122695258" w:history="1">
        <w:r w:rsidR="00E82496" w:rsidRPr="009D62D8">
          <w:rPr>
            <w:rStyle w:val="Hyperlink"/>
            <w:lang w:val="mk-MK"/>
          </w:rPr>
          <w:t>Анекс 8: Резиме на досегашните активности за ангажирање на засегнатите страни</w:t>
        </w:r>
        <w:r w:rsidR="00E82496">
          <w:rPr>
            <w:webHidden/>
          </w:rPr>
          <w:tab/>
        </w:r>
        <w:r w:rsidR="00E82496">
          <w:rPr>
            <w:webHidden/>
          </w:rPr>
          <w:fldChar w:fldCharType="begin"/>
        </w:r>
        <w:r w:rsidR="00E82496">
          <w:rPr>
            <w:webHidden/>
          </w:rPr>
          <w:instrText xml:space="preserve"> PAGEREF _Toc122695258 \h </w:instrText>
        </w:r>
        <w:r w:rsidR="00E82496">
          <w:rPr>
            <w:webHidden/>
          </w:rPr>
        </w:r>
        <w:r w:rsidR="00E82496">
          <w:rPr>
            <w:webHidden/>
          </w:rPr>
          <w:fldChar w:fldCharType="separate"/>
        </w:r>
        <w:r w:rsidR="00E82496">
          <w:rPr>
            <w:webHidden/>
          </w:rPr>
          <w:t>253</w:t>
        </w:r>
        <w:r w:rsidR="00E82496">
          <w:rPr>
            <w:webHidden/>
          </w:rPr>
          <w:fldChar w:fldCharType="end"/>
        </w:r>
      </w:hyperlink>
    </w:p>
    <w:p w14:paraId="3BED5DAF" w14:textId="588AA3E9" w:rsidR="00E82496" w:rsidRDefault="00F17BF5">
      <w:pPr>
        <w:pStyle w:val="TOC2"/>
        <w:rPr>
          <w:rFonts w:asciiTheme="minorHAnsi" w:eastAsiaTheme="minorEastAsia" w:hAnsiTheme="minorHAnsi" w:cstheme="minorBidi"/>
          <w:b w:val="0"/>
          <w:color w:val="auto"/>
          <w:kern w:val="0"/>
          <w:sz w:val="22"/>
          <w:lang w:val="mk-MK" w:eastAsia="mk-MK"/>
        </w:rPr>
      </w:pPr>
      <w:hyperlink w:anchor="_Toc122695259" w:history="1">
        <w:r w:rsidR="00E82496" w:rsidRPr="009D62D8">
          <w:rPr>
            <w:rStyle w:val="Hyperlink"/>
            <w:lang w:val="mk-MK"/>
          </w:rPr>
          <w:t xml:space="preserve">Анекс 9: </w:t>
        </w:r>
        <w:r w:rsidR="00E82496" w:rsidRPr="009D62D8">
          <w:rPr>
            <w:rStyle w:val="Hyperlink"/>
            <w:rFonts w:cs="Tahoma"/>
            <w:lang w:val="mk-MK"/>
          </w:rPr>
          <w:t>Имиња на одговорните за подготовка на оценката Животна средина и социјални прашања</w:t>
        </w:r>
        <w:r w:rsidR="00E82496">
          <w:rPr>
            <w:webHidden/>
          </w:rPr>
          <w:tab/>
        </w:r>
        <w:r w:rsidR="00E82496">
          <w:rPr>
            <w:webHidden/>
          </w:rPr>
          <w:fldChar w:fldCharType="begin"/>
        </w:r>
        <w:r w:rsidR="00E82496">
          <w:rPr>
            <w:webHidden/>
          </w:rPr>
          <w:instrText xml:space="preserve"> PAGEREF _Toc122695259 \h </w:instrText>
        </w:r>
        <w:r w:rsidR="00E82496">
          <w:rPr>
            <w:webHidden/>
          </w:rPr>
        </w:r>
        <w:r w:rsidR="00E82496">
          <w:rPr>
            <w:webHidden/>
          </w:rPr>
          <w:fldChar w:fldCharType="separate"/>
        </w:r>
        <w:r w:rsidR="00E82496">
          <w:rPr>
            <w:webHidden/>
          </w:rPr>
          <w:t>254</w:t>
        </w:r>
        <w:r w:rsidR="00E82496">
          <w:rPr>
            <w:webHidden/>
          </w:rPr>
          <w:fldChar w:fldCharType="end"/>
        </w:r>
      </w:hyperlink>
    </w:p>
    <w:p w14:paraId="28572F3E" w14:textId="1A78B924" w:rsidR="001E5DDD" w:rsidRPr="00EE61D4" w:rsidRDefault="00C860FD" w:rsidP="00BD799D">
      <w:pPr>
        <w:pStyle w:val="TOC1"/>
        <w:ind w:left="0" w:firstLine="0"/>
        <w:rPr>
          <w:szCs w:val="24"/>
          <w:lang w:val="mk-MK"/>
        </w:rPr>
      </w:pPr>
      <w:r w:rsidRPr="00EE61D4">
        <w:rPr>
          <w:noProof w:val="0"/>
          <w:lang w:val="mk-MK"/>
        </w:rPr>
        <w:fldChar w:fldCharType="end"/>
      </w:r>
    </w:p>
    <w:p w14:paraId="55A7C7D6" w14:textId="0DAED773" w:rsidR="00FF2533" w:rsidRPr="00EE61D4" w:rsidRDefault="00F944C1" w:rsidP="00FF2533">
      <w:pPr>
        <w:spacing w:before="0"/>
        <w:jc w:val="center"/>
        <w:rPr>
          <w:b/>
          <w:color w:val="44697D"/>
          <w:sz w:val="32"/>
          <w:szCs w:val="32"/>
          <w:lang w:val="mk-MK"/>
        </w:rPr>
      </w:pPr>
      <w:r w:rsidRPr="00EE61D4">
        <w:rPr>
          <w:b/>
          <w:color w:val="44697D"/>
          <w:sz w:val="32"/>
          <w:szCs w:val="32"/>
          <w:lang w:val="mk-MK"/>
        </w:rPr>
        <w:t>Листа на Табели</w:t>
      </w:r>
    </w:p>
    <w:p w14:paraId="185E2D0A" w14:textId="2362ED85" w:rsidR="00E82496" w:rsidRDefault="00377E43">
      <w:pPr>
        <w:pStyle w:val="TableofFigures"/>
        <w:tabs>
          <w:tab w:val="right" w:leader="dot" w:pos="9629"/>
        </w:tabs>
        <w:rPr>
          <w:rFonts w:asciiTheme="minorHAnsi" w:eastAsiaTheme="minorEastAsia" w:hAnsiTheme="minorHAnsi" w:cstheme="minorBidi"/>
          <w:noProof/>
          <w:sz w:val="22"/>
          <w:szCs w:val="22"/>
          <w:lang w:val="mk-MK" w:eastAsia="mk-MK"/>
        </w:rPr>
      </w:pPr>
      <w:r w:rsidRPr="00EE61D4">
        <w:rPr>
          <w:szCs w:val="20"/>
          <w:lang w:val="mk-MK"/>
        </w:rPr>
        <w:fldChar w:fldCharType="begin"/>
      </w:r>
      <w:r w:rsidR="00F03630" w:rsidRPr="00EE61D4">
        <w:rPr>
          <w:szCs w:val="20"/>
          <w:lang w:val="mk-MK"/>
        </w:rPr>
        <w:instrText xml:space="preserve"> TOC \h \z \c "Table" </w:instrText>
      </w:r>
      <w:r w:rsidRPr="00EE61D4">
        <w:rPr>
          <w:szCs w:val="20"/>
          <w:lang w:val="mk-MK"/>
        </w:rPr>
        <w:fldChar w:fldCharType="separate"/>
      </w:r>
      <w:hyperlink w:anchor="_Toc122695260" w:history="1">
        <w:r w:rsidR="00E82496" w:rsidRPr="003B3AF2">
          <w:rPr>
            <w:rStyle w:val="Hyperlink"/>
            <w:rFonts w:cs="Arial"/>
            <w:bCs/>
            <w:iCs/>
            <w:noProof/>
            <w:lang w:val="mk-MK"/>
          </w:rPr>
          <w:t>Табела 1.1: Категории на критериуми за Повеќе-критерна анализа, со нивните фактори на тежина</w:t>
        </w:r>
        <w:r w:rsidR="00E82496">
          <w:rPr>
            <w:noProof/>
            <w:webHidden/>
          </w:rPr>
          <w:tab/>
        </w:r>
        <w:r w:rsidR="00E82496">
          <w:rPr>
            <w:noProof/>
            <w:webHidden/>
          </w:rPr>
          <w:fldChar w:fldCharType="begin"/>
        </w:r>
        <w:r w:rsidR="00E82496">
          <w:rPr>
            <w:noProof/>
            <w:webHidden/>
          </w:rPr>
          <w:instrText xml:space="preserve"> PAGEREF _Toc122695260 \h </w:instrText>
        </w:r>
        <w:r w:rsidR="00E82496">
          <w:rPr>
            <w:noProof/>
            <w:webHidden/>
          </w:rPr>
        </w:r>
        <w:r w:rsidR="00E82496">
          <w:rPr>
            <w:noProof/>
            <w:webHidden/>
          </w:rPr>
          <w:fldChar w:fldCharType="separate"/>
        </w:r>
        <w:r w:rsidR="00E82496">
          <w:rPr>
            <w:noProof/>
            <w:webHidden/>
          </w:rPr>
          <w:t>36</w:t>
        </w:r>
        <w:r w:rsidR="00E82496">
          <w:rPr>
            <w:noProof/>
            <w:webHidden/>
          </w:rPr>
          <w:fldChar w:fldCharType="end"/>
        </w:r>
      </w:hyperlink>
    </w:p>
    <w:p w14:paraId="6FF28A3C" w14:textId="22CB99EB"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61" w:history="1">
        <w:r w:rsidR="00E82496" w:rsidRPr="003B3AF2">
          <w:rPr>
            <w:rStyle w:val="Hyperlink"/>
            <w:noProof/>
            <w:lang w:val="mk-MK"/>
          </w:rPr>
          <w:t>Табела 1.2: Резиме на категоризацијата на проектот според важечките стандарди</w:t>
        </w:r>
        <w:r w:rsidR="00E82496">
          <w:rPr>
            <w:noProof/>
            <w:webHidden/>
          </w:rPr>
          <w:tab/>
        </w:r>
        <w:r w:rsidR="00E82496">
          <w:rPr>
            <w:noProof/>
            <w:webHidden/>
          </w:rPr>
          <w:fldChar w:fldCharType="begin"/>
        </w:r>
        <w:r w:rsidR="00E82496">
          <w:rPr>
            <w:noProof/>
            <w:webHidden/>
          </w:rPr>
          <w:instrText xml:space="preserve"> PAGEREF _Toc122695261 \h </w:instrText>
        </w:r>
        <w:r w:rsidR="00E82496">
          <w:rPr>
            <w:noProof/>
            <w:webHidden/>
          </w:rPr>
        </w:r>
        <w:r w:rsidR="00E82496">
          <w:rPr>
            <w:noProof/>
            <w:webHidden/>
          </w:rPr>
          <w:fldChar w:fldCharType="separate"/>
        </w:r>
        <w:r w:rsidR="00E82496">
          <w:rPr>
            <w:noProof/>
            <w:webHidden/>
          </w:rPr>
          <w:t>38</w:t>
        </w:r>
        <w:r w:rsidR="00E82496">
          <w:rPr>
            <w:noProof/>
            <w:webHidden/>
          </w:rPr>
          <w:fldChar w:fldCharType="end"/>
        </w:r>
      </w:hyperlink>
    </w:p>
    <w:p w14:paraId="46AE1A14" w14:textId="2676CF8B"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62" w:history="1">
        <w:r w:rsidR="00E82496" w:rsidRPr="003B3AF2">
          <w:rPr>
            <w:rStyle w:val="Hyperlink"/>
            <w:noProof/>
            <w:lang w:val="mk-MK"/>
          </w:rPr>
          <w:t xml:space="preserve">Табела 1.3: </w:t>
        </w:r>
        <w:r w:rsidR="00E82496" w:rsidRPr="003B3AF2">
          <w:rPr>
            <w:rStyle w:val="Hyperlink"/>
            <w:rFonts w:cs="Tahoma"/>
            <w:noProof/>
            <w:lang w:val="mk-MK" w:eastAsia="en-US"/>
          </w:rPr>
          <w:t>Резиме на проценка на веројатните значајни влијанија врз животна средина и социјални прашања и клучните ублажувања</w:t>
        </w:r>
        <w:r w:rsidR="00E82496">
          <w:rPr>
            <w:noProof/>
            <w:webHidden/>
          </w:rPr>
          <w:tab/>
        </w:r>
        <w:r w:rsidR="00E82496">
          <w:rPr>
            <w:noProof/>
            <w:webHidden/>
          </w:rPr>
          <w:fldChar w:fldCharType="begin"/>
        </w:r>
        <w:r w:rsidR="00E82496">
          <w:rPr>
            <w:noProof/>
            <w:webHidden/>
          </w:rPr>
          <w:instrText xml:space="preserve"> PAGEREF _Toc122695262 \h </w:instrText>
        </w:r>
        <w:r w:rsidR="00E82496">
          <w:rPr>
            <w:noProof/>
            <w:webHidden/>
          </w:rPr>
        </w:r>
        <w:r w:rsidR="00E82496">
          <w:rPr>
            <w:noProof/>
            <w:webHidden/>
          </w:rPr>
          <w:fldChar w:fldCharType="separate"/>
        </w:r>
        <w:r w:rsidR="00E82496">
          <w:rPr>
            <w:noProof/>
            <w:webHidden/>
          </w:rPr>
          <w:t>40</w:t>
        </w:r>
        <w:r w:rsidR="00E82496">
          <w:rPr>
            <w:noProof/>
            <w:webHidden/>
          </w:rPr>
          <w:fldChar w:fldCharType="end"/>
        </w:r>
      </w:hyperlink>
    </w:p>
    <w:p w14:paraId="202B5BE4" w14:textId="0A7E069F"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63" w:history="1">
        <w:r w:rsidR="00E82496" w:rsidRPr="003B3AF2">
          <w:rPr>
            <w:rStyle w:val="Hyperlink"/>
            <w:noProof/>
            <w:lang w:val="mk-MK"/>
          </w:rPr>
          <w:t>Табела 2.1: Технички параметри на преносен подземен кабел за реконструкција на постојниот далновод од ТС Струмица 2 до ТС Струмица 1 (урбани зони на Струмица)</w:t>
        </w:r>
        <w:r w:rsidR="00E82496">
          <w:rPr>
            <w:noProof/>
            <w:webHidden/>
          </w:rPr>
          <w:tab/>
        </w:r>
        <w:r w:rsidR="00E82496">
          <w:rPr>
            <w:noProof/>
            <w:webHidden/>
          </w:rPr>
          <w:fldChar w:fldCharType="begin"/>
        </w:r>
        <w:r w:rsidR="00E82496">
          <w:rPr>
            <w:noProof/>
            <w:webHidden/>
          </w:rPr>
          <w:instrText xml:space="preserve"> PAGEREF _Toc122695263 \h </w:instrText>
        </w:r>
        <w:r w:rsidR="00E82496">
          <w:rPr>
            <w:noProof/>
            <w:webHidden/>
          </w:rPr>
        </w:r>
        <w:r w:rsidR="00E82496">
          <w:rPr>
            <w:noProof/>
            <w:webHidden/>
          </w:rPr>
          <w:fldChar w:fldCharType="separate"/>
        </w:r>
        <w:r w:rsidR="00E82496">
          <w:rPr>
            <w:noProof/>
            <w:webHidden/>
          </w:rPr>
          <w:t>59</w:t>
        </w:r>
        <w:r w:rsidR="00E82496">
          <w:rPr>
            <w:noProof/>
            <w:webHidden/>
          </w:rPr>
          <w:fldChar w:fldCharType="end"/>
        </w:r>
      </w:hyperlink>
    </w:p>
    <w:p w14:paraId="3A70FF83" w14:textId="423731E5"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64" w:history="1">
        <w:r w:rsidR="00E82496" w:rsidRPr="003B3AF2">
          <w:rPr>
            <w:rStyle w:val="Hyperlink"/>
            <w:noProof/>
            <w:lang w:val="mk-MK"/>
          </w:rPr>
          <w:t>Табела 3.1: Преглед на проектните трошоци по идентификувана опција</w:t>
        </w:r>
        <w:r w:rsidR="00E82496">
          <w:rPr>
            <w:noProof/>
            <w:webHidden/>
          </w:rPr>
          <w:tab/>
        </w:r>
        <w:r w:rsidR="00E82496">
          <w:rPr>
            <w:noProof/>
            <w:webHidden/>
          </w:rPr>
          <w:fldChar w:fldCharType="begin"/>
        </w:r>
        <w:r w:rsidR="00E82496">
          <w:rPr>
            <w:noProof/>
            <w:webHidden/>
          </w:rPr>
          <w:instrText xml:space="preserve"> PAGEREF _Toc122695264 \h </w:instrText>
        </w:r>
        <w:r w:rsidR="00E82496">
          <w:rPr>
            <w:noProof/>
            <w:webHidden/>
          </w:rPr>
        </w:r>
        <w:r w:rsidR="00E82496">
          <w:rPr>
            <w:noProof/>
            <w:webHidden/>
          </w:rPr>
          <w:fldChar w:fldCharType="separate"/>
        </w:r>
        <w:r w:rsidR="00E82496">
          <w:rPr>
            <w:noProof/>
            <w:webHidden/>
          </w:rPr>
          <w:t>87</w:t>
        </w:r>
        <w:r w:rsidR="00E82496">
          <w:rPr>
            <w:noProof/>
            <w:webHidden/>
          </w:rPr>
          <w:fldChar w:fldCharType="end"/>
        </w:r>
      </w:hyperlink>
    </w:p>
    <w:p w14:paraId="1C071B96" w14:textId="0654A1BC"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65" w:history="1">
        <w:r w:rsidR="00E82496" w:rsidRPr="003B3AF2">
          <w:rPr>
            <w:rStyle w:val="Hyperlink"/>
            <w:noProof/>
            <w:lang w:val="mk-MK"/>
          </w:rPr>
          <w:t>Табела 3.2: Економски индикатори на проектот</w:t>
        </w:r>
        <w:r w:rsidR="00E82496">
          <w:rPr>
            <w:noProof/>
            <w:webHidden/>
          </w:rPr>
          <w:tab/>
        </w:r>
        <w:r w:rsidR="00E82496">
          <w:rPr>
            <w:noProof/>
            <w:webHidden/>
          </w:rPr>
          <w:fldChar w:fldCharType="begin"/>
        </w:r>
        <w:r w:rsidR="00E82496">
          <w:rPr>
            <w:noProof/>
            <w:webHidden/>
          </w:rPr>
          <w:instrText xml:space="preserve"> PAGEREF _Toc122695265 \h </w:instrText>
        </w:r>
        <w:r w:rsidR="00E82496">
          <w:rPr>
            <w:noProof/>
            <w:webHidden/>
          </w:rPr>
        </w:r>
        <w:r w:rsidR="00E82496">
          <w:rPr>
            <w:noProof/>
            <w:webHidden/>
          </w:rPr>
          <w:fldChar w:fldCharType="separate"/>
        </w:r>
        <w:r w:rsidR="00E82496">
          <w:rPr>
            <w:noProof/>
            <w:webHidden/>
          </w:rPr>
          <w:t>88</w:t>
        </w:r>
        <w:r w:rsidR="00E82496">
          <w:rPr>
            <w:noProof/>
            <w:webHidden/>
          </w:rPr>
          <w:fldChar w:fldCharType="end"/>
        </w:r>
      </w:hyperlink>
    </w:p>
    <w:p w14:paraId="57B9F88C" w14:textId="3154662C"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66" w:history="1">
        <w:r w:rsidR="00E82496" w:rsidRPr="003B3AF2">
          <w:rPr>
            <w:rStyle w:val="Hyperlink"/>
            <w:rFonts w:cs="Arial"/>
            <w:bCs/>
            <w:iCs/>
            <w:noProof/>
            <w:lang w:val="mk-MK"/>
          </w:rPr>
          <w:t>Табела 3.3: Категории на критериуми за Повеќе-критерна анализа, со нивните фактори на тежина</w:t>
        </w:r>
        <w:r w:rsidR="00E82496">
          <w:rPr>
            <w:noProof/>
            <w:webHidden/>
          </w:rPr>
          <w:tab/>
        </w:r>
        <w:r w:rsidR="00E82496">
          <w:rPr>
            <w:noProof/>
            <w:webHidden/>
          </w:rPr>
          <w:fldChar w:fldCharType="begin"/>
        </w:r>
        <w:r w:rsidR="00E82496">
          <w:rPr>
            <w:noProof/>
            <w:webHidden/>
          </w:rPr>
          <w:instrText xml:space="preserve"> PAGEREF _Toc122695266 \h </w:instrText>
        </w:r>
        <w:r w:rsidR="00E82496">
          <w:rPr>
            <w:noProof/>
            <w:webHidden/>
          </w:rPr>
        </w:r>
        <w:r w:rsidR="00E82496">
          <w:rPr>
            <w:noProof/>
            <w:webHidden/>
          </w:rPr>
          <w:fldChar w:fldCharType="separate"/>
        </w:r>
        <w:r w:rsidR="00E82496">
          <w:rPr>
            <w:noProof/>
            <w:webHidden/>
          </w:rPr>
          <w:t>89</w:t>
        </w:r>
        <w:r w:rsidR="00E82496">
          <w:rPr>
            <w:noProof/>
            <w:webHidden/>
          </w:rPr>
          <w:fldChar w:fldCharType="end"/>
        </w:r>
      </w:hyperlink>
    </w:p>
    <w:p w14:paraId="1480EF66" w14:textId="441B46B5"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67" w:history="1">
        <w:r w:rsidR="00E82496" w:rsidRPr="003B3AF2">
          <w:rPr>
            <w:rStyle w:val="Hyperlink"/>
            <w:rFonts w:cs="Arial"/>
            <w:bCs/>
            <w:iCs/>
            <w:noProof/>
            <w:lang w:val="mk-MK"/>
          </w:rPr>
          <w:t xml:space="preserve">Табела 4.1: </w:t>
        </w:r>
        <w:r w:rsidR="00E82496" w:rsidRPr="003B3AF2">
          <w:rPr>
            <w:rStyle w:val="Hyperlink"/>
            <w:noProof/>
            <w:lang w:val="mk-MK"/>
          </w:rPr>
          <w:t>Барања за перформанси на Европска банка за обнова и развој</w:t>
        </w:r>
        <w:r w:rsidR="00E82496">
          <w:rPr>
            <w:noProof/>
            <w:webHidden/>
          </w:rPr>
          <w:tab/>
        </w:r>
        <w:r w:rsidR="00E82496">
          <w:rPr>
            <w:noProof/>
            <w:webHidden/>
          </w:rPr>
          <w:fldChar w:fldCharType="begin"/>
        </w:r>
        <w:r w:rsidR="00E82496">
          <w:rPr>
            <w:noProof/>
            <w:webHidden/>
          </w:rPr>
          <w:instrText xml:space="preserve"> PAGEREF _Toc122695267 \h </w:instrText>
        </w:r>
        <w:r w:rsidR="00E82496">
          <w:rPr>
            <w:noProof/>
            <w:webHidden/>
          </w:rPr>
        </w:r>
        <w:r w:rsidR="00E82496">
          <w:rPr>
            <w:noProof/>
            <w:webHidden/>
          </w:rPr>
          <w:fldChar w:fldCharType="separate"/>
        </w:r>
        <w:r w:rsidR="00E82496">
          <w:rPr>
            <w:noProof/>
            <w:webHidden/>
          </w:rPr>
          <w:t>99</w:t>
        </w:r>
        <w:r w:rsidR="00E82496">
          <w:rPr>
            <w:noProof/>
            <w:webHidden/>
          </w:rPr>
          <w:fldChar w:fldCharType="end"/>
        </w:r>
      </w:hyperlink>
    </w:p>
    <w:p w14:paraId="316CDC0B" w14:textId="08337D06"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68" w:history="1">
        <w:r w:rsidR="00E82496" w:rsidRPr="003B3AF2">
          <w:rPr>
            <w:rStyle w:val="Hyperlink"/>
            <w:rFonts w:cs="Arial"/>
            <w:bCs/>
            <w:iCs/>
            <w:noProof/>
            <w:lang w:val="mk-MK"/>
          </w:rPr>
          <w:t>Табела 5.1: Истражувања на основата, спроведени во текот на еколошката и социјалната проценка</w:t>
        </w:r>
        <w:r w:rsidR="00E82496">
          <w:rPr>
            <w:noProof/>
            <w:webHidden/>
          </w:rPr>
          <w:tab/>
        </w:r>
        <w:r w:rsidR="00E82496">
          <w:rPr>
            <w:noProof/>
            <w:webHidden/>
          </w:rPr>
          <w:fldChar w:fldCharType="begin"/>
        </w:r>
        <w:r w:rsidR="00E82496">
          <w:rPr>
            <w:noProof/>
            <w:webHidden/>
          </w:rPr>
          <w:instrText xml:space="preserve"> PAGEREF _Toc122695268 \h </w:instrText>
        </w:r>
        <w:r w:rsidR="00E82496">
          <w:rPr>
            <w:noProof/>
            <w:webHidden/>
          </w:rPr>
        </w:r>
        <w:r w:rsidR="00E82496">
          <w:rPr>
            <w:noProof/>
            <w:webHidden/>
          </w:rPr>
          <w:fldChar w:fldCharType="separate"/>
        </w:r>
        <w:r w:rsidR="00E82496">
          <w:rPr>
            <w:noProof/>
            <w:webHidden/>
          </w:rPr>
          <w:t>107</w:t>
        </w:r>
        <w:r w:rsidR="00E82496">
          <w:rPr>
            <w:noProof/>
            <w:webHidden/>
          </w:rPr>
          <w:fldChar w:fldCharType="end"/>
        </w:r>
      </w:hyperlink>
    </w:p>
    <w:p w14:paraId="3842707B" w14:textId="093DCECF"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69" w:history="1">
        <w:r w:rsidR="00E82496" w:rsidRPr="003B3AF2">
          <w:rPr>
            <w:rStyle w:val="Hyperlink"/>
            <w:rFonts w:cs="Arial"/>
            <w:bCs/>
            <w:iCs/>
            <w:noProof/>
            <w:lang w:val="mk-MK"/>
          </w:rPr>
          <w:t xml:space="preserve">Табела 5.2: </w:t>
        </w:r>
        <w:r w:rsidR="00E82496" w:rsidRPr="003B3AF2">
          <w:rPr>
            <w:rStyle w:val="Hyperlink"/>
            <w:rFonts w:cs="Arial"/>
            <w:noProof/>
            <w:lang w:val="mk-MK"/>
          </w:rPr>
          <w:t>Генерички критериуми и типични описи за доделување чувствителност / вредност на рецепторот</w:t>
        </w:r>
        <w:r w:rsidR="00E82496">
          <w:rPr>
            <w:noProof/>
            <w:webHidden/>
          </w:rPr>
          <w:tab/>
        </w:r>
        <w:r w:rsidR="00E82496">
          <w:rPr>
            <w:noProof/>
            <w:webHidden/>
          </w:rPr>
          <w:fldChar w:fldCharType="begin"/>
        </w:r>
        <w:r w:rsidR="00E82496">
          <w:rPr>
            <w:noProof/>
            <w:webHidden/>
          </w:rPr>
          <w:instrText xml:space="preserve"> PAGEREF _Toc122695269 \h </w:instrText>
        </w:r>
        <w:r w:rsidR="00E82496">
          <w:rPr>
            <w:noProof/>
            <w:webHidden/>
          </w:rPr>
        </w:r>
        <w:r w:rsidR="00E82496">
          <w:rPr>
            <w:noProof/>
            <w:webHidden/>
          </w:rPr>
          <w:fldChar w:fldCharType="separate"/>
        </w:r>
        <w:r w:rsidR="00E82496">
          <w:rPr>
            <w:noProof/>
            <w:webHidden/>
          </w:rPr>
          <w:t>107</w:t>
        </w:r>
        <w:r w:rsidR="00E82496">
          <w:rPr>
            <w:noProof/>
            <w:webHidden/>
          </w:rPr>
          <w:fldChar w:fldCharType="end"/>
        </w:r>
      </w:hyperlink>
    </w:p>
    <w:p w14:paraId="67E1FA65" w14:textId="69DC52B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70" w:history="1">
        <w:r w:rsidR="00E82496" w:rsidRPr="003B3AF2">
          <w:rPr>
            <w:rStyle w:val="Hyperlink"/>
            <w:rFonts w:cs="Arial"/>
            <w:bCs/>
            <w:iCs/>
            <w:noProof/>
            <w:lang w:val="mk-MK"/>
          </w:rPr>
          <w:t xml:space="preserve">Табела 5.3: </w:t>
        </w:r>
        <w:r w:rsidR="00E82496" w:rsidRPr="003B3AF2">
          <w:rPr>
            <w:rStyle w:val="Hyperlink"/>
            <w:rFonts w:cs="Arial"/>
            <w:noProof/>
            <w:lang w:val="mk-MK"/>
          </w:rPr>
          <w:t>Типична матрица за проценка на влијанието</w:t>
        </w:r>
        <w:r w:rsidR="00E82496">
          <w:rPr>
            <w:noProof/>
            <w:webHidden/>
          </w:rPr>
          <w:tab/>
        </w:r>
        <w:r w:rsidR="00E82496">
          <w:rPr>
            <w:noProof/>
            <w:webHidden/>
          </w:rPr>
          <w:fldChar w:fldCharType="begin"/>
        </w:r>
        <w:r w:rsidR="00E82496">
          <w:rPr>
            <w:noProof/>
            <w:webHidden/>
          </w:rPr>
          <w:instrText xml:space="preserve"> PAGEREF _Toc122695270 \h </w:instrText>
        </w:r>
        <w:r w:rsidR="00E82496">
          <w:rPr>
            <w:noProof/>
            <w:webHidden/>
          </w:rPr>
        </w:r>
        <w:r w:rsidR="00E82496">
          <w:rPr>
            <w:noProof/>
            <w:webHidden/>
          </w:rPr>
          <w:fldChar w:fldCharType="separate"/>
        </w:r>
        <w:r w:rsidR="00E82496">
          <w:rPr>
            <w:noProof/>
            <w:webHidden/>
          </w:rPr>
          <w:t>108</w:t>
        </w:r>
        <w:r w:rsidR="00E82496">
          <w:rPr>
            <w:noProof/>
            <w:webHidden/>
          </w:rPr>
          <w:fldChar w:fldCharType="end"/>
        </w:r>
      </w:hyperlink>
    </w:p>
    <w:p w14:paraId="634FDB1E" w14:textId="01F29D73"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71" w:history="1">
        <w:r w:rsidR="00E82496" w:rsidRPr="003B3AF2">
          <w:rPr>
            <w:rStyle w:val="Hyperlink"/>
            <w:rFonts w:cs="Arial"/>
            <w:bCs/>
            <w:iCs/>
            <w:noProof/>
            <w:lang w:val="mk-MK"/>
          </w:rPr>
          <w:t xml:space="preserve">Табела 5.4: </w:t>
        </w:r>
        <w:r w:rsidR="00E82496" w:rsidRPr="003B3AF2">
          <w:rPr>
            <w:rStyle w:val="Hyperlink"/>
            <w:rFonts w:cs="Arial"/>
            <w:noProof/>
            <w:lang w:val="mk-MK"/>
          </w:rPr>
          <w:t>Генерички критериуми и типични описи за одредување на големината/скалата на влијанието</w:t>
        </w:r>
        <w:r w:rsidR="00E82496">
          <w:rPr>
            <w:noProof/>
            <w:webHidden/>
          </w:rPr>
          <w:tab/>
        </w:r>
        <w:r w:rsidR="00E82496">
          <w:rPr>
            <w:noProof/>
            <w:webHidden/>
          </w:rPr>
          <w:fldChar w:fldCharType="begin"/>
        </w:r>
        <w:r w:rsidR="00E82496">
          <w:rPr>
            <w:noProof/>
            <w:webHidden/>
          </w:rPr>
          <w:instrText xml:space="preserve"> PAGEREF _Toc122695271 \h </w:instrText>
        </w:r>
        <w:r w:rsidR="00E82496">
          <w:rPr>
            <w:noProof/>
            <w:webHidden/>
          </w:rPr>
        </w:r>
        <w:r w:rsidR="00E82496">
          <w:rPr>
            <w:noProof/>
            <w:webHidden/>
          </w:rPr>
          <w:fldChar w:fldCharType="separate"/>
        </w:r>
        <w:r w:rsidR="00E82496">
          <w:rPr>
            <w:noProof/>
            <w:webHidden/>
          </w:rPr>
          <w:t>109</w:t>
        </w:r>
        <w:r w:rsidR="00E82496">
          <w:rPr>
            <w:noProof/>
            <w:webHidden/>
          </w:rPr>
          <w:fldChar w:fldCharType="end"/>
        </w:r>
      </w:hyperlink>
    </w:p>
    <w:p w14:paraId="0995F35B" w14:textId="0FDA5D69"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72" w:history="1">
        <w:r w:rsidR="00E82496" w:rsidRPr="003B3AF2">
          <w:rPr>
            <w:rStyle w:val="Hyperlink"/>
            <w:rFonts w:cs="Arial"/>
            <w:bCs/>
            <w:iCs/>
            <w:noProof/>
            <w:lang w:val="mk-MK"/>
          </w:rPr>
          <w:t xml:space="preserve">Табела 5.5: </w:t>
        </w:r>
        <w:r w:rsidR="00E82496" w:rsidRPr="003B3AF2">
          <w:rPr>
            <w:rStyle w:val="Hyperlink"/>
            <w:rFonts w:cs="Arial"/>
            <w:noProof/>
            <w:lang w:val="mk-MK"/>
          </w:rPr>
          <w:t>Типична матрица за значителност на влијанието</w:t>
        </w:r>
        <w:r w:rsidR="00E82496">
          <w:rPr>
            <w:noProof/>
            <w:webHidden/>
          </w:rPr>
          <w:tab/>
        </w:r>
        <w:r w:rsidR="00E82496">
          <w:rPr>
            <w:noProof/>
            <w:webHidden/>
          </w:rPr>
          <w:fldChar w:fldCharType="begin"/>
        </w:r>
        <w:r w:rsidR="00E82496">
          <w:rPr>
            <w:noProof/>
            <w:webHidden/>
          </w:rPr>
          <w:instrText xml:space="preserve"> PAGEREF _Toc122695272 \h </w:instrText>
        </w:r>
        <w:r w:rsidR="00E82496">
          <w:rPr>
            <w:noProof/>
            <w:webHidden/>
          </w:rPr>
        </w:r>
        <w:r w:rsidR="00E82496">
          <w:rPr>
            <w:noProof/>
            <w:webHidden/>
          </w:rPr>
          <w:fldChar w:fldCharType="separate"/>
        </w:r>
        <w:r w:rsidR="00E82496">
          <w:rPr>
            <w:noProof/>
            <w:webHidden/>
          </w:rPr>
          <w:t>109</w:t>
        </w:r>
        <w:r w:rsidR="00E82496">
          <w:rPr>
            <w:noProof/>
            <w:webHidden/>
          </w:rPr>
          <w:fldChar w:fldCharType="end"/>
        </w:r>
      </w:hyperlink>
    </w:p>
    <w:p w14:paraId="58A59B49" w14:textId="28CFE26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73" w:history="1">
        <w:r w:rsidR="00E82496" w:rsidRPr="003B3AF2">
          <w:rPr>
            <w:rStyle w:val="Hyperlink"/>
            <w:rFonts w:cs="Arial"/>
            <w:bCs/>
            <w:iCs/>
            <w:noProof/>
            <w:lang w:val="mk-MK"/>
          </w:rPr>
          <w:t xml:space="preserve">Табела 5.6: </w:t>
        </w:r>
        <w:r w:rsidR="00E82496" w:rsidRPr="003B3AF2">
          <w:rPr>
            <w:rStyle w:val="Hyperlink"/>
            <w:rFonts w:cs="Arial"/>
            <w:noProof/>
            <w:lang w:val="mk-MK"/>
          </w:rPr>
          <w:t>Типични категории на значење на влијанието и нивните аспекти на одлучување</w:t>
        </w:r>
        <w:r w:rsidR="00E82496">
          <w:rPr>
            <w:noProof/>
            <w:webHidden/>
          </w:rPr>
          <w:tab/>
        </w:r>
        <w:r w:rsidR="00E82496">
          <w:rPr>
            <w:noProof/>
            <w:webHidden/>
          </w:rPr>
          <w:fldChar w:fldCharType="begin"/>
        </w:r>
        <w:r w:rsidR="00E82496">
          <w:rPr>
            <w:noProof/>
            <w:webHidden/>
          </w:rPr>
          <w:instrText xml:space="preserve"> PAGEREF _Toc122695273 \h </w:instrText>
        </w:r>
        <w:r w:rsidR="00E82496">
          <w:rPr>
            <w:noProof/>
            <w:webHidden/>
          </w:rPr>
        </w:r>
        <w:r w:rsidR="00E82496">
          <w:rPr>
            <w:noProof/>
            <w:webHidden/>
          </w:rPr>
          <w:fldChar w:fldCharType="separate"/>
        </w:r>
        <w:r w:rsidR="00E82496">
          <w:rPr>
            <w:noProof/>
            <w:webHidden/>
          </w:rPr>
          <w:t>110</w:t>
        </w:r>
        <w:r w:rsidR="00E82496">
          <w:rPr>
            <w:noProof/>
            <w:webHidden/>
          </w:rPr>
          <w:fldChar w:fldCharType="end"/>
        </w:r>
      </w:hyperlink>
    </w:p>
    <w:p w14:paraId="64432652" w14:textId="29D78D12"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74" w:history="1">
        <w:r w:rsidR="00E82496" w:rsidRPr="003B3AF2">
          <w:rPr>
            <w:rStyle w:val="Hyperlink"/>
            <w:noProof/>
            <w:lang w:val="mk-MK"/>
          </w:rPr>
          <w:t>Табела 7.1: Е</w:t>
        </w:r>
        <w:r w:rsidR="00E82496" w:rsidRPr="003B3AF2">
          <w:rPr>
            <w:rStyle w:val="Hyperlink"/>
            <w:iCs/>
            <w:noProof/>
            <w:lang w:val="mk-MK"/>
          </w:rPr>
          <w:t>мисии и отстранувања на стакленички гасови (нето емисии) по сектор (во Gg CO</w:t>
        </w:r>
        <w:r w:rsidR="00E82496" w:rsidRPr="003B3AF2">
          <w:rPr>
            <w:rStyle w:val="Hyperlink"/>
            <w:iCs/>
            <w:noProof/>
            <w:vertAlign w:val="subscript"/>
            <w:lang w:val="mk-MK"/>
          </w:rPr>
          <w:t>2</w:t>
        </w:r>
        <w:r w:rsidR="00E82496" w:rsidRPr="003B3AF2">
          <w:rPr>
            <w:rStyle w:val="Hyperlink"/>
            <w:iCs/>
            <w:noProof/>
            <w:lang w:val="mk-MK"/>
          </w:rPr>
          <w:t>-екв)</w:t>
        </w:r>
        <w:r w:rsidR="00E82496">
          <w:rPr>
            <w:noProof/>
            <w:webHidden/>
          </w:rPr>
          <w:tab/>
        </w:r>
        <w:r w:rsidR="00E82496">
          <w:rPr>
            <w:noProof/>
            <w:webHidden/>
          </w:rPr>
          <w:fldChar w:fldCharType="begin"/>
        </w:r>
        <w:r w:rsidR="00E82496">
          <w:rPr>
            <w:noProof/>
            <w:webHidden/>
          </w:rPr>
          <w:instrText xml:space="preserve"> PAGEREF _Toc122695274 \h </w:instrText>
        </w:r>
        <w:r w:rsidR="00E82496">
          <w:rPr>
            <w:noProof/>
            <w:webHidden/>
          </w:rPr>
        </w:r>
        <w:r w:rsidR="00E82496">
          <w:rPr>
            <w:noProof/>
            <w:webHidden/>
          </w:rPr>
          <w:fldChar w:fldCharType="separate"/>
        </w:r>
        <w:r w:rsidR="00E82496">
          <w:rPr>
            <w:noProof/>
            <w:webHidden/>
          </w:rPr>
          <w:t>117</w:t>
        </w:r>
        <w:r w:rsidR="00E82496">
          <w:rPr>
            <w:noProof/>
            <w:webHidden/>
          </w:rPr>
          <w:fldChar w:fldCharType="end"/>
        </w:r>
      </w:hyperlink>
    </w:p>
    <w:p w14:paraId="7F21F9B8" w14:textId="395ADAEF"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75" w:history="1">
        <w:r w:rsidR="00E82496" w:rsidRPr="003B3AF2">
          <w:rPr>
            <w:rStyle w:val="Hyperlink"/>
            <w:noProof/>
            <w:lang w:val="mk-MK"/>
          </w:rPr>
          <w:t>Табела 7.2: Опасности поврзани со климата во проектниот регион (Валандово)</w:t>
        </w:r>
        <w:r w:rsidR="00E82496">
          <w:rPr>
            <w:noProof/>
            <w:webHidden/>
          </w:rPr>
          <w:tab/>
        </w:r>
        <w:r w:rsidR="00E82496">
          <w:rPr>
            <w:noProof/>
            <w:webHidden/>
          </w:rPr>
          <w:fldChar w:fldCharType="begin"/>
        </w:r>
        <w:r w:rsidR="00E82496">
          <w:rPr>
            <w:noProof/>
            <w:webHidden/>
          </w:rPr>
          <w:instrText xml:space="preserve"> PAGEREF _Toc122695275 \h </w:instrText>
        </w:r>
        <w:r w:rsidR="00E82496">
          <w:rPr>
            <w:noProof/>
            <w:webHidden/>
          </w:rPr>
        </w:r>
        <w:r w:rsidR="00E82496">
          <w:rPr>
            <w:noProof/>
            <w:webHidden/>
          </w:rPr>
          <w:fldChar w:fldCharType="separate"/>
        </w:r>
        <w:r w:rsidR="00E82496">
          <w:rPr>
            <w:noProof/>
            <w:webHidden/>
          </w:rPr>
          <w:t>125</w:t>
        </w:r>
        <w:r w:rsidR="00E82496">
          <w:rPr>
            <w:noProof/>
            <w:webHidden/>
          </w:rPr>
          <w:fldChar w:fldCharType="end"/>
        </w:r>
      </w:hyperlink>
    </w:p>
    <w:p w14:paraId="5575F131" w14:textId="4FF5C4E0"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76" w:history="1">
        <w:r w:rsidR="00E82496" w:rsidRPr="003B3AF2">
          <w:rPr>
            <w:rStyle w:val="Hyperlink"/>
            <w:noProof/>
            <w:lang w:val="mk-MK"/>
          </w:rPr>
          <w:t>Табела 7.3: Опасности поврзани со климата во проектниот регион (Струмица)</w:t>
        </w:r>
        <w:r w:rsidR="00E82496">
          <w:rPr>
            <w:noProof/>
            <w:webHidden/>
          </w:rPr>
          <w:tab/>
        </w:r>
        <w:r w:rsidR="00E82496">
          <w:rPr>
            <w:noProof/>
            <w:webHidden/>
          </w:rPr>
          <w:fldChar w:fldCharType="begin"/>
        </w:r>
        <w:r w:rsidR="00E82496">
          <w:rPr>
            <w:noProof/>
            <w:webHidden/>
          </w:rPr>
          <w:instrText xml:space="preserve"> PAGEREF _Toc122695276 \h </w:instrText>
        </w:r>
        <w:r w:rsidR="00E82496">
          <w:rPr>
            <w:noProof/>
            <w:webHidden/>
          </w:rPr>
        </w:r>
        <w:r w:rsidR="00E82496">
          <w:rPr>
            <w:noProof/>
            <w:webHidden/>
          </w:rPr>
          <w:fldChar w:fldCharType="separate"/>
        </w:r>
        <w:r w:rsidR="00E82496">
          <w:rPr>
            <w:noProof/>
            <w:webHidden/>
          </w:rPr>
          <w:t>126</w:t>
        </w:r>
        <w:r w:rsidR="00E82496">
          <w:rPr>
            <w:noProof/>
            <w:webHidden/>
          </w:rPr>
          <w:fldChar w:fldCharType="end"/>
        </w:r>
      </w:hyperlink>
    </w:p>
    <w:p w14:paraId="28B2CDA1" w14:textId="422EAC6D"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77" w:history="1">
        <w:r w:rsidR="00E82496" w:rsidRPr="003B3AF2">
          <w:rPr>
            <w:rStyle w:val="Hyperlink"/>
            <w:noProof/>
            <w:lang w:val="mk-MK"/>
          </w:rPr>
          <w:t>Табела 7.4: Карактеристики на водната околина во истражуваното подрачје на 110 kV далновод меѓу Валандово и Струмица</w:t>
        </w:r>
        <w:r w:rsidR="00E82496">
          <w:rPr>
            <w:noProof/>
            <w:webHidden/>
          </w:rPr>
          <w:tab/>
        </w:r>
        <w:r w:rsidR="00E82496">
          <w:rPr>
            <w:noProof/>
            <w:webHidden/>
          </w:rPr>
          <w:fldChar w:fldCharType="begin"/>
        </w:r>
        <w:r w:rsidR="00E82496">
          <w:rPr>
            <w:noProof/>
            <w:webHidden/>
          </w:rPr>
          <w:instrText xml:space="preserve"> PAGEREF _Toc122695277 \h </w:instrText>
        </w:r>
        <w:r w:rsidR="00E82496">
          <w:rPr>
            <w:noProof/>
            <w:webHidden/>
          </w:rPr>
        </w:r>
        <w:r w:rsidR="00E82496">
          <w:rPr>
            <w:noProof/>
            <w:webHidden/>
          </w:rPr>
          <w:fldChar w:fldCharType="separate"/>
        </w:r>
        <w:r w:rsidR="00E82496">
          <w:rPr>
            <w:noProof/>
            <w:webHidden/>
          </w:rPr>
          <w:t>129</w:t>
        </w:r>
        <w:r w:rsidR="00E82496">
          <w:rPr>
            <w:noProof/>
            <w:webHidden/>
          </w:rPr>
          <w:fldChar w:fldCharType="end"/>
        </w:r>
      </w:hyperlink>
    </w:p>
    <w:p w14:paraId="6E875162" w14:textId="4397D6A4"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78" w:history="1">
        <w:r w:rsidR="00E82496" w:rsidRPr="003B3AF2">
          <w:rPr>
            <w:rStyle w:val="Hyperlink"/>
            <w:noProof/>
            <w:lang w:val="mk-MK"/>
          </w:rPr>
          <w:t>Табела 7.5: Проценка на еколошкиот статус/потенцијал на истражуваните водни тела во сливот на река Струмица за јуни, 2015 година</w:t>
        </w:r>
        <w:r w:rsidR="00E82496">
          <w:rPr>
            <w:noProof/>
            <w:webHidden/>
          </w:rPr>
          <w:tab/>
        </w:r>
        <w:r w:rsidR="00E82496">
          <w:rPr>
            <w:noProof/>
            <w:webHidden/>
          </w:rPr>
          <w:fldChar w:fldCharType="begin"/>
        </w:r>
        <w:r w:rsidR="00E82496">
          <w:rPr>
            <w:noProof/>
            <w:webHidden/>
          </w:rPr>
          <w:instrText xml:space="preserve"> PAGEREF _Toc122695278 \h </w:instrText>
        </w:r>
        <w:r w:rsidR="00E82496">
          <w:rPr>
            <w:noProof/>
            <w:webHidden/>
          </w:rPr>
        </w:r>
        <w:r w:rsidR="00E82496">
          <w:rPr>
            <w:noProof/>
            <w:webHidden/>
          </w:rPr>
          <w:fldChar w:fldCharType="separate"/>
        </w:r>
        <w:r w:rsidR="00E82496">
          <w:rPr>
            <w:noProof/>
            <w:webHidden/>
          </w:rPr>
          <w:t>129</w:t>
        </w:r>
        <w:r w:rsidR="00E82496">
          <w:rPr>
            <w:noProof/>
            <w:webHidden/>
          </w:rPr>
          <w:fldChar w:fldCharType="end"/>
        </w:r>
      </w:hyperlink>
    </w:p>
    <w:p w14:paraId="584A09C5" w14:textId="063B7FFC"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79" w:history="1">
        <w:r w:rsidR="00E82496" w:rsidRPr="003B3AF2">
          <w:rPr>
            <w:rStyle w:val="Hyperlink"/>
            <w:noProof/>
            <w:lang w:val="mk-MK"/>
          </w:rPr>
          <w:t>Табела 7.6: Покриеност на земјиштето според типовите на CORINE земјишна покривка во рамките на студијата на предложената реконструкција на постојниот 110 kV ДВ помеѓу Валандово и Струмица</w:t>
        </w:r>
        <w:r w:rsidR="00E82496">
          <w:rPr>
            <w:noProof/>
            <w:webHidden/>
          </w:rPr>
          <w:tab/>
        </w:r>
        <w:r w:rsidR="00E82496">
          <w:rPr>
            <w:noProof/>
            <w:webHidden/>
          </w:rPr>
          <w:fldChar w:fldCharType="begin"/>
        </w:r>
        <w:r w:rsidR="00E82496">
          <w:rPr>
            <w:noProof/>
            <w:webHidden/>
          </w:rPr>
          <w:instrText xml:space="preserve"> PAGEREF _Toc122695279 \h </w:instrText>
        </w:r>
        <w:r w:rsidR="00E82496">
          <w:rPr>
            <w:noProof/>
            <w:webHidden/>
          </w:rPr>
        </w:r>
        <w:r w:rsidR="00E82496">
          <w:rPr>
            <w:noProof/>
            <w:webHidden/>
          </w:rPr>
          <w:fldChar w:fldCharType="separate"/>
        </w:r>
        <w:r w:rsidR="00E82496">
          <w:rPr>
            <w:noProof/>
            <w:webHidden/>
          </w:rPr>
          <w:t>131</w:t>
        </w:r>
        <w:r w:rsidR="00E82496">
          <w:rPr>
            <w:noProof/>
            <w:webHidden/>
          </w:rPr>
          <w:fldChar w:fldCharType="end"/>
        </w:r>
      </w:hyperlink>
    </w:p>
    <w:p w14:paraId="2B65BD6F" w14:textId="56CC1DFF"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80" w:history="1">
        <w:r w:rsidR="00E82496" w:rsidRPr="003B3AF2">
          <w:rPr>
            <w:rStyle w:val="Hyperlink"/>
            <w:noProof/>
            <w:lang w:val="mk-MK"/>
          </w:rPr>
          <w:t>Табела 7.7: Преглед на спроведената теренска работа</w:t>
        </w:r>
        <w:r w:rsidR="00E82496">
          <w:rPr>
            <w:noProof/>
            <w:webHidden/>
          </w:rPr>
          <w:tab/>
        </w:r>
        <w:r w:rsidR="00E82496">
          <w:rPr>
            <w:noProof/>
            <w:webHidden/>
          </w:rPr>
          <w:fldChar w:fldCharType="begin"/>
        </w:r>
        <w:r w:rsidR="00E82496">
          <w:rPr>
            <w:noProof/>
            <w:webHidden/>
          </w:rPr>
          <w:instrText xml:space="preserve"> PAGEREF _Toc122695280 \h </w:instrText>
        </w:r>
        <w:r w:rsidR="00E82496">
          <w:rPr>
            <w:noProof/>
            <w:webHidden/>
          </w:rPr>
        </w:r>
        <w:r w:rsidR="00E82496">
          <w:rPr>
            <w:noProof/>
            <w:webHidden/>
          </w:rPr>
          <w:fldChar w:fldCharType="separate"/>
        </w:r>
        <w:r w:rsidR="00E82496">
          <w:rPr>
            <w:noProof/>
            <w:webHidden/>
          </w:rPr>
          <w:t>134</w:t>
        </w:r>
        <w:r w:rsidR="00E82496">
          <w:rPr>
            <w:noProof/>
            <w:webHidden/>
          </w:rPr>
          <w:fldChar w:fldCharType="end"/>
        </w:r>
      </w:hyperlink>
    </w:p>
    <w:p w14:paraId="79211041" w14:textId="7AAC60E3"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81" w:history="1">
        <w:r w:rsidR="00E82496" w:rsidRPr="003B3AF2">
          <w:rPr>
            <w:rStyle w:val="Hyperlink"/>
            <w:noProof/>
            <w:lang w:val="mk-MK"/>
          </w:rPr>
          <w:t>Табела 7.8:</w:t>
        </w:r>
        <w:r w:rsidR="00E82496" w:rsidRPr="003B3AF2">
          <w:rPr>
            <w:rStyle w:val="Hyperlink"/>
            <w:b/>
            <w:noProof/>
            <w:lang w:val="mk-MK"/>
          </w:rPr>
          <w:t xml:space="preserve"> </w:t>
        </w:r>
        <w:r w:rsidR="00E82496" w:rsidRPr="003B3AF2">
          <w:rPr>
            <w:rStyle w:val="Hyperlink"/>
            <w:noProof/>
            <w:lang w:val="mk-MK"/>
          </w:rPr>
          <w:t>Живеалишта во областа на проучување, нивна валоризација и дистрибуција</w:t>
        </w:r>
        <w:r w:rsidR="00E82496">
          <w:rPr>
            <w:noProof/>
            <w:webHidden/>
          </w:rPr>
          <w:tab/>
        </w:r>
        <w:r w:rsidR="00E82496">
          <w:rPr>
            <w:noProof/>
            <w:webHidden/>
          </w:rPr>
          <w:fldChar w:fldCharType="begin"/>
        </w:r>
        <w:r w:rsidR="00E82496">
          <w:rPr>
            <w:noProof/>
            <w:webHidden/>
          </w:rPr>
          <w:instrText xml:space="preserve"> PAGEREF _Toc122695281 \h </w:instrText>
        </w:r>
        <w:r w:rsidR="00E82496">
          <w:rPr>
            <w:noProof/>
            <w:webHidden/>
          </w:rPr>
        </w:r>
        <w:r w:rsidR="00E82496">
          <w:rPr>
            <w:noProof/>
            <w:webHidden/>
          </w:rPr>
          <w:fldChar w:fldCharType="separate"/>
        </w:r>
        <w:r w:rsidR="00E82496">
          <w:rPr>
            <w:noProof/>
            <w:webHidden/>
          </w:rPr>
          <w:t>139</w:t>
        </w:r>
        <w:r w:rsidR="00E82496">
          <w:rPr>
            <w:noProof/>
            <w:webHidden/>
          </w:rPr>
          <w:fldChar w:fldCharType="end"/>
        </w:r>
      </w:hyperlink>
    </w:p>
    <w:p w14:paraId="04799204" w14:textId="4FFA0DC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82" w:history="1">
        <w:r w:rsidR="00E82496" w:rsidRPr="003B3AF2">
          <w:rPr>
            <w:rStyle w:val="Hyperlink"/>
            <w:noProof/>
            <w:lang w:val="mk-MK"/>
          </w:rPr>
          <w:t>Табела 7.9:</w:t>
        </w:r>
        <w:r w:rsidR="00E82496" w:rsidRPr="003B3AF2">
          <w:rPr>
            <w:rStyle w:val="Hyperlink"/>
            <w:b/>
            <w:noProof/>
            <w:lang w:val="mk-MK"/>
          </w:rPr>
          <w:t xml:space="preserve"> </w:t>
        </w:r>
        <w:r w:rsidR="00E82496" w:rsidRPr="003B3AF2">
          <w:rPr>
            <w:rStyle w:val="Hyperlink"/>
            <w:noProof/>
            <w:lang w:val="mk-MK"/>
          </w:rPr>
          <w:t>Флора во областа на проучување, валоризација и дистрибуција</w:t>
        </w:r>
        <w:r w:rsidR="00E82496">
          <w:rPr>
            <w:noProof/>
            <w:webHidden/>
          </w:rPr>
          <w:tab/>
        </w:r>
        <w:r w:rsidR="00E82496">
          <w:rPr>
            <w:noProof/>
            <w:webHidden/>
          </w:rPr>
          <w:fldChar w:fldCharType="begin"/>
        </w:r>
        <w:r w:rsidR="00E82496">
          <w:rPr>
            <w:noProof/>
            <w:webHidden/>
          </w:rPr>
          <w:instrText xml:space="preserve"> PAGEREF _Toc122695282 \h </w:instrText>
        </w:r>
        <w:r w:rsidR="00E82496">
          <w:rPr>
            <w:noProof/>
            <w:webHidden/>
          </w:rPr>
        </w:r>
        <w:r w:rsidR="00E82496">
          <w:rPr>
            <w:noProof/>
            <w:webHidden/>
          </w:rPr>
          <w:fldChar w:fldCharType="separate"/>
        </w:r>
        <w:r w:rsidR="00E82496">
          <w:rPr>
            <w:noProof/>
            <w:webHidden/>
          </w:rPr>
          <w:t>140</w:t>
        </w:r>
        <w:r w:rsidR="00E82496">
          <w:rPr>
            <w:noProof/>
            <w:webHidden/>
          </w:rPr>
          <w:fldChar w:fldCharType="end"/>
        </w:r>
      </w:hyperlink>
    </w:p>
    <w:p w14:paraId="46E3556E" w14:textId="15F5F93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83" w:history="1">
        <w:r w:rsidR="00E82496" w:rsidRPr="003B3AF2">
          <w:rPr>
            <w:rStyle w:val="Hyperlink"/>
            <w:noProof/>
            <w:lang w:val="mk-MK"/>
          </w:rPr>
          <w:t>Табела 7.10:</w:t>
        </w:r>
        <w:r w:rsidR="00E82496" w:rsidRPr="003B3AF2">
          <w:rPr>
            <w:rStyle w:val="Hyperlink"/>
            <w:b/>
            <w:noProof/>
            <w:lang w:val="mk-MK"/>
          </w:rPr>
          <w:t xml:space="preserve"> </w:t>
        </w:r>
        <w:r w:rsidR="00E82496" w:rsidRPr="003B3AF2">
          <w:rPr>
            <w:rStyle w:val="Hyperlink"/>
            <w:noProof/>
            <w:lang w:val="mk-MK"/>
          </w:rPr>
          <w:t>Птичја фауна во областа на проучување, валоризација и распределба</w:t>
        </w:r>
        <w:r w:rsidR="00E82496">
          <w:rPr>
            <w:noProof/>
            <w:webHidden/>
          </w:rPr>
          <w:tab/>
        </w:r>
        <w:r w:rsidR="00E82496">
          <w:rPr>
            <w:noProof/>
            <w:webHidden/>
          </w:rPr>
          <w:fldChar w:fldCharType="begin"/>
        </w:r>
        <w:r w:rsidR="00E82496">
          <w:rPr>
            <w:noProof/>
            <w:webHidden/>
          </w:rPr>
          <w:instrText xml:space="preserve"> PAGEREF _Toc122695283 \h </w:instrText>
        </w:r>
        <w:r w:rsidR="00E82496">
          <w:rPr>
            <w:noProof/>
            <w:webHidden/>
          </w:rPr>
        </w:r>
        <w:r w:rsidR="00E82496">
          <w:rPr>
            <w:noProof/>
            <w:webHidden/>
          </w:rPr>
          <w:fldChar w:fldCharType="separate"/>
        </w:r>
        <w:r w:rsidR="00E82496">
          <w:rPr>
            <w:noProof/>
            <w:webHidden/>
          </w:rPr>
          <w:t>142</w:t>
        </w:r>
        <w:r w:rsidR="00E82496">
          <w:rPr>
            <w:noProof/>
            <w:webHidden/>
          </w:rPr>
          <w:fldChar w:fldCharType="end"/>
        </w:r>
      </w:hyperlink>
    </w:p>
    <w:p w14:paraId="1A513CB9" w14:textId="5C8FE19E"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84" w:history="1">
        <w:r w:rsidR="00E82496" w:rsidRPr="003B3AF2">
          <w:rPr>
            <w:rStyle w:val="Hyperlink"/>
            <w:noProof/>
            <w:lang w:val="mk-MK"/>
          </w:rPr>
          <w:t>Табела 7.11: Фауна во рамките на областа на проучување, валоризација и распределба</w:t>
        </w:r>
        <w:r w:rsidR="00E82496">
          <w:rPr>
            <w:noProof/>
            <w:webHidden/>
          </w:rPr>
          <w:tab/>
        </w:r>
        <w:r w:rsidR="00E82496">
          <w:rPr>
            <w:noProof/>
            <w:webHidden/>
          </w:rPr>
          <w:fldChar w:fldCharType="begin"/>
        </w:r>
        <w:r w:rsidR="00E82496">
          <w:rPr>
            <w:noProof/>
            <w:webHidden/>
          </w:rPr>
          <w:instrText xml:space="preserve"> PAGEREF _Toc122695284 \h </w:instrText>
        </w:r>
        <w:r w:rsidR="00E82496">
          <w:rPr>
            <w:noProof/>
            <w:webHidden/>
          </w:rPr>
        </w:r>
        <w:r w:rsidR="00E82496">
          <w:rPr>
            <w:noProof/>
            <w:webHidden/>
          </w:rPr>
          <w:fldChar w:fldCharType="separate"/>
        </w:r>
        <w:r w:rsidR="00E82496">
          <w:rPr>
            <w:noProof/>
            <w:webHidden/>
          </w:rPr>
          <w:t>144</w:t>
        </w:r>
        <w:r w:rsidR="00E82496">
          <w:rPr>
            <w:noProof/>
            <w:webHidden/>
          </w:rPr>
          <w:fldChar w:fldCharType="end"/>
        </w:r>
      </w:hyperlink>
    </w:p>
    <w:p w14:paraId="39933DEE" w14:textId="73BE4DC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85" w:history="1">
        <w:r w:rsidR="00E82496" w:rsidRPr="003B3AF2">
          <w:rPr>
            <w:rStyle w:val="Hyperlink"/>
            <w:rFonts w:cs="Tahoma"/>
            <w:noProof/>
            <w:lang w:val="mk-MK"/>
          </w:rPr>
          <w:t>Табела 7.12:</w:t>
        </w:r>
        <w:r w:rsidR="00E82496" w:rsidRPr="003B3AF2">
          <w:rPr>
            <w:rStyle w:val="Hyperlink"/>
            <w:rFonts w:cs="Tahoma"/>
            <w:b/>
            <w:noProof/>
            <w:lang w:val="mk-MK"/>
          </w:rPr>
          <w:t xml:space="preserve"> </w:t>
        </w:r>
        <w:r w:rsidR="00E82496" w:rsidRPr="003B3AF2">
          <w:rPr>
            <w:rStyle w:val="Hyperlink"/>
            <w:rFonts w:cs="Tahoma"/>
            <w:noProof/>
            <w:lang w:val="mk-MK"/>
          </w:rPr>
          <w:t>Критериуми и услови за идентификување на приоритетните карактеристики на биолошката разновидност и критичните живеалишта</w:t>
        </w:r>
        <w:r w:rsidR="00E82496">
          <w:rPr>
            <w:noProof/>
            <w:webHidden/>
          </w:rPr>
          <w:tab/>
        </w:r>
        <w:r w:rsidR="00E82496">
          <w:rPr>
            <w:noProof/>
            <w:webHidden/>
          </w:rPr>
          <w:fldChar w:fldCharType="begin"/>
        </w:r>
        <w:r w:rsidR="00E82496">
          <w:rPr>
            <w:noProof/>
            <w:webHidden/>
          </w:rPr>
          <w:instrText xml:space="preserve"> PAGEREF _Toc122695285 \h </w:instrText>
        </w:r>
        <w:r w:rsidR="00E82496">
          <w:rPr>
            <w:noProof/>
            <w:webHidden/>
          </w:rPr>
        </w:r>
        <w:r w:rsidR="00E82496">
          <w:rPr>
            <w:noProof/>
            <w:webHidden/>
          </w:rPr>
          <w:fldChar w:fldCharType="separate"/>
        </w:r>
        <w:r w:rsidR="00E82496">
          <w:rPr>
            <w:noProof/>
            <w:webHidden/>
          </w:rPr>
          <w:t>149</w:t>
        </w:r>
        <w:r w:rsidR="00E82496">
          <w:rPr>
            <w:noProof/>
            <w:webHidden/>
          </w:rPr>
          <w:fldChar w:fldCharType="end"/>
        </w:r>
      </w:hyperlink>
    </w:p>
    <w:p w14:paraId="60BB9A31" w14:textId="681E558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86" w:history="1">
        <w:r w:rsidR="00E82496" w:rsidRPr="003B3AF2">
          <w:rPr>
            <w:rStyle w:val="Hyperlink"/>
            <w:noProof/>
            <w:lang w:val="mk-MK"/>
          </w:rPr>
          <w:t>Табела 7.13:</w:t>
        </w:r>
        <w:r w:rsidR="00E82496" w:rsidRPr="003B3AF2">
          <w:rPr>
            <w:rStyle w:val="Hyperlink"/>
            <w:b/>
            <w:noProof/>
            <w:lang w:val="mk-MK"/>
          </w:rPr>
          <w:t xml:space="preserve"> </w:t>
        </w:r>
        <w:r w:rsidR="00E82496" w:rsidRPr="003B3AF2">
          <w:rPr>
            <w:rStyle w:val="Hyperlink"/>
            <w:noProof/>
            <w:lang w:val="mk-MK"/>
          </w:rPr>
          <w:t>Важни живеалишта во областа на проучување</w:t>
        </w:r>
        <w:r w:rsidR="00E82496">
          <w:rPr>
            <w:noProof/>
            <w:webHidden/>
          </w:rPr>
          <w:tab/>
        </w:r>
        <w:r w:rsidR="00E82496">
          <w:rPr>
            <w:noProof/>
            <w:webHidden/>
          </w:rPr>
          <w:fldChar w:fldCharType="begin"/>
        </w:r>
        <w:r w:rsidR="00E82496">
          <w:rPr>
            <w:noProof/>
            <w:webHidden/>
          </w:rPr>
          <w:instrText xml:space="preserve"> PAGEREF _Toc122695286 \h </w:instrText>
        </w:r>
        <w:r w:rsidR="00E82496">
          <w:rPr>
            <w:noProof/>
            <w:webHidden/>
          </w:rPr>
        </w:r>
        <w:r w:rsidR="00E82496">
          <w:rPr>
            <w:noProof/>
            <w:webHidden/>
          </w:rPr>
          <w:fldChar w:fldCharType="separate"/>
        </w:r>
        <w:r w:rsidR="00E82496">
          <w:rPr>
            <w:noProof/>
            <w:webHidden/>
          </w:rPr>
          <w:t>150</w:t>
        </w:r>
        <w:r w:rsidR="00E82496">
          <w:rPr>
            <w:noProof/>
            <w:webHidden/>
          </w:rPr>
          <w:fldChar w:fldCharType="end"/>
        </w:r>
      </w:hyperlink>
    </w:p>
    <w:p w14:paraId="181735A0" w14:textId="6BBE6BAB"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87" w:history="1">
        <w:r w:rsidR="00E82496" w:rsidRPr="003B3AF2">
          <w:rPr>
            <w:rStyle w:val="Hyperlink"/>
            <w:rFonts w:cs="Tahoma"/>
            <w:noProof/>
            <w:lang w:val="mk-MK"/>
          </w:rPr>
          <w:t>Табела 7.14:</w:t>
        </w:r>
        <w:r w:rsidR="00E82496" w:rsidRPr="003B3AF2">
          <w:rPr>
            <w:rStyle w:val="Hyperlink"/>
            <w:rFonts w:cs="Tahoma"/>
            <w:b/>
            <w:noProof/>
            <w:lang w:val="mk-MK"/>
          </w:rPr>
          <w:t xml:space="preserve"> </w:t>
        </w:r>
        <w:r w:rsidR="00E82496" w:rsidRPr="003B3AF2">
          <w:rPr>
            <w:rStyle w:val="Hyperlink"/>
            <w:rFonts w:cs="Tahoma"/>
            <w:noProof/>
            <w:lang w:val="mk-MK"/>
          </w:rPr>
          <w:t>Загрозени видови кои се квалификуваат за критичните живеалишта и приоритетните карактеристики на биолошката разновидност</w:t>
        </w:r>
        <w:r w:rsidR="00E82496">
          <w:rPr>
            <w:noProof/>
            <w:webHidden/>
          </w:rPr>
          <w:tab/>
        </w:r>
        <w:r w:rsidR="00E82496">
          <w:rPr>
            <w:noProof/>
            <w:webHidden/>
          </w:rPr>
          <w:fldChar w:fldCharType="begin"/>
        </w:r>
        <w:r w:rsidR="00E82496">
          <w:rPr>
            <w:noProof/>
            <w:webHidden/>
          </w:rPr>
          <w:instrText xml:space="preserve"> PAGEREF _Toc122695287 \h </w:instrText>
        </w:r>
        <w:r w:rsidR="00E82496">
          <w:rPr>
            <w:noProof/>
            <w:webHidden/>
          </w:rPr>
        </w:r>
        <w:r w:rsidR="00E82496">
          <w:rPr>
            <w:noProof/>
            <w:webHidden/>
          </w:rPr>
          <w:fldChar w:fldCharType="separate"/>
        </w:r>
        <w:r w:rsidR="00E82496">
          <w:rPr>
            <w:noProof/>
            <w:webHidden/>
          </w:rPr>
          <w:t>153</w:t>
        </w:r>
        <w:r w:rsidR="00E82496">
          <w:rPr>
            <w:noProof/>
            <w:webHidden/>
          </w:rPr>
          <w:fldChar w:fldCharType="end"/>
        </w:r>
      </w:hyperlink>
    </w:p>
    <w:p w14:paraId="4D70FD36" w14:textId="354B8D03"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88" w:history="1">
        <w:r w:rsidR="00E82496" w:rsidRPr="003B3AF2">
          <w:rPr>
            <w:rStyle w:val="Hyperlink"/>
            <w:rFonts w:cs="Tahoma"/>
            <w:noProof/>
            <w:lang w:val="mk-MK"/>
          </w:rPr>
          <w:t xml:space="preserve">Табела 7.15: </w:t>
        </w:r>
        <w:r w:rsidR="00E82496" w:rsidRPr="003B3AF2">
          <w:rPr>
            <w:rStyle w:val="Hyperlink"/>
            <w:rFonts w:cs="Tahoma"/>
            <w:iCs/>
            <w:noProof/>
            <w:lang w:val="mk-MK"/>
          </w:rPr>
          <w:t>Видови кои предизвикуваат критично живеалиште</w:t>
        </w:r>
        <w:r w:rsidR="00E82496">
          <w:rPr>
            <w:noProof/>
            <w:webHidden/>
          </w:rPr>
          <w:tab/>
        </w:r>
        <w:r w:rsidR="00E82496">
          <w:rPr>
            <w:noProof/>
            <w:webHidden/>
          </w:rPr>
          <w:fldChar w:fldCharType="begin"/>
        </w:r>
        <w:r w:rsidR="00E82496">
          <w:rPr>
            <w:noProof/>
            <w:webHidden/>
          </w:rPr>
          <w:instrText xml:space="preserve"> PAGEREF _Toc122695288 \h </w:instrText>
        </w:r>
        <w:r w:rsidR="00E82496">
          <w:rPr>
            <w:noProof/>
            <w:webHidden/>
          </w:rPr>
        </w:r>
        <w:r w:rsidR="00E82496">
          <w:rPr>
            <w:noProof/>
            <w:webHidden/>
          </w:rPr>
          <w:fldChar w:fldCharType="separate"/>
        </w:r>
        <w:r w:rsidR="00E82496">
          <w:rPr>
            <w:noProof/>
            <w:webHidden/>
          </w:rPr>
          <w:t>157</w:t>
        </w:r>
        <w:r w:rsidR="00E82496">
          <w:rPr>
            <w:noProof/>
            <w:webHidden/>
          </w:rPr>
          <w:fldChar w:fldCharType="end"/>
        </w:r>
      </w:hyperlink>
    </w:p>
    <w:p w14:paraId="02AEE267" w14:textId="1D096051"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89" w:history="1">
        <w:r w:rsidR="00E82496" w:rsidRPr="003B3AF2">
          <w:rPr>
            <w:rStyle w:val="Hyperlink"/>
            <w:rFonts w:cs="Tahoma"/>
            <w:noProof/>
            <w:lang w:val="mk-MK"/>
          </w:rPr>
          <w:t>Табела 7.16:</w:t>
        </w:r>
        <w:r w:rsidR="00E82496" w:rsidRPr="003B3AF2">
          <w:rPr>
            <w:rStyle w:val="Hyperlink"/>
            <w:rFonts w:cs="Tahoma"/>
            <w:b/>
            <w:noProof/>
            <w:lang w:val="mk-MK"/>
          </w:rPr>
          <w:t xml:space="preserve"> </w:t>
        </w:r>
        <w:r w:rsidR="00E82496" w:rsidRPr="003B3AF2">
          <w:rPr>
            <w:rStyle w:val="Hyperlink"/>
            <w:rFonts w:cs="Tahoma"/>
            <w:iCs/>
            <w:noProof/>
            <w:lang w:val="mk-MK"/>
          </w:rPr>
          <w:t>Видови кои предизвикуваат Приоритетни карактеристики на биолошката разновидност</w:t>
        </w:r>
        <w:r w:rsidR="00E82496">
          <w:rPr>
            <w:noProof/>
            <w:webHidden/>
          </w:rPr>
          <w:tab/>
        </w:r>
        <w:r w:rsidR="00E82496">
          <w:rPr>
            <w:noProof/>
            <w:webHidden/>
          </w:rPr>
          <w:fldChar w:fldCharType="begin"/>
        </w:r>
        <w:r w:rsidR="00E82496">
          <w:rPr>
            <w:noProof/>
            <w:webHidden/>
          </w:rPr>
          <w:instrText xml:space="preserve"> PAGEREF _Toc122695289 \h </w:instrText>
        </w:r>
        <w:r w:rsidR="00E82496">
          <w:rPr>
            <w:noProof/>
            <w:webHidden/>
          </w:rPr>
        </w:r>
        <w:r w:rsidR="00E82496">
          <w:rPr>
            <w:noProof/>
            <w:webHidden/>
          </w:rPr>
          <w:fldChar w:fldCharType="separate"/>
        </w:r>
        <w:r w:rsidR="00E82496">
          <w:rPr>
            <w:noProof/>
            <w:webHidden/>
          </w:rPr>
          <w:t>159</w:t>
        </w:r>
        <w:r w:rsidR="00E82496">
          <w:rPr>
            <w:noProof/>
            <w:webHidden/>
          </w:rPr>
          <w:fldChar w:fldCharType="end"/>
        </w:r>
      </w:hyperlink>
    </w:p>
    <w:p w14:paraId="0A303E79" w14:textId="1D5EF21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90" w:history="1">
        <w:r w:rsidR="00E82496" w:rsidRPr="003B3AF2">
          <w:rPr>
            <w:rStyle w:val="Hyperlink"/>
            <w:noProof/>
            <w:lang w:val="mk-MK"/>
          </w:rPr>
          <w:t>Табела 7.17</w:t>
        </w:r>
        <w:r w:rsidR="00E82496" w:rsidRPr="003B3AF2">
          <w:rPr>
            <w:rStyle w:val="Hyperlink"/>
            <w:bCs/>
            <w:noProof/>
            <w:lang w:val="mk-MK"/>
          </w:rPr>
          <w:t>: Населби блиски до елементите на Проектот</w:t>
        </w:r>
        <w:r w:rsidR="00E82496">
          <w:rPr>
            <w:noProof/>
            <w:webHidden/>
          </w:rPr>
          <w:tab/>
        </w:r>
        <w:r w:rsidR="00E82496">
          <w:rPr>
            <w:noProof/>
            <w:webHidden/>
          </w:rPr>
          <w:fldChar w:fldCharType="begin"/>
        </w:r>
        <w:r w:rsidR="00E82496">
          <w:rPr>
            <w:noProof/>
            <w:webHidden/>
          </w:rPr>
          <w:instrText xml:space="preserve"> PAGEREF _Toc122695290 \h </w:instrText>
        </w:r>
        <w:r w:rsidR="00E82496">
          <w:rPr>
            <w:noProof/>
            <w:webHidden/>
          </w:rPr>
        </w:r>
        <w:r w:rsidR="00E82496">
          <w:rPr>
            <w:noProof/>
            <w:webHidden/>
          </w:rPr>
          <w:fldChar w:fldCharType="separate"/>
        </w:r>
        <w:r w:rsidR="00E82496">
          <w:rPr>
            <w:noProof/>
            <w:webHidden/>
          </w:rPr>
          <w:t>173</w:t>
        </w:r>
        <w:r w:rsidR="00E82496">
          <w:rPr>
            <w:noProof/>
            <w:webHidden/>
          </w:rPr>
          <w:fldChar w:fldCharType="end"/>
        </w:r>
      </w:hyperlink>
    </w:p>
    <w:p w14:paraId="77D94C26" w14:textId="50FC8B2F"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91" w:history="1">
        <w:r w:rsidR="00E82496" w:rsidRPr="003B3AF2">
          <w:rPr>
            <w:rStyle w:val="Hyperlink"/>
            <w:noProof/>
            <w:lang w:val="mk-MK"/>
          </w:rPr>
          <w:t>Табела 7.18: Листа на познати археолошки наоѓалишта во подрачјето на истражување, дол постоечкиот 110 kV ДВ Валандово - Струмица</w:t>
        </w:r>
        <w:r w:rsidR="00E82496">
          <w:rPr>
            <w:noProof/>
            <w:webHidden/>
          </w:rPr>
          <w:tab/>
        </w:r>
        <w:r w:rsidR="00E82496">
          <w:rPr>
            <w:noProof/>
            <w:webHidden/>
          </w:rPr>
          <w:fldChar w:fldCharType="begin"/>
        </w:r>
        <w:r w:rsidR="00E82496">
          <w:rPr>
            <w:noProof/>
            <w:webHidden/>
          </w:rPr>
          <w:instrText xml:space="preserve"> PAGEREF _Toc122695291 \h </w:instrText>
        </w:r>
        <w:r w:rsidR="00E82496">
          <w:rPr>
            <w:noProof/>
            <w:webHidden/>
          </w:rPr>
        </w:r>
        <w:r w:rsidR="00E82496">
          <w:rPr>
            <w:noProof/>
            <w:webHidden/>
          </w:rPr>
          <w:fldChar w:fldCharType="separate"/>
        </w:r>
        <w:r w:rsidR="00E82496">
          <w:rPr>
            <w:noProof/>
            <w:webHidden/>
          </w:rPr>
          <w:t>176</w:t>
        </w:r>
        <w:r w:rsidR="00E82496">
          <w:rPr>
            <w:noProof/>
            <w:webHidden/>
          </w:rPr>
          <w:fldChar w:fldCharType="end"/>
        </w:r>
      </w:hyperlink>
    </w:p>
    <w:p w14:paraId="664B345F" w14:textId="4AD69FDD"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92" w:history="1">
        <w:r w:rsidR="00E82496" w:rsidRPr="003B3AF2">
          <w:rPr>
            <w:rStyle w:val="Hyperlink"/>
            <w:rFonts w:cs="Tahoma"/>
            <w:noProof/>
            <w:lang w:val="mk-MK"/>
          </w:rPr>
          <w:t>Табела 8.1</w:t>
        </w:r>
        <w:r w:rsidR="00E82496" w:rsidRPr="003B3AF2">
          <w:rPr>
            <w:rStyle w:val="Hyperlink"/>
            <w:rFonts w:cs="Tahoma"/>
            <w:bCs/>
            <w:noProof/>
            <w:lang w:val="mk-MK"/>
          </w:rPr>
          <w:t>: Матрица на ранливост</w:t>
        </w:r>
        <w:r w:rsidR="00E82496">
          <w:rPr>
            <w:noProof/>
            <w:webHidden/>
          </w:rPr>
          <w:tab/>
        </w:r>
        <w:r w:rsidR="00E82496">
          <w:rPr>
            <w:noProof/>
            <w:webHidden/>
          </w:rPr>
          <w:fldChar w:fldCharType="begin"/>
        </w:r>
        <w:r w:rsidR="00E82496">
          <w:rPr>
            <w:noProof/>
            <w:webHidden/>
          </w:rPr>
          <w:instrText xml:space="preserve"> PAGEREF _Toc122695292 \h </w:instrText>
        </w:r>
        <w:r w:rsidR="00E82496">
          <w:rPr>
            <w:noProof/>
            <w:webHidden/>
          </w:rPr>
        </w:r>
        <w:r w:rsidR="00E82496">
          <w:rPr>
            <w:noProof/>
            <w:webHidden/>
          </w:rPr>
          <w:fldChar w:fldCharType="separate"/>
        </w:r>
        <w:r w:rsidR="00E82496">
          <w:rPr>
            <w:noProof/>
            <w:webHidden/>
          </w:rPr>
          <w:t>177</w:t>
        </w:r>
        <w:r w:rsidR="00E82496">
          <w:rPr>
            <w:noProof/>
            <w:webHidden/>
          </w:rPr>
          <w:fldChar w:fldCharType="end"/>
        </w:r>
      </w:hyperlink>
    </w:p>
    <w:p w14:paraId="6E2504B0" w14:textId="54F41B49"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93" w:history="1">
        <w:r w:rsidR="00E82496" w:rsidRPr="003B3AF2">
          <w:rPr>
            <w:rStyle w:val="Hyperlink"/>
            <w:rFonts w:cs="Tahoma"/>
            <w:noProof/>
            <w:lang w:val="mk-MK"/>
          </w:rPr>
          <w:t>Табела 8.2:</w:t>
        </w:r>
        <w:r w:rsidR="00E82496" w:rsidRPr="003B3AF2">
          <w:rPr>
            <w:rStyle w:val="Hyperlink"/>
            <w:rFonts w:cs="Tahoma"/>
            <w:bCs/>
            <w:noProof/>
            <w:lang w:val="mk-MK"/>
          </w:rPr>
          <w:t xml:space="preserve"> Категории на веројатност</w:t>
        </w:r>
        <w:r w:rsidR="00E82496">
          <w:rPr>
            <w:noProof/>
            <w:webHidden/>
          </w:rPr>
          <w:tab/>
        </w:r>
        <w:r w:rsidR="00E82496">
          <w:rPr>
            <w:noProof/>
            <w:webHidden/>
          </w:rPr>
          <w:fldChar w:fldCharType="begin"/>
        </w:r>
        <w:r w:rsidR="00E82496">
          <w:rPr>
            <w:noProof/>
            <w:webHidden/>
          </w:rPr>
          <w:instrText xml:space="preserve"> PAGEREF _Toc122695293 \h </w:instrText>
        </w:r>
        <w:r w:rsidR="00E82496">
          <w:rPr>
            <w:noProof/>
            <w:webHidden/>
          </w:rPr>
        </w:r>
        <w:r w:rsidR="00E82496">
          <w:rPr>
            <w:noProof/>
            <w:webHidden/>
          </w:rPr>
          <w:fldChar w:fldCharType="separate"/>
        </w:r>
        <w:r w:rsidR="00E82496">
          <w:rPr>
            <w:noProof/>
            <w:webHidden/>
          </w:rPr>
          <w:t>178</w:t>
        </w:r>
        <w:r w:rsidR="00E82496">
          <w:rPr>
            <w:noProof/>
            <w:webHidden/>
          </w:rPr>
          <w:fldChar w:fldCharType="end"/>
        </w:r>
      </w:hyperlink>
    </w:p>
    <w:p w14:paraId="1D31CE86" w14:textId="2ABE087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94" w:history="1">
        <w:r w:rsidR="00E82496" w:rsidRPr="003B3AF2">
          <w:rPr>
            <w:rStyle w:val="Hyperlink"/>
            <w:rFonts w:cs="Tahoma"/>
            <w:noProof/>
            <w:lang w:val="mk-MK"/>
          </w:rPr>
          <w:t>Табела 8.3:</w:t>
        </w:r>
        <w:r w:rsidR="00E82496" w:rsidRPr="003B3AF2">
          <w:rPr>
            <w:rStyle w:val="Hyperlink"/>
            <w:rFonts w:cs="Tahoma"/>
            <w:bCs/>
            <w:noProof/>
            <w:lang w:val="mk-MK"/>
          </w:rPr>
          <w:t xml:space="preserve"> Мерка на последица</w:t>
        </w:r>
        <w:r w:rsidR="00E82496">
          <w:rPr>
            <w:noProof/>
            <w:webHidden/>
          </w:rPr>
          <w:tab/>
        </w:r>
        <w:r w:rsidR="00E82496">
          <w:rPr>
            <w:noProof/>
            <w:webHidden/>
          </w:rPr>
          <w:fldChar w:fldCharType="begin"/>
        </w:r>
        <w:r w:rsidR="00E82496">
          <w:rPr>
            <w:noProof/>
            <w:webHidden/>
          </w:rPr>
          <w:instrText xml:space="preserve"> PAGEREF _Toc122695294 \h </w:instrText>
        </w:r>
        <w:r w:rsidR="00E82496">
          <w:rPr>
            <w:noProof/>
            <w:webHidden/>
          </w:rPr>
        </w:r>
        <w:r w:rsidR="00E82496">
          <w:rPr>
            <w:noProof/>
            <w:webHidden/>
          </w:rPr>
          <w:fldChar w:fldCharType="separate"/>
        </w:r>
        <w:r w:rsidR="00E82496">
          <w:rPr>
            <w:noProof/>
            <w:webHidden/>
          </w:rPr>
          <w:t>178</w:t>
        </w:r>
        <w:r w:rsidR="00E82496">
          <w:rPr>
            <w:noProof/>
            <w:webHidden/>
          </w:rPr>
          <w:fldChar w:fldCharType="end"/>
        </w:r>
      </w:hyperlink>
    </w:p>
    <w:p w14:paraId="1ACCA474" w14:textId="6B6BDECC"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95" w:history="1">
        <w:r w:rsidR="00E82496" w:rsidRPr="003B3AF2">
          <w:rPr>
            <w:rStyle w:val="Hyperlink"/>
            <w:rFonts w:cs="Tahoma"/>
            <w:noProof/>
            <w:lang w:val="mk-MK"/>
          </w:rPr>
          <w:t>Табела 8.4</w:t>
        </w:r>
        <w:r w:rsidR="00E82496" w:rsidRPr="003B3AF2">
          <w:rPr>
            <w:rStyle w:val="Hyperlink"/>
            <w:rFonts w:cs="Tahoma"/>
            <w:bCs/>
            <w:noProof/>
            <w:lang w:val="mk-MK"/>
          </w:rPr>
          <w:t>: Матрица на значајност на влијанието</w:t>
        </w:r>
        <w:r w:rsidR="00E82496">
          <w:rPr>
            <w:noProof/>
            <w:webHidden/>
          </w:rPr>
          <w:tab/>
        </w:r>
        <w:r w:rsidR="00E82496">
          <w:rPr>
            <w:noProof/>
            <w:webHidden/>
          </w:rPr>
          <w:fldChar w:fldCharType="begin"/>
        </w:r>
        <w:r w:rsidR="00E82496">
          <w:rPr>
            <w:noProof/>
            <w:webHidden/>
          </w:rPr>
          <w:instrText xml:space="preserve"> PAGEREF _Toc122695295 \h </w:instrText>
        </w:r>
        <w:r w:rsidR="00E82496">
          <w:rPr>
            <w:noProof/>
            <w:webHidden/>
          </w:rPr>
        </w:r>
        <w:r w:rsidR="00E82496">
          <w:rPr>
            <w:noProof/>
            <w:webHidden/>
          </w:rPr>
          <w:fldChar w:fldCharType="separate"/>
        </w:r>
        <w:r w:rsidR="00E82496">
          <w:rPr>
            <w:noProof/>
            <w:webHidden/>
          </w:rPr>
          <w:t>179</w:t>
        </w:r>
        <w:r w:rsidR="00E82496">
          <w:rPr>
            <w:noProof/>
            <w:webHidden/>
          </w:rPr>
          <w:fldChar w:fldCharType="end"/>
        </w:r>
      </w:hyperlink>
    </w:p>
    <w:p w14:paraId="37CDAB57" w14:textId="78D8345F"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96" w:history="1">
        <w:r w:rsidR="00E82496" w:rsidRPr="003B3AF2">
          <w:rPr>
            <w:rStyle w:val="Hyperlink"/>
            <w:rFonts w:cs="Tahoma"/>
            <w:noProof/>
            <w:lang w:val="mk-MK"/>
          </w:rPr>
          <w:t>Табела 8.5</w:t>
        </w:r>
        <w:r w:rsidR="00E82496" w:rsidRPr="003B3AF2">
          <w:rPr>
            <w:rStyle w:val="Hyperlink"/>
            <w:rFonts w:eastAsia="Calibri" w:cs="Tahoma"/>
            <w:noProof/>
            <w:lang w:val="mk-MK"/>
          </w:rPr>
          <w:t xml:space="preserve">: </w:t>
        </w:r>
        <w:r w:rsidR="00E82496" w:rsidRPr="003B3AF2">
          <w:rPr>
            <w:rStyle w:val="Hyperlink"/>
            <w:rFonts w:cs="Tahoma"/>
            <w:bCs/>
            <w:noProof/>
            <w:lang w:val="mk-MK"/>
          </w:rPr>
          <w:t>Чувствителност на Проектот на климатски промени, за време на функционирањето</w:t>
        </w:r>
        <w:r w:rsidR="00E82496">
          <w:rPr>
            <w:noProof/>
            <w:webHidden/>
          </w:rPr>
          <w:tab/>
        </w:r>
        <w:r w:rsidR="00E82496">
          <w:rPr>
            <w:noProof/>
            <w:webHidden/>
          </w:rPr>
          <w:fldChar w:fldCharType="begin"/>
        </w:r>
        <w:r w:rsidR="00E82496">
          <w:rPr>
            <w:noProof/>
            <w:webHidden/>
          </w:rPr>
          <w:instrText xml:space="preserve"> PAGEREF _Toc122695296 \h </w:instrText>
        </w:r>
        <w:r w:rsidR="00E82496">
          <w:rPr>
            <w:noProof/>
            <w:webHidden/>
          </w:rPr>
        </w:r>
        <w:r w:rsidR="00E82496">
          <w:rPr>
            <w:noProof/>
            <w:webHidden/>
          </w:rPr>
          <w:fldChar w:fldCharType="separate"/>
        </w:r>
        <w:r w:rsidR="00E82496">
          <w:rPr>
            <w:noProof/>
            <w:webHidden/>
          </w:rPr>
          <w:t>181</w:t>
        </w:r>
        <w:r w:rsidR="00E82496">
          <w:rPr>
            <w:noProof/>
            <w:webHidden/>
          </w:rPr>
          <w:fldChar w:fldCharType="end"/>
        </w:r>
      </w:hyperlink>
    </w:p>
    <w:p w14:paraId="68330118" w14:textId="7BDF1DE2"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97" w:history="1">
        <w:r w:rsidR="00E82496" w:rsidRPr="003B3AF2">
          <w:rPr>
            <w:rStyle w:val="Hyperlink"/>
            <w:rFonts w:cs="Tahoma"/>
            <w:noProof/>
            <w:lang w:val="mk-MK"/>
          </w:rPr>
          <w:t>Табела 8.6:</w:t>
        </w:r>
        <w:r w:rsidR="00E82496" w:rsidRPr="003B3AF2">
          <w:rPr>
            <w:rStyle w:val="Hyperlink"/>
            <w:rFonts w:cs="Tahoma"/>
            <w:bCs/>
            <w:noProof/>
            <w:lang w:val="mk-MK"/>
          </w:rPr>
          <w:t xml:space="preserve"> Изложеност на Проектот на климатски промени, за време на функционирањето</w:t>
        </w:r>
        <w:r w:rsidR="00E82496">
          <w:rPr>
            <w:noProof/>
            <w:webHidden/>
          </w:rPr>
          <w:tab/>
        </w:r>
        <w:r w:rsidR="00E82496">
          <w:rPr>
            <w:noProof/>
            <w:webHidden/>
          </w:rPr>
          <w:fldChar w:fldCharType="begin"/>
        </w:r>
        <w:r w:rsidR="00E82496">
          <w:rPr>
            <w:noProof/>
            <w:webHidden/>
          </w:rPr>
          <w:instrText xml:space="preserve"> PAGEREF _Toc122695297 \h </w:instrText>
        </w:r>
        <w:r w:rsidR="00E82496">
          <w:rPr>
            <w:noProof/>
            <w:webHidden/>
          </w:rPr>
        </w:r>
        <w:r w:rsidR="00E82496">
          <w:rPr>
            <w:noProof/>
            <w:webHidden/>
          </w:rPr>
          <w:fldChar w:fldCharType="separate"/>
        </w:r>
        <w:r w:rsidR="00E82496">
          <w:rPr>
            <w:noProof/>
            <w:webHidden/>
          </w:rPr>
          <w:t>181</w:t>
        </w:r>
        <w:r w:rsidR="00E82496">
          <w:rPr>
            <w:noProof/>
            <w:webHidden/>
          </w:rPr>
          <w:fldChar w:fldCharType="end"/>
        </w:r>
      </w:hyperlink>
    </w:p>
    <w:p w14:paraId="07BDE36B" w14:textId="42E11A4E"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98" w:history="1">
        <w:r w:rsidR="00E82496" w:rsidRPr="003B3AF2">
          <w:rPr>
            <w:rStyle w:val="Hyperlink"/>
            <w:rFonts w:cs="Tahoma"/>
            <w:noProof/>
            <w:lang w:val="mk-MK"/>
          </w:rPr>
          <w:t>Табела 8.7:</w:t>
        </w:r>
        <w:r w:rsidR="00E82496" w:rsidRPr="003B3AF2">
          <w:rPr>
            <w:rStyle w:val="Hyperlink"/>
            <w:rFonts w:cs="Tahoma"/>
            <w:bCs/>
            <w:noProof/>
            <w:lang w:val="mk-MK"/>
          </w:rPr>
          <w:t xml:space="preserve"> Ранливост на Проектот од климатски промени, за време на функционирањето</w:t>
        </w:r>
        <w:r w:rsidR="00E82496">
          <w:rPr>
            <w:noProof/>
            <w:webHidden/>
          </w:rPr>
          <w:tab/>
        </w:r>
        <w:r w:rsidR="00E82496">
          <w:rPr>
            <w:noProof/>
            <w:webHidden/>
          </w:rPr>
          <w:fldChar w:fldCharType="begin"/>
        </w:r>
        <w:r w:rsidR="00E82496">
          <w:rPr>
            <w:noProof/>
            <w:webHidden/>
          </w:rPr>
          <w:instrText xml:space="preserve"> PAGEREF _Toc122695298 \h </w:instrText>
        </w:r>
        <w:r w:rsidR="00E82496">
          <w:rPr>
            <w:noProof/>
            <w:webHidden/>
          </w:rPr>
        </w:r>
        <w:r w:rsidR="00E82496">
          <w:rPr>
            <w:noProof/>
            <w:webHidden/>
          </w:rPr>
          <w:fldChar w:fldCharType="separate"/>
        </w:r>
        <w:r w:rsidR="00E82496">
          <w:rPr>
            <w:noProof/>
            <w:webHidden/>
          </w:rPr>
          <w:t>181</w:t>
        </w:r>
        <w:r w:rsidR="00E82496">
          <w:rPr>
            <w:noProof/>
            <w:webHidden/>
          </w:rPr>
          <w:fldChar w:fldCharType="end"/>
        </w:r>
      </w:hyperlink>
    </w:p>
    <w:p w14:paraId="1ACA305A" w14:textId="205608BC"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299" w:history="1">
        <w:r w:rsidR="00E82496" w:rsidRPr="003B3AF2">
          <w:rPr>
            <w:rStyle w:val="Hyperlink"/>
            <w:rFonts w:cs="Tahoma"/>
            <w:noProof/>
            <w:lang w:val="mk-MK"/>
          </w:rPr>
          <w:t xml:space="preserve">Табела 8.8: </w:t>
        </w:r>
        <w:r w:rsidR="00E82496" w:rsidRPr="003B3AF2">
          <w:rPr>
            <w:rStyle w:val="Hyperlink"/>
            <w:rFonts w:cs="Tahoma"/>
            <w:bCs/>
            <w:noProof/>
            <w:lang w:val="mk-MK"/>
          </w:rPr>
          <w:t>Значењето на влијанието од климатските промени, за време на функционирањето</w:t>
        </w:r>
        <w:r w:rsidR="00E82496">
          <w:rPr>
            <w:noProof/>
            <w:webHidden/>
          </w:rPr>
          <w:tab/>
        </w:r>
        <w:r w:rsidR="00E82496">
          <w:rPr>
            <w:noProof/>
            <w:webHidden/>
          </w:rPr>
          <w:fldChar w:fldCharType="begin"/>
        </w:r>
        <w:r w:rsidR="00E82496">
          <w:rPr>
            <w:noProof/>
            <w:webHidden/>
          </w:rPr>
          <w:instrText xml:space="preserve"> PAGEREF _Toc122695299 \h </w:instrText>
        </w:r>
        <w:r w:rsidR="00E82496">
          <w:rPr>
            <w:noProof/>
            <w:webHidden/>
          </w:rPr>
        </w:r>
        <w:r w:rsidR="00E82496">
          <w:rPr>
            <w:noProof/>
            <w:webHidden/>
          </w:rPr>
          <w:fldChar w:fldCharType="separate"/>
        </w:r>
        <w:r w:rsidR="00E82496">
          <w:rPr>
            <w:noProof/>
            <w:webHidden/>
          </w:rPr>
          <w:t>182</w:t>
        </w:r>
        <w:r w:rsidR="00E82496">
          <w:rPr>
            <w:noProof/>
            <w:webHidden/>
          </w:rPr>
          <w:fldChar w:fldCharType="end"/>
        </w:r>
      </w:hyperlink>
    </w:p>
    <w:p w14:paraId="59ADB42D" w14:textId="168559F4"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00" w:history="1">
        <w:r w:rsidR="00E82496" w:rsidRPr="003B3AF2">
          <w:rPr>
            <w:rStyle w:val="Hyperlink"/>
            <w:rFonts w:cs="Tahoma"/>
            <w:bCs/>
            <w:noProof/>
            <w:lang w:val="mk-MK"/>
          </w:rPr>
          <w:t>Табела 8.9: Предложени проектни климатски параметри за далноводот</w:t>
        </w:r>
        <w:r w:rsidR="00E82496">
          <w:rPr>
            <w:noProof/>
            <w:webHidden/>
          </w:rPr>
          <w:tab/>
        </w:r>
        <w:r w:rsidR="00E82496">
          <w:rPr>
            <w:noProof/>
            <w:webHidden/>
          </w:rPr>
          <w:fldChar w:fldCharType="begin"/>
        </w:r>
        <w:r w:rsidR="00E82496">
          <w:rPr>
            <w:noProof/>
            <w:webHidden/>
          </w:rPr>
          <w:instrText xml:space="preserve"> PAGEREF _Toc122695300 \h </w:instrText>
        </w:r>
        <w:r w:rsidR="00E82496">
          <w:rPr>
            <w:noProof/>
            <w:webHidden/>
          </w:rPr>
        </w:r>
        <w:r w:rsidR="00E82496">
          <w:rPr>
            <w:noProof/>
            <w:webHidden/>
          </w:rPr>
          <w:fldChar w:fldCharType="separate"/>
        </w:r>
        <w:r w:rsidR="00E82496">
          <w:rPr>
            <w:noProof/>
            <w:webHidden/>
          </w:rPr>
          <w:t>184</w:t>
        </w:r>
        <w:r w:rsidR="00E82496">
          <w:rPr>
            <w:noProof/>
            <w:webHidden/>
          </w:rPr>
          <w:fldChar w:fldCharType="end"/>
        </w:r>
      </w:hyperlink>
    </w:p>
    <w:p w14:paraId="77E60720" w14:textId="1386DD70"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01" w:history="1">
        <w:r w:rsidR="00E82496" w:rsidRPr="003B3AF2">
          <w:rPr>
            <w:rStyle w:val="Hyperlink"/>
            <w:rFonts w:cs="Arial"/>
            <w:noProof/>
            <w:lang w:val="mk-MK"/>
          </w:rPr>
          <w:t>Табела 8</w:t>
        </w:r>
        <w:r w:rsidR="00E82496" w:rsidRPr="003B3AF2">
          <w:rPr>
            <w:rStyle w:val="Hyperlink"/>
            <w:rFonts w:cs="Arial"/>
            <w:i/>
            <w:noProof/>
            <w:lang w:val="mk-MK"/>
          </w:rPr>
          <w:t>.</w:t>
        </w:r>
        <w:r w:rsidR="00E82496" w:rsidRPr="003B3AF2">
          <w:rPr>
            <w:rStyle w:val="Hyperlink"/>
            <w:rFonts w:cs="Arial"/>
            <w:noProof/>
            <w:lang w:val="mk-MK"/>
          </w:rPr>
          <w:t>10: Гранични вредности на бучава за различни зони според македонското законодавство</w:t>
        </w:r>
        <w:r w:rsidR="00E82496">
          <w:rPr>
            <w:noProof/>
            <w:webHidden/>
          </w:rPr>
          <w:tab/>
        </w:r>
        <w:r w:rsidR="00E82496">
          <w:rPr>
            <w:noProof/>
            <w:webHidden/>
          </w:rPr>
          <w:fldChar w:fldCharType="begin"/>
        </w:r>
        <w:r w:rsidR="00E82496">
          <w:rPr>
            <w:noProof/>
            <w:webHidden/>
          </w:rPr>
          <w:instrText xml:space="preserve"> PAGEREF _Toc122695301 \h </w:instrText>
        </w:r>
        <w:r w:rsidR="00E82496">
          <w:rPr>
            <w:noProof/>
            <w:webHidden/>
          </w:rPr>
        </w:r>
        <w:r w:rsidR="00E82496">
          <w:rPr>
            <w:noProof/>
            <w:webHidden/>
          </w:rPr>
          <w:fldChar w:fldCharType="separate"/>
        </w:r>
        <w:r w:rsidR="00E82496">
          <w:rPr>
            <w:noProof/>
            <w:webHidden/>
          </w:rPr>
          <w:t>186</w:t>
        </w:r>
        <w:r w:rsidR="00E82496">
          <w:rPr>
            <w:noProof/>
            <w:webHidden/>
          </w:rPr>
          <w:fldChar w:fldCharType="end"/>
        </w:r>
      </w:hyperlink>
    </w:p>
    <w:p w14:paraId="4EAC3C3A" w14:textId="1DD931CE"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02" w:history="1">
        <w:r w:rsidR="00E82496" w:rsidRPr="003B3AF2">
          <w:rPr>
            <w:rStyle w:val="Hyperlink"/>
            <w:rFonts w:cs="Arial"/>
            <w:noProof/>
            <w:lang w:val="mk-MK"/>
          </w:rPr>
          <w:t>Табела 8.11: Гранични вредности на емисиите на бучава од опрема за употреба на отворено</w:t>
        </w:r>
        <w:r w:rsidR="00E82496">
          <w:rPr>
            <w:noProof/>
            <w:webHidden/>
          </w:rPr>
          <w:tab/>
        </w:r>
        <w:r w:rsidR="00E82496">
          <w:rPr>
            <w:noProof/>
            <w:webHidden/>
          </w:rPr>
          <w:fldChar w:fldCharType="begin"/>
        </w:r>
        <w:r w:rsidR="00E82496">
          <w:rPr>
            <w:noProof/>
            <w:webHidden/>
          </w:rPr>
          <w:instrText xml:space="preserve"> PAGEREF _Toc122695302 \h </w:instrText>
        </w:r>
        <w:r w:rsidR="00E82496">
          <w:rPr>
            <w:noProof/>
            <w:webHidden/>
          </w:rPr>
        </w:r>
        <w:r w:rsidR="00E82496">
          <w:rPr>
            <w:noProof/>
            <w:webHidden/>
          </w:rPr>
          <w:fldChar w:fldCharType="separate"/>
        </w:r>
        <w:r w:rsidR="00E82496">
          <w:rPr>
            <w:noProof/>
            <w:webHidden/>
          </w:rPr>
          <w:t>188</w:t>
        </w:r>
        <w:r w:rsidR="00E82496">
          <w:rPr>
            <w:noProof/>
            <w:webHidden/>
          </w:rPr>
          <w:fldChar w:fldCharType="end"/>
        </w:r>
      </w:hyperlink>
    </w:p>
    <w:p w14:paraId="408F6299" w14:textId="5755466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03" w:history="1">
        <w:r w:rsidR="00E82496" w:rsidRPr="003B3AF2">
          <w:rPr>
            <w:rStyle w:val="Hyperlink"/>
            <w:noProof/>
            <w:lang w:val="mk-MK"/>
          </w:rPr>
          <w:t>Табела 8.12: Предвидување на бучава за секој процес на градба</w:t>
        </w:r>
        <w:r w:rsidR="00E82496">
          <w:rPr>
            <w:noProof/>
            <w:webHidden/>
          </w:rPr>
          <w:tab/>
        </w:r>
        <w:r w:rsidR="00E82496">
          <w:rPr>
            <w:noProof/>
            <w:webHidden/>
          </w:rPr>
          <w:fldChar w:fldCharType="begin"/>
        </w:r>
        <w:r w:rsidR="00E82496">
          <w:rPr>
            <w:noProof/>
            <w:webHidden/>
          </w:rPr>
          <w:instrText xml:space="preserve"> PAGEREF _Toc122695303 \h </w:instrText>
        </w:r>
        <w:r w:rsidR="00E82496">
          <w:rPr>
            <w:noProof/>
            <w:webHidden/>
          </w:rPr>
        </w:r>
        <w:r w:rsidR="00E82496">
          <w:rPr>
            <w:noProof/>
            <w:webHidden/>
          </w:rPr>
          <w:fldChar w:fldCharType="separate"/>
        </w:r>
        <w:r w:rsidR="00E82496">
          <w:rPr>
            <w:noProof/>
            <w:webHidden/>
          </w:rPr>
          <w:t>189</w:t>
        </w:r>
        <w:r w:rsidR="00E82496">
          <w:rPr>
            <w:noProof/>
            <w:webHidden/>
          </w:rPr>
          <w:fldChar w:fldCharType="end"/>
        </w:r>
      </w:hyperlink>
    </w:p>
    <w:p w14:paraId="57C66624" w14:textId="6638F75F"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04" w:history="1">
        <w:r w:rsidR="00E82496" w:rsidRPr="003B3AF2">
          <w:rPr>
            <w:rStyle w:val="Hyperlink"/>
            <w:noProof/>
            <w:lang w:val="mk-MK"/>
          </w:rPr>
          <w:t>Табела 8.13:</w:t>
        </w:r>
        <w:r w:rsidR="00E82496" w:rsidRPr="003B3AF2">
          <w:rPr>
            <w:rStyle w:val="Hyperlink"/>
            <w:rFonts w:eastAsia="Calibri"/>
            <w:noProof/>
            <w:lang w:val="mk-MK"/>
          </w:rPr>
          <w:t xml:space="preserve"> Типични нивоа на емисија на бучава од градежната опрема</w:t>
        </w:r>
        <w:r w:rsidR="00E82496">
          <w:rPr>
            <w:noProof/>
            <w:webHidden/>
          </w:rPr>
          <w:tab/>
        </w:r>
        <w:r w:rsidR="00E82496">
          <w:rPr>
            <w:noProof/>
            <w:webHidden/>
          </w:rPr>
          <w:fldChar w:fldCharType="begin"/>
        </w:r>
        <w:r w:rsidR="00E82496">
          <w:rPr>
            <w:noProof/>
            <w:webHidden/>
          </w:rPr>
          <w:instrText xml:space="preserve"> PAGEREF _Toc122695304 \h </w:instrText>
        </w:r>
        <w:r w:rsidR="00E82496">
          <w:rPr>
            <w:noProof/>
            <w:webHidden/>
          </w:rPr>
        </w:r>
        <w:r w:rsidR="00E82496">
          <w:rPr>
            <w:noProof/>
            <w:webHidden/>
          </w:rPr>
          <w:fldChar w:fldCharType="separate"/>
        </w:r>
        <w:r w:rsidR="00E82496">
          <w:rPr>
            <w:noProof/>
            <w:webHidden/>
          </w:rPr>
          <w:t>190</w:t>
        </w:r>
        <w:r w:rsidR="00E82496">
          <w:rPr>
            <w:noProof/>
            <w:webHidden/>
          </w:rPr>
          <w:fldChar w:fldCharType="end"/>
        </w:r>
      </w:hyperlink>
    </w:p>
    <w:p w14:paraId="714955C2" w14:textId="4AFC36F3"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05" w:history="1">
        <w:r w:rsidR="00E82496" w:rsidRPr="003B3AF2">
          <w:rPr>
            <w:rStyle w:val="Hyperlink"/>
            <w:noProof/>
            <w:lang w:val="mk-MK"/>
          </w:rPr>
          <w:t>Табела 8.14</w:t>
        </w:r>
        <w:r w:rsidR="00E82496" w:rsidRPr="003B3AF2">
          <w:rPr>
            <w:rStyle w:val="Hyperlink"/>
            <w:rFonts w:eastAsia="Calibri"/>
            <w:noProof/>
            <w:lang w:val="mk-MK"/>
          </w:rPr>
          <w:t>: Растојанија на кои вибрациите може да бидат перципирани</w:t>
        </w:r>
        <w:r w:rsidR="00E82496">
          <w:rPr>
            <w:noProof/>
            <w:webHidden/>
          </w:rPr>
          <w:tab/>
        </w:r>
        <w:r w:rsidR="00E82496">
          <w:rPr>
            <w:noProof/>
            <w:webHidden/>
          </w:rPr>
          <w:fldChar w:fldCharType="begin"/>
        </w:r>
        <w:r w:rsidR="00E82496">
          <w:rPr>
            <w:noProof/>
            <w:webHidden/>
          </w:rPr>
          <w:instrText xml:space="preserve"> PAGEREF _Toc122695305 \h </w:instrText>
        </w:r>
        <w:r w:rsidR="00E82496">
          <w:rPr>
            <w:noProof/>
            <w:webHidden/>
          </w:rPr>
        </w:r>
        <w:r w:rsidR="00E82496">
          <w:rPr>
            <w:noProof/>
            <w:webHidden/>
          </w:rPr>
          <w:fldChar w:fldCharType="separate"/>
        </w:r>
        <w:r w:rsidR="00E82496">
          <w:rPr>
            <w:noProof/>
            <w:webHidden/>
          </w:rPr>
          <w:t>191</w:t>
        </w:r>
        <w:r w:rsidR="00E82496">
          <w:rPr>
            <w:noProof/>
            <w:webHidden/>
          </w:rPr>
          <w:fldChar w:fldCharType="end"/>
        </w:r>
      </w:hyperlink>
    </w:p>
    <w:p w14:paraId="256BD5C9" w14:textId="769D9168"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06" w:history="1">
        <w:r w:rsidR="00E82496" w:rsidRPr="003B3AF2">
          <w:rPr>
            <w:rStyle w:val="Hyperlink"/>
            <w:noProof/>
            <w:lang w:val="mk-MK"/>
          </w:rPr>
          <w:t>Табела 8.15</w:t>
        </w:r>
        <w:r w:rsidR="00E82496" w:rsidRPr="003B3AF2">
          <w:rPr>
            <w:rStyle w:val="Hyperlink"/>
            <w:rFonts w:eastAsia="Calibri"/>
            <w:noProof/>
            <w:lang w:val="mk-MK"/>
          </w:rPr>
          <w:t>: Значење на влијанија од градежна бучава, без ублажување</w:t>
        </w:r>
        <w:r w:rsidR="00E82496">
          <w:rPr>
            <w:noProof/>
            <w:webHidden/>
          </w:rPr>
          <w:tab/>
        </w:r>
        <w:r w:rsidR="00E82496">
          <w:rPr>
            <w:noProof/>
            <w:webHidden/>
          </w:rPr>
          <w:fldChar w:fldCharType="begin"/>
        </w:r>
        <w:r w:rsidR="00E82496">
          <w:rPr>
            <w:noProof/>
            <w:webHidden/>
          </w:rPr>
          <w:instrText xml:space="preserve"> PAGEREF _Toc122695306 \h </w:instrText>
        </w:r>
        <w:r w:rsidR="00E82496">
          <w:rPr>
            <w:noProof/>
            <w:webHidden/>
          </w:rPr>
        </w:r>
        <w:r w:rsidR="00E82496">
          <w:rPr>
            <w:noProof/>
            <w:webHidden/>
          </w:rPr>
          <w:fldChar w:fldCharType="separate"/>
        </w:r>
        <w:r w:rsidR="00E82496">
          <w:rPr>
            <w:noProof/>
            <w:webHidden/>
          </w:rPr>
          <w:t>192</w:t>
        </w:r>
        <w:r w:rsidR="00E82496">
          <w:rPr>
            <w:noProof/>
            <w:webHidden/>
          </w:rPr>
          <w:fldChar w:fldCharType="end"/>
        </w:r>
      </w:hyperlink>
    </w:p>
    <w:p w14:paraId="34F53F7C" w14:textId="302C6478"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07" w:history="1">
        <w:r w:rsidR="00E82496" w:rsidRPr="003B3AF2">
          <w:rPr>
            <w:rStyle w:val="Hyperlink"/>
            <w:noProof/>
            <w:lang w:val="mk-MK"/>
          </w:rPr>
          <w:t>Табела 8</w:t>
        </w:r>
        <w:r w:rsidR="00E82496" w:rsidRPr="003B3AF2">
          <w:rPr>
            <w:rStyle w:val="Hyperlink"/>
            <w:i/>
            <w:noProof/>
            <w:lang w:val="mk-MK"/>
          </w:rPr>
          <w:t>.</w:t>
        </w:r>
        <w:r w:rsidR="00E82496" w:rsidRPr="003B3AF2">
          <w:rPr>
            <w:rStyle w:val="Hyperlink"/>
            <w:noProof/>
            <w:lang w:val="mk-MK"/>
          </w:rPr>
          <w:t>16</w:t>
        </w:r>
        <w:r w:rsidR="00E82496" w:rsidRPr="003B3AF2">
          <w:rPr>
            <w:rStyle w:val="Hyperlink"/>
            <w:rFonts w:eastAsia="Calibri"/>
            <w:noProof/>
            <w:lang w:val="mk-MK"/>
          </w:rPr>
          <w:t>: Значењето на влијанијата на бучавата од функционирање</w:t>
        </w:r>
        <w:r w:rsidR="00E82496">
          <w:rPr>
            <w:noProof/>
            <w:webHidden/>
          </w:rPr>
          <w:tab/>
        </w:r>
        <w:r w:rsidR="00E82496">
          <w:rPr>
            <w:noProof/>
            <w:webHidden/>
          </w:rPr>
          <w:fldChar w:fldCharType="begin"/>
        </w:r>
        <w:r w:rsidR="00E82496">
          <w:rPr>
            <w:noProof/>
            <w:webHidden/>
          </w:rPr>
          <w:instrText xml:space="preserve"> PAGEREF _Toc122695307 \h </w:instrText>
        </w:r>
        <w:r w:rsidR="00E82496">
          <w:rPr>
            <w:noProof/>
            <w:webHidden/>
          </w:rPr>
        </w:r>
        <w:r w:rsidR="00E82496">
          <w:rPr>
            <w:noProof/>
            <w:webHidden/>
          </w:rPr>
          <w:fldChar w:fldCharType="separate"/>
        </w:r>
        <w:r w:rsidR="00E82496">
          <w:rPr>
            <w:noProof/>
            <w:webHidden/>
          </w:rPr>
          <w:t>195</w:t>
        </w:r>
        <w:r w:rsidR="00E82496">
          <w:rPr>
            <w:noProof/>
            <w:webHidden/>
          </w:rPr>
          <w:fldChar w:fldCharType="end"/>
        </w:r>
      </w:hyperlink>
    </w:p>
    <w:p w14:paraId="3F914C1E" w14:textId="160E265C"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08" w:history="1">
        <w:r w:rsidR="00E82496" w:rsidRPr="003B3AF2">
          <w:rPr>
            <w:rStyle w:val="Hyperlink"/>
            <w:rFonts w:cs="Tahoma"/>
            <w:noProof/>
            <w:lang w:val="mk-MK"/>
          </w:rPr>
          <w:t>Табела 8.17: Класификација на чувствителност на геологијата и почвите</w:t>
        </w:r>
        <w:r w:rsidR="00E82496">
          <w:rPr>
            <w:noProof/>
            <w:webHidden/>
          </w:rPr>
          <w:tab/>
        </w:r>
        <w:r w:rsidR="00E82496">
          <w:rPr>
            <w:noProof/>
            <w:webHidden/>
          </w:rPr>
          <w:fldChar w:fldCharType="begin"/>
        </w:r>
        <w:r w:rsidR="00E82496">
          <w:rPr>
            <w:noProof/>
            <w:webHidden/>
          </w:rPr>
          <w:instrText xml:space="preserve"> PAGEREF _Toc122695308 \h </w:instrText>
        </w:r>
        <w:r w:rsidR="00E82496">
          <w:rPr>
            <w:noProof/>
            <w:webHidden/>
          </w:rPr>
        </w:r>
        <w:r w:rsidR="00E82496">
          <w:rPr>
            <w:noProof/>
            <w:webHidden/>
          </w:rPr>
          <w:fldChar w:fldCharType="separate"/>
        </w:r>
        <w:r w:rsidR="00E82496">
          <w:rPr>
            <w:noProof/>
            <w:webHidden/>
          </w:rPr>
          <w:t>197</w:t>
        </w:r>
        <w:r w:rsidR="00E82496">
          <w:rPr>
            <w:noProof/>
            <w:webHidden/>
          </w:rPr>
          <w:fldChar w:fldCharType="end"/>
        </w:r>
      </w:hyperlink>
    </w:p>
    <w:p w14:paraId="4421ED18" w14:textId="4A3EC425"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09" w:history="1">
        <w:r w:rsidR="00E82496" w:rsidRPr="003B3AF2">
          <w:rPr>
            <w:rStyle w:val="Hyperlink"/>
            <w:noProof/>
            <w:lang w:val="mk-MK"/>
          </w:rPr>
          <w:t>Табела 8.18</w:t>
        </w:r>
        <w:r w:rsidR="00E82496" w:rsidRPr="003B3AF2">
          <w:rPr>
            <w:rStyle w:val="Hyperlink"/>
            <w:rFonts w:eastAsia="Calibri"/>
            <w:noProof/>
            <w:lang w:val="mk-MK"/>
          </w:rPr>
          <w:t>: Критериуми за проценка на големината на влијанието врз геологијата и почвите</w:t>
        </w:r>
        <w:r w:rsidR="00E82496">
          <w:rPr>
            <w:noProof/>
            <w:webHidden/>
          </w:rPr>
          <w:tab/>
        </w:r>
        <w:r w:rsidR="00E82496">
          <w:rPr>
            <w:noProof/>
            <w:webHidden/>
          </w:rPr>
          <w:fldChar w:fldCharType="begin"/>
        </w:r>
        <w:r w:rsidR="00E82496">
          <w:rPr>
            <w:noProof/>
            <w:webHidden/>
          </w:rPr>
          <w:instrText xml:space="preserve"> PAGEREF _Toc122695309 \h </w:instrText>
        </w:r>
        <w:r w:rsidR="00E82496">
          <w:rPr>
            <w:noProof/>
            <w:webHidden/>
          </w:rPr>
        </w:r>
        <w:r w:rsidR="00E82496">
          <w:rPr>
            <w:noProof/>
            <w:webHidden/>
          </w:rPr>
          <w:fldChar w:fldCharType="separate"/>
        </w:r>
        <w:r w:rsidR="00E82496">
          <w:rPr>
            <w:noProof/>
            <w:webHidden/>
          </w:rPr>
          <w:t>197</w:t>
        </w:r>
        <w:r w:rsidR="00E82496">
          <w:rPr>
            <w:noProof/>
            <w:webHidden/>
          </w:rPr>
          <w:fldChar w:fldCharType="end"/>
        </w:r>
      </w:hyperlink>
    </w:p>
    <w:p w14:paraId="64919585" w14:textId="73A91702"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10" w:history="1">
        <w:r w:rsidR="00E82496" w:rsidRPr="003B3AF2">
          <w:rPr>
            <w:rStyle w:val="Hyperlink"/>
            <w:rFonts w:cs="Tahoma"/>
            <w:noProof/>
            <w:lang w:val="mk-MK"/>
          </w:rPr>
          <w:t>Табела 8.19: Матрица на значителност на влијание</w:t>
        </w:r>
        <w:r w:rsidR="00E82496">
          <w:rPr>
            <w:noProof/>
            <w:webHidden/>
          </w:rPr>
          <w:tab/>
        </w:r>
        <w:r w:rsidR="00E82496">
          <w:rPr>
            <w:noProof/>
            <w:webHidden/>
          </w:rPr>
          <w:fldChar w:fldCharType="begin"/>
        </w:r>
        <w:r w:rsidR="00E82496">
          <w:rPr>
            <w:noProof/>
            <w:webHidden/>
          </w:rPr>
          <w:instrText xml:space="preserve"> PAGEREF _Toc122695310 \h </w:instrText>
        </w:r>
        <w:r w:rsidR="00E82496">
          <w:rPr>
            <w:noProof/>
            <w:webHidden/>
          </w:rPr>
        </w:r>
        <w:r w:rsidR="00E82496">
          <w:rPr>
            <w:noProof/>
            <w:webHidden/>
          </w:rPr>
          <w:fldChar w:fldCharType="separate"/>
        </w:r>
        <w:r w:rsidR="00E82496">
          <w:rPr>
            <w:noProof/>
            <w:webHidden/>
          </w:rPr>
          <w:t>197</w:t>
        </w:r>
        <w:r w:rsidR="00E82496">
          <w:rPr>
            <w:noProof/>
            <w:webHidden/>
          </w:rPr>
          <w:fldChar w:fldCharType="end"/>
        </w:r>
      </w:hyperlink>
    </w:p>
    <w:p w14:paraId="40220D6C" w14:textId="169F05ED"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11" w:history="1">
        <w:r w:rsidR="00E82496" w:rsidRPr="003B3AF2">
          <w:rPr>
            <w:rStyle w:val="Hyperlink"/>
            <w:noProof/>
            <w:lang w:val="mk-MK"/>
          </w:rPr>
          <w:t>Табела 8</w:t>
        </w:r>
        <w:r w:rsidR="00E82496" w:rsidRPr="003B3AF2">
          <w:rPr>
            <w:rStyle w:val="Hyperlink"/>
            <w:i/>
            <w:noProof/>
            <w:lang w:val="mk-MK"/>
          </w:rPr>
          <w:t>.</w:t>
        </w:r>
        <w:r w:rsidR="00E82496" w:rsidRPr="003B3AF2">
          <w:rPr>
            <w:rStyle w:val="Hyperlink"/>
            <w:noProof/>
            <w:lang w:val="mk-MK"/>
          </w:rPr>
          <w:t>20</w:t>
        </w:r>
        <w:r w:rsidR="00E82496" w:rsidRPr="003B3AF2">
          <w:rPr>
            <w:rStyle w:val="Hyperlink"/>
            <w:rFonts w:eastAsia="Calibri"/>
            <w:noProof/>
            <w:lang w:val="mk-MK"/>
          </w:rPr>
          <w:t>: Матрица на категории на значителност за потенцијални влијанија врз геологијата и почвите</w:t>
        </w:r>
        <w:r w:rsidR="00E82496">
          <w:rPr>
            <w:noProof/>
            <w:webHidden/>
          </w:rPr>
          <w:tab/>
        </w:r>
        <w:r w:rsidR="00E82496">
          <w:rPr>
            <w:noProof/>
            <w:webHidden/>
          </w:rPr>
          <w:fldChar w:fldCharType="begin"/>
        </w:r>
        <w:r w:rsidR="00E82496">
          <w:rPr>
            <w:noProof/>
            <w:webHidden/>
          </w:rPr>
          <w:instrText xml:space="preserve"> PAGEREF _Toc122695311 \h </w:instrText>
        </w:r>
        <w:r w:rsidR="00E82496">
          <w:rPr>
            <w:noProof/>
            <w:webHidden/>
          </w:rPr>
        </w:r>
        <w:r w:rsidR="00E82496">
          <w:rPr>
            <w:noProof/>
            <w:webHidden/>
          </w:rPr>
          <w:fldChar w:fldCharType="separate"/>
        </w:r>
        <w:r w:rsidR="00E82496">
          <w:rPr>
            <w:noProof/>
            <w:webHidden/>
          </w:rPr>
          <w:t>198</w:t>
        </w:r>
        <w:r w:rsidR="00E82496">
          <w:rPr>
            <w:noProof/>
            <w:webHidden/>
          </w:rPr>
          <w:fldChar w:fldCharType="end"/>
        </w:r>
      </w:hyperlink>
    </w:p>
    <w:p w14:paraId="7569B69B" w14:textId="27F7E8D6"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12" w:history="1">
        <w:r w:rsidR="00E82496" w:rsidRPr="003B3AF2">
          <w:rPr>
            <w:rStyle w:val="Hyperlink"/>
            <w:noProof/>
            <w:lang w:val="mk-MK"/>
          </w:rPr>
          <w:t>Табела 8.21</w:t>
        </w:r>
        <w:r w:rsidR="00E82496" w:rsidRPr="003B3AF2">
          <w:rPr>
            <w:rStyle w:val="Hyperlink"/>
            <w:rFonts w:eastAsia="Calibri"/>
            <w:noProof/>
            <w:lang w:val="mk-MK"/>
          </w:rPr>
          <w:t xml:space="preserve">: </w:t>
        </w:r>
        <w:r w:rsidR="00E82496" w:rsidRPr="003B3AF2">
          <w:rPr>
            <w:rStyle w:val="Hyperlink"/>
            <w:noProof/>
            <w:lang w:val="mk-MK"/>
          </w:rPr>
          <w:t>Резиме на потенцијалните градежни влијанија врз геологијата и почвите</w:t>
        </w:r>
        <w:r w:rsidR="00E82496">
          <w:rPr>
            <w:noProof/>
            <w:webHidden/>
          </w:rPr>
          <w:tab/>
        </w:r>
        <w:r w:rsidR="00E82496">
          <w:rPr>
            <w:noProof/>
            <w:webHidden/>
          </w:rPr>
          <w:fldChar w:fldCharType="begin"/>
        </w:r>
        <w:r w:rsidR="00E82496">
          <w:rPr>
            <w:noProof/>
            <w:webHidden/>
          </w:rPr>
          <w:instrText xml:space="preserve"> PAGEREF _Toc122695312 \h </w:instrText>
        </w:r>
        <w:r w:rsidR="00E82496">
          <w:rPr>
            <w:noProof/>
            <w:webHidden/>
          </w:rPr>
        </w:r>
        <w:r w:rsidR="00E82496">
          <w:rPr>
            <w:noProof/>
            <w:webHidden/>
          </w:rPr>
          <w:fldChar w:fldCharType="separate"/>
        </w:r>
        <w:r w:rsidR="00E82496">
          <w:rPr>
            <w:noProof/>
            <w:webHidden/>
          </w:rPr>
          <w:t>198</w:t>
        </w:r>
        <w:r w:rsidR="00E82496">
          <w:rPr>
            <w:noProof/>
            <w:webHidden/>
          </w:rPr>
          <w:fldChar w:fldCharType="end"/>
        </w:r>
      </w:hyperlink>
    </w:p>
    <w:p w14:paraId="738F585C" w14:textId="7DFC1886"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13" w:history="1">
        <w:r w:rsidR="00E82496" w:rsidRPr="003B3AF2">
          <w:rPr>
            <w:rStyle w:val="Hyperlink"/>
            <w:noProof/>
            <w:lang w:val="mk-MK"/>
          </w:rPr>
          <w:t>Табела 8.22:</w:t>
        </w:r>
        <w:r w:rsidR="00E82496" w:rsidRPr="003B3AF2">
          <w:rPr>
            <w:rStyle w:val="Hyperlink"/>
            <w:i/>
            <w:noProof/>
            <w:lang w:val="mk-MK"/>
          </w:rPr>
          <w:t xml:space="preserve"> </w:t>
        </w:r>
        <w:r w:rsidR="00E82496" w:rsidRPr="003B3AF2">
          <w:rPr>
            <w:rStyle w:val="Hyperlink"/>
            <w:noProof/>
            <w:lang w:val="mk-MK"/>
          </w:rPr>
          <w:t>Резиме на потенцијалните оперативни влијанија врз почвите</w:t>
        </w:r>
        <w:r w:rsidR="00E82496">
          <w:rPr>
            <w:noProof/>
            <w:webHidden/>
          </w:rPr>
          <w:tab/>
        </w:r>
        <w:r w:rsidR="00E82496">
          <w:rPr>
            <w:noProof/>
            <w:webHidden/>
          </w:rPr>
          <w:fldChar w:fldCharType="begin"/>
        </w:r>
        <w:r w:rsidR="00E82496">
          <w:rPr>
            <w:noProof/>
            <w:webHidden/>
          </w:rPr>
          <w:instrText xml:space="preserve"> PAGEREF _Toc122695313 \h </w:instrText>
        </w:r>
        <w:r w:rsidR="00E82496">
          <w:rPr>
            <w:noProof/>
            <w:webHidden/>
          </w:rPr>
        </w:r>
        <w:r w:rsidR="00E82496">
          <w:rPr>
            <w:noProof/>
            <w:webHidden/>
          </w:rPr>
          <w:fldChar w:fldCharType="separate"/>
        </w:r>
        <w:r w:rsidR="00E82496">
          <w:rPr>
            <w:noProof/>
            <w:webHidden/>
          </w:rPr>
          <w:t>199</w:t>
        </w:r>
        <w:r w:rsidR="00E82496">
          <w:rPr>
            <w:noProof/>
            <w:webHidden/>
          </w:rPr>
          <w:fldChar w:fldCharType="end"/>
        </w:r>
      </w:hyperlink>
    </w:p>
    <w:p w14:paraId="5D3DAB98" w14:textId="4E17BC26"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14" w:history="1">
        <w:r w:rsidR="00E82496" w:rsidRPr="003B3AF2">
          <w:rPr>
            <w:rStyle w:val="Hyperlink"/>
            <w:rFonts w:cs="Tahoma"/>
            <w:noProof/>
            <w:lang w:val="mk-MK"/>
          </w:rPr>
          <w:t>Табела 8.23: Значајноста на влијанијата врз подрачјата со чувствителни почви долж далноводот</w:t>
        </w:r>
        <w:r w:rsidR="00E82496">
          <w:rPr>
            <w:noProof/>
            <w:webHidden/>
          </w:rPr>
          <w:tab/>
        </w:r>
        <w:r w:rsidR="00E82496">
          <w:rPr>
            <w:noProof/>
            <w:webHidden/>
          </w:rPr>
          <w:fldChar w:fldCharType="begin"/>
        </w:r>
        <w:r w:rsidR="00E82496">
          <w:rPr>
            <w:noProof/>
            <w:webHidden/>
          </w:rPr>
          <w:instrText xml:space="preserve"> PAGEREF _Toc122695314 \h </w:instrText>
        </w:r>
        <w:r w:rsidR="00E82496">
          <w:rPr>
            <w:noProof/>
            <w:webHidden/>
          </w:rPr>
        </w:r>
        <w:r w:rsidR="00E82496">
          <w:rPr>
            <w:noProof/>
            <w:webHidden/>
          </w:rPr>
          <w:fldChar w:fldCharType="separate"/>
        </w:r>
        <w:r w:rsidR="00E82496">
          <w:rPr>
            <w:noProof/>
            <w:webHidden/>
          </w:rPr>
          <w:t>200</w:t>
        </w:r>
        <w:r w:rsidR="00E82496">
          <w:rPr>
            <w:noProof/>
            <w:webHidden/>
          </w:rPr>
          <w:fldChar w:fldCharType="end"/>
        </w:r>
      </w:hyperlink>
    </w:p>
    <w:p w14:paraId="21ECCEE5" w14:textId="4032E888"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15" w:history="1">
        <w:r w:rsidR="00E82496" w:rsidRPr="003B3AF2">
          <w:rPr>
            <w:rStyle w:val="Hyperlink"/>
            <w:rFonts w:cs="Tahoma"/>
            <w:noProof/>
            <w:lang w:val="mk-MK"/>
          </w:rPr>
          <w:t>Табела 8.24: Критериуми за чувствителност на сливните подрачја</w:t>
        </w:r>
        <w:r w:rsidR="00E82496">
          <w:rPr>
            <w:noProof/>
            <w:webHidden/>
          </w:rPr>
          <w:tab/>
        </w:r>
        <w:r w:rsidR="00E82496">
          <w:rPr>
            <w:noProof/>
            <w:webHidden/>
          </w:rPr>
          <w:fldChar w:fldCharType="begin"/>
        </w:r>
        <w:r w:rsidR="00E82496">
          <w:rPr>
            <w:noProof/>
            <w:webHidden/>
          </w:rPr>
          <w:instrText xml:space="preserve"> PAGEREF _Toc122695315 \h </w:instrText>
        </w:r>
        <w:r w:rsidR="00E82496">
          <w:rPr>
            <w:noProof/>
            <w:webHidden/>
          </w:rPr>
        </w:r>
        <w:r w:rsidR="00E82496">
          <w:rPr>
            <w:noProof/>
            <w:webHidden/>
          </w:rPr>
          <w:fldChar w:fldCharType="separate"/>
        </w:r>
        <w:r w:rsidR="00E82496">
          <w:rPr>
            <w:noProof/>
            <w:webHidden/>
          </w:rPr>
          <w:t>203</w:t>
        </w:r>
        <w:r w:rsidR="00E82496">
          <w:rPr>
            <w:noProof/>
            <w:webHidden/>
          </w:rPr>
          <w:fldChar w:fldCharType="end"/>
        </w:r>
      </w:hyperlink>
    </w:p>
    <w:p w14:paraId="14C9F784" w14:textId="1C20C9D5"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16" w:history="1">
        <w:r w:rsidR="00E82496" w:rsidRPr="003B3AF2">
          <w:rPr>
            <w:rStyle w:val="Hyperlink"/>
            <w:noProof/>
            <w:lang w:val="mk-MK"/>
          </w:rPr>
          <w:t>Табела 8</w:t>
        </w:r>
        <w:r w:rsidR="00E82496" w:rsidRPr="003B3AF2">
          <w:rPr>
            <w:rStyle w:val="Hyperlink"/>
            <w:i/>
            <w:noProof/>
            <w:lang w:val="mk-MK"/>
          </w:rPr>
          <w:t>.</w:t>
        </w:r>
        <w:r w:rsidR="00E82496" w:rsidRPr="003B3AF2">
          <w:rPr>
            <w:rStyle w:val="Hyperlink"/>
            <w:noProof/>
            <w:lang w:val="mk-MK"/>
          </w:rPr>
          <w:t>25</w:t>
        </w:r>
        <w:r w:rsidR="00E82496" w:rsidRPr="003B3AF2">
          <w:rPr>
            <w:rStyle w:val="Hyperlink"/>
            <w:rFonts w:eastAsia="Calibri"/>
            <w:noProof/>
            <w:lang w:val="mk-MK"/>
          </w:rPr>
          <w:t>: Критериуми за проценка на големината на влијанието врз хидролошките ресурси</w:t>
        </w:r>
        <w:r w:rsidR="00E82496">
          <w:rPr>
            <w:noProof/>
            <w:webHidden/>
          </w:rPr>
          <w:tab/>
        </w:r>
        <w:r w:rsidR="00E82496">
          <w:rPr>
            <w:noProof/>
            <w:webHidden/>
          </w:rPr>
          <w:fldChar w:fldCharType="begin"/>
        </w:r>
        <w:r w:rsidR="00E82496">
          <w:rPr>
            <w:noProof/>
            <w:webHidden/>
          </w:rPr>
          <w:instrText xml:space="preserve"> PAGEREF _Toc122695316 \h </w:instrText>
        </w:r>
        <w:r w:rsidR="00E82496">
          <w:rPr>
            <w:noProof/>
            <w:webHidden/>
          </w:rPr>
        </w:r>
        <w:r w:rsidR="00E82496">
          <w:rPr>
            <w:noProof/>
            <w:webHidden/>
          </w:rPr>
          <w:fldChar w:fldCharType="separate"/>
        </w:r>
        <w:r w:rsidR="00E82496">
          <w:rPr>
            <w:noProof/>
            <w:webHidden/>
          </w:rPr>
          <w:t>203</w:t>
        </w:r>
        <w:r w:rsidR="00E82496">
          <w:rPr>
            <w:noProof/>
            <w:webHidden/>
          </w:rPr>
          <w:fldChar w:fldCharType="end"/>
        </w:r>
      </w:hyperlink>
    </w:p>
    <w:p w14:paraId="23295201" w14:textId="612C9A9D"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17" w:history="1">
        <w:r w:rsidR="00E82496" w:rsidRPr="003B3AF2">
          <w:rPr>
            <w:rStyle w:val="Hyperlink"/>
            <w:rFonts w:cs="Tahoma"/>
            <w:noProof/>
            <w:lang w:val="mk-MK"/>
          </w:rPr>
          <w:t>Табела 8</w:t>
        </w:r>
        <w:r w:rsidR="00E82496" w:rsidRPr="003B3AF2">
          <w:rPr>
            <w:rStyle w:val="Hyperlink"/>
            <w:rFonts w:cs="Tahoma"/>
            <w:i/>
            <w:noProof/>
            <w:lang w:val="mk-MK"/>
          </w:rPr>
          <w:t>.</w:t>
        </w:r>
        <w:r w:rsidR="00E82496" w:rsidRPr="003B3AF2">
          <w:rPr>
            <w:rStyle w:val="Hyperlink"/>
            <w:rFonts w:cs="Tahoma"/>
            <w:noProof/>
            <w:lang w:val="mk-MK"/>
          </w:rPr>
          <w:t>26: Матрица на значајност на влијанието</w:t>
        </w:r>
        <w:r w:rsidR="00E82496">
          <w:rPr>
            <w:noProof/>
            <w:webHidden/>
          </w:rPr>
          <w:tab/>
        </w:r>
        <w:r w:rsidR="00E82496">
          <w:rPr>
            <w:noProof/>
            <w:webHidden/>
          </w:rPr>
          <w:fldChar w:fldCharType="begin"/>
        </w:r>
        <w:r w:rsidR="00E82496">
          <w:rPr>
            <w:noProof/>
            <w:webHidden/>
          </w:rPr>
          <w:instrText xml:space="preserve"> PAGEREF _Toc122695317 \h </w:instrText>
        </w:r>
        <w:r w:rsidR="00E82496">
          <w:rPr>
            <w:noProof/>
            <w:webHidden/>
          </w:rPr>
        </w:r>
        <w:r w:rsidR="00E82496">
          <w:rPr>
            <w:noProof/>
            <w:webHidden/>
          </w:rPr>
          <w:fldChar w:fldCharType="separate"/>
        </w:r>
        <w:r w:rsidR="00E82496">
          <w:rPr>
            <w:noProof/>
            <w:webHidden/>
          </w:rPr>
          <w:t>204</w:t>
        </w:r>
        <w:r w:rsidR="00E82496">
          <w:rPr>
            <w:noProof/>
            <w:webHidden/>
          </w:rPr>
          <w:fldChar w:fldCharType="end"/>
        </w:r>
      </w:hyperlink>
    </w:p>
    <w:p w14:paraId="033BBC0B" w14:textId="24C0E89D"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18" w:history="1">
        <w:r w:rsidR="00E82496" w:rsidRPr="003B3AF2">
          <w:rPr>
            <w:rStyle w:val="Hyperlink"/>
            <w:noProof/>
            <w:lang w:val="mk-MK"/>
          </w:rPr>
          <w:t>Табела 8</w:t>
        </w:r>
        <w:r w:rsidR="00E82496" w:rsidRPr="003B3AF2">
          <w:rPr>
            <w:rStyle w:val="Hyperlink"/>
            <w:i/>
            <w:noProof/>
            <w:lang w:val="mk-MK"/>
          </w:rPr>
          <w:t>.</w:t>
        </w:r>
        <w:r w:rsidR="00E82496" w:rsidRPr="003B3AF2">
          <w:rPr>
            <w:rStyle w:val="Hyperlink"/>
            <w:noProof/>
            <w:lang w:val="mk-MK"/>
          </w:rPr>
          <w:t>27</w:t>
        </w:r>
        <w:r w:rsidR="00E82496" w:rsidRPr="003B3AF2">
          <w:rPr>
            <w:rStyle w:val="Hyperlink"/>
            <w:rFonts w:eastAsia="Calibri"/>
            <w:noProof/>
            <w:lang w:val="mk-MK"/>
          </w:rPr>
          <w:t>: Матрица на категории на значајност за потенцијалните влијанија врз хидролошките ресурси</w:t>
        </w:r>
        <w:r w:rsidR="00E82496">
          <w:rPr>
            <w:noProof/>
            <w:webHidden/>
          </w:rPr>
          <w:tab/>
        </w:r>
        <w:r w:rsidR="00E82496">
          <w:rPr>
            <w:noProof/>
            <w:webHidden/>
          </w:rPr>
          <w:fldChar w:fldCharType="begin"/>
        </w:r>
        <w:r w:rsidR="00E82496">
          <w:rPr>
            <w:noProof/>
            <w:webHidden/>
          </w:rPr>
          <w:instrText xml:space="preserve"> PAGEREF _Toc122695318 \h </w:instrText>
        </w:r>
        <w:r w:rsidR="00E82496">
          <w:rPr>
            <w:noProof/>
            <w:webHidden/>
          </w:rPr>
        </w:r>
        <w:r w:rsidR="00E82496">
          <w:rPr>
            <w:noProof/>
            <w:webHidden/>
          </w:rPr>
          <w:fldChar w:fldCharType="separate"/>
        </w:r>
        <w:r w:rsidR="00E82496">
          <w:rPr>
            <w:noProof/>
            <w:webHidden/>
          </w:rPr>
          <w:t>204</w:t>
        </w:r>
        <w:r w:rsidR="00E82496">
          <w:rPr>
            <w:noProof/>
            <w:webHidden/>
          </w:rPr>
          <w:fldChar w:fldCharType="end"/>
        </w:r>
      </w:hyperlink>
    </w:p>
    <w:p w14:paraId="25A9B702" w14:textId="0E4030FF"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19" w:history="1">
        <w:r w:rsidR="00E82496" w:rsidRPr="003B3AF2">
          <w:rPr>
            <w:rStyle w:val="Hyperlink"/>
            <w:noProof/>
            <w:lang w:val="mk-MK"/>
          </w:rPr>
          <w:t>Табела 8.28: Резиме на потенцијалните градежни влијанија врз хидрологијата</w:t>
        </w:r>
        <w:r w:rsidR="00E82496">
          <w:rPr>
            <w:noProof/>
            <w:webHidden/>
          </w:rPr>
          <w:tab/>
        </w:r>
        <w:r w:rsidR="00E82496">
          <w:rPr>
            <w:noProof/>
            <w:webHidden/>
          </w:rPr>
          <w:fldChar w:fldCharType="begin"/>
        </w:r>
        <w:r w:rsidR="00E82496">
          <w:rPr>
            <w:noProof/>
            <w:webHidden/>
          </w:rPr>
          <w:instrText xml:space="preserve"> PAGEREF _Toc122695319 \h </w:instrText>
        </w:r>
        <w:r w:rsidR="00E82496">
          <w:rPr>
            <w:noProof/>
            <w:webHidden/>
          </w:rPr>
        </w:r>
        <w:r w:rsidR="00E82496">
          <w:rPr>
            <w:noProof/>
            <w:webHidden/>
          </w:rPr>
          <w:fldChar w:fldCharType="separate"/>
        </w:r>
        <w:r w:rsidR="00E82496">
          <w:rPr>
            <w:noProof/>
            <w:webHidden/>
          </w:rPr>
          <w:t>205</w:t>
        </w:r>
        <w:r w:rsidR="00E82496">
          <w:rPr>
            <w:noProof/>
            <w:webHidden/>
          </w:rPr>
          <w:fldChar w:fldCharType="end"/>
        </w:r>
      </w:hyperlink>
    </w:p>
    <w:p w14:paraId="7ADE865E" w14:textId="1C0786DC"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20" w:history="1">
        <w:r w:rsidR="00E82496" w:rsidRPr="003B3AF2">
          <w:rPr>
            <w:rStyle w:val="Hyperlink"/>
            <w:noProof/>
            <w:lang w:val="mk-MK"/>
          </w:rPr>
          <w:t>Табела 8.29</w:t>
        </w:r>
        <w:r w:rsidR="00E82496" w:rsidRPr="003B3AF2">
          <w:rPr>
            <w:rStyle w:val="Hyperlink"/>
            <w:rFonts w:eastAsia="Calibri"/>
            <w:noProof/>
            <w:lang w:val="mk-MK"/>
          </w:rPr>
          <w:t xml:space="preserve">: </w:t>
        </w:r>
        <w:r w:rsidR="00E82496" w:rsidRPr="003B3AF2">
          <w:rPr>
            <w:rStyle w:val="Hyperlink"/>
            <w:noProof/>
            <w:lang w:val="mk-MK"/>
          </w:rPr>
          <w:t>Резиме на потенцијалните оперативни влијанија врз хидрологијата</w:t>
        </w:r>
        <w:r w:rsidR="00E82496">
          <w:rPr>
            <w:noProof/>
            <w:webHidden/>
          </w:rPr>
          <w:tab/>
        </w:r>
        <w:r w:rsidR="00E82496">
          <w:rPr>
            <w:noProof/>
            <w:webHidden/>
          </w:rPr>
          <w:fldChar w:fldCharType="begin"/>
        </w:r>
        <w:r w:rsidR="00E82496">
          <w:rPr>
            <w:noProof/>
            <w:webHidden/>
          </w:rPr>
          <w:instrText xml:space="preserve"> PAGEREF _Toc122695320 \h </w:instrText>
        </w:r>
        <w:r w:rsidR="00E82496">
          <w:rPr>
            <w:noProof/>
            <w:webHidden/>
          </w:rPr>
        </w:r>
        <w:r w:rsidR="00E82496">
          <w:rPr>
            <w:noProof/>
            <w:webHidden/>
          </w:rPr>
          <w:fldChar w:fldCharType="separate"/>
        </w:r>
        <w:r w:rsidR="00E82496">
          <w:rPr>
            <w:noProof/>
            <w:webHidden/>
          </w:rPr>
          <w:t>205</w:t>
        </w:r>
        <w:r w:rsidR="00E82496">
          <w:rPr>
            <w:noProof/>
            <w:webHidden/>
          </w:rPr>
          <w:fldChar w:fldCharType="end"/>
        </w:r>
      </w:hyperlink>
    </w:p>
    <w:p w14:paraId="45D5AF4C" w14:textId="276243B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21" w:history="1">
        <w:r w:rsidR="00E82496" w:rsidRPr="003B3AF2">
          <w:rPr>
            <w:rStyle w:val="Hyperlink"/>
            <w:rFonts w:cs="Tahoma"/>
            <w:noProof/>
            <w:lang w:val="mk-MK"/>
          </w:rPr>
          <w:t>Табела 8.30: Чувствителност на сливните подрачја</w:t>
        </w:r>
        <w:r w:rsidR="00E82496">
          <w:rPr>
            <w:noProof/>
            <w:webHidden/>
          </w:rPr>
          <w:tab/>
        </w:r>
        <w:r w:rsidR="00E82496">
          <w:rPr>
            <w:noProof/>
            <w:webHidden/>
          </w:rPr>
          <w:fldChar w:fldCharType="begin"/>
        </w:r>
        <w:r w:rsidR="00E82496">
          <w:rPr>
            <w:noProof/>
            <w:webHidden/>
          </w:rPr>
          <w:instrText xml:space="preserve"> PAGEREF _Toc122695321 \h </w:instrText>
        </w:r>
        <w:r w:rsidR="00E82496">
          <w:rPr>
            <w:noProof/>
            <w:webHidden/>
          </w:rPr>
        </w:r>
        <w:r w:rsidR="00E82496">
          <w:rPr>
            <w:noProof/>
            <w:webHidden/>
          </w:rPr>
          <w:fldChar w:fldCharType="separate"/>
        </w:r>
        <w:r w:rsidR="00E82496">
          <w:rPr>
            <w:noProof/>
            <w:webHidden/>
          </w:rPr>
          <w:t>205</w:t>
        </w:r>
        <w:r w:rsidR="00E82496">
          <w:rPr>
            <w:noProof/>
            <w:webHidden/>
          </w:rPr>
          <w:fldChar w:fldCharType="end"/>
        </w:r>
      </w:hyperlink>
    </w:p>
    <w:p w14:paraId="31B2C6DC" w14:textId="0072CE15"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22" w:history="1">
        <w:r w:rsidR="00E82496" w:rsidRPr="003B3AF2">
          <w:rPr>
            <w:rStyle w:val="Hyperlink"/>
            <w:rFonts w:cs="Tahoma"/>
            <w:noProof/>
            <w:lang w:val="mk-MK"/>
          </w:rPr>
          <w:t>Табела 8.31: Значајност на влијанијата врз хидрологијата</w:t>
        </w:r>
        <w:r w:rsidR="00E82496">
          <w:rPr>
            <w:noProof/>
            <w:webHidden/>
          </w:rPr>
          <w:tab/>
        </w:r>
        <w:r w:rsidR="00E82496">
          <w:rPr>
            <w:noProof/>
            <w:webHidden/>
          </w:rPr>
          <w:fldChar w:fldCharType="begin"/>
        </w:r>
        <w:r w:rsidR="00E82496">
          <w:rPr>
            <w:noProof/>
            <w:webHidden/>
          </w:rPr>
          <w:instrText xml:space="preserve"> PAGEREF _Toc122695322 \h </w:instrText>
        </w:r>
        <w:r w:rsidR="00E82496">
          <w:rPr>
            <w:noProof/>
            <w:webHidden/>
          </w:rPr>
        </w:r>
        <w:r w:rsidR="00E82496">
          <w:rPr>
            <w:noProof/>
            <w:webHidden/>
          </w:rPr>
          <w:fldChar w:fldCharType="separate"/>
        </w:r>
        <w:r w:rsidR="00E82496">
          <w:rPr>
            <w:noProof/>
            <w:webHidden/>
          </w:rPr>
          <w:t>205</w:t>
        </w:r>
        <w:r w:rsidR="00E82496">
          <w:rPr>
            <w:noProof/>
            <w:webHidden/>
          </w:rPr>
          <w:fldChar w:fldCharType="end"/>
        </w:r>
      </w:hyperlink>
    </w:p>
    <w:p w14:paraId="3283AE01" w14:textId="5F3128BB"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23" w:history="1">
        <w:r w:rsidR="00E82496" w:rsidRPr="003B3AF2">
          <w:rPr>
            <w:rStyle w:val="Hyperlink"/>
            <w:rFonts w:cs="Tahoma"/>
            <w:noProof/>
            <w:lang w:val="mk-MK"/>
          </w:rPr>
          <w:t>Табела 8.32: Критериуми за чувствителност на рецепторите на биолошка разновидност и природното наследство</w:t>
        </w:r>
        <w:r w:rsidR="00E82496">
          <w:rPr>
            <w:noProof/>
            <w:webHidden/>
          </w:rPr>
          <w:tab/>
        </w:r>
        <w:r w:rsidR="00E82496">
          <w:rPr>
            <w:noProof/>
            <w:webHidden/>
          </w:rPr>
          <w:fldChar w:fldCharType="begin"/>
        </w:r>
        <w:r w:rsidR="00E82496">
          <w:rPr>
            <w:noProof/>
            <w:webHidden/>
          </w:rPr>
          <w:instrText xml:space="preserve"> PAGEREF _Toc122695323 \h </w:instrText>
        </w:r>
        <w:r w:rsidR="00E82496">
          <w:rPr>
            <w:noProof/>
            <w:webHidden/>
          </w:rPr>
        </w:r>
        <w:r w:rsidR="00E82496">
          <w:rPr>
            <w:noProof/>
            <w:webHidden/>
          </w:rPr>
          <w:fldChar w:fldCharType="separate"/>
        </w:r>
        <w:r w:rsidR="00E82496">
          <w:rPr>
            <w:noProof/>
            <w:webHidden/>
          </w:rPr>
          <w:t>208</w:t>
        </w:r>
        <w:r w:rsidR="00E82496">
          <w:rPr>
            <w:noProof/>
            <w:webHidden/>
          </w:rPr>
          <w:fldChar w:fldCharType="end"/>
        </w:r>
      </w:hyperlink>
    </w:p>
    <w:p w14:paraId="00B72C2B" w14:textId="6FB8C7EE"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24" w:history="1">
        <w:r w:rsidR="00E82496" w:rsidRPr="003B3AF2">
          <w:rPr>
            <w:rStyle w:val="Hyperlink"/>
            <w:rFonts w:cs="Tahoma"/>
            <w:noProof/>
            <w:lang w:val="mk-MK"/>
          </w:rPr>
          <w:t xml:space="preserve">Табела 8.33: </w:t>
        </w:r>
        <w:r w:rsidR="00E82496" w:rsidRPr="003B3AF2">
          <w:rPr>
            <w:rStyle w:val="Hyperlink"/>
            <w:rFonts w:eastAsia="Calibri"/>
            <w:noProof/>
            <w:lang w:val="mk-MK"/>
          </w:rPr>
          <w:t>Критериуми за проценка на големината на влијанието врз рецепторите за биолошка разновидност и природното наследство</w:t>
        </w:r>
        <w:r w:rsidR="00E82496">
          <w:rPr>
            <w:noProof/>
            <w:webHidden/>
          </w:rPr>
          <w:tab/>
        </w:r>
        <w:r w:rsidR="00E82496">
          <w:rPr>
            <w:noProof/>
            <w:webHidden/>
          </w:rPr>
          <w:fldChar w:fldCharType="begin"/>
        </w:r>
        <w:r w:rsidR="00E82496">
          <w:rPr>
            <w:noProof/>
            <w:webHidden/>
          </w:rPr>
          <w:instrText xml:space="preserve"> PAGEREF _Toc122695324 \h </w:instrText>
        </w:r>
        <w:r w:rsidR="00E82496">
          <w:rPr>
            <w:noProof/>
            <w:webHidden/>
          </w:rPr>
        </w:r>
        <w:r w:rsidR="00E82496">
          <w:rPr>
            <w:noProof/>
            <w:webHidden/>
          </w:rPr>
          <w:fldChar w:fldCharType="separate"/>
        </w:r>
        <w:r w:rsidR="00E82496">
          <w:rPr>
            <w:noProof/>
            <w:webHidden/>
          </w:rPr>
          <w:t>209</w:t>
        </w:r>
        <w:r w:rsidR="00E82496">
          <w:rPr>
            <w:noProof/>
            <w:webHidden/>
          </w:rPr>
          <w:fldChar w:fldCharType="end"/>
        </w:r>
      </w:hyperlink>
    </w:p>
    <w:p w14:paraId="0E260BE5" w14:textId="2A0D330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25" w:history="1">
        <w:r w:rsidR="00E82496" w:rsidRPr="003B3AF2">
          <w:rPr>
            <w:rStyle w:val="Hyperlink"/>
            <w:rFonts w:cs="Tahoma"/>
            <w:noProof/>
            <w:lang w:val="mk-MK"/>
          </w:rPr>
          <w:t>Табела 8.34: Матрица на значајност на влијанието</w:t>
        </w:r>
        <w:r w:rsidR="00E82496">
          <w:rPr>
            <w:noProof/>
            <w:webHidden/>
          </w:rPr>
          <w:tab/>
        </w:r>
        <w:r w:rsidR="00E82496">
          <w:rPr>
            <w:noProof/>
            <w:webHidden/>
          </w:rPr>
          <w:fldChar w:fldCharType="begin"/>
        </w:r>
        <w:r w:rsidR="00E82496">
          <w:rPr>
            <w:noProof/>
            <w:webHidden/>
          </w:rPr>
          <w:instrText xml:space="preserve"> PAGEREF _Toc122695325 \h </w:instrText>
        </w:r>
        <w:r w:rsidR="00E82496">
          <w:rPr>
            <w:noProof/>
            <w:webHidden/>
          </w:rPr>
        </w:r>
        <w:r w:rsidR="00E82496">
          <w:rPr>
            <w:noProof/>
            <w:webHidden/>
          </w:rPr>
          <w:fldChar w:fldCharType="separate"/>
        </w:r>
        <w:r w:rsidR="00E82496">
          <w:rPr>
            <w:noProof/>
            <w:webHidden/>
          </w:rPr>
          <w:t>209</w:t>
        </w:r>
        <w:r w:rsidR="00E82496">
          <w:rPr>
            <w:noProof/>
            <w:webHidden/>
          </w:rPr>
          <w:fldChar w:fldCharType="end"/>
        </w:r>
      </w:hyperlink>
    </w:p>
    <w:p w14:paraId="64A3125A" w14:textId="266164D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26" w:history="1">
        <w:r w:rsidR="00E82496" w:rsidRPr="003B3AF2">
          <w:rPr>
            <w:rStyle w:val="Hyperlink"/>
            <w:noProof/>
            <w:lang w:val="mk-MK"/>
          </w:rPr>
          <w:t>Табела 8.35</w:t>
        </w:r>
        <w:r w:rsidR="00E82496" w:rsidRPr="003B3AF2">
          <w:rPr>
            <w:rStyle w:val="Hyperlink"/>
            <w:rFonts w:eastAsia="Calibri"/>
            <w:noProof/>
            <w:lang w:val="mk-MK"/>
          </w:rPr>
          <w:t>: Матрица на категории на значајност за потенцијални влијанија врз рецепторите на биолошка разновидност и природното наследство</w:t>
        </w:r>
        <w:r w:rsidR="00E82496">
          <w:rPr>
            <w:noProof/>
            <w:webHidden/>
          </w:rPr>
          <w:tab/>
        </w:r>
        <w:r w:rsidR="00E82496">
          <w:rPr>
            <w:noProof/>
            <w:webHidden/>
          </w:rPr>
          <w:fldChar w:fldCharType="begin"/>
        </w:r>
        <w:r w:rsidR="00E82496">
          <w:rPr>
            <w:noProof/>
            <w:webHidden/>
          </w:rPr>
          <w:instrText xml:space="preserve"> PAGEREF _Toc122695326 \h </w:instrText>
        </w:r>
        <w:r w:rsidR="00E82496">
          <w:rPr>
            <w:noProof/>
            <w:webHidden/>
          </w:rPr>
        </w:r>
        <w:r w:rsidR="00E82496">
          <w:rPr>
            <w:noProof/>
            <w:webHidden/>
          </w:rPr>
          <w:fldChar w:fldCharType="separate"/>
        </w:r>
        <w:r w:rsidR="00E82496">
          <w:rPr>
            <w:noProof/>
            <w:webHidden/>
          </w:rPr>
          <w:t>209</w:t>
        </w:r>
        <w:r w:rsidR="00E82496">
          <w:rPr>
            <w:noProof/>
            <w:webHidden/>
          </w:rPr>
          <w:fldChar w:fldCharType="end"/>
        </w:r>
      </w:hyperlink>
    </w:p>
    <w:p w14:paraId="5F03FAF2" w14:textId="688C88F9"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27" w:history="1">
        <w:r w:rsidR="00E82496" w:rsidRPr="003B3AF2">
          <w:rPr>
            <w:rStyle w:val="Hyperlink"/>
            <w:noProof/>
            <w:lang w:val="mk-MK"/>
          </w:rPr>
          <w:t>Табела 8</w:t>
        </w:r>
        <w:r w:rsidR="00E82496" w:rsidRPr="003B3AF2">
          <w:rPr>
            <w:rStyle w:val="Hyperlink"/>
            <w:i/>
            <w:noProof/>
            <w:lang w:val="mk-MK"/>
          </w:rPr>
          <w:t>.</w:t>
        </w:r>
        <w:r w:rsidR="00E82496" w:rsidRPr="003B3AF2">
          <w:rPr>
            <w:rStyle w:val="Hyperlink"/>
            <w:noProof/>
            <w:lang w:val="mk-MK"/>
          </w:rPr>
          <w:t>36</w:t>
        </w:r>
        <w:r w:rsidR="00E82496" w:rsidRPr="003B3AF2">
          <w:rPr>
            <w:rStyle w:val="Hyperlink"/>
            <w:rFonts w:eastAsia="Calibri"/>
            <w:noProof/>
            <w:lang w:val="mk-MK"/>
          </w:rPr>
          <w:t>: Тежината на влијанијата врз популациите на птици при смртност поради струен удар и судир со далноводи за различни семејства птици во Евроазија</w:t>
        </w:r>
        <w:r w:rsidR="00E82496">
          <w:rPr>
            <w:noProof/>
            <w:webHidden/>
          </w:rPr>
          <w:tab/>
        </w:r>
        <w:r w:rsidR="00E82496">
          <w:rPr>
            <w:noProof/>
            <w:webHidden/>
          </w:rPr>
          <w:fldChar w:fldCharType="begin"/>
        </w:r>
        <w:r w:rsidR="00E82496">
          <w:rPr>
            <w:noProof/>
            <w:webHidden/>
          </w:rPr>
          <w:instrText xml:space="preserve"> PAGEREF _Toc122695327 \h </w:instrText>
        </w:r>
        <w:r w:rsidR="00E82496">
          <w:rPr>
            <w:noProof/>
            <w:webHidden/>
          </w:rPr>
        </w:r>
        <w:r w:rsidR="00E82496">
          <w:rPr>
            <w:noProof/>
            <w:webHidden/>
          </w:rPr>
          <w:fldChar w:fldCharType="separate"/>
        </w:r>
        <w:r w:rsidR="00E82496">
          <w:rPr>
            <w:noProof/>
            <w:webHidden/>
          </w:rPr>
          <w:t>214</w:t>
        </w:r>
        <w:r w:rsidR="00E82496">
          <w:rPr>
            <w:noProof/>
            <w:webHidden/>
          </w:rPr>
          <w:fldChar w:fldCharType="end"/>
        </w:r>
      </w:hyperlink>
    </w:p>
    <w:p w14:paraId="36BEFBD1" w14:textId="053BFE6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28" w:history="1">
        <w:r w:rsidR="00E82496" w:rsidRPr="003B3AF2">
          <w:rPr>
            <w:rStyle w:val="Hyperlink"/>
            <w:noProof/>
            <w:lang w:val="mk-MK"/>
          </w:rPr>
          <w:t>Табела 8</w:t>
        </w:r>
        <w:r w:rsidR="00E82496" w:rsidRPr="003B3AF2">
          <w:rPr>
            <w:rStyle w:val="Hyperlink"/>
            <w:i/>
            <w:noProof/>
            <w:lang w:val="mk-MK"/>
          </w:rPr>
          <w:t>.</w:t>
        </w:r>
        <w:r w:rsidR="00E82496" w:rsidRPr="003B3AF2">
          <w:rPr>
            <w:rStyle w:val="Hyperlink"/>
            <w:noProof/>
            <w:lang w:val="mk-MK"/>
          </w:rPr>
          <w:t>37</w:t>
        </w:r>
        <w:r w:rsidR="00E82496" w:rsidRPr="003B3AF2">
          <w:rPr>
            <w:rStyle w:val="Hyperlink"/>
            <w:rFonts w:eastAsia="Calibri"/>
            <w:noProof/>
            <w:lang w:val="mk-MK"/>
          </w:rPr>
          <w:t xml:space="preserve">: </w:t>
        </w:r>
        <w:r w:rsidR="00E82496" w:rsidRPr="003B3AF2">
          <w:rPr>
            <w:rStyle w:val="Hyperlink"/>
            <w:rFonts w:cs="Tahoma"/>
            <w:noProof/>
            <w:lang w:val="mk-MK"/>
          </w:rPr>
          <w:t>Типичен доказ за повреди на птици или смртност од судири на далноводи</w:t>
        </w:r>
        <w:r w:rsidR="00E82496">
          <w:rPr>
            <w:noProof/>
            <w:webHidden/>
          </w:rPr>
          <w:tab/>
        </w:r>
        <w:r w:rsidR="00E82496">
          <w:rPr>
            <w:noProof/>
            <w:webHidden/>
          </w:rPr>
          <w:fldChar w:fldCharType="begin"/>
        </w:r>
        <w:r w:rsidR="00E82496">
          <w:rPr>
            <w:noProof/>
            <w:webHidden/>
          </w:rPr>
          <w:instrText xml:space="preserve"> PAGEREF _Toc122695328 \h </w:instrText>
        </w:r>
        <w:r w:rsidR="00E82496">
          <w:rPr>
            <w:noProof/>
            <w:webHidden/>
          </w:rPr>
        </w:r>
        <w:r w:rsidR="00E82496">
          <w:rPr>
            <w:noProof/>
            <w:webHidden/>
          </w:rPr>
          <w:fldChar w:fldCharType="separate"/>
        </w:r>
        <w:r w:rsidR="00E82496">
          <w:rPr>
            <w:noProof/>
            <w:webHidden/>
          </w:rPr>
          <w:t>215</w:t>
        </w:r>
        <w:r w:rsidR="00E82496">
          <w:rPr>
            <w:noProof/>
            <w:webHidden/>
          </w:rPr>
          <w:fldChar w:fldCharType="end"/>
        </w:r>
      </w:hyperlink>
    </w:p>
    <w:p w14:paraId="57CF5BF6" w14:textId="02125349"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29" w:history="1">
        <w:r w:rsidR="00E82496" w:rsidRPr="003B3AF2">
          <w:rPr>
            <w:rStyle w:val="Hyperlink"/>
            <w:noProof/>
            <w:lang w:val="mk-MK"/>
          </w:rPr>
          <w:t>Табела 8.38</w:t>
        </w:r>
        <w:r w:rsidR="00E82496" w:rsidRPr="003B3AF2">
          <w:rPr>
            <w:rStyle w:val="Hyperlink"/>
            <w:rFonts w:eastAsia="Calibri"/>
            <w:noProof/>
            <w:lang w:val="mk-MK"/>
          </w:rPr>
          <w:t>: Проектни активности и создавање градежен отпад</w:t>
        </w:r>
        <w:r w:rsidR="00E82496">
          <w:rPr>
            <w:noProof/>
            <w:webHidden/>
          </w:rPr>
          <w:tab/>
        </w:r>
        <w:r w:rsidR="00E82496">
          <w:rPr>
            <w:noProof/>
            <w:webHidden/>
          </w:rPr>
          <w:fldChar w:fldCharType="begin"/>
        </w:r>
        <w:r w:rsidR="00E82496">
          <w:rPr>
            <w:noProof/>
            <w:webHidden/>
          </w:rPr>
          <w:instrText xml:space="preserve"> PAGEREF _Toc122695329 \h </w:instrText>
        </w:r>
        <w:r w:rsidR="00E82496">
          <w:rPr>
            <w:noProof/>
            <w:webHidden/>
          </w:rPr>
        </w:r>
        <w:r w:rsidR="00E82496">
          <w:rPr>
            <w:noProof/>
            <w:webHidden/>
          </w:rPr>
          <w:fldChar w:fldCharType="separate"/>
        </w:r>
        <w:r w:rsidR="00E82496">
          <w:rPr>
            <w:noProof/>
            <w:webHidden/>
          </w:rPr>
          <w:t>222</w:t>
        </w:r>
        <w:r w:rsidR="00E82496">
          <w:rPr>
            <w:noProof/>
            <w:webHidden/>
          </w:rPr>
          <w:fldChar w:fldCharType="end"/>
        </w:r>
      </w:hyperlink>
    </w:p>
    <w:p w14:paraId="4907E0CE" w14:textId="5EBBB419"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30" w:history="1">
        <w:r w:rsidR="00E82496" w:rsidRPr="003B3AF2">
          <w:rPr>
            <w:rStyle w:val="Hyperlink"/>
            <w:noProof/>
            <w:lang w:val="mk-MK"/>
          </w:rPr>
          <w:t>Табела 8.39</w:t>
        </w:r>
        <w:r w:rsidR="00E82496" w:rsidRPr="003B3AF2">
          <w:rPr>
            <w:rStyle w:val="Hyperlink"/>
            <w:rFonts w:eastAsia="Calibri"/>
            <w:noProof/>
            <w:lang w:val="mk-MK"/>
          </w:rPr>
          <w:t xml:space="preserve">: </w:t>
        </w:r>
        <w:r w:rsidR="00E82496" w:rsidRPr="003B3AF2">
          <w:rPr>
            <w:rStyle w:val="Hyperlink"/>
            <w:rFonts w:eastAsia="Calibri" w:cs="Tahoma"/>
            <w:noProof/>
            <w:lang w:val="mk-MK"/>
          </w:rPr>
          <w:t>Проценети количини отпад од работи за уривање и демонтирање</w:t>
        </w:r>
        <w:r w:rsidR="00E82496">
          <w:rPr>
            <w:noProof/>
            <w:webHidden/>
          </w:rPr>
          <w:tab/>
        </w:r>
        <w:r w:rsidR="00E82496">
          <w:rPr>
            <w:noProof/>
            <w:webHidden/>
          </w:rPr>
          <w:fldChar w:fldCharType="begin"/>
        </w:r>
        <w:r w:rsidR="00E82496">
          <w:rPr>
            <w:noProof/>
            <w:webHidden/>
          </w:rPr>
          <w:instrText xml:space="preserve"> PAGEREF _Toc122695330 \h </w:instrText>
        </w:r>
        <w:r w:rsidR="00E82496">
          <w:rPr>
            <w:noProof/>
            <w:webHidden/>
          </w:rPr>
        </w:r>
        <w:r w:rsidR="00E82496">
          <w:rPr>
            <w:noProof/>
            <w:webHidden/>
          </w:rPr>
          <w:fldChar w:fldCharType="separate"/>
        </w:r>
        <w:r w:rsidR="00E82496">
          <w:rPr>
            <w:noProof/>
            <w:webHidden/>
          </w:rPr>
          <w:t>223</w:t>
        </w:r>
        <w:r w:rsidR="00E82496">
          <w:rPr>
            <w:noProof/>
            <w:webHidden/>
          </w:rPr>
          <w:fldChar w:fldCharType="end"/>
        </w:r>
      </w:hyperlink>
    </w:p>
    <w:p w14:paraId="4E482304" w14:textId="7C70835D"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31" w:history="1">
        <w:r w:rsidR="00E82496" w:rsidRPr="003B3AF2">
          <w:rPr>
            <w:rStyle w:val="Hyperlink"/>
            <w:noProof/>
            <w:lang w:val="mk-MK"/>
          </w:rPr>
          <w:t>Табела 8.40</w:t>
        </w:r>
        <w:r w:rsidR="00E82496" w:rsidRPr="003B3AF2">
          <w:rPr>
            <w:rStyle w:val="Hyperlink"/>
            <w:rFonts w:eastAsia="Calibri"/>
            <w:noProof/>
            <w:lang w:val="mk-MK"/>
          </w:rPr>
          <w:t xml:space="preserve">: </w:t>
        </w:r>
        <w:r w:rsidR="00E82496" w:rsidRPr="003B3AF2">
          <w:rPr>
            <w:rStyle w:val="Hyperlink"/>
            <w:noProof/>
            <w:lang w:val="mk-MK"/>
          </w:rPr>
          <w:t>Очекувани видови отпад за време на изградбата класифицирани според Европскиот каталог за отпад</w:t>
        </w:r>
        <w:r w:rsidR="00E82496">
          <w:rPr>
            <w:noProof/>
            <w:webHidden/>
          </w:rPr>
          <w:tab/>
        </w:r>
        <w:r w:rsidR="00E82496">
          <w:rPr>
            <w:noProof/>
            <w:webHidden/>
          </w:rPr>
          <w:fldChar w:fldCharType="begin"/>
        </w:r>
        <w:r w:rsidR="00E82496">
          <w:rPr>
            <w:noProof/>
            <w:webHidden/>
          </w:rPr>
          <w:instrText xml:space="preserve"> PAGEREF _Toc122695331 \h </w:instrText>
        </w:r>
        <w:r w:rsidR="00E82496">
          <w:rPr>
            <w:noProof/>
            <w:webHidden/>
          </w:rPr>
        </w:r>
        <w:r w:rsidR="00E82496">
          <w:rPr>
            <w:noProof/>
            <w:webHidden/>
          </w:rPr>
          <w:fldChar w:fldCharType="separate"/>
        </w:r>
        <w:r w:rsidR="00E82496">
          <w:rPr>
            <w:noProof/>
            <w:webHidden/>
          </w:rPr>
          <w:t>223</w:t>
        </w:r>
        <w:r w:rsidR="00E82496">
          <w:rPr>
            <w:noProof/>
            <w:webHidden/>
          </w:rPr>
          <w:fldChar w:fldCharType="end"/>
        </w:r>
      </w:hyperlink>
    </w:p>
    <w:p w14:paraId="407424AC" w14:textId="63B85F65"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32" w:history="1">
        <w:r w:rsidR="00E82496" w:rsidRPr="003B3AF2">
          <w:rPr>
            <w:rStyle w:val="Hyperlink"/>
            <w:noProof/>
            <w:lang w:val="mk-MK"/>
          </w:rPr>
          <w:t>Табела 8.41</w:t>
        </w:r>
        <w:r w:rsidR="00E82496" w:rsidRPr="003B3AF2">
          <w:rPr>
            <w:rStyle w:val="Hyperlink"/>
            <w:rFonts w:eastAsia="Calibri"/>
            <w:noProof/>
            <w:lang w:val="mk-MK"/>
          </w:rPr>
          <w:t xml:space="preserve">: </w:t>
        </w:r>
        <w:r w:rsidR="00E82496" w:rsidRPr="003B3AF2">
          <w:rPr>
            <w:rStyle w:val="Hyperlink"/>
            <w:noProof/>
            <w:lang w:val="mk-MK"/>
          </w:rPr>
          <w:t>Очекувани видови отпад за време на работата класифицирани според Европскиот каталог за отпад</w:t>
        </w:r>
        <w:r w:rsidR="00E82496">
          <w:rPr>
            <w:noProof/>
            <w:webHidden/>
          </w:rPr>
          <w:tab/>
        </w:r>
        <w:r w:rsidR="00E82496">
          <w:rPr>
            <w:noProof/>
            <w:webHidden/>
          </w:rPr>
          <w:fldChar w:fldCharType="begin"/>
        </w:r>
        <w:r w:rsidR="00E82496">
          <w:rPr>
            <w:noProof/>
            <w:webHidden/>
          </w:rPr>
          <w:instrText xml:space="preserve"> PAGEREF _Toc122695332 \h </w:instrText>
        </w:r>
        <w:r w:rsidR="00E82496">
          <w:rPr>
            <w:noProof/>
            <w:webHidden/>
          </w:rPr>
        </w:r>
        <w:r w:rsidR="00E82496">
          <w:rPr>
            <w:noProof/>
            <w:webHidden/>
          </w:rPr>
          <w:fldChar w:fldCharType="separate"/>
        </w:r>
        <w:r w:rsidR="00E82496">
          <w:rPr>
            <w:noProof/>
            <w:webHidden/>
          </w:rPr>
          <w:t>224</w:t>
        </w:r>
        <w:r w:rsidR="00E82496">
          <w:rPr>
            <w:noProof/>
            <w:webHidden/>
          </w:rPr>
          <w:fldChar w:fldCharType="end"/>
        </w:r>
      </w:hyperlink>
    </w:p>
    <w:p w14:paraId="42AFBA9E" w14:textId="5E0C2DD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33" w:history="1">
        <w:r w:rsidR="00E82496" w:rsidRPr="003B3AF2">
          <w:rPr>
            <w:rStyle w:val="Hyperlink"/>
            <w:rFonts w:cs="Arial"/>
            <w:bCs/>
            <w:noProof/>
            <w:lang w:val="mk-MK"/>
          </w:rPr>
          <w:t xml:space="preserve">Табела 9.1: </w:t>
        </w:r>
        <w:r w:rsidR="00E82496" w:rsidRPr="003B3AF2">
          <w:rPr>
            <w:rStyle w:val="Hyperlink"/>
            <w:rFonts w:eastAsia="Calibri" w:cs="Arial"/>
            <w:noProof/>
            <w:lang w:val="mk-MK"/>
          </w:rPr>
          <w:t>Претпоставен градежен сообраќаен инвентар</w:t>
        </w:r>
        <w:r w:rsidR="00E82496">
          <w:rPr>
            <w:noProof/>
            <w:webHidden/>
          </w:rPr>
          <w:tab/>
        </w:r>
        <w:r w:rsidR="00E82496">
          <w:rPr>
            <w:noProof/>
            <w:webHidden/>
          </w:rPr>
          <w:fldChar w:fldCharType="begin"/>
        </w:r>
        <w:r w:rsidR="00E82496">
          <w:rPr>
            <w:noProof/>
            <w:webHidden/>
          </w:rPr>
          <w:instrText xml:space="preserve"> PAGEREF _Toc122695333 \h </w:instrText>
        </w:r>
        <w:r w:rsidR="00E82496">
          <w:rPr>
            <w:noProof/>
            <w:webHidden/>
          </w:rPr>
        </w:r>
        <w:r w:rsidR="00E82496">
          <w:rPr>
            <w:noProof/>
            <w:webHidden/>
          </w:rPr>
          <w:fldChar w:fldCharType="separate"/>
        </w:r>
        <w:r w:rsidR="00E82496">
          <w:rPr>
            <w:noProof/>
            <w:webHidden/>
          </w:rPr>
          <w:t>229</w:t>
        </w:r>
        <w:r w:rsidR="00E82496">
          <w:rPr>
            <w:noProof/>
            <w:webHidden/>
          </w:rPr>
          <w:fldChar w:fldCharType="end"/>
        </w:r>
      </w:hyperlink>
    </w:p>
    <w:p w14:paraId="6A971AF5" w14:textId="6D304DD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34" w:history="1">
        <w:r w:rsidR="00E82496" w:rsidRPr="003B3AF2">
          <w:rPr>
            <w:rStyle w:val="Hyperlink"/>
            <w:noProof/>
            <w:lang w:val="mk-MK"/>
          </w:rPr>
          <w:t>Табела 9.2</w:t>
        </w:r>
        <w:r w:rsidR="00E82496" w:rsidRPr="003B3AF2">
          <w:rPr>
            <w:rStyle w:val="Hyperlink"/>
            <w:rFonts w:eastAsia="Calibri"/>
            <w:noProof/>
            <w:lang w:val="mk-MK"/>
          </w:rPr>
          <w:t xml:space="preserve">: </w:t>
        </w:r>
        <w:r w:rsidR="00E82496" w:rsidRPr="003B3AF2">
          <w:rPr>
            <w:rStyle w:val="Hyperlink"/>
            <w:rFonts w:cs="Arial"/>
            <w:noProof/>
            <w:lang w:val="mk-MK"/>
          </w:rPr>
          <w:t>Гранични вредности за изложеност на Електрични и магнетни полиња (МКЗНЗ, 1998)</w:t>
        </w:r>
        <w:r w:rsidR="00E82496">
          <w:rPr>
            <w:noProof/>
            <w:webHidden/>
          </w:rPr>
          <w:tab/>
        </w:r>
        <w:r w:rsidR="00E82496">
          <w:rPr>
            <w:noProof/>
            <w:webHidden/>
          </w:rPr>
          <w:fldChar w:fldCharType="begin"/>
        </w:r>
        <w:r w:rsidR="00E82496">
          <w:rPr>
            <w:noProof/>
            <w:webHidden/>
          </w:rPr>
          <w:instrText xml:space="preserve"> PAGEREF _Toc122695334 \h </w:instrText>
        </w:r>
        <w:r w:rsidR="00E82496">
          <w:rPr>
            <w:noProof/>
            <w:webHidden/>
          </w:rPr>
        </w:r>
        <w:r w:rsidR="00E82496">
          <w:rPr>
            <w:noProof/>
            <w:webHidden/>
          </w:rPr>
          <w:fldChar w:fldCharType="separate"/>
        </w:r>
        <w:r w:rsidR="00E82496">
          <w:rPr>
            <w:noProof/>
            <w:webHidden/>
          </w:rPr>
          <w:t>231</w:t>
        </w:r>
        <w:r w:rsidR="00E82496">
          <w:rPr>
            <w:noProof/>
            <w:webHidden/>
          </w:rPr>
          <w:fldChar w:fldCharType="end"/>
        </w:r>
      </w:hyperlink>
    </w:p>
    <w:p w14:paraId="41F227DC" w14:textId="664DE43F"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35" w:history="1">
        <w:r w:rsidR="00E82496" w:rsidRPr="003B3AF2">
          <w:rPr>
            <w:rStyle w:val="Hyperlink"/>
            <w:noProof/>
            <w:lang w:val="mk-MK"/>
          </w:rPr>
          <w:t>Табела 9.3</w:t>
        </w:r>
        <w:r w:rsidR="00E82496" w:rsidRPr="003B3AF2">
          <w:rPr>
            <w:rStyle w:val="Hyperlink"/>
            <w:rFonts w:eastAsia="Calibri"/>
            <w:noProof/>
            <w:lang w:val="mk-MK"/>
          </w:rPr>
          <w:t xml:space="preserve">: </w:t>
        </w:r>
        <w:r w:rsidR="00E82496" w:rsidRPr="003B3AF2">
          <w:rPr>
            <w:rStyle w:val="Hyperlink"/>
            <w:rFonts w:cs="Arial"/>
            <w:noProof/>
            <w:lang w:val="mk-MK"/>
          </w:rPr>
          <w:t>Гранични вредности за изложеност на Електрични и магнетни полиња (МКЗНЗ, 2010)</w:t>
        </w:r>
        <w:r w:rsidR="00E82496">
          <w:rPr>
            <w:noProof/>
            <w:webHidden/>
          </w:rPr>
          <w:tab/>
        </w:r>
        <w:r w:rsidR="00E82496">
          <w:rPr>
            <w:noProof/>
            <w:webHidden/>
          </w:rPr>
          <w:fldChar w:fldCharType="begin"/>
        </w:r>
        <w:r w:rsidR="00E82496">
          <w:rPr>
            <w:noProof/>
            <w:webHidden/>
          </w:rPr>
          <w:instrText xml:space="preserve"> PAGEREF _Toc122695335 \h </w:instrText>
        </w:r>
        <w:r w:rsidR="00E82496">
          <w:rPr>
            <w:noProof/>
            <w:webHidden/>
          </w:rPr>
        </w:r>
        <w:r w:rsidR="00E82496">
          <w:rPr>
            <w:noProof/>
            <w:webHidden/>
          </w:rPr>
          <w:fldChar w:fldCharType="separate"/>
        </w:r>
        <w:r w:rsidR="00E82496">
          <w:rPr>
            <w:noProof/>
            <w:webHidden/>
          </w:rPr>
          <w:t>232</w:t>
        </w:r>
        <w:r w:rsidR="00E82496">
          <w:rPr>
            <w:noProof/>
            <w:webHidden/>
          </w:rPr>
          <w:fldChar w:fldCharType="end"/>
        </w:r>
      </w:hyperlink>
    </w:p>
    <w:p w14:paraId="01EFEA42" w14:textId="311F4CC3"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36" w:history="1">
        <w:r w:rsidR="00E82496" w:rsidRPr="003B3AF2">
          <w:rPr>
            <w:rStyle w:val="Hyperlink"/>
            <w:rFonts w:cs="Arial"/>
            <w:bCs/>
            <w:noProof/>
            <w:lang w:val="mk-MK"/>
          </w:rPr>
          <w:t>Табела 9.4: Преглед на ефектите од користењето на земјиштето од Проектот</w:t>
        </w:r>
        <w:r w:rsidR="00E82496">
          <w:rPr>
            <w:noProof/>
            <w:webHidden/>
          </w:rPr>
          <w:tab/>
        </w:r>
        <w:r w:rsidR="00E82496">
          <w:rPr>
            <w:noProof/>
            <w:webHidden/>
          </w:rPr>
          <w:fldChar w:fldCharType="begin"/>
        </w:r>
        <w:r w:rsidR="00E82496">
          <w:rPr>
            <w:noProof/>
            <w:webHidden/>
          </w:rPr>
          <w:instrText xml:space="preserve"> PAGEREF _Toc122695336 \h </w:instrText>
        </w:r>
        <w:r w:rsidR="00E82496">
          <w:rPr>
            <w:noProof/>
            <w:webHidden/>
          </w:rPr>
        </w:r>
        <w:r w:rsidR="00E82496">
          <w:rPr>
            <w:noProof/>
            <w:webHidden/>
          </w:rPr>
          <w:fldChar w:fldCharType="separate"/>
        </w:r>
        <w:r w:rsidR="00E82496">
          <w:rPr>
            <w:noProof/>
            <w:webHidden/>
          </w:rPr>
          <w:t>238</w:t>
        </w:r>
        <w:r w:rsidR="00E82496">
          <w:rPr>
            <w:noProof/>
            <w:webHidden/>
          </w:rPr>
          <w:fldChar w:fldCharType="end"/>
        </w:r>
      </w:hyperlink>
    </w:p>
    <w:p w14:paraId="37FA066A" w14:textId="6BFA9674" w:rsidR="00FF2533" w:rsidRPr="00EE61D4" w:rsidRDefault="00377E43" w:rsidP="00532972">
      <w:pPr>
        <w:jc w:val="left"/>
        <w:rPr>
          <w:sz w:val="20"/>
          <w:lang w:val="mk-MK"/>
        </w:rPr>
      </w:pPr>
      <w:r w:rsidRPr="00EE61D4">
        <w:rPr>
          <w:szCs w:val="20"/>
          <w:lang w:val="mk-MK"/>
        </w:rPr>
        <w:fldChar w:fldCharType="end"/>
      </w:r>
    </w:p>
    <w:p w14:paraId="0DD4CFAD" w14:textId="53F58FF0" w:rsidR="00FF2533" w:rsidRPr="00EE61D4" w:rsidRDefault="00F944C1" w:rsidP="00FF2533">
      <w:pPr>
        <w:spacing w:before="0"/>
        <w:jc w:val="center"/>
        <w:rPr>
          <w:b/>
          <w:color w:val="44697D"/>
          <w:sz w:val="32"/>
          <w:szCs w:val="32"/>
          <w:lang w:val="mk-MK"/>
        </w:rPr>
      </w:pPr>
      <w:r w:rsidRPr="00EE61D4">
        <w:rPr>
          <w:b/>
          <w:color w:val="44697D"/>
          <w:sz w:val="32"/>
          <w:szCs w:val="32"/>
          <w:lang w:val="mk-MK"/>
        </w:rPr>
        <w:t>Листа на Слики</w:t>
      </w:r>
    </w:p>
    <w:p w14:paraId="3F48FDA4" w14:textId="0EE25CC8" w:rsidR="00E82496" w:rsidRDefault="00C860FD">
      <w:pPr>
        <w:pStyle w:val="TableofFigures"/>
        <w:tabs>
          <w:tab w:val="right" w:leader="dot" w:pos="9629"/>
        </w:tabs>
        <w:rPr>
          <w:rFonts w:asciiTheme="minorHAnsi" w:eastAsiaTheme="minorEastAsia" w:hAnsiTheme="minorHAnsi" w:cstheme="minorBidi"/>
          <w:noProof/>
          <w:sz w:val="22"/>
          <w:szCs w:val="22"/>
          <w:lang w:val="mk-MK" w:eastAsia="mk-MK"/>
        </w:rPr>
      </w:pPr>
      <w:r w:rsidRPr="00EE61D4">
        <w:rPr>
          <w:rStyle w:val="Hyperlink"/>
          <w:lang w:val="mk-MK"/>
        </w:rPr>
        <w:fldChar w:fldCharType="begin"/>
      </w:r>
      <w:r w:rsidRPr="00EE61D4">
        <w:rPr>
          <w:rStyle w:val="Hyperlink"/>
          <w:lang w:val="mk-MK"/>
        </w:rPr>
        <w:instrText xml:space="preserve"> TOC \h \z \c "Figure" </w:instrText>
      </w:r>
      <w:r w:rsidRPr="00EE61D4">
        <w:rPr>
          <w:rStyle w:val="Hyperlink"/>
          <w:lang w:val="mk-MK"/>
        </w:rPr>
        <w:fldChar w:fldCharType="separate"/>
      </w:r>
      <w:hyperlink w:anchor="_Toc122695337" w:history="1">
        <w:r w:rsidR="00E82496" w:rsidRPr="007A3C5A">
          <w:rPr>
            <w:rStyle w:val="Hyperlink"/>
            <w:rFonts w:cs="Arial"/>
            <w:iCs/>
            <w:noProof/>
            <w:lang w:val="mk-MK"/>
          </w:rPr>
          <w:t>Слика 1.1</w:t>
        </w:r>
        <w:r w:rsidR="00E82496" w:rsidRPr="007A3C5A">
          <w:rPr>
            <w:rStyle w:val="Hyperlink"/>
            <w:noProof/>
            <w:lang w:val="mk-MK"/>
          </w:rPr>
          <w:t>: Македонска мрежа и среднорочна топологија на проектната област</w:t>
        </w:r>
        <w:r w:rsidR="00E82496">
          <w:rPr>
            <w:noProof/>
            <w:webHidden/>
          </w:rPr>
          <w:tab/>
        </w:r>
        <w:r w:rsidR="00E82496">
          <w:rPr>
            <w:noProof/>
            <w:webHidden/>
          </w:rPr>
          <w:fldChar w:fldCharType="begin"/>
        </w:r>
        <w:r w:rsidR="00E82496">
          <w:rPr>
            <w:noProof/>
            <w:webHidden/>
          </w:rPr>
          <w:instrText xml:space="preserve"> PAGEREF _Toc122695337 \h </w:instrText>
        </w:r>
        <w:r w:rsidR="00E82496">
          <w:rPr>
            <w:noProof/>
            <w:webHidden/>
          </w:rPr>
        </w:r>
        <w:r w:rsidR="00E82496">
          <w:rPr>
            <w:noProof/>
            <w:webHidden/>
          </w:rPr>
          <w:fldChar w:fldCharType="separate"/>
        </w:r>
        <w:r w:rsidR="00E82496">
          <w:rPr>
            <w:noProof/>
            <w:webHidden/>
          </w:rPr>
          <w:t>16</w:t>
        </w:r>
        <w:r w:rsidR="00E82496">
          <w:rPr>
            <w:noProof/>
            <w:webHidden/>
          </w:rPr>
          <w:fldChar w:fldCharType="end"/>
        </w:r>
      </w:hyperlink>
    </w:p>
    <w:p w14:paraId="6E37652D" w14:textId="6074AB05"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38" w:history="1">
        <w:r w:rsidR="00E82496" w:rsidRPr="007A3C5A">
          <w:rPr>
            <w:rStyle w:val="Hyperlink"/>
            <w:rFonts w:cs="Arial"/>
            <w:iCs/>
            <w:noProof/>
            <w:lang w:val="mk-MK"/>
          </w:rPr>
          <w:t>Слика 1.2</w:t>
        </w:r>
        <w:r w:rsidR="00E82496" w:rsidRPr="007A3C5A">
          <w:rPr>
            <w:rStyle w:val="Hyperlink"/>
            <w:noProof/>
            <w:lang w:val="mk-MK"/>
          </w:rPr>
          <w:t>: Постоен 110 kV далновод во урбана зона на Струмица</w:t>
        </w:r>
        <w:r w:rsidR="00E82496">
          <w:rPr>
            <w:noProof/>
            <w:webHidden/>
          </w:rPr>
          <w:tab/>
        </w:r>
        <w:r w:rsidR="00E82496">
          <w:rPr>
            <w:noProof/>
            <w:webHidden/>
          </w:rPr>
          <w:fldChar w:fldCharType="begin"/>
        </w:r>
        <w:r w:rsidR="00E82496">
          <w:rPr>
            <w:noProof/>
            <w:webHidden/>
          </w:rPr>
          <w:instrText xml:space="preserve"> PAGEREF _Toc122695338 \h </w:instrText>
        </w:r>
        <w:r w:rsidR="00E82496">
          <w:rPr>
            <w:noProof/>
            <w:webHidden/>
          </w:rPr>
        </w:r>
        <w:r w:rsidR="00E82496">
          <w:rPr>
            <w:noProof/>
            <w:webHidden/>
          </w:rPr>
          <w:fldChar w:fldCharType="separate"/>
        </w:r>
        <w:r w:rsidR="00E82496">
          <w:rPr>
            <w:noProof/>
            <w:webHidden/>
          </w:rPr>
          <w:t>20</w:t>
        </w:r>
        <w:r w:rsidR="00E82496">
          <w:rPr>
            <w:noProof/>
            <w:webHidden/>
          </w:rPr>
          <w:fldChar w:fldCharType="end"/>
        </w:r>
      </w:hyperlink>
    </w:p>
    <w:p w14:paraId="5E315F10" w14:textId="103C9304"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39" w:history="1">
        <w:r w:rsidR="00E82496" w:rsidRPr="007A3C5A">
          <w:rPr>
            <w:rStyle w:val="Hyperlink"/>
            <w:rFonts w:cs="Arial"/>
            <w:iCs/>
            <w:noProof/>
            <w:lang w:val="mk-MK"/>
          </w:rPr>
          <w:t>Слика 1.3</w:t>
        </w:r>
        <w:r w:rsidR="00E82496" w:rsidRPr="007A3C5A">
          <w:rPr>
            <w:rStyle w:val="Hyperlink"/>
            <w:noProof/>
            <w:lang w:val="mk-MK"/>
          </w:rPr>
          <w:t>: Постоен 110 kV надземен далновод помеѓу трафостаниците Валандово и Струмица 2, делница во урбана зона во Струмица</w:t>
        </w:r>
        <w:r w:rsidR="00E82496">
          <w:rPr>
            <w:noProof/>
            <w:webHidden/>
          </w:rPr>
          <w:tab/>
        </w:r>
        <w:r w:rsidR="00E82496">
          <w:rPr>
            <w:noProof/>
            <w:webHidden/>
          </w:rPr>
          <w:fldChar w:fldCharType="begin"/>
        </w:r>
        <w:r w:rsidR="00E82496">
          <w:rPr>
            <w:noProof/>
            <w:webHidden/>
          </w:rPr>
          <w:instrText xml:space="preserve"> PAGEREF _Toc122695339 \h </w:instrText>
        </w:r>
        <w:r w:rsidR="00E82496">
          <w:rPr>
            <w:noProof/>
            <w:webHidden/>
          </w:rPr>
        </w:r>
        <w:r w:rsidR="00E82496">
          <w:rPr>
            <w:noProof/>
            <w:webHidden/>
          </w:rPr>
          <w:fldChar w:fldCharType="separate"/>
        </w:r>
        <w:r w:rsidR="00E82496">
          <w:rPr>
            <w:noProof/>
            <w:webHidden/>
          </w:rPr>
          <w:t>21</w:t>
        </w:r>
        <w:r w:rsidR="00E82496">
          <w:rPr>
            <w:noProof/>
            <w:webHidden/>
          </w:rPr>
          <w:fldChar w:fldCharType="end"/>
        </w:r>
      </w:hyperlink>
    </w:p>
    <w:p w14:paraId="2718E26C" w14:textId="022D88D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40" w:history="1">
        <w:r w:rsidR="00E82496" w:rsidRPr="007A3C5A">
          <w:rPr>
            <w:rStyle w:val="Hyperlink"/>
            <w:rFonts w:cs="Arial"/>
            <w:iCs/>
            <w:noProof/>
            <w:lang w:val="mk-MK"/>
          </w:rPr>
          <w:t>Слика 1.4</w:t>
        </w:r>
        <w:r w:rsidR="00E82496" w:rsidRPr="007A3C5A">
          <w:rPr>
            <w:rStyle w:val="Hyperlink"/>
            <w:noProof/>
            <w:lang w:val="mk-MK"/>
          </w:rPr>
          <w:t>: Постоен далновод од 110 kV во однос на назначените области на природно наследство</w:t>
        </w:r>
        <w:r w:rsidR="00E82496">
          <w:rPr>
            <w:noProof/>
            <w:webHidden/>
          </w:rPr>
          <w:tab/>
        </w:r>
        <w:r w:rsidR="00E82496">
          <w:rPr>
            <w:noProof/>
            <w:webHidden/>
          </w:rPr>
          <w:fldChar w:fldCharType="begin"/>
        </w:r>
        <w:r w:rsidR="00E82496">
          <w:rPr>
            <w:noProof/>
            <w:webHidden/>
          </w:rPr>
          <w:instrText xml:space="preserve"> PAGEREF _Toc122695340 \h </w:instrText>
        </w:r>
        <w:r w:rsidR="00E82496">
          <w:rPr>
            <w:noProof/>
            <w:webHidden/>
          </w:rPr>
        </w:r>
        <w:r w:rsidR="00E82496">
          <w:rPr>
            <w:noProof/>
            <w:webHidden/>
          </w:rPr>
          <w:fldChar w:fldCharType="separate"/>
        </w:r>
        <w:r w:rsidR="00E82496">
          <w:rPr>
            <w:noProof/>
            <w:webHidden/>
          </w:rPr>
          <w:t>21</w:t>
        </w:r>
        <w:r w:rsidR="00E82496">
          <w:rPr>
            <w:noProof/>
            <w:webHidden/>
          </w:rPr>
          <w:fldChar w:fldCharType="end"/>
        </w:r>
      </w:hyperlink>
    </w:p>
    <w:p w14:paraId="00B31B83" w14:textId="4FC3872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41" w:history="1">
        <w:r w:rsidR="00E82496" w:rsidRPr="007A3C5A">
          <w:rPr>
            <w:rStyle w:val="Hyperlink"/>
            <w:noProof/>
            <w:lang w:val="mk-MK"/>
          </w:rPr>
          <w:t>Слика 1.5: Отстапување на трасата на 110 kV далновод помеѓу трафостаниците Валандово и Струмица 2 за да се избегне чувствителната локација – јавен простор во општина Валандово</w:t>
        </w:r>
        <w:r w:rsidR="00E82496">
          <w:rPr>
            <w:noProof/>
            <w:webHidden/>
          </w:rPr>
          <w:tab/>
        </w:r>
        <w:r w:rsidR="00E82496">
          <w:rPr>
            <w:noProof/>
            <w:webHidden/>
          </w:rPr>
          <w:fldChar w:fldCharType="begin"/>
        </w:r>
        <w:r w:rsidR="00E82496">
          <w:rPr>
            <w:noProof/>
            <w:webHidden/>
          </w:rPr>
          <w:instrText xml:space="preserve"> PAGEREF _Toc122695341 \h </w:instrText>
        </w:r>
        <w:r w:rsidR="00E82496">
          <w:rPr>
            <w:noProof/>
            <w:webHidden/>
          </w:rPr>
        </w:r>
        <w:r w:rsidR="00E82496">
          <w:rPr>
            <w:noProof/>
            <w:webHidden/>
          </w:rPr>
          <w:fldChar w:fldCharType="separate"/>
        </w:r>
        <w:r w:rsidR="00E82496">
          <w:rPr>
            <w:noProof/>
            <w:webHidden/>
          </w:rPr>
          <w:t>22</w:t>
        </w:r>
        <w:r w:rsidR="00E82496">
          <w:rPr>
            <w:noProof/>
            <w:webHidden/>
          </w:rPr>
          <w:fldChar w:fldCharType="end"/>
        </w:r>
      </w:hyperlink>
    </w:p>
    <w:p w14:paraId="72330EA2" w14:textId="79B45112"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42" w:history="1">
        <w:r w:rsidR="00E82496" w:rsidRPr="007A3C5A">
          <w:rPr>
            <w:rStyle w:val="Hyperlink"/>
            <w:rFonts w:cs="Arial"/>
            <w:iCs/>
            <w:noProof/>
            <w:lang w:val="mk-MK"/>
          </w:rPr>
          <w:t>Слика 1.6</w:t>
        </w:r>
        <w:r w:rsidR="00E82496" w:rsidRPr="007A3C5A">
          <w:rPr>
            <w:rStyle w:val="Hyperlink"/>
            <w:noProof/>
            <w:lang w:val="mk-MK"/>
          </w:rPr>
          <w:t>: 110 kV преносен кабел до трафостаницата Струмица 2</w:t>
        </w:r>
        <w:r w:rsidR="00E82496">
          <w:rPr>
            <w:noProof/>
            <w:webHidden/>
          </w:rPr>
          <w:tab/>
        </w:r>
        <w:r w:rsidR="00E82496">
          <w:rPr>
            <w:noProof/>
            <w:webHidden/>
          </w:rPr>
          <w:fldChar w:fldCharType="begin"/>
        </w:r>
        <w:r w:rsidR="00E82496">
          <w:rPr>
            <w:noProof/>
            <w:webHidden/>
          </w:rPr>
          <w:instrText xml:space="preserve"> PAGEREF _Toc122695342 \h </w:instrText>
        </w:r>
        <w:r w:rsidR="00E82496">
          <w:rPr>
            <w:noProof/>
            <w:webHidden/>
          </w:rPr>
        </w:r>
        <w:r w:rsidR="00E82496">
          <w:rPr>
            <w:noProof/>
            <w:webHidden/>
          </w:rPr>
          <w:fldChar w:fldCharType="separate"/>
        </w:r>
        <w:r w:rsidR="00E82496">
          <w:rPr>
            <w:noProof/>
            <w:webHidden/>
          </w:rPr>
          <w:t>23</w:t>
        </w:r>
        <w:r w:rsidR="00E82496">
          <w:rPr>
            <w:noProof/>
            <w:webHidden/>
          </w:rPr>
          <w:fldChar w:fldCharType="end"/>
        </w:r>
      </w:hyperlink>
    </w:p>
    <w:p w14:paraId="2BC556D6" w14:textId="4E3F1596"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43" w:history="1">
        <w:r w:rsidR="00E82496" w:rsidRPr="007A3C5A">
          <w:rPr>
            <w:rStyle w:val="Hyperlink"/>
            <w:rFonts w:cs="Arial"/>
            <w:iCs/>
            <w:noProof/>
            <w:lang w:val="mk-MK"/>
          </w:rPr>
          <w:t>Слика 1.7</w:t>
        </w:r>
        <w:r w:rsidR="00E82496" w:rsidRPr="007A3C5A">
          <w:rPr>
            <w:rStyle w:val="Hyperlink"/>
            <w:noProof/>
            <w:lang w:val="mk-MK"/>
          </w:rPr>
          <w:t>: 110 kV преносен кабел до трафостаницата Струмица 2, урбана зона на Струмица</w:t>
        </w:r>
        <w:r w:rsidR="00E82496">
          <w:rPr>
            <w:noProof/>
            <w:webHidden/>
          </w:rPr>
          <w:tab/>
        </w:r>
        <w:r w:rsidR="00E82496">
          <w:rPr>
            <w:noProof/>
            <w:webHidden/>
          </w:rPr>
          <w:fldChar w:fldCharType="begin"/>
        </w:r>
        <w:r w:rsidR="00E82496">
          <w:rPr>
            <w:noProof/>
            <w:webHidden/>
          </w:rPr>
          <w:instrText xml:space="preserve"> PAGEREF _Toc122695343 \h </w:instrText>
        </w:r>
        <w:r w:rsidR="00E82496">
          <w:rPr>
            <w:noProof/>
            <w:webHidden/>
          </w:rPr>
        </w:r>
        <w:r w:rsidR="00E82496">
          <w:rPr>
            <w:noProof/>
            <w:webHidden/>
          </w:rPr>
          <w:fldChar w:fldCharType="separate"/>
        </w:r>
        <w:r w:rsidR="00E82496">
          <w:rPr>
            <w:noProof/>
            <w:webHidden/>
          </w:rPr>
          <w:t>23</w:t>
        </w:r>
        <w:r w:rsidR="00E82496">
          <w:rPr>
            <w:noProof/>
            <w:webHidden/>
          </w:rPr>
          <w:fldChar w:fldCharType="end"/>
        </w:r>
      </w:hyperlink>
    </w:p>
    <w:p w14:paraId="4CA12A08" w14:textId="2E1499DC"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44" w:history="1">
        <w:r w:rsidR="00E82496" w:rsidRPr="007A3C5A">
          <w:rPr>
            <w:rStyle w:val="Hyperlink"/>
            <w:rFonts w:cs="Arial"/>
            <w:iCs/>
            <w:noProof/>
            <w:lang w:val="mk-MK"/>
          </w:rPr>
          <w:t>Слика 1.8</w:t>
        </w:r>
        <w:r w:rsidR="00E82496" w:rsidRPr="007A3C5A">
          <w:rPr>
            <w:rStyle w:val="Hyperlink"/>
            <w:noProof/>
            <w:lang w:val="mk-MK"/>
          </w:rPr>
          <w:t>: Проектот во однос на одредени области на природно наследство</w:t>
        </w:r>
        <w:r w:rsidR="00E82496">
          <w:rPr>
            <w:noProof/>
            <w:webHidden/>
          </w:rPr>
          <w:tab/>
        </w:r>
        <w:r w:rsidR="00E82496">
          <w:rPr>
            <w:noProof/>
            <w:webHidden/>
          </w:rPr>
          <w:fldChar w:fldCharType="begin"/>
        </w:r>
        <w:r w:rsidR="00E82496">
          <w:rPr>
            <w:noProof/>
            <w:webHidden/>
          </w:rPr>
          <w:instrText xml:space="preserve"> PAGEREF _Toc122695344 \h </w:instrText>
        </w:r>
        <w:r w:rsidR="00E82496">
          <w:rPr>
            <w:noProof/>
            <w:webHidden/>
          </w:rPr>
        </w:r>
        <w:r w:rsidR="00E82496">
          <w:rPr>
            <w:noProof/>
            <w:webHidden/>
          </w:rPr>
          <w:fldChar w:fldCharType="separate"/>
        </w:r>
        <w:r w:rsidR="00E82496">
          <w:rPr>
            <w:noProof/>
            <w:webHidden/>
          </w:rPr>
          <w:t>24</w:t>
        </w:r>
        <w:r w:rsidR="00E82496">
          <w:rPr>
            <w:noProof/>
            <w:webHidden/>
          </w:rPr>
          <w:fldChar w:fldCharType="end"/>
        </w:r>
      </w:hyperlink>
    </w:p>
    <w:p w14:paraId="5DD64A06" w14:textId="77413B2C"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45" w:history="1">
        <w:r w:rsidR="00E82496" w:rsidRPr="007A3C5A">
          <w:rPr>
            <w:rStyle w:val="Hyperlink"/>
            <w:rFonts w:cs="Tahoma"/>
            <w:noProof/>
            <w:lang w:val="mk-MK"/>
          </w:rPr>
          <w:t>Слика 1.9: Постоечки 110 kV далновод помеѓу трафостаниците Струмица 2 и Струмица 1</w:t>
        </w:r>
        <w:r w:rsidR="00E82496">
          <w:rPr>
            <w:noProof/>
            <w:webHidden/>
          </w:rPr>
          <w:tab/>
        </w:r>
        <w:r w:rsidR="00E82496">
          <w:rPr>
            <w:noProof/>
            <w:webHidden/>
          </w:rPr>
          <w:fldChar w:fldCharType="begin"/>
        </w:r>
        <w:r w:rsidR="00E82496">
          <w:rPr>
            <w:noProof/>
            <w:webHidden/>
          </w:rPr>
          <w:instrText xml:space="preserve"> PAGEREF _Toc122695345 \h </w:instrText>
        </w:r>
        <w:r w:rsidR="00E82496">
          <w:rPr>
            <w:noProof/>
            <w:webHidden/>
          </w:rPr>
        </w:r>
        <w:r w:rsidR="00E82496">
          <w:rPr>
            <w:noProof/>
            <w:webHidden/>
          </w:rPr>
          <w:fldChar w:fldCharType="separate"/>
        </w:r>
        <w:r w:rsidR="00E82496">
          <w:rPr>
            <w:noProof/>
            <w:webHidden/>
          </w:rPr>
          <w:t>25</w:t>
        </w:r>
        <w:r w:rsidR="00E82496">
          <w:rPr>
            <w:noProof/>
            <w:webHidden/>
          </w:rPr>
          <w:fldChar w:fldCharType="end"/>
        </w:r>
      </w:hyperlink>
    </w:p>
    <w:p w14:paraId="00E2AF36" w14:textId="129B1D66"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46" w:history="1">
        <w:r w:rsidR="00E82496" w:rsidRPr="007A3C5A">
          <w:rPr>
            <w:rStyle w:val="Hyperlink"/>
            <w:noProof/>
            <w:lang w:val="mk-MK"/>
          </w:rPr>
          <w:t>Слика 1.10: 110 kV преносен кабел помеѓу трафостаниците Струмица 2 и Струмица 1</w:t>
        </w:r>
        <w:r w:rsidR="00E82496">
          <w:rPr>
            <w:noProof/>
            <w:webHidden/>
          </w:rPr>
          <w:tab/>
        </w:r>
        <w:r w:rsidR="00E82496">
          <w:rPr>
            <w:noProof/>
            <w:webHidden/>
          </w:rPr>
          <w:fldChar w:fldCharType="begin"/>
        </w:r>
        <w:r w:rsidR="00E82496">
          <w:rPr>
            <w:noProof/>
            <w:webHidden/>
          </w:rPr>
          <w:instrText xml:space="preserve"> PAGEREF _Toc122695346 \h </w:instrText>
        </w:r>
        <w:r w:rsidR="00E82496">
          <w:rPr>
            <w:noProof/>
            <w:webHidden/>
          </w:rPr>
        </w:r>
        <w:r w:rsidR="00E82496">
          <w:rPr>
            <w:noProof/>
            <w:webHidden/>
          </w:rPr>
          <w:fldChar w:fldCharType="separate"/>
        </w:r>
        <w:r w:rsidR="00E82496">
          <w:rPr>
            <w:noProof/>
            <w:webHidden/>
          </w:rPr>
          <w:t>26</w:t>
        </w:r>
        <w:r w:rsidR="00E82496">
          <w:rPr>
            <w:noProof/>
            <w:webHidden/>
          </w:rPr>
          <w:fldChar w:fldCharType="end"/>
        </w:r>
      </w:hyperlink>
    </w:p>
    <w:p w14:paraId="136854BB" w14:textId="7B808B78"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47" w:history="1">
        <w:r w:rsidR="00E82496" w:rsidRPr="007A3C5A">
          <w:rPr>
            <w:rStyle w:val="Hyperlink"/>
            <w:rFonts w:cs="Arial"/>
            <w:iCs/>
            <w:noProof/>
            <w:lang w:val="mk-MK"/>
          </w:rPr>
          <w:t>Слика 1.11</w:t>
        </w:r>
        <w:r w:rsidR="00E82496" w:rsidRPr="007A3C5A">
          <w:rPr>
            <w:rStyle w:val="Hyperlink"/>
            <w:noProof/>
            <w:lang w:val="mk-MK"/>
          </w:rPr>
          <w:t>: Проектни опции и алтернативи со проектни опции</w:t>
        </w:r>
        <w:r w:rsidR="00E82496">
          <w:rPr>
            <w:noProof/>
            <w:webHidden/>
          </w:rPr>
          <w:tab/>
        </w:r>
        <w:r w:rsidR="00E82496">
          <w:rPr>
            <w:noProof/>
            <w:webHidden/>
          </w:rPr>
          <w:fldChar w:fldCharType="begin"/>
        </w:r>
        <w:r w:rsidR="00E82496">
          <w:rPr>
            <w:noProof/>
            <w:webHidden/>
          </w:rPr>
          <w:instrText xml:space="preserve"> PAGEREF _Toc122695347 \h </w:instrText>
        </w:r>
        <w:r w:rsidR="00E82496">
          <w:rPr>
            <w:noProof/>
            <w:webHidden/>
          </w:rPr>
        </w:r>
        <w:r w:rsidR="00E82496">
          <w:rPr>
            <w:noProof/>
            <w:webHidden/>
          </w:rPr>
          <w:fldChar w:fldCharType="separate"/>
        </w:r>
        <w:r w:rsidR="00E82496">
          <w:rPr>
            <w:noProof/>
            <w:webHidden/>
          </w:rPr>
          <w:t>31</w:t>
        </w:r>
        <w:r w:rsidR="00E82496">
          <w:rPr>
            <w:noProof/>
            <w:webHidden/>
          </w:rPr>
          <w:fldChar w:fldCharType="end"/>
        </w:r>
      </w:hyperlink>
    </w:p>
    <w:p w14:paraId="2487408F" w14:textId="5B6C680D"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48" w:history="1">
        <w:r w:rsidR="00E82496" w:rsidRPr="007A3C5A">
          <w:rPr>
            <w:rStyle w:val="Hyperlink"/>
            <w:rFonts w:cs="Arial"/>
            <w:iCs/>
            <w:noProof/>
            <w:lang w:val="mk-MK"/>
          </w:rPr>
          <w:t>Слика 1.12</w:t>
        </w:r>
        <w:r w:rsidR="00E82496" w:rsidRPr="007A3C5A">
          <w:rPr>
            <w:rStyle w:val="Hyperlink"/>
            <w:noProof/>
            <w:lang w:val="mk-MK"/>
          </w:rPr>
          <w:t>: Проектна опција 1 – Двоен 110 kV далновод  Дуброво - Валандово, алтернативни коридори</w:t>
        </w:r>
        <w:r w:rsidR="00E82496">
          <w:rPr>
            <w:noProof/>
            <w:webHidden/>
          </w:rPr>
          <w:tab/>
        </w:r>
        <w:r w:rsidR="00E82496">
          <w:rPr>
            <w:noProof/>
            <w:webHidden/>
          </w:rPr>
          <w:fldChar w:fldCharType="begin"/>
        </w:r>
        <w:r w:rsidR="00E82496">
          <w:rPr>
            <w:noProof/>
            <w:webHidden/>
          </w:rPr>
          <w:instrText xml:space="preserve"> PAGEREF _Toc122695348 \h </w:instrText>
        </w:r>
        <w:r w:rsidR="00E82496">
          <w:rPr>
            <w:noProof/>
            <w:webHidden/>
          </w:rPr>
        </w:r>
        <w:r w:rsidR="00E82496">
          <w:rPr>
            <w:noProof/>
            <w:webHidden/>
          </w:rPr>
          <w:fldChar w:fldCharType="separate"/>
        </w:r>
        <w:r w:rsidR="00E82496">
          <w:rPr>
            <w:noProof/>
            <w:webHidden/>
          </w:rPr>
          <w:t>32</w:t>
        </w:r>
        <w:r w:rsidR="00E82496">
          <w:rPr>
            <w:noProof/>
            <w:webHidden/>
          </w:rPr>
          <w:fldChar w:fldCharType="end"/>
        </w:r>
      </w:hyperlink>
    </w:p>
    <w:p w14:paraId="73C47CE2" w14:textId="076FE5F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49" w:history="1">
        <w:r w:rsidR="00E82496" w:rsidRPr="007A3C5A">
          <w:rPr>
            <w:rStyle w:val="Hyperlink"/>
            <w:rFonts w:cs="Arial"/>
            <w:iCs/>
            <w:noProof/>
            <w:lang w:val="mk-MK"/>
          </w:rPr>
          <w:t>Слика 1.13</w:t>
        </w:r>
        <w:r w:rsidR="00E82496" w:rsidRPr="007A3C5A">
          <w:rPr>
            <w:rStyle w:val="Hyperlink"/>
            <w:noProof/>
            <w:lang w:val="mk-MK"/>
          </w:rPr>
          <w:t>: Проектна опција 2 – Нова 400/110 kV ТС Валандово и главна влез-излез конекција со постоечкиот 400 kV ДВ</w:t>
        </w:r>
        <w:r w:rsidR="00E82496" w:rsidRPr="007A3C5A">
          <w:rPr>
            <w:rStyle w:val="Hyperlink"/>
            <w:rFonts w:cs="Tahoma"/>
            <w:noProof/>
            <w:lang w:val="mk-MK"/>
          </w:rPr>
          <w:t xml:space="preserve"> Дуброво – Солун (ГР)</w:t>
        </w:r>
        <w:r w:rsidR="00E82496" w:rsidRPr="007A3C5A">
          <w:rPr>
            <w:rStyle w:val="Hyperlink"/>
            <w:noProof/>
            <w:lang w:val="mk-MK"/>
          </w:rPr>
          <w:t>, Алтернатива 1</w:t>
        </w:r>
        <w:r w:rsidR="00E82496">
          <w:rPr>
            <w:noProof/>
            <w:webHidden/>
          </w:rPr>
          <w:tab/>
        </w:r>
        <w:r w:rsidR="00E82496">
          <w:rPr>
            <w:noProof/>
            <w:webHidden/>
          </w:rPr>
          <w:fldChar w:fldCharType="begin"/>
        </w:r>
        <w:r w:rsidR="00E82496">
          <w:rPr>
            <w:noProof/>
            <w:webHidden/>
          </w:rPr>
          <w:instrText xml:space="preserve"> PAGEREF _Toc122695349 \h </w:instrText>
        </w:r>
        <w:r w:rsidR="00E82496">
          <w:rPr>
            <w:noProof/>
            <w:webHidden/>
          </w:rPr>
        </w:r>
        <w:r w:rsidR="00E82496">
          <w:rPr>
            <w:noProof/>
            <w:webHidden/>
          </w:rPr>
          <w:fldChar w:fldCharType="separate"/>
        </w:r>
        <w:r w:rsidR="00E82496">
          <w:rPr>
            <w:noProof/>
            <w:webHidden/>
          </w:rPr>
          <w:t>33</w:t>
        </w:r>
        <w:r w:rsidR="00E82496">
          <w:rPr>
            <w:noProof/>
            <w:webHidden/>
          </w:rPr>
          <w:fldChar w:fldCharType="end"/>
        </w:r>
      </w:hyperlink>
    </w:p>
    <w:p w14:paraId="53F7E4DF" w14:textId="369166BC"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50" w:history="1">
        <w:r w:rsidR="00E82496" w:rsidRPr="007A3C5A">
          <w:rPr>
            <w:rStyle w:val="Hyperlink"/>
            <w:rFonts w:cs="Arial"/>
            <w:iCs/>
            <w:noProof/>
            <w:lang w:val="mk-MK"/>
          </w:rPr>
          <w:t>Слика 1.14</w:t>
        </w:r>
        <w:r w:rsidR="00E82496" w:rsidRPr="007A3C5A">
          <w:rPr>
            <w:rStyle w:val="Hyperlink"/>
            <w:noProof/>
            <w:lang w:val="mk-MK"/>
          </w:rPr>
          <w:t>: Проектна опција 2 – Нова 400/110 kV ТС Милетково и главна влез-излез конекција со постоечкиот 400 kV ДВ</w:t>
        </w:r>
        <w:r w:rsidR="00E82496" w:rsidRPr="007A3C5A">
          <w:rPr>
            <w:rStyle w:val="Hyperlink"/>
            <w:rFonts w:cs="Tahoma"/>
            <w:noProof/>
            <w:lang w:val="mk-MK"/>
          </w:rPr>
          <w:t xml:space="preserve"> Дуброво – Солун (ГР)</w:t>
        </w:r>
        <w:r w:rsidR="00E82496" w:rsidRPr="007A3C5A">
          <w:rPr>
            <w:rStyle w:val="Hyperlink"/>
            <w:noProof/>
            <w:lang w:val="mk-MK"/>
          </w:rPr>
          <w:t>, Алтернатива 2</w:t>
        </w:r>
        <w:r w:rsidR="00E82496">
          <w:rPr>
            <w:noProof/>
            <w:webHidden/>
          </w:rPr>
          <w:tab/>
        </w:r>
        <w:r w:rsidR="00E82496">
          <w:rPr>
            <w:noProof/>
            <w:webHidden/>
          </w:rPr>
          <w:fldChar w:fldCharType="begin"/>
        </w:r>
        <w:r w:rsidR="00E82496">
          <w:rPr>
            <w:noProof/>
            <w:webHidden/>
          </w:rPr>
          <w:instrText xml:space="preserve"> PAGEREF _Toc122695350 \h </w:instrText>
        </w:r>
        <w:r w:rsidR="00E82496">
          <w:rPr>
            <w:noProof/>
            <w:webHidden/>
          </w:rPr>
        </w:r>
        <w:r w:rsidR="00E82496">
          <w:rPr>
            <w:noProof/>
            <w:webHidden/>
          </w:rPr>
          <w:fldChar w:fldCharType="separate"/>
        </w:r>
        <w:r w:rsidR="00E82496">
          <w:rPr>
            <w:noProof/>
            <w:webHidden/>
          </w:rPr>
          <w:t>34</w:t>
        </w:r>
        <w:r w:rsidR="00E82496">
          <w:rPr>
            <w:noProof/>
            <w:webHidden/>
          </w:rPr>
          <w:fldChar w:fldCharType="end"/>
        </w:r>
      </w:hyperlink>
    </w:p>
    <w:p w14:paraId="68141D7F" w14:textId="5EF911AC"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51" w:history="1">
        <w:r w:rsidR="00E82496" w:rsidRPr="007A3C5A">
          <w:rPr>
            <w:rStyle w:val="Hyperlink"/>
            <w:rFonts w:cs="Arial"/>
            <w:iCs/>
            <w:noProof/>
            <w:lang w:val="mk-MK"/>
          </w:rPr>
          <w:t>Слика 1.15</w:t>
        </w:r>
        <w:r w:rsidR="00E82496" w:rsidRPr="007A3C5A">
          <w:rPr>
            <w:rStyle w:val="Hyperlink"/>
            <w:noProof/>
            <w:lang w:val="mk-MK"/>
          </w:rPr>
          <w:t xml:space="preserve">: Проектна опција 3 – </w:t>
        </w:r>
        <w:r w:rsidR="00E82496" w:rsidRPr="007A3C5A">
          <w:rPr>
            <w:rStyle w:val="Hyperlink"/>
            <w:rFonts w:cs="Tahoma"/>
            <w:noProof/>
            <w:lang w:val="mk-MK"/>
          </w:rPr>
          <w:t xml:space="preserve">Нова </w:t>
        </w:r>
        <w:r w:rsidR="00E82496" w:rsidRPr="007A3C5A">
          <w:rPr>
            <w:rStyle w:val="Hyperlink"/>
            <w:noProof/>
            <w:lang w:val="mk-MK"/>
          </w:rPr>
          <w:t>400/110 kV ТС Валандово со 400 kV интерконекција</w:t>
        </w:r>
        <w:r w:rsidR="00E82496" w:rsidRPr="007A3C5A">
          <w:rPr>
            <w:rStyle w:val="Hyperlink"/>
            <w:rFonts w:cs="Tahoma"/>
            <w:noProof/>
            <w:lang w:val="mk-MK"/>
          </w:rPr>
          <w:t xml:space="preserve"> (</w:t>
        </w:r>
        <w:r w:rsidR="00E82496" w:rsidRPr="007A3C5A">
          <w:rPr>
            <w:rStyle w:val="Hyperlink"/>
            <w:noProof/>
            <w:lang w:val="mk-MK"/>
          </w:rPr>
          <w:t>Дуброво – Валандово– Солун (ГР)), алтернативни коридори</w:t>
        </w:r>
        <w:r w:rsidR="00E82496">
          <w:rPr>
            <w:noProof/>
            <w:webHidden/>
          </w:rPr>
          <w:tab/>
        </w:r>
        <w:r w:rsidR="00E82496">
          <w:rPr>
            <w:noProof/>
            <w:webHidden/>
          </w:rPr>
          <w:fldChar w:fldCharType="begin"/>
        </w:r>
        <w:r w:rsidR="00E82496">
          <w:rPr>
            <w:noProof/>
            <w:webHidden/>
          </w:rPr>
          <w:instrText xml:space="preserve"> PAGEREF _Toc122695351 \h </w:instrText>
        </w:r>
        <w:r w:rsidR="00E82496">
          <w:rPr>
            <w:noProof/>
            <w:webHidden/>
          </w:rPr>
        </w:r>
        <w:r w:rsidR="00E82496">
          <w:rPr>
            <w:noProof/>
            <w:webHidden/>
          </w:rPr>
          <w:fldChar w:fldCharType="separate"/>
        </w:r>
        <w:r w:rsidR="00E82496">
          <w:rPr>
            <w:noProof/>
            <w:webHidden/>
          </w:rPr>
          <w:t>35</w:t>
        </w:r>
        <w:r w:rsidR="00E82496">
          <w:rPr>
            <w:noProof/>
            <w:webHidden/>
          </w:rPr>
          <w:fldChar w:fldCharType="end"/>
        </w:r>
      </w:hyperlink>
    </w:p>
    <w:p w14:paraId="66BC6CD9" w14:textId="25B09913"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52" w:history="1">
        <w:r w:rsidR="00E82496" w:rsidRPr="007A3C5A">
          <w:rPr>
            <w:rStyle w:val="Hyperlink"/>
            <w:rFonts w:cs="Arial"/>
            <w:iCs/>
            <w:noProof/>
            <w:lang w:val="mk-MK"/>
          </w:rPr>
          <w:t>Слика 2.1</w:t>
        </w:r>
        <w:r w:rsidR="00E82496" w:rsidRPr="007A3C5A">
          <w:rPr>
            <w:rStyle w:val="Hyperlink"/>
            <w:noProof/>
            <w:lang w:val="mk-MK"/>
          </w:rPr>
          <w:t>: Македонската мрежа и Среднорочна топологија на проектна област</w:t>
        </w:r>
        <w:r w:rsidR="00E82496">
          <w:rPr>
            <w:noProof/>
            <w:webHidden/>
          </w:rPr>
          <w:tab/>
        </w:r>
        <w:r w:rsidR="00E82496">
          <w:rPr>
            <w:noProof/>
            <w:webHidden/>
          </w:rPr>
          <w:fldChar w:fldCharType="begin"/>
        </w:r>
        <w:r w:rsidR="00E82496">
          <w:rPr>
            <w:noProof/>
            <w:webHidden/>
          </w:rPr>
          <w:instrText xml:space="preserve"> PAGEREF _Toc122695352 \h </w:instrText>
        </w:r>
        <w:r w:rsidR="00E82496">
          <w:rPr>
            <w:noProof/>
            <w:webHidden/>
          </w:rPr>
        </w:r>
        <w:r w:rsidR="00E82496">
          <w:rPr>
            <w:noProof/>
            <w:webHidden/>
          </w:rPr>
          <w:fldChar w:fldCharType="separate"/>
        </w:r>
        <w:r w:rsidR="00E82496">
          <w:rPr>
            <w:noProof/>
            <w:webHidden/>
          </w:rPr>
          <w:t>48</w:t>
        </w:r>
        <w:r w:rsidR="00E82496">
          <w:rPr>
            <w:noProof/>
            <w:webHidden/>
          </w:rPr>
          <w:fldChar w:fldCharType="end"/>
        </w:r>
      </w:hyperlink>
    </w:p>
    <w:p w14:paraId="65A8A742" w14:textId="0764B515"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53" w:history="1">
        <w:r w:rsidR="00E82496" w:rsidRPr="007A3C5A">
          <w:rPr>
            <w:rStyle w:val="Hyperlink"/>
            <w:rFonts w:cs="Arial"/>
            <w:iCs/>
            <w:noProof/>
            <w:lang w:val="mk-MK"/>
          </w:rPr>
          <w:t>Слика 2.2</w:t>
        </w:r>
        <w:r w:rsidR="00E82496" w:rsidRPr="007A3C5A">
          <w:rPr>
            <w:rStyle w:val="Hyperlink"/>
            <w:noProof/>
            <w:lang w:val="mk-MK"/>
          </w:rPr>
          <w:t>: Постоен 110 kV далновод помеѓу трафостаниците Валандово и Струмица 2, делница во урбана зона Струмица</w:t>
        </w:r>
        <w:r w:rsidR="00E82496">
          <w:rPr>
            <w:noProof/>
            <w:webHidden/>
          </w:rPr>
          <w:tab/>
        </w:r>
        <w:r w:rsidR="00E82496">
          <w:rPr>
            <w:noProof/>
            <w:webHidden/>
          </w:rPr>
          <w:fldChar w:fldCharType="begin"/>
        </w:r>
        <w:r w:rsidR="00E82496">
          <w:rPr>
            <w:noProof/>
            <w:webHidden/>
          </w:rPr>
          <w:instrText xml:space="preserve"> PAGEREF _Toc122695353 \h </w:instrText>
        </w:r>
        <w:r w:rsidR="00E82496">
          <w:rPr>
            <w:noProof/>
            <w:webHidden/>
          </w:rPr>
        </w:r>
        <w:r w:rsidR="00E82496">
          <w:rPr>
            <w:noProof/>
            <w:webHidden/>
          </w:rPr>
          <w:fldChar w:fldCharType="separate"/>
        </w:r>
        <w:r w:rsidR="00E82496">
          <w:rPr>
            <w:noProof/>
            <w:webHidden/>
          </w:rPr>
          <w:t>53</w:t>
        </w:r>
        <w:r w:rsidR="00E82496">
          <w:rPr>
            <w:noProof/>
            <w:webHidden/>
          </w:rPr>
          <w:fldChar w:fldCharType="end"/>
        </w:r>
      </w:hyperlink>
    </w:p>
    <w:p w14:paraId="1225746F" w14:textId="4439B09B"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54" w:history="1">
        <w:r w:rsidR="00E82496" w:rsidRPr="007A3C5A">
          <w:rPr>
            <w:rStyle w:val="Hyperlink"/>
            <w:rFonts w:cs="Arial"/>
            <w:iCs/>
            <w:noProof/>
            <w:lang w:val="mk-MK"/>
          </w:rPr>
          <w:t>Слика 2.3</w:t>
        </w:r>
        <w:r w:rsidR="00E82496" w:rsidRPr="007A3C5A">
          <w:rPr>
            <w:rStyle w:val="Hyperlink"/>
            <w:noProof/>
            <w:lang w:val="mk-MK"/>
          </w:rPr>
          <w:t>: Постоен далновод од 110 kV во однос на назначените области на природно наследство</w:t>
        </w:r>
        <w:r w:rsidR="00E82496">
          <w:rPr>
            <w:noProof/>
            <w:webHidden/>
          </w:rPr>
          <w:tab/>
        </w:r>
        <w:r w:rsidR="00E82496">
          <w:rPr>
            <w:noProof/>
            <w:webHidden/>
          </w:rPr>
          <w:fldChar w:fldCharType="begin"/>
        </w:r>
        <w:r w:rsidR="00E82496">
          <w:rPr>
            <w:noProof/>
            <w:webHidden/>
          </w:rPr>
          <w:instrText xml:space="preserve"> PAGEREF _Toc122695354 \h </w:instrText>
        </w:r>
        <w:r w:rsidR="00E82496">
          <w:rPr>
            <w:noProof/>
            <w:webHidden/>
          </w:rPr>
        </w:r>
        <w:r w:rsidR="00E82496">
          <w:rPr>
            <w:noProof/>
            <w:webHidden/>
          </w:rPr>
          <w:fldChar w:fldCharType="separate"/>
        </w:r>
        <w:r w:rsidR="00E82496">
          <w:rPr>
            <w:noProof/>
            <w:webHidden/>
          </w:rPr>
          <w:t>53</w:t>
        </w:r>
        <w:r w:rsidR="00E82496">
          <w:rPr>
            <w:noProof/>
            <w:webHidden/>
          </w:rPr>
          <w:fldChar w:fldCharType="end"/>
        </w:r>
      </w:hyperlink>
    </w:p>
    <w:p w14:paraId="41F0778D" w14:textId="0766355B"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55" w:history="1">
        <w:r w:rsidR="00E82496" w:rsidRPr="007A3C5A">
          <w:rPr>
            <w:rStyle w:val="Hyperlink"/>
            <w:noProof/>
            <w:lang w:val="mk-MK"/>
          </w:rPr>
          <w:t>Слика 2.4: Девијација на трасата на 110 kV далноводот помеѓу трафостаниците Валандово и Струмица 2 за да се избегне чувствителна локација – јавен простор во општина Валандово</w:t>
        </w:r>
        <w:r w:rsidR="00E82496">
          <w:rPr>
            <w:noProof/>
            <w:webHidden/>
          </w:rPr>
          <w:tab/>
        </w:r>
        <w:r w:rsidR="00E82496">
          <w:rPr>
            <w:noProof/>
            <w:webHidden/>
          </w:rPr>
          <w:fldChar w:fldCharType="begin"/>
        </w:r>
        <w:r w:rsidR="00E82496">
          <w:rPr>
            <w:noProof/>
            <w:webHidden/>
          </w:rPr>
          <w:instrText xml:space="preserve"> PAGEREF _Toc122695355 \h </w:instrText>
        </w:r>
        <w:r w:rsidR="00E82496">
          <w:rPr>
            <w:noProof/>
            <w:webHidden/>
          </w:rPr>
        </w:r>
        <w:r w:rsidR="00E82496">
          <w:rPr>
            <w:noProof/>
            <w:webHidden/>
          </w:rPr>
          <w:fldChar w:fldCharType="separate"/>
        </w:r>
        <w:r w:rsidR="00E82496">
          <w:rPr>
            <w:noProof/>
            <w:webHidden/>
          </w:rPr>
          <w:t>54</w:t>
        </w:r>
        <w:r w:rsidR="00E82496">
          <w:rPr>
            <w:noProof/>
            <w:webHidden/>
          </w:rPr>
          <w:fldChar w:fldCharType="end"/>
        </w:r>
      </w:hyperlink>
    </w:p>
    <w:p w14:paraId="41274306" w14:textId="7A22C99E"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56" w:history="1">
        <w:r w:rsidR="00E82496" w:rsidRPr="007A3C5A">
          <w:rPr>
            <w:rStyle w:val="Hyperlink"/>
            <w:rFonts w:cs="Arial"/>
            <w:iCs/>
            <w:noProof/>
            <w:lang w:val="mk-MK"/>
          </w:rPr>
          <w:t>Слика 2.5</w:t>
        </w:r>
        <w:r w:rsidR="00E82496" w:rsidRPr="007A3C5A">
          <w:rPr>
            <w:rStyle w:val="Hyperlink"/>
            <w:noProof/>
            <w:lang w:val="mk-MK"/>
          </w:rPr>
          <w:t>: 110 kV преносен кабел до трафостаница Струмица 2</w:t>
        </w:r>
        <w:r w:rsidR="00E82496">
          <w:rPr>
            <w:noProof/>
            <w:webHidden/>
          </w:rPr>
          <w:tab/>
        </w:r>
        <w:r w:rsidR="00E82496">
          <w:rPr>
            <w:noProof/>
            <w:webHidden/>
          </w:rPr>
          <w:fldChar w:fldCharType="begin"/>
        </w:r>
        <w:r w:rsidR="00E82496">
          <w:rPr>
            <w:noProof/>
            <w:webHidden/>
          </w:rPr>
          <w:instrText xml:space="preserve"> PAGEREF _Toc122695356 \h </w:instrText>
        </w:r>
        <w:r w:rsidR="00E82496">
          <w:rPr>
            <w:noProof/>
            <w:webHidden/>
          </w:rPr>
        </w:r>
        <w:r w:rsidR="00E82496">
          <w:rPr>
            <w:noProof/>
            <w:webHidden/>
          </w:rPr>
          <w:fldChar w:fldCharType="separate"/>
        </w:r>
        <w:r w:rsidR="00E82496">
          <w:rPr>
            <w:noProof/>
            <w:webHidden/>
          </w:rPr>
          <w:t>55</w:t>
        </w:r>
        <w:r w:rsidR="00E82496">
          <w:rPr>
            <w:noProof/>
            <w:webHidden/>
          </w:rPr>
          <w:fldChar w:fldCharType="end"/>
        </w:r>
      </w:hyperlink>
    </w:p>
    <w:p w14:paraId="1A431F1D" w14:textId="54C92E1F"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57" w:history="1">
        <w:r w:rsidR="00E82496" w:rsidRPr="007A3C5A">
          <w:rPr>
            <w:rStyle w:val="Hyperlink"/>
            <w:rFonts w:cs="Arial"/>
            <w:iCs/>
            <w:noProof/>
            <w:lang w:val="mk-MK"/>
          </w:rPr>
          <w:t>Слика 2.6</w:t>
        </w:r>
        <w:r w:rsidR="00E82496" w:rsidRPr="007A3C5A">
          <w:rPr>
            <w:rStyle w:val="Hyperlink"/>
            <w:noProof/>
            <w:lang w:val="mk-MK"/>
          </w:rPr>
          <w:t>: 110 kV 110 kV преносен кабел до трафостаница Струмица 2, урбана зона на Струмица</w:t>
        </w:r>
        <w:r w:rsidR="00E82496">
          <w:rPr>
            <w:noProof/>
            <w:webHidden/>
          </w:rPr>
          <w:tab/>
        </w:r>
        <w:r w:rsidR="00E82496">
          <w:rPr>
            <w:noProof/>
            <w:webHidden/>
          </w:rPr>
          <w:fldChar w:fldCharType="begin"/>
        </w:r>
        <w:r w:rsidR="00E82496">
          <w:rPr>
            <w:noProof/>
            <w:webHidden/>
          </w:rPr>
          <w:instrText xml:space="preserve"> PAGEREF _Toc122695357 \h </w:instrText>
        </w:r>
        <w:r w:rsidR="00E82496">
          <w:rPr>
            <w:noProof/>
            <w:webHidden/>
          </w:rPr>
        </w:r>
        <w:r w:rsidR="00E82496">
          <w:rPr>
            <w:noProof/>
            <w:webHidden/>
          </w:rPr>
          <w:fldChar w:fldCharType="separate"/>
        </w:r>
        <w:r w:rsidR="00E82496">
          <w:rPr>
            <w:noProof/>
            <w:webHidden/>
          </w:rPr>
          <w:t>55</w:t>
        </w:r>
        <w:r w:rsidR="00E82496">
          <w:rPr>
            <w:noProof/>
            <w:webHidden/>
          </w:rPr>
          <w:fldChar w:fldCharType="end"/>
        </w:r>
      </w:hyperlink>
    </w:p>
    <w:p w14:paraId="1C0D5E86" w14:textId="5AAAE4A9"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58" w:history="1">
        <w:r w:rsidR="00E82496" w:rsidRPr="007A3C5A">
          <w:rPr>
            <w:rStyle w:val="Hyperlink"/>
            <w:rFonts w:cs="Arial"/>
            <w:iCs/>
            <w:noProof/>
            <w:lang w:val="mk-MK"/>
          </w:rPr>
          <w:t>Слика 2.7</w:t>
        </w:r>
        <w:r w:rsidR="00E82496" w:rsidRPr="007A3C5A">
          <w:rPr>
            <w:rStyle w:val="Hyperlink"/>
            <w:noProof/>
            <w:lang w:val="mk-MK"/>
          </w:rPr>
          <w:t>: Проектот во однос на означени области со природно наследство</w:t>
        </w:r>
        <w:r w:rsidR="00E82496">
          <w:rPr>
            <w:noProof/>
            <w:webHidden/>
          </w:rPr>
          <w:tab/>
        </w:r>
        <w:r w:rsidR="00E82496">
          <w:rPr>
            <w:noProof/>
            <w:webHidden/>
          </w:rPr>
          <w:fldChar w:fldCharType="begin"/>
        </w:r>
        <w:r w:rsidR="00E82496">
          <w:rPr>
            <w:noProof/>
            <w:webHidden/>
          </w:rPr>
          <w:instrText xml:space="preserve"> PAGEREF _Toc122695358 \h </w:instrText>
        </w:r>
        <w:r w:rsidR="00E82496">
          <w:rPr>
            <w:noProof/>
            <w:webHidden/>
          </w:rPr>
        </w:r>
        <w:r w:rsidR="00E82496">
          <w:rPr>
            <w:noProof/>
            <w:webHidden/>
          </w:rPr>
          <w:fldChar w:fldCharType="separate"/>
        </w:r>
        <w:r w:rsidR="00E82496">
          <w:rPr>
            <w:noProof/>
            <w:webHidden/>
          </w:rPr>
          <w:t>56</w:t>
        </w:r>
        <w:r w:rsidR="00E82496">
          <w:rPr>
            <w:noProof/>
            <w:webHidden/>
          </w:rPr>
          <w:fldChar w:fldCharType="end"/>
        </w:r>
      </w:hyperlink>
    </w:p>
    <w:p w14:paraId="47EFFCFE" w14:textId="04E32BB6"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59" w:history="1">
        <w:r w:rsidR="00E82496" w:rsidRPr="007A3C5A">
          <w:rPr>
            <w:rStyle w:val="Hyperlink"/>
            <w:rFonts w:cs="Tahoma"/>
            <w:noProof/>
            <w:lang w:val="mk-MK"/>
          </w:rPr>
          <w:t>Слика 2.8: Типичен столб за реконструкција на постојниот далновод од ТС Валандово до ТС Струмица 2</w:t>
        </w:r>
        <w:r w:rsidR="00E82496">
          <w:rPr>
            <w:noProof/>
            <w:webHidden/>
          </w:rPr>
          <w:tab/>
        </w:r>
        <w:r w:rsidR="00E82496">
          <w:rPr>
            <w:noProof/>
            <w:webHidden/>
          </w:rPr>
          <w:fldChar w:fldCharType="begin"/>
        </w:r>
        <w:r w:rsidR="00E82496">
          <w:rPr>
            <w:noProof/>
            <w:webHidden/>
          </w:rPr>
          <w:instrText xml:space="preserve"> PAGEREF _Toc122695359 \h </w:instrText>
        </w:r>
        <w:r w:rsidR="00E82496">
          <w:rPr>
            <w:noProof/>
            <w:webHidden/>
          </w:rPr>
        </w:r>
        <w:r w:rsidR="00E82496">
          <w:rPr>
            <w:noProof/>
            <w:webHidden/>
          </w:rPr>
          <w:fldChar w:fldCharType="separate"/>
        </w:r>
        <w:r w:rsidR="00E82496">
          <w:rPr>
            <w:noProof/>
            <w:webHidden/>
          </w:rPr>
          <w:t>57</w:t>
        </w:r>
        <w:r w:rsidR="00E82496">
          <w:rPr>
            <w:noProof/>
            <w:webHidden/>
          </w:rPr>
          <w:fldChar w:fldCharType="end"/>
        </w:r>
      </w:hyperlink>
    </w:p>
    <w:p w14:paraId="5CC96C98" w14:textId="5AC174C5"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60" w:history="1">
        <w:r w:rsidR="00E82496" w:rsidRPr="007A3C5A">
          <w:rPr>
            <w:rStyle w:val="Hyperlink"/>
            <w:rFonts w:cs="Arial"/>
            <w:iCs/>
            <w:noProof/>
            <w:lang w:val="mk-MK"/>
          </w:rPr>
          <w:t>Слика 2.9</w:t>
        </w:r>
        <w:r w:rsidR="00E82496" w:rsidRPr="007A3C5A">
          <w:rPr>
            <w:rStyle w:val="Hyperlink"/>
            <w:noProof/>
            <w:lang w:val="mk-MK"/>
          </w:rPr>
          <w:t>:</w:t>
        </w:r>
        <w:r w:rsidR="00E82496" w:rsidRPr="007A3C5A">
          <w:rPr>
            <w:rStyle w:val="Hyperlink"/>
            <w:rFonts w:cs="Tahoma"/>
            <w:iCs/>
            <w:noProof/>
            <w:lang w:val="mk-MK"/>
          </w:rPr>
          <w:t xml:space="preserve"> Типичен проводник од целосно алуминиумски легури (ПЦАЛ) за </w:t>
        </w:r>
        <w:r w:rsidR="00E82496" w:rsidRPr="007A3C5A">
          <w:rPr>
            <w:rStyle w:val="Hyperlink"/>
            <w:rFonts w:cs="Tahoma"/>
            <w:noProof/>
            <w:lang w:val="mk-MK"/>
          </w:rPr>
          <w:t>110 kV далновод</w:t>
        </w:r>
        <w:r w:rsidR="00E82496">
          <w:rPr>
            <w:noProof/>
            <w:webHidden/>
          </w:rPr>
          <w:tab/>
        </w:r>
        <w:r w:rsidR="00E82496">
          <w:rPr>
            <w:noProof/>
            <w:webHidden/>
          </w:rPr>
          <w:fldChar w:fldCharType="begin"/>
        </w:r>
        <w:r w:rsidR="00E82496">
          <w:rPr>
            <w:noProof/>
            <w:webHidden/>
          </w:rPr>
          <w:instrText xml:space="preserve"> PAGEREF _Toc122695360 \h </w:instrText>
        </w:r>
        <w:r w:rsidR="00E82496">
          <w:rPr>
            <w:noProof/>
            <w:webHidden/>
          </w:rPr>
        </w:r>
        <w:r w:rsidR="00E82496">
          <w:rPr>
            <w:noProof/>
            <w:webHidden/>
          </w:rPr>
          <w:fldChar w:fldCharType="separate"/>
        </w:r>
        <w:r w:rsidR="00E82496">
          <w:rPr>
            <w:noProof/>
            <w:webHidden/>
          </w:rPr>
          <w:t>58</w:t>
        </w:r>
        <w:r w:rsidR="00E82496">
          <w:rPr>
            <w:noProof/>
            <w:webHidden/>
          </w:rPr>
          <w:fldChar w:fldCharType="end"/>
        </w:r>
      </w:hyperlink>
    </w:p>
    <w:p w14:paraId="3657F8A2" w14:textId="473AFF3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61" w:history="1">
        <w:r w:rsidR="00E82496" w:rsidRPr="007A3C5A">
          <w:rPr>
            <w:rStyle w:val="Hyperlink"/>
            <w:rFonts w:cs="Tahoma"/>
            <w:noProof/>
            <w:lang w:val="mk-MK"/>
          </w:rPr>
          <w:t>Слика 2.10: Типичен подземен преносен кабел</w:t>
        </w:r>
        <w:r w:rsidR="00E82496">
          <w:rPr>
            <w:noProof/>
            <w:webHidden/>
          </w:rPr>
          <w:tab/>
        </w:r>
        <w:r w:rsidR="00E82496">
          <w:rPr>
            <w:noProof/>
            <w:webHidden/>
          </w:rPr>
          <w:fldChar w:fldCharType="begin"/>
        </w:r>
        <w:r w:rsidR="00E82496">
          <w:rPr>
            <w:noProof/>
            <w:webHidden/>
          </w:rPr>
          <w:instrText xml:space="preserve"> PAGEREF _Toc122695361 \h </w:instrText>
        </w:r>
        <w:r w:rsidR="00E82496">
          <w:rPr>
            <w:noProof/>
            <w:webHidden/>
          </w:rPr>
        </w:r>
        <w:r w:rsidR="00E82496">
          <w:rPr>
            <w:noProof/>
            <w:webHidden/>
          </w:rPr>
          <w:fldChar w:fldCharType="separate"/>
        </w:r>
        <w:r w:rsidR="00E82496">
          <w:rPr>
            <w:noProof/>
            <w:webHidden/>
          </w:rPr>
          <w:t>60</w:t>
        </w:r>
        <w:r w:rsidR="00E82496">
          <w:rPr>
            <w:noProof/>
            <w:webHidden/>
          </w:rPr>
          <w:fldChar w:fldCharType="end"/>
        </w:r>
      </w:hyperlink>
    </w:p>
    <w:p w14:paraId="67EA2A87" w14:textId="7CB56526"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62" w:history="1">
        <w:r w:rsidR="00E82496" w:rsidRPr="007A3C5A">
          <w:rPr>
            <w:rStyle w:val="Hyperlink"/>
            <w:rFonts w:cs="Tahoma"/>
            <w:noProof/>
            <w:lang w:val="mk-MK"/>
          </w:rPr>
          <w:t>Слика 2.11: Типичен ров за подземен преносен кабел</w:t>
        </w:r>
        <w:r w:rsidR="00E82496">
          <w:rPr>
            <w:noProof/>
            <w:webHidden/>
          </w:rPr>
          <w:tab/>
        </w:r>
        <w:r w:rsidR="00E82496">
          <w:rPr>
            <w:noProof/>
            <w:webHidden/>
          </w:rPr>
          <w:fldChar w:fldCharType="begin"/>
        </w:r>
        <w:r w:rsidR="00E82496">
          <w:rPr>
            <w:noProof/>
            <w:webHidden/>
          </w:rPr>
          <w:instrText xml:space="preserve"> PAGEREF _Toc122695362 \h </w:instrText>
        </w:r>
        <w:r w:rsidR="00E82496">
          <w:rPr>
            <w:noProof/>
            <w:webHidden/>
          </w:rPr>
        </w:r>
        <w:r w:rsidR="00E82496">
          <w:rPr>
            <w:noProof/>
            <w:webHidden/>
          </w:rPr>
          <w:fldChar w:fldCharType="separate"/>
        </w:r>
        <w:r w:rsidR="00E82496">
          <w:rPr>
            <w:noProof/>
            <w:webHidden/>
          </w:rPr>
          <w:t>60</w:t>
        </w:r>
        <w:r w:rsidR="00E82496">
          <w:rPr>
            <w:noProof/>
            <w:webHidden/>
          </w:rPr>
          <w:fldChar w:fldCharType="end"/>
        </w:r>
      </w:hyperlink>
    </w:p>
    <w:p w14:paraId="1D6E686B" w14:textId="3DD25B3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63" w:history="1">
        <w:r w:rsidR="00E82496" w:rsidRPr="007A3C5A">
          <w:rPr>
            <w:rStyle w:val="Hyperlink"/>
            <w:rFonts w:cs="Tahoma"/>
            <w:noProof/>
            <w:lang w:val="mk-MK"/>
          </w:rPr>
          <w:t>Слика 2.12: Постоечки 110 kV далновод помеѓу трафостаниците Струмица 2 и Струмица 1</w:t>
        </w:r>
        <w:r w:rsidR="00E82496">
          <w:rPr>
            <w:noProof/>
            <w:webHidden/>
          </w:rPr>
          <w:tab/>
        </w:r>
        <w:r w:rsidR="00E82496">
          <w:rPr>
            <w:noProof/>
            <w:webHidden/>
          </w:rPr>
          <w:fldChar w:fldCharType="begin"/>
        </w:r>
        <w:r w:rsidR="00E82496">
          <w:rPr>
            <w:noProof/>
            <w:webHidden/>
          </w:rPr>
          <w:instrText xml:space="preserve"> PAGEREF _Toc122695363 \h </w:instrText>
        </w:r>
        <w:r w:rsidR="00E82496">
          <w:rPr>
            <w:noProof/>
            <w:webHidden/>
          </w:rPr>
        </w:r>
        <w:r w:rsidR="00E82496">
          <w:rPr>
            <w:noProof/>
            <w:webHidden/>
          </w:rPr>
          <w:fldChar w:fldCharType="separate"/>
        </w:r>
        <w:r w:rsidR="00E82496">
          <w:rPr>
            <w:noProof/>
            <w:webHidden/>
          </w:rPr>
          <w:t>61</w:t>
        </w:r>
        <w:r w:rsidR="00E82496">
          <w:rPr>
            <w:noProof/>
            <w:webHidden/>
          </w:rPr>
          <w:fldChar w:fldCharType="end"/>
        </w:r>
      </w:hyperlink>
    </w:p>
    <w:p w14:paraId="2FA88F83" w14:textId="3E745C41"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64" w:history="1">
        <w:r w:rsidR="00E82496" w:rsidRPr="007A3C5A">
          <w:rPr>
            <w:rStyle w:val="Hyperlink"/>
            <w:noProof/>
            <w:lang w:val="mk-MK"/>
          </w:rPr>
          <w:t>Слика 2.13: 110 kV преносен кабел помеѓу трафостаниците Струмица 2 и Струмица 1</w:t>
        </w:r>
        <w:r w:rsidR="00E82496">
          <w:rPr>
            <w:noProof/>
            <w:webHidden/>
          </w:rPr>
          <w:tab/>
        </w:r>
        <w:r w:rsidR="00E82496">
          <w:rPr>
            <w:noProof/>
            <w:webHidden/>
          </w:rPr>
          <w:fldChar w:fldCharType="begin"/>
        </w:r>
        <w:r w:rsidR="00E82496">
          <w:rPr>
            <w:noProof/>
            <w:webHidden/>
          </w:rPr>
          <w:instrText xml:space="preserve"> PAGEREF _Toc122695364 \h </w:instrText>
        </w:r>
        <w:r w:rsidR="00E82496">
          <w:rPr>
            <w:noProof/>
            <w:webHidden/>
          </w:rPr>
        </w:r>
        <w:r w:rsidR="00E82496">
          <w:rPr>
            <w:noProof/>
            <w:webHidden/>
          </w:rPr>
          <w:fldChar w:fldCharType="separate"/>
        </w:r>
        <w:r w:rsidR="00E82496">
          <w:rPr>
            <w:noProof/>
            <w:webHidden/>
          </w:rPr>
          <w:t>62</w:t>
        </w:r>
        <w:r w:rsidR="00E82496">
          <w:rPr>
            <w:noProof/>
            <w:webHidden/>
          </w:rPr>
          <w:fldChar w:fldCharType="end"/>
        </w:r>
      </w:hyperlink>
    </w:p>
    <w:p w14:paraId="709668BB" w14:textId="043F0668"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65" w:history="1">
        <w:r w:rsidR="00E82496" w:rsidRPr="007A3C5A">
          <w:rPr>
            <w:rStyle w:val="Hyperlink"/>
            <w:rFonts w:cs="Arial"/>
            <w:iCs/>
            <w:noProof/>
            <w:lang w:val="mk-MK"/>
          </w:rPr>
          <w:t>Слика 3.1</w:t>
        </w:r>
        <w:r w:rsidR="00E82496" w:rsidRPr="007A3C5A">
          <w:rPr>
            <w:rStyle w:val="Hyperlink"/>
            <w:noProof/>
            <w:lang w:val="mk-MK"/>
          </w:rPr>
          <w:t>: Проектни опции и алтернативи со проектни опции</w:t>
        </w:r>
        <w:r w:rsidR="00E82496">
          <w:rPr>
            <w:noProof/>
            <w:webHidden/>
          </w:rPr>
          <w:tab/>
        </w:r>
        <w:r w:rsidR="00E82496">
          <w:rPr>
            <w:noProof/>
            <w:webHidden/>
          </w:rPr>
          <w:fldChar w:fldCharType="begin"/>
        </w:r>
        <w:r w:rsidR="00E82496">
          <w:rPr>
            <w:noProof/>
            <w:webHidden/>
          </w:rPr>
          <w:instrText xml:space="preserve"> PAGEREF _Toc122695365 \h </w:instrText>
        </w:r>
        <w:r w:rsidR="00E82496">
          <w:rPr>
            <w:noProof/>
            <w:webHidden/>
          </w:rPr>
        </w:r>
        <w:r w:rsidR="00E82496">
          <w:rPr>
            <w:noProof/>
            <w:webHidden/>
          </w:rPr>
          <w:fldChar w:fldCharType="separate"/>
        </w:r>
        <w:r w:rsidR="00E82496">
          <w:rPr>
            <w:noProof/>
            <w:webHidden/>
          </w:rPr>
          <w:t>76</w:t>
        </w:r>
        <w:r w:rsidR="00E82496">
          <w:rPr>
            <w:noProof/>
            <w:webHidden/>
          </w:rPr>
          <w:fldChar w:fldCharType="end"/>
        </w:r>
      </w:hyperlink>
    </w:p>
    <w:p w14:paraId="553CCD76" w14:textId="145231E8"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66" w:history="1">
        <w:r w:rsidR="00E82496" w:rsidRPr="007A3C5A">
          <w:rPr>
            <w:rStyle w:val="Hyperlink"/>
            <w:rFonts w:cs="Arial"/>
            <w:iCs/>
            <w:noProof/>
            <w:lang w:val="mk-MK"/>
          </w:rPr>
          <w:t>Слика 3.2</w:t>
        </w:r>
        <w:r w:rsidR="00E82496" w:rsidRPr="007A3C5A">
          <w:rPr>
            <w:rStyle w:val="Hyperlink"/>
            <w:noProof/>
            <w:lang w:val="mk-MK"/>
          </w:rPr>
          <w:t>: Проектна опција 1 – Двоен 110 kV далновод Дуброво – Валандово, алтернативни коридори</w:t>
        </w:r>
        <w:r w:rsidR="00E82496">
          <w:rPr>
            <w:noProof/>
            <w:webHidden/>
          </w:rPr>
          <w:tab/>
        </w:r>
        <w:r w:rsidR="00E82496">
          <w:rPr>
            <w:noProof/>
            <w:webHidden/>
          </w:rPr>
          <w:fldChar w:fldCharType="begin"/>
        </w:r>
        <w:r w:rsidR="00E82496">
          <w:rPr>
            <w:noProof/>
            <w:webHidden/>
          </w:rPr>
          <w:instrText xml:space="preserve"> PAGEREF _Toc122695366 \h </w:instrText>
        </w:r>
        <w:r w:rsidR="00E82496">
          <w:rPr>
            <w:noProof/>
            <w:webHidden/>
          </w:rPr>
        </w:r>
        <w:r w:rsidR="00E82496">
          <w:rPr>
            <w:noProof/>
            <w:webHidden/>
          </w:rPr>
          <w:fldChar w:fldCharType="separate"/>
        </w:r>
        <w:r w:rsidR="00E82496">
          <w:rPr>
            <w:noProof/>
            <w:webHidden/>
          </w:rPr>
          <w:t>78</w:t>
        </w:r>
        <w:r w:rsidR="00E82496">
          <w:rPr>
            <w:noProof/>
            <w:webHidden/>
          </w:rPr>
          <w:fldChar w:fldCharType="end"/>
        </w:r>
      </w:hyperlink>
    </w:p>
    <w:p w14:paraId="18A307B4" w14:textId="53CE844C"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67" w:history="1">
        <w:r w:rsidR="00E82496" w:rsidRPr="007A3C5A">
          <w:rPr>
            <w:rStyle w:val="Hyperlink"/>
            <w:rFonts w:cs="Arial"/>
            <w:iCs/>
            <w:noProof/>
            <w:lang w:val="mk-MK"/>
          </w:rPr>
          <w:t>Слика 3.3</w:t>
        </w:r>
        <w:r w:rsidR="00E82496" w:rsidRPr="007A3C5A">
          <w:rPr>
            <w:rStyle w:val="Hyperlink"/>
            <w:noProof/>
            <w:lang w:val="mk-MK"/>
          </w:rPr>
          <w:t>: Проектна опција 2 – Нова 400/110 kV ТС Валандово и влез-излез конекција со постоечки 400 kV далновод Дуброво – Солун (ГР), Алтернатива 1</w:t>
        </w:r>
        <w:r w:rsidR="00E82496">
          <w:rPr>
            <w:noProof/>
            <w:webHidden/>
          </w:rPr>
          <w:tab/>
        </w:r>
        <w:r w:rsidR="00E82496">
          <w:rPr>
            <w:noProof/>
            <w:webHidden/>
          </w:rPr>
          <w:fldChar w:fldCharType="begin"/>
        </w:r>
        <w:r w:rsidR="00E82496">
          <w:rPr>
            <w:noProof/>
            <w:webHidden/>
          </w:rPr>
          <w:instrText xml:space="preserve"> PAGEREF _Toc122695367 \h </w:instrText>
        </w:r>
        <w:r w:rsidR="00E82496">
          <w:rPr>
            <w:noProof/>
            <w:webHidden/>
          </w:rPr>
        </w:r>
        <w:r w:rsidR="00E82496">
          <w:rPr>
            <w:noProof/>
            <w:webHidden/>
          </w:rPr>
          <w:fldChar w:fldCharType="separate"/>
        </w:r>
        <w:r w:rsidR="00E82496">
          <w:rPr>
            <w:noProof/>
            <w:webHidden/>
          </w:rPr>
          <w:t>79</w:t>
        </w:r>
        <w:r w:rsidR="00E82496">
          <w:rPr>
            <w:noProof/>
            <w:webHidden/>
          </w:rPr>
          <w:fldChar w:fldCharType="end"/>
        </w:r>
      </w:hyperlink>
    </w:p>
    <w:p w14:paraId="416B4414" w14:textId="57375F9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68" w:history="1">
        <w:r w:rsidR="00E82496" w:rsidRPr="007A3C5A">
          <w:rPr>
            <w:rStyle w:val="Hyperlink"/>
            <w:rFonts w:cs="Arial"/>
            <w:iCs/>
            <w:noProof/>
            <w:lang w:val="mk-MK"/>
          </w:rPr>
          <w:t>Слика 3.4</w:t>
        </w:r>
        <w:r w:rsidR="00E82496" w:rsidRPr="007A3C5A">
          <w:rPr>
            <w:rStyle w:val="Hyperlink"/>
            <w:noProof/>
            <w:lang w:val="mk-MK"/>
          </w:rPr>
          <w:t>: Проектна опција 2 – Нова 400/110 kV ТС Милетково и главна влез-излез конекција на постоечкиот 400 kV ДВ</w:t>
        </w:r>
        <w:r w:rsidR="00E82496" w:rsidRPr="007A3C5A">
          <w:rPr>
            <w:rStyle w:val="Hyperlink"/>
            <w:rFonts w:cs="Tahoma"/>
            <w:noProof/>
            <w:lang w:val="mk-MK"/>
          </w:rPr>
          <w:t xml:space="preserve"> Дуброво – Солун (ГР)</w:t>
        </w:r>
        <w:r w:rsidR="00E82496" w:rsidRPr="007A3C5A">
          <w:rPr>
            <w:rStyle w:val="Hyperlink"/>
            <w:noProof/>
            <w:lang w:val="mk-MK"/>
          </w:rPr>
          <w:t>, Алтернатива 2</w:t>
        </w:r>
        <w:r w:rsidR="00E82496">
          <w:rPr>
            <w:noProof/>
            <w:webHidden/>
          </w:rPr>
          <w:tab/>
        </w:r>
        <w:r w:rsidR="00E82496">
          <w:rPr>
            <w:noProof/>
            <w:webHidden/>
          </w:rPr>
          <w:fldChar w:fldCharType="begin"/>
        </w:r>
        <w:r w:rsidR="00E82496">
          <w:rPr>
            <w:noProof/>
            <w:webHidden/>
          </w:rPr>
          <w:instrText xml:space="preserve"> PAGEREF _Toc122695368 \h </w:instrText>
        </w:r>
        <w:r w:rsidR="00E82496">
          <w:rPr>
            <w:noProof/>
            <w:webHidden/>
          </w:rPr>
        </w:r>
        <w:r w:rsidR="00E82496">
          <w:rPr>
            <w:noProof/>
            <w:webHidden/>
          </w:rPr>
          <w:fldChar w:fldCharType="separate"/>
        </w:r>
        <w:r w:rsidR="00E82496">
          <w:rPr>
            <w:noProof/>
            <w:webHidden/>
          </w:rPr>
          <w:t>80</w:t>
        </w:r>
        <w:r w:rsidR="00E82496">
          <w:rPr>
            <w:noProof/>
            <w:webHidden/>
          </w:rPr>
          <w:fldChar w:fldCharType="end"/>
        </w:r>
      </w:hyperlink>
    </w:p>
    <w:p w14:paraId="4B1F9C3D" w14:textId="31E184B4"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69" w:history="1">
        <w:r w:rsidR="00E82496" w:rsidRPr="007A3C5A">
          <w:rPr>
            <w:rStyle w:val="Hyperlink"/>
            <w:rFonts w:cs="Arial"/>
            <w:iCs/>
            <w:noProof/>
            <w:lang w:val="mk-MK"/>
          </w:rPr>
          <w:t>Слика 3.5</w:t>
        </w:r>
        <w:r w:rsidR="00E82496" w:rsidRPr="007A3C5A">
          <w:rPr>
            <w:rStyle w:val="Hyperlink"/>
            <w:noProof/>
            <w:lang w:val="mk-MK"/>
          </w:rPr>
          <w:t xml:space="preserve">: Проектна опција 3 – </w:t>
        </w:r>
        <w:r w:rsidR="00E82496" w:rsidRPr="007A3C5A">
          <w:rPr>
            <w:rStyle w:val="Hyperlink"/>
            <w:rFonts w:cs="Tahoma"/>
            <w:noProof/>
            <w:lang w:val="mk-MK"/>
          </w:rPr>
          <w:t xml:space="preserve">Нова </w:t>
        </w:r>
        <w:r w:rsidR="00E82496" w:rsidRPr="007A3C5A">
          <w:rPr>
            <w:rStyle w:val="Hyperlink"/>
            <w:noProof/>
            <w:lang w:val="mk-MK"/>
          </w:rPr>
          <w:t>400/110 kV ТС Валандово со 400 kV интерконекција</w:t>
        </w:r>
        <w:r w:rsidR="00E82496" w:rsidRPr="007A3C5A">
          <w:rPr>
            <w:rStyle w:val="Hyperlink"/>
            <w:rFonts w:cs="Tahoma"/>
            <w:noProof/>
            <w:lang w:val="mk-MK"/>
          </w:rPr>
          <w:t xml:space="preserve"> (</w:t>
        </w:r>
        <w:r w:rsidR="00E82496" w:rsidRPr="007A3C5A">
          <w:rPr>
            <w:rStyle w:val="Hyperlink"/>
            <w:noProof/>
            <w:lang w:val="mk-MK"/>
          </w:rPr>
          <w:t>Дуброво – Валандово – Солун (ГР)), алтернативни коридори</w:t>
        </w:r>
        <w:r w:rsidR="00E82496">
          <w:rPr>
            <w:noProof/>
            <w:webHidden/>
          </w:rPr>
          <w:tab/>
        </w:r>
        <w:r w:rsidR="00E82496">
          <w:rPr>
            <w:noProof/>
            <w:webHidden/>
          </w:rPr>
          <w:fldChar w:fldCharType="begin"/>
        </w:r>
        <w:r w:rsidR="00E82496">
          <w:rPr>
            <w:noProof/>
            <w:webHidden/>
          </w:rPr>
          <w:instrText xml:space="preserve"> PAGEREF _Toc122695369 \h </w:instrText>
        </w:r>
        <w:r w:rsidR="00E82496">
          <w:rPr>
            <w:noProof/>
            <w:webHidden/>
          </w:rPr>
        </w:r>
        <w:r w:rsidR="00E82496">
          <w:rPr>
            <w:noProof/>
            <w:webHidden/>
          </w:rPr>
          <w:fldChar w:fldCharType="separate"/>
        </w:r>
        <w:r w:rsidR="00E82496">
          <w:rPr>
            <w:noProof/>
            <w:webHidden/>
          </w:rPr>
          <w:t>81</w:t>
        </w:r>
        <w:r w:rsidR="00E82496">
          <w:rPr>
            <w:noProof/>
            <w:webHidden/>
          </w:rPr>
          <w:fldChar w:fldCharType="end"/>
        </w:r>
      </w:hyperlink>
    </w:p>
    <w:p w14:paraId="16B9BC5C" w14:textId="0546A9E0"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70" w:history="1">
        <w:r w:rsidR="00E82496" w:rsidRPr="007A3C5A">
          <w:rPr>
            <w:rStyle w:val="Hyperlink"/>
            <w:rFonts w:cs="Tahoma"/>
            <w:iCs/>
            <w:noProof/>
            <w:lang w:val="mk-MK"/>
          </w:rPr>
          <w:t>Слика 3.6: Клучни категории на придобивки испитувани во проценката на мрежата и пазарната основа</w:t>
        </w:r>
        <w:r w:rsidR="00E82496">
          <w:rPr>
            <w:noProof/>
            <w:webHidden/>
          </w:rPr>
          <w:tab/>
        </w:r>
        <w:r w:rsidR="00E82496">
          <w:rPr>
            <w:noProof/>
            <w:webHidden/>
          </w:rPr>
          <w:fldChar w:fldCharType="begin"/>
        </w:r>
        <w:r w:rsidR="00E82496">
          <w:rPr>
            <w:noProof/>
            <w:webHidden/>
          </w:rPr>
          <w:instrText xml:space="preserve"> PAGEREF _Toc122695370 \h </w:instrText>
        </w:r>
        <w:r w:rsidR="00E82496">
          <w:rPr>
            <w:noProof/>
            <w:webHidden/>
          </w:rPr>
        </w:r>
        <w:r w:rsidR="00E82496">
          <w:rPr>
            <w:noProof/>
            <w:webHidden/>
          </w:rPr>
          <w:fldChar w:fldCharType="separate"/>
        </w:r>
        <w:r w:rsidR="00E82496">
          <w:rPr>
            <w:noProof/>
            <w:webHidden/>
          </w:rPr>
          <w:t>82</w:t>
        </w:r>
        <w:r w:rsidR="00E82496">
          <w:rPr>
            <w:noProof/>
            <w:webHidden/>
          </w:rPr>
          <w:fldChar w:fldCharType="end"/>
        </w:r>
      </w:hyperlink>
    </w:p>
    <w:p w14:paraId="6E7BD3FC" w14:textId="4A929DBF"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71" w:history="1">
        <w:r w:rsidR="00E82496" w:rsidRPr="007A3C5A">
          <w:rPr>
            <w:rStyle w:val="Hyperlink"/>
            <w:rFonts w:cs="Tahoma"/>
            <w:iCs/>
            <w:noProof/>
            <w:lang w:val="mk-MK"/>
          </w:rPr>
          <w:t>Слика 3.7: Категории на трошоци испитани во економската проценка</w:t>
        </w:r>
        <w:r w:rsidR="00E82496">
          <w:rPr>
            <w:noProof/>
            <w:webHidden/>
          </w:rPr>
          <w:tab/>
        </w:r>
        <w:r w:rsidR="00E82496">
          <w:rPr>
            <w:noProof/>
            <w:webHidden/>
          </w:rPr>
          <w:fldChar w:fldCharType="begin"/>
        </w:r>
        <w:r w:rsidR="00E82496">
          <w:rPr>
            <w:noProof/>
            <w:webHidden/>
          </w:rPr>
          <w:instrText xml:space="preserve"> PAGEREF _Toc122695371 \h </w:instrText>
        </w:r>
        <w:r w:rsidR="00E82496">
          <w:rPr>
            <w:noProof/>
            <w:webHidden/>
          </w:rPr>
        </w:r>
        <w:r w:rsidR="00E82496">
          <w:rPr>
            <w:noProof/>
            <w:webHidden/>
          </w:rPr>
          <w:fldChar w:fldCharType="separate"/>
        </w:r>
        <w:r w:rsidR="00E82496">
          <w:rPr>
            <w:noProof/>
            <w:webHidden/>
          </w:rPr>
          <w:t>82</w:t>
        </w:r>
        <w:r w:rsidR="00E82496">
          <w:rPr>
            <w:noProof/>
            <w:webHidden/>
          </w:rPr>
          <w:fldChar w:fldCharType="end"/>
        </w:r>
      </w:hyperlink>
    </w:p>
    <w:p w14:paraId="1F805E17" w14:textId="159AE0D9"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72" w:history="1">
        <w:r w:rsidR="00E82496" w:rsidRPr="007A3C5A">
          <w:rPr>
            <w:rStyle w:val="Hyperlink"/>
            <w:rFonts w:cs="Tahoma"/>
            <w:iCs/>
            <w:noProof/>
            <w:lang w:val="mk-MK"/>
          </w:rPr>
          <w:t>Слика 4.1</w:t>
        </w:r>
        <w:r w:rsidR="00E82496" w:rsidRPr="007A3C5A">
          <w:rPr>
            <w:rStyle w:val="Hyperlink"/>
            <w:rFonts w:cs="Tahoma"/>
            <w:noProof/>
            <w:lang w:val="mk-MK"/>
          </w:rPr>
          <w:t>: Кратко резиме на македонскиот регулаторен контекст за еколошка оцена на проекти</w:t>
        </w:r>
        <w:r w:rsidR="00E82496">
          <w:rPr>
            <w:noProof/>
            <w:webHidden/>
          </w:rPr>
          <w:tab/>
        </w:r>
        <w:r w:rsidR="00E82496">
          <w:rPr>
            <w:noProof/>
            <w:webHidden/>
          </w:rPr>
          <w:fldChar w:fldCharType="begin"/>
        </w:r>
        <w:r w:rsidR="00E82496">
          <w:rPr>
            <w:noProof/>
            <w:webHidden/>
          </w:rPr>
          <w:instrText xml:space="preserve"> PAGEREF _Toc122695372 \h </w:instrText>
        </w:r>
        <w:r w:rsidR="00E82496">
          <w:rPr>
            <w:noProof/>
            <w:webHidden/>
          </w:rPr>
        </w:r>
        <w:r w:rsidR="00E82496">
          <w:rPr>
            <w:noProof/>
            <w:webHidden/>
          </w:rPr>
          <w:fldChar w:fldCharType="separate"/>
        </w:r>
        <w:r w:rsidR="00E82496">
          <w:rPr>
            <w:noProof/>
            <w:webHidden/>
          </w:rPr>
          <w:t>94</w:t>
        </w:r>
        <w:r w:rsidR="00E82496">
          <w:rPr>
            <w:noProof/>
            <w:webHidden/>
          </w:rPr>
          <w:fldChar w:fldCharType="end"/>
        </w:r>
      </w:hyperlink>
    </w:p>
    <w:p w14:paraId="1AA64F6E" w14:textId="1E3DE48D"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73" w:history="1">
        <w:r w:rsidR="00E82496" w:rsidRPr="007A3C5A">
          <w:rPr>
            <w:rStyle w:val="Hyperlink"/>
            <w:noProof/>
            <w:lang w:val="mk-MK"/>
          </w:rPr>
          <w:t>Слика 5.1: Хиерархија за ублажување на влијанието</w:t>
        </w:r>
        <w:r w:rsidR="00E82496">
          <w:rPr>
            <w:noProof/>
            <w:webHidden/>
          </w:rPr>
          <w:tab/>
        </w:r>
        <w:r w:rsidR="00E82496">
          <w:rPr>
            <w:noProof/>
            <w:webHidden/>
          </w:rPr>
          <w:fldChar w:fldCharType="begin"/>
        </w:r>
        <w:r w:rsidR="00E82496">
          <w:rPr>
            <w:noProof/>
            <w:webHidden/>
          </w:rPr>
          <w:instrText xml:space="preserve"> PAGEREF _Toc122695373 \h </w:instrText>
        </w:r>
        <w:r w:rsidR="00E82496">
          <w:rPr>
            <w:noProof/>
            <w:webHidden/>
          </w:rPr>
        </w:r>
        <w:r w:rsidR="00E82496">
          <w:rPr>
            <w:noProof/>
            <w:webHidden/>
          </w:rPr>
          <w:fldChar w:fldCharType="separate"/>
        </w:r>
        <w:r w:rsidR="00E82496">
          <w:rPr>
            <w:noProof/>
            <w:webHidden/>
          </w:rPr>
          <w:t>111</w:t>
        </w:r>
        <w:r w:rsidR="00E82496">
          <w:rPr>
            <w:noProof/>
            <w:webHidden/>
          </w:rPr>
          <w:fldChar w:fldCharType="end"/>
        </w:r>
      </w:hyperlink>
    </w:p>
    <w:p w14:paraId="7941F5D7" w14:textId="5FC13C1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74" w:history="1">
        <w:r w:rsidR="00E82496" w:rsidRPr="007A3C5A">
          <w:rPr>
            <w:rStyle w:val="Hyperlink"/>
            <w:rFonts w:cs="Tahoma"/>
            <w:noProof/>
            <w:lang w:val="mk-MK"/>
          </w:rPr>
          <w:t>Слика 7.1: Климатски дијаграми на Валандово и Струмица</w:t>
        </w:r>
        <w:r w:rsidR="00E82496">
          <w:rPr>
            <w:noProof/>
            <w:webHidden/>
          </w:rPr>
          <w:tab/>
        </w:r>
        <w:r w:rsidR="00E82496">
          <w:rPr>
            <w:noProof/>
            <w:webHidden/>
          </w:rPr>
          <w:fldChar w:fldCharType="begin"/>
        </w:r>
        <w:r w:rsidR="00E82496">
          <w:rPr>
            <w:noProof/>
            <w:webHidden/>
          </w:rPr>
          <w:instrText xml:space="preserve"> PAGEREF _Toc122695374 \h </w:instrText>
        </w:r>
        <w:r w:rsidR="00E82496">
          <w:rPr>
            <w:noProof/>
            <w:webHidden/>
          </w:rPr>
        </w:r>
        <w:r w:rsidR="00E82496">
          <w:rPr>
            <w:noProof/>
            <w:webHidden/>
          </w:rPr>
          <w:fldChar w:fldCharType="separate"/>
        </w:r>
        <w:r w:rsidR="00E82496">
          <w:rPr>
            <w:noProof/>
            <w:webHidden/>
          </w:rPr>
          <w:t>116</w:t>
        </w:r>
        <w:r w:rsidR="00E82496">
          <w:rPr>
            <w:noProof/>
            <w:webHidden/>
          </w:rPr>
          <w:fldChar w:fldCharType="end"/>
        </w:r>
      </w:hyperlink>
    </w:p>
    <w:p w14:paraId="728132DC" w14:textId="7C6DBB82"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75" w:history="1">
        <w:r w:rsidR="00E82496" w:rsidRPr="007A3C5A">
          <w:rPr>
            <w:rStyle w:val="Hyperlink"/>
            <w:rFonts w:cs="Tahoma"/>
            <w:noProof/>
            <w:lang w:val="mk-MK"/>
          </w:rPr>
          <w:t xml:space="preserve">Слика 7.2: </w:t>
        </w:r>
        <w:r w:rsidR="00E82496" w:rsidRPr="007A3C5A">
          <w:rPr>
            <w:rStyle w:val="Hyperlink"/>
            <w:rFonts w:cs="Tahoma"/>
            <w:iCs/>
            <w:noProof/>
            <w:lang w:val="mk-MK"/>
          </w:rPr>
          <w:t>Емисии и отстранувања на стакленички гасови (нето емисии) по сектор (во Gg CO</w:t>
        </w:r>
        <w:r w:rsidR="00E82496" w:rsidRPr="007A3C5A">
          <w:rPr>
            <w:rStyle w:val="Hyperlink"/>
            <w:rFonts w:cs="Tahoma"/>
            <w:iCs/>
            <w:noProof/>
            <w:vertAlign w:val="subscript"/>
            <w:lang w:val="mk-MK"/>
          </w:rPr>
          <w:t>2</w:t>
        </w:r>
        <w:r w:rsidR="00E82496" w:rsidRPr="007A3C5A">
          <w:rPr>
            <w:rStyle w:val="Hyperlink"/>
            <w:rFonts w:cs="Tahoma"/>
            <w:iCs/>
            <w:noProof/>
            <w:lang w:val="mk-MK"/>
          </w:rPr>
          <w:t>-eq)</w:t>
        </w:r>
        <w:r w:rsidR="00E82496">
          <w:rPr>
            <w:noProof/>
            <w:webHidden/>
          </w:rPr>
          <w:tab/>
        </w:r>
        <w:r w:rsidR="00E82496">
          <w:rPr>
            <w:noProof/>
            <w:webHidden/>
          </w:rPr>
          <w:fldChar w:fldCharType="begin"/>
        </w:r>
        <w:r w:rsidR="00E82496">
          <w:rPr>
            <w:noProof/>
            <w:webHidden/>
          </w:rPr>
          <w:instrText xml:space="preserve"> PAGEREF _Toc122695375 \h </w:instrText>
        </w:r>
        <w:r w:rsidR="00E82496">
          <w:rPr>
            <w:noProof/>
            <w:webHidden/>
          </w:rPr>
        </w:r>
        <w:r w:rsidR="00E82496">
          <w:rPr>
            <w:noProof/>
            <w:webHidden/>
          </w:rPr>
          <w:fldChar w:fldCharType="separate"/>
        </w:r>
        <w:r w:rsidR="00E82496">
          <w:rPr>
            <w:noProof/>
            <w:webHidden/>
          </w:rPr>
          <w:t>117</w:t>
        </w:r>
        <w:r w:rsidR="00E82496">
          <w:rPr>
            <w:noProof/>
            <w:webHidden/>
          </w:rPr>
          <w:fldChar w:fldCharType="end"/>
        </w:r>
      </w:hyperlink>
    </w:p>
    <w:p w14:paraId="61892891" w14:textId="4D0B48C2"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76" w:history="1">
        <w:r w:rsidR="00E82496" w:rsidRPr="007A3C5A">
          <w:rPr>
            <w:rStyle w:val="Hyperlink"/>
            <w:rFonts w:cs="Tahoma"/>
            <w:noProof/>
            <w:lang w:val="mk-MK"/>
          </w:rPr>
          <w:t xml:space="preserve">Слика 7.3: </w:t>
        </w:r>
        <w:r w:rsidR="00E82496" w:rsidRPr="007A3C5A">
          <w:rPr>
            <w:rStyle w:val="Hyperlink"/>
            <w:rFonts w:cs="Tahoma"/>
            <w:iCs/>
            <w:noProof/>
            <w:lang w:val="mk-MK"/>
          </w:rPr>
          <w:t>Бруто потрошувачка на енергија во внатрешноста (во ktoe), со учество на обновливите извори на енергија</w:t>
        </w:r>
        <w:r w:rsidR="00E82496">
          <w:rPr>
            <w:noProof/>
            <w:webHidden/>
          </w:rPr>
          <w:tab/>
        </w:r>
        <w:r w:rsidR="00E82496">
          <w:rPr>
            <w:noProof/>
            <w:webHidden/>
          </w:rPr>
          <w:fldChar w:fldCharType="begin"/>
        </w:r>
        <w:r w:rsidR="00E82496">
          <w:rPr>
            <w:noProof/>
            <w:webHidden/>
          </w:rPr>
          <w:instrText xml:space="preserve"> PAGEREF _Toc122695376 \h </w:instrText>
        </w:r>
        <w:r w:rsidR="00E82496">
          <w:rPr>
            <w:noProof/>
            <w:webHidden/>
          </w:rPr>
        </w:r>
        <w:r w:rsidR="00E82496">
          <w:rPr>
            <w:noProof/>
            <w:webHidden/>
          </w:rPr>
          <w:fldChar w:fldCharType="separate"/>
        </w:r>
        <w:r w:rsidR="00E82496">
          <w:rPr>
            <w:noProof/>
            <w:webHidden/>
          </w:rPr>
          <w:t>118</w:t>
        </w:r>
        <w:r w:rsidR="00E82496">
          <w:rPr>
            <w:noProof/>
            <w:webHidden/>
          </w:rPr>
          <w:fldChar w:fldCharType="end"/>
        </w:r>
      </w:hyperlink>
    </w:p>
    <w:p w14:paraId="65E62C3F" w14:textId="3951744D"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77" w:history="1">
        <w:r w:rsidR="00E82496" w:rsidRPr="007A3C5A">
          <w:rPr>
            <w:rStyle w:val="Hyperlink"/>
            <w:rFonts w:cs="Tahoma"/>
            <w:noProof/>
            <w:lang w:val="mk-MK"/>
          </w:rPr>
          <w:t xml:space="preserve">Слика 7.4: </w:t>
        </w:r>
        <w:r w:rsidR="00E82496" w:rsidRPr="007A3C5A">
          <w:rPr>
            <w:rStyle w:val="Hyperlink"/>
            <w:rFonts w:cs="Tahoma"/>
            <w:iCs/>
            <w:noProof/>
            <w:lang w:val="mk-MK"/>
          </w:rPr>
          <w:t>Емисии на стакленички гасови во енергетскиот сектор, по категории (во Gg CO</w:t>
        </w:r>
        <w:r w:rsidR="00E82496" w:rsidRPr="007A3C5A">
          <w:rPr>
            <w:rStyle w:val="Hyperlink"/>
            <w:rFonts w:cs="Tahoma"/>
            <w:iCs/>
            <w:noProof/>
            <w:vertAlign w:val="subscript"/>
            <w:lang w:val="mk-MK"/>
          </w:rPr>
          <w:t>2</w:t>
        </w:r>
        <w:r w:rsidR="00E82496" w:rsidRPr="007A3C5A">
          <w:rPr>
            <w:rStyle w:val="Hyperlink"/>
            <w:rFonts w:cs="Tahoma"/>
            <w:iCs/>
            <w:noProof/>
            <w:lang w:val="mk-MK"/>
          </w:rPr>
          <w:t>-eq)</w:t>
        </w:r>
        <w:r w:rsidR="00E82496">
          <w:rPr>
            <w:noProof/>
            <w:webHidden/>
          </w:rPr>
          <w:tab/>
        </w:r>
        <w:r w:rsidR="00E82496">
          <w:rPr>
            <w:noProof/>
            <w:webHidden/>
          </w:rPr>
          <w:fldChar w:fldCharType="begin"/>
        </w:r>
        <w:r w:rsidR="00E82496">
          <w:rPr>
            <w:noProof/>
            <w:webHidden/>
          </w:rPr>
          <w:instrText xml:space="preserve"> PAGEREF _Toc122695377 \h </w:instrText>
        </w:r>
        <w:r w:rsidR="00E82496">
          <w:rPr>
            <w:noProof/>
            <w:webHidden/>
          </w:rPr>
        </w:r>
        <w:r w:rsidR="00E82496">
          <w:rPr>
            <w:noProof/>
            <w:webHidden/>
          </w:rPr>
          <w:fldChar w:fldCharType="separate"/>
        </w:r>
        <w:r w:rsidR="00E82496">
          <w:rPr>
            <w:noProof/>
            <w:webHidden/>
          </w:rPr>
          <w:t>119</w:t>
        </w:r>
        <w:r w:rsidR="00E82496">
          <w:rPr>
            <w:noProof/>
            <w:webHidden/>
          </w:rPr>
          <w:fldChar w:fldCharType="end"/>
        </w:r>
      </w:hyperlink>
    </w:p>
    <w:p w14:paraId="4A3C6A77" w14:textId="2C3A9799"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78" w:history="1">
        <w:r w:rsidR="00E82496" w:rsidRPr="007A3C5A">
          <w:rPr>
            <w:rStyle w:val="Hyperlink"/>
            <w:rFonts w:cs="Tahoma"/>
            <w:noProof/>
            <w:lang w:val="mk-MK"/>
          </w:rPr>
          <w:t>Слика 7.5: Проектирана средно-температурна аномалија во Македонија, на ниво на земја</w:t>
        </w:r>
        <w:r w:rsidR="00E82496">
          <w:rPr>
            <w:noProof/>
            <w:webHidden/>
          </w:rPr>
          <w:tab/>
        </w:r>
        <w:r w:rsidR="00E82496">
          <w:rPr>
            <w:noProof/>
            <w:webHidden/>
          </w:rPr>
          <w:fldChar w:fldCharType="begin"/>
        </w:r>
        <w:r w:rsidR="00E82496">
          <w:rPr>
            <w:noProof/>
            <w:webHidden/>
          </w:rPr>
          <w:instrText xml:space="preserve"> PAGEREF _Toc122695378 \h </w:instrText>
        </w:r>
        <w:r w:rsidR="00E82496">
          <w:rPr>
            <w:noProof/>
            <w:webHidden/>
          </w:rPr>
        </w:r>
        <w:r w:rsidR="00E82496">
          <w:rPr>
            <w:noProof/>
            <w:webHidden/>
          </w:rPr>
          <w:fldChar w:fldCharType="separate"/>
        </w:r>
        <w:r w:rsidR="00E82496">
          <w:rPr>
            <w:noProof/>
            <w:webHidden/>
          </w:rPr>
          <w:t>120</w:t>
        </w:r>
        <w:r w:rsidR="00E82496">
          <w:rPr>
            <w:noProof/>
            <w:webHidden/>
          </w:rPr>
          <w:fldChar w:fldCharType="end"/>
        </w:r>
      </w:hyperlink>
    </w:p>
    <w:p w14:paraId="0ACD418F" w14:textId="092924A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79" w:history="1">
        <w:r w:rsidR="00E82496" w:rsidRPr="007A3C5A">
          <w:rPr>
            <w:rStyle w:val="Hyperlink"/>
            <w:rFonts w:cs="Tahoma"/>
            <w:noProof/>
            <w:lang w:val="mk-MK"/>
          </w:rPr>
          <w:t>Слика 7.6: Проектирана аномалија на средна температура во регионот на проектот</w:t>
        </w:r>
        <w:r w:rsidR="00E82496">
          <w:rPr>
            <w:noProof/>
            <w:webHidden/>
          </w:rPr>
          <w:tab/>
        </w:r>
        <w:r w:rsidR="00E82496">
          <w:rPr>
            <w:noProof/>
            <w:webHidden/>
          </w:rPr>
          <w:fldChar w:fldCharType="begin"/>
        </w:r>
        <w:r w:rsidR="00E82496">
          <w:rPr>
            <w:noProof/>
            <w:webHidden/>
          </w:rPr>
          <w:instrText xml:space="preserve"> PAGEREF _Toc122695379 \h </w:instrText>
        </w:r>
        <w:r w:rsidR="00E82496">
          <w:rPr>
            <w:noProof/>
            <w:webHidden/>
          </w:rPr>
        </w:r>
        <w:r w:rsidR="00E82496">
          <w:rPr>
            <w:noProof/>
            <w:webHidden/>
          </w:rPr>
          <w:fldChar w:fldCharType="separate"/>
        </w:r>
        <w:r w:rsidR="00E82496">
          <w:rPr>
            <w:noProof/>
            <w:webHidden/>
          </w:rPr>
          <w:t>120</w:t>
        </w:r>
        <w:r w:rsidR="00E82496">
          <w:rPr>
            <w:noProof/>
            <w:webHidden/>
          </w:rPr>
          <w:fldChar w:fldCharType="end"/>
        </w:r>
      </w:hyperlink>
    </w:p>
    <w:p w14:paraId="7F58B4C1" w14:textId="5C05D4CE"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80" w:history="1">
        <w:r w:rsidR="00E82496" w:rsidRPr="007A3C5A">
          <w:rPr>
            <w:rStyle w:val="Hyperlink"/>
            <w:rFonts w:cs="Tahoma"/>
            <w:noProof/>
            <w:lang w:val="mk-MK"/>
          </w:rPr>
          <w:t>Слика 7.7: Проектирана промена на најтоплата дневна максимална температура за Македонија во периодот 2080-2099 година, во споредба со основната линија 1995-2014 година, на ниво на земја</w:t>
        </w:r>
        <w:r w:rsidR="00E82496">
          <w:rPr>
            <w:noProof/>
            <w:webHidden/>
          </w:rPr>
          <w:tab/>
        </w:r>
        <w:r w:rsidR="00E82496">
          <w:rPr>
            <w:noProof/>
            <w:webHidden/>
          </w:rPr>
          <w:fldChar w:fldCharType="begin"/>
        </w:r>
        <w:r w:rsidR="00E82496">
          <w:rPr>
            <w:noProof/>
            <w:webHidden/>
          </w:rPr>
          <w:instrText xml:space="preserve"> PAGEREF _Toc122695380 \h </w:instrText>
        </w:r>
        <w:r w:rsidR="00E82496">
          <w:rPr>
            <w:noProof/>
            <w:webHidden/>
          </w:rPr>
        </w:r>
        <w:r w:rsidR="00E82496">
          <w:rPr>
            <w:noProof/>
            <w:webHidden/>
          </w:rPr>
          <w:fldChar w:fldCharType="separate"/>
        </w:r>
        <w:r w:rsidR="00E82496">
          <w:rPr>
            <w:noProof/>
            <w:webHidden/>
          </w:rPr>
          <w:t>121</w:t>
        </w:r>
        <w:r w:rsidR="00E82496">
          <w:rPr>
            <w:noProof/>
            <w:webHidden/>
          </w:rPr>
          <w:fldChar w:fldCharType="end"/>
        </w:r>
      </w:hyperlink>
    </w:p>
    <w:p w14:paraId="091B5DF5" w14:textId="300EF73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81" w:history="1">
        <w:r w:rsidR="00E82496" w:rsidRPr="007A3C5A">
          <w:rPr>
            <w:rStyle w:val="Hyperlink"/>
            <w:rFonts w:cs="Tahoma"/>
            <w:noProof/>
            <w:lang w:val="mk-MK"/>
          </w:rPr>
          <w:t>Слика 7.8: Тренд на проектирана промена на најтоплата дневна максимална температура во регионот на проектот од 2000 до 2099 година, во споредба со основната линија 1995-2014 година</w:t>
        </w:r>
        <w:r w:rsidR="00E82496">
          <w:rPr>
            <w:noProof/>
            <w:webHidden/>
          </w:rPr>
          <w:tab/>
        </w:r>
        <w:r w:rsidR="00E82496">
          <w:rPr>
            <w:noProof/>
            <w:webHidden/>
          </w:rPr>
          <w:fldChar w:fldCharType="begin"/>
        </w:r>
        <w:r w:rsidR="00E82496">
          <w:rPr>
            <w:noProof/>
            <w:webHidden/>
          </w:rPr>
          <w:instrText xml:space="preserve"> PAGEREF _Toc122695381 \h </w:instrText>
        </w:r>
        <w:r w:rsidR="00E82496">
          <w:rPr>
            <w:noProof/>
            <w:webHidden/>
          </w:rPr>
        </w:r>
        <w:r w:rsidR="00E82496">
          <w:rPr>
            <w:noProof/>
            <w:webHidden/>
          </w:rPr>
          <w:fldChar w:fldCharType="separate"/>
        </w:r>
        <w:r w:rsidR="00E82496">
          <w:rPr>
            <w:noProof/>
            <w:webHidden/>
          </w:rPr>
          <w:t>121</w:t>
        </w:r>
        <w:r w:rsidR="00E82496">
          <w:rPr>
            <w:noProof/>
            <w:webHidden/>
          </w:rPr>
          <w:fldChar w:fldCharType="end"/>
        </w:r>
      </w:hyperlink>
    </w:p>
    <w:p w14:paraId="79F02DA2" w14:textId="758E535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82" w:history="1">
        <w:r w:rsidR="00E82496" w:rsidRPr="007A3C5A">
          <w:rPr>
            <w:rStyle w:val="Hyperlink"/>
            <w:rFonts w:cs="Tahoma"/>
            <w:noProof/>
            <w:lang w:val="mk-MK"/>
          </w:rPr>
          <w:t>Слика 7.9: Проектирана промена на врнежите за Македонија во 2080-2099 година, во споредба со основната линија 1995-2014 година, на ниво на земја</w:t>
        </w:r>
        <w:r w:rsidR="00E82496">
          <w:rPr>
            <w:noProof/>
            <w:webHidden/>
          </w:rPr>
          <w:tab/>
        </w:r>
        <w:r w:rsidR="00E82496">
          <w:rPr>
            <w:noProof/>
            <w:webHidden/>
          </w:rPr>
          <w:fldChar w:fldCharType="begin"/>
        </w:r>
        <w:r w:rsidR="00E82496">
          <w:rPr>
            <w:noProof/>
            <w:webHidden/>
          </w:rPr>
          <w:instrText xml:space="preserve"> PAGEREF _Toc122695382 \h </w:instrText>
        </w:r>
        <w:r w:rsidR="00E82496">
          <w:rPr>
            <w:noProof/>
            <w:webHidden/>
          </w:rPr>
        </w:r>
        <w:r w:rsidR="00E82496">
          <w:rPr>
            <w:noProof/>
            <w:webHidden/>
          </w:rPr>
          <w:fldChar w:fldCharType="separate"/>
        </w:r>
        <w:r w:rsidR="00E82496">
          <w:rPr>
            <w:noProof/>
            <w:webHidden/>
          </w:rPr>
          <w:t>122</w:t>
        </w:r>
        <w:r w:rsidR="00E82496">
          <w:rPr>
            <w:noProof/>
            <w:webHidden/>
          </w:rPr>
          <w:fldChar w:fldCharType="end"/>
        </w:r>
      </w:hyperlink>
    </w:p>
    <w:p w14:paraId="0E139172" w14:textId="6FCFF120"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83" w:history="1">
        <w:r w:rsidR="00E82496" w:rsidRPr="007A3C5A">
          <w:rPr>
            <w:rStyle w:val="Hyperlink"/>
            <w:rFonts w:cs="Tahoma"/>
            <w:noProof/>
            <w:lang w:val="mk-MK"/>
          </w:rPr>
          <w:t>Слика 7.10: Проектирана промена на врнежите во регионот на проектот од 2000 до 2099 година, во споредба со основната линија 1995-2014 година</w:t>
        </w:r>
        <w:r w:rsidR="00E82496">
          <w:rPr>
            <w:noProof/>
            <w:webHidden/>
          </w:rPr>
          <w:tab/>
        </w:r>
        <w:r w:rsidR="00E82496">
          <w:rPr>
            <w:noProof/>
            <w:webHidden/>
          </w:rPr>
          <w:fldChar w:fldCharType="begin"/>
        </w:r>
        <w:r w:rsidR="00E82496">
          <w:rPr>
            <w:noProof/>
            <w:webHidden/>
          </w:rPr>
          <w:instrText xml:space="preserve"> PAGEREF _Toc122695383 \h </w:instrText>
        </w:r>
        <w:r w:rsidR="00E82496">
          <w:rPr>
            <w:noProof/>
            <w:webHidden/>
          </w:rPr>
        </w:r>
        <w:r w:rsidR="00E82496">
          <w:rPr>
            <w:noProof/>
            <w:webHidden/>
          </w:rPr>
          <w:fldChar w:fldCharType="separate"/>
        </w:r>
        <w:r w:rsidR="00E82496">
          <w:rPr>
            <w:noProof/>
            <w:webHidden/>
          </w:rPr>
          <w:t>122</w:t>
        </w:r>
        <w:r w:rsidR="00E82496">
          <w:rPr>
            <w:noProof/>
            <w:webHidden/>
          </w:rPr>
          <w:fldChar w:fldCharType="end"/>
        </w:r>
      </w:hyperlink>
    </w:p>
    <w:p w14:paraId="1FBF83FB" w14:textId="7B0A3C7B"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84" w:history="1">
        <w:r w:rsidR="00E82496" w:rsidRPr="007A3C5A">
          <w:rPr>
            <w:rStyle w:val="Hyperlink"/>
            <w:rFonts w:cs="Tahoma"/>
            <w:noProof/>
            <w:lang w:val="mk-MK"/>
          </w:rPr>
          <w:t>Слика 7.11: Ризик од ерозија – регионална распределба</w:t>
        </w:r>
        <w:r w:rsidR="00E82496">
          <w:rPr>
            <w:noProof/>
            <w:webHidden/>
          </w:rPr>
          <w:tab/>
        </w:r>
        <w:r w:rsidR="00E82496">
          <w:rPr>
            <w:noProof/>
            <w:webHidden/>
          </w:rPr>
          <w:fldChar w:fldCharType="begin"/>
        </w:r>
        <w:r w:rsidR="00E82496">
          <w:rPr>
            <w:noProof/>
            <w:webHidden/>
          </w:rPr>
          <w:instrText xml:space="preserve"> PAGEREF _Toc122695384 \h </w:instrText>
        </w:r>
        <w:r w:rsidR="00E82496">
          <w:rPr>
            <w:noProof/>
            <w:webHidden/>
          </w:rPr>
        </w:r>
        <w:r w:rsidR="00E82496">
          <w:rPr>
            <w:noProof/>
            <w:webHidden/>
          </w:rPr>
          <w:fldChar w:fldCharType="separate"/>
        </w:r>
        <w:r w:rsidR="00E82496">
          <w:rPr>
            <w:noProof/>
            <w:webHidden/>
          </w:rPr>
          <w:t>127</w:t>
        </w:r>
        <w:r w:rsidR="00E82496">
          <w:rPr>
            <w:noProof/>
            <w:webHidden/>
          </w:rPr>
          <w:fldChar w:fldCharType="end"/>
        </w:r>
      </w:hyperlink>
    </w:p>
    <w:p w14:paraId="1136E531" w14:textId="1DAD9613"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85" w:history="1">
        <w:r w:rsidR="00E82496" w:rsidRPr="007A3C5A">
          <w:rPr>
            <w:rStyle w:val="Hyperlink"/>
            <w:rFonts w:cs="Tahoma"/>
            <w:noProof/>
            <w:lang w:val="mk-MK"/>
          </w:rPr>
          <w:t xml:space="preserve">Слика 7.12: </w:t>
        </w:r>
        <w:r w:rsidR="00E82496" w:rsidRPr="007A3C5A">
          <w:rPr>
            <w:rStyle w:val="Hyperlink"/>
            <w:rFonts w:cs="Tahoma"/>
            <w:bCs/>
            <w:noProof/>
            <w:lang w:val="mk-MK"/>
          </w:rPr>
          <w:t>Хидролошко сливно подрачје во регионот на проектот</w:t>
        </w:r>
        <w:r w:rsidR="00E82496">
          <w:rPr>
            <w:noProof/>
            <w:webHidden/>
          </w:rPr>
          <w:tab/>
        </w:r>
        <w:r w:rsidR="00E82496">
          <w:rPr>
            <w:noProof/>
            <w:webHidden/>
          </w:rPr>
          <w:fldChar w:fldCharType="begin"/>
        </w:r>
        <w:r w:rsidR="00E82496">
          <w:rPr>
            <w:noProof/>
            <w:webHidden/>
          </w:rPr>
          <w:instrText xml:space="preserve"> PAGEREF _Toc122695385 \h </w:instrText>
        </w:r>
        <w:r w:rsidR="00E82496">
          <w:rPr>
            <w:noProof/>
            <w:webHidden/>
          </w:rPr>
        </w:r>
        <w:r w:rsidR="00E82496">
          <w:rPr>
            <w:noProof/>
            <w:webHidden/>
          </w:rPr>
          <w:fldChar w:fldCharType="separate"/>
        </w:r>
        <w:r w:rsidR="00E82496">
          <w:rPr>
            <w:noProof/>
            <w:webHidden/>
          </w:rPr>
          <w:t>128</w:t>
        </w:r>
        <w:r w:rsidR="00E82496">
          <w:rPr>
            <w:noProof/>
            <w:webHidden/>
          </w:rPr>
          <w:fldChar w:fldCharType="end"/>
        </w:r>
      </w:hyperlink>
    </w:p>
    <w:p w14:paraId="02033457" w14:textId="5D212179"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86" w:history="1">
        <w:r w:rsidR="00E82496" w:rsidRPr="007A3C5A">
          <w:rPr>
            <w:rStyle w:val="Hyperlink"/>
            <w:rFonts w:cs="Tahoma"/>
            <w:noProof/>
            <w:lang w:val="mk-MK"/>
          </w:rPr>
          <w:t xml:space="preserve">Слика 7.13: </w:t>
        </w:r>
        <w:r w:rsidR="00E82496" w:rsidRPr="007A3C5A">
          <w:rPr>
            <w:rStyle w:val="Hyperlink"/>
            <w:rFonts w:cs="Tahoma"/>
            <w:bCs/>
            <w:noProof/>
            <w:lang w:val="mk-MK"/>
          </w:rPr>
          <w:t>Река Тркања на вкрстувањето со надземниот далновод</w:t>
        </w:r>
        <w:r w:rsidR="00E82496">
          <w:rPr>
            <w:noProof/>
            <w:webHidden/>
          </w:rPr>
          <w:tab/>
        </w:r>
        <w:r w:rsidR="00E82496">
          <w:rPr>
            <w:noProof/>
            <w:webHidden/>
          </w:rPr>
          <w:fldChar w:fldCharType="begin"/>
        </w:r>
        <w:r w:rsidR="00E82496">
          <w:rPr>
            <w:noProof/>
            <w:webHidden/>
          </w:rPr>
          <w:instrText xml:space="preserve"> PAGEREF _Toc122695386 \h </w:instrText>
        </w:r>
        <w:r w:rsidR="00E82496">
          <w:rPr>
            <w:noProof/>
            <w:webHidden/>
          </w:rPr>
        </w:r>
        <w:r w:rsidR="00E82496">
          <w:rPr>
            <w:noProof/>
            <w:webHidden/>
          </w:rPr>
          <w:fldChar w:fldCharType="separate"/>
        </w:r>
        <w:r w:rsidR="00E82496">
          <w:rPr>
            <w:noProof/>
            <w:webHidden/>
          </w:rPr>
          <w:t>129</w:t>
        </w:r>
        <w:r w:rsidR="00E82496">
          <w:rPr>
            <w:noProof/>
            <w:webHidden/>
          </w:rPr>
          <w:fldChar w:fldCharType="end"/>
        </w:r>
      </w:hyperlink>
    </w:p>
    <w:p w14:paraId="4FFB8F2C" w14:textId="36917B31"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87" w:history="1">
        <w:r w:rsidR="00E82496" w:rsidRPr="007A3C5A">
          <w:rPr>
            <w:rStyle w:val="Hyperlink"/>
            <w:rFonts w:cs="Tahoma"/>
            <w:noProof/>
            <w:lang w:val="mk-MK"/>
          </w:rPr>
          <w:t xml:space="preserve">Слика 7.14: </w:t>
        </w:r>
        <w:r w:rsidR="00E82496" w:rsidRPr="007A3C5A">
          <w:rPr>
            <w:rStyle w:val="Hyperlink"/>
            <w:noProof/>
            <w:lang w:val="mk-MK"/>
          </w:rPr>
          <w:t>Карта на покривање на земјиштето во рамките на студијата на предложената реконструкција на постојниот 110 kV далновод од Валандово до Струмица</w:t>
        </w:r>
        <w:r w:rsidR="00E82496">
          <w:rPr>
            <w:noProof/>
            <w:webHidden/>
          </w:rPr>
          <w:tab/>
        </w:r>
        <w:r w:rsidR="00E82496">
          <w:rPr>
            <w:noProof/>
            <w:webHidden/>
          </w:rPr>
          <w:fldChar w:fldCharType="begin"/>
        </w:r>
        <w:r w:rsidR="00E82496">
          <w:rPr>
            <w:noProof/>
            <w:webHidden/>
          </w:rPr>
          <w:instrText xml:space="preserve"> PAGEREF _Toc122695387 \h </w:instrText>
        </w:r>
        <w:r w:rsidR="00E82496">
          <w:rPr>
            <w:noProof/>
            <w:webHidden/>
          </w:rPr>
        </w:r>
        <w:r w:rsidR="00E82496">
          <w:rPr>
            <w:noProof/>
            <w:webHidden/>
          </w:rPr>
          <w:fldChar w:fldCharType="separate"/>
        </w:r>
        <w:r w:rsidR="00E82496">
          <w:rPr>
            <w:noProof/>
            <w:webHidden/>
          </w:rPr>
          <w:t>132</w:t>
        </w:r>
        <w:r w:rsidR="00E82496">
          <w:rPr>
            <w:noProof/>
            <w:webHidden/>
          </w:rPr>
          <w:fldChar w:fldCharType="end"/>
        </w:r>
      </w:hyperlink>
    </w:p>
    <w:p w14:paraId="00B07337" w14:textId="5494FF4C"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88" w:history="1">
        <w:r w:rsidR="00E82496" w:rsidRPr="007A3C5A">
          <w:rPr>
            <w:rStyle w:val="Hyperlink"/>
            <w:rFonts w:cs="Tahoma"/>
            <w:noProof/>
            <w:lang w:val="mk-MK"/>
          </w:rPr>
          <w:t>Слика 7.15: Областа за проучување, тампон зона (2x500m) и правците на далноводите</w:t>
        </w:r>
        <w:r w:rsidR="00E82496">
          <w:rPr>
            <w:noProof/>
            <w:webHidden/>
          </w:rPr>
          <w:tab/>
        </w:r>
        <w:r w:rsidR="00E82496">
          <w:rPr>
            <w:noProof/>
            <w:webHidden/>
          </w:rPr>
          <w:fldChar w:fldCharType="begin"/>
        </w:r>
        <w:r w:rsidR="00E82496">
          <w:rPr>
            <w:noProof/>
            <w:webHidden/>
          </w:rPr>
          <w:instrText xml:space="preserve"> PAGEREF _Toc122695388 \h </w:instrText>
        </w:r>
        <w:r w:rsidR="00E82496">
          <w:rPr>
            <w:noProof/>
            <w:webHidden/>
          </w:rPr>
        </w:r>
        <w:r w:rsidR="00E82496">
          <w:rPr>
            <w:noProof/>
            <w:webHidden/>
          </w:rPr>
          <w:fldChar w:fldCharType="separate"/>
        </w:r>
        <w:r w:rsidR="00E82496">
          <w:rPr>
            <w:noProof/>
            <w:webHidden/>
          </w:rPr>
          <w:t>133</w:t>
        </w:r>
        <w:r w:rsidR="00E82496">
          <w:rPr>
            <w:noProof/>
            <w:webHidden/>
          </w:rPr>
          <w:fldChar w:fldCharType="end"/>
        </w:r>
      </w:hyperlink>
    </w:p>
    <w:p w14:paraId="0C40C280" w14:textId="6990EF72"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89" w:history="1">
        <w:r w:rsidR="00E82496" w:rsidRPr="007A3C5A">
          <w:rPr>
            <w:rStyle w:val="Hyperlink"/>
            <w:rFonts w:cs="Tahoma"/>
            <w:noProof/>
            <w:lang w:val="mk-MK"/>
          </w:rPr>
          <w:t>Слика 7.16: Студиска област и правци на теренската работа (претставени се и ВОР Беласица и заштитеното подрачје Чам Чифлик)</w:t>
        </w:r>
        <w:r w:rsidR="00E82496">
          <w:rPr>
            <w:noProof/>
            <w:webHidden/>
          </w:rPr>
          <w:tab/>
        </w:r>
        <w:r w:rsidR="00E82496">
          <w:rPr>
            <w:noProof/>
            <w:webHidden/>
          </w:rPr>
          <w:fldChar w:fldCharType="begin"/>
        </w:r>
        <w:r w:rsidR="00E82496">
          <w:rPr>
            <w:noProof/>
            <w:webHidden/>
          </w:rPr>
          <w:instrText xml:space="preserve"> PAGEREF _Toc122695389 \h </w:instrText>
        </w:r>
        <w:r w:rsidR="00E82496">
          <w:rPr>
            <w:noProof/>
            <w:webHidden/>
          </w:rPr>
        </w:r>
        <w:r w:rsidR="00E82496">
          <w:rPr>
            <w:noProof/>
            <w:webHidden/>
          </w:rPr>
          <w:fldChar w:fldCharType="separate"/>
        </w:r>
        <w:r w:rsidR="00E82496">
          <w:rPr>
            <w:noProof/>
            <w:webHidden/>
          </w:rPr>
          <w:t>135</w:t>
        </w:r>
        <w:r w:rsidR="00E82496">
          <w:rPr>
            <w:noProof/>
            <w:webHidden/>
          </w:rPr>
          <w:fldChar w:fldCharType="end"/>
        </w:r>
      </w:hyperlink>
    </w:p>
    <w:p w14:paraId="2B7260D9" w14:textId="00C05F3B"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90" w:history="1">
        <w:r w:rsidR="00E82496" w:rsidRPr="007A3C5A">
          <w:rPr>
            <w:rStyle w:val="Hyperlink"/>
            <w:rFonts w:cs="Tahoma"/>
            <w:noProof/>
            <w:lang w:val="mk-MK"/>
          </w:rPr>
          <w:t>Слика 7.17: Фотографии од живеалишта</w:t>
        </w:r>
        <w:r w:rsidR="00E82496">
          <w:rPr>
            <w:noProof/>
            <w:webHidden/>
          </w:rPr>
          <w:tab/>
        </w:r>
        <w:r w:rsidR="00E82496">
          <w:rPr>
            <w:noProof/>
            <w:webHidden/>
          </w:rPr>
          <w:fldChar w:fldCharType="begin"/>
        </w:r>
        <w:r w:rsidR="00E82496">
          <w:rPr>
            <w:noProof/>
            <w:webHidden/>
          </w:rPr>
          <w:instrText xml:space="preserve"> PAGEREF _Toc122695390 \h </w:instrText>
        </w:r>
        <w:r w:rsidR="00E82496">
          <w:rPr>
            <w:noProof/>
            <w:webHidden/>
          </w:rPr>
        </w:r>
        <w:r w:rsidR="00E82496">
          <w:rPr>
            <w:noProof/>
            <w:webHidden/>
          </w:rPr>
          <w:fldChar w:fldCharType="separate"/>
        </w:r>
        <w:r w:rsidR="00E82496">
          <w:rPr>
            <w:noProof/>
            <w:webHidden/>
          </w:rPr>
          <w:t>137</w:t>
        </w:r>
        <w:r w:rsidR="00E82496">
          <w:rPr>
            <w:noProof/>
            <w:webHidden/>
          </w:rPr>
          <w:fldChar w:fldCharType="end"/>
        </w:r>
      </w:hyperlink>
    </w:p>
    <w:p w14:paraId="5DFA3A96" w14:textId="1A15E562"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91" w:history="1">
        <w:r w:rsidR="00E82496" w:rsidRPr="007A3C5A">
          <w:rPr>
            <w:rStyle w:val="Hyperlink"/>
            <w:rFonts w:cs="Tahoma"/>
            <w:noProof/>
            <w:lang w:val="mk-MK"/>
          </w:rPr>
          <w:t xml:space="preserve">Слика 7.18: </w:t>
        </w:r>
        <w:r w:rsidR="00E82496" w:rsidRPr="007A3C5A">
          <w:rPr>
            <w:rStyle w:val="Hyperlink"/>
            <w:rFonts w:cs="Tahoma"/>
            <w:i/>
            <w:noProof/>
            <w:lang w:val="mk-MK"/>
          </w:rPr>
          <w:t>Osyris alba</w:t>
        </w:r>
        <w:r w:rsidR="00E82496" w:rsidRPr="007A3C5A">
          <w:rPr>
            <w:rStyle w:val="Hyperlink"/>
            <w:rFonts w:cs="Tahoma"/>
            <w:noProof/>
            <w:lang w:val="mk-MK"/>
          </w:rPr>
          <w:t xml:space="preserve"> (Осирис) на Чам Чифлик</w:t>
        </w:r>
        <w:r w:rsidR="00E82496">
          <w:rPr>
            <w:noProof/>
            <w:webHidden/>
          </w:rPr>
          <w:tab/>
        </w:r>
        <w:r w:rsidR="00E82496">
          <w:rPr>
            <w:noProof/>
            <w:webHidden/>
          </w:rPr>
          <w:fldChar w:fldCharType="begin"/>
        </w:r>
        <w:r w:rsidR="00E82496">
          <w:rPr>
            <w:noProof/>
            <w:webHidden/>
          </w:rPr>
          <w:instrText xml:space="preserve"> PAGEREF _Toc122695391 \h </w:instrText>
        </w:r>
        <w:r w:rsidR="00E82496">
          <w:rPr>
            <w:noProof/>
            <w:webHidden/>
          </w:rPr>
        </w:r>
        <w:r w:rsidR="00E82496">
          <w:rPr>
            <w:noProof/>
            <w:webHidden/>
          </w:rPr>
          <w:fldChar w:fldCharType="separate"/>
        </w:r>
        <w:r w:rsidR="00E82496">
          <w:rPr>
            <w:noProof/>
            <w:webHidden/>
          </w:rPr>
          <w:t>137</w:t>
        </w:r>
        <w:r w:rsidR="00E82496">
          <w:rPr>
            <w:noProof/>
            <w:webHidden/>
          </w:rPr>
          <w:fldChar w:fldCharType="end"/>
        </w:r>
      </w:hyperlink>
    </w:p>
    <w:p w14:paraId="63A67534" w14:textId="5382B8A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92" w:history="1">
        <w:r w:rsidR="00E82496" w:rsidRPr="007A3C5A">
          <w:rPr>
            <w:rStyle w:val="Hyperlink"/>
            <w:rFonts w:cs="Tahoma"/>
            <w:noProof/>
            <w:lang w:val="mk-MK"/>
          </w:rPr>
          <w:t xml:space="preserve">Слика 7.19: Термити </w:t>
        </w:r>
        <w:r w:rsidR="00E82496" w:rsidRPr="007A3C5A">
          <w:rPr>
            <w:rStyle w:val="Hyperlink"/>
            <w:rFonts w:cs="Tahoma"/>
            <w:i/>
            <w:noProof/>
            <w:lang w:val="mk-MK"/>
          </w:rPr>
          <w:t xml:space="preserve">Reticulitermes lucifugus </w:t>
        </w:r>
        <w:r w:rsidR="00E82496" w:rsidRPr="007A3C5A">
          <w:rPr>
            <w:rStyle w:val="Hyperlink"/>
            <w:rFonts w:cs="Tahoma"/>
            <w:noProof/>
            <w:lang w:val="mk-MK"/>
          </w:rPr>
          <w:t>на Чам Чифлик</w:t>
        </w:r>
        <w:r w:rsidR="00E82496">
          <w:rPr>
            <w:noProof/>
            <w:webHidden/>
          </w:rPr>
          <w:tab/>
        </w:r>
        <w:r w:rsidR="00E82496">
          <w:rPr>
            <w:noProof/>
            <w:webHidden/>
          </w:rPr>
          <w:fldChar w:fldCharType="begin"/>
        </w:r>
        <w:r w:rsidR="00E82496">
          <w:rPr>
            <w:noProof/>
            <w:webHidden/>
          </w:rPr>
          <w:instrText xml:space="preserve"> PAGEREF _Toc122695392 \h </w:instrText>
        </w:r>
        <w:r w:rsidR="00E82496">
          <w:rPr>
            <w:noProof/>
            <w:webHidden/>
          </w:rPr>
        </w:r>
        <w:r w:rsidR="00E82496">
          <w:rPr>
            <w:noProof/>
            <w:webHidden/>
          </w:rPr>
          <w:fldChar w:fldCharType="separate"/>
        </w:r>
        <w:r w:rsidR="00E82496">
          <w:rPr>
            <w:noProof/>
            <w:webHidden/>
          </w:rPr>
          <w:t>138</w:t>
        </w:r>
        <w:r w:rsidR="00E82496">
          <w:rPr>
            <w:noProof/>
            <w:webHidden/>
          </w:rPr>
          <w:fldChar w:fldCharType="end"/>
        </w:r>
      </w:hyperlink>
    </w:p>
    <w:p w14:paraId="03EB32D9" w14:textId="6DADC44C"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93" w:history="1">
        <w:r w:rsidR="00E82496" w:rsidRPr="007A3C5A">
          <w:rPr>
            <w:rStyle w:val="Hyperlink"/>
            <w:rFonts w:cs="Tahoma"/>
            <w:noProof/>
            <w:lang w:val="mk-MK"/>
          </w:rPr>
          <w:t>Слика 7.20: Национално заштитено подрачје – Споменик на природата Чам Чифлик во однос на постојниот 110 kV ДВ од Валандово до Струмица</w:t>
        </w:r>
        <w:r w:rsidR="00E82496">
          <w:rPr>
            <w:noProof/>
            <w:webHidden/>
          </w:rPr>
          <w:tab/>
        </w:r>
        <w:r w:rsidR="00E82496">
          <w:rPr>
            <w:noProof/>
            <w:webHidden/>
          </w:rPr>
          <w:fldChar w:fldCharType="begin"/>
        </w:r>
        <w:r w:rsidR="00E82496">
          <w:rPr>
            <w:noProof/>
            <w:webHidden/>
          </w:rPr>
          <w:instrText xml:space="preserve"> PAGEREF _Toc122695393 \h </w:instrText>
        </w:r>
        <w:r w:rsidR="00E82496">
          <w:rPr>
            <w:noProof/>
            <w:webHidden/>
          </w:rPr>
        </w:r>
        <w:r w:rsidR="00E82496">
          <w:rPr>
            <w:noProof/>
            <w:webHidden/>
          </w:rPr>
          <w:fldChar w:fldCharType="separate"/>
        </w:r>
        <w:r w:rsidR="00E82496">
          <w:rPr>
            <w:noProof/>
            <w:webHidden/>
          </w:rPr>
          <w:t>145</w:t>
        </w:r>
        <w:r w:rsidR="00E82496">
          <w:rPr>
            <w:noProof/>
            <w:webHidden/>
          </w:rPr>
          <w:fldChar w:fldCharType="end"/>
        </w:r>
      </w:hyperlink>
    </w:p>
    <w:p w14:paraId="710A51F9" w14:textId="66DE009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94" w:history="1">
        <w:r w:rsidR="00E82496" w:rsidRPr="007A3C5A">
          <w:rPr>
            <w:rStyle w:val="Hyperlink"/>
            <w:rFonts w:cs="Tahoma"/>
            <w:noProof/>
            <w:lang w:val="mk-MK"/>
          </w:rPr>
          <w:t>Слика 7.21: Проектот во однос на законски заштитеното подрачје – Споменик на природата Чам Чифлик</w:t>
        </w:r>
        <w:r w:rsidR="00E82496">
          <w:rPr>
            <w:noProof/>
            <w:webHidden/>
          </w:rPr>
          <w:tab/>
        </w:r>
        <w:r w:rsidR="00E82496">
          <w:rPr>
            <w:noProof/>
            <w:webHidden/>
          </w:rPr>
          <w:fldChar w:fldCharType="begin"/>
        </w:r>
        <w:r w:rsidR="00E82496">
          <w:rPr>
            <w:noProof/>
            <w:webHidden/>
          </w:rPr>
          <w:instrText xml:space="preserve"> PAGEREF _Toc122695394 \h </w:instrText>
        </w:r>
        <w:r w:rsidR="00E82496">
          <w:rPr>
            <w:noProof/>
            <w:webHidden/>
          </w:rPr>
        </w:r>
        <w:r w:rsidR="00E82496">
          <w:rPr>
            <w:noProof/>
            <w:webHidden/>
          </w:rPr>
          <w:fldChar w:fldCharType="separate"/>
        </w:r>
        <w:r w:rsidR="00E82496">
          <w:rPr>
            <w:noProof/>
            <w:webHidden/>
          </w:rPr>
          <w:t>146</w:t>
        </w:r>
        <w:r w:rsidR="00E82496">
          <w:rPr>
            <w:noProof/>
            <w:webHidden/>
          </w:rPr>
          <w:fldChar w:fldCharType="end"/>
        </w:r>
      </w:hyperlink>
    </w:p>
    <w:p w14:paraId="33F79E91" w14:textId="4BAAC77D"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95" w:history="1">
        <w:r w:rsidR="00E82496" w:rsidRPr="007A3C5A">
          <w:rPr>
            <w:rStyle w:val="Hyperlink"/>
            <w:rFonts w:cs="Tahoma"/>
            <w:noProof/>
            <w:lang w:val="mk-MK"/>
          </w:rPr>
          <w:t>Слика 7.22: Меѓународно призната област Важна област за растенија Беласица во близина на Проектот</w:t>
        </w:r>
        <w:r w:rsidR="00E82496">
          <w:rPr>
            <w:noProof/>
            <w:webHidden/>
          </w:rPr>
          <w:tab/>
        </w:r>
        <w:r w:rsidR="00E82496">
          <w:rPr>
            <w:noProof/>
            <w:webHidden/>
          </w:rPr>
          <w:fldChar w:fldCharType="begin"/>
        </w:r>
        <w:r w:rsidR="00E82496">
          <w:rPr>
            <w:noProof/>
            <w:webHidden/>
          </w:rPr>
          <w:instrText xml:space="preserve"> PAGEREF _Toc122695395 \h </w:instrText>
        </w:r>
        <w:r w:rsidR="00E82496">
          <w:rPr>
            <w:noProof/>
            <w:webHidden/>
          </w:rPr>
        </w:r>
        <w:r w:rsidR="00E82496">
          <w:rPr>
            <w:noProof/>
            <w:webHidden/>
          </w:rPr>
          <w:fldChar w:fldCharType="separate"/>
        </w:r>
        <w:r w:rsidR="00E82496">
          <w:rPr>
            <w:noProof/>
            <w:webHidden/>
          </w:rPr>
          <w:t>147</w:t>
        </w:r>
        <w:r w:rsidR="00E82496">
          <w:rPr>
            <w:noProof/>
            <w:webHidden/>
          </w:rPr>
          <w:fldChar w:fldCharType="end"/>
        </w:r>
      </w:hyperlink>
    </w:p>
    <w:p w14:paraId="3D8AE3BD" w14:textId="2592BA0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96" w:history="1">
        <w:r w:rsidR="00E82496" w:rsidRPr="007A3C5A">
          <w:rPr>
            <w:rStyle w:val="Hyperlink"/>
            <w:rFonts w:cs="Tahoma"/>
            <w:noProof/>
            <w:lang w:val="mk-MK"/>
          </w:rPr>
          <w:t>Слика 7.23: Ориентален рамнински појас (сивкаста област) во околината на село Костурино, општина Струмица (трасата на ДВ е претставена со црвена линија)</w:t>
        </w:r>
        <w:r w:rsidR="00E82496">
          <w:rPr>
            <w:noProof/>
            <w:webHidden/>
          </w:rPr>
          <w:tab/>
        </w:r>
        <w:r w:rsidR="00E82496">
          <w:rPr>
            <w:noProof/>
            <w:webHidden/>
          </w:rPr>
          <w:fldChar w:fldCharType="begin"/>
        </w:r>
        <w:r w:rsidR="00E82496">
          <w:rPr>
            <w:noProof/>
            <w:webHidden/>
          </w:rPr>
          <w:instrText xml:space="preserve"> PAGEREF _Toc122695396 \h </w:instrText>
        </w:r>
        <w:r w:rsidR="00E82496">
          <w:rPr>
            <w:noProof/>
            <w:webHidden/>
          </w:rPr>
        </w:r>
        <w:r w:rsidR="00E82496">
          <w:rPr>
            <w:noProof/>
            <w:webHidden/>
          </w:rPr>
          <w:fldChar w:fldCharType="separate"/>
        </w:r>
        <w:r w:rsidR="00E82496">
          <w:rPr>
            <w:noProof/>
            <w:webHidden/>
          </w:rPr>
          <w:t>150</w:t>
        </w:r>
        <w:r w:rsidR="00E82496">
          <w:rPr>
            <w:noProof/>
            <w:webHidden/>
          </w:rPr>
          <w:fldChar w:fldCharType="end"/>
        </w:r>
      </w:hyperlink>
    </w:p>
    <w:p w14:paraId="144F92F1" w14:textId="7ED6BC2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97" w:history="1">
        <w:r w:rsidR="00E82496" w:rsidRPr="007A3C5A">
          <w:rPr>
            <w:rStyle w:val="Hyperlink"/>
            <w:rFonts w:cs="Tahoma"/>
            <w:noProof/>
            <w:lang w:val="mk-MK"/>
          </w:rPr>
          <w:t>Слика 7.24: Црн борова шума (сиви полигони) во околината на Струмица: река Тркајна – сина линија, до патот Р1401 Валандово – Струмица (жолта линија) и заштитено подрачје Чам Чифлик; ДВ - црвена линија</w:t>
        </w:r>
        <w:r w:rsidR="00E82496">
          <w:rPr>
            <w:noProof/>
            <w:webHidden/>
          </w:rPr>
          <w:tab/>
        </w:r>
        <w:r w:rsidR="00E82496">
          <w:rPr>
            <w:noProof/>
            <w:webHidden/>
          </w:rPr>
          <w:fldChar w:fldCharType="begin"/>
        </w:r>
        <w:r w:rsidR="00E82496">
          <w:rPr>
            <w:noProof/>
            <w:webHidden/>
          </w:rPr>
          <w:instrText xml:space="preserve"> PAGEREF _Toc122695397 \h </w:instrText>
        </w:r>
        <w:r w:rsidR="00E82496">
          <w:rPr>
            <w:noProof/>
            <w:webHidden/>
          </w:rPr>
        </w:r>
        <w:r w:rsidR="00E82496">
          <w:rPr>
            <w:noProof/>
            <w:webHidden/>
          </w:rPr>
          <w:fldChar w:fldCharType="separate"/>
        </w:r>
        <w:r w:rsidR="00E82496">
          <w:rPr>
            <w:noProof/>
            <w:webHidden/>
          </w:rPr>
          <w:t>151</w:t>
        </w:r>
        <w:r w:rsidR="00E82496">
          <w:rPr>
            <w:noProof/>
            <w:webHidden/>
          </w:rPr>
          <w:fldChar w:fldCharType="end"/>
        </w:r>
      </w:hyperlink>
    </w:p>
    <w:p w14:paraId="4BC4F3C1" w14:textId="73384326"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98" w:history="1">
        <w:r w:rsidR="00E82496" w:rsidRPr="007A3C5A">
          <w:rPr>
            <w:rStyle w:val="Hyperlink"/>
            <w:rFonts w:cs="Tahoma"/>
            <w:noProof/>
            <w:lang w:val="mk-MK"/>
          </w:rPr>
          <w:t>Слика 7.25: ЕСОА и распространетост на Шума од црн бор во областа на проучување</w:t>
        </w:r>
        <w:r w:rsidR="00E82496">
          <w:rPr>
            <w:noProof/>
            <w:webHidden/>
          </w:rPr>
          <w:tab/>
        </w:r>
        <w:r w:rsidR="00E82496">
          <w:rPr>
            <w:noProof/>
            <w:webHidden/>
          </w:rPr>
          <w:fldChar w:fldCharType="begin"/>
        </w:r>
        <w:r w:rsidR="00E82496">
          <w:rPr>
            <w:noProof/>
            <w:webHidden/>
          </w:rPr>
          <w:instrText xml:space="preserve"> PAGEREF _Toc122695398 \h </w:instrText>
        </w:r>
        <w:r w:rsidR="00E82496">
          <w:rPr>
            <w:noProof/>
            <w:webHidden/>
          </w:rPr>
        </w:r>
        <w:r w:rsidR="00E82496">
          <w:rPr>
            <w:noProof/>
            <w:webHidden/>
          </w:rPr>
          <w:fldChar w:fldCharType="separate"/>
        </w:r>
        <w:r w:rsidR="00E82496">
          <w:rPr>
            <w:noProof/>
            <w:webHidden/>
          </w:rPr>
          <w:t>160</w:t>
        </w:r>
        <w:r w:rsidR="00E82496">
          <w:rPr>
            <w:noProof/>
            <w:webHidden/>
          </w:rPr>
          <w:fldChar w:fldCharType="end"/>
        </w:r>
      </w:hyperlink>
    </w:p>
    <w:p w14:paraId="5DC80289" w14:textId="2E818C05"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399" w:history="1">
        <w:r w:rsidR="00E82496" w:rsidRPr="007A3C5A">
          <w:rPr>
            <w:rStyle w:val="Hyperlink"/>
            <w:rFonts w:cs="Tahoma"/>
            <w:noProof/>
            <w:lang w:val="mk-MK"/>
          </w:rPr>
          <w:t xml:space="preserve">Слика 7.26: ЕСОА и распространетост на </w:t>
        </w:r>
        <w:r w:rsidR="00E82496" w:rsidRPr="007A3C5A">
          <w:rPr>
            <w:rStyle w:val="Hyperlink"/>
            <w:rFonts w:cs="Tahoma"/>
            <w:iCs/>
            <w:noProof/>
            <w:lang w:val="mk-MK"/>
          </w:rPr>
          <w:t>Сивиот волк (Canis lupus)</w:t>
        </w:r>
        <w:r w:rsidR="00E82496">
          <w:rPr>
            <w:noProof/>
            <w:webHidden/>
          </w:rPr>
          <w:tab/>
        </w:r>
        <w:r w:rsidR="00E82496">
          <w:rPr>
            <w:noProof/>
            <w:webHidden/>
          </w:rPr>
          <w:fldChar w:fldCharType="begin"/>
        </w:r>
        <w:r w:rsidR="00E82496">
          <w:rPr>
            <w:noProof/>
            <w:webHidden/>
          </w:rPr>
          <w:instrText xml:space="preserve"> PAGEREF _Toc122695399 \h </w:instrText>
        </w:r>
        <w:r w:rsidR="00E82496">
          <w:rPr>
            <w:noProof/>
            <w:webHidden/>
          </w:rPr>
        </w:r>
        <w:r w:rsidR="00E82496">
          <w:rPr>
            <w:noProof/>
            <w:webHidden/>
          </w:rPr>
          <w:fldChar w:fldCharType="separate"/>
        </w:r>
        <w:r w:rsidR="00E82496">
          <w:rPr>
            <w:noProof/>
            <w:webHidden/>
          </w:rPr>
          <w:t>161</w:t>
        </w:r>
        <w:r w:rsidR="00E82496">
          <w:rPr>
            <w:noProof/>
            <w:webHidden/>
          </w:rPr>
          <w:fldChar w:fldCharType="end"/>
        </w:r>
      </w:hyperlink>
    </w:p>
    <w:p w14:paraId="5D16304A" w14:textId="56E71658"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00" w:history="1">
        <w:r w:rsidR="00E82496" w:rsidRPr="007A3C5A">
          <w:rPr>
            <w:rStyle w:val="Hyperlink"/>
            <w:rFonts w:cs="Tahoma"/>
            <w:noProof/>
            <w:lang w:val="mk-MK"/>
          </w:rPr>
          <w:t>Слика 7.27: ЕСОА и распространетост на Ѕидната гуштерица</w:t>
        </w:r>
        <w:r w:rsidR="00E82496" w:rsidRPr="007A3C5A">
          <w:rPr>
            <w:rStyle w:val="Hyperlink"/>
            <w:rFonts w:cs="Tahoma"/>
            <w:iCs/>
            <w:noProof/>
            <w:lang w:val="mk-MK"/>
          </w:rPr>
          <w:t xml:space="preserve"> (Podarcis muralis)</w:t>
        </w:r>
        <w:r w:rsidR="00E82496">
          <w:rPr>
            <w:noProof/>
            <w:webHidden/>
          </w:rPr>
          <w:tab/>
        </w:r>
        <w:r w:rsidR="00E82496">
          <w:rPr>
            <w:noProof/>
            <w:webHidden/>
          </w:rPr>
          <w:fldChar w:fldCharType="begin"/>
        </w:r>
        <w:r w:rsidR="00E82496">
          <w:rPr>
            <w:noProof/>
            <w:webHidden/>
          </w:rPr>
          <w:instrText xml:space="preserve"> PAGEREF _Toc122695400 \h </w:instrText>
        </w:r>
        <w:r w:rsidR="00E82496">
          <w:rPr>
            <w:noProof/>
            <w:webHidden/>
          </w:rPr>
        </w:r>
        <w:r w:rsidR="00E82496">
          <w:rPr>
            <w:noProof/>
            <w:webHidden/>
          </w:rPr>
          <w:fldChar w:fldCharType="separate"/>
        </w:r>
        <w:r w:rsidR="00E82496">
          <w:rPr>
            <w:noProof/>
            <w:webHidden/>
          </w:rPr>
          <w:t>161</w:t>
        </w:r>
        <w:r w:rsidR="00E82496">
          <w:rPr>
            <w:noProof/>
            <w:webHidden/>
          </w:rPr>
          <w:fldChar w:fldCharType="end"/>
        </w:r>
      </w:hyperlink>
    </w:p>
    <w:p w14:paraId="37475DA7" w14:textId="418B0740"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01" w:history="1">
        <w:r w:rsidR="00E82496" w:rsidRPr="007A3C5A">
          <w:rPr>
            <w:rStyle w:val="Hyperlink"/>
            <w:rFonts w:cs="Tahoma"/>
            <w:noProof/>
            <w:lang w:val="mk-MK"/>
          </w:rPr>
          <w:t xml:space="preserve">Слика 7.28: ЕСОА и распространетост на </w:t>
        </w:r>
        <w:r w:rsidR="00E82496" w:rsidRPr="007A3C5A">
          <w:rPr>
            <w:rStyle w:val="Hyperlink"/>
            <w:rFonts w:cs="Tahoma"/>
            <w:iCs/>
            <w:noProof/>
            <w:lang w:val="mk-MK"/>
          </w:rPr>
          <w:t>Голем зелен гуштер (Lacerta trilineata)</w:t>
        </w:r>
        <w:r w:rsidR="00E82496">
          <w:rPr>
            <w:noProof/>
            <w:webHidden/>
          </w:rPr>
          <w:tab/>
        </w:r>
        <w:r w:rsidR="00E82496">
          <w:rPr>
            <w:noProof/>
            <w:webHidden/>
          </w:rPr>
          <w:fldChar w:fldCharType="begin"/>
        </w:r>
        <w:r w:rsidR="00E82496">
          <w:rPr>
            <w:noProof/>
            <w:webHidden/>
          </w:rPr>
          <w:instrText xml:space="preserve"> PAGEREF _Toc122695401 \h </w:instrText>
        </w:r>
        <w:r w:rsidR="00E82496">
          <w:rPr>
            <w:noProof/>
            <w:webHidden/>
          </w:rPr>
        </w:r>
        <w:r w:rsidR="00E82496">
          <w:rPr>
            <w:noProof/>
            <w:webHidden/>
          </w:rPr>
          <w:fldChar w:fldCharType="separate"/>
        </w:r>
        <w:r w:rsidR="00E82496">
          <w:rPr>
            <w:noProof/>
            <w:webHidden/>
          </w:rPr>
          <w:t>162</w:t>
        </w:r>
        <w:r w:rsidR="00E82496">
          <w:rPr>
            <w:noProof/>
            <w:webHidden/>
          </w:rPr>
          <w:fldChar w:fldCharType="end"/>
        </w:r>
      </w:hyperlink>
    </w:p>
    <w:p w14:paraId="47E0902E" w14:textId="4F00DD89"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02" w:history="1">
        <w:r w:rsidR="00E82496" w:rsidRPr="007A3C5A">
          <w:rPr>
            <w:rStyle w:val="Hyperlink"/>
            <w:rFonts w:cs="Tahoma"/>
            <w:noProof/>
            <w:lang w:val="mk-MK"/>
          </w:rPr>
          <w:t xml:space="preserve">Слика 7.29: ЕСОА и распространетост на </w:t>
        </w:r>
        <w:r w:rsidR="00E82496" w:rsidRPr="007A3C5A">
          <w:rPr>
            <w:rStyle w:val="Hyperlink"/>
            <w:rFonts w:cs="Tahoma"/>
            <w:iCs/>
            <w:noProof/>
            <w:lang w:val="mk-MK"/>
          </w:rPr>
          <w:t>Ждрепка (Змија) (Elaphe quatuorlineata)</w:t>
        </w:r>
        <w:r w:rsidR="00E82496">
          <w:rPr>
            <w:noProof/>
            <w:webHidden/>
          </w:rPr>
          <w:tab/>
        </w:r>
        <w:r w:rsidR="00E82496">
          <w:rPr>
            <w:noProof/>
            <w:webHidden/>
          </w:rPr>
          <w:fldChar w:fldCharType="begin"/>
        </w:r>
        <w:r w:rsidR="00E82496">
          <w:rPr>
            <w:noProof/>
            <w:webHidden/>
          </w:rPr>
          <w:instrText xml:space="preserve"> PAGEREF _Toc122695402 \h </w:instrText>
        </w:r>
        <w:r w:rsidR="00E82496">
          <w:rPr>
            <w:noProof/>
            <w:webHidden/>
          </w:rPr>
        </w:r>
        <w:r w:rsidR="00E82496">
          <w:rPr>
            <w:noProof/>
            <w:webHidden/>
          </w:rPr>
          <w:fldChar w:fldCharType="separate"/>
        </w:r>
        <w:r w:rsidR="00E82496">
          <w:rPr>
            <w:noProof/>
            <w:webHidden/>
          </w:rPr>
          <w:t>162</w:t>
        </w:r>
        <w:r w:rsidR="00E82496">
          <w:rPr>
            <w:noProof/>
            <w:webHidden/>
          </w:rPr>
          <w:fldChar w:fldCharType="end"/>
        </w:r>
      </w:hyperlink>
    </w:p>
    <w:p w14:paraId="0D081D9D" w14:textId="17C52683"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03" w:history="1">
        <w:r w:rsidR="00E82496" w:rsidRPr="007A3C5A">
          <w:rPr>
            <w:rStyle w:val="Hyperlink"/>
            <w:rFonts w:cs="Tahoma"/>
            <w:noProof/>
            <w:lang w:val="mk-MK"/>
          </w:rPr>
          <w:t xml:space="preserve">Слика 7.30: ЕСОА и распространетост на </w:t>
        </w:r>
        <w:r w:rsidR="00E82496" w:rsidRPr="007A3C5A">
          <w:rPr>
            <w:rStyle w:val="Hyperlink"/>
            <w:rFonts w:cs="Tahoma"/>
            <w:iCs/>
            <w:noProof/>
            <w:lang w:val="mk-MK"/>
          </w:rPr>
          <w:t>Поскокот (Vipera ammodytes)</w:t>
        </w:r>
        <w:r w:rsidR="00E82496">
          <w:rPr>
            <w:noProof/>
            <w:webHidden/>
          </w:rPr>
          <w:tab/>
        </w:r>
        <w:r w:rsidR="00E82496">
          <w:rPr>
            <w:noProof/>
            <w:webHidden/>
          </w:rPr>
          <w:fldChar w:fldCharType="begin"/>
        </w:r>
        <w:r w:rsidR="00E82496">
          <w:rPr>
            <w:noProof/>
            <w:webHidden/>
          </w:rPr>
          <w:instrText xml:space="preserve"> PAGEREF _Toc122695403 \h </w:instrText>
        </w:r>
        <w:r w:rsidR="00E82496">
          <w:rPr>
            <w:noProof/>
            <w:webHidden/>
          </w:rPr>
        </w:r>
        <w:r w:rsidR="00E82496">
          <w:rPr>
            <w:noProof/>
            <w:webHidden/>
          </w:rPr>
          <w:fldChar w:fldCharType="separate"/>
        </w:r>
        <w:r w:rsidR="00E82496">
          <w:rPr>
            <w:noProof/>
            <w:webHidden/>
          </w:rPr>
          <w:t>163</w:t>
        </w:r>
        <w:r w:rsidR="00E82496">
          <w:rPr>
            <w:noProof/>
            <w:webHidden/>
          </w:rPr>
          <w:fldChar w:fldCharType="end"/>
        </w:r>
      </w:hyperlink>
    </w:p>
    <w:p w14:paraId="0B64CEE7" w14:textId="3D0F3BBD"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04" w:history="1">
        <w:r w:rsidR="00E82496" w:rsidRPr="007A3C5A">
          <w:rPr>
            <w:rStyle w:val="Hyperlink"/>
            <w:rFonts w:cs="Tahoma"/>
            <w:noProof/>
            <w:lang w:val="mk-MK"/>
          </w:rPr>
          <w:t xml:space="preserve">Слика 7.31: ЕСОА и распространетост на </w:t>
        </w:r>
        <w:r w:rsidR="00E82496" w:rsidRPr="007A3C5A">
          <w:rPr>
            <w:rStyle w:val="Hyperlink"/>
            <w:rFonts w:cs="Tahoma"/>
            <w:iCs/>
            <w:noProof/>
            <w:lang w:val="mk-MK"/>
          </w:rPr>
          <w:t>Зелената крастава жаба (Bufo viridis)</w:t>
        </w:r>
        <w:r w:rsidR="00E82496">
          <w:rPr>
            <w:noProof/>
            <w:webHidden/>
          </w:rPr>
          <w:tab/>
        </w:r>
        <w:r w:rsidR="00E82496">
          <w:rPr>
            <w:noProof/>
            <w:webHidden/>
          </w:rPr>
          <w:fldChar w:fldCharType="begin"/>
        </w:r>
        <w:r w:rsidR="00E82496">
          <w:rPr>
            <w:noProof/>
            <w:webHidden/>
          </w:rPr>
          <w:instrText xml:space="preserve"> PAGEREF _Toc122695404 \h </w:instrText>
        </w:r>
        <w:r w:rsidR="00E82496">
          <w:rPr>
            <w:noProof/>
            <w:webHidden/>
          </w:rPr>
        </w:r>
        <w:r w:rsidR="00E82496">
          <w:rPr>
            <w:noProof/>
            <w:webHidden/>
          </w:rPr>
          <w:fldChar w:fldCharType="separate"/>
        </w:r>
        <w:r w:rsidR="00E82496">
          <w:rPr>
            <w:noProof/>
            <w:webHidden/>
          </w:rPr>
          <w:t>163</w:t>
        </w:r>
        <w:r w:rsidR="00E82496">
          <w:rPr>
            <w:noProof/>
            <w:webHidden/>
          </w:rPr>
          <w:fldChar w:fldCharType="end"/>
        </w:r>
      </w:hyperlink>
    </w:p>
    <w:p w14:paraId="3562369B" w14:textId="0F233016"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05" w:history="1">
        <w:r w:rsidR="00E82496" w:rsidRPr="007A3C5A">
          <w:rPr>
            <w:rStyle w:val="Hyperlink"/>
            <w:rFonts w:cs="Tahoma"/>
            <w:noProof/>
            <w:lang w:val="mk-MK"/>
          </w:rPr>
          <w:t xml:space="preserve">Слика 7.32: ЕСОА и распространетост на </w:t>
        </w:r>
        <w:r w:rsidR="00E82496" w:rsidRPr="007A3C5A">
          <w:rPr>
            <w:rStyle w:val="Hyperlink"/>
            <w:rFonts w:cs="Tahoma"/>
            <w:iCs/>
            <w:noProof/>
            <w:lang w:val="mk-MK"/>
          </w:rPr>
          <w:t>Поточната жаба (Rana graeca)</w:t>
        </w:r>
        <w:r w:rsidR="00E82496">
          <w:rPr>
            <w:noProof/>
            <w:webHidden/>
          </w:rPr>
          <w:tab/>
        </w:r>
        <w:r w:rsidR="00E82496">
          <w:rPr>
            <w:noProof/>
            <w:webHidden/>
          </w:rPr>
          <w:fldChar w:fldCharType="begin"/>
        </w:r>
        <w:r w:rsidR="00E82496">
          <w:rPr>
            <w:noProof/>
            <w:webHidden/>
          </w:rPr>
          <w:instrText xml:space="preserve"> PAGEREF _Toc122695405 \h </w:instrText>
        </w:r>
        <w:r w:rsidR="00E82496">
          <w:rPr>
            <w:noProof/>
            <w:webHidden/>
          </w:rPr>
        </w:r>
        <w:r w:rsidR="00E82496">
          <w:rPr>
            <w:noProof/>
            <w:webHidden/>
          </w:rPr>
          <w:fldChar w:fldCharType="separate"/>
        </w:r>
        <w:r w:rsidR="00E82496">
          <w:rPr>
            <w:noProof/>
            <w:webHidden/>
          </w:rPr>
          <w:t>164</w:t>
        </w:r>
        <w:r w:rsidR="00E82496">
          <w:rPr>
            <w:noProof/>
            <w:webHidden/>
          </w:rPr>
          <w:fldChar w:fldCharType="end"/>
        </w:r>
      </w:hyperlink>
    </w:p>
    <w:p w14:paraId="13D5A51D" w14:textId="77BD1FA2"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06" w:history="1">
        <w:r w:rsidR="00E82496" w:rsidRPr="007A3C5A">
          <w:rPr>
            <w:rStyle w:val="Hyperlink"/>
            <w:rFonts w:cs="Tahoma"/>
            <w:noProof/>
            <w:lang w:val="mk-MK"/>
          </w:rPr>
          <w:t xml:space="preserve">Слика 7.33: ЕСОА и распространетост на </w:t>
        </w:r>
        <w:r w:rsidR="00E82496" w:rsidRPr="007A3C5A">
          <w:rPr>
            <w:rStyle w:val="Hyperlink"/>
            <w:rFonts w:cs="Tahoma"/>
            <w:iCs/>
            <w:noProof/>
            <w:lang w:val="mk-MK"/>
          </w:rPr>
          <w:t>Горската жаба (Rana dalmatina)</w:t>
        </w:r>
        <w:r w:rsidR="00E82496">
          <w:rPr>
            <w:noProof/>
            <w:webHidden/>
          </w:rPr>
          <w:tab/>
        </w:r>
        <w:r w:rsidR="00E82496">
          <w:rPr>
            <w:noProof/>
            <w:webHidden/>
          </w:rPr>
          <w:fldChar w:fldCharType="begin"/>
        </w:r>
        <w:r w:rsidR="00E82496">
          <w:rPr>
            <w:noProof/>
            <w:webHidden/>
          </w:rPr>
          <w:instrText xml:space="preserve"> PAGEREF _Toc122695406 \h </w:instrText>
        </w:r>
        <w:r w:rsidR="00E82496">
          <w:rPr>
            <w:noProof/>
            <w:webHidden/>
          </w:rPr>
        </w:r>
        <w:r w:rsidR="00E82496">
          <w:rPr>
            <w:noProof/>
            <w:webHidden/>
          </w:rPr>
          <w:fldChar w:fldCharType="separate"/>
        </w:r>
        <w:r w:rsidR="00E82496">
          <w:rPr>
            <w:noProof/>
            <w:webHidden/>
          </w:rPr>
          <w:t>164</w:t>
        </w:r>
        <w:r w:rsidR="00E82496">
          <w:rPr>
            <w:noProof/>
            <w:webHidden/>
          </w:rPr>
          <w:fldChar w:fldCharType="end"/>
        </w:r>
      </w:hyperlink>
    </w:p>
    <w:p w14:paraId="062C03FC" w14:textId="443A1E6D"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07" w:history="1">
        <w:r w:rsidR="00E82496" w:rsidRPr="007A3C5A">
          <w:rPr>
            <w:rStyle w:val="Hyperlink"/>
            <w:rFonts w:cs="Tahoma"/>
            <w:noProof/>
            <w:lang w:val="mk-MK"/>
          </w:rPr>
          <w:t xml:space="preserve">Слика 7.34: ЕСОА и распространетост на </w:t>
        </w:r>
        <w:r w:rsidR="00E82496" w:rsidRPr="007A3C5A">
          <w:rPr>
            <w:rStyle w:val="Hyperlink"/>
            <w:rFonts w:cs="Tahoma"/>
            <w:iCs/>
            <w:noProof/>
            <w:lang w:val="mk-MK"/>
          </w:rPr>
          <w:t>Гаталинката (Hyla arborea)</w:t>
        </w:r>
        <w:r w:rsidR="00E82496">
          <w:rPr>
            <w:noProof/>
            <w:webHidden/>
          </w:rPr>
          <w:tab/>
        </w:r>
        <w:r w:rsidR="00E82496">
          <w:rPr>
            <w:noProof/>
            <w:webHidden/>
          </w:rPr>
          <w:fldChar w:fldCharType="begin"/>
        </w:r>
        <w:r w:rsidR="00E82496">
          <w:rPr>
            <w:noProof/>
            <w:webHidden/>
          </w:rPr>
          <w:instrText xml:space="preserve"> PAGEREF _Toc122695407 \h </w:instrText>
        </w:r>
        <w:r w:rsidR="00E82496">
          <w:rPr>
            <w:noProof/>
            <w:webHidden/>
          </w:rPr>
        </w:r>
        <w:r w:rsidR="00E82496">
          <w:rPr>
            <w:noProof/>
            <w:webHidden/>
          </w:rPr>
          <w:fldChar w:fldCharType="separate"/>
        </w:r>
        <w:r w:rsidR="00E82496">
          <w:rPr>
            <w:noProof/>
            <w:webHidden/>
          </w:rPr>
          <w:t>165</w:t>
        </w:r>
        <w:r w:rsidR="00E82496">
          <w:rPr>
            <w:noProof/>
            <w:webHidden/>
          </w:rPr>
          <w:fldChar w:fldCharType="end"/>
        </w:r>
      </w:hyperlink>
    </w:p>
    <w:p w14:paraId="61A181BC" w14:textId="19A5063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08" w:history="1">
        <w:r w:rsidR="00E82496" w:rsidRPr="007A3C5A">
          <w:rPr>
            <w:rStyle w:val="Hyperlink"/>
            <w:rFonts w:cs="Tahoma"/>
            <w:noProof/>
            <w:lang w:val="mk-MK"/>
          </w:rPr>
          <w:t>Слика 7.35: ЕСОА и распространетост на Кингеротот</w:t>
        </w:r>
        <w:r w:rsidR="00E82496" w:rsidRPr="007A3C5A">
          <w:rPr>
            <w:rStyle w:val="Hyperlink"/>
            <w:rFonts w:cs="Tahoma"/>
            <w:i/>
            <w:noProof/>
            <w:lang w:val="mk-MK"/>
          </w:rPr>
          <w:t xml:space="preserve"> </w:t>
        </w:r>
        <w:r w:rsidR="00E82496" w:rsidRPr="007A3C5A">
          <w:rPr>
            <w:rStyle w:val="Hyperlink"/>
            <w:rFonts w:cs="Tahoma"/>
            <w:noProof/>
            <w:lang w:val="mk-MK"/>
          </w:rPr>
          <w:t>(</w:t>
        </w:r>
        <w:r w:rsidR="00E82496" w:rsidRPr="007A3C5A">
          <w:rPr>
            <w:rStyle w:val="Hyperlink"/>
            <w:rFonts w:cs="Tahoma"/>
            <w:i/>
            <w:noProof/>
            <w:lang w:val="mk-MK"/>
          </w:rPr>
          <w:t>Alcedo atthis</w:t>
        </w:r>
        <w:r w:rsidR="00E82496" w:rsidRPr="007A3C5A">
          <w:rPr>
            <w:rStyle w:val="Hyperlink"/>
            <w:rFonts w:cs="Tahoma"/>
            <w:noProof/>
            <w:lang w:val="mk-MK"/>
          </w:rPr>
          <w:t>)</w:t>
        </w:r>
        <w:r w:rsidR="00E82496">
          <w:rPr>
            <w:noProof/>
            <w:webHidden/>
          </w:rPr>
          <w:tab/>
        </w:r>
        <w:r w:rsidR="00E82496">
          <w:rPr>
            <w:noProof/>
            <w:webHidden/>
          </w:rPr>
          <w:fldChar w:fldCharType="begin"/>
        </w:r>
        <w:r w:rsidR="00E82496">
          <w:rPr>
            <w:noProof/>
            <w:webHidden/>
          </w:rPr>
          <w:instrText xml:space="preserve"> PAGEREF _Toc122695408 \h </w:instrText>
        </w:r>
        <w:r w:rsidR="00E82496">
          <w:rPr>
            <w:noProof/>
            <w:webHidden/>
          </w:rPr>
        </w:r>
        <w:r w:rsidR="00E82496">
          <w:rPr>
            <w:noProof/>
            <w:webHidden/>
          </w:rPr>
          <w:fldChar w:fldCharType="separate"/>
        </w:r>
        <w:r w:rsidR="00E82496">
          <w:rPr>
            <w:noProof/>
            <w:webHidden/>
          </w:rPr>
          <w:t>166</w:t>
        </w:r>
        <w:r w:rsidR="00E82496">
          <w:rPr>
            <w:noProof/>
            <w:webHidden/>
          </w:rPr>
          <w:fldChar w:fldCharType="end"/>
        </w:r>
      </w:hyperlink>
    </w:p>
    <w:p w14:paraId="0BFAE311" w14:textId="2078D9CE"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09" w:history="1">
        <w:r w:rsidR="00E82496" w:rsidRPr="007A3C5A">
          <w:rPr>
            <w:rStyle w:val="Hyperlink"/>
            <w:rFonts w:cs="Tahoma"/>
            <w:noProof/>
            <w:lang w:val="mk-MK"/>
          </w:rPr>
          <w:t xml:space="preserve">Слика 7.36: ЕСОА и распространетост на </w:t>
        </w:r>
        <w:r w:rsidR="00E82496" w:rsidRPr="007A3C5A">
          <w:rPr>
            <w:rStyle w:val="Hyperlink"/>
            <w:rFonts w:cs="Tahoma"/>
            <w:i/>
            <w:iCs/>
            <w:noProof/>
            <w:lang w:val="mk-MK"/>
          </w:rPr>
          <w:t>Caprimulgus europaeus, Ноќницата</w:t>
        </w:r>
        <w:r w:rsidR="00E82496">
          <w:rPr>
            <w:noProof/>
            <w:webHidden/>
          </w:rPr>
          <w:tab/>
        </w:r>
        <w:r w:rsidR="00E82496">
          <w:rPr>
            <w:noProof/>
            <w:webHidden/>
          </w:rPr>
          <w:fldChar w:fldCharType="begin"/>
        </w:r>
        <w:r w:rsidR="00E82496">
          <w:rPr>
            <w:noProof/>
            <w:webHidden/>
          </w:rPr>
          <w:instrText xml:space="preserve"> PAGEREF _Toc122695409 \h </w:instrText>
        </w:r>
        <w:r w:rsidR="00E82496">
          <w:rPr>
            <w:noProof/>
            <w:webHidden/>
          </w:rPr>
        </w:r>
        <w:r w:rsidR="00E82496">
          <w:rPr>
            <w:noProof/>
            <w:webHidden/>
          </w:rPr>
          <w:fldChar w:fldCharType="separate"/>
        </w:r>
        <w:r w:rsidR="00E82496">
          <w:rPr>
            <w:noProof/>
            <w:webHidden/>
          </w:rPr>
          <w:t>166</w:t>
        </w:r>
        <w:r w:rsidR="00E82496">
          <w:rPr>
            <w:noProof/>
            <w:webHidden/>
          </w:rPr>
          <w:fldChar w:fldCharType="end"/>
        </w:r>
      </w:hyperlink>
    </w:p>
    <w:p w14:paraId="32E5A784" w14:textId="0423A695"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10" w:history="1">
        <w:r w:rsidR="00E82496" w:rsidRPr="007A3C5A">
          <w:rPr>
            <w:rStyle w:val="Hyperlink"/>
            <w:rFonts w:cs="Tahoma"/>
            <w:noProof/>
            <w:lang w:val="mk-MK"/>
          </w:rPr>
          <w:t xml:space="preserve">Слика 7.37: ЕСОА и распространетост на </w:t>
        </w:r>
        <w:r w:rsidR="00E82496" w:rsidRPr="007A3C5A">
          <w:rPr>
            <w:rStyle w:val="Hyperlink"/>
            <w:rFonts w:cs="Tahoma"/>
            <w:i/>
            <w:noProof/>
            <w:lang w:val="mk-MK"/>
          </w:rPr>
          <w:t>Ciconia nigra, Црниот Штрк</w:t>
        </w:r>
        <w:r w:rsidR="00E82496">
          <w:rPr>
            <w:noProof/>
            <w:webHidden/>
          </w:rPr>
          <w:tab/>
        </w:r>
        <w:r w:rsidR="00E82496">
          <w:rPr>
            <w:noProof/>
            <w:webHidden/>
          </w:rPr>
          <w:fldChar w:fldCharType="begin"/>
        </w:r>
        <w:r w:rsidR="00E82496">
          <w:rPr>
            <w:noProof/>
            <w:webHidden/>
          </w:rPr>
          <w:instrText xml:space="preserve"> PAGEREF _Toc122695410 \h </w:instrText>
        </w:r>
        <w:r w:rsidR="00E82496">
          <w:rPr>
            <w:noProof/>
            <w:webHidden/>
          </w:rPr>
        </w:r>
        <w:r w:rsidR="00E82496">
          <w:rPr>
            <w:noProof/>
            <w:webHidden/>
          </w:rPr>
          <w:fldChar w:fldCharType="separate"/>
        </w:r>
        <w:r w:rsidR="00E82496">
          <w:rPr>
            <w:noProof/>
            <w:webHidden/>
          </w:rPr>
          <w:t>167</w:t>
        </w:r>
        <w:r w:rsidR="00E82496">
          <w:rPr>
            <w:noProof/>
            <w:webHidden/>
          </w:rPr>
          <w:fldChar w:fldCharType="end"/>
        </w:r>
      </w:hyperlink>
    </w:p>
    <w:p w14:paraId="2F585077" w14:textId="0B1D2259"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11" w:history="1">
        <w:r w:rsidR="00E82496" w:rsidRPr="007A3C5A">
          <w:rPr>
            <w:rStyle w:val="Hyperlink"/>
            <w:rFonts w:cs="Tahoma"/>
            <w:noProof/>
            <w:lang w:val="mk-MK"/>
          </w:rPr>
          <w:t xml:space="preserve">Слика 7.38: ЕСОА и распространетост на </w:t>
        </w:r>
        <w:r w:rsidR="00E82496" w:rsidRPr="007A3C5A">
          <w:rPr>
            <w:rStyle w:val="Hyperlink"/>
            <w:rFonts w:cs="Tahoma"/>
            <w:i/>
            <w:noProof/>
            <w:lang w:val="mk-MK"/>
          </w:rPr>
          <w:t>Circaetus gallicus, Краткопрстиот орел</w:t>
        </w:r>
        <w:r w:rsidR="00E82496">
          <w:rPr>
            <w:noProof/>
            <w:webHidden/>
          </w:rPr>
          <w:tab/>
        </w:r>
        <w:r w:rsidR="00E82496">
          <w:rPr>
            <w:noProof/>
            <w:webHidden/>
          </w:rPr>
          <w:fldChar w:fldCharType="begin"/>
        </w:r>
        <w:r w:rsidR="00E82496">
          <w:rPr>
            <w:noProof/>
            <w:webHidden/>
          </w:rPr>
          <w:instrText xml:space="preserve"> PAGEREF _Toc122695411 \h </w:instrText>
        </w:r>
        <w:r w:rsidR="00E82496">
          <w:rPr>
            <w:noProof/>
            <w:webHidden/>
          </w:rPr>
        </w:r>
        <w:r w:rsidR="00E82496">
          <w:rPr>
            <w:noProof/>
            <w:webHidden/>
          </w:rPr>
          <w:fldChar w:fldCharType="separate"/>
        </w:r>
        <w:r w:rsidR="00E82496">
          <w:rPr>
            <w:noProof/>
            <w:webHidden/>
          </w:rPr>
          <w:t>167</w:t>
        </w:r>
        <w:r w:rsidR="00E82496">
          <w:rPr>
            <w:noProof/>
            <w:webHidden/>
          </w:rPr>
          <w:fldChar w:fldCharType="end"/>
        </w:r>
      </w:hyperlink>
    </w:p>
    <w:p w14:paraId="6A13B314" w14:textId="039EA758"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12" w:history="1">
        <w:r w:rsidR="00E82496" w:rsidRPr="007A3C5A">
          <w:rPr>
            <w:rStyle w:val="Hyperlink"/>
            <w:rFonts w:cs="Tahoma"/>
            <w:noProof/>
            <w:lang w:val="mk-MK"/>
          </w:rPr>
          <w:t xml:space="preserve">Слика 7.39: ЕСОА и распространетост на </w:t>
        </w:r>
        <w:r w:rsidR="00E82496" w:rsidRPr="007A3C5A">
          <w:rPr>
            <w:rStyle w:val="Hyperlink"/>
            <w:rFonts w:cs="Tahoma"/>
            <w:i/>
            <w:iCs/>
            <w:noProof/>
            <w:lang w:val="mk-MK"/>
          </w:rPr>
          <w:t>Egretta garzetta, Малата бела чапја</w:t>
        </w:r>
        <w:r w:rsidR="00E82496">
          <w:rPr>
            <w:noProof/>
            <w:webHidden/>
          </w:rPr>
          <w:tab/>
        </w:r>
        <w:r w:rsidR="00E82496">
          <w:rPr>
            <w:noProof/>
            <w:webHidden/>
          </w:rPr>
          <w:fldChar w:fldCharType="begin"/>
        </w:r>
        <w:r w:rsidR="00E82496">
          <w:rPr>
            <w:noProof/>
            <w:webHidden/>
          </w:rPr>
          <w:instrText xml:space="preserve"> PAGEREF _Toc122695412 \h </w:instrText>
        </w:r>
        <w:r w:rsidR="00E82496">
          <w:rPr>
            <w:noProof/>
            <w:webHidden/>
          </w:rPr>
        </w:r>
        <w:r w:rsidR="00E82496">
          <w:rPr>
            <w:noProof/>
            <w:webHidden/>
          </w:rPr>
          <w:fldChar w:fldCharType="separate"/>
        </w:r>
        <w:r w:rsidR="00E82496">
          <w:rPr>
            <w:noProof/>
            <w:webHidden/>
          </w:rPr>
          <w:t>168</w:t>
        </w:r>
        <w:r w:rsidR="00E82496">
          <w:rPr>
            <w:noProof/>
            <w:webHidden/>
          </w:rPr>
          <w:fldChar w:fldCharType="end"/>
        </w:r>
      </w:hyperlink>
    </w:p>
    <w:p w14:paraId="10C9FBE8" w14:textId="0EBF1C5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13" w:history="1">
        <w:r w:rsidR="00E82496" w:rsidRPr="007A3C5A">
          <w:rPr>
            <w:rStyle w:val="Hyperlink"/>
            <w:rFonts w:cs="Tahoma"/>
            <w:noProof/>
            <w:lang w:val="mk-MK"/>
          </w:rPr>
          <w:t xml:space="preserve">Слика 7.40: ЕСОА и распределба на </w:t>
        </w:r>
        <w:r w:rsidR="00E82496" w:rsidRPr="007A3C5A">
          <w:rPr>
            <w:rStyle w:val="Hyperlink"/>
            <w:rFonts w:cs="Tahoma"/>
            <w:i/>
            <w:iCs/>
            <w:noProof/>
            <w:lang w:val="mk-MK"/>
          </w:rPr>
          <w:t xml:space="preserve">Lanius collurio, </w:t>
        </w:r>
        <w:r w:rsidR="00E82496" w:rsidRPr="007A3C5A">
          <w:rPr>
            <w:rStyle w:val="Hyperlink"/>
            <w:rFonts w:cs="Tahoma"/>
            <w:i/>
            <w:noProof/>
            <w:lang w:val="mk-MK" w:eastAsia="mk-MK"/>
          </w:rPr>
          <w:t>Црвено-грбното свраче</w:t>
        </w:r>
        <w:r w:rsidR="00E82496">
          <w:rPr>
            <w:noProof/>
            <w:webHidden/>
          </w:rPr>
          <w:tab/>
        </w:r>
        <w:r w:rsidR="00E82496">
          <w:rPr>
            <w:noProof/>
            <w:webHidden/>
          </w:rPr>
          <w:fldChar w:fldCharType="begin"/>
        </w:r>
        <w:r w:rsidR="00E82496">
          <w:rPr>
            <w:noProof/>
            <w:webHidden/>
          </w:rPr>
          <w:instrText xml:space="preserve"> PAGEREF _Toc122695413 \h </w:instrText>
        </w:r>
        <w:r w:rsidR="00E82496">
          <w:rPr>
            <w:noProof/>
            <w:webHidden/>
          </w:rPr>
        </w:r>
        <w:r w:rsidR="00E82496">
          <w:rPr>
            <w:noProof/>
            <w:webHidden/>
          </w:rPr>
          <w:fldChar w:fldCharType="separate"/>
        </w:r>
        <w:r w:rsidR="00E82496">
          <w:rPr>
            <w:noProof/>
            <w:webHidden/>
          </w:rPr>
          <w:t>168</w:t>
        </w:r>
        <w:r w:rsidR="00E82496">
          <w:rPr>
            <w:noProof/>
            <w:webHidden/>
          </w:rPr>
          <w:fldChar w:fldCharType="end"/>
        </w:r>
      </w:hyperlink>
    </w:p>
    <w:p w14:paraId="2FD1AD80" w14:textId="6ED4D83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14" w:history="1">
        <w:r w:rsidR="00E82496" w:rsidRPr="007A3C5A">
          <w:rPr>
            <w:rStyle w:val="Hyperlink"/>
            <w:rFonts w:cs="Tahoma"/>
            <w:noProof/>
            <w:lang w:val="mk-MK"/>
          </w:rPr>
          <w:t xml:space="preserve">Слика 7.41: ЕСОА и распространетост на </w:t>
        </w:r>
        <w:r w:rsidR="00E82496" w:rsidRPr="007A3C5A">
          <w:rPr>
            <w:rStyle w:val="Hyperlink"/>
            <w:rFonts w:cs="Tahoma"/>
            <w:i/>
            <w:iCs/>
            <w:noProof/>
            <w:lang w:val="mk-MK"/>
          </w:rPr>
          <w:t>Lullula arborea, Чучурлигата</w:t>
        </w:r>
        <w:r w:rsidR="00E82496">
          <w:rPr>
            <w:noProof/>
            <w:webHidden/>
          </w:rPr>
          <w:tab/>
        </w:r>
        <w:r w:rsidR="00E82496">
          <w:rPr>
            <w:noProof/>
            <w:webHidden/>
          </w:rPr>
          <w:fldChar w:fldCharType="begin"/>
        </w:r>
        <w:r w:rsidR="00E82496">
          <w:rPr>
            <w:noProof/>
            <w:webHidden/>
          </w:rPr>
          <w:instrText xml:space="preserve"> PAGEREF _Toc122695414 \h </w:instrText>
        </w:r>
        <w:r w:rsidR="00E82496">
          <w:rPr>
            <w:noProof/>
            <w:webHidden/>
          </w:rPr>
        </w:r>
        <w:r w:rsidR="00E82496">
          <w:rPr>
            <w:noProof/>
            <w:webHidden/>
          </w:rPr>
          <w:fldChar w:fldCharType="separate"/>
        </w:r>
        <w:r w:rsidR="00E82496">
          <w:rPr>
            <w:noProof/>
            <w:webHidden/>
          </w:rPr>
          <w:t>169</w:t>
        </w:r>
        <w:r w:rsidR="00E82496">
          <w:rPr>
            <w:noProof/>
            <w:webHidden/>
          </w:rPr>
          <w:fldChar w:fldCharType="end"/>
        </w:r>
      </w:hyperlink>
    </w:p>
    <w:p w14:paraId="19F9E683" w14:textId="5FF741B4"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15" w:history="1">
        <w:r w:rsidR="00E82496" w:rsidRPr="007A3C5A">
          <w:rPr>
            <w:rStyle w:val="Hyperlink"/>
            <w:rFonts w:cs="Tahoma"/>
            <w:noProof/>
            <w:lang w:val="mk-MK"/>
          </w:rPr>
          <w:t>Слика 7.42: ЕСОА и распространетост на Грлицата (</w:t>
        </w:r>
        <w:r w:rsidR="00E82496" w:rsidRPr="007A3C5A">
          <w:rPr>
            <w:rStyle w:val="Hyperlink"/>
            <w:rFonts w:cs="Tahoma"/>
            <w:i/>
            <w:noProof/>
            <w:lang w:val="mk-MK"/>
          </w:rPr>
          <w:t>Streptopelia turtur</w:t>
        </w:r>
        <w:r w:rsidR="00E82496" w:rsidRPr="007A3C5A">
          <w:rPr>
            <w:rStyle w:val="Hyperlink"/>
            <w:rFonts w:cs="Tahoma"/>
            <w:noProof/>
            <w:lang w:val="mk-MK"/>
          </w:rPr>
          <w:t>)</w:t>
        </w:r>
        <w:r w:rsidR="00E82496">
          <w:rPr>
            <w:noProof/>
            <w:webHidden/>
          </w:rPr>
          <w:tab/>
        </w:r>
        <w:r w:rsidR="00E82496">
          <w:rPr>
            <w:noProof/>
            <w:webHidden/>
          </w:rPr>
          <w:fldChar w:fldCharType="begin"/>
        </w:r>
        <w:r w:rsidR="00E82496">
          <w:rPr>
            <w:noProof/>
            <w:webHidden/>
          </w:rPr>
          <w:instrText xml:space="preserve"> PAGEREF _Toc122695415 \h </w:instrText>
        </w:r>
        <w:r w:rsidR="00E82496">
          <w:rPr>
            <w:noProof/>
            <w:webHidden/>
          </w:rPr>
        </w:r>
        <w:r w:rsidR="00E82496">
          <w:rPr>
            <w:noProof/>
            <w:webHidden/>
          </w:rPr>
          <w:fldChar w:fldCharType="separate"/>
        </w:r>
        <w:r w:rsidR="00E82496">
          <w:rPr>
            <w:noProof/>
            <w:webHidden/>
          </w:rPr>
          <w:t>169</w:t>
        </w:r>
        <w:r w:rsidR="00E82496">
          <w:rPr>
            <w:noProof/>
            <w:webHidden/>
          </w:rPr>
          <w:fldChar w:fldCharType="end"/>
        </w:r>
      </w:hyperlink>
    </w:p>
    <w:p w14:paraId="230CEF5B" w14:textId="667C1994"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16" w:history="1">
        <w:r w:rsidR="00E82496" w:rsidRPr="007A3C5A">
          <w:rPr>
            <w:rStyle w:val="Hyperlink"/>
            <w:rFonts w:cs="Tahoma"/>
            <w:noProof/>
            <w:lang w:val="mk-MK"/>
          </w:rPr>
          <w:t>Слика 7.43: Кумулативен резултат на сите еко-системски услуги на национално ниво.</w:t>
        </w:r>
        <w:r w:rsidR="00E82496">
          <w:rPr>
            <w:noProof/>
            <w:webHidden/>
          </w:rPr>
          <w:tab/>
        </w:r>
        <w:r w:rsidR="00E82496">
          <w:rPr>
            <w:noProof/>
            <w:webHidden/>
          </w:rPr>
          <w:fldChar w:fldCharType="begin"/>
        </w:r>
        <w:r w:rsidR="00E82496">
          <w:rPr>
            <w:noProof/>
            <w:webHidden/>
          </w:rPr>
          <w:instrText xml:space="preserve"> PAGEREF _Toc122695416 \h </w:instrText>
        </w:r>
        <w:r w:rsidR="00E82496">
          <w:rPr>
            <w:noProof/>
            <w:webHidden/>
          </w:rPr>
        </w:r>
        <w:r w:rsidR="00E82496">
          <w:rPr>
            <w:noProof/>
            <w:webHidden/>
          </w:rPr>
          <w:fldChar w:fldCharType="separate"/>
        </w:r>
        <w:r w:rsidR="00E82496">
          <w:rPr>
            <w:noProof/>
            <w:webHidden/>
          </w:rPr>
          <w:t>170</w:t>
        </w:r>
        <w:r w:rsidR="00E82496">
          <w:rPr>
            <w:noProof/>
            <w:webHidden/>
          </w:rPr>
          <w:fldChar w:fldCharType="end"/>
        </w:r>
      </w:hyperlink>
    </w:p>
    <w:p w14:paraId="42473FA3" w14:textId="5320E967"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17" w:history="1">
        <w:r w:rsidR="00E82496" w:rsidRPr="007A3C5A">
          <w:rPr>
            <w:rStyle w:val="Hyperlink"/>
            <w:rFonts w:cs="Tahoma"/>
            <w:noProof/>
            <w:lang w:val="mk-MK"/>
          </w:rPr>
          <w:t>Слика 7.44: Капацитет за снабдување со еко-системски услуги на природни и полу-природни еко-системи во истражуваното подрачје.</w:t>
        </w:r>
        <w:r w:rsidR="00E82496">
          <w:rPr>
            <w:noProof/>
            <w:webHidden/>
          </w:rPr>
          <w:tab/>
        </w:r>
        <w:r w:rsidR="00E82496">
          <w:rPr>
            <w:noProof/>
            <w:webHidden/>
          </w:rPr>
          <w:fldChar w:fldCharType="begin"/>
        </w:r>
        <w:r w:rsidR="00E82496">
          <w:rPr>
            <w:noProof/>
            <w:webHidden/>
          </w:rPr>
          <w:instrText xml:space="preserve"> PAGEREF _Toc122695417 \h </w:instrText>
        </w:r>
        <w:r w:rsidR="00E82496">
          <w:rPr>
            <w:noProof/>
            <w:webHidden/>
          </w:rPr>
        </w:r>
        <w:r w:rsidR="00E82496">
          <w:rPr>
            <w:noProof/>
            <w:webHidden/>
          </w:rPr>
          <w:fldChar w:fldCharType="separate"/>
        </w:r>
        <w:r w:rsidR="00E82496">
          <w:rPr>
            <w:noProof/>
            <w:webHidden/>
          </w:rPr>
          <w:t>172</w:t>
        </w:r>
        <w:r w:rsidR="00E82496">
          <w:rPr>
            <w:noProof/>
            <w:webHidden/>
          </w:rPr>
          <w:fldChar w:fldCharType="end"/>
        </w:r>
      </w:hyperlink>
    </w:p>
    <w:p w14:paraId="4261384A" w14:textId="5D4E92CC"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18" w:history="1">
        <w:r w:rsidR="00E82496" w:rsidRPr="007A3C5A">
          <w:rPr>
            <w:rStyle w:val="Hyperlink"/>
            <w:noProof/>
            <w:lang w:val="mk-MK"/>
          </w:rPr>
          <w:t>Слика 7.45:</w:t>
        </w:r>
        <w:r w:rsidR="00E82496" w:rsidRPr="007A3C5A">
          <w:rPr>
            <w:rStyle w:val="Hyperlink"/>
            <w:rFonts w:cs="Tahoma"/>
            <w:noProof/>
            <w:lang w:val="mk-MK"/>
          </w:rPr>
          <w:t xml:space="preserve"> Локација на идентификуваните локалитети на културно наследство, во близина на Проектот</w:t>
        </w:r>
        <w:r w:rsidR="00E82496">
          <w:rPr>
            <w:noProof/>
            <w:webHidden/>
          </w:rPr>
          <w:tab/>
        </w:r>
        <w:r w:rsidR="00E82496">
          <w:rPr>
            <w:noProof/>
            <w:webHidden/>
          </w:rPr>
          <w:fldChar w:fldCharType="begin"/>
        </w:r>
        <w:r w:rsidR="00E82496">
          <w:rPr>
            <w:noProof/>
            <w:webHidden/>
          </w:rPr>
          <w:instrText xml:space="preserve"> PAGEREF _Toc122695418 \h </w:instrText>
        </w:r>
        <w:r w:rsidR="00E82496">
          <w:rPr>
            <w:noProof/>
            <w:webHidden/>
          </w:rPr>
        </w:r>
        <w:r w:rsidR="00E82496">
          <w:rPr>
            <w:noProof/>
            <w:webHidden/>
          </w:rPr>
          <w:fldChar w:fldCharType="separate"/>
        </w:r>
        <w:r w:rsidR="00E82496">
          <w:rPr>
            <w:noProof/>
            <w:webHidden/>
          </w:rPr>
          <w:t>176</w:t>
        </w:r>
        <w:r w:rsidR="00E82496">
          <w:rPr>
            <w:noProof/>
            <w:webHidden/>
          </w:rPr>
          <w:fldChar w:fldCharType="end"/>
        </w:r>
      </w:hyperlink>
    </w:p>
    <w:p w14:paraId="26B95430" w14:textId="5D90051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19" w:history="1">
        <w:r w:rsidR="00E82496" w:rsidRPr="007A3C5A">
          <w:rPr>
            <w:rStyle w:val="Hyperlink"/>
            <w:noProof/>
            <w:lang w:val="mk-MK"/>
          </w:rPr>
          <w:t>Слика 8.1:</w:t>
        </w:r>
        <w:r w:rsidR="00E82496" w:rsidRPr="007A3C5A">
          <w:rPr>
            <w:rStyle w:val="Hyperlink"/>
            <w:rFonts w:cs="Tahoma"/>
            <w:noProof/>
            <w:lang w:val="mk-MK"/>
          </w:rPr>
          <w:t xml:space="preserve"> </w:t>
        </w:r>
        <w:r w:rsidR="00E82496" w:rsidRPr="007A3C5A">
          <w:rPr>
            <w:rStyle w:val="Hyperlink"/>
            <w:noProof/>
            <w:lang w:val="mk-MK"/>
          </w:rPr>
          <w:t>Типични причини за струен удар на птици на функционирачки далновод</w:t>
        </w:r>
        <w:r w:rsidR="00E82496">
          <w:rPr>
            <w:noProof/>
            <w:webHidden/>
          </w:rPr>
          <w:tab/>
        </w:r>
        <w:r w:rsidR="00E82496">
          <w:rPr>
            <w:noProof/>
            <w:webHidden/>
          </w:rPr>
          <w:fldChar w:fldCharType="begin"/>
        </w:r>
        <w:r w:rsidR="00E82496">
          <w:rPr>
            <w:noProof/>
            <w:webHidden/>
          </w:rPr>
          <w:instrText xml:space="preserve"> PAGEREF _Toc122695419 \h </w:instrText>
        </w:r>
        <w:r w:rsidR="00E82496">
          <w:rPr>
            <w:noProof/>
            <w:webHidden/>
          </w:rPr>
        </w:r>
        <w:r w:rsidR="00E82496">
          <w:rPr>
            <w:noProof/>
            <w:webHidden/>
          </w:rPr>
          <w:fldChar w:fldCharType="separate"/>
        </w:r>
        <w:r w:rsidR="00E82496">
          <w:rPr>
            <w:noProof/>
            <w:webHidden/>
          </w:rPr>
          <w:t>215</w:t>
        </w:r>
        <w:r w:rsidR="00E82496">
          <w:rPr>
            <w:noProof/>
            <w:webHidden/>
          </w:rPr>
          <w:fldChar w:fldCharType="end"/>
        </w:r>
      </w:hyperlink>
    </w:p>
    <w:p w14:paraId="2EDF7F18" w14:textId="337E9169"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20" w:history="1">
        <w:r w:rsidR="00E82496" w:rsidRPr="007A3C5A">
          <w:rPr>
            <w:rStyle w:val="Hyperlink"/>
            <w:noProof/>
            <w:lang w:val="mk-MK"/>
          </w:rPr>
          <w:t>Слика 8.2:</w:t>
        </w:r>
        <w:r w:rsidR="00E82496" w:rsidRPr="007A3C5A">
          <w:rPr>
            <w:rStyle w:val="Hyperlink"/>
            <w:rFonts w:cs="Tahoma"/>
            <w:noProof/>
            <w:lang w:val="mk-MK"/>
          </w:rPr>
          <w:t xml:space="preserve"> </w:t>
        </w:r>
        <w:r w:rsidR="00E82496" w:rsidRPr="007A3C5A">
          <w:rPr>
            <w:rStyle w:val="Hyperlink"/>
            <w:noProof/>
            <w:lang w:val="mk-MK"/>
          </w:rPr>
          <w:t>Дизајн со мерки на пренасочувач „флапер лет“ инсталиран на надземна жица</w:t>
        </w:r>
        <w:r w:rsidR="00E82496">
          <w:rPr>
            <w:noProof/>
            <w:webHidden/>
          </w:rPr>
          <w:tab/>
        </w:r>
        <w:r w:rsidR="00E82496">
          <w:rPr>
            <w:noProof/>
            <w:webHidden/>
          </w:rPr>
          <w:fldChar w:fldCharType="begin"/>
        </w:r>
        <w:r w:rsidR="00E82496">
          <w:rPr>
            <w:noProof/>
            <w:webHidden/>
          </w:rPr>
          <w:instrText xml:space="preserve"> PAGEREF _Toc122695420 \h </w:instrText>
        </w:r>
        <w:r w:rsidR="00E82496">
          <w:rPr>
            <w:noProof/>
            <w:webHidden/>
          </w:rPr>
        </w:r>
        <w:r w:rsidR="00E82496">
          <w:rPr>
            <w:noProof/>
            <w:webHidden/>
          </w:rPr>
          <w:fldChar w:fldCharType="separate"/>
        </w:r>
        <w:r w:rsidR="00E82496">
          <w:rPr>
            <w:noProof/>
            <w:webHidden/>
          </w:rPr>
          <w:t>217</w:t>
        </w:r>
        <w:r w:rsidR="00E82496">
          <w:rPr>
            <w:noProof/>
            <w:webHidden/>
          </w:rPr>
          <w:fldChar w:fldCharType="end"/>
        </w:r>
      </w:hyperlink>
    </w:p>
    <w:p w14:paraId="4F1B8466" w14:textId="5B770B8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21" w:history="1">
        <w:r w:rsidR="00E82496" w:rsidRPr="007A3C5A">
          <w:rPr>
            <w:rStyle w:val="Hyperlink"/>
            <w:noProof/>
            <w:lang w:val="mk-MK"/>
          </w:rPr>
          <w:t>Слика 8.3:</w:t>
        </w:r>
        <w:r w:rsidR="00E82496" w:rsidRPr="007A3C5A">
          <w:rPr>
            <w:rStyle w:val="Hyperlink"/>
            <w:rFonts w:cs="Tahoma"/>
            <w:noProof/>
            <w:lang w:val="mk-MK"/>
          </w:rPr>
          <w:t xml:space="preserve"> </w:t>
        </w:r>
        <w:r w:rsidR="00E82496" w:rsidRPr="007A3C5A">
          <w:rPr>
            <w:rStyle w:val="Hyperlink"/>
            <w:noProof/>
            <w:lang w:val="mk-MK"/>
          </w:rPr>
          <w:t>Забранети области (реки и крајбрежни живеалишта) во близина на реката Тркавалиште (село Костурино)</w:t>
        </w:r>
        <w:r w:rsidR="00E82496">
          <w:rPr>
            <w:noProof/>
            <w:webHidden/>
          </w:rPr>
          <w:tab/>
        </w:r>
        <w:r w:rsidR="00E82496">
          <w:rPr>
            <w:noProof/>
            <w:webHidden/>
          </w:rPr>
          <w:fldChar w:fldCharType="begin"/>
        </w:r>
        <w:r w:rsidR="00E82496">
          <w:rPr>
            <w:noProof/>
            <w:webHidden/>
          </w:rPr>
          <w:instrText xml:space="preserve"> PAGEREF _Toc122695421 \h </w:instrText>
        </w:r>
        <w:r w:rsidR="00E82496">
          <w:rPr>
            <w:noProof/>
            <w:webHidden/>
          </w:rPr>
        </w:r>
        <w:r w:rsidR="00E82496">
          <w:rPr>
            <w:noProof/>
            <w:webHidden/>
          </w:rPr>
          <w:fldChar w:fldCharType="separate"/>
        </w:r>
        <w:r w:rsidR="00E82496">
          <w:rPr>
            <w:noProof/>
            <w:webHidden/>
          </w:rPr>
          <w:t>219</w:t>
        </w:r>
        <w:r w:rsidR="00E82496">
          <w:rPr>
            <w:noProof/>
            <w:webHidden/>
          </w:rPr>
          <w:fldChar w:fldCharType="end"/>
        </w:r>
      </w:hyperlink>
    </w:p>
    <w:p w14:paraId="6DB31E3C" w14:textId="6FB71464"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22" w:history="1">
        <w:r w:rsidR="00E82496" w:rsidRPr="007A3C5A">
          <w:rPr>
            <w:rStyle w:val="Hyperlink"/>
            <w:noProof/>
            <w:lang w:val="mk-MK"/>
          </w:rPr>
          <w:t>Слика 8.4:</w:t>
        </w:r>
        <w:r w:rsidR="00E82496" w:rsidRPr="007A3C5A">
          <w:rPr>
            <w:rStyle w:val="Hyperlink"/>
            <w:rFonts w:cs="Tahoma"/>
            <w:noProof/>
            <w:lang w:val="mk-MK"/>
          </w:rPr>
          <w:t xml:space="preserve"> </w:t>
        </w:r>
        <w:r w:rsidR="00E82496" w:rsidRPr="007A3C5A">
          <w:rPr>
            <w:rStyle w:val="Hyperlink"/>
            <w:noProof/>
            <w:lang w:val="mk-MK"/>
          </w:rPr>
          <w:t>Забранети области (реки и крајбрежни живеалишта) на преминот на река Тркања (Струмица)</w:t>
        </w:r>
        <w:r w:rsidR="00E82496">
          <w:rPr>
            <w:noProof/>
            <w:webHidden/>
          </w:rPr>
          <w:tab/>
        </w:r>
        <w:r w:rsidR="00E82496">
          <w:rPr>
            <w:noProof/>
            <w:webHidden/>
          </w:rPr>
          <w:fldChar w:fldCharType="begin"/>
        </w:r>
        <w:r w:rsidR="00E82496">
          <w:rPr>
            <w:noProof/>
            <w:webHidden/>
          </w:rPr>
          <w:instrText xml:space="preserve"> PAGEREF _Toc122695422 \h </w:instrText>
        </w:r>
        <w:r w:rsidR="00E82496">
          <w:rPr>
            <w:noProof/>
            <w:webHidden/>
          </w:rPr>
        </w:r>
        <w:r w:rsidR="00E82496">
          <w:rPr>
            <w:noProof/>
            <w:webHidden/>
          </w:rPr>
          <w:fldChar w:fldCharType="separate"/>
        </w:r>
        <w:r w:rsidR="00E82496">
          <w:rPr>
            <w:noProof/>
            <w:webHidden/>
          </w:rPr>
          <w:t>219</w:t>
        </w:r>
        <w:r w:rsidR="00E82496">
          <w:rPr>
            <w:noProof/>
            <w:webHidden/>
          </w:rPr>
          <w:fldChar w:fldCharType="end"/>
        </w:r>
      </w:hyperlink>
    </w:p>
    <w:p w14:paraId="0B9BD431" w14:textId="11C328B3"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23" w:history="1">
        <w:r w:rsidR="00E82496" w:rsidRPr="007A3C5A">
          <w:rPr>
            <w:rStyle w:val="Hyperlink"/>
            <w:noProof/>
            <w:lang w:val="mk-MK"/>
          </w:rPr>
          <w:t>Слика 9.1:</w:t>
        </w:r>
        <w:r w:rsidR="00E82496" w:rsidRPr="007A3C5A">
          <w:rPr>
            <w:rStyle w:val="Hyperlink"/>
            <w:rFonts w:cs="Tahoma"/>
            <w:noProof/>
            <w:lang w:val="mk-MK"/>
          </w:rPr>
          <w:t xml:space="preserve"> Типични дијаграми на пресметани вредности на електрични и магнетни полиња за оперативен 110 kV далновод на средината на распонот</w:t>
        </w:r>
        <w:r w:rsidR="00E82496">
          <w:rPr>
            <w:noProof/>
            <w:webHidden/>
          </w:rPr>
          <w:tab/>
        </w:r>
        <w:r w:rsidR="00E82496">
          <w:rPr>
            <w:noProof/>
            <w:webHidden/>
          </w:rPr>
          <w:fldChar w:fldCharType="begin"/>
        </w:r>
        <w:r w:rsidR="00E82496">
          <w:rPr>
            <w:noProof/>
            <w:webHidden/>
          </w:rPr>
          <w:instrText xml:space="preserve"> PAGEREF _Toc122695423 \h </w:instrText>
        </w:r>
        <w:r w:rsidR="00E82496">
          <w:rPr>
            <w:noProof/>
            <w:webHidden/>
          </w:rPr>
        </w:r>
        <w:r w:rsidR="00E82496">
          <w:rPr>
            <w:noProof/>
            <w:webHidden/>
          </w:rPr>
          <w:fldChar w:fldCharType="separate"/>
        </w:r>
        <w:r w:rsidR="00E82496">
          <w:rPr>
            <w:noProof/>
            <w:webHidden/>
          </w:rPr>
          <w:t>232</w:t>
        </w:r>
        <w:r w:rsidR="00E82496">
          <w:rPr>
            <w:noProof/>
            <w:webHidden/>
          </w:rPr>
          <w:fldChar w:fldCharType="end"/>
        </w:r>
      </w:hyperlink>
    </w:p>
    <w:p w14:paraId="742820F5" w14:textId="73B87E9F"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24" w:history="1">
        <w:r w:rsidR="00E82496" w:rsidRPr="007A3C5A">
          <w:rPr>
            <w:rStyle w:val="Hyperlink"/>
            <w:noProof/>
            <w:lang w:val="mk-MK"/>
          </w:rPr>
          <w:t>Слика 9.2:</w:t>
        </w:r>
        <w:r w:rsidR="00E82496" w:rsidRPr="007A3C5A">
          <w:rPr>
            <w:rStyle w:val="Hyperlink"/>
            <w:rFonts w:cs="Tahoma"/>
            <w:noProof/>
            <w:lang w:val="mk-MK"/>
          </w:rPr>
          <w:t xml:space="preserve"> Типичен дијаграм на магнетно поле за функционален подземен 110 kV далновод во споредба со далноводи од 110 kV</w:t>
        </w:r>
        <w:r w:rsidR="00E82496">
          <w:rPr>
            <w:noProof/>
            <w:webHidden/>
          </w:rPr>
          <w:tab/>
        </w:r>
        <w:r w:rsidR="00E82496">
          <w:rPr>
            <w:noProof/>
            <w:webHidden/>
          </w:rPr>
          <w:fldChar w:fldCharType="begin"/>
        </w:r>
        <w:r w:rsidR="00E82496">
          <w:rPr>
            <w:noProof/>
            <w:webHidden/>
          </w:rPr>
          <w:instrText xml:space="preserve"> PAGEREF _Toc122695424 \h </w:instrText>
        </w:r>
        <w:r w:rsidR="00E82496">
          <w:rPr>
            <w:noProof/>
            <w:webHidden/>
          </w:rPr>
        </w:r>
        <w:r w:rsidR="00E82496">
          <w:rPr>
            <w:noProof/>
            <w:webHidden/>
          </w:rPr>
          <w:fldChar w:fldCharType="separate"/>
        </w:r>
        <w:r w:rsidR="00E82496">
          <w:rPr>
            <w:noProof/>
            <w:webHidden/>
          </w:rPr>
          <w:t>233</w:t>
        </w:r>
        <w:r w:rsidR="00E82496">
          <w:rPr>
            <w:noProof/>
            <w:webHidden/>
          </w:rPr>
          <w:fldChar w:fldCharType="end"/>
        </w:r>
      </w:hyperlink>
    </w:p>
    <w:p w14:paraId="428549F2" w14:textId="2503CCDA"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25" w:history="1">
        <w:r w:rsidR="00E82496" w:rsidRPr="007A3C5A">
          <w:rPr>
            <w:rStyle w:val="Hyperlink"/>
            <w:noProof/>
            <w:lang w:val="mk-MK"/>
          </w:rPr>
          <w:t>Слика 9.3</w:t>
        </w:r>
        <w:r w:rsidR="00E82496" w:rsidRPr="007A3C5A">
          <w:rPr>
            <w:rStyle w:val="Hyperlink"/>
            <w:rFonts w:cs="Arial"/>
            <w:noProof/>
            <w:lang w:val="mk-MK"/>
          </w:rPr>
          <w:t xml:space="preserve"> Фабрика за тули со придружен нефункционален ископ (јама за глина) во близина на проектот</w:t>
        </w:r>
        <w:r w:rsidR="00E82496">
          <w:rPr>
            <w:noProof/>
            <w:webHidden/>
          </w:rPr>
          <w:tab/>
        </w:r>
        <w:r w:rsidR="00E82496">
          <w:rPr>
            <w:noProof/>
            <w:webHidden/>
          </w:rPr>
          <w:fldChar w:fldCharType="begin"/>
        </w:r>
        <w:r w:rsidR="00E82496">
          <w:rPr>
            <w:noProof/>
            <w:webHidden/>
          </w:rPr>
          <w:instrText xml:space="preserve"> PAGEREF _Toc122695425 \h </w:instrText>
        </w:r>
        <w:r w:rsidR="00E82496">
          <w:rPr>
            <w:noProof/>
            <w:webHidden/>
          </w:rPr>
        </w:r>
        <w:r w:rsidR="00E82496">
          <w:rPr>
            <w:noProof/>
            <w:webHidden/>
          </w:rPr>
          <w:fldChar w:fldCharType="separate"/>
        </w:r>
        <w:r w:rsidR="00E82496">
          <w:rPr>
            <w:noProof/>
            <w:webHidden/>
          </w:rPr>
          <w:t>239</w:t>
        </w:r>
        <w:r w:rsidR="00E82496">
          <w:rPr>
            <w:noProof/>
            <w:webHidden/>
          </w:rPr>
          <w:fldChar w:fldCharType="end"/>
        </w:r>
      </w:hyperlink>
    </w:p>
    <w:p w14:paraId="0E7294F8" w14:textId="4FD600B2" w:rsidR="00E82496" w:rsidRDefault="00F17BF5">
      <w:pPr>
        <w:pStyle w:val="TableofFigures"/>
        <w:tabs>
          <w:tab w:val="right" w:leader="dot" w:pos="9629"/>
        </w:tabs>
        <w:rPr>
          <w:rFonts w:asciiTheme="minorHAnsi" w:eastAsiaTheme="minorEastAsia" w:hAnsiTheme="minorHAnsi" w:cstheme="minorBidi"/>
          <w:noProof/>
          <w:sz w:val="22"/>
          <w:szCs w:val="22"/>
          <w:lang w:val="mk-MK" w:eastAsia="mk-MK"/>
        </w:rPr>
      </w:pPr>
      <w:hyperlink w:anchor="_Toc122695426" w:history="1">
        <w:r w:rsidR="00E82496" w:rsidRPr="007A3C5A">
          <w:rPr>
            <w:rStyle w:val="Hyperlink"/>
            <w:noProof/>
            <w:lang w:val="mk-MK"/>
          </w:rPr>
          <w:t xml:space="preserve">Слика 12.1: </w:t>
        </w:r>
        <w:r w:rsidR="00E82496" w:rsidRPr="007A3C5A">
          <w:rPr>
            <w:rStyle w:val="Hyperlink"/>
            <w:rFonts w:cs="Arial"/>
            <w:bCs/>
            <w:noProof/>
            <w:lang w:val="mk-MK"/>
          </w:rPr>
          <w:t>Основна структура и организација на Планот за управување со животната средина и социјалните прашања на проектот</w:t>
        </w:r>
        <w:r w:rsidR="00E82496">
          <w:rPr>
            <w:noProof/>
            <w:webHidden/>
          </w:rPr>
          <w:tab/>
        </w:r>
        <w:r w:rsidR="00E82496">
          <w:rPr>
            <w:noProof/>
            <w:webHidden/>
          </w:rPr>
          <w:fldChar w:fldCharType="begin"/>
        </w:r>
        <w:r w:rsidR="00E82496">
          <w:rPr>
            <w:noProof/>
            <w:webHidden/>
          </w:rPr>
          <w:instrText xml:space="preserve"> PAGEREF _Toc122695426 \h </w:instrText>
        </w:r>
        <w:r w:rsidR="00E82496">
          <w:rPr>
            <w:noProof/>
            <w:webHidden/>
          </w:rPr>
        </w:r>
        <w:r w:rsidR="00E82496">
          <w:rPr>
            <w:noProof/>
            <w:webHidden/>
          </w:rPr>
          <w:fldChar w:fldCharType="separate"/>
        </w:r>
        <w:r w:rsidR="00E82496">
          <w:rPr>
            <w:noProof/>
            <w:webHidden/>
          </w:rPr>
          <w:t>248</w:t>
        </w:r>
        <w:r w:rsidR="00E82496">
          <w:rPr>
            <w:noProof/>
            <w:webHidden/>
          </w:rPr>
          <w:fldChar w:fldCharType="end"/>
        </w:r>
      </w:hyperlink>
    </w:p>
    <w:p w14:paraId="345D9731" w14:textId="5CC9AF94" w:rsidR="00FF2533" w:rsidRPr="00EE61D4" w:rsidRDefault="00C860FD" w:rsidP="006E223A">
      <w:pPr>
        <w:pStyle w:val="TOC1"/>
        <w:ind w:left="0" w:firstLine="0"/>
        <w:rPr>
          <w:rFonts w:cs="Arial"/>
          <w:b w:val="0"/>
          <w:noProof w:val="0"/>
          <w:lang w:val="mk-MK"/>
        </w:rPr>
      </w:pPr>
      <w:r w:rsidRPr="00EE61D4">
        <w:rPr>
          <w:rStyle w:val="Hyperlink"/>
          <w:rFonts w:ascii="Tahoma" w:hAnsi="Tahoma"/>
          <w:szCs w:val="24"/>
          <w:lang w:val="mk-MK"/>
        </w:rPr>
        <w:fldChar w:fldCharType="end"/>
      </w:r>
    </w:p>
    <w:p w14:paraId="057E0FCA" w14:textId="77777777" w:rsidR="003B7905" w:rsidRPr="00EE61D4" w:rsidRDefault="003B7905" w:rsidP="00611399">
      <w:pPr>
        <w:spacing w:before="0" w:after="0" w:line="240" w:lineRule="auto"/>
        <w:jc w:val="left"/>
        <w:rPr>
          <w:b/>
          <w:color w:val="44697D"/>
          <w:sz w:val="32"/>
          <w:szCs w:val="32"/>
          <w:lang w:val="mk-MK"/>
        </w:rPr>
      </w:pPr>
      <w:r w:rsidRPr="00EE61D4">
        <w:rPr>
          <w:sz w:val="20"/>
          <w:lang w:val="mk-MK"/>
        </w:rPr>
        <w:br w:type="page"/>
      </w:r>
    </w:p>
    <w:p w14:paraId="50307BD1" w14:textId="3660A2D9" w:rsidR="002D5823" w:rsidRPr="00EE61D4" w:rsidRDefault="0007467C" w:rsidP="002D5823">
      <w:pPr>
        <w:pStyle w:val="SectionHeading"/>
        <w:rPr>
          <w:lang w:val="mk-MK"/>
        </w:rPr>
      </w:pPr>
      <w:r w:rsidRPr="00EE61D4">
        <w:rPr>
          <w:lang w:val="mk-MK"/>
        </w:rPr>
        <w:lastRenderedPageBreak/>
        <w:t>Кратенки</w:t>
      </w:r>
      <w:r w:rsidR="00541F6F" w:rsidRPr="00EE61D4">
        <w:rPr>
          <w:lang w:val="mk-MK"/>
        </w:rPr>
        <w:t xml:space="preserve"> </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9"/>
        <w:gridCol w:w="6892"/>
      </w:tblGrid>
      <w:tr w:rsidR="002569FF" w:rsidRPr="00EE61D4" w14:paraId="464560AD" w14:textId="77777777" w:rsidTr="002569FF">
        <w:tc>
          <w:tcPr>
            <w:tcW w:w="1422" w:type="pct"/>
            <w:shd w:val="clear" w:color="auto" w:fill="44697D"/>
          </w:tcPr>
          <w:p w14:paraId="0990932E" w14:textId="49827688" w:rsidR="002569FF" w:rsidRPr="00EE61D4" w:rsidRDefault="0007467C" w:rsidP="002569FF">
            <w:pPr>
              <w:spacing w:before="0"/>
              <w:rPr>
                <w:rFonts w:cs="Tahoma"/>
                <w:b/>
                <w:color w:val="FFFFFF"/>
                <w:sz w:val="20"/>
                <w:szCs w:val="20"/>
                <w:lang w:val="mk-MK"/>
              </w:rPr>
            </w:pPr>
            <w:bookmarkStart w:id="1" w:name="_Toc24973955"/>
            <w:bookmarkStart w:id="2" w:name="_Toc24973956"/>
            <w:bookmarkStart w:id="3" w:name="_Toc71559711"/>
            <w:bookmarkEnd w:id="1"/>
            <w:bookmarkEnd w:id="2"/>
            <w:r w:rsidRPr="00EE61D4">
              <w:rPr>
                <w:rFonts w:cs="Tahoma"/>
                <w:b/>
                <w:color w:val="FFFFFF"/>
                <w:sz w:val="20"/>
                <w:szCs w:val="20"/>
                <w:lang w:val="mk-MK"/>
              </w:rPr>
              <w:t>Кратенка</w:t>
            </w:r>
          </w:p>
        </w:tc>
        <w:tc>
          <w:tcPr>
            <w:tcW w:w="3578" w:type="pct"/>
            <w:shd w:val="clear" w:color="auto" w:fill="44697D"/>
          </w:tcPr>
          <w:p w14:paraId="0A6B0256" w14:textId="32F7427A" w:rsidR="002569FF" w:rsidRPr="00EE61D4" w:rsidRDefault="0007467C" w:rsidP="002569FF">
            <w:pPr>
              <w:spacing w:before="0"/>
              <w:rPr>
                <w:rFonts w:cs="Tahoma"/>
                <w:b/>
                <w:color w:val="FFFFFF"/>
                <w:sz w:val="20"/>
                <w:szCs w:val="20"/>
                <w:lang w:val="mk-MK"/>
              </w:rPr>
            </w:pPr>
            <w:r w:rsidRPr="00EE61D4">
              <w:rPr>
                <w:rFonts w:cs="Tahoma"/>
                <w:b/>
                <w:color w:val="FFFFFF"/>
                <w:sz w:val="20"/>
                <w:szCs w:val="20"/>
                <w:lang w:val="mk-MK"/>
              </w:rPr>
              <w:t>Значење</w:t>
            </w:r>
          </w:p>
        </w:tc>
      </w:tr>
      <w:tr w:rsidR="003D6DC0" w:rsidRPr="00EE61D4" w14:paraId="4100F36C" w14:textId="77777777" w:rsidTr="00EF519D">
        <w:trPr>
          <w:trHeight w:val="288"/>
        </w:trPr>
        <w:tc>
          <w:tcPr>
            <w:tcW w:w="1422" w:type="pct"/>
            <w:shd w:val="clear" w:color="auto" w:fill="auto"/>
          </w:tcPr>
          <w:p w14:paraId="0ABDDA4B" w14:textId="62071E94" w:rsidR="003D6DC0" w:rsidRPr="00EE61D4" w:rsidRDefault="003D6DC0" w:rsidP="003D6DC0">
            <w:pPr>
              <w:pStyle w:val="TableTextLeft"/>
              <w:rPr>
                <w:rFonts w:ascii="Tahoma" w:hAnsi="Tahoma" w:cs="Tahoma"/>
                <w:sz w:val="20"/>
                <w:szCs w:val="20"/>
                <w:lang w:val="mk-MK"/>
              </w:rPr>
            </w:pPr>
            <w:r w:rsidRPr="00EE61D4">
              <w:rPr>
                <w:rFonts w:ascii="Tahoma" w:hAnsi="Tahoma" w:cs="Tahoma"/>
                <w:sz w:val="20"/>
                <w:szCs w:val="20"/>
                <w:lang w:val="mk-MK"/>
              </w:rPr>
              <w:t>ПЦАЛ</w:t>
            </w:r>
          </w:p>
        </w:tc>
        <w:tc>
          <w:tcPr>
            <w:tcW w:w="3578" w:type="pct"/>
            <w:shd w:val="clear" w:color="auto" w:fill="auto"/>
          </w:tcPr>
          <w:p w14:paraId="306C2CD7" w14:textId="457E9B27" w:rsidR="003D6DC0" w:rsidRPr="00EE61D4" w:rsidRDefault="003D6DC0" w:rsidP="003D6DC0">
            <w:pPr>
              <w:spacing w:before="60" w:after="20" w:line="240" w:lineRule="auto"/>
              <w:jc w:val="left"/>
              <w:rPr>
                <w:rFonts w:cs="Tahoma"/>
                <w:bCs/>
                <w:color w:val="222222"/>
                <w:sz w:val="20"/>
                <w:szCs w:val="20"/>
                <w:shd w:val="clear" w:color="auto" w:fill="FFFFFF"/>
                <w:lang w:val="mk-MK"/>
              </w:rPr>
            </w:pPr>
            <w:r w:rsidRPr="00EE61D4">
              <w:rPr>
                <w:rFonts w:cs="Tahoma"/>
                <w:sz w:val="20"/>
                <w:szCs w:val="20"/>
                <w:lang w:val="mk-MK"/>
              </w:rPr>
              <w:t>Проводник од целосно алуминиумски легури (AAAC)</w:t>
            </w:r>
          </w:p>
        </w:tc>
      </w:tr>
      <w:tr w:rsidR="003D6DC0" w:rsidRPr="00EE61D4" w14:paraId="1B52D475" w14:textId="77777777" w:rsidTr="00EF519D">
        <w:trPr>
          <w:trHeight w:val="288"/>
        </w:trPr>
        <w:tc>
          <w:tcPr>
            <w:tcW w:w="1422" w:type="pct"/>
            <w:shd w:val="clear" w:color="auto" w:fill="auto"/>
          </w:tcPr>
          <w:p w14:paraId="3B8861C7" w14:textId="6417C709" w:rsidR="003D6DC0" w:rsidRPr="00EE61D4" w:rsidRDefault="003D6DC0" w:rsidP="003D6DC0">
            <w:pPr>
              <w:pStyle w:val="TableTextLeft"/>
              <w:rPr>
                <w:rFonts w:ascii="Tahoma" w:hAnsi="Tahoma" w:cs="Tahoma"/>
                <w:sz w:val="20"/>
                <w:szCs w:val="20"/>
                <w:lang w:val="mk-MK"/>
              </w:rPr>
            </w:pPr>
            <w:r w:rsidRPr="00EE61D4">
              <w:rPr>
                <w:rFonts w:ascii="Tahoma" w:hAnsi="Tahoma" w:cs="Tahoma"/>
                <w:sz w:val="20"/>
                <w:szCs w:val="22"/>
                <w:lang w:val="mk-MK"/>
              </w:rPr>
              <w:t>АПЗЧ</w:t>
            </w:r>
          </w:p>
        </w:tc>
        <w:tc>
          <w:tcPr>
            <w:tcW w:w="3578" w:type="pct"/>
            <w:shd w:val="clear" w:color="auto" w:fill="auto"/>
          </w:tcPr>
          <w:p w14:paraId="7A1BE5FB" w14:textId="2C279E64" w:rsidR="003D6DC0" w:rsidRPr="00EE61D4" w:rsidRDefault="003D6DC0" w:rsidP="003D6DC0">
            <w:pPr>
              <w:spacing w:before="60" w:after="20" w:line="240" w:lineRule="auto"/>
              <w:jc w:val="left"/>
              <w:rPr>
                <w:rFonts w:cs="Tahoma"/>
                <w:sz w:val="20"/>
                <w:szCs w:val="20"/>
                <w:lang w:val="mk-MK"/>
              </w:rPr>
            </w:pPr>
            <w:r w:rsidRPr="00EE61D4">
              <w:rPr>
                <w:rFonts w:cs="Tahoma"/>
                <w:bCs/>
                <w:color w:val="222222"/>
                <w:sz w:val="20"/>
                <w:shd w:val="clear" w:color="auto" w:fill="FFFFFF"/>
                <w:lang w:val="mk-MK"/>
              </w:rPr>
              <w:t>Алуминиумски проводник зајакнат со челик (проводник ACSR)</w:t>
            </w:r>
          </w:p>
        </w:tc>
      </w:tr>
      <w:tr w:rsidR="003D6DC0" w:rsidRPr="00EE61D4" w14:paraId="42BE4A62" w14:textId="77777777" w:rsidTr="002569FF">
        <w:trPr>
          <w:trHeight w:val="288"/>
        </w:trPr>
        <w:tc>
          <w:tcPr>
            <w:tcW w:w="1422" w:type="pct"/>
            <w:shd w:val="clear" w:color="auto" w:fill="auto"/>
          </w:tcPr>
          <w:p w14:paraId="6E9AB8F7" w14:textId="621F9604" w:rsidR="003D6DC0" w:rsidRPr="00EE61D4" w:rsidRDefault="003D6DC0" w:rsidP="003D6DC0">
            <w:pPr>
              <w:pStyle w:val="TableTextLeft"/>
              <w:rPr>
                <w:rFonts w:ascii="Tahoma" w:hAnsi="Tahoma" w:cs="Tahoma"/>
                <w:sz w:val="20"/>
                <w:szCs w:val="22"/>
                <w:shd w:val="clear" w:color="auto" w:fill="FFFFFF"/>
                <w:lang w:val="mk-MK"/>
              </w:rPr>
            </w:pPr>
            <w:r w:rsidRPr="00EE61D4">
              <w:rPr>
                <w:rFonts w:ascii="Tahoma" w:hAnsi="Tahoma" w:cs="Tahoma"/>
                <w:sz w:val="20"/>
                <w:szCs w:val="22"/>
                <w:lang w:val="mk-MK"/>
              </w:rPr>
              <w:t>ИП5</w:t>
            </w:r>
          </w:p>
        </w:tc>
        <w:tc>
          <w:tcPr>
            <w:tcW w:w="3578" w:type="pct"/>
            <w:shd w:val="clear" w:color="auto" w:fill="auto"/>
          </w:tcPr>
          <w:p w14:paraId="40B6E00E" w14:textId="37E4B5E6" w:rsidR="003D6DC0" w:rsidRPr="00EE61D4" w:rsidRDefault="003D6DC0" w:rsidP="003D6DC0">
            <w:pPr>
              <w:spacing w:before="60" w:after="20" w:line="240" w:lineRule="auto"/>
              <w:jc w:val="left"/>
              <w:rPr>
                <w:rFonts w:cs="Tahoma"/>
                <w:sz w:val="20"/>
                <w:shd w:val="clear" w:color="auto" w:fill="FFFFFF"/>
                <w:lang w:val="mk-MK"/>
              </w:rPr>
            </w:pPr>
            <w:r w:rsidRPr="00EE61D4">
              <w:rPr>
                <w:rFonts w:cs="Tahoma"/>
                <w:sz w:val="20"/>
                <w:szCs w:val="20"/>
                <w:lang w:val="mk-MK"/>
              </w:rPr>
              <w:t>IPPC’s Петти Извештај за проценка</w:t>
            </w:r>
          </w:p>
        </w:tc>
      </w:tr>
      <w:tr w:rsidR="003D6DC0" w:rsidRPr="00EE61D4" w14:paraId="52094B1D" w14:textId="77777777" w:rsidTr="002569FF">
        <w:trPr>
          <w:trHeight w:val="288"/>
        </w:trPr>
        <w:tc>
          <w:tcPr>
            <w:tcW w:w="1422" w:type="pct"/>
            <w:shd w:val="clear" w:color="auto" w:fill="auto"/>
          </w:tcPr>
          <w:p w14:paraId="19386E84" w14:textId="451BA5AE" w:rsidR="003D6DC0" w:rsidRPr="00EE61D4" w:rsidRDefault="003D6DC0" w:rsidP="003D6DC0">
            <w:pPr>
              <w:pStyle w:val="TableTextLeft"/>
              <w:rPr>
                <w:rFonts w:ascii="Tahoma" w:hAnsi="Tahoma" w:cs="Tahoma"/>
                <w:sz w:val="20"/>
                <w:szCs w:val="22"/>
                <w:shd w:val="clear" w:color="auto" w:fill="FFFFFF"/>
                <w:lang w:val="mk-MK"/>
              </w:rPr>
            </w:pPr>
            <w:r w:rsidRPr="00EE61D4">
              <w:rPr>
                <w:rFonts w:ascii="Tahoma" w:hAnsi="Tahoma" w:cs="Tahoma"/>
                <w:sz w:val="20"/>
                <w:szCs w:val="22"/>
                <w:lang w:val="mk-MK"/>
              </w:rPr>
              <w:t>ИП6</w:t>
            </w:r>
          </w:p>
        </w:tc>
        <w:tc>
          <w:tcPr>
            <w:tcW w:w="3578" w:type="pct"/>
            <w:shd w:val="clear" w:color="auto" w:fill="auto"/>
          </w:tcPr>
          <w:p w14:paraId="24F47A6C" w14:textId="03DB41F0" w:rsidR="003D6DC0" w:rsidRPr="00EE61D4" w:rsidRDefault="003D6DC0" w:rsidP="003D6DC0">
            <w:pPr>
              <w:spacing w:before="60" w:after="20" w:line="240" w:lineRule="auto"/>
              <w:jc w:val="left"/>
              <w:rPr>
                <w:rFonts w:cs="Tahoma"/>
                <w:sz w:val="20"/>
                <w:shd w:val="clear" w:color="auto" w:fill="FFFFFF"/>
                <w:lang w:val="mk-MK"/>
              </w:rPr>
            </w:pPr>
            <w:r w:rsidRPr="00EE61D4">
              <w:rPr>
                <w:rFonts w:cs="Tahoma"/>
                <w:sz w:val="20"/>
                <w:szCs w:val="20"/>
                <w:lang w:val="mk-MK"/>
              </w:rPr>
              <w:t>IPPC’s Шестти Извештај за проценка</w:t>
            </w:r>
          </w:p>
        </w:tc>
      </w:tr>
      <w:tr w:rsidR="003D6DC0" w:rsidRPr="00EE61D4" w14:paraId="75AD1FC7" w14:textId="77777777" w:rsidTr="002569FF">
        <w:trPr>
          <w:trHeight w:val="288"/>
        </w:trPr>
        <w:tc>
          <w:tcPr>
            <w:tcW w:w="1422" w:type="pct"/>
            <w:shd w:val="clear" w:color="auto" w:fill="auto"/>
          </w:tcPr>
          <w:p w14:paraId="4993751F" w14:textId="178CB4F4" w:rsidR="003D6DC0" w:rsidRPr="00EE61D4" w:rsidRDefault="003D6DC0" w:rsidP="003D6DC0">
            <w:pPr>
              <w:pStyle w:val="TableTextLeft"/>
              <w:rPr>
                <w:rFonts w:ascii="Tahoma" w:hAnsi="Tahoma" w:cs="Tahoma"/>
                <w:sz w:val="20"/>
                <w:szCs w:val="22"/>
                <w:shd w:val="clear" w:color="auto" w:fill="FFFFFF"/>
                <w:lang w:val="mk-MK"/>
              </w:rPr>
            </w:pPr>
            <w:r w:rsidRPr="00EE61D4">
              <w:rPr>
                <w:rFonts w:ascii="Tahoma" w:hAnsi="Tahoma" w:cs="Tahoma"/>
                <w:sz w:val="20"/>
                <w:szCs w:val="22"/>
                <w:shd w:val="clear" w:color="auto" w:fill="FFFFFF"/>
                <w:lang w:val="mk-MK"/>
              </w:rPr>
              <w:t>ГПУЖС&amp;СП</w:t>
            </w:r>
          </w:p>
        </w:tc>
        <w:tc>
          <w:tcPr>
            <w:tcW w:w="3578" w:type="pct"/>
            <w:shd w:val="clear" w:color="auto" w:fill="auto"/>
          </w:tcPr>
          <w:p w14:paraId="3900FB15" w14:textId="78608211" w:rsidR="003D6DC0" w:rsidRPr="00EE61D4" w:rsidRDefault="003D6DC0" w:rsidP="003D6DC0">
            <w:pPr>
              <w:spacing w:before="60" w:after="20" w:line="240" w:lineRule="auto"/>
              <w:jc w:val="left"/>
              <w:rPr>
                <w:rFonts w:cs="Tahoma"/>
                <w:sz w:val="20"/>
                <w:shd w:val="clear" w:color="auto" w:fill="FFFFFF"/>
                <w:lang w:val="mk-MK"/>
              </w:rPr>
            </w:pPr>
            <w:r w:rsidRPr="00EE61D4">
              <w:rPr>
                <w:rFonts w:cs="Tahoma"/>
                <w:sz w:val="20"/>
                <w:shd w:val="clear" w:color="auto" w:fill="FFFFFF"/>
                <w:lang w:val="mk-MK"/>
              </w:rPr>
              <w:t>Градежен план за управување со Животна средина и социјални прашања</w:t>
            </w:r>
          </w:p>
        </w:tc>
      </w:tr>
      <w:tr w:rsidR="003D6DC0" w:rsidRPr="00EE61D4" w14:paraId="55577C33" w14:textId="77777777" w:rsidTr="002569FF">
        <w:trPr>
          <w:trHeight w:val="288"/>
        </w:trPr>
        <w:tc>
          <w:tcPr>
            <w:tcW w:w="1422" w:type="pct"/>
            <w:shd w:val="clear" w:color="auto" w:fill="auto"/>
          </w:tcPr>
          <w:p w14:paraId="0DA91C9E" w14:textId="7C3E778A" w:rsidR="003D6DC0" w:rsidRPr="00EE61D4" w:rsidRDefault="003D6DC0" w:rsidP="003D6DC0">
            <w:pPr>
              <w:pStyle w:val="TableTextLeft"/>
              <w:rPr>
                <w:rFonts w:ascii="Tahoma" w:hAnsi="Tahoma" w:cs="Tahoma"/>
                <w:sz w:val="20"/>
                <w:szCs w:val="22"/>
                <w:lang w:val="mk-MK"/>
              </w:rPr>
            </w:pPr>
            <w:r w:rsidRPr="00EE61D4">
              <w:rPr>
                <w:rFonts w:ascii="Tahoma" w:hAnsi="Tahoma" w:cs="Tahoma"/>
                <w:sz w:val="20"/>
                <w:szCs w:val="22"/>
                <w:shd w:val="clear" w:color="auto" w:fill="FFFFFF"/>
                <w:lang w:val="mk-MK"/>
              </w:rPr>
              <w:t>КЖ</w:t>
            </w:r>
          </w:p>
        </w:tc>
        <w:tc>
          <w:tcPr>
            <w:tcW w:w="3578" w:type="pct"/>
            <w:shd w:val="clear" w:color="auto" w:fill="auto"/>
          </w:tcPr>
          <w:p w14:paraId="2BBB8E86" w14:textId="69278489" w:rsidR="003D6DC0" w:rsidRPr="00EE61D4" w:rsidRDefault="003D6DC0" w:rsidP="003D6DC0">
            <w:pPr>
              <w:spacing w:before="60" w:after="20" w:line="240" w:lineRule="auto"/>
              <w:jc w:val="left"/>
              <w:rPr>
                <w:rFonts w:cs="Tahoma"/>
                <w:sz w:val="20"/>
                <w:lang w:val="mk-MK"/>
              </w:rPr>
            </w:pPr>
            <w:r w:rsidRPr="00EE61D4">
              <w:rPr>
                <w:rFonts w:cs="Tahoma"/>
                <w:sz w:val="20"/>
                <w:shd w:val="clear" w:color="auto" w:fill="FFFFFF"/>
                <w:lang w:val="mk-MK"/>
              </w:rPr>
              <w:t>Критични живеалишта</w:t>
            </w:r>
          </w:p>
        </w:tc>
      </w:tr>
      <w:tr w:rsidR="00C8547A" w:rsidRPr="00EE61D4" w14:paraId="67F2F3B0" w14:textId="77777777" w:rsidTr="002569FF">
        <w:trPr>
          <w:trHeight w:val="288"/>
        </w:trPr>
        <w:tc>
          <w:tcPr>
            <w:tcW w:w="1422" w:type="pct"/>
            <w:shd w:val="clear" w:color="auto" w:fill="auto"/>
          </w:tcPr>
          <w:p w14:paraId="1844A259" w14:textId="50615247" w:rsidR="00C8547A" w:rsidRPr="00EE61D4" w:rsidRDefault="00C8547A" w:rsidP="00C8547A">
            <w:pPr>
              <w:pStyle w:val="TableTextLeft"/>
              <w:rPr>
                <w:rFonts w:ascii="Tahoma" w:hAnsi="Tahoma" w:cs="Tahoma"/>
                <w:sz w:val="20"/>
                <w:szCs w:val="22"/>
                <w:shd w:val="clear" w:color="auto" w:fill="FFFFFF"/>
                <w:lang w:val="mk-MK"/>
              </w:rPr>
            </w:pPr>
            <w:r w:rsidRPr="00EE61D4">
              <w:rPr>
                <w:rFonts w:ascii="Tahoma" w:hAnsi="Tahoma" w:cs="Tahoma"/>
                <w:sz w:val="20"/>
                <w:szCs w:val="20"/>
                <w:lang w:val="mk-MK"/>
              </w:rPr>
              <w:t xml:space="preserve">СМИП(и) </w:t>
            </w:r>
          </w:p>
        </w:tc>
        <w:tc>
          <w:tcPr>
            <w:tcW w:w="3578" w:type="pct"/>
            <w:shd w:val="clear" w:color="auto" w:fill="auto"/>
          </w:tcPr>
          <w:p w14:paraId="1C14E070" w14:textId="14261868" w:rsidR="00C8547A" w:rsidRPr="00EE61D4" w:rsidRDefault="00C8547A" w:rsidP="00C8547A">
            <w:pPr>
              <w:spacing w:before="60" w:after="20" w:line="240" w:lineRule="auto"/>
              <w:jc w:val="left"/>
              <w:rPr>
                <w:rFonts w:cs="Tahoma"/>
                <w:sz w:val="20"/>
                <w:shd w:val="clear" w:color="auto" w:fill="FFFFFF"/>
                <w:lang w:val="mk-MK"/>
              </w:rPr>
            </w:pPr>
            <w:r w:rsidRPr="00EE61D4">
              <w:rPr>
                <w:rFonts w:cs="Tahoma"/>
                <w:sz w:val="20"/>
                <w:szCs w:val="20"/>
                <w:lang w:val="mk-MK"/>
              </w:rPr>
              <w:t>Споен модел за интер-компарација на Проект(и)</w:t>
            </w:r>
          </w:p>
        </w:tc>
      </w:tr>
      <w:tr w:rsidR="003D6DC0" w:rsidRPr="00EE61D4" w14:paraId="1424B82B" w14:textId="77777777" w:rsidTr="002569FF">
        <w:trPr>
          <w:trHeight w:val="288"/>
        </w:trPr>
        <w:tc>
          <w:tcPr>
            <w:tcW w:w="1422" w:type="pct"/>
            <w:shd w:val="clear" w:color="auto" w:fill="auto"/>
          </w:tcPr>
          <w:p w14:paraId="6E7BA052" w14:textId="5664A4FF" w:rsidR="003D6DC0" w:rsidRPr="00EE61D4" w:rsidRDefault="003D6DC0" w:rsidP="003D6DC0">
            <w:pPr>
              <w:pStyle w:val="TableTextLeft"/>
              <w:rPr>
                <w:rFonts w:ascii="Tahoma" w:hAnsi="Tahoma" w:cs="Tahoma"/>
                <w:sz w:val="20"/>
                <w:szCs w:val="22"/>
                <w:lang w:val="mk-MK"/>
              </w:rPr>
            </w:pPr>
            <w:r w:rsidRPr="00EE61D4">
              <w:rPr>
                <w:rFonts w:ascii="Tahoma" w:hAnsi="Tahoma" w:cs="Tahoma"/>
                <w:sz w:val="20"/>
                <w:szCs w:val="20"/>
                <w:lang w:val="mk-MK"/>
              </w:rPr>
              <w:t>CORINE LC или CLC</w:t>
            </w:r>
          </w:p>
        </w:tc>
        <w:tc>
          <w:tcPr>
            <w:tcW w:w="3578" w:type="pct"/>
            <w:shd w:val="clear" w:color="auto" w:fill="auto"/>
          </w:tcPr>
          <w:p w14:paraId="17C24D85" w14:textId="12076CC2" w:rsidR="003D6DC0" w:rsidRPr="00EE61D4" w:rsidRDefault="003D6DC0" w:rsidP="003D6DC0">
            <w:pPr>
              <w:spacing w:before="60" w:after="20" w:line="240" w:lineRule="auto"/>
              <w:jc w:val="left"/>
              <w:rPr>
                <w:rFonts w:cs="Tahoma"/>
                <w:sz w:val="20"/>
                <w:lang w:val="mk-MK"/>
              </w:rPr>
            </w:pPr>
            <w:r w:rsidRPr="00EE61D4">
              <w:rPr>
                <w:rFonts w:cs="Tahoma"/>
                <w:sz w:val="20"/>
                <w:shd w:val="clear" w:color="auto" w:fill="FFFFFF"/>
                <w:lang w:val="mk-MK"/>
              </w:rPr>
              <w:t>Координирани Информации за животна средина (земјишна база на податоци), овозможена од Европска агенција за животна средина</w:t>
            </w:r>
          </w:p>
        </w:tc>
      </w:tr>
      <w:tr w:rsidR="003D6DC0" w:rsidRPr="00EE61D4" w14:paraId="79FEA90C" w14:textId="77777777" w:rsidTr="002569FF">
        <w:trPr>
          <w:trHeight w:val="288"/>
        </w:trPr>
        <w:tc>
          <w:tcPr>
            <w:tcW w:w="1422" w:type="pct"/>
            <w:shd w:val="clear" w:color="auto" w:fill="auto"/>
          </w:tcPr>
          <w:p w14:paraId="5FB9FCB8" w14:textId="64CD8A5C" w:rsidR="003D6DC0" w:rsidRPr="00EE61D4" w:rsidRDefault="00E5267E" w:rsidP="003D6DC0">
            <w:pPr>
              <w:pStyle w:val="TableTextLeft"/>
              <w:rPr>
                <w:rFonts w:ascii="Tahoma" w:hAnsi="Tahoma" w:cs="Tahoma"/>
                <w:sz w:val="20"/>
                <w:szCs w:val="22"/>
                <w:shd w:val="clear" w:color="auto" w:fill="FFFFFF"/>
                <w:lang w:val="mk-MK"/>
              </w:rPr>
            </w:pPr>
            <w:r w:rsidRPr="00EE61D4">
              <w:rPr>
                <w:rFonts w:ascii="Tahoma" w:hAnsi="Tahoma" w:cs="Tahoma"/>
                <w:sz w:val="20"/>
                <w:szCs w:val="22"/>
                <w:lang w:val="mk-MK"/>
              </w:rPr>
              <w:t>DLR</w:t>
            </w:r>
          </w:p>
        </w:tc>
        <w:tc>
          <w:tcPr>
            <w:tcW w:w="3578" w:type="pct"/>
            <w:shd w:val="clear" w:color="auto" w:fill="auto"/>
          </w:tcPr>
          <w:p w14:paraId="7D211A66" w14:textId="799447A8" w:rsidR="003D6DC0" w:rsidRPr="00EE61D4" w:rsidRDefault="00E5267E" w:rsidP="003D6DC0">
            <w:pPr>
              <w:spacing w:before="60" w:after="20" w:line="240" w:lineRule="auto"/>
              <w:jc w:val="left"/>
              <w:rPr>
                <w:rFonts w:cs="Tahoma"/>
                <w:sz w:val="20"/>
                <w:shd w:val="clear" w:color="auto" w:fill="FFFFFF"/>
                <w:lang w:val="mk-MK"/>
              </w:rPr>
            </w:pPr>
            <w:r w:rsidRPr="00EE61D4">
              <w:rPr>
                <w:rFonts w:cs="Tahoma"/>
                <w:sz w:val="20"/>
                <w:lang w:val="mk-MK"/>
              </w:rPr>
              <w:t>Преносна моќност на далноводи (ПМД/DLR)</w:t>
            </w:r>
          </w:p>
        </w:tc>
      </w:tr>
      <w:tr w:rsidR="003D6DC0" w:rsidRPr="00EE61D4" w14:paraId="086B327E" w14:textId="77777777" w:rsidTr="001C47A2">
        <w:trPr>
          <w:trHeight w:val="288"/>
        </w:trPr>
        <w:tc>
          <w:tcPr>
            <w:tcW w:w="1422" w:type="pct"/>
            <w:shd w:val="clear" w:color="auto" w:fill="auto"/>
          </w:tcPr>
          <w:p w14:paraId="39A82413" w14:textId="05042D90" w:rsidR="003D6DC0" w:rsidRPr="00EE61D4" w:rsidRDefault="003D6DC0" w:rsidP="003D6DC0">
            <w:pPr>
              <w:pStyle w:val="TableTextLeft"/>
              <w:rPr>
                <w:rFonts w:ascii="Tahoma" w:hAnsi="Tahoma" w:cs="Tahoma"/>
                <w:sz w:val="20"/>
                <w:szCs w:val="22"/>
                <w:lang w:val="mk-MK"/>
              </w:rPr>
            </w:pPr>
            <w:r w:rsidRPr="00EE61D4">
              <w:rPr>
                <w:rFonts w:ascii="Tahoma" w:hAnsi="Tahoma" w:cs="Tahoma"/>
                <w:sz w:val="20"/>
                <w:szCs w:val="22"/>
                <w:lang w:val="mk-MK"/>
              </w:rPr>
              <w:t>ЕСОА</w:t>
            </w:r>
          </w:p>
        </w:tc>
        <w:tc>
          <w:tcPr>
            <w:tcW w:w="3578" w:type="pct"/>
            <w:shd w:val="clear" w:color="auto" w:fill="auto"/>
          </w:tcPr>
          <w:p w14:paraId="027CCA58" w14:textId="243F075A" w:rsidR="003D6DC0" w:rsidRPr="00EE61D4" w:rsidRDefault="003D6DC0" w:rsidP="003D6DC0">
            <w:pPr>
              <w:spacing w:before="60" w:after="60"/>
              <w:rPr>
                <w:rFonts w:cs="Tahoma"/>
                <w:sz w:val="20"/>
                <w:szCs w:val="20"/>
                <w:lang w:val="mk-MK"/>
              </w:rPr>
            </w:pPr>
            <w:r w:rsidRPr="00EE61D4">
              <w:rPr>
                <w:rFonts w:cs="Tahoma"/>
                <w:sz w:val="20"/>
                <w:szCs w:val="20"/>
                <w:lang w:val="mk-MK" w:eastAsia="en-US"/>
              </w:rPr>
              <w:t>Еколошки соодветна област за анализа</w:t>
            </w:r>
          </w:p>
        </w:tc>
      </w:tr>
      <w:tr w:rsidR="003D6DC0" w:rsidRPr="00EE61D4" w14:paraId="24837FDA" w14:textId="77777777" w:rsidTr="001C47A2">
        <w:trPr>
          <w:trHeight w:val="288"/>
        </w:trPr>
        <w:tc>
          <w:tcPr>
            <w:tcW w:w="1422" w:type="pct"/>
            <w:shd w:val="clear" w:color="auto" w:fill="auto"/>
          </w:tcPr>
          <w:p w14:paraId="137CB8D0" w14:textId="1060B600" w:rsidR="003D6DC0" w:rsidRPr="00EE61D4" w:rsidRDefault="003D6DC0" w:rsidP="003D6DC0">
            <w:pPr>
              <w:spacing w:before="60" w:after="60"/>
              <w:rPr>
                <w:rFonts w:cs="Tahoma"/>
                <w:sz w:val="20"/>
                <w:szCs w:val="20"/>
                <w:lang w:val="mk-MK"/>
              </w:rPr>
            </w:pPr>
            <w:r w:rsidRPr="00EE61D4">
              <w:rPr>
                <w:rFonts w:cs="Tahoma"/>
                <w:sz w:val="20"/>
                <w:lang w:val="mk-MK"/>
              </w:rPr>
              <w:t>ЖС&amp;СП</w:t>
            </w:r>
          </w:p>
        </w:tc>
        <w:tc>
          <w:tcPr>
            <w:tcW w:w="3578" w:type="pct"/>
            <w:shd w:val="clear" w:color="auto" w:fill="auto"/>
            <w:vAlign w:val="center"/>
          </w:tcPr>
          <w:p w14:paraId="32CAAE0A" w14:textId="5EC039CD" w:rsidR="003D6DC0" w:rsidRPr="00EE61D4" w:rsidRDefault="003D6DC0" w:rsidP="003D6DC0">
            <w:pPr>
              <w:spacing w:before="60" w:after="60"/>
              <w:rPr>
                <w:rFonts w:cs="Tahoma"/>
                <w:sz w:val="20"/>
                <w:szCs w:val="20"/>
                <w:lang w:val="mk-MK"/>
              </w:rPr>
            </w:pPr>
            <w:r w:rsidRPr="00EE61D4">
              <w:rPr>
                <w:rFonts w:cs="Tahoma"/>
                <w:sz w:val="20"/>
                <w:szCs w:val="20"/>
                <w:lang w:val="mk-MK"/>
              </w:rPr>
              <w:t>Животна средина и социјални прашања</w:t>
            </w:r>
          </w:p>
        </w:tc>
      </w:tr>
      <w:tr w:rsidR="003D6DC0" w:rsidRPr="00EE61D4" w14:paraId="51E93EB9" w14:textId="77777777" w:rsidTr="002569FF">
        <w:trPr>
          <w:trHeight w:val="288"/>
        </w:trPr>
        <w:tc>
          <w:tcPr>
            <w:tcW w:w="1422" w:type="pct"/>
            <w:shd w:val="clear" w:color="auto" w:fill="auto"/>
            <w:vAlign w:val="center"/>
          </w:tcPr>
          <w:p w14:paraId="63CC9197" w14:textId="47C897AA" w:rsidR="003D6DC0" w:rsidRPr="00EE61D4" w:rsidRDefault="003D6DC0" w:rsidP="003D6DC0">
            <w:pPr>
              <w:spacing w:before="60" w:after="60"/>
              <w:rPr>
                <w:rFonts w:cs="Tahoma"/>
                <w:sz w:val="20"/>
                <w:szCs w:val="20"/>
                <w:lang w:val="mk-MK"/>
              </w:rPr>
            </w:pPr>
            <w:r w:rsidRPr="00EE61D4">
              <w:rPr>
                <w:rFonts w:cs="Tahoma"/>
                <w:sz w:val="20"/>
                <w:szCs w:val="20"/>
                <w:lang w:val="mk-MK"/>
              </w:rPr>
              <w:t>ЕБОР</w:t>
            </w:r>
          </w:p>
        </w:tc>
        <w:tc>
          <w:tcPr>
            <w:tcW w:w="3578" w:type="pct"/>
            <w:shd w:val="clear" w:color="auto" w:fill="auto"/>
            <w:vAlign w:val="center"/>
          </w:tcPr>
          <w:p w14:paraId="39FA49AD" w14:textId="46E82368" w:rsidR="003D6DC0" w:rsidRPr="00EE61D4" w:rsidRDefault="003D6DC0" w:rsidP="003D6DC0">
            <w:pPr>
              <w:spacing w:before="60" w:after="60"/>
              <w:rPr>
                <w:rFonts w:cs="Tahoma"/>
                <w:sz w:val="20"/>
                <w:szCs w:val="20"/>
                <w:lang w:val="mk-MK"/>
              </w:rPr>
            </w:pPr>
            <w:r w:rsidRPr="00EE61D4">
              <w:rPr>
                <w:rFonts w:cs="Tahoma"/>
                <w:sz w:val="20"/>
                <w:szCs w:val="20"/>
                <w:lang w:val="mk-MK"/>
              </w:rPr>
              <w:t>Европска банка за обнова и развој</w:t>
            </w:r>
          </w:p>
        </w:tc>
      </w:tr>
      <w:tr w:rsidR="003D6DC0" w:rsidRPr="00EE61D4" w14:paraId="1A5B02F6" w14:textId="77777777" w:rsidTr="002569FF">
        <w:trPr>
          <w:trHeight w:val="288"/>
        </w:trPr>
        <w:tc>
          <w:tcPr>
            <w:tcW w:w="1422" w:type="pct"/>
            <w:shd w:val="clear" w:color="auto" w:fill="auto"/>
            <w:vAlign w:val="center"/>
          </w:tcPr>
          <w:p w14:paraId="7C1826FB" w14:textId="58FEE892" w:rsidR="003D6DC0" w:rsidRPr="00EE61D4" w:rsidRDefault="003D6DC0" w:rsidP="003D6DC0">
            <w:pPr>
              <w:spacing w:before="60" w:after="60"/>
              <w:rPr>
                <w:rFonts w:cs="Tahoma"/>
                <w:sz w:val="20"/>
                <w:szCs w:val="20"/>
                <w:lang w:val="mk-MK"/>
              </w:rPr>
            </w:pPr>
            <w:r w:rsidRPr="00EE61D4">
              <w:rPr>
                <w:rFonts w:cs="Tahoma"/>
                <w:sz w:val="20"/>
                <w:szCs w:val="20"/>
                <w:lang w:val="mk-MK"/>
              </w:rPr>
              <w:t>ЕИБ</w:t>
            </w:r>
          </w:p>
        </w:tc>
        <w:tc>
          <w:tcPr>
            <w:tcW w:w="3578" w:type="pct"/>
            <w:shd w:val="clear" w:color="auto" w:fill="auto"/>
            <w:vAlign w:val="center"/>
          </w:tcPr>
          <w:p w14:paraId="459C5AFA" w14:textId="47A085BD" w:rsidR="003D6DC0" w:rsidRPr="00EE61D4" w:rsidRDefault="003D6DC0" w:rsidP="003D6DC0">
            <w:pPr>
              <w:spacing w:before="60" w:after="60"/>
              <w:rPr>
                <w:rFonts w:cs="Tahoma"/>
                <w:sz w:val="20"/>
                <w:szCs w:val="20"/>
                <w:lang w:val="mk-MK"/>
              </w:rPr>
            </w:pPr>
            <w:r w:rsidRPr="00EE61D4">
              <w:rPr>
                <w:rFonts w:cs="Tahoma"/>
                <w:sz w:val="20"/>
                <w:szCs w:val="20"/>
                <w:lang w:val="mk-MK"/>
              </w:rPr>
              <w:t>Европска инвестициска банка</w:t>
            </w:r>
          </w:p>
        </w:tc>
      </w:tr>
      <w:tr w:rsidR="003D6DC0" w:rsidRPr="00EE61D4" w14:paraId="1E8491B7" w14:textId="77777777" w:rsidTr="002569FF">
        <w:trPr>
          <w:trHeight w:val="288"/>
        </w:trPr>
        <w:tc>
          <w:tcPr>
            <w:tcW w:w="1422" w:type="pct"/>
            <w:shd w:val="clear" w:color="auto" w:fill="auto"/>
            <w:vAlign w:val="center"/>
          </w:tcPr>
          <w:p w14:paraId="308D5E8D" w14:textId="0F636E59" w:rsidR="003D6DC0" w:rsidRPr="00EE61D4" w:rsidRDefault="003D6DC0" w:rsidP="003D6DC0">
            <w:pPr>
              <w:spacing w:before="60" w:after="60"/>
              <w:rPr>
                <w:rFonts w:cs="Tahoma"/>
                <w:sz w:val="20"/>
                <w:szCs w:val="20"/>
                <w:lang w:val="mk-MK"/>
              </w:rPr>
            </w:pPr>
            <w:r w:rsidRPr="00EE61D4">
              <w:rPr>
                <w:rFonts w:cs="Tahoma"/>
                <w:sz w:val="20"/>
                <w:szCs w:val="20"/>
                <w:lang w:val="mk-MK"/>
              </w:rPr>
              <w:t>ОВЖС</w:t>
            </w:r>
          </w:p>
        </w:tc>
        <w:tc>
          <w:tcPr>
            <w:tcW w:w="3578" w:type="pct"/>
            <w:shd w:val="clear" w:color="auto" w:fill="auto"/>
            <w:vAlign w:val="center"/>
          </w:tcPr>
          <w:p w14:paraId="3A711021" w14:textId="61E7E6BB" w:rsidR="003D6DC0" w:rsidRPr="00EE61D4" w:rsidRDefault="003D6DC0" w:rsidP="003D6DC0">
            <w:pPr>
              <w:spacing w:before="60" w:after="60"/>
              <w:rPr>
                <w:rFonts w:cs="Tahoma"/>
                <w:sz w:val="20"/>
                <w:szCs w:val="20"/>
                <w:lang w:val="mk-MK"/>
              </w:rPr>
            </w:pPr>
            <w:r w:rsidRPr="00EE61D4">
              <w:rPr>
                <w:rFonts w:cs="Tahoma"/>
                <w:sz w:val="20"/>
                <w:szCs w:val="20"/>
                <w:lang w:val="mk-MK"/>
              </w:rPr>
              <w:t>Оцена за влијание за животна средина</w:t>
            </w:r>
          </w:p>
        </w:tc>
      </w:tr>
      <w:tr w:rsidR="003D6DC0" w:rsidRPr="00EE61D4" w14:paraId="2AFF9B5E" w14:textId="77777777" w:rsidTr="002569FF">
        <w:trPr>
          <w:trHeight w:val="288"/>
        </w:trPr>
        <w:tc>
          <w:tcPr>
            <w:tcW w:w="1422" w:type="pct"/>
            <w:shd w:val="clear" w:color="auto" w:fill="auto"/>
            <w:vAlign w:val="center"/>
          </w:tcPr>
          <w:p w14:paraId="5ED6D725" w14:textId="38891065" w:rsidR="003D6DC0" w:rsidRPr="00EE61D4" w:rsidRDefault="003D6DC0" w:rsidP="003D6DC0">
            <w:pPr>
              <w:spacing w:before="60" w:after="60"/>
              <w:rPr>
                <w:rFonts w:cs="Tahoma"/>
                <w:sz w:val="20"/>
                <w:szCs w:val="20"/>
                <w:lang w:val="mk-MK"/>
              </w:rPr>
            </w:pPr>
            <w:r w:rsidRPr="00EE61D4">
              <w:rPr>
                <w:rFonts w:cs="Tahoma"/>
                <w:sz w:val="20"/>
                <w:szCs w:val="20"/>
                <w:lang w:val="mk-MK"/>
              </w:rPr>
              <w:t>ЕМП</w:t>
            </w:r>
          </w:p>
        </w:tc>
        <w:tc>
          <w:tcPr>
            <w:tcW w:w="3578" w:type="pct"/>
            <w:shd w:val="clear" w:color="auto" w:fill="auto"/>
            <w:vAlign w:val="center"/>
          </w:tcPr>
          <w:p w14:paraId="73089316" w14:textId="1F2A1A34" w:rsidR="003D6DC0" w:rsidRPr="00EE61D4" w:rsidRDefault="003D6DC0" w:rsidP="003D6DC0">
            <w:pPr>
              <w:spacing w:before="60" w:after="60"/>
              <w:rPr>
                <w:rFonts w:cs="Tahoma"/>
                <w:sz w:val="20"/>
                <w:szCs w:val="20"/>
                <w:lang w:val="mk-MK"/>
              </w:rPr>
            </w:pPr>
            <w:r w:rsidRPr="00EE61D4">
              <w:rPr>
                <w:rFonts w:cs="Tahoma"/>
                <w:sz w:val="20"/>
                <w:szCs w:val="20"/>
                <w:lang w:val="mk-MK"/>
              </w:rPr>
              <w:t>Електрични и магнетни полиња</w:t>
            </w:r>
          </w:p>
        </w:tc>
      </w:tr>
      <w:tr w:rsidR="003D6DC0" w:rsidRPr="00EE61D4" w14:paraId="50DB94FD" w14:textId="77777777" w:rsidTr="001C47A2">
        <w:trPr>
          <w:trHeight w:val="288"/>
        </w:trPr>
        <w:tc>
          <w:tcPr>
            <w:tcW w:w="1422" w:type="pct"/>
            <w:shd w:val="clear" w:color="auto" w:fill="auto"/>
            <w:vAlign w:val="center"/>
          </w:tcPr>
          <w:p w14:paraId="2AF8400A" w14:textId="70CE88D1" w:rsidR="003D6DC0" w:rsidRPr="00EE61D4" w:rsidRDefault="003D6DC0" w:rsidP="003D6DC0">
            <w:pPr>
              <w:spacing w:before="60" w:after="60"/>
              <w:jc w:val="left"/>
              <w:rPr>
                <w:rFonts w:cs="Tahoma"/>
                <w:sz w:val="20"/>
                <w:szCs w:val="20"/>
                <w:lang w:val="mk-MK"/>
              </w:rPr>
            </w:pPr>
            <w:r w:rsidRPr="00EE61D4">
              <w:rPr>
                <w:rFonts w:cs="Tahoma"/>
                <w:sz w:val="20"/>
                <w:szCs w:val="20"/>
                <w:lang w:val="mk-MK"/>
              </w:rPr>
              <w:t>ЕН</w:t>
            </w:r>
          </w:p>
        </w:tc>
        <w:tc>
          <w:tcPr>
            <w:tcW w:w="3578" w:type="pct"/>
            <w:shd w:val="clear" w:color="auto" w:fill="auto"/>
            <w:vAlign w:val="center"/>
          </w:tcPr>
          <w:p w14:paraId="10BD7FC6" w14:textId="1030B509" w:rsidR="003D6DC0" w:rsidRPr="00EE61D4" w:rsidRDefault="003D6DC0" w:rsidP="003D6DC0">
            <w:pPr>
              <w:spacing w:before="60" w:after="60"/>
              <w:jc w:val="left"/>
              <w:rPr>
                <w:sz w:val="20"/>
                <w:lang w:val="mk-MK"/>
              </w:rPr>
            </w:pPr>
            <w:r w:rsidRPr="00EE61D4">
              <w:rPr>
                <w:sz w:val="20"/>
                <w:lang w:val="mk-MK"/>
              </w:rPr>
              <w:t>Европски стандард(и) (Европска норма(и))</w:t>
            </w:r>
          </w:p>
        </w:tc>
      </w:tr>
      <w:tr w:rsidR="003D6DC0" w:rsidRPr="00EE61D4" w14:paraId="75FDB9EA" w14:textId="77777777" w:rsidTr="001C47A2">
        <w:trPr>
          <w:trHeight w:val="288"/>
        </w:trPr>
        <w:tc>
          <w:tcPr>
            <w:tcW w:w="1422" w:type="pct"/>
            <w:shd w:val="clear" w:color="auto" w:fill="auto"/>
          </w:tcPr>
          <w:p w14:paraId="12EF8162" w14:textId="24B92C4A" w:rsidR="003D6DC0" w:rsidRPr="00EE61D4" w:rsidRDefault="003D6DC0" w:rsidP="003D6DC0">
            <w:pPr>
              <w:spacing w:before="60" w:after="60"/>
              <w:rPr>
                <w:rFonts w:cs="Tahoma"/>
                <w:sz w:val="20"/>
                <w:szCs w:val="20"/>
                <w:lang w:val="mk-MK"/>
              </w:rPr>
            </w:pPr>
            <w:r w:rsidRPr="00EE61D4">
              <w:rPr>
                <w:rFonts w:cs="Tahoma"/>
                <w:sz w:val="20"/>
                <w:szCs w:val="20"/>
                <w:lang w:val="mk-MK"/>
              </w:rPr>
              <w:t>ПЖС</w:t>
            </w:r>
            <w:r w:rsidR="008B4E5C">
              <w:rPr>
                <w:rFonts w:cs="Tahoma"/>
                <w:sz w:val="20"/>
                <w:szCs w:val="20"/>
                <w:lang w:val="en-US"/>
              </w:rPr>
              <w:t>&amp;</w:t>
            </w:r>
            <w:r w:rsidRPr="00EE61D4">
              <w:rPr>
                <w:rFonts w:cs="Tahoma"/>
                <w:sz w:val="20"/>
                <w:szCs w:val="20"/>
                <w:lang w:val="mk-MK"/>
              </w:rPr>
              <w:t>СП</w:t>
            </w:r>
          </w:p>
        </w:tc>
        <w:tc>
          <w:tcPr>
            <w:tcW w:w="3578" w:type="pct"/>
            <w:shd w:val="clear" w:color="auto" w:fill="auto"/>
            <w:vAlign w:val="center"/>
          </w:tcPr>
          <w:p w14:paraId="09434D6B" w14:textId="55C31991" w:rsidR="003D6DC0" w:rsidRPr="00EE61D4" w:rsidRDefault="003D6DC0" w:rsidP="003D6DC0">
            <w:pPr>
              <w:spacing w:before="60" w:after="60"/>
              <w:rPr>
                <w:rFonts w:cs="Tahoma"/>
                <w:sz w:val="20"/>
                <w:szCs w:val="20"/>
                <w:lang w:val="mk-MK"/>
              </w:rPr>
            </w:pPr>
            <w:r w:rsidRPr="00EE61D4">
              <w:rPr>
                <w:rFonts w:eastAsia="Calibri"/>
                <w:sz w:val="20"/>
                <w:lang w:val="mk-MK"/>
              </w:rPr>
              <w:t>Политика за животна средина и социјални прашања(на Европска банка за обнова и развој)</w:t>
            </w:r>
          </w:p>
        </w:tc>
      </w:tr>
      <w:tr w:rsidR="003D6DC0" w:rsidRPr="00EE61D4" w14:paraId="475C4A94" w14:textId="77777777" w:rsidTr="002569FF">
        <w:trPr>
          <w:trHeight w:val="288"/>
        </w:trPr>
        <w:tc>
          <w:tcPr>
            <w:tcW w:w="1422" w:type="pct"/>
            <w:shd w:val="clear" w:color="auto" w:fill="auto"/>
            <w:vAlign w:val="center"/>
          </w:tcPr>
          <w:p w14:paraId="21D2411E" w14:textId="1E51E9E1" w:rsidR="003D6DC0" w:rsidRPr="00EE61D4" w:rsidRDefault="003D6DC0" w:rsidP="003D6DC0">
            <w:pPr>
              <w:spacing w:before="60" w:after="60"/>
              <w:rPr>
                <w:rFonts w:cs="Tahoma"/>
                <w:sz w:val="20"/>
                <w:szCs w:val="20"/>
                <w:lang w:val="mk-MK"/>
              </w:rPr>
            </w:pPr>
            <w:r w:rsidRPr="00EE61D4">
              <w:rPr>
                <w:rFonts w:cs="Tahoma"/>
                <w:sz w:val="20"/>
                <w:szCs w:val="20"/>
                <w:lang w:val="mk-MK"/>
              </w:rPr>
              <w:t>ЕМОПС-ЕЕ</w:t>
            </w:r>
          </w:p>
        </w:tc>
        <w:tc>
          <w:tcPr>
            <w:tcW w:w="3578" w:type="pct"/>
            <w:shd w:val="clear" w:color="auto" w:fill="auto"/>
            <w:vAlign w:val="center"/>
          </w:tcPr>
          <w:p w14:paraId="1A18E029" w14:textId="7F146989" w:rsidR="003D6DC0" w:rsidRPr="00EE61D4" w:rsidRDefault="003D6DC0" w:rsidP="003D6DC0">
            <w:pPr>
              <w:spacing w:before="60" w:after="60"/>
              <w:rPr>
                <w:rFonts w:cs="Tahoma"/>
                <w:sz w:val="20"/>
                <w:szCs w:val="20"/>
                <w:lang w:val="mk-MK"/>
              </w:rPr>
            </w:pPr>
            <w:r w:rsidRPr="00EE61D4">
              <w:rPr>
                <w:rFonts w:cs="Tahoma"/>
                <w:sz w:val="20"/>
                <w:szCs w:val="20"/>
                <w:lang w:val="mk-MK"/>
              </w:rPr>
              <w:t>Европска мрежа на оператори на преносни системи – електрична енергија</w:t>
            </w:r>
          </w:p>
        </w:tc>
      </w:tr>
      <w:tr w:rsidR="003D6DC0" w:rsidRPr="00EE61D4" w14:paraId="52C1AEBA" w14:textId="77777777" w:rsidTr="001C47A2">
        <w:trPr>
          <w:trHeight w:val="288"/>
        </w:trPr>
        <w:tc>
          <w:tcPr>
            <w:tcW w:w="1422" w:type="pct"/>
            <w:shd w:val="clear" w:color="auto" w:fill="auto"/>
            <w:vAlign w:val="center"/>
          </w:tcPr>
          <w:p w14:paraId="3AA5E6C2" w14:textId="26B4EE4B" w:rsidR="003D6DC0" w:rsidRPr="00EE61D4" w:rsidRDefault="00960F14" w:rsidP="003D6DC0">
            <w:pPr>
              <w:spacing w:before="60" w:after="60"/>
              <w:rPr>
                <w:rFonts w:cs="Tahoma"/>
                <w:sz w:val="20"/>
                <w:szCs w:val="20"/>
                <w:lang w:val="mk-MK"/>
              </w:rPr>
            </w:pPr>
            <w:r w:rsidRPr="00EE61D4">
              <w:rPr>
                <w:rFonts w:cs="Tahoma"/>
                <w:sz w:val="20"/>
                <w:szCs w:val="20"/>
                <w:lang w:val="mk-MK"/>
              </w:rPr>
              <w:t>О</w:t>
            </w:r>
            <w:r w:rsidR="003D6DC0" w:rsidRPr="00EE61D4">
              <w:rPr>
                <w:rFonts w:cs="Tahoma"/>
                <w:sz w:val="20"/>
                <w:szCs w:val="20"/>
                <w:lang w:val="mk-MK"/>
              </w:rPr>
              <w:t>ВЖС</w:t>
            </w:r>
            <w:r w:rsidR="008B4E5C">
              <w:rPr>
                <w:rFonts w:cs="Tahoma"/>
                <w:sz w:val="20"/>
                <w:szCs w:val="20"/>
                <w:lang w:val="en-US"/>
              </w:rPr>
              <w:t>&amp;</w:t>
            </w:r>
            <w:r w:rsidR="003D6DC0" w:rsidRPr="00EE61D4">
              <w:rPr>
                <w:rFonts w:cs="Tahoma"/>
                <w:sz w:val="20"/>
                <w:szCs w:val="20"/>
                <w:lang w:val="mk-MK"/>
              </w:rPr>
              <w:t>СП</w:t>
            </w:r>
          </w:p>
        </w:tc>
        <w:tc>
          <w:tcPr>
            <w:tcW w:w="3578" w:type="pct"/>
            <w:shd w:val="clear" w:color="auto" w:fill="auto"/>
            <w:vAlign w:val="center"/>
          </w:tcPr>
          <w:p w14:paraId="099275E6" w14:textId="2503BFBC" w:rsidR="003D6DC0" w:rsidRPr="00EE61D4" w:rsidRDefault="00960F14" w:rsidP="003D6DC0">
            <w:pPr>
              <w:spacing w:before="60" w:after="60"/>
              <w:rPr>
                <w:rFonts w:cs="Tahoma"/>
                <w:sz w:val="20"/>
                <w:szCs w:val="20"/>
                <w:lang w:val="mk-MK"/>
              </w:rPr>
            </w:pPr>
            <w:r w:rsidRPr="00EE61D4">
              <w:rPr>
                <w:rFonts w:cs="Tahoma"/>
                <w:sz w:val="20"/>
                <w:szCs w:val="20"/>
                <w:lang w:val="mk-MK"/>
              </w:rPr>
              <w:t xml:space="preserve">Оцена на </w:t>
            </w:r>
            <w:r w:rsidR="003D6DC0" w:rsidRPr="00EE61D4">
              <w:rPr>
                <w:rFonts w:cs="Tahoma"/>
                <w:sz w:val="20"/>
                <w:szCs w:val="20"/>
                <w:lang w:val="mk-MK"/>
              </w:rPr>
              <w:t>влијание врз животна средина и социјални прашања</w:t>
            </w:r>
          </w:p>
        </w:tc>
      </w:tr>
      <w:tr w:rsidR="003D6DC0" w:rsidRPr="00EE61D4" w14:paraId="63AF1F21" w14:textId="77777777" w:rsidTr="002569FF">
        <w:trPr>
          <w:trHeight w:val="288"/>
        </w:trPr>
        <w:tc>
          <w:tcPr>
            <w:tcW w:w="1422" w:type="pct"/>
            <w:shd w:val="clear" w:color="auto" w:fill="auto"/>
            <w:vAlign w:val="center"/>
          </w:tcPr>
          <w:p w14:paraId="6B58FBEC" w14:textId="4B3FE1CE" w:rsidR="003D6DC0" w:rsidRPr="00EE61D4" w:rsidRDefault="003D6DC0" w:rsidP="003D6DC0">
            <w:pPr>
              <w:spacing w:before="60" w:after="60"/>
              <w:rPr>
                <w:rFonts w:cs="Tahoma"/>
                <w:sz w:val="20"/>
                <w:szCs w:val="20"/>
                <w:lang w:val="mk-MK"/>
              </w:rPr>
            </w:pPr>
            <w:r w:rsidRPr="00EE61D4">
              <w:rPr>
                <w:rFonts w:cs="Tahoma"/>
                <w:sz w:val="20"/>
                <w:szCs w:val="20"/>
                <w:lang w:val="mk-MK"/>
              </w:rPr>
              <w:t>ПУЖС</w:t>
            </w:r>
            <w:r w:rsidR="008B4E5C">
              <w:rPr>
                <w:rFonts w:cs="Tahoma"/>
                <w:sz w:val="20"/>
                <w:szCs w:val="20"/>
                <w:lang w:val="en-US"/>
              </w:rPr>
              <w:t>&amp;</w:t>
            </w:r>
            <w:r w:rsidRPr="00EE61D4">
              <w:rPr>
                <w:rFonts w:cs="Tahoma"/>
                <w:sz w:val="20"/>
                <w:szCs w:val="20"/>
                <w:lang w:val="mk-MK"/>
              </w:rPr>
              <w:t>СП</w:t>
            </w:r>
          </w:p>
        </w:tc>
        <w:tc>
          <w:tcPr>
            <w:tcW w:w="3578" w:type="pct"/>
            <w:shd w:val="clear" w:color="auto" w:fill="auto"/>
          </w:tcPr>
          <w:p w14:paraId="4FC56B38" w14:textId="42A37CD4" w:rsidR="003D6DC0" w:rsidRPr="00EE61D4" w:rsidRDefault="003D6DC0" w:rsidP="003D6DC0">
            <w:pPr>
              <w:spacing w:before="60" w:after="60"/>
              <w:rPr>
                <w:rFonts w:cs="Tahoma"/>
                <w:sz w:val="20"/>
                <w:shd w:val="clear" w:color="auto" w:fill="FFFFFF"/>
                <w:lang w:val="mk-MK"/>
              </w:rPr>
            </w:pPr>
            <w:r w:rsidRPr="00EE61D4">
              <w:rPr>
                <w:rFonts w:cs="Tahoma"/>
                <w:sz w:val="20"/>
                <w:shd w:val="clear" w:color="auto" w:fill="FFFFFF"/>
                <w:lang w:val="mk-MK"/>
              </w:rPr>
              <w:t>План за управување со животна средина и социјални прашања</w:t>
            </w:r>
          </w:p>
        </w:tc>
      </w:tr>
      <w:tr w:rsidR="003D6DC0" w:rsidRPr="00EE61D4" w14:paraId="2EE2AACB" w14:textId="77777777" w:rsidTr="001C47A2">
        <w:trPr>
          <w:trHeight w:val="288"/>
        </w:trPr>
        <w:tc>
          <w:tcPr>
            <w:tcW w:w="1422" w:type="pct"/>
            <w:shd w:val="clear" w:color="auto" w:fill="auto"/>
            <w:vAlign w:val="center"/>
          </w:tcPr>
          <w:p w14:paraId="504A2262" w14:textId="4E3C0CBC" w:rsidR="003D6DC0" w:rsidRPr="00EE61D4" w:rsidRDefault="003D6DC0" w:rsidP="003D6DC0">
            <w:pPr>
              <w:spacing w:before="60" w:after="60"/>
              <w:rPr>
                <w:rFonts w:cs="Tahoma"/>
                <w:sz w:val="20"/>
                <w:szCs w:val="20"/>
                <w:lang w:val="mk-MK"/>
              </w:rPr>
            </w:pPr>
            <w:r w:rsidRPr="00EE61D4">
              <w:rPr>
                <w:rFonts w:cs="Tahoma"/>
                <w:sz w:val="20"/>
                <w:szCs w:val="20"/>
                <w:lang w:val="mk-MK"/>
              </w:rPr>
              <w:t>СУЖС</w:t>
            </w:r>
            <w:r w:rsidR="008B4E5C">
              <w:rPr>
                <w:rFonts w:cs="Tahoma"/>
                <w:sz w:val="20"/>
                <w:szCs w:val="20"/>
                <w:lang w:val="en-US"/>
              </w:rPr>
              <w:t>&amp;</w:t>
            </w:r>
            <w:r w:rsidRPr="00EE61D4">
              <w:rPr>
                <w:rFonts w:cs="Tahoma"/>
                <w:sz w:val="20"/>
                <w:szCs w:val="20"/>
                <w:lang w:val="mk-MK"/>
              </w:rPr>
              <w:t>СП</w:t>
            </w:r>
          </w:p>
        </w:tc>
        <w:tc>
          <w:tcPr>
            <w:tcW w:w="3578" w:type="pct"/>
            <w:shd w:val="clear" w:color="auto" w:fill="auto"/>
          </w:tcPr>
          <w:p w14:paraId="4715EAEF" w14:textId="48BC0D79" w:rsidR="003D6DC0" w:rsidRPr="00EE61D4" w:rsidRDefault="003D6DC0" w:rsidP="003D6DC0">
            <w:pPr>
              <w:spacing w:before="60" w:after="60"/>
              <w:rPr>
                <w:rFonts w:cs="Tahoma"/>
                <w:sz w:val="20"/>
                <w:szCs w:val="20"/>
                <w:lang w:val="mk-MK"/>
              </w:rPr>
            </w:pPr>
            <w:r w:rsidRPr="00EE61D4">
              <w:rPr>
                <w:rFonts w:cs="Tahoma"/>
                <w:sz w:val="20"/>
                <w:shd w:val="clear" w:color="auto" w:fill="FFFFFF"/>
                <w:lang w:val="mk-MK"/>
              </w:rPr>
              <w:t>Систем за управување со животна средина и социјални прашања</w:t>
            </w:r>
          </w:p>
        </w:tc>
      </w:tr>
      <w:tr w:rsidR="003D6DC0" w:rsidRPr="00EE61D4" w14:paraId="4D2995DA" w14:textId="77777777" w:rsidTr="001C47A2">
        <w:trPr>
          <w:trHeight w:val="288"/>
        </w:trPr>
        <w:tc>
          <w:tcPr>
            <w:tcW w:w="1422" w:type="pct"/>
            <w:shd w:val="clear" w:color="auto" w:fill="auto"/>
            <w:vAlign w:val="center"/>
          </w:tcPr>
          <w:p w14:paraId="48BEEAAA" w14:textId="3169B93E" w:rsidR="003D6DC0" w:rsidRPr="00EE61D4" w:rsidRDefault="003D6DC0" w:rsidP="003D6DC0">
            <w:pPr>
              <w:pStyle w:val="TableTextLeft"/>
              <w:rPr>
                <w:rFonts w:ascii="Tahoma" w:hAnsi="Tahoma" w:cs="Tahoma"/>
                <w:sz w:val="20"/>
                <w:szCs w:val="22"/>
                <w:shd w:val="clear" w:color="auto" w:fill="FFFFFF"/>
                <w:lang w:val="mk-MK"/>
              </w:rPr>
            </w:pPr>
            <w:r w:rsidRPr="00EE61D4">
              <w:rPr>
                <w:rFonts w:cs="Tahoma"/>
                <w:sz w:val="20"/>
                <w:szCs w:val="20"/>
                <w:lang w:val="mk-MK"/>
              </w:rPr>
              <w:t>ЕУ</w:t>
            </w:r>
          </w:p>
        </w:tc>
        <w:tc>
          <w:tcPr>
            <w:tcW w:w="3578" w:type="pct"/>
            <w:shd w:val="clear" w:color="auto" w:fill="auto"/>
            <w:vAlign w:val="center"/>
          </w:tcPr>
          <w:p w14:paraId="5F3D4915" w14:textId="1929B816" w:rsidR="003D6DC0" w:rsidRPr="00EE61D4" w:rsidRDefault="003D6DC0" w:rsidP="003D6DC0">
            <w:pPr>
              <w:spacing w:before="60" w:after="20" w:line="240" w:lineRule="auto"/>
              <w:jc w:val="left"/>
              <w:rPr>
                <w:rFonts w:cs="Tahoma"/>
                <w:sz w:val="20"/>
                <w:shd w:val="clear" w:color="auto" w:fill="FFFFFF"/>
                <w:lang w:val="mk-MK"/>
              </w:rPr>
            </w:pPr>
            <w:r w:rsidRPr="00EE61D4">
              <w:rPr>
                <w:rFonts w:cs="Tahoma"/>
                <w:sz w:val="20"/>
                <w:szCs w:val="20"/>
                <w:lang w:val="mk-MK"/>
              </w:rPr>
              <w:t>Европска Унија</w:t>
            </w:r>
          </w:p>
        </w:tc>
      </w:tr>
      <w:tr w:rsidR="003D6DC0" w:rsidRPr="00EE61D4" w14:paraId="138B40FD" w14:textId="77777777" w:rsidTr="001C47A2">
        <w:trPr>
          <w:trHeight w:val="288"/>
        </w:trPr>
        <w:tc>
          <w:tcPr>
            <w:tcW w:w="1422" w:type="pct"/>
            <w:shd w:val="clear" w:color="auto" w:fill="auto"/>
          </w:tcPr>
          <w:p w14:paraId="4F66A343" w14:textId="25E92DB3" w:rsidR="003D6DC0" w:rsidRPr="00EE61D4" w:rsidRDefault="003D6DC0" w:rsidP="003D6DC0">
            <w:pPr>
              <w:spacing w:before="60" w:after="60"/>
              <w:rPr>
                <w:rFonts w:cs="Tahoma"/>
                <w:sz w:val="20"/>
                <w:szCs w:val="20"/>
                <w:lang w:val="mk-MK"/>
              </w:rPr>
            </w:pPr>
            <w:r w:rsidRPr="00EE61D4">
              <w:rPr>
                <w:rFonts w:cs="Tahoma"/>
                <w:sz w:val="20"/>
                <w:lang w:val="mk-MK"/>
              </w:rPr>
              <w:t>ЕВП</w:t>
            </w:r>
          </w:p>
        </w:tc>
        <w:tc>
          <w:tcPr>
            <w:tcW w:w="3578" w:type="pct"/>
            <w:shd w:val="clear" w:color="auto" w:fill="auto"/>
          </w:tcPr>
          <w:p w14:paraId="2F921DBA" w14:textId="568D086D" w:rsidR="003D6DC0" w:rsidRPr="00EE61D4" w:rsidRDefault="003D6DC0" w:rsidP="003D6DC0">
            <w:pPr>
              <w:spacing w:before="60" w:after="60"/>
              <w:rPr>
                <w:rFonts w:cs="Tahoma"/>
                <w:sz w:val="20"/>
                <w:szCs w:val="20"/>
                <w:lang w:val="mk-MK"/>
              </w:rPr>
            </w:pPr>
            <w:r w:rsidRPr="00EE61D4">
              <w:rPr>
                <w:rFonts w:cs="Tahoma"/>
                <w:sz w:val="20"/>
                <w:lang w:val="mk-MK"/>
              </w:rPr>
              <w:t>Електровлечно построение (на англиски ‘Electric Traction Plant’)</w:t>
            </w:r>
          </w:p>
        </w:tc>
      </w:tr>
      <w:tr w:rsidR="003D6DC0" w:rsidRPr="00EE61D4" w14:paraId="58D0C772" w14:textId="77777777" w:rsidTr="00A2551E">
        <w:trPr>
          <w:trHeight w:val="288"/>
        </w:trPr>
        <w:tc>
          <w:tcPr>
            <w:tcW w:w="1422" w:type="pct"/>
            <w:shd w:val="clear" w:color="auto" w:fill="auto"/>
            <w:vAlign w:val="center"/>
          </w:tcPr>
          <w:p w14:paraId="780AA42E" w14:textId="582954C5" w:rsidR="003D6DC0" w:rsidRPr="00EE61D4" w:rsidRDefault="003D6DC0" w:rsidP="003D6DC0">
            <w:pPr>
              <w:spacing w:before="60" w:after="60"/>
              <w:rPr>
                <w:rFonts w:cs="Tahoma"/>
                <w:sz w:val="20"/>
                <w:szCs w:val="20"/>
                <w:lang w:val="mk-MK"/>
              </w:rPr>
            </w:pPr>
            <w:r w:rsidRPr="00EE61D4">
              <w:rPr>
                <w:rFonts w:cs="Tahoma"/>
                <w:sz w:val="20"/>
                <w:szCs w:val="20"/>
                <w:lang w:val="mk-MK"/>
              </w:rPr>
              <w:t>СИ</w:t>
            </w:r>
          </w:p>
        </w:tc>
        <w:tc>
          <w:tcPr>
            <w:tcW w:w="3578" w:type="pct"/>
            <w:shd w:val="clear" w:color="auto" w:fill="auto"/>
            <w:vAlign w:val="center"/>
          </w:tcPr>
          <w:p w14:paraId="4B495F10" w14:textId="2A9EE3A1" w:rsidR="003D6DC0" w:rsidRPr="00EE61D4" w:rsidRDefault="003D6DC0" w:rsidP="003D6DC0">
            <w:pPr>
              <w:spacing w:before="60" w:after="60"/>
              <w:rPr>
                <w:rFonts w:cs="Tahoma"/>
                <w:sz w:val="20"/>
                <w:szCs w:val="20"/>
                <w:lang w:val="mk-MK"/>
              </w:rPr>
            </w:pPr>
            <w:r w:rsidRPr="00EE61D4">
              <w:rPr>
                <w:rFonts w:cs="Tahoma"/>
                <w:sz w:val="20"/>
                <w:szCs w:val="20"/>
                <w:lang w:val="mk-MK"/>
              </w:rPr>
              <w:t>Студија за изводливост</w:t>
            </w:r>
          </w:p>
        </w:tc>
      </w:tr>
      <w:tr w:rsidR="003D6DC0" w:rsidRPr="00EE61D4" w14:paraId="6DA89BCC" w14:textId="77777777" w:rsidTr="002569FF">
        <w:trPr>
          <w:trHeight w:val="288"/>
        </w:trPr>
        <w:tc>
          <w:tcPr>
            <w:tcW w:w="1422" w:type="pct"/>
            <w:shd w:val="clear" w:color="auto" w:fill="auto"/>
            <w:vAlign w:val="center"/>
          </w:tcPr>
          <w:p w14:paraId="6048EA46" w14:textId="11DF6486" w:rsidR="003D6DC0" w:rsidRPr="00EE61D4" w:rsidRDefault="003D6DC0" w:rsidP="003D6DC0">
            <w:pPr>
              <w:spacing w:before="60" w:after="60"/>
              <w:rPr>
                <w:rFonts w:cs="Tahoma"/>
                <w:sz w:val="20"/>
                <w:szCs w:val="20"/>
                <w:lang w:val="mk-MK"/>
              </w:rPr>
            </w:pPr>
            <w:r w:rsidRPr="00EE61D4">
              <w:rPr>
                <w:rFonts w:cs="Tahoma"/>
                <w:sz w:val="20"/>
                <w:szCs w:val="20"/>
                <w:lang w:val="mk-MK"/>
              </w:rPr>
              <w:t>РЗНВ</w:t>
            </w:r>
          </w:p>
        </w:tc>
        <w:tc>
          <w:tcPr>
            <w:tcW w:w="3578" w:type="pct"/>
            <w:shd w:val="clear" w:color="auto" w:fill="auto"/>
            <w:vAlign w:val="center"/>
          </w:tcPr>
          <w:p w14:paraId="68505A64" w14:textId="66A56807" w:rsidR="003D6DC0" w:rsidRPr="00EE61D4" w:rsidRDefault="003D6DC0" w:rsidP="003D6DC0">
            <w:pPr>
              <w:spacing w:before="60" w:after="60"/>
              <w:rPr>
                <w:rFonts w:cs="Tahoma"/>
                <w:sz w:val="20"/>
                <w:szCs w:val="20"/>
                <w:lang w:val="mk-MK"/>
              </w:rPr>
            </w:pPr>
            <w:r w:rsidRPr="00EE61D4">
              <w:rPr>
                <w:rFonts w:cs="Tahoma"/>
                <w:sz w:val="20"/>
                <w:szCs w:val="20"/>
                <w:lang w:val="mk-MK"/>
              </w:rPr>
              <w:t>Родово засновано насилство и вознемирување</w:t>
            </w:r>
          </w:p>
        </w:tc>
      </w:tr>
      <w:tr w:rsidR="003D6DC0" w:rsidRPr="00EE61D4" w14:paraId="446491A4" w14:textId="77777777" w:rsidTr="002569FF">
        <w:trPr>
          <w:trHeight w:val="288"/>
        </w:trPr>
        <w:tc>
          <w:tcPr>
            <w:tcW w:w="1422" w:type="pct"/>
            <w:shd w:val="clear" w:color="auto" w:fill="auto"/>
            <w:vAlign w:val="center"/>
          </w:tcPr>
          <w:p w14:paraId="786DC968" w14:textId="4E45E803" w:rsidR="003D6DC0" w:rsidRPr="00EE61D4" w:rsidRDefault="003D6DC0" w:rsidP="003D6DC0">
            <w:pPr>
              <w:spacing w:before="60" w:after="60"/>
              <w:rPr>
                <w:rFonts w:cs="Tahoma"/>
                <w:sz w:val="20"/>
                <w:szCs w:val="20"/>
                <w:lang w:val="mk-MK"/>
              </w:rPr>
            </w:pPr>
            <w:r w:rsidRPr="00EE61D4">
              <w:rPr>
                <w:rFonts w:cs="Tahoma"/>
                <w:sz w:val="20"/>
                <w:szCs w:val="20"/>
                <w:lang w:val="mk-MK"/>
              </w:rPr>
              <w:t>ДМП</w:t>
            </w:r>
          </w:p>
        </w:tc>
        <w:tc>
          <w:tcPr>
            <w:tcW w:w="3578" w:type="pct"/>
            <w:shd w:val="clear" w:color="auto" w:fill="auto"/>
            <w:vAlign w:val="center"/>
          </w:tcPr>
          <w:p w14:paraId="26D494FE" w14:textId="2B9CAD5C" w:rsidR="003D6DC0" w:rsidRPr="00EE61D4" w:rsidRDefault="003D6DC0" w:rsidP="003D6DC0">
            <w:pPr>
              <w:spacing w:before="60" w:after="60"/>
              <w:rPr>
                <w:rFonts w:cs="Tahoma"/>
                <w:sz w:val="20"/>
                <w:szCs w:val="20"/>
                <w:lang w:val="mk-MK"/>
              </w:rPr>
            </w:pPr>
            <w:r w:rsidRPr="00EE61D4">
              <w:rPr>
                <w:rFonts w:cs="Tahoma"/>
                <w:sz w:val="20"/>
                <w:szCs w:val="20"/>
                <w:shd w:val="clear" w:color="auto" w:fill="FFFFFF"/>
                <w:lang w:val="mk-MK"/>
              </w:rPr>
              <w:t xml:space="preserve">Добра меѓународна </w:t>
            </w:r>
            <w:r w:rsidR="00C26B86">
              <w:rPr>
                <w:rFonts w:cs="Tahoma"/>
                <w:sz w:val="20"/>
                <w:szCs w:val="20"/>
                <w:shd w:val="clear" w:color="auto" w:fill="FFFFFF"/>
                <w:lang w:val="mk-MK"/>
              </w:rPr>
              <w:t>практика</w:t>
            </w:r>
          </w:p>
        </w:tc>
      </w:tr>
      <w:tr w:rsidR="003D6DC0" w:rsidRPr="00EE61D4" w14:paraId="4CCB3D1D" w14:textId="77777777" w:rsidTr="002569FF">
        <w:trPr>
          <w:trHeight w:val="288"/>
        </w:trPr>
        <w:tc>
          <w:tcPr>
            <w:tcW w:w="1422" w:type="pct"/>
            <w:shd w:val="clear" w:color="auto" w:fill="auto"/>
            <w:vAlign w:val="center"/>
          </w:tcPr>
          <w:p w14:paraId="61341159" w14:textId="68D5F46E" w:rsidR="003D6DC0" w:rsidRPr="00EE61D4" w:rsidRDefault="003D6DC0" w:rsidP="003D6DC0">
            <w:pPr>
              <w:spacing w:before="60" w:after="60"/>
              <w:rPr>
                <w:rFonts w:cs="Tahoma"/>
                <w:sz w:val="20"/>
                <w:szCs w:val="20"/>
                <w:lang w:val="mk-MK"/>
              </w:rPr>
            </w:pPr>
            <w:r w:rsidRPr="00EE61D4">
              <w:rPr>
                <w:sz w:val="20"/>
                <w:lang w:val="mk-MK"/>
              </w:rPr>
              <w:t>ТВ</w:t>
            </w:r>
          </w:p>
        </w:tc>
        <w:tc>
          <w:tcPr>
            <w:tcW w:w="3578" w:type="pct"/>
            <w:shd w:val="clear" w:color="auto" w:fill="auto"/>
            <w:vAlign w:val="center"/>
          </w:tcPr>
          <w:p w14:paraId="258A7C31" w14:textId="24C50EC7" w:rsidR="003D6DC0" w:rsidRPr="00EE61D4" w:rsidRDefault="003D6DC0" w:rsidP="003D6DC0">
            <w:pPr>
              <w:spacing w:before="60" w:after="60"/>
              <w:rPr>
                <w:rFonts w:cs="Tahoma"/>
                <w:sz w:val="20"/>
                <w:szCs w:val="20"/>
                <w:lang w:val="mk-MK"/>
              </w:rPr>
            </w:pPr>
            <w:r w:rsidRPr="00EE61D4">
              <w:rPr>
                <w:sz w:val="20"/>
                <w:lang w:val="mk-MK"/>
              </w:rPr>
              <w:t>Тешки возила</w:t>
            </w:r>
          </w:p>
        </w:tc>
      </w:tr>
      <w:tr w:rsidR="003D6DC0" w:rsidRPr="00EE61D4" w14:paraId="05635E63" w14:textId="77777777" w:rsidTr="002569FF">
        <w:trPr>
          <w:trHeight w:val="288"/>
        </w:trPr>
        <w:tc>
          <w:tcPr>
            <w:tcW w:w="1422" w:type="pct"/>
            <w:shd w:val="clear" w:color="auto" w:fill="auto"/>
            <w:vAlign w:val="center"/>
          </w:tcPr>
          <w:p w14:paraId="2BF46F28" w14:textId="1A147071" w:rsidR="003D6DC0" w:rsidRPr="00EE61D4" w:rsidRDefault="003D6DC0" w:rsidP="003D6DC0">
            <w:pPr>
              <w:spacing w:before="60" w:after="60"/>
              <w:rPr>
                <w:rFonts w:cs="Tahoma"/>
                <w:sz w:val="20"/>
                <w:lang w:val="mk-MK"/>
              </w:rPr>
            </w:pPr>
            <w:r w:rsidRPr="00EE61D4">
              <w:rPr>
                <w:rFonts w:cs="Tahoma"/>
                <w:sz w:val="20"/>
                <w:szCs w:val="20"/>
                <w:lang w:val="mk-MK"/>
              </w:rPr>
              <w:t>ВОП</w:t>
            </w:r>
          </w:p>
        </w:tc>
        <w:tc>
          <w:tcPr>
            <w:tcW w:w="3578" w:type="pct"/>
            <w:shd w:val="clear" w:color="auto" w:fill="auto"/>
            <w:vAlign w:val="center"/>
          </w:tcPr>
          <w:p w14:paraId="5B592167" w14:textId="7D6782CC" w:rsidR="003D6DC0" w:rsidRPr="00EE61D4" w:rsidRDefault="003D6DC0" w:rsidP="003D6DC0">
            <w:pPr>
              <w:spacing w:before="60" w:after="60"/>
              <w:rPr>
                <w:rFonts w:cs="Tahoma"/>
                <w:sz w:val="20"/>
                <w:lang w:val="mk-MK"/>
              </w:rPr>
            </w:pPr>
            <w:r w:rsidRPr="00EE61D4">
              <w:rPr>
                <w:rFonts w:cs="Tahoma"/>
                <w:sz w:val="20"/>
                <w:szCs w:val="20"/>
                <w:lang w:val="mk-MK"/>
              </w:rPr>
              <w:t>Важна област за птици</w:t>
            </w:r>
          </w:p>
        </w:tc>
      </w:tr>
      <w:tr w:rsidR="003D6DC0" w:rsidRPr="00EE61D4" w14:paraId="26640C2F" w14:textId="77777777" w:rsidTr="002569FF">
        <w:trPr>
          <w:trHeight w:val="288"/>
        </w:trPr>
        <w:tc>
          <w:tcPr>
            <w:tcW w:w="1422" w:type="pct"/>
            <w:shd w:val="clear" w:color="auto" w:fill="auto"/>
            <w:vAlign w:val="center"/>
          </w:tcPr>
          <w:p w14:paraId="5028BA01" w14:textId="4DA78F8A" w:rsidR="003D6DC0" w:rsidRPr="00EE61D4" w:rsidRDefault="003D6DC0" w:rsidP="003D6DC0">
            <w:pPr>
              <w:spacing w:before="60" w:after="60"/>
              <w:rPr>
                <w:rFonts w:cs="Arial"/>
                <w:sz w:val="20"/>
                <w:szCs w:val="20"/>
                <w:lang w:val="mk-MK"/>
              </w:rPr>
            </w:pPr>
            <w:r w:rsidRPr="00EE61D4">
              <w:rPr>
                <w:rFonts w:cs="Arial"/>
                <w:sz w:val="20"/>
                <w:lang w:val="mk-MK"/>
              </w:rPr>
              <w:t>МКЗНЗ</w:t>
            </w:r>
          </w:p>
        </w:tc>
        <w:tc>
          <w:tcPr>
            <w:tcW w:w="3578" w:type="pct"/>
            <w:shd w:val="clear" w:color="auto" w:fill="auto"/>
            <w:vAlign w:val="center"/>
          </w:tcPr>
          <w:p w14:paraId="4574A17D" w14:textId="34B37FB5" w:rsidR="003D6DC0" w:rsidRPr="00EE61D4" w:rsidRDefault="003D6DC0" w:rsidP="003D6DC0">
            <w:pPr>
              <w:spacing w:before="60" w:after="60"/>
              <w:rPr>
                <w:rFonts w:cs="Arial"/>
                <w:sz w:val="20"/>
                <w:szCs w:val="20"/>
                <w:lang w:val="mk-MK"/>
              </w:rPr>
            </w:pPr>
            <w:r w:rsidRPr="00EE61D4">
              <w:rPr>
                <w:rFonts w:cs="Arial"/>
                <w:sz w:val="20"/>
                <w:lang w:val="mk-MK"/>
              </w:rPr>
              <w:t>Меѓународна комисија за заштита од не</w:t>
            </w:r>
            <w:r w:rsidR="00C26B86">
              <w:rPr>
                <w:rFonts w:cs="Arial"/>
                <w:sz w:val="20"/>
                <w:lang w:val="mk-MK"/>
              </w:rPr>
              <w:t>-</w:t>
            </w:r>
            <w:r w:rsidRPr="00EE61D4">
              <w:rPr>
                <w:rFonts w:cs="Arial"/>
                <w:sz w:val="20"/>
                <w:lang w:val="mk-MK"/>
              </w:rPr>
              <w:t>јонизирачко зрачење</w:t>
            </w:r>
          </w:p>
        </w:tc>
      </w:tr>
      <w:tr w:rsidR="003D6DC0" w:rsidRPr="00EE61D4" w14:paraId="43FE366D" w14:textId="77777777" w:rsidTr="002569FF">
        <w:trPr>
          <w:trHeight w:val="288"/>
        </w:trPr>
        <w:tc>
          <w:tcPr>
            <w:tcW w:w="1422" w:type="pct"/>
            <w:shd w:val="clear" w:color="auto" w:fill="auto"/>
            <w:vAlign w:val="center"/>
          </w:tcPr>
          <w:p w14:paraId="67341D65" w14:textId="5E6F7901" w:rsidR="003D6DC0" w:rsidRPr="00EE61D4" w:rsidRDefault="003D6DC0" w:rsidP="003D6DC0">
            <w:pPr>
              <w:spacing w:before="60" w:after="60"/>
              <w:rPr>
                <w:rFonts w:cs="Tahoma"/>
                <w:sz w:val="20"/>
                <w:szCs w:val="20"/>
                <w:lang w:val="mk-MK"/>
              </w:rPr>
            </w:pPr>
            <w:r w:rsidRPr="00EE61D4">
              <w:rPr>
                <w:rFonts w:cs="Tahoma"/>
                <w:sz w:val="20"/>
                <w:szCs w:val="20"/>
                <w:lang w:val="mk-MK" w:eastAsia="en-US"/>
              </w:rPr>
              <w:t>МФК</w:t>
            </w:r>
          </w:p>
        </w:tc>
        <w:tc>
          <w:tcPr>
            <w:tcW w:w="3578" w:type="pct"/>
            <w:shd w:val="clear" w:color="auto" w:fill="auto"/>
            <w:vAlign w:val="center"/>
          </w:tcPr>
          <w:p w14:paraId="55589FFB" w14:textId="1A2389F7" w:rsidR="003D6DC0" w:rsidRPr="00EE61D4" w:rsidRDefault="003D6DC0" w:rsidP="003D6DC0">
            <w:pPr>
              <w:spacing w:before="60" w:after="60"/>
              <w:rPr>
                <w:rFonts w:cs="Tahoma"/>
                <w:sz w:val="20"/>
                <w:szCs w:val="20"/>
                <w:lang w:val="mk-MK"/>
              </w:rPr>
            </w:pPr>
            <w:r w:rsidRPr="00EE61D4">
              <w:rPr>
                <w:rFonts w:cs="Arial"/>
                <w:sz w:val="20"/>
                <w:szCs w:val="20"/>
                <w:lang w:val="mk-MK"/>
              </w:rPr>
              <w:t>Меѓународна финансиска корпорација</w:t>
            </w:r>
          </w:p>
        </w:tc>
      </w:tr>
      <w:tr w:rsidR="003D6DC0" w:rsidRPr="00EE61D4" w14:paraId="441C03FC" w14:textId="77777777" w:rsidTr="002569FF">
        <w:trPr>
          <w:trHeight w:val="288"/>
        </w:trPr>
        <w:tc>
          <w:tcPr>
            <w:tcW w:w="1422" w:type="pct"/>
            <w:shd w:val="clear" w:color="auto" w:fill="auto"/>
            <w:vAlign w:val="center"/>
          </w:tcPr>
          <w:p w14:paraId="0A7AD010" w14:textId="57178664" w:rsidR="003D6DC0" w:rsidRPr="00EE61D4" w:rsidRDefault="003D6DC0" w:rsidP="003D6DC0">
            <w:pPr>
              <w:spacing w:before="60" w:after="60"/>
              <w:rPr>
                <w:rFonts w:cs="Tahoma"/>
                <w:sz w:val="20"/>
                <w:szCs w:val="20"/>
                <w:lang w:val="mk-MK"/>
              </w:rPr>
            </w:pPr>
            <w:r w:rsidRPr="00EE61D4">
              <w:rPr>
                <w:rFonts w:cs="Tahoma"/>
                <w:sz w:val="20"/>
                <w:szCs w:val="20"/>
                <w:lang w:val="mk-MK"/>
              </w:rPr>
              <w:t>МФИ</w:t>
            </w:r>
          </w:p>
        </w:tc>
        <w:tc>
          <w:tcPr>
            <w:tcW w:w="3578" w:type="pct"/>
            <w:shd w:val="clear" w:color="auto" w:fill="auto"/>
            <w:vAlign w:val="center"/>
          </w:tcPr>
          <w:p w14:paraId="248CAED6" w14:textId="4EC4BE04" w:rsidR="003D6DC0" w:rsidRPr="00EE61D4" w:rsidRDefault="003D6DC0" w:rsidP="003D6DC0">
            <w:pPr>
              <w:spacing w:before="60" w:after="60"/>
              <w:rPr>
                <w:rFonts w:cs="Tahoma"/>
                <w:sz w:val="20"/>
                <w:szCs w:val="20"/>
                <w:lang w:val="mk-MK"/>
              </w:rPr>
            </w:pPr>
            <w:r w:rsidRPr="00EE61D4">
              <w:rPr>
                <w:rFonts w:cs="Tahoma"/>
                <w:sz w:val="20"/>
                <w:szCs w:val="20"/>
                <w:lang w:val="mk-MK"/>
              </w:rPr>
              <w:t>Меѓународна финансиска институција</w:t>
            </w:r>
          </w:p>
        </w:tc>
      </w:tr>
      <w:tr w:rsidR="003D6DC0" w:rsidRPr="00EE61D4" w14:paraId="38058B6C" w14:textId="77777777" w:rsidTr="002569FF">
        <w:trPr>
          <w:trHeight w:val="288"/>
        </w:trPr>
        <w:tc>
          <w:tcPr>
            <w:tcW w:w="1422" w:type="pct"/>
            <w:shd w:val="clear" w:color="auto" w:fill="auto"/>
            <w:vAlign w:val="center"/>
          </w:tcPr>
          <w:p w14:paraId="01D1B5E3" w14:textId="4C191DE5" w:rsidR="003D6DC0" w:rsidRPr="00EE61D4" w:rsidRDefault="003D6DC0" w:rsidP="003D6DC0">
            <w:pPr>
              <w:spacing w:before="60" w:after="60"/>
              <w:rPr>
                <w:rFonts w:cs="Tahoma"/>
                <w:sz w:val="20"/>
                <w:szCs w:val="20"/>
                <w:lang w:val="mk-MK"/>
              </w:rPr>
            </w:pPr>
            <w:r w:rsidRPr="00EE61D4">
              <w:rPr>
                <w:rFonts w:cs="Tahoma"/>
                <w:sz w:val="20"/>
                <w:szCs w:val="20"/>
                <w:lang w:val="mk-MK"/>
              </w:rPr>
              <w:t>МОТ</w:t>
            </w:r>
          </w:p>
        </w:tc>
        <w:tc>
          <w:tcPr>
            <w:tcW w:w="3578" w:type="pct"/>
            <w:shd w:val="clear" w:color="auto" w:fill="auto"/>
            <w:vAlign w:val="center"/>
          </w:tcPr>
          <w:p w14:paraId="653B890C" w14:textId="6B094DAD" w:rsidR="003D6DC0" w:rsidRPr="00EE61D4" w:rsidRDefault="003D6DC0" w:rsidP="003D6DC0">
            <w:pPr>
              <w:spacing w:before="60" w:after="60"/>
              <w:rPr>
                <w:rFonts w:cs="Tahoma"/>
                <w:sz w:val="20"/>
                <w:szCs w:val="20"/>
                <w:lang w:val="mk-MK"/>
              </w:rPr>
            </w:pPr>
            <w:r w:rsidRPr="00EE61D4">
              <w:rPr>
                <w:rFonts w:cs="Tahoma"/>
                <w:sz w:val="20"/>
                <w:szCs w:val="20"/>
                <w:lang w:val="mk-MK"/>
              </w:rPr>
              <w:t>Меѓународна организација на трудот</w:t>
            </w:r>
          </w:p>
        </w:tc>
      </w:tr>
      <w:tr w:rsidR="003D6DC0" w:rsidRPr="00EE61D4" w14:paraId="31B0DF38" w14:textId="77777777" w:rsidTr="002569FF">
        <w:trPr>
          <w:trHeight w:val="288"/>
        </w:trPr>
        <w:tc>
          <w:tcPr>
            <w:tcW w:w="1422" w:type="pct"/>
            <w:shd w:val="clear" w:color="auto" w:fill="auto"/>
            <w:vAlign w:val="center"/>
          </w:tcPr>
          <w:p w14:paraId="47C27498" w14:textId="1881E9C0" w:rsidR="003D6DC0" w:rsidRPr="00EE61D4" w:rsidRDefault="003D6DC0" w:rsidP="003D6DC0">
            <w:pPr>
              <w:spacing w:before="60" w:after="60"/>
              <w:rPr>
                <w:rFonts w:cs="Tahoma"/>
                <w:sz w:val="20"/>
                <w:szCs w:val="20"/>
                <w:lang w:val="mk-MK"/>
              </w:rPr>
            </w:pPr>
            <w:r w:rsidRPr="00EE61D4">
              <w:rPr>
                <w:rFonts w:cs="Tahoma"/>
                <w:sz w:val="20"/>
                <w:szCs w:val="20"/>
                <w:lang w:val="mk-MK"/>
              </w:rPr>
              <w:lastRenderedPageBreak/>
              <w:t>ИСМ</w:t>
            </w:r>
          </w:p>
        </w:tc>
        <w:tc>
          <w:tcPr>
            <w:tcW w:w="3578" w:type="pct"/>
            <w:shd w:val="clear" w:color="auto" w:fill="auto"/>
            <w:vAlign w:val="center"/>
          </w:tcPr>
          <w:p w14:paraId="09FFB434" w14:textId="2209E740" w:rsidR="003D6DC0" w:rsidRPr="00EE61D4" w:rsidRDefault="003D6DC0" w:rsidP="003D6DC0">
            <w:pPr>
              <w:spacing w:before="60" w:after="60"/>
              <w:rPr>
                <w:rFonts w:cs="Tahoma"/>
                <w:sz w:val="20"/>
                <w:szCs w:val="20"/>
                <w:lang w:val="mk-MK"/>
              </w:rPr>
            </w:pPr>
            <w:r w:rsidRPr="00EE61D4">
              <w:rPr>
                <w:rFonts w:cs="Tahoma"/>
                <w:sz w:val="20"/>
                <w:szCs w:val="20"/>
                <w:lang w:val="mk-MK"/>
              </w:rPr>
              <w:t>Интегриран систем за управување</w:t>
            </w:r>
          </w:p>
        </w:tc>
      </w:tr>
      <w:tr w:rsidR="003D6DC0" w:rsidRPr="00EE61D4" w14:paraId="706FEEEB" w14:textId="77777777" w:rsidTr="002569FF">
        <w:trPr>
          <w:trHeight w:val="288"/>
        </w:trPr>
        <w:tc>
          <w:tcPr>
            <w:tcW w:w="1422" w:type="pct"/>
            <w:shd w:val="clear" w:color="auto" w:fill="auto"/>
            <w:vAlign w:val="center"/>
          </w:tcPr>
          <w:p w14:paraId="69704740" w14:textId="409671FC" w:rsidR="003D6DC0" w:rsidRPr="00EE61D4" w:rsidRDefault="008F08B4" w:rsidP="003D6DC0">
            <w:pPr>
              <w:spacing w:before="60" w:after="60"/>
              <w:rPr>
                <w:rFonts w:cs="Tahoma"/>
                <w:sz w:val="20"/>
                <w:szCs w:val="20"/>
                <w:lang w:val="mk-MK"/>
              </w:rPr>
            </w:pPr>
            <w:r w:rsidRPr="00EE61D4">
              <w:rPr>
                <w:rFonts w:cs="Tahoma"/>
                <w:sz w:val="20"/>
                <w:szCs w:val="20"/>
                <w:lang w:val="mk-MK"/>
              </w:rPr>
              <w:t>ВОР</w:t>
            </w:r>
          </w:p>
        </w:tc>
        <w:tc>
          <w:tcPr>
            <w:tcW w:w="3578" w:type="pct"/>
            <w:shd w:val="clear" w:color="auto" w:fill="auto"/>
            <w:vAlign w:val="center"/>
          </w:tcPr>
          <w:p w14:paraId="136A4F46" w14:textId="55AC1956" w:rsidR="003D6DC0" w:rsidRPr="00EE61D4" w:rsidRDefault="003D6DC0" w:rsidP="003D6DC0">
            <w:pPr>
              <w:spacing w:before="60" w:after="60"/>
              <w:rPr>
                <w:rFonts w:cs="Tahoma"/>
                <w:sz w:val="20"/>
                <w:szCs w:val="20"/>
                <w:lang w:val="mk-MK"/>
              </w:rPr>
            </w:pPr>
            <w:r w:rsidRPr="00EE61D4">
              <w:rPr>
                <w:rFonts w:cs="Tahoma"/>
                <w:sz w:val="20"/>
                <w:szCs w:val="20"/>
                <w:lang w:val="mk-MK"/>
              </w:rPr>
              <w:t>Важна област за растенија</w:t>
            </w:r>
          </w:p>
        </w:tc>
      </w:tr>
      <w:tr w:rsidR="003D6DC0" w:rsidRPr="00EE61D4" w14:paraId="0F76DCD0" w14:textId="77777777" w:rsidTr="002569FF">
        <w:trPr>
          <w:trHeight w:val="288"/>
        </w:trPr>
        <w:tc>
          <w:tcPr>
            <w:tcW w:w="1422" w:type="pct"/>
            <w:shd w:val="clear" w:color="auto" w:fill="auto"/>
            <w:vAlign w:val="center"/>
          </w:tcPr>
          <w:p w14:paraId="112D99F2" w14:textId="4333D173" w:rsidR="003D6DC0" w:rsidRPr="00EE61D4" w:rsidRDefault="003D6DC0" w:rsidP="003D6DC0">
            <w:pPr>
              <w:spacing w:before="60" w:after="60"/>
              <w:rPr>
                <w:rFonts w:cs="Tahoma"/>
                <w:sz w:val="20"/>
                <w:szCs w:val="20"/>
                <w:lang w:val="mk-MK"/>
              </w:rPr>
            </w:pPr>
            <w:r w:rsidRPr="00EE61D4">
              <w:rPr>
                <w:rFonts w:cs="Tahoma"/>
                <w:sz w:val="20"/>
                <w:szCs w:val="20"/>
                <w:lang w:val="mk-MK"/>
              </w:rPr>
              <w:t>МПКП</w:t>
            </w:r>
          </w:p>
        </w:tc>
        <w:tc>
          <w:tcPr>
            <w:tcW w:w="3578" w:type="pct"/>
            <w:shd w:val="clear" w:color="auto" w:fill="auto"/>
            <w:vAlign w:val="center"/>
          </w:tcPr>
          <w:p w14:paraId="1D779409" w14:textId="6190A908" w:rsidR="003D6DC0" w:rsidRPr="00EE61D4" w:rsidRDefault="003D6DC0" w:rsidP="003D6DC0">
            <w:pPr>
              <w:spacing w:before="60" w:after="60"/>
              <w:rPr>
                <w:rFonts w:cs="Tahoma"/>
                <w:sz w:val="20"/>
                <w:szCs w:val="20"/>
                <w:lang w:val="mk-MK"/>
              </w:rPr>
            </w:pPr>
            <w:r w:rsidRPr="00EE61D4">
              <w:rPr>
                <w:rFonts w:cs="Tahoma"/>
                <w:sz w:val="20"/>
                <w:szCs w:val="20"/>
                <w:lang w:val="mk-MK"/>
              </w:rPr>
              <w:t>Меѓувладин панел за климатски промени</w:t>
            </w:r>
          </w:p>
        </w:tc>
      </w:tr>
      <w:tr w:rsidR="003D6DC0" w:rsidRPr="00EE61D4" w14:paraId="0AFFF7FB" w14:textId="77777777" w:rsidTr="002569FF">
        <w:trPr>
          <w:trHeight w:val="288"/>
        </w:trPr>
        <w:tc>
          <w:tcPr>
            <w:tcW w:w="1422" w:type="pct"/>
            <w:shd w:val="clear" w:color="auto" w:fill="auto"/>
            <w:vAlign w:val="center"/>
          </w:tcPr>
          <w:p w14:paraId="5E01CC3C" w14:textId="073C91D5" w:rsidR="003D6DC0" w:rsidRPr="00EE61D4" w:rsidRDefault="003D6DC0" w:rsidP="003D6DC0">
            <w:pPr>
              <w:spacing w:before="60" w:after="60"/>
              <w:rPr>
                <w:rFonts w:cs="Tahoma"/>
                <w:sz w:val="20"/>
                <w:szCs w:val="20"/>
                <w:lang w:val="mk-MK"/>
              </w:rPr>
            </w:pPr>
            <w:r w:rsidRPr="00EE61D4">
              <w:rPr>
                <w:rFonts w:cs="Tahoma"/>
                <w:sz w:val="20"/>
                <w:szCs w:val="20"/>
                <w:lang w:val="mk-MK"/>
              </w:rPr>
              <w:t>ИПФ7</w:t>
            </w:r>
          </w:p>
        </w:tc>
        <w:tc>
          <w:tcPr>
            <w:tcW w:w="3578" w:type="pct"/>
            <w:shd w:val="clear" w:color="auto" w:fill="auto"/>
            <w:vAlign w:val="center"/>
          </w:tcPr>
          <w:p w14:paraId="06050E3D" w14:textId="2FE1D1AE" w:rsidR="003D6DC0" w:rsidRPr="00EE61D4" w:rsidRDefault="003D6DC0" w:rsidP="003D6DC0">
            <w:pPr>
              <w:spacing w:before="60" w:after="60"/>
              <w:rPr>
                <w:rFonts w:cs="Tahoma"/>
                <w:sz w:val="20"/>
                <w:szCs w:val="20"/>
                <w:lang w:val="mk-MK"/>
              </w:rPr>
            </w:pPr>
            <w:r w:rsidRPr="00EE61D4">
              <w:rPr>
                <w:rFonts w:cs="Tahoma"/>
                <w:sz w:val="20"/>
                <w:szCs w:val="20"/>
                <w:lang w:val="mk-MK"/>
              </w:rPr>
              <w:t>Инструмент за Инфраструктурни проекти, Техничка помош 7</w:t>
            </w:r>
          </w:p>
        </w:tc>
      </w:tr>
      <w:tr w:rsidR="003D6DC0" w:rsidRPr="00EE61D4" w14:paraId="475073C4" w14:textId="77777777" w:rsidTr="001C47A2">
        <w:trPr>
          <w:trHeight w:val="288"/>
        </w:trPr>
        <w:tc>
          <w:tcPr>
            <w:tcW w:w="1422" w:type="pct"/>
            <w:shd w:val="clear" w:color="auto" w:fill="auto"/>
            <w:vAlign w:val="center"/>
          </w:tcPr>
          <w:p w14:paraId="18D9060B" w14:textId="7999E8D4" w:rsidR="003D6DC0" w:rsidRPr="00EE61D4" w:rsidRDefault="003D6DC0" w:rsidP="003D6DC0">
            <w:pPr>
              <w:spacing w:before="60" w:after="60"/>
              <w:rPr>
                <w:rFonts w:cs="Tahoma"/>
                <w:sz w:val="20"/>
                <w:szCs w:val="20"/>
                <w:lang w:val="mk-MK"/>
              </w:rPr>
            </w:pPr>
            <w:r w:rsidRPr="00EE61D4">
              <w:rPr>
                <w:rFonts w:cs="Tahoma"/>
                <w:sz w:val="20"/>
                <w:szCs w:val="20"/>
                <w:lang w:val="mk-MK"/>
              </w:rPr>
              <w:t>РЕП</w:t>
            </w:r>
          </w:p>
        </w:tc>
        <w:tc>
          <w:tcPr>
            <w:tcW w:w="3578" w:type="pct"/>
            <w:shd w:val="clear" w:color="auto" w:fill="auto"/>
            <w:vAlign w:val="center"/>
          </w:tcPr>
          <w:p w14:paraId="58C98DC4" w14:textId="1878BBC4" w:rsidR="003D6DC0" w:rsidRPr="00EE61D4" w:rsidRDefault="003D6DC0" w:rsidP="003D6DC0">
            <w:pPr>
              <w:spacing w:before="60" w:after="60"/>
              <w:rPr>
                <w:rFonts w:cs="Tahoma"/>
                <w:sz w:val="20"/>
                <w:szCs w:val="20"/>
                <w:lang w:val="mk-MK"/>
              </w:rPr>
            </w:pPr>
            <w:r w:rsidRPr="00EE61D4">
              <w:rPr>
                <w:rFonts w:cs="Tahoma"/>
                <w:sz w:val="20"/>
                <w:szCs w:val="20"/>
                <w:lang w:val="mk-MK"/>
              </w:rPr>
              <w:t xml:space="preserve">Рамка за </w:t>
            </w:r>
            <w:r w:rsidR="00610413" w:rsidRPr="00EE61D4">
              <w:rPr>
                <w:rFonts w:cs="Tahoma"/>
                <w:sz w:val="20"/>
                <w:szCs w:val="20"/>
                <w:lang w:val="mk-MK"/>
              </w:rPr>
              <w:t>експропријација</w:t>
            </w:r>
            <w:r w:rsidRPr="00EE61D4">
              <w:rPr>
                <w:rFonts w:cs="Tahoma"/>
                <w:sz w:val="20"/>
                <w:szCs w:val="20"/>
                <w:lang w:val="mk-MK"/>
              </w:rPr>
              <w:t xml:space="preserve"> и преселување</w:t>
            </w:r>
          </w:p>
        </w:tc>
      </w:tr>
      <w:tr w:rsidR="003D6DC0" w:rsidRPr="00EE61D4" w14:paraId="62C4427A" w14:textId="77777777" w:rsidTr="001C47A2">
        <w:trPr>
          <w:trHeight w:val="288"/>
        </w:trPr>
        <w:tc>
          <w:tcPr>
            <w:tcW w:w="1422" w:type="pct"/>
            <w:shd w:val="clear" w:color="auto" w:fill="auto"/>
          </w:tcPr>
          <w:p w14:paraId="7475FEB1" w14:textId="60AADB6B" w:rsidR="003D6DC0" w:rsidRPr="00EE61D4" w:rsidRDefault="003D6DC0" w:rsidP="003D6DC0">
            <w:pPr>
              <w:spacing w:before="60" w:after="60"/>
              <w:rPr>
                <w:rFonts w:cs="Tahoma"/>
                <w:sz w:val="20"/>
                <w:szCs w:val="20"/>
                <w:lang w:val="mk-MK"/>
              </w:rPr>
            </w:pPr>
            <w:r w:rsidRPr="00EE61D4">
              <w:rPr>
                <w:rFonts w:cs="Tahoma"/>
                <w:sz w:val="20"/>
                <w:szCs w:val="20"/>
                <w:lang w:val="mk-MK"/>
              </w:rPr>
              <w:t>ПЕП</w:t>
            </w:r>
          </w:p>
        </w:tc>
        <w:tc>
          <w:tcPr>
            <w:tcW w:w="3578" w:type="pct"/>
            <w:shd w:val="clear" w:color="auto" w:fill="auto"/>
          </w:tcPr>
          <w:p w14:paraId="6DB8B9FE" w14:textId="2DE75AB4" w:rsidR="003D6DC0" w:rsidRPr="00EE61D4" w:rsidRDefault="003D6DC0" w:rsidP="003D6DC0">
            <w:pPr>
              <w:spacing w:before="60" w:after="60"/>
              <w:rPr>
                <w:rFonts w:cs="Tahoma"/>
                <w:sz w:val="20"/>
                <w:szCs w:val="20"/>
                <w:lang w:val="mk-MK"/>
              </w:rPr>
            </w:pPr>
            <w:r w:rsidRPr="00EE61D4">
              <w:rPr>
                <w:rFonts w:cs="Tahoma"/>
                <w:sz w:val="20"/>
                <w:szCs w:val="20"/>
                <w:lang w:val="mk-MK"/>
              </w:rPr>
              <w:t>План за експропријација и преселување</w:t>
            </w:r>
          </w:p>
        </w:tc>
      </w:tr>
      <w:tr w:rsidR="003D6DC0" w:rsidRPr="00EE61D4" w14:paraId="0031C8C4" w14:textId="77777777" w:rsidTr="002569FF">
        <w:trPr>
          <w:trHeight w:val="288"/>
        </w:trPr>
        <w:tc>
          <w:tcPr>
            <w:tcW w:w="1422" w:type="pct"/>
            <w:shd w:val="clear" w:color="auto" w:fill="auto"/>
            <w:vAlign w:val="center"/>
          </w:tcPr>
          <w:p w14:paraId="1E37303E" w14:textId="5DB813F8" w:rsidR="003D6DC0" w:rsidRPr="00EE61D4" w:rsidRDefault="003D6DC0" w:rsidP="003D6DC0">
            <w:pPr>
              <w:spacing w:before="60" w:after="60"/>
              <w:rPr>
                <w:rFonts w:cs="Tahoma"/>
                <w:sz w:val="20"/>
                <w:szCs w:val="20"/>
                <w:lang w:val="mk-MK"/>
              </w:rPr>
            </w:pPr>
            <w:r w:rsidRPr="00EE61D4">
              <w:rPr>
                <w:rFonts w:cs="Tahoma"/>
                <w:sz w:val="20"/>
                <w:szCs w:val="20"/>
                <w:lang w:val="mk-MK"/>
              </w:rPr>
              <w:t>ЕЛС</w:t>
            </w:r>
          </w:p>
        </w:tc>
        <w:tc>
          <w:tcPr>
            <w:tcW w:w="3578" w:type="pct"/>
            <w:shd w:val="clear" w:color="auto" w:fill="auto"/>
            <w:vAlign w:val="center"/>
          </w:tcPr>
          <w:p w14:paraId="46427FE8" w14:textId="14134534" w:rsidR="003D6DC0" w:rsidRPr="00EE61D4" w:rsidRDefault="003D6DC0" w:rsidP="003D6DC0">
            <w:pPr>
              <w:spacing w:before="60" w:after="60"/>
              <w:rPr>
                <w:rFonts w:cs="Tahoma"/>
                <w:sz w:val="20"/>
                <w:szCs w:val="20"/>
                <w:lang w:val="mk-MK"/>
              </w:rPr>
            </w:pPr>
            <w:r w:rsidRPr="00EE61D4">
              <w:rPr>
                <w:rFonts w:cs="Tahoma"/>
                <w:sz w:val="20"/>
                <w:szCs w:val="20"/>
                <w:lang w:val="mk-MK"/>
              </w:rPr>
              <w:t>Единици на локална самоуправа</w:t>
            </w:r>
          </w:p>
        </w:tc>
      </w:tr>
      <w:tr w:rsidR="003D6DC0" w:rsidRPr="00EE61D4" w14:paraId="26FB3C42" w14:textId="77777777" w:rsidTr="002569FF">
        <w:trPr>
          <w:trHeight w:val="288"/>
        </w:trPr>
        <w:tc>
          <w:tcPr>
            <w:tcW w:w="1422" w:type="pct"/>
            <w:shd w:val="clear" w:color="auto" w:fill="auto"/>
            <w:vAlign w:val="center"/>
          </w:tcPr>
          <w:p w14:paraId="10EFC6BF" w14:textId="74475B56" w:rsidR="003D6DC0" w:rsidRPr="00EE61D4" w:rsidRDefault="003D6DC0" w:rsidP="003D6DC0">
            <w:pPr>
              <w:spacing w:before="60" w:after="60"/>
              <w:rPr>
                <w:rFonts w:cs="Tahoma"/>
                <w:sz w:val="20"/>
                <w:lang w:val="mk-MK"/>
              </w:rPr>
            </w:pPr>
            <w:r w:rsidRPr="00EE61D4">
              <w:rPr>
                <w:rFonts w:cs="Tahoma"/>
                <w:sz w:val="20"/>
                <w:szCs w:val="20"/>
                <w:lang w:val="mk-MK"/>
              </w:rPr>
              <w:t>ПУП</w:t>
            </w:r>
          </w:p>
        </w:tc>
        <w:tc>
          <w:tcPr>
            <w:tcW w:w="3578" w:type="pct"/>
            <w:shd w:val="clear" w:color="auto" w:fill="auto"/>
            <w:vAlign w:val="center"/>
          </w:tcPr>
          <w:p w14:paraId="59A84210" w14:textId="271437B4" w:rsidR="003D6DC0" w:rsidRPr="00EE61D4" w:rsidRDefault="003D6DC0" w:rsidP="003D6DC0">
            <w:pPr>
              <w:spacing w:before="60" w:after="60"/>
              <w:rPr>
                <w:rFonts w:cs="Tahoma"/>
                <w:sz w:val="20"/>
                <w:lang w:val="mk-MK"/>
              </w:rPr>
            </w:pPr>
            <w:r w:rsidRPr="00EE61D4">
              <w:rPr>
                <w:rFonts w:cs="Tahoma"/>
                <w:sz w:val="20"/>
                <w:szCs w:val="20"/>
                <w:lang w:val="mk-MK"/>
              </w:rPr>
              <w:t>Процедура за управување со промени</w:t>
            </w:r>
          </w:p>
        </w:tc>
      </w:tr>
      <w:tr w:rsidR="003D6DC0" w:rsidRPr="00EE61D4" w14:paraId="24F25162" w14:textId="77777777" w:rsidTr="002569FF">
        <w:trPr>
          <w:trHeight w:val="288"/>
        </w:trPr>
        <w:tc>
          <w:tcPr>
            <w:tcW w:w="1422" w:type="pct"/>
            <w:shd w:val="clear" w:color="auto" w:fill="auto"/>
            <w:vAlign w:val="center"/>
          </w:tcPr>
          <w:p w14:paraId="0F4370DE" w14:textId="01A7F52B" w:rsidR="003D6DC0" w:rsidRPr="00EE61D4" w:rsidRDefault="003D6DC0" w:rsidP="003D6DC0">
            <w:pPr>
              <w:spacing w:before="60" w:after="60"/>
              <w:rPr>
                <w:rFonts w:cs="Tahoma"/>
                <w:sz w:val="20"/>
                <w:szCs w:val="20"/>
                <w:lang w:val="mk-MK"/>
              </w:rPr>
            </w:pPr>
            <w:r w:rsidRPr="00EE61D4">
              <w:rPr>
                <w:rFonts w:cs="Tahoma"/>
                <w:sz w:val="20"/>
                <w:lang w:val="mk-MK"/>
              </w:rPr>
              <w:t>МЖСПП</w:t>
            </w:r>
          </w:p>
        </w:tc>
        <w:tc>
          <w:tcPr>
            <w:tcW w:w="3578" w:type="pct"/>
            <w:shd w:val="clear" w:color="auto" w:fill="auto"/>
            <w:vAlign w:val="center"/>
          </w:tcPr>
          <w:p w14:paraId="294DB3AA" w14:textId="5FA265FF" w:rsidR="003D6DC0" w:rsidRPr="00EE61D4" w:rsidRDefault="003D6DC0" w:rsidP="003D6DC0">
            <w:pPr>
              <w:spacing w:before="60" w:after="60"/>
              <w:rPr>
                <w:rFonts w:cs="Tahoma"/>
                <w:sz w:val="20"/>
                <w:szCs w:val="20"/>
                <w:lang w:val="mk-MK"/>
              </w:rPr>
            </w:pPr>
            <w:r w:rsidRPr="00EE61D4">
              <w:rPr>
                <w:rFonts w:cs="Tahoma"/>
                <w:sz w:val="20"/>
                <w:lang w:val="mk-MK"/>
              </w:rPr>
              <w:t>(Македонско) Министерство за животна средина и просторно планирање</w:t>
            </w:r>
          </w:p>
        </w:tc>
      </w:tr>
      <w:tr w:rsidR="003D6DC0" w:rsidRPr="00EE61D4" w14:paraId="2820FFA6" w14:textId="77777777" w:rsidTr="002569FF">
        <w:trPr>
          <w:trHeight w:val="288"/>
        </w:trPr>
        <w:tc>
          <w:tcPr>
            <w:tcW w:w="1422" w:type="pct"/>
            <w:shd w:val="clear" w:color="auto" w:fill="auto"/>
            <w:vAlign w:val="center"/>
          </w:tcPr>
          <w:p w14:paraId="7F28E128" w14:textId="68DD32EB" w:rsidR="003D6DC0" w:rsidRPr="00EE61D4" w:rsidRDefault="003D6DC0" w:rsidP="003D6DC0">
            <w:pPr>
              <w:spacing w:before="60" w:after="60"/>
              <w:rPr>
                <w:rFonts w:cs="Tahoma"/>
                <w:sz w:val="20"/>
                <w:szCs w:val="20"/>
                <w:lang w:val="mk-MK"/>
              </w:rPr>
            </w:pPr>
            <w:r w:rsidRPr="00EE61D4">
              <w:rPr>
                <w:rFonts w:cs="Tahoma"/>
                <w:sz w:val="20"/>
                <w:szCs w:val="20"/>
                <w:lang w:val="mk-MK"/>
              </w:rPr>
              <w:t>МЕПСО</w:t>
            </w:r>
          </w:p>
        </w:tc>
        <w:tc>
          <w:tcPr>
            <w:tcW w:w="3578" w:type="pct"/>
            <w:shd w:val="clear" w:color="auto" w:fill="auto"/>
            <w:vAlign w:val="center"/>
          </w:tcPr>
          <w:p w14:paraId="5E52C373" w14:textId="11CF3F76" w:rsidR="003D6DC0" w:rsidRPr="00EE61D4" w:rsidRDefault="003D6DC0" w:rsidP="003D6DC0">
            <w:pPr>
              <w:spacing w:before="60" w:after="60"/>
              <w:rPr>
                <w:rFonts w:cs="Tahoma"/>
                <w:sz w:val="20"/>
                <w:szCs w:val="20"/>
                <w:lang w:val="mk-MK"/>
              </w:rPr>
            </w:pPr>
            <w:r w:rsidRPr="00EE61D4">
              <w:rPr>
                <w:rFonts w:cs="Tahoma"/>
                <w:sz w:val="20"/>
                <w:szCs w:val="20"/>
                <w:lang w:val="mk-MK"/>
              </w:rPr>
              <w:t>Преносен систем оператор на Северна Македонија</w:t>
            </w:r>
          </w:p>
        </w:tc>
      </w:tr>
      <w:tr w:rsidR="003D6DC0" w:rsidRPr="00EE61D4" w14:paraId="0B9EDE31" w14:textId="77777777" w:rsidTr="002569FF">
        <w:trPr>
          <w:trHeight w:val="288"/>
        </w:trPr>
        <w:tc>
          <w:tcPr>
            <w:tcW w:w="1422" w:type="pct"/>
            <w:shd w:val="clear" w:color="auto" w:fill="auto"/>
            <w:vAlign w:val="center"/>
          </w:tcPr>
          <w:p w14:paraId="14FC5A39" w14:textId="7801BA95" w:rsidR="003D6DC0" w:rsidRPr="00EE61D4" w:rsidRDefault="003D6DC0" w:rsidP="003D6DC0">
            <w:pPr>
              <w:spacing w:before="60" w:after="60"/>
              <w:rPr>
                <w:rFonts w:cs="Tahoma"/>
                <w:sz w:val="20"/>
                <w:szCs w:val="20"/>
                <w:lang w:val="mk-MK"/>
              </w:rPr>
            </w:pPr>
            <w:r w:rsidRPr="00EE61D4">
              <w:rPr>
                <w:rFonts w:cs="Tahoma"/>
                <w:sz w:val="20"/>
                <w:szCs w:val="20"/>
                <w:lang w:val="mk-MK"/>
              </w:rPr>
              <w:t>МКС</w:t>
            </w:r>
          </w:p>
        </w:tc>
        <w:tc>
          <w:tcPr>
            <w:tcW w:w="3578" w:type="pct"/>
            <w:shd w:val="clear" w:color="auto" w:fill="auto"/>
            <w:vAlign w:val="center"/>
          </w:tcPr>
          <w:p w14:paraId="301E0B29" w14:textId="7B1F9C1B" w:rsidR="003D6DC0" w:rsidRPr="00EE61D4" w:rsidRDefault="003D6DC0" w:rsidP="003D6DC0">
            <w:pPr>
              <w:spacing w:before="60" w:after="60"/>
              <w:rPr>
                <w:rFonts w:cs="Tahoma"/>
                <w:sz w:val="20"/>
                <w:szCs w:val="20"/>
                <w:lang w:val="mk-MK"/>
              </w:rPr>
            </w:pPr>
            <w:r w:rsidRPr="00EE61D4">
              <w:rPr>
                <w:sz w:val="20"/>
                <w:lang w:val="mk-MK"/>
              </w:rPr>
              <w:t>Македонски стандард(и)</w:t>
            </w:r>
          </w:p>
        </w:tc>
      </w:tr>
      <w:tr w:rsidR="003D6DC0" w:rsidRPr="00EE61D4" w14:paraId="4BF72AE8" w14:textId="77777777" w:rsidTr="002569FF">
        <w:trPr>
          <w:trHeight w:val="288"/>
        </w:trPr>
        <w:tc>
          <w:tcPr>
            <w:tcW w:w="1422" w:type="pct"/>
            <w:shd w:val="clear" w:color="auto" w:fill="auto"/>
            <w:vAlign w:val="center"/>
          </w:tcPr>
          <w:p w14:paraId="68BEBD6A" w14:textId="5C88ADE8" w:rsidR="003D6DC0" w:rsidRPr="00EE61D4" w:rsidRDefault="003D6DC0" w:rsidP="003D6DC0">
            <w:pPr>
              <w:spacing w:before="60" w:after="60"/>
              <w:rPr>
                <w:rFonts w:cs="Tahoma"/>
                <w:sz w:val="20"/>
                <w:szCs w:val="20"/>
                <w:lang w:val="mk-MK"/>
              </w:rPr>
            </w:pPr>
            <w:r w:rsidRPr="00EE61D4">
              <w:rPr>
                <w:rFonts w:cs="Tahoma"/>
                <w:sz w:val="20"/>
                <w:szCs w:val="20"/>
                <w:lang w:val="mk-MK"/>
              </w:rPr>
              <w:t>НСВ</w:t>
            </w:r>
          </w:p>
        </w:tc>
        <w:tc>
          <w:tcPr>
            <w:tcW w:w="3578" w:type="pct"/>
            <w:shd w:val="clear" w:color="auto" w:fill="auto"/>
            <w:vAlign w:val="center"/>
          </w:tcPr>
          <w:p w14:paraId="78756D83" w14:textId="30DD3AC9" w:rsidR="003D6DC0" w:rsidRPr="00EE61D4" w:rsidRDefault="003D6DC0" w:rsidP="003D6DC0">
            <w:pPr>
              <w:spacing w:before="60" w:after="60"/>
              <w:rPr>
                <w:rFonts w:cs="Tahoma"/>
                <w:sz w:val="20"/>
                <w:szCs w:val="20"/>
                <w:lang w:val="mk-MK"/>
              </w:rPr>
            </w:pPr>
            <w:r w:rsidRPr="00EE61D4">
              <w:rPr>
                <w:sz w:val="20"/>
                <w:lang w:val="mk-MK"/>
              </w:rPr>
              <w:t>Нето сегашна вредност</w:t>
            </w:r>
          </w:p>
        </w:tc>
      </w:tr>
      <w:tr w:rsidR="003D6DC0" w:rsidRPr="00EE61D4" w14:paraId="2454F879" w14:textId="77777777" w:rsidTr="002569FF">
        <w:trPr>
          <w:trHeight w:val="288"/>
        </w:trPr>
        <w:tc>
          <w:tcPr>
            <w:tcW w:w="1422" w:type="pct"/>
            <w:shd w:val="clear" w:color="auto" w:fill="auto"/>
            <w:vAlign w:val="center"/>
          </w:tcPr>
          <w:p w14:paraId="6435EAE8" w14:textId="50BCF281" w:rsidR="003D6DC0" w:rsidRPr="00EE61D4" w:rsidRDefault="003D6DC0" w:rsidP="003D6DC0">
            <w:pPr>
              <w:spacing w:before="60" w:after="60"/>
              <w:rPr>
                <w:rFonts w:cs="Tahoma"/>
                <w:sz w:val="20"/>
                <w:szCs w:val="20"/>
                <w:lang w:val="mk-MK"/>
              </w:rPr>
            </w:pPr>
            <w:r w:rsidRPr="00EE61D4">
              <w:rPr>
                <w:rFonts w:cs="Tahoma"/>
                <w:sz w:val="20"/>
                <w:szCs w:val="20"/>
                <w:lang w:val="mk-MK"/>
              </w:rPr>
              <w:t>СВ</w:t>
            </w:r>
          </w:p>
        </w:tc>
        <w:tc>
          <w:tcPr>
            <w:tcW w:w="3578" w:type="pct"/>
            <w:shd w:val="clear" w:color="auto" w:fill="auto"/>
            <w:vAlign w:val="center"/>
          </w:tcPr>
          <w:p w14:paraId="0381C451" w14:textId="2D7CC564" w:rsidR="003D6DC0" w:rsidRPr="00EE61D4" w:rsidRDefault="003D6DC0" w:rsidP="003D6DC0">
            <w:pPr>
              <w:spacing w:before="60" w:after="60"/>
              <w:rPr>
                <w:rFonts w:cs="Tahoma"/>
                <w:sz w:val="20"/>
                <w:szCs w:val="20"/>
                <w:lang w:val="mk-MK"/>
              </w:rPr>
            </w:pPr>
            <w:r w:rsidRPr="00EE61D4">
              <w:rPr>
                <w:rFonts w:cs="Tahoma"/>
                <w:sz w:val="20"/>
                <w:szCs w:val="20"/>
                <w:lang w:val="mk-MK"/>
              </w:rPr>
              <w:t>Службен весник</w:t>
            </w:r>
          </w:p>
        </w:tc>
      </w:tr>
      <w:tr w:rsidR="003D6DC0" w:rsidRPr="00EE61D4" w14:paraId="216AD84F" w14:textId="77777777" w:rsidTr="002569FF">
        <w:trPr>
          <w:trHeight w:val="288"/>
        </w:trPr>
        <w:tc>
          <w:tcPr>
            <w:tcW w:w="1422" w:type="pct"/>
            <w:shd w:val="clear" w:color="auto" w:fill="auto"/>
            <w:vAlign w:val="center"/>
          </w:tcPr>
          <w:p w14:paraId="6ACCF167" w14:textId="7B939BD6" w:rsidR="003D6DC0" w:rsidRPr="00EE61D4" w:rsidRDefault="002223C6" w:rsidP="002223C6">
            <w:pPr>
              <w:spacing w:before="60" w:after="60"/>
              <w:rPr>
                <w:rFonts w:cs="Tahoma"/>
                <w:sz w:val="20"/>
                <w:szCs w:val="20"/>
                <w:lang w:val="mk-MK"/>
              </w:rPr>
            </w:pPr>
            <w:r>
              <w:rPr>
                <w:rFonts w:cs="Tahoma"/>
                <w:sz w:val="20"/>
                <w:szCs w:val="20"/>
                <w:lang w:val="mk-MK"/>
              </w:rPr>
              <w:t xml:space="preserve">ДВ </w:t>
            </w:r>
          </w:p>
        </w:tc>
        <w:tc>
          <w:tcPr>
            <w:tcW w:w="3578" w:type="pct"/>
            <w:shd w:val="clear" w:color="auto" w:fill="auto"/>
            <w:vAlign w:val="center"/>
          </w:tcPr>
          <w:p w14:paraId="5355E624" w14:textId="3542F290" w:rsidR="003D6DC0" w:rsidRPr="00EE61D4" w:rsidRDefault="002223C6" w:rsidP="003D6DC0">
            <w:pPr>
              <w:spacing w:before="60" w:after="60"/>
              <w:rPr>
                <w:rFonts w:cs="Tahoma"/>
                <w:sz w:val="20"/>
                <w:szCs w:val="20"/>
                <w:lang w:val="mk-MK"/>
              </w:rPr>
            </w:pPr>
            <w:r>
              <w:rPr>
                <w:rFonts w:cs="Tahoma"/>
                <w:sz w:val="20"/>
                <w:szCs w:val="20"/>
                <w:lang w:val="mk-MK"/>
              </w:rPr>
              <w:t>Далновод (</w:t>
            </w:r>
            <w:r w:rsidR="003D6DC0" w:rsidRPr="00EE61D4">
              <w:rPr>
                <w:rFonts w:cs="Tahoma"/>
                <w:sz w:val="20"/>
                <w:szCs w:val="20"/>
                <w:lang w:val="mk-MK"/>
              </w:rPr>
              <w:t>Надземна линија</w:t>
            </w:r>
            <w:r>
              <w:rPr>
                <w:rFonts w:cs="Tahoma"/>
                <w:sz w:val="20"/>
                <w:szCs w:val="20"/>
                <w:lang w:val="mk-MK"/>
              </w:rPr>
              <w:t>)</w:t>
            </w:r>
          </w:p>
        </w:tc>
      </w:tr>
      <w:tr w:rsidR="00E52A58" w:rsidRPr="00EE61D4" w14:paraId="4C5B7303" w14:textId="77777777" w:rsidTr="002569FF">
        <w:trPr>
          <w:trHeight w:val="288"/>
        </w:trPr>
        <w:tc>
          <w:tcPr>
            <w:tcW w:w="1422" w:type="pct"/>
            <w:shd w:val="clear" w:color="auto" w:fill="auto"/>
            <w:vAlign w:val="center"/>
          </w:tcPr>
          <w:p w14:paraId="1AF91163" w14:textId="2BEF0C37" w:rsidR="00E52A58" w:rsidRPr="00EE61D4" w:rsidRDefault="00E52A58" w:rsidP="00E52A58">
            <w:pPr>
              <w:spacing w:before="60" w:after="60"/>
              <w:rPr>
                <w:rFonts w:cs="Tahoma"/>
                <w:sz w:val="20"/>
                <w:lang w:val="mk-MK"/>
              </w:rPr>
            </w:pPr>
            <w:r w:rsidRPr="00EE61D4">
              <w:rPr>
                <w:rFonts w:cs="Tahoma"/>
                <w:sz w:val="20"/>
                <w:szCs w:val="20"/>
                <w:lang w:val="mk-MK"/>
              </w:rPr>
              <w:t>ЗБР</w:t>
            </w:r>
          </w:p>
        </w:tc>
        <w:tc>
          <w:tcPr>
            <w:tcW w:w="3578" w:type="pct"/>
            <w:shd w:val="clear" w:color="auto" w:fill="auto"/>
            <w:vAlign w:val="center"/>
          </w:tcPr>
          <w:p w14:paraId="601CCFC4" w14:textId="442F72B4" w:rsidR="00E52A58" w:rsidRPr="00EE61D4" w:rsidRDefault="00E52A58" w:rsidP="00E52A58">
            <w:pPr>
              <w:spacing w:before="60" w:after="60"/>
              <w:rPr>
                <w:rFonts w:cs="Tahoma"/>
                <w:sz w:val="20"/>
                <w:lang w:val="mk-MK"/>
              </w:rPr>
            </w:pPr>
            <w:r w:rsidRPr="00EE61D4">
              <w:rPr>
                <w:rFonts w:cs="Tahoma"/>
                <w:sz w:val="20"/>
                <w:szCs w:val="20"/>
                <w:lang w:val="mk-MK"/>
              </w:rPr>
              <w:t>Здравје и безбедност при работа</w:t>
            </w:r>
          </w:p>
        </w:tc>
      </w:tr>
      <w:tr w:rsidR="003D6DC0" w:rsidRPr="00EE61D4" w14:paraId="042912AD" w14:textId="77777777" w:rsidTr="002569FF">
        <w:trPr>
          <w:trHeight w:val="288"/>
        </w:trPr>
        <w:tc>
          <w:tcPr>
            <w:tcW w:w="1422" w:type="pct"/>
            <w:shd w:val="clear" w:color="auto" w:fill="auto"/>
            <w:vAlign w:val="center"/>
          </w:tcPr>
          <w:p w14:paraId="6B5807A3" w14:textId="546AA9CD" w:rsidR="003D6DC0" w:rsidRPr="00EE61D4" w:rsidRDefault="003D6DC0" w:rsidP="003D6DC0">
            <w:pPr>
              <w:spacing w:before="60" w:after="60"/>
              <w:rPr>
                <w:rFonts w:cs="Tahoma"/>
                <w:sz w:val="20"/>
                <w:szCs w:val="20"/>
                <w:lang w:val="mk-MK"/>
              </w:rPr>
            </w:pPr>
            <w:r w:rsidRPr="00EE61D4">
              <w:rPr>
                <w:rFonts w:cs="Tahoma"/>
                <w:sz w:val="20"/>
                <w:lang w:val="mk-MK"/>
              </w:rPr>
              <w:t>ПКБР</w:t>
            </w:r>
          </w:p>
        </w:tc>
        <w:tc>
          <w:tcPr>
            <w:tcW w:w="3578" w:type="pct"/>
            <w:shd w:val="clear" w:color="auto" w:fill="auto"/>
            <w:vAlign w:val="center"/>
          </w:tcPr>
          <w:p w14:paraId="2B29F858" w14:textId="53CD707B" w:rsidR="003D6DC0" w:rsidRPr="00EE61D4" w:rsidRDefault="003D6DC0" w:rsidP="003D6DC0">
            <w:pPr>
              <w:spacing w:before="60" w:after="60"/>
              <w:rPr>
                <w:rFonts w:cs="Tahoma"/>
                <w:sz w:val="20"/>
                <w:szCs w:val="20"/>
                <w:lang w:val="mk-MK"/>
              </w:rPr>
            </w:pPr>
            <w:r w:rsidRPr="00EE61D4">
              <w:rPr>
                <w:rFonts w:cs="Tahoma"/>
                <w:bCs/>
                <w:sz w:val="20"/>
                <w:lang w:val="mk-MK"/>
              </w:rPr>
              <w:t xml:space="preserve">Приоритетни карактеристики на биолошката </w:t>
            </w:r>
            <w:r w:rsidR="00A35EE2" w:rsidRPr="00EE61D4">
              <w:rPr>
                <w:rFonts w:cs="Tahoma"/>
                <w:bCs/>
                <w:sz w:val="20"/>
                <w:lang w:val="mk-MK"/>
              </w:rPr>
              <w:t>разновидност</w:t>
            </w:r>
          </w:p>
        </w:tc>
      </w:tr>
      <w:tr w:rsidR="003D6DC0" w:rsidRPr="00EE61D4" w14:paraId="04CA53B0" w14:textId="77777777" w:rsidTr="002569FF">
        <w:trPr>
          <w:trHeight w:val="288"/>
        </w:trPr>
        <w:tc>
          <w:tcPr>
            <w:tcW w:w="1422" w:type="pct"/>
            <w:shd w:val="clear" w:color="auto" w:fill="auto"/>
            <w:vAlign w:val="center"/>
          </w:tcPr>
          <w:p w14:paraId="36BE2DFF" w14:textId="5CC119EE" w:rsidR="003D6DC0" w:rsidRPr="00EE61D4" w:rsidRDefault="003D6DC0" w:rsidP="003D6DC0">
            <w:pPr>
              <w:spacing w:before="60" w:after="60"/>
              <w:rPr>
                <w:rFonts w:cs="Tahoma"/>
                <w:sz w:val="20"/>
                <w:szCs w:val="20"/>
                <w:lang w:val="mk-MK"/>
              </w:rPr>
            </w:pPr>
            <w:r w:rsidRPr="00EE61D4">
              <w:rPr>
                <w:rFonts w:cs="Tahoma"/>
                <w:sz w:val="20"/>
                <w:szCs w:val="20"/>
                <w:lang w:val="mk-MK"/>
              </w:rPr>
              <w:t>ПМ10 / ПМ2.5</w:t>
            </w:r>
          </w:p>
        </w:tc>
        <w:tc>
          <w:tcPr>
            <w:tcW w:w="3578" w:type="pct"/>
            <w:shd w:val="clear" w:color="auto" w:fill="auto"/>
            <w:vAlign w:val="center"/>
          </w:tcPr>
          <w:p w14:paraId="38F75D7D" w14:textId="3D8980CB" w:rsidR="003D6DC0" w:rsidRPr="00EE61D4" w:rsidRDefault="003D6DC0" w:rsidP="003D6DC0">
            <w:pPr>
              <w:spacing w:before="60" w:after="60"/>
              <w:rPr>
                <w:rFonts w:cs="Tahoma"/>
                <w:sz w:val="20"/>
                <w:szCs w:val="20"/>
                <w:lang w:val="mk-MK"/>
              </w:rPr>
            </w:pPr>
            <w:r w:rsidRPr="00EE61D4">
              <w:rPr>
                <w:rFonts w:cs="Tahoma"/>
                <w:sz w:val="20"/>
                <w:szCs w:val="20"/>
                <w:lang w:val="mk-MK"/>
              </w:rPr>
              <w:t>Честички (суспендирани честички)</w:t>
            </w:r>
          </w:p>
        </w:tc>
      </w:tr>
      <w:tr w:rsidR="003D6DC0" w:rsidRPr="00EE61D4" w14:paraId="657AE642" w14:textId="77777777" w:rsidTr="002569FF">
        <w:trPr>
          <w:trHeight w:val="288"/>
        </w:trPr>
        <w:tc>
          <w:tcPr>
            <w:tcW w:w="1422" w:type="pct"/>
            <w:shd w:val="clear" w:color="auto" w:fill="auto"/>
            <w:vAlign w:val="center"/>
          </w:tcPr>
          <w:p w14:paraId="60F94128" w14:textId="3BF34D21" w:rsidR="003D6DC0" w:rsidRPr="00EE61D4" w:rsidRDefault="003D6DC0" w:rsidP="003D6DC0">
            <w:pPr>
              <w:spacing w:before="60" w:after="60"/>
              <w:rPr>
                <w:rFonts w:cs="Tahoma"/>
                <w:sz w:val="20"/>
                <w:szCs w:val="20"/>
                <w:lang w:val="mk-MK"/>
              </w:rPr>
            </w:pPr>
            <w:r w:rsidRPr="00EE61D4">
              <w:rPr>
                <w:rFonts w:cs="Tahoma"/>
                <w:sz w:val="20"/>
                <w:szCs w:val="20"/>
                <w:lang w:val="mk-MK"/>
              </w:rPr>
              <w:t>Реф.</w:t>
            </w:r>
          </w:p>
        </w:tc>
        <w:tc>
          <w:tcPr>
            <w:tcW w:w="3578" w:type="pct"/>
            <w:shd w:val="clear" w:color="auto" w:fill="auto"/>
            <w:vAlign w:val="center"/>
          </w:tcPr>
          <w:p w14:paraId="55457A8A" w14:textId="37BD20AC" w:rsidR="003D6DC0" w:rsidRPr="00EE61D4" w:rsidRDefault="003D6DC0" w:rsidP="003D6DC0">
            <w:pPr>
              <w:spacing w:before="60" w:after="60"/>
              <w:rPr>
                <w:rFonts w:cs="Tahoma"/>
                <w:sz w:val="20"/>
                <w:szCs w:val="20"/>
                <w:lang w:val="mk-MK"/>
              </w:rPr>
            </w:pPr>
            <w:r w:rsidRPr="00EE61D4">
              <w:rPr>
                <w:rFonts w:cs="Tahoma"/>
                <w:sz w:val="20"/>
                <w:szCs w:val="20"/>
                <w:lang w:val="mk-MK"/>
              </w:rPr>
              <w:t>Референца</w:t>
            </w:r>
          </w:p>
        </w:tc>
      </w:tr>
      <w:tr w:rsidR="003D6DC0" w:rsidRPr="00EE61D4" w14:paraId="3CFC66B8" w14:textId="77777777" w:rsidTr="002569FF">
        <w:trPr>
          <w:trHeight w:val="288"/>
        </w:trPr>
        <w:tc>
          <w:tcPr>
            <w:tcW w:w="1422" w:type="pct"/>
            <w:shd w:val="clear" w:color="auto" w:fill="auto"/>
            <w:vAlign w:val="center"/>
          </w:tcPr>
          <w:p w14:paraId="36E061EC" w14:textId="796F7144" w:rsidR="003D6DC0" w:rsidRPr="00EE61D4" w:rsidRDefault="003D6DC0" w:rsidP="003D6DC0">
            <w:pPr>
              <w:spacing w:before="60" w:after="60"/>
              <w:rPr>
                <w:rFonts w:cs="Tahoma"/>
                <w:sz w:val="20"/>
                <w:szCs w:val="20"/>
                <w:lang w:val="mk-MK"/>
              </w:rPr>
            </w:pPr>
            <w:r w:rsidRPr="00EE61D4">
              <w:rPr>
                <w:rFonts w:cs="Tahoma"/>
                <w:sz w:val="20"/>
                <w:szCs w:val="20"/>
                <w:lang w:val="mk-MK"/>
              </w:rPr>
              <w:t>ИОЕ</w:t>
            </w:r>
          </w:p>
        </w:tc>
        <w:tc>
          <w:tcPr>
            <w:tcW w:w="3578" w:type="pct"/>
            <w:shd w:val="clear" w:color="auto" w:fill="auto"/>
            <w:vAlign w:val="center"/>
          </w:tcPr>
          <w:p w14:paraId="59195C72" w14:textId="530D2EFE" w:rsidR="003D6DC0" w:rsidRPr="00EE61D4" w:rsidRDefault="003D6DC0" w:rsidP="003D6DC0">
            <w:pPr>
              <w:spacing w:before="60" w:after="60"/>
              <w:rPr>
                <w:rFonts w:cs="Tahoma"/>
                <w:sz w:val="20"/>
                <w:szCs w:val="20"/>
                <w:lang w:val="mk-MK"/>
              </w:rPr>
            </w:pPr>
            <w:r w:rsidRPr="00EE61D4">
              <w:rPr>
                <w:rFonts w:cs="Tahoma"/>
                <w:sz w:val="20"/>
                <w:szCs w:val="20"/>
                <w:lang w:val="mk-MK"/>
              </w:rPr>
              <w:t>Извори на обновлива енергија</w:t>
            </w:r>
          </w:p>
        </w:tc>
      </w:tr>
      <w:tr w:rsidR="003D6DC0" w:rsidRPr="00EE61D4" w14:paraId="6994BAE4" w14:textId="77777777" w:rsidTr="002569FF">
        <w:trPr>
          <w:trHeight w:val="288"/>
        </w:trPr>
        <w:tc>
          <w:tcPr>
            <w:tcW w:w="1422" w:type="pct"/>
            <w:shd w:val="clear" w:color="auto" w:fill="auto"/>
            <w:vAlign w:val="center"/>
          </w:tcPr>
          <w:p w14:paraId="39FD6A80" w14:textId="4CBDF42A" w:rsidR="003D6DC0" w:rsidRPr="00EE61D4" w:rsidRDefault="003D6DC0" w:rsidP="003D6DC0">
            <w:pPr>
              <w:spacing w:before="60" w:after="60"/>
              <w:rPr>
                <w:rFonts w:cs="Tahoma"/>
                <w:sz w:val="20"/>
                <w:szCs w:val="20"/>
                <w:lang w:val="mk-MK" w:eastAsia="sr-Latn-RS"/>
              </w:rPr>
            </w:pPr>
            <w:r w:rsidRPr="00EE61D4">
              <w:rPr>
                <w:rFonts w:cs="Tahoma"/>
                <w:sz w:val="20"/>
                <w:szCs w:val="20"/>
                <w:lang w:val="mk-MK"/>
              </w:rPr>
              <w:t>ПнП</w:t>
            </w:r>
          </w:p>
        </w:tc>
        <w:tc>
          <w:tcPr>
            <w:tcW w:w="3578" w:type="pct"/>
            <w:shd w:val="clear" w:color="auto" w:fill="auto"/>
            <w:vAlign w:val="center"/>
          </w:tcPr>
          <w:p w14:paraId="49EB792E" w14:textId="5449E48D" w:rsidR="003D6DC0" w:rsidRPr="00EE61D4" w:rsidRDefault="003D6DC0" w:rsidP="003D6DC0">
            <w:pPr>
              <w:spacing w:before="60" w:after="60"/>
              <w:rPr>
                <w:rFonts w:cs="Tahoma"/>
                <w:sz w:val="20"/>
                <w:szCs w:val="20"/>
                <w:lang w:val="mk-MK"/>
              </w:rPr>
            </w:pPr>
            <w:r w:rsidRPr="00EE61D4">
              <w:rPr>
                <w:rFonts w:cs="Tahoma"/>
                <w:sz w:val="20"/>
                <w:szCs w:val="20"/>
                <w:lang w:val="mk-MK"/>
              </w:rPr>
              <w:t>Право на пристап</w:t>
            </w:r>
          </w:p>
        </w:tc>
      </w:tr>
      <w:tr w:rsidR="003D6DC0" w:rsidRPr="00EE61D4" w14:paraId="6EC89939" w14:textId="77777777" w:rsidTr="002569FF">
        <w:trPr>
          <w:trHeight w:val="288"/>
        </w:trPr>
        <w:tc>
          <w:tcPr>
            <w:tcW w:w="1422" w:type="pct"/>
            <w:shd w:val="clear" w:color="auto" w:fill="auto"/>
            <w:vAlign w:val="center"/>
          </w:tcPr>
          <w:p w14:paraId="09D2AD39" w14:textId="5D095C0E" w:rsidR="003D6DC0" w:rsidRPr="00EE61D4" w:rsidRDefault="003D6DC0" w:rsidP="003D6DC0">
            <w:pPr>
              <w:spacing w:before="60" w:after="60"/>
              <w:rPr>
                <w:rFonts w:cs="Tahoma"/>
                <w:sz w:val="20"/>
                <w:szCs w:val="20"/>
                <w:lang w:val="mk-MK"/>
              </w:rPr>
            </w:pPr>
            <w:r w:rsidRPr="00EE61D4">
              <w:rPr>
                <w:rFonts w:cs="Tahoma"/>
                <w:sz w:val="20"/>
                <w:szCs w:val="20"/>
                <w:lang w:val="mk-MK" w:eastAsia="sr-Latn-RS"/>
              </w:rPr>
              <w:t>НКПП</w:t>
            </w:r>
          </w:p>
        </w:tc>
        <w:tc>
          <w:tcPr>
            <w:tcW w:w="3578" w:type="pct"/>
            <w:shd w:val="clear" w:color="auto" w:fill="auto"/>
            <w:vAlign w:val="center"/>
          </w:tcPr>
          <w:p w14:paraId="724C28DD" w14:textId="433F3FB5" w:rsidR="003D6DC0" w:rsidRPr="00EE61D4" w:rsidRDefault="003D6DC0" w:rsidP="003D6DC0">
            <w:pPr>
              <w:spacing w:before="60" w:after="60"/>
              <w:rPr>
                <w:rFonts w:cs="Tahoma"/>
                <w:sz w:val="20"/>
                <w:szCs w:val="20"/>
                <w:lang w:val="mk-MK"/>
              </w:rPr>
            </w:pPr>
            <w:r w:rsidRPr="00EE61D4">
              <w:rPr>
                <w:rFonts w:cs="Tahoma"/>
                <w:sz w:val="20"/>
                <w:szCs w:val="20"/>
                <w:shd w:val="clear" w:color="auto" w:fill="FFFFFF"/>
                <w:lang w:val="mk-MK"/>
              </w:rPr>
              <w:t>Надзорна контрола и прибавување податоци (контролен систем)</w:t>
            </w:r>
          </w:p>
        </w:tc>
      </w:tr>
      <w:tr w:rsidR="003D6DC0" w:rsidRPr="00EE61D4" w14:paraId="0F709007" w14:textId="77777777" w:rsidTr="002569FF">
        <w:trPr>
          <w:trHeight w:val="288"/>
        </w:trPr>
        <w:tc>
          <w:tcPr>
            <w:tcW w:w="1422" w:type="pct"/>
            <w:shd w:val="clear" w:color="auto" w:fill="auto"/>
            <w:vAlign w:val="center"/>
          </w:tcPr>
          <w:p w14:paraId="20AB11FA" w14:textId="64F03A3A" w:rsidR="003D6DC0" w:rsidRPr="00EE61D4" w:rsidRDefault="003D6DC0" w:rsidP="003D6DC0">
            <w:pPr>
              <w:spacing w:before="60" w:after="60"/>
              <w:rPr>
                <w:rFonts w:cs="Tahoma"/>
                <w:sz w:val="20"/>
                <w:szCs w:val="20"/>
                <w:lang w:val="mk-MK"/>
              </w:rPr>
            </w:pPr>
            <w:r w:rsidRPr="00EE61D4">
              <w:rPr>
                <w:rFonts w:cs="Tahoma"/>
                <w:sz w:val="20"/>
                <w:szCs w:val="20"/>
                <w:lang w:val="mk-MK"/>
              </w:rPr>
              <w:t>ПАЗС</w:t>
            </w:r>
          </w:p>
        </w:tc>
        <w:tc>
          <w:tcPr>
            <w:tcW w:w="3578" w:type="pct"/>
            <w:shd w:val="clear" w:color="auto" w:fill="auto"/>
            <w:vAlign w:val="center"/>
          </w:tcPr>
          <w:p w14:paraId="5DDD5772" w14:textId="0A0A78FD" w:rsidR="003D6DC0" w:rsidRPr="00EE61D4" w:rsidRDefault="003D6DC0" w:rsidP="003D6DC0">
            <w:pPr>
              <w:spacing w:before="60" w:after="60"/>
              <w:rPr>
                <w:rFonts w:cs="Tahoma"/>
                <w:sz w:val="20"/>
                <w:szCs w:val="20"/>
                <w:lang w:val="mk-MK"/>
              </w:rPr>
            </w:pPr>
            <w:r w:rsidRPr="00EE61D4">
              <w:rPr>
                <w:rFonts w:cs="Tahoma"/>
                <w:sz w:val="20"/>
                <w:szCs w:val="20"/>
                <w:lang w:val="mk-MK"/>
              </w:rPr>
              <w:t>План за ангажирање на засегнати страни</w:t>
            </w:r>
          </w:p>
        </w:tc>
      </w:tr>
      <w:tr w:rsidR="003D6DC0" w:rsidRPr="00EE61D4" w14:paraId="0CE9D67C" w14:textId="77777777" w:rsidTr="002569FF">
        <w:trPr>
          <w:trHeight w:val="288"/>
        </w:trPr>
        <w:tc>
          <w:tcPr>
            <w:tcW w:w="1422" w:type="pct"/>
            <w:shd w:val="clear" w:color="auto" w:fill="auto"/>
            <w:vAlign w:val="center"/>
          </w:tcPr>
          <w:p w14:paraId="6C520753" w14:textId="22B9FE5E" w:rsidR="003D6DC0" w:rsidRPr="00EE61D4" w:rsidRDefault="003D6DC0" w:rsidP="003D6DC0">
            <w:pPr>
              <w:spacing w:before="60" w:after="60"/>
              <w:rPr>
                <w:rFonts w:cs="Tahoma"/>
                <w:sz w:val="20"/>
                <w:szCs w:val="20"/>
                <w:lang w:val="mk-MK"/>
              </w:rPr>
            </w:pPr>
            <w:r w:rsidRPr="00EE61D4">
              <w:rPr>
                <w:rFonts w:cs="Tahoma"/>
                <w:sz w:val="20"/>
                <w:szCs w:val="20"/>
                <w:lang w:val="mk-MK"/>
              </w:rPr>
              <w:t>СЕБ</w:t>
            </w:r>
          </w:p>
        </w:tc>
        <w:tc>
          <w:tcPr>
            <w:tcW w:w="3578" w:type="pct"/>
            <w:shd w:val="clear" w:color="auto" w:fill="auto"/>
            <w:vAlign w:val="center"/>
          </w:tcPr>
          <w:p w14:paraId="21EFF07E" w14:textId="0477FC79" w:rsidR="003D6DC0" w:rsidRPr="00EE61D4" w:rsidRDefault="003D6DC0" w:rsidP="003D6DC0">
            <w:pPr>
              <w:spacing w:before="60" w:after="60"/>
              <w:rPr>
                <w:rFonts w:cs="Tahoma"/>
                <w:sz w:val="20"/>
                <w:szCs w:val="20"/>
                <w:lang w:val="mk-MK"/>
              </w:rPr>
            </w:pPr>
            <w:r w:rsidRPr="00EE61D4">
              <w:rPr>
                <w:rFonts w:cs="Tahoma"/>
                <w:sz w:val="20"/>
                <w:szCs w:val="20"/>
                <w:lang w:val="mk-MK"/>
              </w:rPr>
              <w:t>Социјална економска благосостојба</w:t>
            </w:r>
          </w:p>
        </w:tc>
      </w:tr>
      <w:tr w:rsidR="003D6DC0" w:rsidRPr="00EE61D4" w14:paraId="4328247D" w14:textId="77777777" w:rsidTr="002569FF">
        <w:trPr>
          <w:trHeight w:val="288"/>
        </w:trPr>
        <w:tc>
          <w:tcPr>
            <w:tcW w:w="1422" w:type="pct"/>
            <w:shd w:val="clear" w:color="auto" w:fill="auto"/>
            <w:vAlign w:val="center"/>
          </w:tcPr>
          <w:p w14:paraId="01D61C2E" w14:textId="24802D60" w:rsidR="003D6DC0" w:rsidRPr="00EE61D4" w:rsidRDefault="003D6DC0" w:rsidP="003D6DC0">
            <w:pPr>
              <w:spacing w:before="60" w:after="60"/>
              <w:rPr>
                <w:rFonts w:cs="Tahoma"/>
                <w:sz w:val="20"/>
                <w:szCs w:val="20"/>
                <w:lang w:val="mk-MK"/>
              </w:rPr>
            </w:pPr>
            <w:r w:rsidRPr="00EE61D4">
              <w:rPr>
                <w:rFonts w:cs="Tahoma"/>
                <w:sz w:val="20"/>
                <w:szCs w:val="20"/>
                <w:lang w:val="mk-MK"/>
              </w:rPr>
              <w:t>ТС</w:t>
            </w:r>
          </w:p>
        </w:tc>
        <w:tc>
          <w:tcPr>
            <w:tcW w:w="3578" w:type="pct"/>
            <w:shd w:val="clear" w:color="auto" w:fill="auto"/>
            <w:vAlign w:val="center"/>
          </w:tcPr>
          <w:p w14:paraId="0E03CEFB" w14:textId="5BB4A072" w:rsidR="003D6DC0" w:rsidRPr="00EE61D4" w:rsidRDefault="003D6DC0" w:rsidP="003D6DC0">
            <w:pPr>
              <w:spacing w:before="60" w:after="60"/>
              <w:rPr>
                <w:rFonts w:cs="Tahoma"/>
                <w:sz w:val="20"/>
                <w:szCs w:val="20"/>
                <w:lang w:val="mk-MK"/>
              </w:rPr>
            </w:pPr>
            <w:r w:rsidRPr="00EE61D4">
              <w:rPr>
                <w:rFonts w:cs="Tahoma"/>
                <w:sz w:val="20"/>
                <w:szCs w:val="20"/>
                <w:lang w:val="mk-MK"/>
              </w:rPr>
              <w:t>Трафостаница</w:t>
            </w:r>
          </w:p>
        </w:tc>
      </w:tr>
      <w:tr w:rsidR="003D6DC0" w:rsidRPr="00EE61D4" w14:paraId="2C40EB88" w14:textId="77777777" w:rsidTr="002569FF">
        <w:trPr>
          <w:trHeight w:val="288"/>
        </w:trPr>
        <w:tc>
          <w:tcPr>
            <w:tcW w:w="1422" w:type="pct"/>
            <w:shd w:val="clear" w:color="auto" w:fill="auto"/>
            <w:vAlign w:val="center"/>
          </w:tcPr>
          <w:p w14:paraId="760CADD1" w14:textId="21BDFE26" w:rsidR="003D6DC0" w:rsidRPr="00EE61D4" w:rsidRDefault="003D6DC0" w:rsidP="003D6DC0">
            <w:pPr>
              <w:spacing w:before="60" w:after="60"/>
              <w:rPr>
                <w:rFonts w:cs="Tahoma"/>
                <w:sz w:val="20"/>
                <w:szCs w:val="20"/>
                <w:lang w:val="mk-MK"/>
              </w:rPr>
            </w:pPr>
            <w:r w:rsidRPr="00EE61D4">
              <w:rPr>
                <w:rFonts w:cs="Tahoma"/>
                <w:sz w:val="20"/>
                <w:szCs w:val="20"/>
                <w:lang w:val="mk-MK"/>
              </w:rPr>
              <w:t>ТСО</w:t>
            </w:r>
          </w:p>
        </w:tc>
        <w:tc>
          <w:tcPr>
            <w:tcW w:w="3578" w:type="pct"/>
            <w:shd w:val="clear" w:color="auto" w:fill="auto"/>
            <w:vAlign w:val="center"/>
          </w:tcPr>
          <w:p w14:paraId="5F752608" w14:textId="73A1565B" w:rsidR="003D6DC0" w:rsidRPr="00EE61D4" w:rsidRDefault="003D6DC0" w:rsidP="003D6DC0">
            <w:pPr>
              <w:spacing w:before="60" w:after="60"/>
              <w:rPr>
                <w:rFonts w:cs="Tahoma"/>
                <w:sz w:val="20"/>
                <w:szCs w:val="20"/>
                <w:lang w:val="mk-MK"/>
              </w:rPr>
            </w:pPr>
            <w:r w:rsidRPr="00EE61D4">
              <w:rPr>
                <w:rFonts w:cs="Tahoma"/>
                <w:sz w:val="20"/>
                <w:szCs w:val="20"/>
                <w:lang w:val="mk-MK"/>
              </w:rPr>
              <w:t>Преносен систем оператор</w:t>
            </w:r>
          </w:p>
        </w:tc>
      </w:tr>
      <w:tr w:rsidR="003D6DC0" w:rsidRPr="00EE61D4" w14:paraId="0089E6C1" w14:textId="77777777" w:rsidTr="002569FF">
        <w:trPr>
          <w:trHeight w:val="288"/>
        </w:trPr>
        <w:tc>
          <w:tcPr>
            <w:tcW w:w="1422" w:type="pct"/>
            <w:shd w:val="clear" w:color="auto" w:fill="auto"/>
            <w:vAlign w:val="center"/>
          </w:tcPr>
          <w:p w14:paraId="51988617" w14:textId="76602D42" w:rsidR="003D6DC0" w:rsidRPr="00EE61D4" w:rsidRDefault="003D6DC0" w:rsidP="003D6DC0">
            <w:pPr>
              <w:spacing w:before="60" w:after="60"/>
              <w:rPr>
                <w:rFonts w:cs="Tahoma"/>
                <w:sz w:val="20"/>
                <w:szCs w:val="20"/>
                <w:lang w:val="mk-MK"/>
              </w:rPr>
            </w:pPr>
            <w:r w:rsidRPr="00EE61D4">
              <w:rPr>
                <w:rFonts w:cs="Tahoma"/>
                <w:sz w:val="20"/>
                <w:szCs w:val="20"/>
                <w:lang w:val="mk-MK"/>
              </w:rPr>
              <w:t>ЗБ</w:t>
            </w:r>
          </w:p>
        </w:tc>
        <w:tc>
          <w:tcPr>
            <w:tcW w:w="3578" w:type="pct"/>
            <w:shd w:val="clear" w:color="auto" w:fill="auto"/>
            <w:vAlign w:val="center"/>
          </w:tcPr>
          <w:p w14:paraId="635CF758" w14:textId="5D8E8451" w:rsidR="003D6DC0" w:rsidRPr="00EE61D4" w:rsidRDefault="003D6DC0" w:rsidP="003D6DC0">
            <w:pPr>
              <w:spacing w:before="60" w:after="60"/>
              <w:rPr>
                <w:rFonts w:cs="Tahoma"/>
                <w:sz w:val="20"/>
                <w:szCs w:val="20"/>
                <w:lang w:val="mk-MK"/>
              </w:rPr>
            </w:pPr>
            <w:r w:rsidRPr="00EE61D4">
              <w:rPr>
                <w:rFonts w:cs="Tahoma"/>
                <w:sz w:val="20"/>
                <w:szCs w:val="20"/>
                <w:lang w:val="mk-MK"/>
              </w:rPr>
              <w:t>Западен Балкан</w:t>
            </w:r>
          </w:p>
        </w:tc>
      </w:tr>
      <w:tr w:rsidR="003D6DC0" w:rsidRPr="00EE61D4" w14:paraId="3B46C2F6" w14:textId="77777777" w:rsidTr="002569FF">
        <w:trPr>
          <w:trHeight w:val="288"/>
        </w:trPr>
        <w:tc>
          <w:tcPr>
            <w:tcW w:w="1422" w:type="pct"/>
            <w:shd w:val="clear" w:color="auto" w:fill="auto"/>
            <w:vAlign w:val="center"/>
          </w:tcPr>
          <w:p w14:paraId="45663049" w14:textId="52F299C7" w:rsidR="003D6DC0" w:rsidRPr="00EE61D4" w:rsidRDefault="003D6DC0" w:rsidP="003D6DC0">
            <w:pPr>
              <w:spacing w:before="60" w:after="60"/>
              <w:rPr>
                <w:rFonts w:cs="Tahoma"/>
                <w:sz w:val="20"/>
                <w:szCs w:val="20"/>
                <w:lang w:val="mk-MK"/>
              </w:rPr>
            </w:pPr>
            <w:r w:rsidRPr="00EE61D4">
              <w:rPr>
                <w:rFonts w:cs="Tahoma"/>
                <w:sz w:val="20"/>
                <w:szCs w:val="20"/>
                <w:lang w:val="mk-MK"/>
              </w:rPr>
              <w:t>ИРЗБ</w:t>
            </w:r>
          </w:p>
        </w:tc>
        <w:tc>
          <w:tcPr>
            <w:tcW w:w="3578" w:type="pct"/>
            <w:shd w:val="clear" w:color="auto" w:fill="auto"/>
            <w:vAlign w:val="center"/>
          </w:tcPr>
          <w:p w14:paraId="7C5746DF" w14:textId="1A6D4E6A" w:rsidR="003D6DC0" w:rsidRPr="00EE61D4" w:rsidRDefault="003D6DC0" w:rsidP="003D6DC0">
            <w:pPr>
              <w:spacing w:before="60" w:after="60"/>
              <w:rPr>
                <w:rFonts w:cs="Tahoma"/>
                <w:sz w:val="20"/>
                <w:szCs w:val="20"/>
                <w:lang w:val="mk-MK"/>
              </w:rPr>
            </w:pPr>
            <w:r w:rsidRPr="00EE61D4">
              <w:rPr>
                <w:rFonts w:cs="Tahoma"/>
                <w:sz w:val="20"/>
                <w:szCs w:val="20"/>
                <w:lang w:val="mk-MK"/>
              </w:rPr>
              <w:t xml:space="preserve">Инвестициска рамка за Западен </w:t>
            </w:r>
            <w:r w:rsidR="00610413" w:rsidRPr="00EE61D4">
              <w:rPr>
                <w:rFonts w:cs="Tahoma"/>
                <w:sz w:val="20"/>
                <w:szCs w:val="20"/>
                <w:lang w:val="mk-MK"/>
              </w:rPr>
              <w:t>Балкан</w:t>
            </w:r>
          </w:p>
        </w:tc>
      </w:tr>
      <w:tr w:rsidR="003D6DC0" w:rsidRPr="00EE61D4" w14:paraId="210E6574" w14:textId="77777777" w:rsidTr="002569FF">
        <w:trPr>
          <w:trHeight w:val="288"/>
        </w:trPr>
        <w:tc>
          <w:tcPr>
            <w:tcW w:w="1422" w:type="pct"/>
            <w:shd w:val="clear" w:color="auto" w:fill="auto"/>
            <w:vAlign w:val="center"/>
          </w:tcPr>
          <w:p w14:paraId="24B22B10" w14:textId="7294E655" w:rsidR="003D6DC0" w:rsidRPr="00EE61D4" w:rsidRDefault="003D6DC0" w:rsidP="003D6DC0">
            <w:pPr>
              <w:spacing w:before="60" w:after="60"/>
              <w:rPr>
                <w:rFonts w:cs="Tahoma"/>
                <w:sz w:val="20"/>
                <w:szCs w:val="20"/>
                <w:lang w:val="mk-MK"/>
              </w:rPr>
            </w:pPr>
            <w:r w:rsidRPr="00EE61D4">
              <w:rPr>
                <w:rFonts w:cs="Tahoma"/>
                <w:sz w:val="20"/>
                <w:szCs w:val="20"/>
                <w:lang w:val="mk-MK"/>
              </w:rPr>
              <w:t>СПИК</w:t>
            </w:r>
          </w:p>
        </w:tc>
        <w:tc>
          <w:tcPr>
            <w:tcW w:w="3578" w:type="pct"/>
            <w:shd w:val="clear" w:color="auto" w:fill="auto"/>
            <w:vAlign w:val="center"/>
          </w:tcPr>
          <w:p w14:paraId="622ADA87" w14:textId="405FC224" w:rsidR="003D6DC0" w:rsidRPr="00EE61D4" w:rsidRDefault="003D6DC0" w:rsidP="003D6DC0">
            <w:pPr>
              <w:spacing w:before="60" w:after="60"/>
              <w:rPr>
                <w:rFonts w:cs="Tahoma"/>
                <w:sz w:val="20"/>
                <w:szCs w:val="20"/>
                <w:lang w:val="mk-MK"/>
              </w:rPr>
            </w:pPr>
            <w:r w:rsidRPr="00EE61D4">
              <w:rPr>
                <w:rFonts w:cs="Tahoma"/>
                <w:sz w:val="20"/>
                <w:szCs w:val="20"/>
                <w:lang w:val="mk-MK"/>
              </w:rPr>
              <w:t>Светска програма за истражување на климата</w:t>
            </w:r>
          </w:p>
        </w:tc>
      </w:tr>
      <w:tr w:rsidR="003D6DC0" w:rsidRPr="00EE61D4" w14:paraId="0A9E52EF" w14:textId="77777777" w:rsidTr="002569FF">
        <w:trPr>
          <w:trHeight w:val="288"/>
        </w:trPr>
        <w:tc>
          <w:tcPr>
            <w:tcW w:w="1422" w:type="pct"/>
            <w:shd w:val="clear" w:color="auto" w:fill="auto"/>
            <w:vAlign w:val="center"/>
          </w:tcPr>
          <w:p w14:paraId="6AC27B86" w14:textId="34A7C86E" w:rsidR="003D6DC0" w:rsidRPr="00EE61D4" w:rsidRDefault="003D6DC0" w:rsidP="003D6DC0">
            <w:pPr>
              <w:spacing w:before="60" w:after="60"/>
              <w:rPr>
                <w:rFonts w:cs="Tahoma"/>
                <w:sz w:val="20"/>
                <w:szCs w:val="20"/>
                <w:lang w:val="mk-MK"/>
              </w:rPr>
            </w:pPr>
            <w:r w:rsidRPr="00EE61D4">
              <w:rPr>
                <w:rFonts w:cs="Tahoma"/>
                <w:sz w:val="20"/>
                <w:szCs w:val="20"/>
                <w:lang w:val="mk-MK"/>
              </w:rPr>
              <w:t>СЗО</w:t>
            </w:r>
          </w:p>
        </w:tc>
        <w:tc>
          <w:tcPr>
            <w:tcW w:w="3578" w:type="pct"/>
            <w:shd w:val="clear" w:color="auto" w:fill="auto"/>
            <w:vAlign w:val="center"/>
          </w:tcPr>
          <w:p w14:paraId="4209BCD7" w14:textId="23C0E646" w:rsidR="003D6DC0" w:rsidRPr="00EE61D4" w:rsidRDefault="003D6DC0" w:rsidP="003D6DC0">
            <w:pPr>
              <w:spacing w:before="60" w:after="60"/>
              <w:rPr>
                <w:rFonts w:cs="Tahoma"/>
                <w:sz w:val="20"/>
                <w:szCs w:val="20"/>
                <w:lang w:val="mk-MK"/>
              </w:rPr>
            </w:pPr>
            <w:r w:rsidRPr="00EE61D4">
              <w:rPr>
                <w:rFonts w:cs="Tahoma"/>
                <w:sz w:val="20"/>
                <w:szCs w:val="20"/>
                <w:lang w:val="mk-MK"/>
              </w:rPr>
              <w:t>Светска здравствена организација</w:t>
            </w:r>
          </w:p>
        </w:tc>
      </w:tr>
    </w:tbl>
    <w:p w14:paraId="47A35189" w14:textId="77777777" w:rsidR="002569FF" w:rsidRPr="00EE61D4" w:rsidRDefault="002569FF">
      <w:pPr>
        <w:spacing w:before="0" w:after="0" w:line="240" w:lineRule="auto"/>
        <w:jc w:val="left"/>
        <w:rPr>
          <w:rFonts w:ascii="Tahoma Bold" w:hAnsi="Tahoma Bold"/>
          <w:b/>
          <w:color w:val="44697D"/>
          <w:sz w:val="32"/>
          <w:szCs w:val="32"/>
          <w:u w:color="00B050"/>
          <w:lang w:val="mk-MK"/>
        </w:rPr>
      </w:pPr>
      <w:r w:rsidRPr="00EE61D4">
        <w:rPr>
          <w:lang w:val="mk-MK"/>
        </w:rPr>
        <w:br w:type="page"/>
      </w:r>
    </w:p>
    <w:p w14:paraId="7524DA3B" w14:textId="056246F3" w:rsidR="008557E3" w:rsidRPr="00EE61D4" w:rsidRDefault="00E93612" w:rsidP="00796D56">
      <w:pPr>
        <w:pStyle w:val="Heading1"/>
        <w:rPr>
          <w:lang w:val="mk-MK"/>
        </w:rPr>
      </w:pPr>
      <w:bookmarkStart w:id="4" w:name="_Toc120019033"/>
      <w:bookmarkStart w:id="5" w:name="_Toc122695100"/>
      <w:bookmarkEnd w:id="3"/>
      <w:r w:rsidRPr="00EE61D4">
        <w:rPr>
          <w:lang w:val="mk-MK"/>
        </w:rPr>
        <w:lastRenderedPageBreak/>
        <w:t>Извршно резиме</w:t>
      </w:r>
      <w:bookmarkEnd w:id="4"/>
      <w:bookmarkEnd w:id="5"/>
    </w:p>
    <w:p w14:paraId="21D4F28F" w14:textId="43B914C8" w:rsidR="008557E3" w:rsidRPr="00EE61D4" w:rsidRDefault="00CE27A6" w:rsidP="007B6E52">
      <w:pPr>
        <w:pStyle w:val="Heading2"/>
        <w:rPr>
          <w:lang w:val="mk-MK"/>
        </w:rPr>
      </w:pPr>
      <w:bookmarkStart w:id="6" w:name="_Toc120019034"/>
      <w:bookmarkStart w:id="7" w:name="_Toc122695101"/>
      <w:r w:rsidRPr="00EE61D4">
        <w:rPr>
          <w:lang w:val="mk-MK"/>
        </w:rPr>
        <w:t>Цел на предложениот проект</w:t>
      </w:r>
      <w:bookmarkEnd w:id="6"/>
      <w:bookmarkEnd w:id="7"/>
    </w:p>
    <w:p w14:paraId="3EB71E78" w14:textId="3D0C1013" w:rsidR="00CE27A6" w:rsidRPr="00EE61D4" w:rsidRDefault="00CE27A6" w:rsidP="00CE27A6">
      <w:pPr>
        <w:rPr>
          <w:sz w:val="20"/>
          <w:lang w:val="mk-MK"/>
        </w:rPr>
      </w:pPr>
      <w:r w:rsidRPr="00EE61D4">
        <w:rPr>
          <w:sz w:val="20"/>
          <w:lang w:val="mk-MK"/>
        </w:rPr>
        <w:t xml:space="preserve">Главната цел на овој проект е да се реконструира постојниот 110 kV </w:t>
      </w:r>
      <w:r w:rsidR="009C0BFB">
        <w:rPr>
          <w:sz w:val="20"/>
          <w:lang w:val="mk-MK"/>
        </w:rPr>
        <w:t>далновод</w:t>
      </w:r>
      <w:r w:rsidRPr="00EE61D4">
        <w:rPr>
          <w:sz w:val="20"/>
          <w:lang w:val="mk-MK"/>
        </w:rPr>
        <w:t xml:space="preserve"> од Валандово до Струмица („Проект“), во југоисточниот дел на Македонија, преку надградба на неговиот преносен капацитет и делумно подземно каблирање во урбаните зони на Струмица.</w:t>
      </w:r>
    </w:p>
    <w:p w14:paraId="2AF2A9CE" w14:textId="59CFE383" w:rsidR="005D5A07" w:rsidRPr="00EE61D4" w:rsidRDefault="00CE27A6" w:rsidP="00CE27A6">
      <w:pPr>
        <w:rPr>
          <w:rFonts w:cs="Tahoma"/>
          <w:sz w:val="20"/>
          <w:lang w:val="mk-MK"/>
        </w:rPr>
      </w:pPr>
      <w:r w:rsidRPr="00EE61D4">
        <w:rPr>
          <w:sz w:val="20"/>
          <w:lang w:val="mk-MK"/>
        </w:rPr>
        <w:t>Проектот е компонента на поширока развојна шема за зајакнување на преносната мрежа во Југоисточниот регион на Северна Македонија, која опфаќа и проект за изградба на нова 400/110 kV трафостаница (ТС) Милетково во атарот на с. Милетково, општина Гевгелија, и поврзување на оваа нова трафостаница со</w:t>
      </w:r>
      <w:bookmarkStart w:id="8" w:name="_GoBack"/>
      <w:bookmarkEnd w:id="8"/>
      <w:r w:rsidRPr="00EE61D4">
        <w:rPr>
          <w:sz w:val="20"/>
          <w:lang w:val="mk-MK"/>
        </w:rPr>
        <w:t xml:space="preserve"> постојната 110 kV преносна мрежа во регионот и со постојниот 400 kV далновод Дуброво – Солун (ГР)</w:t>
      </w:r>
      <w:r w:rsidR="00CE6C6D" w:rsidRPr="00EE61D4">
        <w:rPr>
          <w:rFonts w:cs="Tahoma"/>
          <w:sz w:val="20"/>
          <w:lang w:val="mk-MK"/>
        </w:rPr>
        <w:t>.</w:t>
      </w:r>
    </w:p>
    <w:p w14:paraId="60C5FB1A" w14:textId="77777777" w:rsidR="007B6E52" w:rsidRPr="00EE61D4" w:rsidRDefault="007B6E52" w:rsidP="005D5A07">
      <w:pPr>
        <w:rPr>
          <w:sz w:val="20"/>
          <w:lang w:val="mk-MK"/>
        </w:rPr>
      </w:pPr>
    </w:p>
    <w:p w14:paraId="4DCAFFCA" w14:textId="3483B5BB" w:rsidR="00E459B0" w:rsidRPr="00EE61D4" w:rsidRDefault="00CE27A6" w:rsidP="007B6E52">
      <w:pPr>
        <w:pStyle w:val="Heading2"/>
        <w:rPr>
          <w:lang w:val="mk-MK"/>
        </w:rPr>
      </w:pPr>
      <w:bookmarkStart w:id="9" w:name="_Toc122695102"/>
      <w:r w:rsidRPr="00EE61D4">
        <w:rPr>
          <w:lang w:val="mk-MK"/>
        </w:rPr>
        <w:t>Инвеститор на проектот</w:t>
      </w:r>
      <w:bookmarkEnd w:id="9"/>
    </w:p>
    <w:p w14:paraId="7FC3B960" w14:textId="78D09F57" w:rsidR="00E459B0" w:rsidRPr="00EE61D4" w:rsidRDefault="00CE27A6" w:rsidP="00E459B0">
      <w:pPr>
        <w:rPr>
          <w:rFonts w:cs="Tahoma"/>
          <w:sz w:val="20"/>
          <w:lang w:val="mk-MK"/>
        </w:rPr>
      </w:pPr>
      <w:r w:rsidRPr="00EE61D4">
        <w:rPr>
          <w:rFonts w:cs="Arial"/>
          <w:sz w:val="20"/>
          <w:szCs w:val="20"/>
          <w:lang w:val="mk-MK"/>
        </w:rPr>
        <w:t>Инвеститор на проектот е Македонскиот преносен систем оператор (МЕПСО). МЕПСО е акционерско друштво во целосна државна сопственост, основано во 2005 година по трансформацијата на Електростопанството на Македонија. Основната дејност на МЕПСО е сигурен пренос на електрична енергија преку националната високонапонска мрежа, контрола на електроенергетскиот систем и редовен и уреден проток на електрична енергија до неговите клиенти како што се големите индустриски потрошувачи и до системскиот оператор на нисконапонската мрежа на македонската електродистрибуција (ЕВН Македонија). За вршење на својата дејност МЕПСО ги има добиено следните соодветни лиценци од националната Регулаторна комисија за енергетика</w:t>
      </w:r>
      <w:r w:rsidR="00E459B0" w:rsidRPr="00EE61D4">
        <w:rPr>
          <w:rFonts w:cs="Tahoma"/>
          <w:sz w:val="20"/>
          <w:lang w:val="mk-MK"/>
        </w:rPr>
        <w:t>:</w:t>
      </w:r>
    </w:p>
    <w:p w14:paraId="12ABA5A4" w14:textId="0AB5A117" w:rsidR="00E459B0" w:rsidRPr="00EE61D4" w:rsidRDefault="00E564E9" w:rsidP="00E459B0">
      <w:pPr>
        <w:pStyle w:val="ListBullet"/>
        <w:jc w:val="left"/>
        <w:rPr>
          <w:sz w:val="20"/>
          <w:lang w:val="mk-MK"/>
        </w:rPr>
      </w:pPr>
      <w:bookmarkStart w:id="10" w:name="_Hlk120044608"/>
      <w:r w:rsidRPr="00AF66FE">
        <w:rPr>
          <w:rFonts w:cs="Arial"/>
          <w:sz w:val="20"/>
          <w:szCs w:val="20"/>
          <w:lang w:val="mk-MK"/>
        </w:rPr>
        <w:t xml:space="preserve">Лиценца за вршење на енергетска дејност и активности од аспект на пренос на електрична енергија и </w:t>
      </w:r>
      <w:r>
        <w:rPr>
          <w:rFonts w:cs="Arial"/>
          <w:sz w:val="20"/>
          <w:szCs w:val="20"/>
          <w:lang w:val="mk-MK"/>
        </w:rPr>
        <w:t>акт</w:t>
      </w:r>
      <w:r w:rsidR="00173185">
        <w:rPr>
          <w:rFonts w:cs="Arial"/>
          <w:sz w:val="20"/>
          <w:szCs w:val="20"/>
          <w:lang w:val="mk-MK"/>
        </w:rPr>
        <w:t>и</w:t>
      </w:r>
      <w:r>
        <w:rPr>
          <w:rFonts w:cs="Arial"/>
          <w:sz w:val="20"/>
          <w:szCs w:val="20"/>
          <w:lang w:val="mk-MK"/>
        </w:rPr>
        <w:t xml:space="preserve">вност за </w:t>
      </w:r>
      <w:r w:rsidRPr="00AF66FE">
        <w:rPr>
          <w:rFonts w:cs="Arial"/>
          <w:sz w:val="20"/>
          <w:szCs w:val="20"/>
          <w:lang w:val="mk-MK"/>
        </w:rPr>
        <w:t>контрола на системот за пренос</w:t>
      </w:r>
      <w:bookmarkEnd w:id="10"/>
      <w:r w:rsidR="00E459B0" w:rsidRPr="00EE61D4">
        <w:rPr>
          <w:rFonts w:cs="Tahoma"/>
          <w:sz w:val="20"/>
          <w:lang w:val="mk-MK"/>
        </w:rPr>
        <w:t>.</w:t>
      </w:r>
    </w:p>
    <w:p w14:paraId="5DFE5187" w14:textId="7955A024" w:rsidR="00E459B0" w:rsidRPr="00E564E9" w:rsidRDefault="00E564E9" w:rsidP="00E564E9">
      <w:pPr>
        <w:pStyle w:val="ListBullet"/>
        <w:rPr>
          <w:rFonts w:cs="Arial"/>
          <w:sz w:val="20"/>
          <w:szCs w:val="20"/>
          <w:lang w:val="mk-MK"/>
        </w:rPr>
      </w:pPr>
      <w:r w:rsidRPr="00E564E9">
        <w:rPr>
          <w:rFonts w:cs="Arial"/>
          <w:sz w:val="20"/>
          <w:szCs w:val="20"/>
          <w:lang w:val="mk-MK"/>
        </w:rPr>
        <w:t xml:space="preserve">Лиценца за вршење на енергетска дејност </w:t>
      </w:r>
      <w:r>
        <w:rPr>
          <w:rFonts w:cs="Arial"/>
          <w:sz w:val="20"/>
          <w:szCs w:val="20"/>
          <w:lang w:val="mk-MK"/>
        </w:rPr>
        <w:t xml:space="preserve">и активности за </w:t>
      </w:r>
      <w:r w:rsidRPr="00E564E9">
        <w:rPr>
          <w:rFonts w:cs="Arial"/>
          <w:sz w:val="20"/>
          <w:szCs w:val="20"/>
          <w:lang w:val="mk-MK"/>
        </w:rPr>
        <w:t>организирање и управување со пазарот на</w:t>
      </w:r>
      <w:r>
        <w:rPr>
          <w:rFonts w:cs="Arial"/>
          <w:sz w:val="20"/>
          <w:szCs w:val="20"/>
          <w:lang w:val="mk-MK"/>
        </w:rPr>
        <w:t xml:space="preserve"> електрична енергија.</w:t>
      </w:r>
    </w:p>
    <w:p w14:paraId="73BD983B" w14:textId="77777777" w:rsidR="007B6E52" w:rsidRPr="00EE61D4" w:rsidRDefault="007B6E52" w:rsidP="007B6E52">
      <w:pPr>
        <w:pStyle w:val="ListBullet"/>
        <w:numPr>
          <w:ilvl w:val="0"/>
          <w:numId w:val="0"/>
        </w:numPr>
        <w:spacing w:before="120" w:after="120"/>
        <w:ind w:left="1134"/>
        <w:jc w:val="left"/>
        <w:rPr>
          <w:sz w:val="20"/>
          <w:lang w:val="mk-MK"/>
        </w:rPr>
      </w:pPr>
    </w:p>
    <w:p w14:paraId="008A96CB" w14:textId="4C0C8F32" w:rsidR="00E459B0" w:rsidRPr="00EE61D4" w:rsidRDefault="00CE27A6" w:rsidP="007B6E52">
      <w:pPr>
        <w:pStyle w:val="Heading2"/>
        <w:rPr>
          <w:lang w:val="mk-MK"/>
        </w:rPr>
      </w:pPr>
      <w:bookmarkStart w:id="11" w:name="_Toc120019036"/>
      <w:bookmarkStart w:id="12" w:name="_Toc122695103"/>
      <w:r w:rsidRPr="00EE61D4">
        <w:rPr>
          <w:lang w:val="mk-MK"/>
        </w:rPr>
        <w:t>Потребата од предложениот проект</w:t>
      </w:r>
      <w:bookmarkEnd w:id="11"/>
      <w:bookmarkEnd w:id="12"/>
    </w:p>
    <w:p w14:paraId="5FC788B1" w14:textId="091CC30A" w:rsidR="00940EF7" w:rsidRPr="00EE61D4" w:rsidRDefault="00E93612" w:rsidP="00E93612">
      <w:pPr>
        <w:rPr>
          <w:rFonts w:cs="Tahoma"/>
          <w:sz w:val="20"/>
          <w:szCs w:val="20"/>
          <w:lang w:val="mk-MK"/>
        </w:rPr>
      </w:pPr>
      <w:r w:rsidRPr="00EE61D4">
        <w:rPr>
          <w:rFonts w:cs="Tahoma"/>
          <w:sz w:val="20"/>
          <w:szCs w:val="20"/>
          <w:lang w:val="mk-MK"/>
        </w:rPr>
        <w:t>Со цел да се исполнат целите на Европската унија за интеграција на енергијата од обновливите извори на енергија (ОИЕ), Северна Македонија прави напори да ја максимизира интеграцијата на овие извори на енергија во националниот електроенергетски систем. Поради поволните климатски услови, инвестициите во ОИЕ (ветерна енергија, соларна енергија и хидроенергија) се најисплатливи во југоисточниот регион на Северна Македонија. Затоа, се очекува дека најзначајните инвестиции во искористувањето на ОИЕ се/ќе бидат лоцирани најмногу во овој регион (слика подолу)</w:t>
      </w:r>
      <w:r w:rsidR="00940EF7" w:rsidRPr="00EE61D4">
        <w:rPr>
          <w:rFonts w:cs="Tahoma"/>
          <w:sz w:val="20"/>
          <w:szCs w:val="20"/>
          <w:lang w:val="mk-MK"/>
        </w:rPr>
        <w:t>.</w:t>
      </w:r>
    </w:p>
    <w:p w14:paraId="04D3C8D2" w14:textId="10DFDCD4" w:rsidR="00E459B0" w:rsidRPr="00EE61D4" w:rsidRDefault="00E93612" w:rsidP="00E1530A">
      <w:pPr>
        <w:rPr>
          <w:rFonts w:cs="Tahoma"/>
          <w:sz w:val="20"/>
          <w:szCs w:val="20"/>
          <w:lang w:val="mk-MK"/>
        </w:rPr>
      </w:pPr>
      <w:r w:rsidRPr="00EE61D4">
        <w:rPr>
          <w:rFonts w:cs="Tahoma"/>
          <w:sz w:val="20"/>
          <w:szCs w:val="20"/>
          <w:lang w:val="mk-MK"/>
        </w:rPr>
        <w:t>МЕПСО веќе се соочува со неколку барања за нов</w:t>
      </w:r>
      <w:r w:rsidR="00A05480">
        <w:rPr>
          <w:rFonts w:cs="Tahoma"/>
          <w:sz w:val="20"/>
          <w:szCs w:val="20"/>
          <w:lang w:val="mk-MK"/>
        </w:rPr>
        <w:t>и</w:t>
      </w:r>
      <w:r w:rsidRPr="00EE61D4">
        <w:rPr>
          <w:rFonts w:cs="Tahoma"/>
          <w:sz w:val="20"/>
          <w:szCs w:val="20"/>
          <w:lang w:val="mk-MK"/>
        </w:rPr>
        <w:t xml:space="preserve"> приклучувањ</w:t>
      </w:r>
      <w:r w:rsidR="00A05480">
        <w:rPr>
          <w:rFonts w:cs="Tahoma"/>
          <w:sz w:val="20"/>
          <w:szCs w:val="20"/>
          <w:lang w:val="mk-MK"/>
        </w:rPr>
        <w:t>а</w:t>
      </w:r>
      <w:r w:rsidRPr="00EE61D4">
        <w:rPr>
          <w:rFonts w:cs="Tahoma"/>
          <w:sz w:val="20"/>
          <w:szCs w:val="20"/>
          <w:lang w:val="mk-MK"/>
        </w:rPr>
        <w:t xml:space="preserve"> на ОИЕ во локалната преносна мрежа во поширокиот регион на Проектот. Ново инсталираните капацитети на ОИЕ – ветерни електрани (ВЕ), големи и мали хидроелектрани (ХЕ) како и соларни електрани (СЕ) – до 350 MW, се очекуваат на среднорочен </w:t>
      </w:r>
      <w:r w:rsidR="004A2C08">
        <w:rPr>
          <w:rFonts w:cs="Tahoma"/>
          <w:sz w:val="20"/>
          <w:szCs w:val="20"/>
          <w:lang w:val="mk-MK"/>
        </w:rPr>
        <w:t>рок</w:t>
      </w:r>
      <w:r w:rsidRPr="00EE61D4">
        <w:rPr>
          <w:rFonts w:cs="Tahoma"/>
          <w:sz w:val="20"/>
          <w:szCs w:val="20"/>
          <w:lang w:val="mk-MK"/>
        </w:rPr>
        <w:t xml:space="preserve"> во овој регион. Дополнително, до 2040 година се предвидени нови ВЕ - 536 MW, ХЕ - 185 MW СЕ - 250 MW, </w:t>
      </w:r>
      <w:r w:rsidR="00775650">
        <w:rPr>
          <w:rFonts w:cs="Tahoma"/>
          <w:sz w:val="20"/>
          <w:szCs w:val="20"/>
          <w:lang w:val="mk-MK"/>
        </w:rPr>
        <w:t>на</w:t>
      </w:r>
      <w:r w:rsidRPr="00EE61D4">
        <w:rPr>
          <w:rFonts w:cs="Tahoma"/>
          <w:sz w:val="20"/>
          <w:szCs w:val="20"/>
          <w:lang w:val="mk-MK"/>
        </w:rPr>
        <w:t xml:space="preserve"> долгорочен </w:t>
      </w:r>
      <w:r w:rsidR="00775650">
        <w:rPr>
          <w:rFonts w:cs="Tahoma"/>
          <w:sz w:val="20"/>
          <w:szCs w:val="20"/>
          <w:lang w:val="mk-MK"/>
        </w:rPr>
        <w:t>рок</w:t>
      </w:r>
      <w:r w:rsidR="00E1530A" w:rsidRPr="00EE61D4">
        <w:rPr>
          <w:sz w:val="20"/>
          <w:lang w:val="mk-MK"/>
        </w:rPr>
        <w:t>.</w:t>
      </w:r>
    </w:p>
    <w:p w14:paraId="4BCBC90D" w14:textId="77777777" w:rsidR="00E459B0" w:rsidRPr="00EE61D4" w:rsidRDefault="00E459B0" w:rsidP="00940EF7">
      <w:pPr>
        <w:rPr>
          <w:rFonts w:cs="Tahoma"/>
          <w:sz w:val="20"/>
          <w:szCs w:val="20"/>
          <w:lang w:val="mk-MK"/>
        </w:rPr>
      </w:pPr>
    </w:p>
    <w:p w14:paraId="63ECCA5E" w14:textId="77777777" w:rsidR="00E459B0" w:rsidRPr="00EE61D4" w:rsidRDefault="00E459B0" w:rsidP="00CF67B7">
      <w:pPr>
        <w:spacing w:after="0"/>
        <w:rPr>
          <w:rFonts w:cs="Tahoma"/>
          <w:sz w:val="20"/>
          <w:szCs w:val="20"/>
          <w:lang w:val="mk-MK"/>
        </w:rPr>
      </w:pPr>
      <w:r w:rsidRPr="00EE61D4">
        <w:rPr>
          <w:rFonts w:cs="Tahoma"/>
          <w:noProof/>
          <w:sz w:val="20"/>
          <w:szCs w:val="20"/>
          <w:lang w:val="en-US" w:eastAsia="en-US"/>
        </w:rPr>
        <w:lastRenderedPageBreak/>
        <w:drawing>
          <wp:inline distT="0" distB="0" distL="0" distR="0" wp14:anchorId="03F4B861" wp14:editId="6C239624">
            <wp:extent cx="5327650" cy="4254500"/>
            <wp:effectExtent l="19050" t="0" r="635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email">
                      <a:extLst>
                        <a:ext uri="{28A0092B-C50C-407E-A947-70E740481C1C}">
                          <a14:useLocalDpi xmlns:a14="http://schemas.microsoft.com/office/drawing/2010/main" val="0"/>
                        </a:ext>
                      </a:extLst>
                    </a:blip>
                    <a:srcRect/>
                    <a:stretch>
                      <a:fillRect/>
                    </a:stretch>
                  </pic:blipFill>
                  <pic:spPr bwMode="auto">
                    <a:xfrm>
                      <a:off x="0" y="0"/>
                      <a:ext cx="5327650" cy="4254500"/>
                    </a:xfrm>
                    <a:prstGeom prst="rect">
                      <a:avLst/>
                    </a:prstGeom>
                    <a:noFill/>
                    <a:ln>
                      <a:noFill/>
                    </a:ln>
                  </pic:spPr>
                </pic:pic>
              </a:graphicData>
            </a:graphic>
          </wp:inline>
        </w:drawing>
      </w:r>
    </w:p>
    <w:p w14:paraId="0E1C5F67" w14:textId="538FF4CE" w:rsidR="00E459B0" w:rsidRPr="00EE61D4" w:rsidRDefault="00B326D7" w:rsidP="00CF67B7">
      <w:pPr>
        <w:spacing w:before="60" w:after="0"/>
        <w:rPr>
          <w:sz w:val="18"/>
          <w:szCs w:val="20"/>
          <w:lang w:val="mk-MK"/>
        </w:rPr>
      </w:pPr>
      <w:bookmarkStart w:id="13" w:name="_Toc122695337"/>
      <w:bookmarkStart w:id="14" w:name="_Toc57667841"/>
      <w:r w:rsidRPr="00EE61D4">
        <w:rPr>
          <w:rFonts w:cs="Arial"/>
          <w:iCs/>
          <w:sz w:val="18"/>
          <w:szCs w:val="20"/>
          <w:lang w:val="mk-MK"/>
        </w:rPr>
        <w:t>Слика</w:t>
      </w:r>
      <w:r w:rsidR="00E22CAD" w:rsidRPr="00EE61D4">
        <w:rPr>
          <w:rFonts w:cs="Arial"/>
          <w:iCs/>
          <w:sz w:val="18"/>
          <w:szCs w:val="20"/>
          <w:lang w:val="mk-MK"/>
        </w:rPr>
        <w:t xml:space="preserve"> </w:t>
      </w:r>
      <w:r w:rsidR="00377E43" w:rsidRPr="00EE61D4">
        <w:rPr>
          <w:rFonts w:cs="Arial"/>
          <w:iCs/>
          <w:sz w:val="18"/>
          <w:szCs w:val="20"/>
          <w:lang w:val="mk-MK"/>
        </w:rPr>
        <w:fldChar w:fldCharType="begin"/>
      </w:r>
      <w:r w:rsidR="00E22CAD" w:rsidRPr="00EE61D4">
        <w:rPr>
          <w:rFonts w:cs="Arial"/>
          <w:iCs/>
          <w:sz w:val="18"/>
          <w:szCs w:val="20"/>
          <w:lang w:val="mk-MK"/>
        </w:rPr>
        <w:instrText xml:space="preserve"> STYLEREF 1 \s </w:instrText>
      </w:r>
      <w:r w:rsidR="00377E43" w:rsidRPr="00EE61D4">
        <w:rPr>
          <w:rFonts w:cs="Arial"/>
          <w:iCs/>
          <w:sz w:val="18"/>
          <w:szCs w:val="20"/>
          <w:lang w:val="mk-MK"/>
        </w:rPr>
        <w:fldChar w:fldCharType="separate"/>
      </w:r>
      <w:r w:rsidR="007937A2" w:rsidRPr="00EE61D4">
        <w:rPr>
          <w:rFonts w:cs="Arial"/>
          <w:iCs/>
          <w:noProof/>
          <w:sz w:val="18"/>
          <w:szCs w:val="20"/>
          <w:lang w:val="mk-MK"/>
        </w:rPr>
        <w:t>1</w:t>
      </w:r>
      <w:r w:rsidR="00377E43" w:rsidRPr="00EE61D4">
        <w:rPr>
          <w:rFonts w:cs="Arial"/>
          <w:iCs/>
          <w:sz w:val="18"/>
          <w:szCs w:val="20"/>
          <w:lang w:val="mk-MK"/>
        </w:rPr>
        <w:fldChar w:fldCharType="end"/>
      </w:r>
      <w:r w:rsidR="00E22CAD" w:rsidRPr="00EE61D4">
        <w:rPr>
          <w:rFonts w:cs="Arial"/>
          <w:iCs/>
          <w:sz w:val="18"/>
          <w:szCs w:val="20"/>
          <w:lang w:val="mk-MK"/>
        </w:rPr>
        <w:t>.</w:t>
      </w:r>
      <w:r w:rsidR="00377E43" w:rsidRPr="00EE61D4">
        <w:rPr>
          <w:rFonts w:cs="Arial"/>
          <w:iCs/>
          <w:sz w:val="18"/>
          <w:szCs w:val="20"/>
          <w:lang w:val="mk-MK"/>
        </w:rPr>
        <w:fldChar w:fldCharType="begin"/>
      </w:r>
      <w:r w:rsidR="00E22CAD" w:rsidRPr="00EE61D4">
        <w:rPr>
          <w:rFonts w:cs="Arial"/>
          <w:iCs/>
          <w:sz w:val="18"/>
          <w:szCs w:val="20"/>
          <w:lang w:val="mk-MK"/>
        </w:rPr>
        <w:instrText xml:space="preserve"> SEQ Figure \* ARABIC \s 1 </w:instrText>
      </w:r>
      <w:r w:rsidR="00377E43" w:rsidRPr="00EE61D4">
        <w:rPr>
          <w:rFonts w:cs="Arial"/>
          <w:iCs/>
          <w:sz w:val="18"/>
          <w:szCs w:val="20"/>
          <w:lang w:val="mk-MK"/>
        </w:rPr>
        <w:fldChar w:fldCharType="separate"/>
      </w:r>
      <w:r w:rsidR="007937A2" w:rsidRPr="00EE61D4">
        <w:rPr>
          <w:rFonts w:cs="Arial"/>
          <w:iCs/>
          <w:noProof/>
          <w:sz w:val="18"/>
          <w:szCs w:val="20"/>
          <w:lang w:val="mk-MK"/>
        </w:rPr>
        <w:t>1</w:t>
      </w:r>
      <w:r w:rsidR="00377E43" w:rsidRPr="00EE61D4">
        <w:rPr>
          <w:rFonts w:cs="Arial"/>
          <w:iCs/>
          <w:sz w:val="18"/>
          <w:szCs w:val="20"/>
          <w:lang w:val="mk-MK"/>
        </w:rPr>
        <w:fldChar w:fldCharType="end"/>
      </w:r>
      <w:r w:rsidR="00E22CAD" w:rsidRPr="00EE61D4">
        <w:rPr>
          <w:sz w:val="18"/>
          <w:szCs w:val="20"/>
          <w:lang w:val="mk-MK"/>
        </w:rPr>
        <w:t>:</w:t>
      </w:r>
      <w:r w:rsidR="00E459B0" w:rsidRPr="00EE61D4">
        <w:rPr>
          <w:sz w:val="18"/>
          <w:szCs w:val="20"/>
          <w:lang w:val="mk-MK"/>
        </w:rPr>
        <w:t xml:space="preserve"> </w:t>
      </w:r>
      <w:r w:rsidR="00E93612" w:rsidRPr="00EE61D4">
        <w:rPr>
          <w:sz w:val="18"/>
          <w:szCs w:val="18"/>
          <w:lang w:val="mk-MK"/>
        </w:rPr>
        <w:t>Македонска мрежа и среднорочна топологија на проектната област</w:t>
      </w:r>
      <w:bookmarkEnd w:id="13"/>
    </w:p>
    <w:bookmarkEnd w:id="14"/>
    <w:p w14:paraId="7184B16E" w14:textId="56268738" w:rsidR="00E459B0" w:rsidRPr="00EE61D4" w:rsidRDefault="00E93612" w:rsidP="00E459B0">
      <w:pPr>
        <w:spacing w:before="60" w:after="240"/>
        <w:rPr>
          <w:rFonts w:cs="Tahoma"/>
          <w:sz w:val="16"/>
          <w:szCs w:val="18"/>
          <w:lang w:val="mk-MK"/>
        </w:rPr>
      </w:pPr>
      <w:r w:rsidRPr="00EE61D4">
        <w:rPr>
          <w:sz w:val="16"/>
          <w:szCs w:val="18"/>
          <w:lang w:val="mk-MK"/>
        </w:rPr>
        <w:t>Извор: МЕПСО</w:t>
      </w:r>
    </w:p>
    <w:p w14:paraId="7AAB91D5" w14:textId="2EED3FD7" w:rsidR="00940EF7" w:rsidRPr="00EE61D4" w:rsidRDefault="00E93612" w:rsidP="009962A3">
      <w:pPr>
        <w:rPr>
          <w:rFonts w:cs="Tahoma"/>
          <w:sz w:val="20"/>
          <w:szCs w:val="20"/>
          <w:lang w:val="mk-MK"/>
        </w:rPr>
      </w:pPr>
      <w:r w:rsidRPr="00EE61D4">
        <w:rPr>
          <w:rFonts w:cs="Tahoma"/>
          <w:sz w:val="20"/>
          <w:szCs w:val="20"/>
          <w:lang w:val="mk-MK"/>
        </w:rPr>
        <w:t xml:space="preserve">Преносната мрежа во југоисточниот регион на Македонија (110 kV далновод Дуброво – Валандово – Струмица 2 – Струмица 1, приближно 57,5 ​​km долга </w:t>
      </w:r>
      <w:r w:rsidR="00272C06">
        <w:rPr>
          <w:rFonts w:cs="Tahoma"/>
          <w:sz w:val="20"/>
          <w:szCs w:val="20"/>
          <w:lang w:val="mk-MK"/>
        </w:rPr>
        <w:t>далновод</w:t>
      </w:r>
      <w:r w:rsidRPr="00EE61D4">
        <w:rPr>
          <w:rFonts w:cs="Tahoma"/>
          <w:sz w:val="20"/>
          <w:szCs w:val="20"/>
          <w:lang w:val="mk-MK"/>
        </w:rPr>
        <w:t>) се приближува кон крајот на животниот циклус и нема капацитет за приклучување на нови обновливи извори на електричн</w:t>
      </w:r>
      <w:r w:rsidR="004A2C08">
        <w:rPr>
          <w:rFonts w:cs="Tahoma"/>
          <w:sz w:val="20"/>
          <w:szCs w:val="20"/>
          <w:lang w:val="mk-MK"/>
        </w:rPr>
        <w:t>а енергија на мрежата. Како так</w:t>
      </w:r>
      <w:r w:rsidRPr="00EE61D4">
        <w:rPr>
          <w:rFonts w:cs="Tahoma"/>
          <w:sz w:val="20"/>
          <w:szCs w:val="20"/>
          <w:lang w:val="mk-MK"/>
        </w:rPr>
        <w:t>в</w:t>
      </w:r>
      <w:r w:rsidR="004A2C08">
        <w:rPr>
          <w:rFonts w:cs="Tahoma"/>
          <w:sz w:val="20"/>
          <w:szCs w:val="20"/>
          <w:lang w:val="mk-MK"/>
        </w:rPr>
        <w:t>а</w:t>
      </w:r>
      <w:r w:rsidRPr="00EE61D4">
        <w:rPr>
          <w:rFonts w:cs="Tahoma"/>
          <w:sz w:val="20"/>
          <w:szCs w:val="20"/>
          <w:lang w:val="mk-MK"/>
        </w:rPr>
        <w:t>, т</w:t>
      </w:r>
      <w:r w:rsidR="004A2C08">
        <w:rPr>
          <w:rFonts w:cs="Tahoma"/>
          <w:sz w:val="20"/>
          <w:szCs w:val="20"/>
          <w:lang w:val="mk-MK"/>
        </w:rPr>
        <w:t>аа</w:t>
      </w:r>
      <w:r w:rsidRPr="00EE61D4">
        <w:rPr>
          <w:rFonts w:cs="Tahoma"/>
          <w:sz w:val="20"/>
          <w:szCs w:val="20"/>
          <w:lang w:val="mk-MK"/>
        </w:rPr>
        <w:t xml:space="preserve"> е кандидат за реконструкција поради процесот на стареење. Дополнително, во среднорочните прогнозирани режими, постојат непредвидени случаи со поголем ризик за безбедноста </w:t>
      </w:r>
      <w:r w:rsidR="004A2C08">
        <w:rPr>
          <w:rFonts w:cs="Tahoma"/>
          <w:sz w:val="20"/>
          <w:szCs w:val="20"/>
          <w:lang w:val="mk-MK"/>
        </w:rPr>
        <w:t>во</w:t>
      </w:r>
      <w:r w:rsidRPr="00EE61D4">
        <w:rPr>
          <w:rFonts w:cs="Tahoma"/>
          <w:sz w:val="20"/>
          <w:szCs w:val="20"/>
          <w:lang w:val="mk-MK"/>
        </w:rPr>
        <w:t xml:space="preserve"> снабдувањето</w:t>
      </w:r>
      <w:r w:rsidR="009962A3" w:rsidRPr="00EE61D4">
        <w:rPr>
          <w:rFonts w:cs="Tahoma"/>
          <w:sz w:val="20"/>
          <w:szCs w:val="20"/>
          <w:lang w:val="mk-MK"/>
        </w:rPr>
        <w:t>.</w:t>
      </w:r>
      <w:r w:rsidR="00940EF7" w:rsidRPr="00EE61D4">
        <w:rPr>
          <w:rFonts w:cs="Tahoma"/>
          <w:sz w:val="20"/>
          <w:szCs w:val="20"/>
          <w:lang w:val="mk-MK"/>
        </w:rPr>
        <w:t xml:space="preserve"> </w:t>
      </w:r>
    </w:p>
    <w:p w14:paraId="4511D44F" w14:textId="20BBD3B0" w:rsidR="00E1530A" w:rsidRPr="00EE61D4" w:rsidRDefault="00E93612" w:rsidP="00E1530A">
      <w:pPr>
        <w:autoSpaceDE w:val="0"/>
        <w:autoSpaceDN w:val="0"/>
        <w:adjustRightInd w:val="0"/>
        <w:rPr>
          <w:sz w:val="20"/>
          <w:lang w:val="mk-MK"/>
        </w:rPr>
      </w:pPr>
      <w:bookmarkStart w:id="15" w:name="_Toc71559713"/>
      <w:r w:rsidRPr="00EE61D4">
        <w:rPr>
          <w:sz w:val="20"/>
          <w:lang w:val="mk-MK"/>
        </w:rPr>
        <w:t xml:space="preserve">Главната цел на проектот е да се реконструира постојниот 110 kV </w:t>
      </w:r>
      <w:r w:rsidR="001D26DF" w:rsidRPr="001D26DF">
        <w:rPr>
          <w:sz w:val="20"/>
          <w:szCs w:val="20"/>
          <w:lang w:val="mk-MK"/>
        </w:rPr>
        <w:t>далновод</w:t>
      </w:r>
      <w:r w:rsidR="001D26DF" w:rsidRPr="00EE61D4">
        <w:rPr>
          <w:sz w:val="20"/>
          <w:lang w:val="mk-MK"/>
        </w:rPr>
        <w:t xml:space="preserve"> </w:t>
      </w:r>
      <w:r w:rsidRPr="00EE61D4">
        <w:rPr>
          <w:sz w:val="20"/>
          <w:lang w:val="mk-MK"/>
        </w:rPr>
        <w:t>(ДВ) од Валандово до Струмица (трафостаници Струмица 2 и Струмица 1), во југоисточниот дел на Македонија, преку надградба на неговиот преносен капацитет и делумно каблирање во урбаните зони на Струмица</w:t>
      </w:r>
      <w:r w:rsidR="00CE6C6D" w:rsidRPr="00EE61D4">
        <w:rPr>
          <w:sz w:val="20"/>
          <w:lang w:val="mk-MK"/>
        </w:rPr>
        <w:t>.</w:t>
      </w:r>
    </w:p>
    <w:p w14:paraId="580ABAFB" w14:textId="24F1E976" w:rsidR="00E1530A" w:rsidRPr="00EE61D4" w:rsidRDefault="00E93612" w:rsidP="00E1530A">
      <w:pPr>
        <w:autoSpaceDE w:val="0"/>
        <w:autoSpaceDN w:val="0"/>
        <w:adjustRightInd w:val="0"/>
        <w:rPr>
          <w:sz w:val="20"/>
          <w:lang w:val="mk-MK"/>
        </w:rPr>
      </w:pPr>
      <w:r w:rsidRPr="00EE61D4">
        <w:rPr>
          <w:sz w:val="20"/>
          <w:lang w:val="mk-MK"/>
        </w:rPr>
        <w:t>Како што е наведено, овој проект е компонента на поширока развојна шема за зајакнување на преносната мрежа во Југоисточниот регион на Северна Македонија, која вклучува и проект за изградба на нова 400/110 kV трафостаница (ТС) Милетково во атарот на село Милетково, општина Гевгелија и поврзување на оваа нова трафостаница со постојната 110 kV преносна мрежа во регионот и со постојниот 400 kV далновод Дуброво. – Солун (ГР)</w:t>
      </w:r>
      <w:r w:rsidR="00E1530A" w:rsidRPr="00EE61D4">
        <w:rPr>
          <w:sz w:val="20"/>
          <w:lang w:val="mk-MK"/>
        </w:rPr>
        <w:t xml:space="preserve">. </w:t>
      </w:r>
    </w:p>
    <w:p w14:paraId="2EB418AF" w14:textId="13584A0E" w:rsidR="00E1530A" w:rsidRPr="00EE61D4" w:rsidRDefault="00E93612" w:rsidP="00E1530A">
      <w:pPr>
        <w:rPr>
          <w:rFonts w:cs="Tahoma"/>
          <w:sz w:val="20"/>
          <w:lang w:val="mk-MK"/>
        </w:rPr>
      </w:pPr>
      <w:r w:rsidRPr="00EE61D4">
        <w:rPr>
          <w:sz w:val="20"/>
          <w:lang w:val="mk-MK"/>
        </w:rPr>
        <w:t>Оваа поширока развојна шема исто така се очекува да обезбеди</w:t>
      </w:r>
      <w:r w:rsidR="00E1530A" w:rsidRPr="00EE61D4">
        <w:rPr>
          <w:rFonts w:cs="Tahoma"/>
          <w:sz w:val="20"/>
          <w:lang w:val="mk-MK"/>
        </w:rPr>
        <w:t>:</w:t>
      </w:r>
    </w:p>
    <w:p w14:paraId="043BE4EE" w14:textId="4A659A0F" w:rsidR="00E93612" w:rsidRPr="00EE61D4" w:rsidRDefault="00E93612" w:rsidP="00E93612">
      <w:pPr>
        <w:pStyle w:val="ListBullet"/>
        <w:tabs>
          <w:tab w:val="num" w:pos="0"/>
        </w:tabs>
        <w:jc w:val="left"/>
        <w:rPr>
          <w:sz w:val="20"/>
          <w:lang w:val="mk-MK"/>
        </w:rPr>
      </w:pPr>
      <w:r w:rsidRPr="00EE61D4">
        <w:rPr>
          <w:sz w:val="20"/>
          <w:lang w:val="mk-MK"/>
        </w:rPr>
        <w:t xml:space="preserve">Зголемена сигурност во </w:t>
      </w:r>
      <w:r w:rsidR="004A2C08">
        <w:rPr>
          <w:sz w:val="20"/>
          <w:lang w:val="mk-MK"/>
        </w:rPr>
        <w:t>до</w:t>
      </w:r>
      <w:r w:rsidRPr="00EE61D4">
        <w:rPr>
          <w:sz w:val="20"/>
          <w:lang w:val="mk-MK"/>
        </w:rPr>
        <w:t>бавувањето.</w:t>
      </w:r>
    </w:p>
    <w:p w14:paraId="08CA3D68" w14:textId="77777777" w:rsidR="00E93612" w:rsidRPr="00EE61D4" w:rsidRDefault="00E93612" w:rsidP="00E93612">
      <w:pPr>
        <w:pStyle w:val="ListBullet"/>
        <w:tabs>
          <w:tab w:val="num" w:pos="0"/>
        </w:tabs>
        <w:rPr>
          <w:rFonts w:cs="Tahoma"/>
          <w:sz w:val="20"/>
          <w:lang w:val="mk-MK"/>
        </w:rPr>
      </w:pPr>
      <w:r w:rsidRPr="00EE61D4">
        <w:rPr>
          <w:rFonts w:cs="Tahoma"/>
          <w:sz w:val="20"/>
          <w:lang w:val="mk-MK"/>
        </w:rPr>
        <w:t>Сигурна и доверлива интеграција на планираните ОИЕ во југоисточниот регион на земјата, што последователно придонесува за намалување на емисиите на CO</w:t>
      </w:r>
      <w:r w:rsidRPr="00EE61D4">
        <w:rPr>
          <w:rFonts w:cs="Tahoma"/>
          <w:sz w:val="20"/>
          <w:vertAlign w:val="subscript"/>
          <w:lang w:val="mk-MK"/>
        </w:rPr>
        <w:t>2</w:t>
      </w:r>
      <w:r w:rsidRPr="00EE61D4">
        <w:rPr>
          <w:rFonts w:cs="Tahoma"/>
          <w:sz w:val="20"/>
          <w:lang w:val="mk-MK"/>
        </w:rPr>
        <w:t>.</w:t>
      </w:r>
    </w:p>
    <w:p w14:paraId="4FFD9318" w14:textId="51A26212" w:rsidR="00E1530A" w:rsidRPr="00EE61D4" w:rsidRDefault="00E93612" w:rsidP="00E93612">
      <w:pPr>
        <w:pStyle w:val="ListBullet"/>
        <w:jc w:val="left"/>
        <w:rPr>
          <w:rFonts w:cs="Tahoma"/>
          <w:sz w:val="20"/>
          <w:lang w:val="mk-MK"/>
        </w:rPr>
      </w:pPr>
      <w:r w:rsidRPr="00EE61D4">
        <w:rPr>
          <w:rFonts w:cs="Tahoma"/>
          <w:sz w:val="20"/>
          <w:lang w:val="mk-MK"/>
        </w:rPr>
        <w:t>Зголемена ефикасност и капацитет на преносната мрежа со решенија за паметна мрежа (Степен на динамичка линија (СДЛ) и управување со средства)</w:t>
      </w:r>
      <w:r w:rsidR="00E1530A" w:rsidRPr="00EE61D4">
        <w:rPr>
          <w:rFonts w:cs="Tahoma"/>
          <w:sz w:val="20"/>
          <w:lang w:val="mk-MK"/>
        </w:rPr>
        <w:t>.</w:t>
      </w:r>
    </w:p>
    <w:p w14:paraId="266C00A1" w14:textId="77777777" w:rsidR="007B6E52" w:rsidRPr="00EE61D4" w:rsidRDefault="007B6E52" w:rsidP="007B6E52">
      <w:pPr>
        <w:pStyle w:val="ListBullet"/>
        <w:numPr>
          <w:ilvl w:val="0"/>
          <w:numId w:val="0"/>
        </w:numPr>
        <w:spacing w:before="120" w:after="120"/>
        <w:ind w:left="1134"/>
        <w:jc w:val="left"/>
        <w:rPr>
          <w:rFonts w:cs="Tahoma"/>
          <w:sz w:val="20"/>
          <w:lang w:val="mk-MK"/>
        </w:rPr>
      </w:pPr>
    </w:p>
    <w:p w14:paraId="668A1AC1" w14:textId="5C101520" w:rsidR="008557E3" w:rsidRPr="00EE61D4" w:rsidRDefault="00E93612" w:rsidP="007B6E52">
      <w:pPr>
        <w:pStyle w:val="Heading2"/>
        <w:rPr>
          <w:lang w:val="mk-MK"/>
        </w:rPr>
      </w:pPr>
      <w:bookmarkStart w:id="16" w:name="_Toc122695104"/>
      <w:bookmarkEnd w:id="15"/>
      <w:r w:rsidRPr="00EE61D4">
        <w:rPr>
          <w:lang w:val="mk-MK"/>
        </w:rPr>
        <w:lastRenderedPageBreak/>
        <w:t>Цел и структура на извештајот</w:t>
      </w:r>
      <w:bookmarkEnd w:id="16"/>
    </w:p>
    <w:p w14:paraId="41EFFF11" w14:textId="5BE57644" w:rsidR="00CF67B7" w:rsidRPr="00EE61D4" w:rsidRDefault="00905770" w:rsidP="00AB498C">
      <w:pPr>
        <w:pStyle w:val="BodyText0"/>
        <w:spacing w:before="120" w:line="276" w:lineRule="auto"/>
        <w:jc w:val="both"/>
        <w:rPr>
          <w:rFonts w:ascii="Tahoma" w:hAnsi="Tahoma" w:cs="Tahoma"/>
          <w:sz w:val="20"/>
          <w:lang w:val="mk-MK"/>
        </w:rPr>
      </w:pPr>
      <w:bookmarkStart w:id="17" w:name="_Toc71559714"/>
      <w:r w:rsidRPr="00EE61D4">
        <w:rPr>
          <w:rFonts w:ascii="Tahoma" w:hAnsi="Tahoma" w:cs="Tahoma"/>
          <w:sz w:val="20"/>
          <w:lang w:val="mk-MK"/>
        </w:rPr>
        <w:t xml:space="preserve">Овој документ претставува Извештај за </w:t>
      </w:r>
      <w:r w:rsidR="003D44C7">
        <w:rPr>
          <w:rFonts w:ascii="Tahoma" w:hAnsi="Tahoma" w:cs="Tahoma"/>
          <w:sz w:val="20"/>
          <w:lang w:val="mk-MK"/>
        </w:rPr>
        <w:t>оцена</w:t>
      </w:r>
      <w:r w:rsidRPr="00EE61D4">
        <w:rPr>
          <w:rFonts w:ascii="Tahoma" w:hAnsi="Tahoma" w:cs="Tahoma"/>
          <w:sz w:val="20"/>
          <w:lang w:val="mk-MK"/>
        </w:rPr>
        <w:t xml:space="preserve"> на</w:t>
      </w:r>
      <w:r w:rsidR="003D44C7">
        <w:rPr>
          <w:rFonts w:ascii="Tahoma" w:hAnsi="Tahoma" w:cs="Tahoma"/>
          <w:sz w:val="20"/>
          <w:lang w:val="mk-MK"/>
        </w:rPr>
        <w:t xml:space="preserve"> влијание на</w:t>
      </w:r>
      <w:r w:rsidRPr="00EE61D4">
        <w:rPr>
          <w:rFonts w:ascii="Tahoma" w:hAnsi="Tahoma" w:cs="Tahoma"/>
          <w:sz w:val="20"/>
          <w:lang w:val="mk-MK"/>
        </w:rPr>
        <w:t xml:space="preserve"> животна средина и социјални прашања за проектот</w:t>
      </w:r>
      <w:r w:rsidR="00A87796" w:rsidRPr="00EE61D4">
        <w:rPr>
          <w:rFonts w:ascii="Tahoma" w:hAnsi="Tahoma" w:cs="Tahoma"/>
          <w:sz w:val="20"/>
          <w:lang w:val="mk-MK"/>
        </w:rPr>
        <w:t xml:space="preserve"> - </w:t>
      </w:r>
      <w:r w:rsidRPr="00EE61D4">
        <w:rPr>
          <w:rFonts w:ascii="Tahoma" w:hAnsi="Tahoma" w:cs="Tahoma"/>
          <w:sz w:val="20"/>
          <w:lang w:val="mk-MK"/>
        </w:rPr>
        <w:t xml:space="preserve">Реконструкција на постојниот 110 kV </w:t>
      </w:r>
      <w:r w:rsidR="00727A5A" w:rsidRPr="00EE61D4">
        <w:rPr>
          <w:rFonts w:ascii="Tahoma" w:hAnsi="Tahoma" w:cs="Tahoma"/>
          <w:sz w:val="20"/>
          <w:lang w:val="mk-MK"/>
        </w:rPr>
        <w:t xml:space="preserve">ДВ </w:t>
      </w:r>
      <w:r w:rsidRPr="00EE61D4">
        <w:rPr>
          <w:rFonts w:ascii="Tahoma" w:hAnsi="Tahoma" w:cs="Tahoma"/>
          <w:sz w:val="20"/>
          <w:lang w:val="mk-MK"/>
        </w:rPr>
        <w:t>од Валандово до Струмица, со надградба на неговиот преносен капацитет и делумно подземно каблирање во урбаните зони на Струмица. Тоа е компонента (под-проект) на поширока развојна шема за зајакнување на преносната мрежа во Југоисточниот регион на Северна Македонија</w:t>
      </w:r>
      <w:r w:rsidR="00CF67B7" w:rsidRPr="00EE61D4">
        <w:rPr>
          <w:rStyle w:val="FootnoteReference"/>
          <w:rFonts w:ascii="Tahoma" w:hAnsi="Tahoma" w:cs="Tahoma"/>
          <w:sz w:val="20"/>
          <w:lang w:val="mk-MK"/>
        </w:rPr>
        <w:footnoteReference w:id="2"/>
      </w:r>
      <w:r w:rsidR="00CF67B7" w:rsidRPr="00EE61D4">
        <w:rPr>
          <w:rFonts w:ascii="Tahoma" w:hAnsi="Tahoma" w:cs="Tahoma"/>
          <w:sz w:val="20"/>
          <w:lang w:val="mk-MK"/>
        </w:rPr>
        <w:t>.</w:t>
      </w:r>
    </w:p>
    <w:p w14:paraId="699FEC23" w14:textId="4B0F188A" w:rsidR="00AB498C" w:rsidRPr="00EE61D4" w:rsidRDefault="008C5A84" w:rsidP="00AB498C">
      <w:pPr>
        <w:pStyle w:val="BodyText0"/>
        <w:spacing w:before="120" w:line="276" w:lineRule="auto"/>
        <w:jc w:val="both"/>
        <w:rPr>
          <w:rFonts w:ascii="Tahoma" w:hAnsi="Tahoma" w:cs="Tahoma"/>
          <w:sz w:val="20"/>
          <w:lang w:val="mk-MK"/>
        </w:rPr>
      </w:pPr>
      <w:r w:rsidRPr="00EE61D4">
        <w:rPr>
          <w:rFonts w:ascii="Tahoma" w:hAnsi="Tahoma" w:cs="Tahoma"/>
          <w:sz w:val="20"/>
          <w:lang w:val="mk-MK"/>
        </w:rPr>
        <w:t>Извештајот е подготвен како дел од процесот на оценување на влијанието врз животната средина и социјалните прашања (ЖС&amp;СП) во согласност со меѓународните барања како што се бара од потенцијалниот заемодавач на проектот – Европската банка за обнова и развој (ЕБОР)</w:t>
      </w:r>
      <w:r w:rsidRPr="00EE61D4">
        <w:rPr>
          <w:rStyle w:val="FootnoteAnchor"/>
          <w:rFonts w:ascii="Tahoma" w:hAnsi="Tahoma" w:cs="Tahoma"/>
          <w:sz w:val="20"/>
          <w:lang w:val="mk-MK"/>
        </w:rPr>
        <w:footnoteReference w:id="3"/>
      </w:r>
      <w:r w:rsidRPr="00EE61D4">
        <w:rPr>
          <w:rFonts w:ascii="Tahoma" w:hAnsi="Tahoma" w:cs="Tahoma"/>
          <w:sz w:val="20"/>
          <w:lang w:val="mk-MK"/>
        </w:rPr>
        <w:t xml:space="preserve"> и врз основа на соодветните резултати од процесот на утврдување на опфатот на ЖС&amp;СП</w:t>
      </w:r>
      <w:r w:rsidRPr="00EE61D4">
        <w:rPr>
          <w:rStyle w:val="FootnoteAnchor"/>
          <w:rFonts w:ascii="Tahoma" w:hAnsi="Tahoma" w:cs="Tahoma"/>
          <w:sz w:val="20"/>
          <w:lang w:val="mk-MK"/>
        </w:rPr>
        <w:footnoteReference w:id="4"/>
      </w:r>
      <w:r w:rsidRPr="00EE61D4">
        <w:rPr>
          <w:rFonts w:ascii="Tahoma" w:hAnsi="Tahoma" w:cs="Tahoma"/>
          <w:sz w:val="20"/>
          <w:lang w:val="mk-MK"/>
        </w:rPr>
        <w:t>.</w:t>
      </w:r>
    </w:p>
    <w:p w14:paraId="3732DCF2" w14:textId="60822ED5" w:rsidR="00AB498C" w:rsidRPr="00EE61D4" w:rsidRDefault="008C5A84" w:rsidP="00AB498C">
      <w:pPr>
        <w:pStyle w:val="BodyText0"/>
        <w:spacing w:before="120" w:line="276" w:lineRule="auto"/>
        <w:jc w:val="both"/>
        <w:rPr>
          <w:rFonts w:ascii="Tahoma" w:hAnsi="Tahoma" w:cs="Tahoma"/>
          <w:color w:val="595959"/>
          <w:sz w:val="20"/>
          <w:szCs w:val="22"/>
          <w:lang w:val="mk-MK"/>
        </w:rPr>
      </w:pPr>
      <w:r w:rsidRPr="00EE61D4">
        <w:rPr>
          <w:rFonts w:ascii="Tahoma" w:hAnsi="Tahoma" w:cs="Tahoma"/>
          <w:sz w:val="20"/>
          <w:lang w:val="mk-MK"/>
        </w:rPr>
        <w:t>Овој Извештај се заснова на Техничка оцена (Концептуално решение) за предложениот развој на пренос</w:t>
      </w:r>
      <w:r w:rsidR="007F1992">
        <w:rPr>
          <w:rFonts w:ascii="Tahoma" w:hAnsi="Tahoma" w:cs="Tahoma"/>
          <w:sz w:val="20"/>
          <w:lang w:val="mk-MK"/>
        </w:rPr>
        <w:t>ниот систем</w:t>
      </w:r>
      <w:r w:rsidRPr="00EE61D4">
        <w:rPr>
          <w:rFonts w:ascii="Tahoma" w:hAnsi="Tahoma" w:cs="Tahoma"/>
          <w:sz w:val="20"/>
          <w:lang w:val="mk-MK"/>
        </w:rPr>
        <w:t>. Проектот треба да се развива понатаму низ референтните фази на дизајнирање (т.е. Идеен проект и Основен проект) кои ќе ја формираат основата за деталната проценка на животна средина и социјалните прашања и поднесување до македонскиот надлежен орган за давање согласност</w:t>
      </w:r>
      <w:r w:rsidR="00AB498C" w:rsidRPr="00EE61D4">
        <w:rPr>
          <w:rFonts w:ascii="Tahoma" w:hAnsi="Tahoma" w:cs="Tahoma"/>
          <w:sz w:val="20"/>
          <w:szCs w:val="22"/>
          <w:lang w:val="mk-MK"/>
        </w:rPr>
        <w:t>.</w:t>
      </w:r>
      <w:r w:rsidR="00AB498C" w:rsidRPr="00EE61D4">
        <w:rPr>
          <w:rFonts w:ascii="Tahoma" w:hAnsi="Tahoma" w:cs="Tahoma"/>
          <w:color w:val="595959"/>
          <w:sz w:val="20"/>
          <w:szCs w:val="22"/>
          <w:lang w:val="mk-MK"/>
        </w:rPr>
        <w:t xml:space="preserve"> </w:t>
      </w:r>
    </w:p>
    <w:p w14:paraId="44546E02" w14:textId="7651EAE6" w:rsidR="009763AE" w:rsidRPr="00EE61D4" w:rsidRDefault="008C5A84" w:rsidP="009763AE">
      <w:pPr>
        <w:rPr>
          <w:rFonts w:cs="Tahoma"/>
          <w:sz w:val="20"/>
          <w:szCs w:val="20"/>
          <w:lang w:val="mk-MK"/>
        </w:rPr>
      </w:pPr>
      <w:r w:rsidRPr="00EE61D4">
        <w:rPr>
          <w:rFonts w:cs="Tahoma"/>
          <w:sz w:val="20"/>
          <w:szCs w:val="20"/>
          <w:lang w:val="mk-MK"/>
        </w:rPr>
        <w:t xml:space="preserve">Главниот текст на овој Извештај за </w:t>
      </w:r>
      <w:r w:rsidR="006319C3">
        <w:rPr>
          <w:rFonts w:cs="Tahoma"/>
          <w:sz w:val="20"/>
          <w:szCs w:val="20"/>
          <w:lang w:val="mk-MK"/>
        </w:rPr>
        <w:t>оцена на влијание н</w:t>
      </w:r>
      <w:r w:rsidRPr="00EE61D4">
        <w:rPr>
          <w:rFonts w:cs="Tahoma"/>
          <w:sz w:val="20"/>
          <w:szCs w:val="20"/>
          <w:lang w:val="mk-MK"/>
        </w:rPr>
        <w:t>а ЖС&amp;СП се дели во неколку делови</w:t>
      </w:r>
      <w:r w:rsidR="009763AE" w:rsidRPr="00EE61D4">
        <w:rPr>
          <w:rFonts w:cs="Tahoma"/>
          <w:sz w:val="20"/>
          <w:szCs w:val="20"/>
          <w:lang w:val="mk-MK"/>
        </w:rPr>
        <w:t>:</w:t>
      </w:r>
    </w:p>
    <w:p w14:paraId="6A2A2578" w14:textId="41A6891B" w:rsidR="00AF763E" w:rsidRPr="00EE61D4" w:rsidRDefault="00CD3076" w:rsidP="00AF763E">
      <w:pPr>
        <w:pStyle w:val="ListParagraph"/>
        <w:numPr>
          <w:ilvl w:val="0"/>
          <w:numId w:val="9"/>
        </w:numPr>
        <w:autoSpaceDE w:val="0"/>
        <w:autoSpaceDN w:val="0"/>
        <w:adjustRightInd w:val="0"/>
        <w:spacing w:before="0"/>
        <w:jc w:val="left"/>
        <w:rPr>
          <w:rFonts w:cs="Tahoma"/>
          <w:sz w:val="20"/>
          <w:szCs w:val="20"/>
          <w:lang w:val="mk-MK" w:eastAsia="en-US"/>
        </w:rPr>
      </w:pPr>
      <w:r w:rsidRPr="00EE61D4">
        <w:rPr>
          <w:rFonts w:cs="Tahoma"/>
          <w:sz w:val="20"/>
          <w:szCs w:val="20"/>
          <w:lang w:val="mk-MK"/>
        </w:rPr>
        <w:t>Поглавје 2 го опишува Проектот и неговите компоненти. Ја прикажува историјата на проектот и процесот на дизајнирање до денес и ги сумира структурите и елементите на проектот кои понатаму ќе се дизајнираат и следствено ќе се градат.</w:t>
      </w:r>
    </w:p>
    <w:p w14:paraId="6DEC690C" w14:textId="0DE00DB1" w:rsidR="00AF763E" w:rsidRPr="00EE61D4" w:rsidRDefault="00CD3076" w:rsidP="00AF763E">
      <w:pPr>
        <w:pStyle w:val="ListParagraph"/>
        <w:numPr>
          <w:ilvl w:val="0"/>
          <w:numId w:val="9"/>
        </w:numPr>
        <w:autoSpaceDE w:val="0"/>
        <w:autoSpaceDN w:val="0"/>
        <w:adjustRightInd w:val="0"/>
        <w:spacing w:before="0"/>
        <w:jc w:val="left"/>
        <w:rPr>
          <w:rFonts w:cs="Tahoma"/>
          <w:sz w:val="20"/>
          <w:szCs w:val="20"/>
          <w:lang w:val="mk-MK" w:eastAsia="en-US"/>
        </w:rPr>
      </w:pPr>
      <w:r w:rsidRPr="00EE61D4">
        <w:rPr>
          <w:rFonts w:cs="Tahoma"/>
          <w:sz w:val="20"/>
          <w:szCs w:val="20"/>
          <w:lang w:val="mk-MK" w:eastAsia="en-US"/>
        </w:rPr>
        <w:t>Поглавјето 3 ги прикажува проектните опции и алтернативите што се разгледуваат, вклучително и опцијата „не прави ништо“ и процесот на селекција на претпочитаната проектна опција.</w:t>
      </w:r>
    </w:p>
    <w:p w14:paraId="2186E640" w14:textId="032367D5" w:rsidR="00AF763E" w:rsidRPr="00EE61D4" w:rsidRDefault="00CD3076" w:rsidP="00AF763E">
      <w:pPr>
        <w:pStyle w:val="ListParagraph"/>
        <w:numPr>
          <w:ilvl w:val="0"/>
          <w:numId w:val="9"/>
        </w:numPr>
        <w:autoSpaceDE w:val="0"/>
        <w:autoSpaceDN w:val="0"/>
        <w:adjustRightInd w:val="0"/>
        <w:spacing w:before="0"/>
        <w:jc w:val="left"/>
        <w:rPr>
          <w:rFonts w:cs="Tahoma"/>
          <w:sz w:val="20"/>
          <w:szCs w:val="20"/>
          <w:lang w:val="mk-MK" w:eastAsia="en-US"/>
        </w:rPr>
      </w:pPr>
      <w:r w:rsidRPr="00EE61D4">
        <w:rPr>
          <w:rFonts w:cs="Tahoma"/>
          <w:sz w:val="20"/>
          <w:szCs w:val="20"/>
          <w:lang w:val="mk-MK" w:eastAsia="en-US"/>
        </w:rPr>
        <w:t>Поглавје 4 ја прикажува клучната правна и планска рамка релевантна за Проектот</w:t>
      </w:r>
    </w:p>
    <w:p w14:paraId="4F3BE683" w14:textId="61C1DBB4" w:rsidR="00AF763E" w:rsidRPr="00EE61D4" w:rsidRDefault="00CD3076" w:rsidP="00AF763E">
      <w:pPr>
        <w:pStyle w:val="ListParagraph"/>
        <w:numPr>
          <w:ilvl w:val="0"/>
          <w:numId w:val="9"/>
        </w:numPr>
        <w:autoSpaceDE w:val="0"/>
        <w:autoSpaceDN w:val="0"/>
        <w:adjustRightInd w:val="0"/>
        <w:spacing w:before="0"/>
        <w:jc w:val="left"/>
        <w:rPr>
          <w:rFonts w:cs="Tahoma"/>
          <w:sz w:val="20"/>
          <w:szCs w:val="20"/>
          <w:lang w:val="mk-MK" w:eastAsia="en-US"/>
        </w:rPr>
      </w:pPr>
      <w:r w:rsidRPr="00EE61D4">
        <w:rPr>
          <w:rFonts w:cs="Tahoma"/>
          <w:sz w:val="20"/>
          <w:szCs w:val="20"/>
          <w:lang w:val="mk-MK" w:eastAsia="en-US"/>
        </w:rPr>
        <w:t xml:space="preserve">Поглавје 5 го прикажува пристапот применет кон </w:t>
      </w:r>
      <w:r w:rsidR="006319C3">
        <w:rPr>
          <w:rFonts w:cs="Tahoma"/>
          <w:sz w:val="20"/>
          <w:szCs w:val="20"/>
          <w:lang w:val="mk-MK" w:eastAsia="en-US"/>
        </w:rPr>
        <w:t>оцената на влијание</w:t>
      </w:r>
      <w:r w:rsidRPr="00EE61D4">
        <w:rPr>
          <w:rFonts w:cs="Tahoma"/>
          <w:sz w:val="20"/>
          <w:szCs w:val="20"/>
          <w:lang w:val="mk-MK" w:eastAsia="en-US"/>
        </w:rPr>
        <w:t xml:space="preserve"> на ЖС&amp;СП</w:t>
      </w:r>
      <w:r w:rsidR="00AF763E" w:rsidRPr="00EE61D4">
        <w:rPr>
          <w:rFonts w:cs="Tahoma"/>
          <w:sz w:val="20"/>
          <w:szCs w:val="20"/>
          <w:lang w:val="mk-MK" w:eastAsia="en-US"/>
        </w:rPr>
        <w:t>.</w:t>
      </w:r>
    </w:p>
    <w:p w14:paraId="6557FF28" w14:textId="1D2B5E6D" w:rsidR="00CD3076" w:rsidRPr="00EE61D4" w:rsidRDefault="00CD3076" w:rsidP="00CD3076">
      <w:pPr>
        <w:pStyle w:val="ListBullet"/>
        <w:tabs>
          <w:tab w:val="num" w:pos="0"/>
        </w:tabs>
        <w:rPr>
          <w:rFonts w:cs="Tahoma"/>
          <w:sz w:val="20"/>
          <w:szCs w:val="20"/>
          <w:lang w:val="mk-MK" w:eastAsia="en-US"/>
        </w:rPr>
      </w:pPr>
      <w:r w:rsidRPr="00EE61D4">
        <w:rPr>
          <w:rFonts w:cs="Tahoma"/>
          <w:sz w:val="20"/>
          <w:szCs w:val="20"/>
          <w:lang w:val="mk-MK" w:eastAsia="en-US"/>
        </w:rPr>
        <w:t>Поглавјето 6 го прикажува процесот на вклучување на засегнатите страни – консултации и аранжмани за учество</w:t>
      </w:r>
      <w:r w:rsidR="0084502D">
        <w:rPr>
          <w:rFonts w:cs="Tahoma"/>
          <w:sz w:val="20"/>
          <w:szCs w:val="20"/>
          <w:lang w:val="mk-MK" w:eastAsia="en-US"/>
        </w:rPr>
        <w:t>,</w:t>
      </w:r>
      <w:r w:rsidRPr="00EE61D4">
        <w:rPr>
          <w:rFonts w:cs="Tahoma"/>
          <w:sz w:val="20"/>
          <w:szCs w:val="20"/>
          <w:lang w:val="mk-MK" w:eastAsia="en-US"/>
        </w:rPr>
        <w:t xml:space="preserve"> до денес.</w:t>
      </w:r>
    </w:p>
    <w:p w14:paraId="7BE4A04E" w14:textId="77777777" w:rsidR="00CD3076" w:rsidRPr="00EE61D4" w:rsidRDefault="00CD3076" w:rsidP="00CD3076">
      <w:pPr>
        <w:pStyle w:val="ListBullet"/>
        <w:tabs>
          <w:tab w:val="num" w:pos="0"/>
        </w:tabs>
        <w:rPr>
          <w:rFonts w:cs="Tahoma"/>
          <w:sz w:val="20"/>
          <w:szCs w:val="20"/>
          <w:lang w:val="mk-MK" w:eastAsia="en-US"/>
        </w:rPr>
      </w:pPr>
      <w:r w:rsidRPr="00EE61D4">
        <w:rPr>
          <w:rFonts w:cs="Tahoma"/>
          <w:sz w:val="20"/>
          <w:szCs w:val="20"/>
          <w:lang w:val="mk-MK" w:eastAsia="en-US"/>
        </w:rPr>
        <w:t>Поглавје 7 ги опишува главните компоненти на физичката и природната основна средина и социјалниот контекст во областа која веројатно ќе биде засегната од спроведувањето на Проектот</w:t>
      </w:r>
      <w:r w:rsidRPr="00EE61D4">
        <w:rPr>
          <w:rFonts w:cs="Tahoma"/>
          <w:sz w:val="20"/>
          <w:szCs w:val="20"/>
          <w:lang w:val="mk-MK"/>
        </w:rPr>
        <w:t>.</w:t>
      </w:r>
    </w:p>
    <w:p w14:paraId="0CE6DD6E" w14:textId="77777777" w:rsidR="00CD3076" w:rsidRPr="00EE61D4" w:rsidRDefault="00CD3076" w:rsidP="00CD3076">
      <w:pPr>
        <w:pStyle w:val="ListBullet"/>
        <w:tabs>
          <w:tab w:val="num" w:pos="0"/>
        </w:tabs>
        <w:rPr>
          <w:rFonts w:cs="Tahoma"/>
          <w:sz w:val="20"/>
          <w:szCs w:val="20"/>
          <w:lang w:val="mk-MK" w:eastAsia="en-US"/>
        </w:rPr>
      </w:pPr>
      <w:r w:rsidRPr="00EE61D4">
        <w:rPr>
          <w:rFonts w:cs="Tahoma"/>
          <w:sz w:val="20"/>
          <w:szCs w:val="20"/>
          <w:lang w:val="mk-MK" w:eastAsia="en-US"/>
        </w:rPr>
        <w:t>Поглавјата 8-10 ја прикажуваат проценката на веројатните значајни ефекти од Проектот и предложеното ублажување во однос на релевантните специјалистички теми кои покриваат одредени аспекти на физичката и природната средина, како и општествената средина.</w:t>
      </w:r>
    </w:p>
    <w:p w14:paraId="0FC979A4" w14:textId="77777777" w:rsidR="00CD3076" w:rsidRPr="00EE61D4" w:rsidRDefault="00CD3076" w:rsidP="00CD3076">
      <w:pPr>
        <w:pStyle w:val="ListBullet"/>
        <w:tabs>
          <w:tab w:val="num" w:pos="0"/>
        </w:tabs>
        <w:rPr>
          <w:rFonts w:cs="Tahoma"/>
          <w:sz w:val="20"/>
          <w:szCs w:val="20"/>
          <w:lang w:val="mk-MK" w:eastAsia="en-US"/>
        </w:rPr>
      </w:pPr>
      <w:r w:rsidRPr="00EE61D4">
        <w:rPr>
          <w:rFonts w:cs="Tahoma"/>
          <w:sz w:val="20"/>
          <w:szCs w:val="20"/>
          <w:lang w:val="mk-MK" w:eastAsia="en-US"/>
        </w:rPr>
        <w:t>Поглавје 11 го прикажува планирањето на проектот за одговор при итни случаи.</w:t>
      </w:r>
    </w:p>
    <w:p w14:paraId="3CD847FC" w14:textId="3F4C304A" w:rsidR="00AF763E" w:rsidRPr="00EE61D4" w:rsidRDefault="00CD3076" w:rsidP="00CD3076">
      <w:pPr>
        <w:pStyle w:val="ListParagraph"/>
        <w:numPr>
          <w:ilvl w:val="0"/>
          <w:numId w:val="9"/>
        </w:numPr>
        <w:autoSpaceDE w:val="0"/>
        <w:autoSpaceDN w:val="0"/>
        <w:adjustRightInd w:val="0"/>
        <w:spacing w:before="0"/>
        <w:jc w:val="left"/>
        <w:rPr>
          <w:rFonts w:cs="Tahoma"/>
          <w:sz w:val="20"/>
          <w:szCs w:val="20"/>
          <w:lang w:val="mk-MK" w:eastAsia="en-US"/>
        </w:rPr>
      </w:pPr>
      <w:r w:rsidRPr="00EE61D4">
        <w:rPr>
          <w:rFonts w:cs="Tahoma"/>
          <w:sz w:val="20"/>
          <w:szCs w:val="20"/>
          <w:lang w:val="mk-MK" w:eastAsia="en-US"/>
        </w:rPr>
        <w:t>Поглавје 12 го прикажува управувањето на проектот со Животна средина и социјалните прашања.</w:t>
      </w:r>
    </w:p>
    <w:p w14:paraId="11C81CAF" w14:textId="77777777" w:rsidR="007B6E52" w:rsidRPr="00EE61D4" w:rsidRDefault="007B6E52" w:rsidP="007B6E52">
      <w:pPr>
        <w:pStyle w:val="ListParagraph"/>
        <w:autoSpaceDE w:val="0"/>
        <w:autoSpaceDN w:val="0"/>
        <w:adjustRightInd w:val="0"/>
        <w:ind w:left="1134"/>
        <w:contextualSpacing w:val="0"/>
        <w:jc w:val="left"/>
        <w:rPr>
          <w:rFonts w:cs="Tahoma"/>
          <w:sz w:val="20"/>
          <w:szCs w:val="20"/>
          <w:lang w:val="mk-MK" w:eastAsia="en-US"/>
        </w:rPr>
      </w:pPr>
    </w:p>
    <w:p w14:paraId="587A4CF8" w14:textId="35D34822" w:rsidR="0039623F" w:rsidRPr="00EE61D4" w:rsidRDefault="00CD3076" w:rsidP="007B6E52">
      <w:pPr>
        <w:pStyle w:val="Heading2"/>
        <w:rPr>
          <w:lang w:val="mk-MK"/>
        </w:rPr>
      </w:pPr>
      <w:bookmarkStart w:id="18" w:name="_Toc120019038"/>
      <w:bookmarkStart w:id="19" w:name="_Toc122695105"/>
      <w:bookmarkEnd w:id="17"/>
      <w:r w:rsidRPr="00EE61D4">
        <w:rPr>
          <w:lang w:val="mk-MK"/>
        </w:rPr>
        <w:lastRenderedPageBreak/>
        <w:t>Статус на проектирањето на проектот и нивото на детали</w:t>
      </w:r>
      <w:bookmarkEnd w:id="18"/>
      <w:bookmarkEnd w:id="19"/>
    </w:p>
    <w:p w14:paraId="705A9086" w14:textId="681BE27E" w:rsidR="00071487" w:rsidRPr="00EE61D4" w:rsidRDefault="00CD3076" w:rsidP="00071487">
      <w:pPr>
        <w:rPr>
          <w:rFonts w:cs="Tahoma"/>
          <w:sz w:val="20"/>
          <w:lang w:val="mk-MK"/>
        </w:rPr>
      </w:pPr>
      <w:r w:rsidRPr="00EE61D4">
        <w:rPr>
          <w:rFonts w:cs="Tahoma"/>
          <w:sz w:val="20"/>
          <w:lang w:val="mk-MK"/>
        </w:rPr>
        <w:t xml:space="preserve">Во оваа фаза, Проектот е развиен до ниво на проверка за изводливост - до детали што се сметаат за доволни за да се утврди дека предложените </w:t>
      </w:r>
      <w:r w:rsidR="0084502D" w:rsidRPr="00AF66FE">
        <w:rPr>
          <w:rFonts w:cs="Tahoma"/>
          <w:sz w:val="20"/>
          <w:lang w:val="mk-MK"/>
        </w:rPr>
        <w:t>разво</w:t>
      </w:r>
      <w:r w:rsidR="0084502D">
        <w:rPr>
          <w:rFonts w:cs="Tahoma"/>
          <w:sz w:val="20"/>
          <w:lang w:val="mk-MK"/>
        </w:rPr>
        <w:t xml:space="preserve">јни активности </w:t>
      </w:r>
      <w:r w:rsidRPr="00EE61D4">
        <w:rPr>
          <w:rFonts w:cs="Tahoma"/>
          <w:sz w:val="20"/>
          <w:lang w:val="mk-MK"/>
        </w:rPr>
        <w:t xml:space="preserve">се технички изводливи и да се овозможи првична </w:t>
      </w:r>
      <w:r w:rsidR="00FD59C3">
        <w:rPr>
          <w:rFonts w:cs="Tahoma"/>
          <w:sz w:val="20"/>
          <w:lang w:val="mk-MK"/>
        </w:rPr>
        <w:t>оцена</w:t>
      </w:r>
      <w:r w:rsidRPr="00EE61D4">
        <w:rPr>
          <w:rFonts w:cs="Tahoma"/>
          <w:sz w:val="20"/>
          <w:lang w:val="mk-MK"/>
        </w:rPr>
        <w:t xml:space="preserve"> на нивното влијание врз Животна средина и социјалн</w:t>
      </w:r>
      <w:r w:rsidR="0084502D">
        <w:rPr>
          <w:rFonts w:cs="Tahoma"/>
          <w:sz w:val="20"/>
          <w:lang w:val="mk-MK"/>
        </w:rPr>
        <w:t>иот</w:t>
      </w:r>
      <w:r w:rsidRPr="00EE61D4">
        <w:rPr>
          <w:rFonts w:cs="Tahoma"/>
          <w:sz w:val="20"/>
          <w:lang w:val="mk-MK"/>
        </w:rPr>
        <w:t xml:space="preserve"> интегритет и ефектите, т.е. до ниво на техничка оцена</w:t>
      </w:r>
      <w:r w:rsidRPr="00EE61D4">
        <w:rPr>
          <w:rStyle w:val="FootnoteAnchor"/>
          <w:rFonts w:cs="Tahoma"/>
          <w:sz w:val="20"/>
          <w:szCs w:val="20"/>
          <w:lang w:val="mk-MK"/>
        </w:rPr>
        <w:footnoteReference w:id="5"/>
      </w:r>
      <w:r w:rsidRPr="00EE61D4">
        <w:rPr>
          <w:rFonts w:cs="Tahoma"/>
          <w:sz w:val="20"/>
          <w:lang w:val="mk-MK"/>
        </w:rPr>
        <w:t xml:space="preserve"> (Идејно решение) што одговара на Студијата за изводливост. Затоа, нивото на детали на оваа </w:t>
      </w:r>
      <w:r w:rsidR="0084502D">
        <w:rPr>
          <w:rFonts w:cs="Tahoma"/>
          <w:sz w:val="20"/>
          <w:lang w:val="mk-MK"/>
        </w:rPr>
        <w:t>оцена на влијание</w:t>
      </w:r>
      <w:r w:rsidRPr="00EE61D4">
        <w:rPr>
          <w:rFonts w:cs="Tahoma"/>
          <w:sz w:val="20"/>
          <w:lang w:val="mk-MK"/>
        </w:rPr>
        <w:t xml:space="preserve"> на ЖС&amp;СП е усогласено со она на Идејното решение на Проектот чија содржина и опсег не се конкретно регулирани со релевантното македонско законодавство</w:t>
      </w:r>
      <w:r w:rsidRPr="00EE61D4">
        <w:rPr>
          <w:rStyle w:val="FootnoteAnchor"/>
          <w:rFonts w:cs="Tahoma"/>
          <w:sz w:val="20"/>
          <w:lang w:val="mk-MK"/>
        </w:rPr>
        <w:footnoteReference w:id="6"/>
      </w:r>
      <w:r w:rsidRPr="00EE61D4">
        <w:rPr>
          <w:rFonts w:cs="Tahoma"/>
          <w:sz w:val="20"/>
          <w:lang w:val="mk-MK"/>
        </w:rPr>
        <w:t>. Како такво, Идејното решение не се смета за формализиран проектен документ и не е потребен процес на административна согласност за негово усвојување од страна на надлежните органи. Според општата практика, ова Идејно решение (на македонски: „Концептуално решение“) содржи особено податоци за: макролокација и општата поставеност на објектот/инфраструктурата; техничко-технолошка концепција на објектот / инфраструктурата; начинот на обезбедување на придружната инфраструктура; можни варијанти на просторни и технички решенија од гледна точка на вклопување во просторот; природни услови; функционалноста и рационалноста на проектното решение.’ Физибилити студијата и техничката оцена (Концептуално решение</w:t>
      </w:r>
      <w:r w:rsidRPr="00EE61D4">
        <w:rPr>
          <w:rStyle w:val="FootnoteAnchor"/>
          <w:rFonts w:cs="Tahoma"/>
          <w:sz w:val="20"/>
          <w:lang w:val="mk-MK"/>
        </w:rPr>
        <w:footnoteReference w:id="7"/>
      </w:r>
      <w:r w:rsidRPr="00EE61D4">
        <w:rPr>
          <w:rFonts w:cs="Tahoma"/>
          <w:sz w:val="20"/>
          <w:lang w:val="mk-MK"/>
        </w:rPr>
        <w:t>) се во согласност со соодветните барања на ЕБОР</w:t>
      </w:r>
      <w:r w:rsidR="008A184F" w:rsidRPr="00EE61D4">
        <w:rPr>
          <w:rFonts w:cs="Tahoma"/>
          <w:sz w:val="20"/>
          <w:lang w:val="mk-MK"/>
        </w:rPr>
        <w:t>.</w:t>
      </w:r>
    </w:p>
    <w:p w14:paraId="04C24DFC" w14:textId="79091E67" w:rsidR="002569FF" w:rsidRPr="00EE61D4" w:rsidRDefault="008A184F" w:rsidP="002569FF">
      <w:pPr>
        <w:rPr>
          <w:rFonts w:cs="Arial"/>
          <w:sz w:val="20"/>
          <w:szCs w:val="20"/>
          <w:lang w:val="mk-MK"/>
        </w:rPr>
      </w:pPr>
      <w:bookmarkStart w:id="20" w:name="_Toc71559715"/>
      <w:r w:rsidRPr="00EE61D4">
        <w:rPr>
          <w:rFonts w:cs="Tahoma"/>
          <w:sz w:val="20"/>
          <w:lang w:val="mk-MK"/>
        </w:rPr>
        <w:t xml:space="preserve">Понатамошно проектирање, вклучувајќи прецизна локација на </w:t>
      </w:r>
      <w:r w:rsidR="007A62C5">
        <w:rPr>
          <w:rFonts w:cs="Tahoma"/>
          <w:sz w:val="20"/>
          <w:lang w:val="mk-MK"/>
        </w:rPr>
        <w:t>столбовите</w:t>
      </w:r>
      <w:r w:rsidRPr="00EE61D4">
        <w:rPr>
          <w:rFonts w:cs="Tahoma"/>
          <w:sz w:val="20"/>
          <w:lang w:val="mk-MK"/>
        </w:rPr>
        <w:t xml:space="preserve"> (за нови електро</w:t>
      </w:r>
      <w:r w:rsidR="007A62C5">
        <w:rPr>
          <w:rFonts w:cs="Tahoma"/>
          <w:sz w:val="20"/>
          <w:lang w:val="mk-MK"/>
        </w:rPr>
        <w:t>-</w:t>
      </w:r>
      <w:r w:rsidRPr="00EE61D4">
        <w:rPr>
          <w:rFonts w:cs="Tahoma"/>
          <w:sz w:val="20"/>
          <w:lang w:val="mk-MK"/>
        </w:rPr>
        <w:t xml:space="preserve">енергетски </w:t>
      </w:r>
      <w:r w:rsidR="007A62C5">
        <w:rPr>
          <w:rFonts w:cs="Tahoma"/>
          <w:sz w:val="20"/>
          <w:lang w:val="mk-MK"/>
        </w:rPr>
        <w:t>далноводи</w:t>
      </w:r>
      <w:r w:rsidRPr="00EE61D4">
        <w:rPr>
          <w:rFonts w:cs="Tahoma"/>
          <w:sz w:val="20"/>
          <w:lang w:val="mk-MK"/>
        </w:rPr>
        <w:t>) и нови пристапни патишта (каде што е потребно) ќе бидат преземени откако ќе се изработи подетален технички проект (Идеен проект и Основен проект) пред да започне изградбата како што се бара со македонското релевантно законодавство. Оваа промена или усовршување на физибилити дизајнот (Концептуално решение) ќе биде во границите на отстапувањето дефинирано како плански коридор широк 500 m долж новите електроенергетски водови (далноводи) каде што поединечните столбови може да се поместуваат странично или надолжно</w:t>
      </w:r>
      <w:r w:rsidR="002569FF" w:rsidRPr="00EE61D4">
        <w:rPr>
          <w:sz w:val="20"/>
          <w:lang w:val="mk-MK"/>
        </w:rPr>
        <w:t>.</w:t>
      </w:r>
      <w:r w:rsidR="002569FF" w:rsidRPr="00EE61D4">
        <w:rPr>
          <w:rFonts w:cs="Arial"/>
          <w:sz w:val="20"/>
          <w:szCs w:val="20"/>
          <w:lang w:val="mk-MK"/>
        </w:rPr>
        <w:t xml:space="preserve"> </w:t>
      </w:r>
      <w:r w:rsidRPr="00EE61D4">
        <w:rPr>
          <w:rFonts w:cs="Tahoma"/>
          <w:sz w:val="20"/>
          <w:lang w:val="mk-MK"/>
        </w:rPr>
        <w:t xml:space="preserve">Се очекува дека поголемиот дел од доработката на тековниот физибилити дизајн ќе биде во рамките на овој коридор/тампон и, земајќи ги предвид природата и обемот на Проектот, веројатно нема да се преземе понатамошен развој на дизајнот или доработка во овој поглед. Меѓутоа, доколку се случат промени во дизајнот надвор од овие граници, тие ќе бараат дополнително разгледување на ЖС&amp;СП и може да бидат предмет на дополнителна проценка. Доколку овие промени се материјални, тие може да бараат одобрување од страните во проектот. Овој процес е опишан во Процедурата за управување со промени (ПУП) како што е опишано во овој извештај. Онаму каде што техничките детали на Проектот треба допрва да се финализираат, како што се деталните методи на градба итн., во </w:t>
      </w:r>
      <w:r w:rsidR="006319C3">
        <w:rPr>
          <w:rFonts w:cs="Tahoma"/>
          <w:sz w:val="20"/>
          <w:lang w:val="mk-MK"/>
        </w:rPr>
        <w:t>оцената на влијание</w:t>
      </w:r>
      <w:r w:rsidRPr="00EE61D4">
        <w:rPr>
          <w:rFonts w:cs="Tahoma"/>
          <w:sz w:val="20"/>
          <w:lang w:val="mk-MK"/>
        </w:rPr>
        <w:t xml:space="preserve"> на ЖС&amp;СП се направени претпоставки за стандардна практика за да се овозможи идентификување на потенцијалните влијанија и формулирање на соодветно ублажување (види Дел 5.9)</w:t>
      </w:r>
      <w:r w:rsidR="002569FF" w:rsidRPr="00EE61D4">
        <w:rPr>
          <w:rFonts w:cs="Arial"/>
          <w:sz w:val="20"/>
          <w:szCs w:val="20"/>
          <w:lang w:val="mk-MK"/>
        </w:rPr>
        <w:t>.</w:t>
      </w:r>
    </w:p>
    <w:p w14:paraId="31B42CA2" w14:textId="77777777" w:rsidR="007B6E52" w:rsidRPr="00EE61D4" w:rsidRDefault="007B6E52" w:rsidP="002569FF">
      <w:pPr>
        <w:rPr>
          <w:rFonts w:cs="Arial"/>
          <w:sz w:val="20"/>
          <w:szCs w:val="20"/>
          <w:lang w:val="mk-MK"/>
        </w:rPr>
      </w:pPr>
    </w:p>
    <w:p w14:paraId="5E994061" w14:textId="65FE1774" w:rsidR="00BF7E0B" w:rsidRPr="00EE61D4" w:rsidRDefault="008A184F" w:rsidP="007B6E52">
      <w:pPr>
        <w:pStyle w:val="Heading2"/>
        <w:rPr>
          <w:lang w:val="mk-MK"/>
        </w:rPr>
      </w:pPr>
      <w:bookmarkStart w:id="21" w:name="_Toc120019039"/>
      <w:bookmarkStart w:id="22" w:name="_Toc122695106"/>
      <w:bookmarkEnd w:id="20"/>
      <w:r w:rsidRPr="00EE61D4">
        <w:rPr>
          <w:lang w:val="mk-MK"/>
        </w:rPr>
        <w:t>Предложениот проект</w:t>
      </w:r>
      <w:bookmarkEnd w:id="21"/>
      <w:bookmarkEnd w:id="22"/>
    </w:p>
    <w:p w14:paraId="3847A21B" w14:textId="70734126" w:rsidR="00D27C43" w:rsidRPr="00EE61D4" w:rsidRDefault="008A184F" w:rsidP="007B6E52">
      <w:pPr>
        <w:pStyle w:val="Heading3"/>
        <w:rPr>
          <w:lang w:val="mk-MK"/>
        </w:rPr>
      </w:pPr>
      <w:bookmarkStart w:id="23" w:name="_Toc71559716"/>
      <w:bookmarkStart w:id="24" w:name="_Toc120019040"/>
      <w:bookmarkStart w:id="25" w:name="_Toc122695107"/>
      <w:r w:rsidRPr="00EE61D4">
        <w:rPr>
          <w:lang w:val="mk-MK"/>
        </w:rPr>
        <w:t>Л</w:t>
      </w:r>
      <w:bookmarkEnd w:id="23"/>
      <w:r w:rsidRPr="00EE61D4">
        <w:rPr>
          <w:lang w:val="mk-MK"/>
        </w:rPr>
        <w:t>окација на проектот</w:t>
      </w:r>
      <w:bookmarkEnd w:id="24"/>
      <w:bookmarkEnd w:id="25"/>
    </w:p>
    <w:p w14:paraId="5BC28E3A" w14:textId="28B51E0F" w:rsidR="0079520B" w:rsidRPr="00EE61D4" w:rsidRDefault="00F5181D" w:rsidP="0079520B">
      <w:pPr>
        <w:rPr>
          <w:rFonts w:cs="Tahoma"/>
          <w:sz w:val="20"/>
          <w:szCs w:val="20"/>
          <w:lang w:val="mk-MK"/>
        </w:rPr>
      </w:pPr>
      <w:r w:rsidRPr="00EE61D4">
        <w:rPr>
          <w:rFonts w:cs="Tahoma"/>
          <w:bCs/>
          <w:kern w:val="32"/>
          <w:sz w:val="20"/>
          <w:szCs w:val="20"/>
          <w:lang w:val="mk-MK"/>
        </w:rPr>
        <w:t xml:space="preserve">Проектната област, односно коридорот на постојниот 110 kV </w:t>
      </w:r>
      <w:r w:rsidR="007A62C5">
        <w:rPr>
          <w:rFonts w:cs="Tahoma"/>
          <w:bCs/>
          <w:kern w:val="32"/>
          <w:sz w:val="20"/>
          <w:szCs w:val="20"/>
          <w:lang w:val="mk-MK"/>
        </w:rPr>
        <w:t>далновод</w:t>
      </w:r>
      <w:r w:rsidRPr="00EE61D4">
        <w:rPr>
          <w:rFonts w:cs="Tahoma"/>
          <w:bCs/>
          <w:kern w:val="32"/>
          <w:sz w:val="20"/>
          <w:szCs w:val="20"/>
          <w:lang w:val="mk-MK"/>
        </w:rPr>
        <w:t xml:space="preserve">, се наоѓа во Југоисточниот регион на Северна Македонија (Анекс 1). Оваа </w:t>
      </w:r>
      <w:r w:rsidR="00272C06">
        <w:rPr>
          <w:rFonts w:cs="Tahoma"/>
          <w:bCs/>
          <w:kern w:val="32"/>
          <w:sz w:val="20"/>
          <w:szCs w:val="20"/>
          <w:lang w:val="mk-MK"/>
        </w:rPr>
        <w:t>далновод</w:t>
      </w:r>
      <w:r w:rsidRPr="00EE61D4">
        <w:rPr>
          <w:rFonts w:cs="Tahoma"/>
          <w:bCs/>
          <w:kern w:val="32"/>
          <w:sz w:val="20"/>
          <w:szCs w:val="20"/>
          <w:lang w:val="mk-MK"/>
        </w:rPr>
        <w:t xml:space="preserve"> минува низ територијата на две македонски единици на локалната самоуправа (ЕЛС): општините Валандово и Струмица. </w:t>
      </w:r>
      <w:r w:rsidR="00272C06">
        <w:rPr>
          <w:rFonts w:cs="Tahoma"/>
          <w:bCs/>
          <w:kern w:val="32"/>
          <w:sz w:val="20"/>
          <w:szCs w:val="20"/>
          <w:lang w:val="mk-MK"/>
        </w:rPr>
        <w:t>Далноводот</w:t>
      </w:r>
      <w:r w:rsidRPr="00EE61D4">
        <w:rPr>
          <w:rFonts w:cs="Tahoma"/>
          <w:bCs/>
          <w:kern w:val="32"/>
          <w:sz w:val="20"/>
          <w:szCs w:val="20"/>
          <w:lang w:val="mk-MK"/>
        </w:rPr>
        <w:t xml:space="preserve"> има доминантни насоки запад и запад - југозапад, поминувајќи низ главно земјоделско земјиште, како и низ некои ридски шуми и грмушки. Дополнително, по должината на </w:t>
      </w:r>
      <w:r w:rsidR="00272C06">
        <w:rPr>
          <w:rFonts w:cs="Tahoma"/>
          <w:bCs/>
          <w:kern w:val="32"/>
          <w:sz w:val="20"/>
          <w:szCs w:val="20"/>
          <w:lang w:val="mk-MK"/>
        </w:rPr>
        <w:t>далноводот</w:t>
      </w:r>
      <w:r w:rsidRPr="00EE61D4">
        <w:rPr>
          <w:rFonts w:cs="Tahoma"/>
          <w:bCs/>
          <w:kern w:val="32"/>
          <w:sz w:val="20"/>
          <w:szCs w:val="20"/>
          <w:lang w:val="mk-MK"/>
        </w:rPr>
        <w:t xml:space="preserve"> се среќаваат мозаичен </w:t>
      </w:r>
      <w:r w:rsidRPr="00EE61D4">
        <w:rPr>
          <w:rFonts w:cs="Tahoma"/>
          <w:bCs/>
          <w:kern w:val="32"/>
          <w:sz w:val="20"/>
          <w:szCs w:val="20"/>
          <w:lang w:val="mk-MK"/>
        </w:rPr>
        <w:lastRenderedPageBreak/>
        <w:t xml:space="preserve">релјеф, со доминантни широколисни шуми со значителни делови од грмушки, четинарски насади, овоштарници, напуштени полиња, ридски пасишта и пасишта. Трасата поминува низ еден истакнат воден тек – Тркања. Најблиските населби долж коридорот на </w:t>
      </w:r>
      <w:r w:rsidR="009C0BFB">
        <w:rPr>
          <w:sz w:val="20"/>
          <w:lang w:val="mk-MK"/>
        </w:rPr>
        <w:t>далновод</w:t>
      </w:r>
      <w:r w:rsidR="009C0BFB">
        <w:rPr>
          <w:rFonts w:cs="Tahoma"/>
          <w:bCs/>
          <w:kern w:val="32"/>
          <w:sz w:val="20"/>
          <w:szCs w:val="20"/>
          <w:lang w:val="mk-MK"/>
        </w:rPr>
        <w:t xml:space="preserve">от </w:t>
      </w:r>
      <w:r w:rsidRPr="00EE61D4">
        <w:rPr>
          <w:rFonts w:cs="Tahoma"/>
          <w:bCs/>
          <w:kern w:val="32"/>
          <w:sz w:val="20"/>
          <w:szCs w:val="20"/>
          <w:lang w:val="mk-MK"/>
        </w:rPr>
        <w:t xml:space="preserve">се селата Костурино, Три Води и Куклиш, сите лоцирани на релативно растојание од повеќе од 500 метри од Проектот. </w:t>
      </w:r>
      <w:r w:rsidR="00272C06">
        <w:rPr>
          <w:rFonts w:cs="Tahoma"/>
          <w:bCs/>
          <w:kern w:val="32"/>
          <w:sz w:val="20"/>
          <w:szCs w:val="20"/>
          <w:lang w:val="mk-MK"/>
        </w:rPr>
        <w:t>Далноводот</w:t>
      </w:r>
      <w:r w:rsidRPr="00EE61D4">
        <w:rPr>
          <w:rFonts w:cs="Tahoma"/>
          <w:bCs/>
          <w:kern w:val="32"/>
          <w:sz w:val="20"/>
          <w:szCs w:val="20"/>
          <w:lang w:val="mk-MK"/>
        </w:rPr>
        <w:t xml:space="preserve"> го преминува регионалниот пат Р1401 Валандово – Струмица. На пат кон ТС Струмица 2, а понатаму кон ТС Струмица 1, </w:t>
      </w:r>
      <w:r w:rsidR="00272C06">
        <w:rPr>
          <w:rFonts w:cs="Tahoma"/>
          <w:bCs/>
          <w:kern w:val="32"/>
          <w:sz w:val="20"/>
          <w:szCs w:val="20"/>
          <w:lang w:val="mk-MK"/>
        </w:rPr>
        <w:t>далноводот</w:t>
      </w:r>
      <w:r w:rsidRPr="00EE61D4">
        <w:rPr>
          <w:rFonts w:cs="Tahoma"/>
          <w:bCs/>
          <w:kern w:val="32"/>
          <w:sz w:val="20"/>
          <w:szCs w:val="20"/>
          <w:lang w:val="mk-MK"/>
        </w:rPr>
        <w:t xml:space="preserve"> минува низ приградските и урбаните зони на Струмица, во непосредна близина или </w:t>
      </w:r>
      <w:r w:rsidR="004E18D4">
        <w:rPr>
          <w:rFonts w:cs="Tahoma"/>
          <w:bCs/>
          <w:kern w:val="32"/>
          <w:sz w:val="20"/>
          <w:szCs w:val="20"/>
          <w:lang w:val="mk-MK"/>
        </w:rPr>
        <w:t>преку</w:t>
      </w:r>
      <w:r w:rsidRPr="00EE61D4">
        <w:rPr>
          <w:rFonts w:cs="Tahoma"/>
          <w:bCs/>
          <w:kern w:val="32"/>
          <w:sz w:val="20"/>
          <w:szCs w:val="20"/>
          <w:lang w:val="mk-MK"/>
        </w:rPr>
        <w:t xml:space="preserve"> станбени и други имоти (Анекс 3)</w:t>
      </w:r>
      <w:r w:rsidR="0079520B" w:rsidRPr="00EE61D4">
        <w:rPr>
          <w:rFonts w:eastAsia="Calibri" w:cs="Tahoma"/>
          <w:color w:val="000000"/>
          <w:sz w:val="20"/>
          <w:szCs w:val="20"/>
          <w:lang w:val="mk-MK"/>
        </w:rPr>
        <w:t>.</w:t>
      </w:r>
    </w:p>
    <w:p w14:paraId="0FC399CC" w14:textId="10AE01C6" w:rsidR="00BF7E0B" w:rsidRPr="00EE61D4" w:rsidRDefault="00F5181D" w:rsidP="007B6E52">
      <w:pPr>
        <w:pStyle w:val="Heading3"/>
        <w:rPr>
          <w:lang w:val="mk-MK"/>
        </w:rPr>
      </w:pPr>
      <w:bookmarkStart w:id="26" w:name="_Toc71559717"/>
      <w:bookmarkStart w:id="27" w:name="_Toc120019041"/>
      <w:bookmarkStart w:id="28" w:name="_Toc122695108"/>
      <w:r w:rsidRPr="00EE61D4">
        <w:rPr>
          <w:lang w:val="mk-MK"/>
        </w:rPr>
        <w:t>Елементи на проектот</w:t>
      </w:r>
      <w:bookmarkEnd w:id="26"/>
      <w:bookmarkEnd w:id="27"/>
      <w:bookmarkEnd w:id="28"/>
    </w:p>
    <w:p w14:paraId="0B679089" w14:textId="456AE9DF" w:rsidR="00F8045A" w:rsidRPr="00EE61D4" w:rsidRDefault="00F5181D" w:rsidP="00F8045A">
      <w:pPr>
        <w:pStyle w:val="Heading4"/>
        <w:rPr>
          <w:rFonts w:cs="Tahoma"/>
          <w:szCs w:val="20"/>
          <w:lang w:val="mk-MK"/>
        </w:rPr>
      </w:pPr>
      <w:r w:rsidRPr="00EE61D4">
        <w:rPr>
          <w:lang w:val="mk-MK"/>
        </w:rPr>
        <w:t>Рута на електро</w:t>
      </w:r>
      <w:r w:rsidR="001B6238" w:rsidRPr="00EE61D4">
        <w:rPr>
          <w:lang w:val="mk-MK"/>
        </w:rPr>
        <w:t>-</w:t>
      </w:r>
      <w:r w:rsidRPr="00EE61D4">
        <w:rPr>
          <w:lang w:val="mk-MK"/>
        </w:rPr>
        <w:t>преносн</w:t>
      </w:r>
      <w:r w:rsidR="00272C06">
        <w:rPr>
          <w:lang w:val="mk-MK"/>
        </w:rPr>
        <w:t>иот далновод</w:t>
      </w:r>
    </w:p>
    <w:p w14:paraId="09E5102F" w14:textId="69446B8B" w:rsidR="00BE058F" w:rsidRPr="00EE61D4" w:rsidRDefault="00F5181D" w:rsidP="00D27C43">
      <w:pPr>
        <w:rPr>
          <w:sz w:val="20"/>
          <w:lang w:val="mk-MK"/>
        </w:rPr>
      </w:pPr>
      <w:r w:rsidRPr="00EE61D4">
        <w:rPr>
          <w:sz w:val="20"/>
          <w:lang w:val="mk-MK"/>
        </w:rPr>
        <w:t>Подолу е даден краток преглед на клучните елементи на Проектот</w:t>
      </w:r>
      <w:r w:rsidR="00B0702A" w:rsidRPr="00EE61D4">
        <w:rPr>
          <w:sz w:val="20"/>
          <w:lang w:val="mk-MK"/>
        </w:rPr>
        <w:t>.</w:t>
      </w:r>
    </w:p>
    <w:p w14:paraId="0FAD0BEA" w14:textId="4CFA38A0" w:rsidR="0079520B" w:rsidRPr="00EE61D4" w:rsidRDefault="00B326D7" w:rsidP="0079520B">
      <w:pPr>
        <w:rPr>
          <w:sz w:val="20"/>
          <w:lang w:val="mk-MK"/>
        </w:rPr>
      </w:pPr>
      <w:r w:rsidRPr="00EE61D4">
        <w:rPr>
          <w:sz w:val="20"/>
          <w:lang w:val="mk-MK"/>
        </w:rPr>
        <w:t xml:space="preserve">Главните елементи на Проектот и нивното вклучување во </w:t>
      </w:r>
      <w:r w:rsidR="006319C3">
        <w:rPr>
          <w:sz w:val="20"/>
          <w:lang w:val="mk-MK"/>
        </w:rPr>
        <w:t>оцена</w:t>
      </w:r>
      <w:r w:rsidR="00084477">
        <w:rPr>
          <w:sz w:val="20"/>
          <w:lang w:val="mk-MK"/>
        </w:rPr>
        <w:t>та</w:t>
      </w:r>
      <w:r w:rsidR="006319C3">
        <w:rPr>
          <w:sz w:val="20"/>
          <w:lang w:val="mk-MK"/>
        </w:rPr>
        <w:t xml:space="preserve"> на</w:t>
      </w:r>
      <w:r w:rsidR="00F235C4">
        <w:rPr>
          <w:sz w:val="20"/>
          <w:lang w:val="mk-MK"/>
        </w:rPr>
        <w:t xml:space="preserve"> </w:t>
      </w:r>
      <w:r w:rsidR="006319C3">
        <w:rPr>
          <w:sz w:val="20"/>
          <w:lang w:val="mk-MK"/>
        </w:rPr>
        <w:t>влијание</w:t>
      </w:r>
      <w:r w:rsidRPr="00EE61D4">
        <w:rPr>
          <w:sz w:val="20"/>
          <w:lang w:val="mk-MK"/>
        </w:rPr>
        <w:t xml:space="preserve"> за ЖС&amp;СП го сочинуваат следново (Анекс 4):</w:t>
      </w:r>
    </w:p>
    <w:p w14:paraId="4DCAFE08" w14:textId="0834F7BF" w:rsidR="00B02490" w:rsidRPr="00EE61D4" w:rsidRDefault="001C47A2" w:rsidP="00DC5FA5">
      <w:pPr>
        <w:pStyle w:val="ListBullet"/>
        <w:numPr>
          <w:ilvl w:val="0"/>
          <w:numId w:val="80"/>
        </w:numPr>
        <w:spacing w:before="120" w:after="120"/>
        <w:jc w:val="left"/>
        <w:rPr>
          <w:sz w:val="20"/>
          <w:szCs w:val="20"/>
          <w:lang w:val="mk-MK"/>
        </w:rPr>
      </w:pPr>
      <w:r w:rsidRPr="00EE61D4">
        <w:rPr>
          <w:sz w:val="20"/>
          <w:szCs w:val="20"/>
          <w:lang w:val="mk-MK"/>
        </w:rPr>
        <w:t xml:space="preserve">Да се изгради нов надземен </w:t>
      </w:r>
      <w:r w:rsidR="001D26DF">
        <w:rPr>
          <w:sz w:val="20"/>
          <w:szCs w:val="20"/>
          <w:lang w:val="mk-MK"/>
        </w:rPr>
        <w:t>дално</w:t>
      </w:r>
      <w:r w:rsidRPr="00EE61D4">
        <w:rPr>
          <w:sz w:val="20"/>
          <w:szCs w:val="20"/>
          <w:lang w:val="mk-MK"/>
        </w:rPr>
        <w:t>вод од ТС Валандово кон ТС Струмица 2 (до нејзина вкрстувачка точка со регионалниот пат Р1401 Валандово – Струмица), со приближна должина од 14,2 km, со искористување на трасата на постојната</w:t>
      </w:r>
    </w:p>
    <w:p w14:paraId="357EDB71" w14:textId="78800FE1" w:rsidR="00B02490" w:rsidRPr="00EE61D4" w:rsidRDefault="001C47A2" w:rsidP="007E399F">
      <w:pPr>
        <w:pStyle w:val="ListBullet"/>
        <w:rPr>
          <w:sz w:val="20"/>
          <w:szCs w:val="20"/>
          <w:lang w:val="mk-MK"/>
        </w:rPr>
      </w:pPr>
      <w:r w:rsidRPr="00EE61D4">
        <w:rPr>
          <w:sz w:val="20"/>
          <w:szCs w:val="20"/>
          <w:lang w:val="mk-MK"/>
        </w:rPr>
        <w:t>Постоечк</w:t>
      </w:r>
      <w:r w:rsidR="00272C06">
        <w:rPr>
          <w:sz w:val="20"/>
          <w:szCs w:val="20"/>
          <w:lang w:val="mk-MK"/>
        </w:rPr>
        <w:t>и</w:t>
      </w:r>
      <w:r w:rsidRPr="00EE61D4">
        <w:rPr>
          <w:sz w:val="20"/>
          <w:szCs w:val="20"/>
          <w:lang w:val="mk-MK"/>
        </w:rPr>
        <w:t xml:space="preserve"> </w:t>
      </w:r>
      <w:r w:rsidR="00272C06">
        <w:rPr>
          <w:sz w:val="20"/>
          <w:szCs w:val="20"/>
          <w:lang w:val="mk-MK"/>
        </w:rPr>
        <w:t>далновод</w:t>
      </w:r>
      <w:r w:rsidR="007E399F" w:rsidRPr="00EE61D4">
        <w:rPr>
          <w:sz w:val="20"/>
          <w:szCs w:val="20"/>
          <w:lang w:val="mk-MK"/>
        </w:rPr>
        <w:t xml:space="preserve"> </w:t>
      </w:r>
    </w:p>
    <w:p w14:paraId="403B7D94" w14:textId="44E8A223" w:rsidR="00B02490" w:rsidRPr="00EE61D4" w:rsidRDefault="00615790" w:rsidP="00B02490">
      <w:pPr>
        <w:ind w:left="709"/>
        <w:rPr>
          <w:rFonts w:cs="Tahoma"/>
          <w:sz w:val="20"/>
          <w:szCs w:val="20"/>
          <w:lang w:val="mk-MK"/>
        </w:rPr>
      </w:pPr>
      <w:r w:rsidRPr="00EE61D4">
        <w:rPr>
          <w:rFonts w:cs="Tahoma"/>
          <w:sz w:val="20"/>
          <w:szCs w:val="20"/>
          <w:lang w:val="mk-MK"/>
        </w:rPr>
        <w:t xml:space="preserve">Постојниот 110 kV ДВ ТС Валандово – ТС Струмица 2 е во функција од 1971 година. Почетна точка на </w:t>
      </w:r>
      <w:r w:rsidR="00272C06">
        <w:rPr>
          <w:rFonts w:cs="Tahoma"/>
          <w:sz w:val="20"/>
          <w:szCs w:val="20"/>
          <w:lang w:val="mk-MK"/>
        </w:rPr>
        <w:t>далноводот</w:t>
      </w:r>
      <w:r w:rsidRPr="00EE61D4">
        <w:rPr>
          <w:rFonts w:cs="Tahoma"/>
          <w:sz w:val="20"/>
          <w:szCs w:val="20"/>
          <w:lang w:val="mk-MK"/>
        </w:rPr>
        <w:t xml:space="preserve"> е 110 kV </w:t>
      </w:r>
      <w:r w:rsidR="001B6238" w:rsidRPr="00EE61D4">
        <w:rPr>
          <w:rFonts w:cs="Tahoma"/>
          <w:sz w:val="20"/>
          <w:szCs w:val="20"/>
          <w:lang w:val="mk-MK"/>
        </w:rPr>
        <w:t>портал</w:t>
      </w:r>
      <w:r w:rsidRPr="00EE61D4">
        <w:rPr>
          <w:rFonts w:cs="Tahoma"/>
          <w:sz w:val="20"/>
          <w:szCs w:val="20"/>
          <w:lang w:val="mk-MK"/>
        </w:rPr>
        <w:t xml:space="preserve"> во 110/35/10 kV ТС Валандово. ДВ е долг 15,8 km со вкупен број од 48 столба. Столбовите се типични челичн</w:t>
      </w:r>
      <w:r w:rsidR="004E18D4">
        <w:rPr>
          <w:rFonts w:cs="Tahoma"/>
          <w:sz w:val="20"/>
          <w:szCs w:val="20"/>
          <w:lang w:val="mk-MK"/>
        </w:rPr>
        <w:t>о</w:t>
      </w:r>
      <w:r w:rsidRPr="00EE61D4">
        <w:rPr>
          <w:rFonts w:cs="Tahoma"/>
          <w:sz w:val="20"/>
          <w:szCs w:val="20"/>
          <w:lang w:val="mk-MK"/>
        </w:rPr>
        <w:t xml:space="preserve"> решеткасти столбови од 110 kV, со три краци, за проводници и со една заштитна жица за заземјување. Висината на столбовите се движи од 9,8 m до 25 m. Темелите се посебн</w:t>
      </w:r>
      <w:r w:rsidR="004E18D4">
        <w:rPr>
          <w:rFonts w:cs="Tahoma"/>
          <w:sz w:val="20"/>
          <w:szCs w:val="20"/>
          <w:lang w:val="mk-MK"/>
        </w:rPr>
        <w:t>о</w:t>
      </w:r>
      <w:r w:rsidRPr="00EE61D4">
        <w:rPr>
          <w:rFonts w:cs="Tahoma"/>
          <w:sz w:val="20"/>
          <w:szCs w:val="20"/>
          <w:lang w:val="mk-MK"/>
        </w:rPr>
        <w:t xml:space="preserve"> армирано-бетонски подножја за различен капацитет на носивост на </w:t>
      </w:r>
      <w:r w:rsidR="007C43BB">
        <w:rPr>
          <w:rFonts w:cs="Tahoma"/>
          <w:sz w:val="20"/>
          <w:szCs w:val="20"/>
          <w:lang w:val="mk-MK"/>
        </w:rPr>
        <w:t>тлото</w:t>
      </w:r>
      <w:r w:rsidRPr="00EE61D4">
        <w:rPr>
          <w:rFonts w:cs="Tahoma"/>
          <w:sz w:val="20"/>
          <w:szCs w:val="20"/>
          <w:lang w:val="mk-MK"/>
        </w:rPr>
        <w:t xml:space="preserve">. По својата траса, </w:t>
      </w:r>
      <w:r w:rsidR="004E18D4">
        <w:rPr>
          <w:rFonts w:cs="Tahoma"/>
          <w:sz w:val="20"/>
          <w:szCs w:val="20"/>
          <w:lang w:val="mk-MK"/>
        </w:rPr>
        <w:t>далноводот</w:t>
      </w:r>
      <w:r w:rsidRPr="00EE61D4">
        <w:rPr>
          <w:rFonts w:cs="Tahoma"/>
          <w:sz w:val="20"/>
          <w:szCs w:val="20"/>
          <w:lang w:val="mk-MK"/>
        </w:rPr>
        <w:t xml:space="preserve"> се вкрстува со други постоечки 35 kV и 10 kV далноводи. Трасата на </w:t>
      </w:r>
      <w:r w:rsidR="004E18D4">
        <w:rPr>
          <w:rFonts w:cs="Tahoma"/>
          <w:sz w:val="20"/>
          <w:szCs w:val="20"/>
          <w:lang w:val="mk-MK"/>
        </w:rPr>
        <w:t>далноводот</w:t>
      </w:r>
      <w:r w:rsidRPr="00EE61D4">
        <w:rPr>
          <w:rFonts w:cs="Tahoma"/>
          <w:sz w:val="20"/>
          <w:szCs w:val="20"/>
          <w:lang w:val="mk-MK"/>
        </w:rPr>
        <w:t>, во нејзиниот завршен дел на прибл. 2,5 km долгата делница, кон влезот во ТС Струмица 2 и понатаму до ТС Струмица 1, поминува низ населениот и урбанизиран дел на Струмица (слика подолу)</w:t>
      </w:r>
      <w:r w:rsidR="00B02490" w:rsidRPr="00EE61D4">
        <w:rPr>
          <w:rFonts w:cs="Tahoma"/>
          <w:sz w:val="20"/>
          <w:szCs w:val="20"/>
          <w:lang w:val="mk-MK"/>
        </w:rPr>
        <w:t>.</w:t>
      </w:r>
    </w:p>
    <w:p w14:paraId="21428AD0" w14:textId="1B0402FF" w:rsidR="00BC038A" w:rsidRPr="00EE61D4" w:rsidRDefault="00BC038A" w:rsidP="00BC038A">
      <w:pPr>
        <w:spacing w:after="60"/>
        <w:ind w:left="709"/>
        <w:rPr>
          <w:rFonts w:cs="Tahoma"/>
          <w:sz w:val="20"/>
          <w:szCs w:val="20"/>
          <w:lang w:val="mk-MK"/>
        </w:rPr>
      </w:pPr>
      <w:r w:rsidRPr="00EE61D4">
        <w:rPr>
          <w:rFonts w:cs="Tahoma"/>
          <w:noProof/>
          <w:sz w:val="20"/>
          <w:szCs w:val="20"/>
          <w:lang w:val="en-US" w:eastAsia="en-US"/>
        </w:rPr>
        <w:lastRenderedPageBreak/>
        <w:drawing>
          <wp:inline distT="0" distB="0" distL="0" distR="0" wp14:anchorId="3424E155" wp14:editId="1B7BC034">
            <wp:extent cx="5760720" cy="4678680"/>
            <wp:effectExtent l="19050" t="19050" r="11430" b="26670"/>
            <wp:docPr id="20" name="Picture 20" descr="C:\Users\Kokan\Documents\IPF Project\IPF 7\Energy\WB21 MEPSO, Mkd\9 - E&amp;S Assessment Reports\Sub-project 2\Vasko\20220313 Kartta za Izveshtaj Postoechka Trasa vo Strum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MEPSO, Mkd\9 - E&amp;S Assessment Reports\Sub-project 2\Vasko\20220313 Kartta za Izveshtaj Postoechka Trasa vo Strumica.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0720" cy="4678680"/>
                    </a:xfrm>
                    <a:prstGeom prst="rect">
                      <a:avLst/>
                    </a:prstGeom>
                    <a:noFill/>
                    <a:ln w="3175">
                      <a:solidFill>
                        <a:schemeClr val="tx1"/>
                      </a:solidFill>
                    </a:ln>
                  </pic:spPr>
                </pic:pic>
              </a:graphicData>
            </a:graphic>
          </wp:inline>
        </w:drawing>
      </w:r>
    </w:p>
    <w:p w14:paraId="30E41410" w14:textId="6B16971B" w:rsidR="00BC038A" w:rsidRPr="00EE61D4" w:rsidRDefault="00615790" w:rsidP="00BC038A">
      <w:pPr>
        <w:spacing w:before="60" w:after="240"/>
        <w:ind w:firstLine="709"/>
        <w:rPr>
          <w:sz w:val="18"/>
          <w:szCs w:val="20"/>
          <w:lang w:val="mk-MK"/>
        </w:rPr>
      </w:pPr>
      <w:bookmarkStart w:id="29" w:name="_Toc122695338"/>
      <w:r w:rsidRPr="00EE61D4">
        <w:rPr>
          <w:rFonts w:cs="Arial"/>
          <w:iCs/>
          <w:sz w:val="18"/>
          <w:szCs w:val="20"/>
          <w:lang w:val="mk-MK"/>
        </w:rPr>
        <w:t>Слика</w:t>
      </w:r>
      <w:r w:rsidR="00BC038A" w:rsidRPr="00EE61D4">
        <w:rPr>
          <w:rFonts w:cs="Arial"/>
          <w:iCs/>
          <w:sz w:val="18"/>
          <w:szCs w:val="20"/>
          <w:lang w:val="mk-MK"/>
        </w:rPr>
        <w:t xml:space="preserve"> </w:t>
      </w:r>
      <w:r w:rsidR="00BC038A" w:rsidRPr="00EE61D4">
        <w:rPr>
          <w:rFonts w:cs="Arial"/>
          <w:iCs/>
          <w:sz w:val="18"/>
          <w:szCs w:val="20"/>
          <w:lang w:val="mk-MK"/>
        </w:rPr>
        <w:fldChar w:fldCharType="begin"/>
      </w:r>
      <w:r w:rsidR="00BC038A" w:rsidRPr="00EE61D4">
        <w:rPr>
          <w:rFonts w:cs="Arial"/>
          <w:iCs/>
          <w:sz w:val="18"/>
          <w:szCs w:val="20"/>
          <w:lang w:val="mk-MK"/>
        </w:rPr>
        <w:instrText xml:space="preserve"> STYLEREF 1 \s </w:instrText>
      </w:r>
      <w:r w:rsidR="00BC038A" w:rsidRPr="00EE61D4">
        <w:rPr>
          <w:rFonts w:cs="Arial"/>
          <w:iCs/>
          <w:sz w:val="18"/>
          <w:szCs w:val="20"/>
          <w:lang w:val="mk-MK"/>
        </w:rPr>
        <w:fldChar w:fldCharType="separate"/>
      </w:r>
      <w:r w:rsidR="007937A2" w:rsidRPr="00EE61D4">
        <w:rPr>
          <w:rFonts w:cs="Arial"/>
          <w:iCs/>
          <w:noProof/>
          <w:sz w:val="18"/>
          <w:szCs w:val="20"/>
          <w:lang w:val="mk-MK"/>
        </w:rPr>
        <w:t>1</w:t>
      </w:r>
      <w:r w:rsidR="00BC038A" w:rsidRPr="00EE61D4">
        <w:rPr>
          <w:rFonts w:cs="Arial"/>
          <w:iCs/>
          <w:sz w:val="18"/>
          <w:szCs w:val="20"/>
          <w:lang w:val="mk-MK"/>
        </w:rPr>
        <w:fldChar w:fldCharType="end"/>
      </w:r>
      <w:r w:rsidR="00BC038A" w:rsidRPr="00EE61D4">
        <w:rPr>
          <w:rFonts w:cs="Arial"/>
          <w:iCs/>
          <w:sz w:val="18"/>
          <w:szCs w:val="20"/>
          <w:lang w:val="mk-MK"/>
        </w:rPr>
        <w:t>.</w:t>
      </w:r>
      <w:r w:rsidR="00BC038A" w:rsidRPr="00EE61D4">
        <w:rPr>
          <w:rFonts w:cs="Arial"/>
          <w:iCs/>
          <w:sz w:val="18"/>
          <w:szCs w:val="20"/>
          <w:lang w:val="mk-MK"/>
        </w:rPr>
        <w:fldChar w:fldCharType="begin"/>
      </w:r>
      <w:r w:rsidR="00BC038A" w:rsidRPr="00EE61D4">
        <w:rPr>
          <w:rFonts w:cs="Arial"/>
          <w:iCs/>
          <w:sz w:val="18"/>
          <w:szCs w:val="20"/>
          <w:lang w:val="mk-MK"/>
        </w:rPr>
        <w:instrText xml:space="preserve"> SEQ Figure \* ARABIC \s 1 </w:instrText>
      </w:r>
      <w:r w:rsidR="00BC038A" w:rsidRPr="00EE61D4">
        <w:rPr>
          <w:rFonts w:cs="Arial"/>
          <w:iCs/>
          <w:sz w:val="18"/>
          <w:szCs w:val="20"/>
          <w:lang w:val="mk-MK"/>
        </w:rPr>
        <w:fldChar w:fldCharType="separate"/>
      </w:r>
      <w:r w:rsidR="007937A2" w:rsidRPr="00EE61D4">
        <w:rPr>
          <w:rFonts w:cs="Arial"/>
          <w:iCs/>
          <w:noProof/>
          <w:sz w:val="18"/>
          <w:szCs w:val="20"/>
          <w:lang w:val="mk-MK"/>
        </w:rPr>
        <w:t>2</w:t>
      </w:r>
      <w:r w:rsidR="00BC038A" w:rsidRPr="00EE61D4">
        <w:rPr>
          <w:rFonts w:cs="Arial"/>
          <w:iCs/>
          <w:sz w:val="18"/>
          <w:szCs w:val="20"/>
          <w:lang w:val="mk-MK"/>
        </w:rPr>
        <w:fldChar w:fldCharType="end"/>
      </w:r>
      <w:r w:rsidR="00BC038A" w:rsidRPr="00EE61D4">
        <w:rPr>
          <w:sz w:val="18"/>
          <w:szCs w:val="20"/>
          <w:lang w:val="mk-MK"/>
        </w:rPr>
        <w:t xml:space="preserve">: </w:t>
      </w:r>
      <w:r w:rsidRPr="00EE61D4">
        <w:rPr>
          <w:sz w:val="18"/>
          <w:szCs w:val="20"/>
          <w:lang w:val="mk-MK"/>
        </w:rPr>
        <w:t xml:space="preserve">Постоен 110 kV </w:t>
      </w:r>
      <w:r w:rsidR="001D26DF">
        <w:rPr>
          <w:sz w:val="18"/>
          <w:szCs w:val="20"/>
          <w:lang w:val="mk-MK"/>
        </w:rPr>
        <w:t>далновод</w:t>
      </w:r>
      <w:r w:rsidRPr="00EE61D4">
        <w:rPr>
          <w:sz w:val="18"/>
          <w:szCs w:val="20"/>
          <w:lang w:val="mk-MK"/>
        </w:rPr>
        <w:t xml:space="preserve"> во урбана зона на Струмица</w:t>
      </w:r>
      <w:bookmarkEnd w:id="29"/>
    </w:p>
    <w:p w14:paraId="084E3BF2" w14:textId="56D6D6A8" w:rsidR="00310B4D" w:rsidRPr="00EE61D4" w:rsidRDefault="00615790" w:rsidP="00B02490">
      <w:pPr>
        <w:ind w:left="709"/>
        <w:rPr>
          <w:rFonts w:cs="Tahoma"/>
          <w:sz w:val="20"/>
          <w:szCs w:val="20"/>
          <w:lang w:val="mk-MK"/>
        </w:rPr>
      </w:pPr>
      <w:r w:rsidRPr="00EE61D4">
        <w:rPr>
          <w:rFonts w:cs="Tahoma"/>
          <w:sz w:val="20"/>
          <w:szCs w:val="20"/>
          <w:lang w:val="mk-MK"/>
        </w:rPr>
        <w:t xml:space="preserve">Делот од </w:t>
      </w:r>
      <w:r w:rsidR="00272C06">
        <w:rPr>
          <w:rFonts w:cs="Tahoma"/>
          <w:sz w:val="20"/>
          <w:szCs w:val="20"/>
          <w:lang w:val="mk-MK"/>
        </w:rPr>
        <w:t>далноводот</w:t>
      </w:r>
      <w:r w:rsidRPr="00EE61D4">
        <w:rPr>
          <w:rFonts w:cs="Tahoma"/>
          <w:sz w:val="20"/>
          <w:szCs w:val="20"/>
          <w:lang w:val="mk-MK"/>
        </w:rPr>
        <w:t xml:space="preserve"> низ урбана зона на Струмица до поврзување со трафостаница Струмица 2 е прикажан на сликата подолу</w:t>
      </w:r>
      <w:r w:rsidR="00310B4D" w:rsidRPr="00EE61D4">
        <w:rPr>
          <w:rFonts w:cs="Tahoma"/>
          <w:sz w:val="20"/>
          <w:szCs w:val="20"/>
          <w:lang w:val="mk-MK"/>
        </w:rPr>
        <w:t>.</w:t>
      </w:r>
    </w:p>
    <w:p w14:paraId="23A6EB60" w14:textId="1FC88A2A" w:rsidR="00310B4D" w:rsidRPr="00EE61D4" w:rsidRDefault="00310B4D" w:rsidP="00310B4D">
      <w:pPr>
        <w:spacing w:after="60"/>
        <w:ind w:left="709"/>
        <w:rPr>
          <w:rFonts w:cs="Tahoma"/>
          <w:sz w:val="20"/>
          <w:szCs w:val="20"/>
          <w:lang w:val="mk-MK"/>
        </w:rPr>
      </w:pPr>
      <w:r w:rsidRPr="00EE61D4">
        <w:rPr>
          <w:rFonts w:cs="Tahoma"/>
          <w:noProof/>
          <w:sz w:val="20"/>
          <w:szCs w:val="20"/>
          <w:lang w:val="en-US" w:eastAsia="en-US"/>
        </w:rPr>
        <w:lastRenderedPageBreak/>
        <w:drawing>
          <wp:inline distT="0" distB="0" distL="0" distR="0" wp14:anchorId="5594215E" wp14:editId="125A7E47">
            <wp:extent cx="4874400" cy="3960000"/>
            <wp:effectExtent l="19050" t="19050" r="21590" b="21590"/>
            <wp:docPr id="230" name="Picture 230" descr="C:\Users\Kokan\Documents\IPF Project\IPF 7\Energy\WB21 MEPSO, Mkd\9 - E&amp;S Assessment Reports\Sub-project 2\Vasko\20220313 Kartta za Izveshtaj Postoechka Trasa Stolb 45 - SS Strumic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kan\Documents\IPF Project\IPF 7\Energy\WB21 MEPSO, Mkd\9 - E&amp;S Assessment Reports\Sub-project 2\Vasko\20220313 Kartta za Izveshtaj Postoechka Trasa Stolb 45 - SS Strumica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874400" cy="3960000"/>
                    </a:xfrm>
                    <a:prstGeom prst="rect">
                      <a:avLst/>
                    </a:prstGeom>
                    <a:noFill/>
                    <a:ln w="3175">
                      <a:solidFill>
                        <a:schemeClr val="tx1"/>
                      </a:solidFill>
                    </a:ln>
                  </pic:spPr>
                </pic:pic>
              </a:graphicData>
            </a:graphic>
          </wp:inline>
        </w:drawing>
      </w:r>
    </w:p>
    <w:p w14:paraId="40AA4468" w14:textId="39F23000" w:rsidR="00310B4D" w:rsidRPr="00EE61D4" w:rsidRDefault="00615790" w:rsidP="00497633">
      <w:pPr>
        <w:spacing w:before="60" w:after="240"/>
        <w:ind w:left="709"/>
        <w:jc w:val="left"/>
        <w:rPr>
          <w:sz w:val="18"/>
          <w:szCs w:val="20"/>
          <w:lang w:val="mk-MK"/>
        </w:rPr>
      </w:pPr>
      <w:bookmarkStart w:id="30" w:name="_Toc122695339"/>
      <w:r w:rsidRPr="00EE61D4">
        <w:rPr>
          <w:rFonts w:cs="Arial"/>
          <w:iCs/>
          <w:sz w:val="18"/>
          <w:szCs w:val="20"/>
          <w:lang w:val="mk-MK"/>
        </w:rPr>
        <w:t>Слика</w:t>
      </w:r>
      <w:r w:rsidR="00310B4D" w:rsidRPr="00EE61D4">
        <w:rPr>
          <w:rFonts w:cs="Arial"/>
          <w:iCs/>
          <w:sz w:val="18"/>
          <w:szCs w:val="20"/>
          <w:lang w:val="mk-MK"/>
        </w:rPr>
        <w:t xml:space="preserve"> </w:t>
      </w:r>
      <w:r w:rsidR="00310B4D" w:rsidRPr="00EE61D4">
        <w:rPr>
          <w:rFonts w:cs="Arial"/>
          <w:iCs/>
          <w:sz w:val="18"/>
          <w:szCs w:val="20"/>
          <w:lang w:val="mk-MK"/>
        </w:rPr>
        <w:fldChar w:fldCharType="begin"/>
      </w:r>
      <w:r w:rsidR="00310B4D" w:rsidRPr="00EE61D4">
        <w:rPr>
          <w:rFonts w:cs="Arial"/>
          <w:iCs/>
          <w:sz w:val="18"/>
          <w:szCs w:val="20"/>
          <w:lang w:val="mk-MK"/>
        </w:rPr>
        <w:instrText xml:space="preserve"> STYLEREF 1 \s </w:instrText>
      </w:r>
      <w:r w:rsidR="00310B4D" w:rsidRPr="00EE61D4">
        <w:rPr>
          <w:rFonts w:cs="Arial"/>
          <w:iCs/>
          <w:sz w:val="18"/>
          <w:szCs w:val="20"/>
          <w:lang w:val="mk-MK"/>
        </w:rPr>
        <w:fldChar w:fldCharType="separate"/>
      </w:r>
      <w:r w:rsidR="007937A2" w:rsidRPr="00EE61D4">
        <w:rPr>
          <w:rFonts w:cs="Arial"/>
          <w:iCs/>
          <w:noProof/>
          <w:sz w:val="18"/>
          <w:szCs w:val="20"/>
          <w:lang w:val="mk-MK"/>
        </w:rPr>
        <w:t>1</w:t>
      </w:r>
      <w:r w:rsidR="00310B4D" w:rsidRPr="00EE61D4">
        <w:rPr>
          <w:rFonts w:cs="Arial"/>
          <w:iCs/>
          <w:sz w:val="18"/>
          <w:szCs w:val="20"/>
          <w:lang w:val="mk-MK"/>
        </w:rPr>
        <w:fldChar w:fldCharType="end"/>
      </w:r>
      <w:r w:rsidR="00310B4D" w:rsidRPr="00EE61D4">
        <w:rPr>
          <w:rFonts w:cs="Arial"/>
          <w:iCs/>
          <w:sz w:val="18"/>
          <w:szCs w:val="20"/>
          <w:lang w:val="mk-MK"/>
        </w:rPr>
        <w:t>.</w:t>
      </w:r>
      <w:r w:rsidR="00310B4D" w:rsidRPr="00EE61D4">
        <w:rPr>
          <w:rFonts w:cs="Arial"/>
          <w:iCs/>
          <w:sz w:val="18"/>
          <w:szCs w:val="20"/>
          <w:lang w:val="mk-MK"/>
        </w:rPr>
        <w:fldChar w:fldCharType="begin"/>
      </w:r>
      <w:r w:rsidR="00310B4D" w:rsidRPr="00EE61D4">
        <w:rPr>
          <w:rFonts w:cs="Arial"/>
          <w:iCs/>
          <w:sz w:val="18"/>
          <w:szCs w:val="20"/>
          <w:lang w:val="mk-MK"/>
        </w:rPr>
        <w:instrText xml:space="preserve"> SEQ Figure \* ARABIC \s 1 </w:instrText>
      </w:r>
      <w:r w:rsidR="00310B4D" w:rsidRPr="00EE61D4">
        <w:rPr>
          <w:rFonts w:cs="Arial"/>
          <w:iCs/>
          <w:sz w:val="18"/>
          <w:szCs w:val="20"/>
          <w:lang w:val="mk-MK"/>
        </w:rPr>
        <w:fldChar w:fldCharType="separate"/>
      </w:r>
      <w:r w:rsidR="007937A2" w:rsidRPr="00EE61D4">
        <w:rPr>
          <w:rFonts w:cs="Arial"/>
          <w:iCs/>
          <w:noProof/>
          <w:sz w:val="18"/>
          <w:szCs w:val="20"/>
          <w:lang w:val="mk-MK"/>
        </w:rPr>
        <w:t>3</w:t>
      </w:r>
      <w:r w:rsidR="00310B4D" w:rsidRPr="00EE61D4">
        <w:rPr>
          <w:rFonts w:cs="Arial"/>
          <w:iCs/>
          <w:sz w:val="18"/>
          <w:szCs w:val="20"/>
          <w:lang w:val="mk-MK"/>
        </w:rPr>
        <w:fldChar w:fldCharType="end"/>
      </w:r>
      <w:r w:rsidR="00310B4D" w:rsidRPr="00EE61D4">
        <w:rPr>
          <w:sz w:val="18"/>
          <w:szCs w:val="20"/>
          <w:lang w:val="mk-MK"/>
        </w:rPr>
        <w:t xml:space="preserve">: </w:t>
      </w:r>
      <w:r w:rsidRPr="00EE61D4">
        <w:rPr>
          <w:sz w:val="18"/>
          <w:szCs w:val="20"/>
          <w:lang w:val="mk-MK"/>
        </w:rPr>
        <w:t xml:space="preserve">Постоен 110 kV надземен </w:t>
      </w:r>
      <w:r w:rsidR="00397C52">
        <w:rPr>
          <w:sz w:val="18"/>
          <w:szCs w:val="20"/>
          <w:lang w:val="mk-MK"/>
        </w:rPr>
        <w:t>дално</w:t>
      </w:r>
      <w:r w:rsidRPr="00EE61D4">
        <w:rPr>
          <w:sz w:val="18"/>
          <w:szCs w:val="20"/>
          <w:lang w:val="mk-MK"/>
        </w:rPr>
        <w:t>вод помеѓу трафостаниците Валандово и Струмица 2, делница во урбана зона</w:t>
      </w:r>
      <w:r w:rsidR="007C43BB">
        <w:rPr>
          <w:sz w:val="18"/>
          <w:szCs w:val="20"/>
          <w:lang w:val="mk-MK"/>
        </w:rPr>
        <w:t xml:space="preserve"> во</w:t>
      </w:r>
      <w:r w:rsidRPr="00EE61D4">
        <w:rPr>
          <w:sz w:val="18"/>
          <w:szCs w:val="20"/>
          <w:lang w:val="mk-MK"/>
        </w:rPr>
        <w:t xml:space="preserve"> Струмица</w:t>
      </w:r>
      <w:bookmarkEnd w:id="30"/>
      <w:r w:rsidR="00310B4D" w:rsidRPr="00EE61D4">
        <w:rPr>
          <w:sz w:val="18"/>
          <w:szCs w:val="20"/>
          <w:lang w:val="mk-MK"/>
        </w:rPr>
        <w:t xml:space="preserve"> </w:t>
      </w:r>
    </w:p>
    <w:p w14:paraId="25C806DF" w14:textId="34E379A8" w:rsidR="00310B4D" w:rsidRPr="00EE61D4" w:rsidRDefault="00615790" w:rsidP="00497633">
      <w:pPr>
        <w:ind w:left="709"/>
        <w:rPr>
          <w:rFonts w:cs="Tahoma"/>
          <w:sz w:val="20"/>
          <w:szCs w:val="20"/>
          <w:lang w:val="mk-MK"/>
        </w:rPr>
      </w:pPr>
      <w:r w:rsidRPr="00EE61D4">
        <w:rPr>
          <w:rFonts w:cs="Tahoma"/>
          <w:sz w:val="20"/>
          <w:szCs w:val="20"/>
          <w:lang w:val="mk-MK"/>
        </w:rPr>
        <w:t>Дополнително, постоечк</w:t>
      </w:r>
      <w:r w:rsidR="00272C06">
        <w:rPr>
          <w:rFonts w:cs="Tahoma"/>
          <w:sz w:val="20"/>
          <w:szCs w:val="20"/>
          <w:lang w:val="mk-MK"/>
        </w:rPr>
        <w:t>иот</w:t>
      </w:r>
      <w:r w:rsidRPr="00EE61D4">
        <w:rPr>
          <w:rFonts w:cs="Tahoma"/>
          <w:sz w:val="20"/>
          <w:szCs w:val="20"/>
          <w:lang w:val="mk-MK"/>
        </w:rPr>
        <w:t xml:space="preserve"> </w:t>
      </w:r>
      <w:r w:rsidR="00272C06">
        <w:rPr>
          <w:rFonts w:cs="Tahoma"/>
          <w:sz w:val="20"/>
          <w:szCs w:val="20"/>
          <w:lang w:val="mk-MK"/>
        </w:rPr>
        <w:t>далновод</w:t>
      </w:r>
      <w:r w:rsidRPr="00EE61D4">
        <w:rPr>
          <w:rFonts w:cs="Tahoma"/>
          <w:sz w:val="20"/>
          <w:szCs w:val="20"/>
          <w:lang w:val="mk-MK"/>
        </w:rPr>
        <w:t xml:space="preserve"> минува низ едно законски заштитено подрачје – Парк на природата Чам Чифлик </w:t>
      </w:r>
      <w:r w:rsidR="007C43BB">
        <w:rPr>
          <w:rFonts w:cs="Tahoma"/>
          <w:sz w:val="20"/>
          <w:szCs w:val="20"/>
          <w:lang w:val="mk-MK"/>
        </w:rPr>
        <w:t>с</w:t>
      </w:r>
      <w:r w:rsidRPr="00EE61D4">
        <w:rPr>
          <w:rFonts w:cs="Tahoma"/>
          <w:sz w:val="20"/>
          <w:szCs w:val="20"/>
          <w:lang w:val="mk-MK"/>
        </w:rPr>
        <w:t xml:space="preserve">о делница долга 0,5 km и едно меѓународно признато подрачје – </w:t>
      </w:r>
      <w:r w:rsidR="000753B4">
        <w:rPr>
          <w:rFonts w:cs="Tahoma"/>
          <w:sz w:val="20"/>
          <w:szCs w:val="20"/>
          <w:lang w:val="mk-MK"/>
        </w:rPr>
        <w:t>Важна област за растенија (ВОР)</w:t>
      </w:r>
      <w:r w:rsidR="007C43BB">
        <w:rPr>
          <w:rFonts w:cs="Tahoma"/>
          <w:sz w:val="20"/>
          <w:szCs w:val="20"/>
          <w:lang w:val="mk-MK"/>
        </w:rPr>
        <w:t xml:space="preserve"> Беласица с</w:t>
      </w:r>
      <w:r w:rsidRPr="00EE61D4">
        <w:rPr>
          <w:rFonts w:cs="Tahoma"/>
          <w:sz w:val="20"/>
          <w:szCs w:val="20"/>
          <w:lang w:val="mk-MK"/>
        </w:rPr>
        <w:t>о дел</w:t>
      </w:r>
      <w:r w:rsidR="007C43BB">
        <w:rPr>
          <w:rFonts w:cs="Tahoma"/>
          <w:sz w:val="20"/>
          <w:szCs w:val="20"/>
          <w:lang w:val="mk-MK"/>
        </w:rPr>
        <w:t>ница долга</w:t>
      </w:r>
      <w:r w:rsidRPr="00EE61D4">
        <w:rPr>
          <w:rFonts w:cs="Tahoma"/>
          <w:sz w:val="20"/>
          <w:szCs w:val="20"/>
          <w:lang w:val="mk-MK"/>
        </w:rPr>
        <w:t xml:space="preserve"> 2,8 km (слика подолу)</w:t>
      </w:r>
      <w:r w:rsidR="00B70A05" w:rsidRPr="00EE61D4">
        <w:rPr>
          <w:rFonts w:cs="Tahoma"/>
          <w:sz w:val="20"/>
          <w:szCs w:val="20"/>
          <w:lang w:val="mk-MK"/>
        </w:rPr>
        <w:t>.</w:t>
      </w:r>
    </w:p>
    <w:p w14:paraId="507CA600" w14:textId="1D7C6308" w:rsidR="00B70A05" w:rsidRPr="00EE61D4" w:rsidRDefault="00310B4D" w:rsidP="00310B4D">
      <w:pPr>
        <w:spacing w:before="0" w:after="0" w:line="240" w:lineRule="auto"/>
        <w:ind w:left="709"/>
        <w:jc w:val="left"/>
        <w:rPr>
          <w:sz w:val="20"/>
          <w:szCs w:val="20"/>
          <w:lang w:val="mk-MK"/>
        </w:rPr>
      </w:pPr>
      <w:r w:rsidRPr="00EE61D4">
        <w:rPr>
          <w:noProof/>
          <w:sz w:val="20"/>
          <w:szCs w:val="20"/>
          <w:lang w:val="en-US" w:eastAsia="en-US"/>
        </w:rPr>
        <w:drawing>
          <wp:inline distT="0" distB="0" distL="0" distR="0" wp14:anchorId="7AE5F5BE" wp14:editId="34AB11E1">
            <wp:extent cx="4874400" cy="3960000"/>
            <wp:effectExtent l="0" t="0" r="2540" b="2540"/>
            <wp:docPr id="229" name="Picture 229" descr="C:\Users\Kokan\Documents\IPF Project\IPF 7\Energy\WB21 MEPSO, Mkd\9 - E&amp;S Assessment Reports\Sub-project 2\Vasko\20220313 Kartta za Izveshtaj Postoechka Trasa niz ZP Cham Chiflik i IPA Belas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MEPSO, Mkd\9 - E&amp;S Assessment Reports\Sub-project 2\Vasko\20220313 Kartta za Izveshtaj Postoechka Trasa niz ZP Cham Chiflik i IPA Belasica.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874400" cy="3960000"/>
                    </a:xfrm>
                    <a:prstGeom prst="rect">
                      <a:avLst/>
                    </a:prstGeom>
                    <a:noFill/>
                    <a:ln>
                      <a:noFill/>
                    </a:ln>
                  </pic:spPr>
                </pic:pic>
              </a:graphicData>
            </a:graphic>
          </wp:inline>
        </w:drawing>
      </w:r>
    </w:p>
    <w:p w14:paraId="6D37DF56" w14:textId="78A03649" w:rsidR="00310B4D" w:rsidRPr="00EE61D4" w:rsidRDefault="00ED2503" w:rsidP="00310B4D">
      <w:pPr>
        <w:spacing w:before="60" w:after="240"/>
        <w:ind w:firstLine="709"/>
        <w:rPr>
          <w:sz w:val="18"/>
          <w:szCs w:val="20"/>
          <w:lang w:val="mk-MK"/>
        </w:rPr>
      </w:pPr>
      <w:bookmarkStart w:id="31" w:name="_Toc122695340"/>
      <w:r w:rsidRPr="00EE61D4">
        <w:rPr>
          <w:rFonts w:cs="Arial"/>
          <w:iCs/>
          <w:sz w:val="18"/>
          <w:szCs w:val="20"/>
          <w:lang w:val="mk-MK"/>
        </w:rPr>
        <w:t>Слика</w:t>
      </w:r>
      <w:r w:rsidR="00310B4D" w:rsidRPr="00EE61D4">
        <w:rPr>
          <w:rFonts w:cs="Arial"/>
          <w:iCs/>
          <w:sz w:val="18"/>
          <w:szCs w:val="20"/>
          <w:lang w:val="mk-MK"/>
        </w:rPr>
        <w:t xml:space="preserve"> </w:t>
      </w:r>
      <w:r w:rsidR="00310B4D" w:rsidRPr="00EE61D4">
        <w:rPr>
          <w:rFonts w:cs="Arial"/>
          <w:iCs/>
          <w:sz w:val="18"/>
          <w:szCs w:val="20"/>
          <w:lang w:val="mk-MK"/>
        </w:rPr>
        <w:fldChar w:fldCharType="begin"/>
      </w:r>
      <w:r w:rsidR="00310B4D" w:rsidRPr="00EE61D4">
        <w:rPr>
          <w:rFonts w:cs="Arial"/>
          <w:iCs/>
          <w:sz w:val="18"/>
          <w:szCs w:val="20"/>
          <w:lang w:val="mk-MK"/>
        </w:rPr>
        <w:instrText xml:space="preserve"> STYLEREF 1 \s </w:instrText>
      </w:r>
      <w:r w:rsidR="00310B4D" w:rsidRPr="00EE61D4">
        <w:rPr>
          <w:rFonts w:cs="Arial"/>
          <w:iCs/>
          <w:sz w:val="18"/>
          <w:szCs w:val="20"/>
          <w:lang w:val="mk-MK"/>
        </w:rPr>
        <w:fldChar w:fldCharType="separate"/>
      </w:r>
      <w:r w:rsidR="007937A2" w:rsidRPr="00EE61D4">
        <w:rPr>
          <w:rFonts w:cs="Arial"/>
          <w:iCs/>
          <w:noProof/>
          <w:sz w:val="18"/>
          <w:szCs w:val="20"/>
          <w:lang w:val="mk-MK"/>
        </w:rPr>
        <w:t>1</w:t>
      </w:r>
      <w:r w:rsidR="00310B4D" w:rsidRPr="00EE61D4">
        <w:rPr>
          <w:rFonts w:cs="Arial"/>
          <w:iCs/>
          <w:sz w:val="18"/>
          <w:szCs w:val="20"/>
          <w:lang w:val="mk-MK"/>
        </w:rPr>
        <w:fldChar w:fldCharType="end"/>
      </w:r>
      <w:r w:rsidR="00310B4D" w:rsidRPr="00EE61D4">
        <w:rPr>
          <w:rFonts w:cs="Arial"/>
          <w:iCs/>
          <w:sz w:val="18"/>
          <w:szCs w:val="20"/>
          <w:lang w:val="mk-MK"/>
        </w:rPr>
        <w:t>.</w:t>
      </w:r>
      <w:r w:rsidR="00310B4D" w:rsidRPr="00EE61D4">
        <w:rPr>
          <w:rFonts w:cs="Arial"/>
          <w:iCs/>
          <w:sz w:val="18"/>
          <w:szCs w:val="20"/>
          <w:lang w:val="mk-MK"/>
        </w:rPr>
        <w:fldChar w:fldCharType="begin"/>
      </w:r>
      <w:r w:rsidR="00310B4D" w:rsidRPr="00EE61D4">
        <w:rPr>
          <w:rFonts w:cs="Arial"/>
          <w:iCs/>
          <w:sz w:val="18"/>
          <w:szCs w:val="20"/>
          <w:lang w:val="mk-MK"/>
        </w:rPr>
        <w:instrText xml:space="preserve"> SEQ Figure \* ARABIC \s 1 </w:instrText>
      </w:r>
      <w:r w:rsidR="00310B4D" w:rsidRPr="00EE61D4">
        <w:rPr>
          <w:rFonts w:cs="Arial"/>
          <w:iCs/>
          <w:sz w:val="18"/>
          <w:szCs w:val="20"/>
          <w:lang w:val="mk-MK"/>
        </w:rPr>
        <w:fldChar w:fldCharType="separate"/>
      </w:r>
      <w:r w:rsidR="007937A2" w:rsidRPr="00EE61D4">
        <w:rPr>
          <w:rFonts w:cs="Arial"/>
          <w:iCs/>
          <w:noProof/>
          <w:sz w:val="18"/>
          <w:szCs w:val="20"/>
          <w:lang w:val="mk-MK"/>
        </w:rPr>
        <w:t>4</w:t>
      </w:r>
      <w:r w:rsidR="00310B4D" w:rsidRPr="00EE61D4">
        <w:rPr>
          <w:rFonts w:cs="Arial"/>
          <w:iCs/>
          <w:sz w:val="18"/>
          <w:szCs w:val="20"/>
          <w:lang w:val="mk-MK"/>
        </w:rPr>
        <w:fldChar w:fldCharType="end"/>
      </w:r>
      <w:r w:rsidR="00310B4D" w:rsidRPr="00EE61D4">
        <w:rPr>
          <w:sz w:val="18"/>
          <w:szCs w:val="20"/>
          <w:lang w:val="mk-MK"/>
        </w:rPr>
        <w:t xml:space="preserve">: </w:t>
      </w:r>
      <w:r w:rsidRPr="00EE61D4">
        <w:rPr>
          <w:sz w:val="18"/>
          <w:szCs w:val="20"/>
          <w:lang w:val="mk-MK"/>
        </w:rPr>
        <w:t xml:space="preserve">Постоен </w:t>
      </w:r>
      <w:r w:rsidR="001D26DF">
        <w:rPr>
          <w:sz w:val="18"/>
          <w:szCs w:val="20"/>
          <w:lang w:val="mk-MK"/>
        </w:rPr>
        <w:t>далновод</w:t>
      </w:r>
      <w:r w:rsidR="001D26DF" w:rsidRPr="00EE61D4">
        <w:rPr>
          <w:sz w:val="18"/>
          <w:szCs w:val="20"/>
          <w:lang w:val="mk-MK"/>
        </w:rPr>
        <w:t xml:space="preserve"> </w:t>
      </w:r>
      <w:r w:rsidRPr="00EE61D4">
        <w:rPr>
          <w:sz w:val="18"/>
          <w:szCs w:val="20"/>
          <w:lang w:val="mk-MK"/>
        </w:rPr>
        <w:t>од 110 kV во однос на назначените области на природно наследство</w:t>
      </w:r>
      <w:bookmarkEnd w:id="31"/>
    </w:p>
    <w:p w14:paraId="0435DA7B" w14:textId="24C44BF0" w:rsidR="001516E2" w:rsidRPr="00EE61D4" w:rsidRDefault="00A01EBA" w:rsidP="007E399F">
      <w:pPr>
        <w:pStyle w:val="ListBullet"/>
        <w:rPr>
          <w:sz w:val="20"/>
          <w:szCs w:val="20"/>
          <w:lang w:val="mk-MK"/>
        </w:rPr>
      </w:pPr>
      <w:r w:rsidRPr="00EE61D4">
        <w:rPr>
          <w:sz w:val="20"/>
          <w:szCs w:val="20"/>
          <w:lang w:val="mk-MK"/>
        </w:rPr>
        <w:lastRenderedPageBreak/>
        <w:t>Реконструкција</w:t>
      </w:r>
    </w:p>
    <w:p w14:paraId="0B4E63C8" w14:textId="1223E9F6" w:rsidR="003941F9" w:rsidRPr="00EE61D4" w:rsidRDefault="009269E7" w:rsidP="003941F9">
      <w:pPr>
        <w:ind w:left="709"/>
        <w:rPr>
          <w:rFonts w:cs="Tahoma"/>
          <w:sz w:val="20"/>
          <w:szCs w:val="20"/>
          <w:lang w:val="mk-MK"/>
        </w:rPr>
      </w:pPr>
      <w:r w:rsidRPr="00EE61D4">
        <w:rPr>
          <w:sz w:val="20"/>
          <w:szCs w:val="20"/>
          <w:lang w:val="mk-MK"/>
        </w:rPr>
        <w:t xml:space="preserve">Со оглед на годината на изградба на </w:t>
      </w:r>
      <w:r w:rsidR="00272C06">
        <w:rPr>
          <w:sz w:val="20"/>
          <w:szCs w:val="20"/>
          <w:lang w:val="mk-MK"/>
        </w:rPr>
        <w:t>далноводот</w:t>
      </w:r>
      <w:r w:rsidRPr="00EE61D4">
        <w:rPr>
          <w:sz w:val="20"/>
          <w:szCs w:val="20"/>
          <w:lang w:val="mk-MK"/>
        </w:rPr>
        <w:t xml:space="preserve"> и тоа што е во функција веќе околу 50 години, реконструктивните работи ќе се состојат од изградба на целосно нов 110 kV </w:t>
      </w:r>
      <w:r w:rsidR="00727A5A" w:rsidRPr="00EE61D4">
        <w:rPr>
          <w:sz w:val="20"/>
          <w:szCs w:val="20"/>
          <w:lang w:val="mk-MK"/>
        </w:rPr>
        <w:t xml:space="preserve">ДВ </w:t>
      </w:r>
      <w:r w:rsidRPr="00EE61D4">
        <w:rPr>
          <w:sz w:val="20"/>
          <w:szCs w:val="20"/>
          <w:lang w:val="mk-MK"/>
        </w:rPr>
        <w:t>по истиот коридор, со искористување на истата постоечка траса</w:t>
      </w:r>
      <w:r w:rsidR="003941F9" w:rsidRPr="00EE61D4">
        <w:rPr>
          <w:sz w:val="20"/>
          <w:szCs w:val="20"/>
          <w:lang w:val="mk-MK"/>
        </w:rPr>
        <w:t xml:space="preserve">. </w:t>
      </w:r>
    </w:p>
    <w:p w14:paraId="51DD3CB3" w14:textId="39D8BB53" w:rsidR="00B02490" w:rsidRPr="00EE61D4" w:rsidRDefault="003941F9" w:rsidP="003941F9">
      <w:pPr>
        <w:ind w:left="709"/>
        <w:rPr>
          <w:rFonts w:cs="Tahoma"/>
          <w:sz w:val="20"/>
          <w:szCs w:val="20"/>
          <w:lang w:val="mk-MK"/>
        </w:rPr>
      </w:pPr>
      <w:r w:rsidRPr="00EE61D4">
        <w:rPr>
          <w:noProof/>
          <w:lang w:val="en-US" w:eastAsia="en-US"/>
        </w:rPr>
        <mc:AlternateContent>
          <mc:Choice Requires="wpg">
            <w:drawing>
              <wp:anchor distT="0" distB="0" distL="114300" distR="114300" simplePos="0" relativeHeight="251719689" behindDoc="0" locked="0" layoutInCell="1" allowOverlap="1" wp14:anchorId="4E7BE64A" wp14:editId="24D625DD">
                <wp:simplePos x="0" y="0"/>
                <wp:positionH relativeFrom="column">
                  <wp:posOffset>443865</wp:posOffset>
                </wp:positionH>
                <wp:positionV relativeFrom="paragraph">
                  <wp:posOffset>1077595</wp:posOffset>
                </wp:positionV>
                <wp:extent cx="4890770" cy="3787140"/>
                <wp:effectExtent l="0" t="0" r="5080" b="3810"/>
                <wp:wrapTopAndBottom/>
                <wp:docPr id="915" name="Group 915"/>
                <wp:cNvGraphicFramePr/>
                <a:graphic xmlns:a="http://schemas.openxmlformats.org/drawingml/2006/main">
                  <a:graphicData uri="http://schemas.microsoft.com/office/word/2010/wordprocessingGroup">
                    <wpg:wgp>
                      <wpg:cNvGrpSpPr/>
                      <wpg:grpSpPr>
                        <a:xfrm>
                          <a:off x="0" y="0"/>
                          <a:ext cx="4890770" cy="3787140"/>
                          <a:chOff x="652440" y="114300"/>
                          <a:chExt cx="5074920" cy="3787140"/>
                        </a:xfrm>
                      </wpg:grpSpPr>
                      <pic:pic xmlns:pic="http://schemas.openxmlformats.org/drawingml/2006/picture">
                        <pic:nvPicPr>
                          <pic:cNvPr id="916" name="Picture 916"/>
                          <pic:cNvPicPr/>
                        </pic:nvPicPr>
                        <pic:blipFill rotWithShape="1">
                          <a:blip r:embed="rId32" cstate="print">
                            <a:extLst>
                              <a:ext uri="{28A0092B-C50C-407E-A947-70E740481C1C}">
                                <a14:useLocalDpi xmlns:a14="http://schemas.microsoft.com/office/drawing/2010/main" val="0"/>
                              </a:ext>
                            </a:extLst>
                          </a:blip>
                          <a:srcRect/>
                          <a:stretch/>
                        </pic:blipFill>
                        <pic:spPr bwMode="auto">
                          <a:xfrm>
                            <a:off x="652440" y="114300"/>
                            <a:ext cx="5074920" cy="3787140"/>
                          </a:xfrm>
                          <a:prstGeom prst="rect">
                            <a:avLst/>
                          </a:prstGeom>
                          <a:noFill/>
                          <a:ln>
                            <a:noFill/>
                          </a:ln>
                          <a:extLst>
                            <a:ext uri="{53640926-AAD7-44D8-BBD7-CCE9431645EC}">
                              <a14:shadowObscured xmlns:a14="http://schemas.microsoft.com/office/drawing/2010/main"/>
                            </a:ext>
                          </a:extLst>
                        </pic:spPr>
                      </pic:pic>
                      <wpg:grpSp>
                        <wpg:cNvPr id="917" name="Group 917"/>
                        <wpg:cNvGrpSpPr/>
                        <wpg:grpSpPr>
                          <a:xfrm>
                            <a:off x="2232660" y="3494700"/>
                            <a:ext cx="3450366" cy="406740"/>
                            <a:chOff x="2087880" y="3967140"/>
                            <a:chExt cx="3450366" cy="406740"/>
                          </a:xfrm>
                        </wpg:grpSpPr>
                        <wps:wsp>
                          <wps:cNvPr id="918" name="Straight Connector 918"/>
                          <wps:cNvCnPr/>
                          <wps:spPr>
                            <a:xfrm>
                              <a:off x="2095500" y="4091940"/>
                              <a:ext cx="617220"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919" name="Straight Connector 919"/>
                          <wps:cNvCnPr/>
                          <wps:spPr>
                            <a:xfrm>
                              <a:off x="2087880" y="4244340"/>
                              <a:ext cx="617220" cy="0"/>
                            </a:xfrm>
                            <a:prstGeom prst="line">
                              <a:avLst/>
                            </a:prstGeom>
                            <a:ln w="19050">
                              <a:solidFill>
                                <a:srgbClr val="FFFF00"/>
                              </a:solidFill>
                            </a:ln>
                          </wps:spPr>
                          <wps:style>
                            <a:lnRef idx="1">
                              <a:schemeClr val="accent1"/>
                            </a:lnRef>
                            <a:fillRef idx="0">
                              <a:schemeClr val="accent1"/>
                            </a:fillRef>
                            <a:effectRef idx="0">
                              <a:schemeClr val="accent1"/>
                            </a:effectRef>
                            <a:fontRef idx="minor">
                              <a:schemeClr val="tx1"/>
                            </a:fontRef>
                          </wps:style>
                          <wps:bodyPr/>
                        </wps:wsp>
                        <wps:wsp>
                          <wps:cNvPr id="920" name="Text Box 920"/>
                          <wps:cNvSpPr txBox="1"/>
                          <wps:spPr>
                            <a:xfrm>
                              <a:off x="2674620" y="3967140"/>
                              <a:ext cx="2863626" cy="4067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730CB35" w14:textId="67C6B0DB" w:rsidR="002C3111" w:rsidRPr="00E2425F" w:rsidRDefault="002C3111" w:rsidP="0092549D">
                                <w:pPr>
                                  <w:spacing w:before="0" w:after="0"/>
                                  <w:rPr>
                                    <w:rFonts w:cs="Tahoma"/>
                                    <w:color w:val="FFFFFF" w:themeColor="background1"/>
                                    <w:sz w:val="18"/>
                                    <w:szCs w:val="18"/>
                                    <w:lang w:val="mk-MK"/>
                                  </w:rPr>
                                </w:pPr>
                                <w:r w:rsidRPr="00E2425F">
                                  <w:rPr>
                                    <w:rFonts w:cs="Tahoma"/>
                                    <w:color w:val="FFFFFF" w:themeColor="background1"/>
                                    <w:sz w:val="18"/>
                                    <w:szCs w:val="18"/>
                                    <w:lang w:val="mk-MK"/>
                                  </w:rPr>
                                  <w:t>Постоен 110 kV далновод Валандово – Струмица</w:t>
                                </w:r>
                              </w:p>
                              <w:p w14:paraId="654CAB98" w14:textId="724304DA" w:rsidR="002C3111" w:rsidRPr="00E2425F" w:rsidRDefault="002C3111" w:rsidP="0092549D">
                                <w:pPr>
                                  <w:spacing w:before="0" w:after="0"/>
                                  <w:rPr>
                                    <w:rFonts w:cs="Tahoma"/>
                                    <w:color w:val="FFFFFF" w:themeColor="background1"/>
                                    <w:sz w:val="18"/>
                                    <w:szCs w:val="18"/>
                                    <w:lang w:val="mk-MK"/>
                                  </w:rPr>
                                </w:pPr>
                                <w:r w:rsidRPr="00E2425F">
                                  <w:rPr>
                                    <w:rFonts w:cs="Tahoma"/>
                                    <w:color w:val="FFFFFF" w:themeColor="background1"/>
                                    <w:sz w:val="18"/>
                                    <w:szCs w:val="18"/>
                                    <w:lang w:val="mk-MK"/>
                                  </w:rPr>
                                  <w:t xml:space="preserve">Отстапување на постојниот 110 kV </w:t>
                                </w:r>
                                <w:r>
                                  <w:rPr>
                                    <w:rFonts w:cs="Tahoma"/>
                                    <w:color w:val="FFFFFF" w:themeColor="background1"/>
                                    <w:sz w:val="18"/>
                                    <w:szCs w:val="18"/>
                                    <w:lang w:val="mk-MK"/>
                                  </w:rPr>
                                  <w:t>дално</w:t>
                                </w:r>
                                <w:r w:rsidRPr="00E2425F">
                                  <w:rPr>
                                    <w:rFonts w:cs="Tahoma"/>
                                    <w:color w:val="FFFFFF" w:themeColor="background1"/>
                                    <w:sz w:val="18"/>
                                    <w:szCs w:val="18"/>
                                    <w:lang w:val="mk-MK"/>
                                  </w:rPr>
                                  <w:t>вод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E7BE64A" id="Group 915" o:spid="_x0000_s1026" style="position:absolute;left:0;text-align:left;margin-left:34.95pt;margin-top:84.85pt;width:385.1pt;height:298.2pt;z-index:251719689;mso-width-relative:margin" coordorigin="6524,1143" coordsize="50749,378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6" o:spid="_x0000_s1027" type="#_x0000_t75" style="position:absolute;left:6524;top:1143;width:50749;height:37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">
                  <v:imagedata r:id="rId33" o:title=""/>
                </v:shape>
                <v:group id="Group 917" o:spid="_x0000_s1028" style="position:absolute;left:22326;top:34947;width:34504;height:4067" coordorigin="20878,39671" coordsize="34503,4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line id="Straight Connector 918" o:spid="_x0000_s1029" style="position:absolute;visibility:visible;mso-wrap-style:square" from="20955,40919" to="27127,40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" strokecolor="red" strokeweight="1.5pt">
                    <v:stroke joinstyle="miter"/>
                  </v:line>
                  <v:line id="Straight Connector 919" o:spid="_x0000_s1030" style="position:absolute;visibility:visible;mso-wrap-style:square" from="20878,42443" to="27051,42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" strokecolor="yellow" strokeweight="1.5pt">
                    <v:stroke joinstyle="miter"/>
                  </v:line>
                  <v:shapetype id="_x0000_t202" coordsize="21600,21600" o:spt="202" path="m,l,21600r21600,l21600,xe">
                    <v:stroke joinstyle="miter"/>
                    <v:path gradientshapeok="t" o:connecttype="rect"/>
                  </v:shapetype>
                  <v:shape id="Text Box 920" o:spid="_x0000_s1031" type="#_x0000_t202" style="position:absolute;left:26746;top:39671;width:28636;height:4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" filled="f" stroked="f" strokeweight=".5pt">
                    <v:textbox>
                      <w:txbxContent>
                        <w:p w14:paraId="3730CB35" w14:textId="67C6B0DB" w:rsidR="002C3111" w:rsidRPr="00E2425F" w:rsidRDefault="002C3111" w:rsidP="0092549D">
                          <w:pPr>
                            <w:spacing w:before="0" w:after="0"/>
                            <w:rPr>
                              <w:rFonts w:cs="Tahoma"/>
                              <w:color w:val="FFFFFF" w:themeColor="background1"/>
                              <w:sz w:val="18"/>
                              <w:szCs w:val="18"/>
                              <w:lang w:val="mk-MK"/>
                            </w:rPr>
                          </w:pPr>
                          <w:r w:rsidRPr="00E2425F">
                            <w:rPr>
                              <w:rFonts w:cs="Tahoma"/>
                              <w:color w:val="FFFFFF" w:themeColor="background1"/>
                              <w:sz w:val="18"/>
                              <w:szCs w:val="18"/>
                              <w:lang w:val="mk-MK"/>
                            </w:rPr>
                            <w:t>Постоен 110 kV далновод Валандово – Струмица</w:t>
                          </w:r>
                        </w:p>
                        <w:p w14:paraId="654CAB98" w14:textId="724304DA" w:rsidR="002C3111" w:rsidRPr="00E2425F" w:rsidRDefault="002C3111" w:rsidP="0092549D">
                          <w:pPr>
                            <w:spacing w:before="0" w:after="0"/>
                            <w:rPr>
                              <w:rFonts w:cs="Tahoma"/>
                              <w:color w:val="FFFFFF" w:themeColor="background1"/>
                              <w:sz w:val="18"/>
                              <w:szCs w:val="18"/>
                              <w:lang w:val="mk-MK"/>
                            </w:rPr>
                          </w:pPr>
                          <w:r w:rsidRPr="00E2425F">
                            <w:rPr>
                              <w:rFonts w:cs="Tahoma"/>
                              <w:color w:val="FFFFFF" w:themeColor="background1"/>
                              <w:sz w:val="18"/>
                              <w:szCs w:val="18"/>
                              <w:lang w:val="mk-MK"/>
                            </w:rPr>
                            <w:t xml:space="preserve">Отстапување на постојниот 110 kV </w:t>
                          </w:r>
                          <w:r>
                            <w:rPr>
                              <w:rFonts w:cs="Tahoma"/>
                              <w:color w:val="FFFFFF" w:themeColor="background1"/>
                              <w:sz w:val="18"/>
                              <w:szCs w:val="18"/>
                              <w:lang w:val="mk-MK"/>
                            </w:rPr>
                            <w:t>дално</w:t>
                          </w:r>
                          <w:r w:rsidRPr="00E2425F">
                            <w:rPr>
                              <w:rFonts w:cs="Tahoma"/>
                              <w:color w:val="FFFFFF" w:themeColor="background1"/>
                              <w:sz w:val="18"/>
                              <w:szCs w:val="18"/>
                              <w:lang w:val="mk-MK"/>
                            </w:rPr>
                            <w:t>вод</w:t>
                          </w:r>
                        </w:p>
                      </w:txbxContent>
                    </v:textbox>
                  </v:shape>
                </v:group>
                <w10:wrap type="topAndBottom"/>
              </v:group>
            </w:pict>
          </mc:Fallback>
        </mc:AlternateContent>
      </w:r>
      <w:r w:rsidR="00EE348F" w:rsidRPr="00EE61D4">
        <w:rPr>
          <w:lang w:val="mk-MK"/>
        </w:rPr>
        <w:t xml:space="preserve"> </w:t>
      </w:r>
      <w:r w:rsidR="00EE348F" w:rsidRPr="00EE61D4">
        <w:rPr>
          <w:sz w:val="20"/>
          <w:szCs w:val="20"/>
          <w:lang w:val="mk-MK"/>
        </w:rPr>
        <w:t xml:space="preserve">Врз основа на резултатите од процесот на консултации со засегнатите страни спроведен во текот на оваа проценка, воведена е една посебна девијација на трасата со цел да се избегне една чувствителна локација – јавен простор со парк и игралиште – лоциран во Општина Валандово, моментално лоцирана во рамките на </w:t>
      </w:r>
      <w:r w:rsidR="00272C06">
        <w:rPr>
          <w:sz w:val="20"/>
          <w:szCs w:val="20"/>
          <w:lang w:val="mk-MK"/>
        </w:rPr>
        <w:t>постојниот далновод</w:t>
      </w:r>
      <w:r w:rsidR="00EE348F" w:rsidRPr="00EE61D4">
        <w:rPr>
          <w:sz w:val="20"/>
          <w:szCs w:val="20"/>
          <w:lang w:val="mk-MK"/>
        </w:rPr>
        <w:t xml:space="preserve"> и нејзината непосредна близина (слика подолу</w:t>
      </w:r>
      <w:r w:rsidR="00EE348F" w:rsidRPr="00EE61D4">
        <w:rPr>
          <w:noProof/>
          <w:sz w:val="20"/>
          <w:szCs w:val="20"/>
          <w:lang w:val="mk-MK" w:eastAsia="en-US"/>
        </w:rPr>
        <w:t>)</w:t>
      </w:r>
      <w:r w:rsidRPr="00EE61D4">
        <w:rPr>
          <w:sz w:val="20"/>
          <w:szCs w:val="20"/>
          <w:lang w:val="mk-MK"/>
        </w:rPr>
        <w:t>.</w:t>
      </w:r>
    </w:p>
    <w:p w14:paraId="495FDE7A" w14:textId="0D6EC307" w:rsidR="003941F9" w:rsidRPr="00EE61D4" w:rsidRDefault="00A01EBA" w:rsidP="003941F9">
      <w:pPr>
        <w:pStyle w:val="NumberedParagraph"/>
        <w:spacing w:before="60" w:after="60"/>
        <w:ind w:left="709"/>
        <w:rPr>
          <w:sz w:val="20"/>
          <w:lang w:val="mk-MK"/>
        </w:rPr>
      </w:pPr>
      <w:bookmarkStart w:id="32" w:name="_Toc122695341"/>
      <w:r w:rsidRPr="00EE61D4">
        <w:rPr>
          <w:sz w:val="18"/>
          <w:szCs w:val="18"/>
          <w:lang w:val="mk-MK"/>
        </w:rPr>
        <w:t>Слика</w:t>
      </w:r>
      <w:r w:rsidR="003941F9" w:rsidRPr="00EE61D4">
        <w:rPr>
          <w:sz w:val="18"/>
          <w:szCs w:val="18"/>
          <w:lang w:val="mk-MK"/>
        </w:rPr>
        <w:t xml:space="preserve"> </w:t>
      </w:r>
      <w:r w:rsidR="003941F9" w:rsidRPr="00EE61D4">
        <w:rPr>
          <w:sz w:val="18"/>
          <w:szCs w:val="18"/>
          <w:lang w:val="mk-MK"/>
        </w:rPr>
        <w:fldChar w:fldCharType="begin"/>
      </w:r>
      <w:r w:rsidR="003941F9" w:rsidRPr="00EE61D4">
        <w:rPr>
          <w:sz w:val="18"/>
          <w:szCs w:val="18"/>
          <w:lang w:val="mk-MK"/>
        </w:rPr>
        <w:instrText xml:space="preserve"> STYLEREF 1 \s </w:instrText>
      </w:r>
      <w:r w:rsidR="003941F9" w:rsidRPr="00EE61D4">
        <w:rPr>
          <w:sz w:val="18"/>
          <w:szCs w:val="18"/>
          <w:lang w:val="mk-MK"/>
        </w:rPr>
        <w:fldChar w:fldCharType="separate"/>
      </w:r>
      <w:r w:rsidR="007937A2" w:rsidRPr="00EE61D4">
        <w:rPr>
          <w:noProof/>
          <w:sz w:val="18"/>
          <w:szCs w:val="18"/>
          <w:lang w:val="mk-MK"/>
        </w:rPr>
        <w:t>1</w:t>
      </w:r>
      <w:r w:rsidR="003941F9" w:rsidRPr="00EE61D4">
        <w:rPr>
          <w:sz w:val="18"/>
          <w:szCs w:val="18"/>
          <w:lang w:val="mk-MK"/>
        </w:rPr>
        <w:fldChar w:fldCharType="end"/>
      </w:r>
      <w:r w:rsidR="003941F9" w:rsidRPr="00EE61D4">
        <w:rPr>
          <w:sz w:val="18"/>
          <w:szCs w:val="18"/>
          <w:lang w:val="mk-MK"/>
        </w:rPr>
        <w:t>.</w:t>
      </w:r>
      <w:r w:rsidR="003941F9" w:rsidRPr="00EE61D4">
        <w:rPr>
          <w:sz w:val="18"/>
          <w:szCs w:val="18"/>
          <w:lang w:val="mk-MK"/>
        </w:rPr>
        <w:fldChar w:fldCharType="begin"/>
      </w:r>
      <w:r w:rsidR="003941F9" w:rsidRPr="00EE61D4">
        <w:rPr>
          <w:sz w:val="18"/>
          <w:szCs w:val="18"/>
          <w:lang w:val="mk-MK"/>
        </w:rPr>
        <w:instrText xml:space="preserve"> SEQ Figure \* ARABIC \s 1 </w:instrText>
      </w:r>
      <w:r w:rsidR="003941F9" w:rsidRPr="00EE61D4">
        <w:rPr>
          <w:sz w:val="18"/>
          <w:szCs w:val="18"/>
          <w:lang w:val="mk-MK"/>
        </w:rPr>
        <w:fldChar w:fldCharType="separate"/>
      </w:r>
      <w:r w:rsidR="007937A2" w:rsidRPr="00EE61D4">
        <w:rPr>
          <w:noProof/>
          <w:sz w:val="18"/>
          <w:szCs w:val="18"/>
          <w:lang w:val="mk-MK"/>
        </w:rPr>
        <w:t>5</w:t>
      </w:r>
      <w:r w:rsidR="003941F9" w:rsidRPr="00EE61D4">
        <w:rPr>
          <w:sz w:val="18"/>
          <w:szCs w:val="18"/>
          <w:lang w:val="mk-MK"/>
        </w:rPr>
        <w:fldChar w:fldCharType="end"/>
      </w:r>
      <w:r w:rsidR="003941F9" w:rsidRPr="00EE61D4">
        <w:rPr>
          <w:sz w:val="18"/>
          <w:szCs w:val="18"/>
          <w:lang w:val="mk-MK"/>
        </w:rPr>
        <w:t xml:space="preserve">: </w:t>
      </w:r>
      <w:r w:rsidRPr="00EE61D4">
        <w:rPr>
          <w:sz w:val="18"/>
          <w:szCs w:val="18"/>
          <w:lang w:val="mk-MK"/>
        </w:rPr>
        <w:t>Отстапување на трасата на 110 kV дал</w:t>
      </w:r>
      <w:r w:rsidR="007B1B37">
        <w:rPr>
          <w:sz w:val="18"/>
          <w:szCs w:val="18"/>
          <w:lang w:val="mk-MK"/>
        </w:rPr>
        <w:t>но</w:t>
      </w:r>
      <w:r w:rsidRPr="00EE61D4">
        <w:rPr>
          <w:sz w:val="18"/>
          <w:szCs w:val="18"/>
          <w:lang w:val="mk-MK"/>
        </w:rPr>
        <w:t>вод помеѓу трафостаници</w:t>
      </w:r>
      <w:r w:rsidR="0042593E">
        <w:rPr>
          <w:sz w:val="18"/>
          <w:szCs w:val="18"/>
          <w:lang w:val="mk-MK"/>
        </w:rPr>
        <w:t>те</w:t>
      </w:r>
      <w:r w:rsidRPr="00EE61D4">
        <w:rPr>
          <w:sz w:val="18"/>
          <w:szCs w:val="18"/>
          <w:lang w:val="mk-MK"/>
        </w:rPr>
        <w:t xml:space="preserve"> Валандово и Струмица 2 за да се избегне чувствителн</w:t>
      </w:r>
      <w:r w:rsidR="0042593E">
        <w:rPr>
          <w:sz w:val="18"/>
          <w:szCs w:val="18"/>
          <w:lang w:val="mk-MK"/>
        </w:rPr>
        <w:t>ат</w:t>
      </w:r>
      <w:r w:rsidRPr="00EE61D4">
        <w:rPr>
          <w:sz w:val="18"/>
          <w:szCs w:val="18"/>
          <w:lang w:val="mk-MK"/>
        </w:rPr>
        <w:t>а локација – јавен простор во општина Валандово</w:t>
      </w:r>
      <w:bookmarkEnd w:id="32"/>
    </w:p>
    <w:p w14:paraId="7DE6DC9C" w14:textId="4D85B118" w:rsidR="003941F9" w:rsidRPr="00EE61D4" w:rsidRDefault="009269E7" w:rsidP="003941F9">
      <w:pPr>
        <w:pStyle w:val="NumberedParagraph"/>
        <w:spacing w:before="60" w:after="240" w:line="240" w:lineRule="auto"/>
        <w:ind w:left="709"/>
        <w:jc w:val="left"/>
        <w:rPr>
          <w:rFonts w:cs="Tahoma"/>
          <w:bCs/>
          <w:sz w:val="16"/>
          <w:szCs w:val="18"/>
          <w:lang w:val="mk-MK"/>
        </w:rPr>
      </w:pPr>
      <w:r w:rsidRPr="00EE61D4">
        <w:rPr>
          <w:rFonts w:cs="Tahoma"/>
          <w:iCs/>
          <w:sz w:val="16"/>
          <w:szCs w:val="18"/>
          <w:lang w:val="mk-MK"/>
        </w:rPr>
        <w:t>Извор</w:t>
      </w:r>
      <w:r w:rsidR="003941F9" w:rsidRPr="00EE61D4">
        <w:rPr>
          <w:rFonts w:cs="Tahoma"/>
          <w:iCs/>
          <w:sz w:val="16"/>
          <w:szCs w:val="18"/>
          <w:lang w:val="mk-MK"/>
        </w:rPr>
        <w:t xml:space="preserve">: </w:t>
      </w:r>
      <w:r w:rsidR="00EE348F" w:rsidRPr="00EE61D4">
        <w:rPr>
          <w:rFonts w:cs="Tahoma"/>
          <w:sz w:val="16"/>
          <w:szCs w:val="18"/>
          <w:lang w:val="mk-MK" w:eastAsia="en-US"/>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p w14:paraId="1643D696" w14:textId="06A6D7C8" w:rsidR="00231153" w:rsidRPr="00EE61D4" w:rsidRDefault="00231153" w:rsidP="00231153">
      <w:pPr>
        <w:pStyle w:val="NumberedParagraph"/>
        <w:ind w:left="709"/>
        <w:rPr>
          <w:sz w:val="20"/>
          <w:szCs w:val="20"/>
          <w:lang w:val="mk-MK"/>
        </w:rPr>
      </w:pPr>
      <w:r w:rsidRPr="00EE61D4">
        <w:rPr>
          <w:sz w:val="20"/>
          <w:szCs w:val="20"/>
          <w:lang w:val="mk-MK"/>
        </w:rPr>
        <w:t>Каде и да е можно</w:t>
      </w:r>
      <w:r w:rsidR="0092549D" w:rsidRPr="00EE61D4">
        <w:rPr>
          <w:sz w:val="20"/>
          <w:szCs w:val="20"/>
          <w:lang w:val="mk-MK"/>
        </w:rPr>
        <w:t>,</w:t>
      </w:r>
      <w:r w:rsidRPr="00EE61D4">
        <w:rPr>
          <w:sz w:val="20"/>
          <w:szCs w:val="20"/>
          <w:lang w:val="mk-MK"/>
        </w:rPr>
        <w:t xml:space="preserve"> преферираниот принцип на дизајн да користи локации на постојните столбови за новите столбови</w:t>
      </w:r>
      <w:r w:rsidR="0092549D" w:rsidRPr="00EE61D4">
        <w:rPr>
          <w:sz w:val="20"/>
          <w:szCs w:val="20"/>
          <w:lang w:val="mk-MK"/>
        </w:rPr>
        <w:t>,</w:t>
      </w:r>
      <w:r w:rsidRPr="00EE61D4">
        <w:rPr>
          <w:sz w:val="20"/>
          <w:szCs w:val="20"/>
          <w:lang w:val="mk-MK"/>
        </w:rPr>
        <w:t xml:space="preserve"> </w:t>
      </w:r>
      <w:r w:rsidR="00870494">
        <w:rPr>
          <w:sz w:val="20"/>
          <w:szCs w:val="20"/>
          <w:lang w:val="mk-MK"/>
        </w:rPr>
        <w:t xml:space="preserve">истото </w:t>
      </w:r>
      <w:r w:rsidRPr="00EE61D4">
        <w:rPr>
          <w:sz w:val="20"/>
          <w:szCs w:val="20"/>
          <w:lang w:val="mk-MK"/>
        </w:rPr>
        <w:t>ќе се применува преку следните референтни развојни фази на Проектот (Идеен проект и Основен проект).</w:t>
      </w:r>
    </w:p>
    <w:p w14:paraId="4E933993" w14:textId="7215967F" w:rsidR="003941F9" w:rsidRPr="00EE61D4" w:rsidRDefault="00231153" w:rsidP="00231153">
      <w:pPr>
        <w:pStyle w:val="NumberedParagraph"/>
        <w:ind w:left="709"/>
        <w:rPr>
          <w:sz w:val="20"/>
          <w:szCs w:val="20"/>
          <w:lang w:val="mk-MK"/>
        </w:rPr>
      </w:pPr>
      <w:r w:rsidRPr="00EE61D4">
        <w:rPr>
          <w:sz w:val="20"/>
          <w:szCs w:val="20"/>
          <w:lang w:val="mk-MK"/>
        </w:rPr>
        <w:t xml:space="preserve">Бидејќи постоечката траса на </w:t>
      </w:r>
      <w:r w:rsidR="009C0BFB">
        <w:rPr>
          <w:sz w:val="20"/>
          <w:lang w:val="mk-MK"/>
        </w:rPr>
        <w:t>далновод</w:t>
      </w:r>
      <w:r w:rsidR="00870494">
        <w:rPr>
          <w:sz w:val="20"/>
          <w:lang w:val="mk-MK"/>
        </w:rPr>
        <w:t>от</w:t>
      </w:r>
      <w:r w:rsidR="009C0BFB" w:rsidRPr="00EE61D4">
        <w:rPr>
          <w:sz w:val="20"/>
          <w:szCs w:val="20"/>
          <w:lang w:val="mk-MK"/>
        </w:rPr>
        <w:t xml:space="preserve"> </w:t>
      </w:r>
      <w:r w:rsidRPr="00EE61D4">
        <w:rPr>
          <w:sz w:val="20"/>
          <w:szCs w:val="20"/>
          <w:lang w:val="mk-MK"/>
        </w:rPr>
        <w:t>во последната делница со, прибл. должина од 1,6 км, пред нејзиното поврзување со ТС Струмица 2 преминува преку заштитеното подрачје – Парк на природата Чам Чифлик и урбаното подрачје Струмица (поминувајќи во близина и пре</w:t>
      </w:r>
      <w:r w:rsidR="001B6238" w:rsidRPr="00EE61D4">
        <w:rPr>
          <w:sz w:val="20"/>
          <w:szCs w:val="20"/>
          <w:lang w:val="mk-MK"/>
        </w:rPr>
        <w:t>ку</w:t>
      </w:r>
      <w:r w:rsidRPr="00EE61D4">
        <w:rPr>
          <w:sz w:val="20"/>
          <w:szCs w:val="20"/>
          <w:lang w:val="mk-MK"/>
        </w:rPr>
        <w:t xml:space="preserve"> разни станбени и други имоти)</w:t>
      </w:r>
      <w:r w:rsidR="003941F9" w:rsidRPr="00EE61D4">
        <w:rPr>
          <w:sz w:val="20"/>
          <w:szCs w:val="20"/>
          <w:lang w:val="mk-MK"/>
        </w:rPr>
        <w:t xml:space="preserve">, </w:t>
      </w:r>
      <w:r w:rsidRPr="00EE61D4">
        <w:rPr>
          <w:sz w:val="20"/>
          <w:szCs w:val="20"/>
          <w:lang w:val="mk-MK"/>
        </w:rPr>
        <w:t xml:space="preserve">предвидено е подземно каблирање на </w:t>
      </w:r>
      <w:r w:rsidR="00272C06">
        <w:rPr>
          <w:sz w:val="20"/>
          <w:szCs w:val="20"/>
          <w:lang w:val="mk-MK"/>
        </w:rPr>
        <w:t>далноводот</w:t>
      </w:r>
      <w:r w:rsidRPr="00EE61D4">
        <w:rPr>
          <w:sz w:val="20"/>
          <w:szCs w:val="20"/>
          <w:lang w:val="mk-MK"/>
        </w:rPr>
        <w:t xml:space="preserve"> </w:t>
      </w:r>
      <w:r w:rsidR="00870494">
        <w:rPr>
          <w:sz w:val="20"/>
          <w:szCs w:val="20"/>
          <w:lang w:val="mk-MK"/>
        </w:rPr>
        <w:t xml:space="preserve">на </w:t>
      </w:r>
      <w:r w:rsidR="00870494" w:rsidRPr="00EE61D4">
        <w:rPr>
          <w:sz w:val="20"/>
          <w:szCs w:val="20"/>
          <w:lang w:val="mk-MK"/>
        </w:rPr>
        <w:t xml:space="preserve">делница </w:t>
      </w:r>
      <w:r w:rsidRPr="00EE61D4">
        <w:rPr>
          <w:sz w:val="20"/>
          <w:szCs w:val="20"/>
          <w:lang w:val="mk-MK"/>
        </w:rPr>
        <w:t xml:space="preserve">со прибл. должина од 2,2 km, се до </w:t>
      </w:r>
      <w:r w:rsidR="001B6238" w:rsidRPr="00EE61D4">
        <w:rPr>
          <w:sz w:val="20"/>
          <w:szCs w:val="20"/>
          <w:lang w:val="mk-MK"/>
        </w:rPr>
        <w:t>порталот</w:t>
      </w:r>
      <w:r w:rsidRPr="00EE61D4">
        <w:rPr>
          <w:sz w:val="20"/>
          <w:szCs w:val="20"/>
          <w:lang w:val="mk-MK"/>
        </w:rPr>
        <w:t xml:space="preserve"> во ТС Струмица 2 (слика подолу)</w:t>
      </w:r>
      <w:r w:rsidR="003941F9" w:rsidRPr="00EE61D4">
        <w:rPr>
          <w:sz w:val="20"/>
          <w:szCs w:val="20"/>
          <w:lang w:val="mk-MK"/>
        </w:rPr>
        <w:t xml:space="preserve">. </w:t>
      </w:r>
    </w:p>
    <w:p w14:paraId="01149B57" w14:textId="77777777" w:rsidR="003941F9" w:rsidRPr="00EE61D4" w:rsidRDefault="003941F9" w:rsidP="003941F9">
      <w:pPr>
        <w:spacing w:before="0" w:after="0" w:line="240" w:lineRule="auto"/>
        <w:ind w:left="709"/>
        <w:jc w:val="left"/>
        <w:rPr>
          <w:sz w:val="20"/>
          <w:szCs w:val="20"/>
          <w:lang w:val="mk-MK"/>
        </w:rPr>
      </w:pPr>
      <w:r w:rsidRPr="00EE61D4">
        <w:rPr>
          <w:noProof/>
          <w:lang w:val="en-US" w:eastAsia="en-US"/>
        </w:rPr>
        <w:lastRenderedPageBreak/>
        <w:drawing>
          <wp:inline distT="0" distB="0" distL="0" distR="0" wp14:anchorId="32484832" wp14:editId="1A066AE0">
            <wp:extent cx="5400000" cy="4407097"/>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5400000" cy="4407097"/>
                    </a:xfrm>
                    <a:prstGeom prst="rect">
                      <a:avLst/>
                    </a:prstGeom>
                    <a:noFill/>
                    <a:ln>
                      <a:noFill/>
                    </a:ln>
                    <a:extLst>
                      <a:ext uri="{53640926-AAD7-44D8-BBD7-CCE9431645EC}">
                        <a14:shadowObscured xmlns:a14="http://schemas.microsoft.com/office/drawing/2010/main"/>
                      </a:ext>
                    </a:extLst>
                  </pic:spPr>
                </pic:pic>
              </a:graphicData>
            </a:graphic>
          </wp:inline>
        </w:drawing>
      </w:r>
    </w:p>
    <w:p w14:paraId="0E981168" w14:textId="3A39FEA3" w:rsidR="003941F9" w:rsidRPr="00EE61D4" w:rsidRDefault="00E70BFA" w:rsidP="003941F9">
      <w:pPr>
        <w:spacing w:before="60" w:after="60" w:line="240" w:lineRule="auto"/>
        <w:ind w:left="709"/>
        <w:jc w:val="left"/>
        <w:rPr>
          <w:sz w:val="18"/>
          <w:szCs w:val="18"/>
          <w:lang w:val="mk-MK"/>
        </w:rPr>
      </w:pPr>
      <w:bookmarkStart w:id="33" w:name="_Toc122695342"/>
      <w:r w:rsidRPr="00EE61D4">
        <w:rPr>
          <w:rFonts w:cs="Arial"/>
          <w:iCs/>
          <w:sz w:val="18"/>
          <w:szCs w:val="18"/>
          <w:lang w:val="mk-MK"/>
        </w:rPr>
        <w:t>Слика</w:t>
      </w:r>
      <w:r w:rsidR="003941F9" w:rsidRPr="00EE61D4">
        <w:rPr>
          <w:rFonts w:cs="Arial"/>
          <w:iCs/>
          <w:sz w:val="18"/>
          <w:szCs w:val="18"/>
          <w:lang w:val="mk-MK"/>
        </w:rPr>
        <w:t xml:space="preserve"> </w:t>
      </w:r>
      <w:r w:rsidR="003941F9" w:rsidRPr="00EE61D4">
        <w:rPr>
          <w:rFonts w:cs="Arial"/>
          <w:iCs/>
          <w:sz w:val="18"/>
          <w:szCs w:val="18"/>
          <w:lang w:val="mk-MK"/>
        </w:rPr>
        <w:fldChar w:fldCharType="begin"/>
      </w:r>
      <w:r w:rsidR="003941F9" w:rsidRPr="00EE61D4">
        <w:rPr>
          <w:rFonts w:cs="Arial"/>
          <w:iCs/>
          <w:sz w:val="18"/>
          <w:szCs w:val="18"/>
          <w:lang w:val="mk-MK"/>
        </w:rPr>
        <w:instrText xml:space="preserve"> STYLEREF 1 \s </w:instrText>
      </w:r>
      <w:r w:rsidR="003941F9" w:rsidRPr="00EE61D4">
        <w:rPr>
          <w:rFonts w:cs="Arial"/>
          <w:iCs/>
          <w:sz w:val="18"/>
          <w:szCs w:val="18"/>
          <w:lang w:val="mk-MK"/>
        </w:rPr>
        <w:fldChar w:fldCharType="separate"/>
      </w:r>
      <w:r w:rsidR="007937A2" w:rsidRPr="00EE61D4">
        <w:rPr>
          <w:rFonts w:cs="Arial"/>
          <w:iCs/>
          <w:noProof/>
          <w:sz w:val="18"/>
          <w:szCs w:val="18"/>
          <w:lang w:val="mk-MK"/>
        </w:rPr>
        <w:t>1</w:t>
      </w:r>
      <w:r w:rsidR="003941F9" w:rsidRPr="00EE61D4">
        <w:rPr>
          <w:rFonts w:cs="Arial"/>
          <w:iCs/>
          <w:sz w:val="18"/>
          <w:szCs w:val="18"/>
          <w:lang w:val="mk-MK"/>
        </w:rPr>
        <w:fldChar w:fldCharType="end"/>
      </w:r>
      <w:r w:rsidR="003941F9" w:rsidRPr="00EE61D4">
        <w:rPr>
          <w:rFonts w:cs="Arial"/>
          <w:iCs/>
          <w:sz w:val="18"/>
          <w:szCs w:val="18"/>
          <w:lang w:val="mk-MK"/>
        </w:rPr>
        <w:t>.</w:t>
      </w:r>
      <w:r w:rsidR="003941F9" w:rsidRPr="00EE61D4">
        <w:rPr>
          <w:rFonts w:cs="Arial"/>
          <w:iCs/>
          <w:sz w:val="18"/>
          <w:szCs w:val="18"/>
          <w:lang w:val="mk-MK"/>
        </w:rPr>
        <w:fldChar w:fldCharType="begin"/>
      </w:r>
      <w:r w:rsidR="003941F9" w:rsidRPr="00EE61D4">
        <w:rPr>
          <w:rFonts w:cs="Arial"/>
          <w:iCs/>
          <w:sz w:val="18"/>
          <w:szCs w:val="18"/>
          <w:lang w:val="mk-MK"/>
        </w:rPr>
        <w:instrText xml:space="preserve"> SEQ Figure \* ARABIC \s 1 </w:instrText>
      </w:r>
      <w:r w:rsidR="003941F9" w:rsidRPr="00EE61D4">
        <w:rPr>
          <w:rFonts w:cs="Arial"/>
          <w:iCs/>
          <w:sz w:val="18"/>
          <w:szCs w:val="18"/>
          <w:lang w:val="mk-MK"/>
        </w:rPr>
        <w:fldChar w:fldCharType="separate"/>
      </w:r>
      <w:r w:rsidR="007937A2" w:rsidRPr="00EE61D4">
        <w:rPr>
          <w:rFonts w:cs="Arial"/>
          <w:iCs/>
          <w:noProof/>
          <w:sz w:val="18"/>
          <w:szCs w:val="18"/>
          <w:lang w:val="mk-MK"/>
        </w:rPr>
        <w:t>6</w:t>
      </w:r>
      <w:r w:rsidR="003941F9" w:rsidRPr="00EE61D4">
        <w:rPr>
          <w:rFonts w:cs="Arial"/>
          <w:iCs/>
          <w:sz w:val="18"/>
          <w:szCs w:val="18"/>
          <w:lang w:val="mk-MK"/>
        </w:rPr>
        <w:fldChar w:fldCharType="end"/>
      </w:r>
      <w:r w:rsidR="003941F9" w:rsidRPr="00EE61D4">
        <w:rPr>
          <w:sz w:val="18"/>
          <w:szCs w:val="18"/>
          <w:lang w:val="mk-MK"/>
        </w:rPr>
        <w:t xml:space="preserve">: 110 kV </w:t>
      </w:r>
      <w:r w:rsidRPr="00EE61D4">
        <w:rPr>
          <w:sz w:val="18"/>
          <w:szCs w:val="18"/>
          <w:lang w:val="mk-MK"/>
        </w:rPr>
        <w:t>преносен кабел до трафостаницата Струмица 2</w:t>
      </w:r>
      <w:bookmarkEnd w:id="33"/>
    </w:p>
    <w:p w14:paraId="7AE06A1E" w14:textId="5C4D98EF" w:rsidR="003941F9" w:rsidRPr="00EE61D4" w:rsidRDefault="00E70BFA" w:rsidP="003941F9">
      <w:pPr>
        <w:spacing w:before="0" w:after="240" w:line="240" w:lineRule="auto"/>
        <w:ind w:left="709"/>
        <w:jc w:val="left"/>
        <w:rPr>
          <w:rFonts w:cs="Tahoma"/>
          <w:bCs/>
          <w:sz w:val="16"/>
          <w:szCs w:val="18"/>
          <w:lang w:val="mk-MK"/>
        </w:rPr>
      </w:pPr>
      <w:r w:rsidRPr="00EE61D4">
        <w:rPr>
          <w:rFonts w:cs="Tahoma"/>
          <w:iCs/>
          <w:sz w:val="16"/>
          <w:szCs w:val="18"/>
          <w:lang w:val="mk-MK"/>
        </w:rPr>
        <w:t>Извор</w:t>
      </w:r>
      <w:r w:rsidR="003941F9" w:rsidRPr="00EE61D4">
        <w:rPr>
          <w:rFonts w:cs="Tahoma"/>
          <w:iCs/>
          <w:sz w:val="16"/>
          <w:szCs w:val="18"/>
          <w:lang w:val="mk-MK"/>
        </w:rPr>
        <w:t xml:space="preserve">: </w:t>
      </w:r>
      <w:r w:rsidRPr="00EE61D4">
        <w:rPr>
          <w:rFonts w:cs="Tahoma"/>
          <w:sz w:val="16"/>
          <w:szCs w:val="18"/>
          <w:lang w:val="mk-MK" w:eastAsia="en-US"/>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p w14:paraId="2987B383" w14:textId="126D18FE" w:rsidR="00CA34F9" w:rsidRPr="00EE61D4" w:rsidRDefault="008D30C5" w:rsidP="003941F9">
      <w:pPr>
        <w:pStyle w:val="NumberedParagraph"/>
        <w:ind w:left="709"/>
        <w:rPr>
          <w:sz w:val="20"/>
          <w:szCs w:val="20"/>
          <w:lang w:val="mk-MK"/>
        </w:rPr>
      </w:pPr>
      <w:r w:rsidRPr="00EE61D4">
        <w:rPr>
          <w:noProof/>
          <w:lang w:val="en-US" w:eastAsia="en-US"/>
        </w:rPr>
        <mc:AlternateContent>
          <mc:Choice Requires="wpg">
            <w:drawing>
              <wp:anchor distT="0" distB="0" distL="114300" distR="114300" simplePos="0" relativeHeight="251721737" behindDoc="0" locked="0" layoutInCell="1" allowOverlap="1" wp14:anchorId="300CCB05" wp14:editId="60D2F38A">
                <wp:simplePos x="0" y="0"/>
                <wp:positionH relativeFrom="column">
                  <wp:posOffset>452755</wp:posOffset>
                </wp:positionH>
                <wp:positionV relativeFrom="paragraph">
                  <wp:posOffset>364490</wp:posOffset>
                </wp:positionV>
                <wp:extent cx="5760085" cy="2581910"/>
                <wp:effectExtent l="0" t="0" r="0" b="8890"/>
                <wp:wrapTopAndBottom/>
                <wp:docPr id="923" name="Group 923"/>
                <wp:cNvGraphicFramePr/>
                <a:graphic xmlns:a="http://schemas.openxmlformats.org/drawingml/2006/main">
                  <a:graphicData uri="http://schemas.microsoft.com/office/word/2010/wordprocessingGroup">
                    <wpg:wgp>
                      <wpg:cNvGrpSpPr/>
                      <wpg:grpSpPr>
                        <a:xfrm>
                          <a:off x="0" y="0"/>
                          <a:ext cx="5760085" cy="2581910"/>
                          <a:chOff x="243840" y="500040"/>
                          <a:chExt cx="5760085" cy="2581910"/>
                        </a:xfrm>
                      </wpg:grpSpPr>
                      <pic:pic xmlns:pic="http://schemas.openxmlformats.org/drawingml/2006/picture">
                        <pic:nvPicPr>
                          <pic:cNvPr id="924" name="Picture 924"/>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10800000">
                            <a:off x="243840" y="500040"/>
                            <a:ext cx="5760085" cy="2581910"/>
                          </a:xfrm>
                          <a:prstGeom prst="rect">
                            <a:avLst/>
                          </a:prstGeom>
                          <a:noFill/>
                          <a:ln>
                            <a:noFill/>
                          </a:ln>
                        </pic:spPr>
                      </pic:pic>
                      <wps:wsp>
                        <wps:cNvPr id="926" name="Text Box 926"/>
                        <wps:cNvSpPr txBox="1"/>
                        <wps:spPr>
                          <a:xfrm>
                            <a:off x="457200" y="1935480"/>
                            <a:ext cx="883920" cy="2286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AA2045A" w14:textId="1B7B6D86" w:rsidR="002C3111" w:rsidRPr="00D16E15" w:rsidRDefault="002C3111" w:rsidP="00CA34F9">
                              <w:pPr>
                                <w:spacing w:before="0" w:after="0" w:line="240" w:lineRule="auto"/>
                                <w:jc w:val="center"/>
                                <w:rPr>
                                  <w:rFonts w:cs="Tahoma"/>
                                  <w:color w:val="000000" w:themeColor="text1"/>
                                  <w:sz w:val="16"/>
                                  <w:szCs w:val="16"/>
                                  <w:lang w:val="en-US"/>
                                </w:rPr>
                              </w:pPr>
                              <w:r>
                                <w:rPr>
                                  <w:rFonts w:cs="Tahoma"/>
                                  <w:color w:val="000000" w:themeColor="text1"/>
                                  <w:sz w:val="16"/>
                                  <w:szCs w:val="16"/>
                                  <w:lang w:val="mk-MK"/>
                                </w:rPr>
                                <w:t>ТС</w:t>
                              </w:r>
                              <w:r w:rsidRPr="00D16E15">
                                <w:rPr>
                                  <w:rFonts w:cs="Tahoma"/>
                                  <w:color w:val="000000" w:themeColor="text1"/>
                                  <w:sz w:val="16"/>
                                  <w:szCs w:val="16"/>
                                  <w:lang w:val="en-US"/>
                                </w:rPr>
                                <w:t xml:space="preserve"> </w:t>
                              </w:r>
                              <w:r>
                                <w:rPr>
                                  <w:rFonts w:cs="Tahoma"/>
                                  <w:color w:val="000000" w:themeColor="text1"/>
                                  <w:sz w:val="16"/>
                                  <w:szCs w:val="16"/>
                                  <w:lang w:val="mk-MK"/>
                                </w:rPr>
                                <w:t xml:space="preserve">Струмица </w:t>
                              </w:r>
                              <w:r w:rsidRPr="00D16E15">
                                <w:rPr>
                                  <w:rFonts w:cs="Tahoma"/>
                                  <w:color w:val="000000" w:themeColor="text1"/>
                                  <w:sz w:val="16"/>
                                  <w:szCs w:val="16"/>
                                  <w:lang w:val="en-U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00CCB05" id="Group 923" o:spid="_x0000_s1032" style="position:absolute;left:0;text-align:left;margin-left:35.65pt;margin-top:28.7pt;width:453.55pt;height:203.3pt;z-index:251721737" coordorigin="2438,5000" coordsize="57600,2581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">
                <v:shape id="Picture 924" o:spid="_x0000_s1033" type="#_x0000_t75" style="position:absolute;left:2438;top:5000;width:57601;height:25819;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">
                  <v:imagedata r:id="rId36" o:title=""/>
                </v:shape>
                <v:shape id="Text Box 926" o:spid="_x0000_s1034" type="#_x0000_t202" style="position:absolute;left:4572;top:19354;width:883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" fillcolor="white [3212]" stroked="f" strokeweight=".5pt">
                  <v:textbox>
                    <w:txbxContent>
                      <w:p w14:paraId="6AA2045A" w14:textId="1B7B6D86" w:rsidR="002C3111" w:rsidRPr="00D16E15" w:rsidRDefault="002C3111" w:rsidP="00CA34F9">
                        <w:pPr>
                          <w:spacing w:before="0" w:after="0" w:line="240" w:lineRule="auto"/>
                          <w:jc w:val="center"/>
                          <w:rPr>
                            <w:rFonts w:cs="Tahoma"/>
                            <w:color w:val="000000" w:themeColor="text1"/>
                            <w:sz w:val="16"/>
                            <w:szCs w:val="16"/>
                            <w:lang w:val="en-US"/>
                          </w:rPr>
                        </w:pPr>
                        <w:r>
                          <w:rPr>
                            <w:rFonts w:cs="Tahoma"/>
                            <w:color w:val="000000" w:themeColor="text1"/>
                            <w:sz w:val="16"/>
                            <w:szCs w:val="16"/>
                            <w:lang w:val="mk-MK"/>
                          </w:rPr>
                          <w:t>ТС</w:t>
                        </w:r>
                        <w:r w:rsidRPr="00D16E15">
                          <w:rPr>
                            <w:rFonts w:cs="Tahoma"/>
                            <w:color w:val="000000" w:themeColor="text1"/>
                            <w:sz w:val="16"/>
                            <w:szCs w:val="16"/>
                            <w:lang w:val="en-US"/>
                          </w:rPr>
                          <w:t xml:space="preserve"> </w:t>
                        </w:r>
                        <w:r>
                          <w:rPr>
                            <w:rFonts w:cs="Tahoma"/>
                            <w:color w:val="000000" w:themeColor="text1"/>
                            <w:sz w:val="16"/>
                            <w:szCs w:val="16"/>
                            <w:lang w:val="mk-MK"/>
                          </w:rPr>
                          <w:t xml:space="preserve">Струмица </w:t>
                        </w:r>
                        <w:r w:rsidRPr="00D16E15">
                          <w:rPr>
                            <w:rFonts w:cs="Tahoma"/>
                            <w:color w:val="000000" w:themeColor="text1"/>
                            <w:sz w:val="16"/>
                            <w:szCs w:val="16"/>
                            <w:lang w:val="en-US"/>
                          </w:rPr>
                          <w:t>2</w:t>
                        </w:r>
                      </w:p>
                    </w:txbxContent>
                  </v:textbox>
                </v:shape>
                <w10:wrap type="topAndBottom"/>
              </v:group>
            </w:pict>
          </mc:Fallback>
        </mc:AlternateContent>
      </w:r>
      <w:r w:rsidR="00E70BFA" w:rsidRPr="00EE61D4">
        <w:rPr>
          <w:lang w:val="mk-MK"/>
        </w:rPr>
        <w:t xml:space="preserve"> </w:t>
      </w:r>
      <w:r w:rsidR="00E70BFA" w:rsidRPr="00EE61D4">
        <w:rPr>
          <w:sz w:val="20"/>
          <w:szCs w:val="20"/>
          <w:lang w:val="mk-MK"/>
        </w:rPr>
        <w:t>Кабелската траса до ТС Струмица 2 низ урбаната зона на градот е претставена на сликата подолу</w:t>
      </w:r>
      <w:r w:rsidR="00CA34F9" w:rsidRPr="00EE61D4">
        <w:rPr>
          <w:sz w:val="20"/>
          <w:szCs w:val="20"/>
          <w:lang w:val="mk-MK"/>
        </w:rPr>
        <w:t xml:space="preserve">. </w:t>
      </w:r>
    </w:p>
    <w:p w14:paraId="156C9F29" w14:textId="7597F5B8" w:rsidR="00CA34F9" w:rsidRPr="00EE61D4" w:rsidRDefault="00E70BFA" w:rsidP="00CA34F9">
      <w:pPr>
        <w:spacing w:before="60" w:after="60" w:line="240" w:lineRule="auto"/>
        <w:ind w:left="709"/>
        <w:jc w:val="left"/>
        <w:rPr>
          <w:sz w:val="18"/>
          <w:szCs w:val="18"/>
          <w:lang w:val="mk-MK"/>
        </w:rPr>
      </w:pPr>
      <w:bookmarkStart w:id="34" w:name="_Toc122695343"/>
      <w:r w:rsidRPr="00EE61D4">
        <w:rPr>
          <w:rFonts w:cs="Arial"/>
          <w:iCs/>
          <w:sz w:val="18"/>
          <w:szCs w:val="18"/>
          <w:lang w:val="mk-MK"/>
        </w:rPr>
        <w:t>Слика</w:t>
      </w:r>
      <w:r w:rsidR="00CA34F9" w:rsidRPr="00EE61D4">
        <w:rPr>
          <w:rFonts w:cs="Arial"/>
          <w:iCs/>
          <w:sz w:val="18"/>
          <w:szCs w:val="18"/>
          <w:lang w:val="mk-MK"/>
        </w:rPr>
        <w:t xml:space="preserve"> </w:t>
      </w:r>
      <w:r w:rsidR="00CA34F9" w:rsidRPr="00EE61D4">
        <w:rPr>
          <w:rFonts w:cs="Arial"/>
          <w:iCs/>
          <w:sz w:val="18"/>
          <w:szCs w:val="18"/>
          <w:lang w:val="mk-MK"/>
        </w:rPr>
        <w:fldChar w:fldCharType="begin"/>
      </w:r>
      <w:r w:rsidR="00CA34F9" w:rsidRPr="00EE61D4">
        <w:rPr>
          <w:rFonts w:cs="Arial"/>
          <w:iCs/>
          <w:sz w:val="18"/>
          <w:szCs w:val="18"/>
          <w:lang w:val="mk-MK"/>
        </w:rPr>
        <w:instrText xml:space="preserve"> STYLEREF 1 \s </w:instrText>
      </w:r>
      <w:r w:rsidR="00CA34F9" w:rsidRPr="00EE61D4">
        <w:rPr>
          <w:rFonts w:cs="Arial"/>
          <w:iCs/>
          <w:sz w:val="18"/>
          <w:szCs w:val="18"/>
          <w:lang w:val="mk-MK"/>
        </w:rPr>
        <w:fldChar w:fldCharType="separate"/>
      </w:r>
      <w:r w:rsidR="007937A2" w:rsidRPr="00EE61D4">
        <w:rPr>
          <w:rFonts w:cs="Arial"/>
          <w:iCs/>
          <w:noProof/>
          <w:sz w:val="18"/>
          <w:szCs w:val="18"/>
          <w:lang w:val="mk-MK"/>
        </w:rPr>
        <w:t>1</w:t>
      </w:r>
      <w:r w:rsidR="00CA34F9" w:rsidRPr="00EE61D4">
        <w:rPr>
          <w:rFonts w:cs="Arial"/>
          <w:iCs/>
          <w:sz w:val="18"/>
          <w:szCs w:val="18"/>
          <w:lang w:val="mk-MK"/>
        </w:rPr>
        <w:fldChar w:fldCharType="end"/>
      </w:r>
      <w:r w:rsidR="00CA34F9" w:rsidRPr="00EE61D4">
        <w:rPr>
          <w:rFonts w:cs="Arial"/>
          <w:iCs/>
          <w:sz w:val="18"/>
          <w:szCs w:val="18"/>
          <w:lang w:val="mk-MK"/>
        </w:rPr>
        <w:t>.</w:t>
      </w:r>
      <w:r w:rsidR="00CA34F9" w:rsidRPr="00EE61D4">
        <w:rPr>
          <w:rFonts w:cs="Arial"/>
          <w:iCs/>
          <w:sz w:val="18"/>
          <w:szCs w:val="18"/>
          <w:lang w:val="mk-MK"/>
        </w:rPr>
        <w:fldChar w:fldCharType="begin"/>
      </w:r>
      <w:r w:rsidR="00CA34F9" w:rsidRPr="00EE61D4">
        <w:rPr>
          <w:rFonts w:cs="Arial"/>
          <w:iCs/>
          <w:sz w:val="18"/>
          <w:szCs w:val="18"/>
          <w:lang w:val="mk-MK"/>
        </w:rPr>
        <w:instrText xml:space="preserve"> SEQ Figure \* ARABIC \s 1 </w:instrText>
      </w:r>
      <w:r w:rsidR="00CA34F9" w:rsidRPr="00EE61D4">
        <w:rPr>
          <w:rFonts w:cs="Arial"/>
          <w:iCs/>
          <w:sz w:val="18"/>
          <w:szCs w:val="18"/>
          <w:lang w:val="mk-MK"/>
        </w:rPr>
        <w:fldChar w:fldCharType="separate"/>
      </w:r>
      <w:r w:rsidR="007937A2" w:rsidRPr="00EE61D4">
        <w:rPr>
          <w:rFonts w:cs="Arial"/>
          <w:iCs/>
          <w:noProof/>
          <w:sz w:val="18"/>
          <w:szCs w:val="18"/>
          <w:lang w:val="mk-MK"/>
        </w:rPr>
        <w:t>7</w:t>
      </w:r>
      <w:r w:rsidR="00CA34F9" w:rsidRPr="00EE61D4">
        <w:rPr>
          <w:rFonts w:cs="Arial"/>
          <w:iCs/>
          <w:sz w:val="18"/>
          <w:szCs w:val="18"/>
          <w:lang w:val="mk-MK"/>
        </w:rPr>
        <w:fldChar w:fldCharType="end"/>
      </w:r>
      <w:r w:rsidR="00CA34F9" w:rsidRPr="00EE61D4">
        <w:rPr>
          <w:sz w:val="18"/>
          <w:szCs w:val="18"/>
          <w:lang w:val="mk-MK"/>
        </w:rPr>
        <w:t xml:space="preserve">: 110 kV </w:t>
      </w:r>
      <w:r w:rsidRPr="00EE61D4">
        <w:rPr>
          <w:sz w:val="18"/>
          <w:szCs w:val="18"/>
          <w:lang w:val="mk-MK"/>
        </w:rPr>
        <w:t>преносен кабел до трафостаницата Струмица 2</w:t>
      </w:r>
      <w:r w:rsidR="00BD2494" w:rsidRPr="00EE61D4">
        <w:rPr>
          <w:sz w:val="18"/>
          <w:szCs w:val="18"/>
          <w:lang w:val="mk-MK"/>
        </w:rPr>
        <w:t>,</w:t>
      </w:r>
      <w:r w:rsidRPr="00EE61D4">
        <w:rPr>
          <w:sz w:val="18"/>
          <w:szCs w:val="18"/>
          <w:lang w:val="mk-MK"/>
        </w:rPr>
        <w:t xml:space="preserve"> урбана зона на Струмица</w:t>
      </w:r>
      <w:bookmarkEnd w:id="34"/>
    </w:p>
    <w:p w14:paraId="0322B034" w14:textId="432D166C" w:rsidR="00CA34F9" w:rsidRPr="00EE61D4" w:rsidRDefault="00E70BFA" w:rsidP="00CA34F9">
      <w:pPr>
        <w:spacing w:before="0" w:after="240" w:line="240" w:lineRule="auto"/>
        <w:ind w:left="709"/>
        <w:jc w:val="left"/>
        <w:rPr>
          <w:rFonts w:cs="Tahoma"/>
          <w:bCs/>
          <w:sz w:val="16"/>
          <w:szCs w:val="18"/>
          <w:lang w:val="mk-MK"/>
        </w:rPr>
      </w:pPr>
      <w:r w:rsidRPr="00EE61D4">
        <w:rPr>
          <w:rFonts w:cs="Tahoma"/>
          <w:iCs/>
          <w:sz w:val="16"/>
          <w:szCs w:val="18"/>
          <w:lang w:val="mk-MK"/>
        </w:rPr>
        <w:t>Извор</w:t>
      </w:r>
      <w:r w:rsidR="00CA34F9" w:rsidRPr="00EE61D4">
        <w:rPr>
          <w:rFonts w:cs="Tahoma"/>
          <w:iCs/>
          <w:sz w:val="16"/>
          <w:szCs w:val="18"/>
          <w:lang w:val="mk-MK"/>
        </w:rPr>
        <w:t xml:space="preserve">: </w:t>
      </w:r>
      <w:r w:rsidR="0092549D" w:rsidRPr="00EE61D4">
        <w:rPr>
          <w:rFonts w:cs="Tahoma"/>
          <w:sz w:val="16"/>
          <w:szCs w:val="18"/>
          <w:lang w:val="mk-MK" w:eastAsia="en-US"/>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p w14:paraId="03C17918" w14:textId="0553B65E" w:rsidR="00D4254B" w:rsidRPr="00EE61D4" w:rsidRDefault="00D4254B" w:rsidP="00D4254B">
      <w:pPr>
        <w:pStyle w:val="NumberedParagraph"/>
        <w:ind w:left="709"/>
        <w:rPr>
          <w:sz w:val="20"/>
          <w:szCs w:val="20"/>
          <w:lang w:val="mk-MK"/>
        </w:rPr>
      </w:pPr>
      <w:r w:rsidRPr="00EE61D4">
        <w:rPr>
          <w:sz w:val="20"/>
          <w:szCs w:val="20"/>
          <w:lang w:val="mk-MK"/>
        </w:rPr>
        <w:t xml:space="preserve">Оваа рута дополнително ќе се оценува за време на понапредните фази на проектирање на проектот (Идеен дизајн и Детален дизајн), од технички и финансиски аспект земајќи ги предвид </w:t>
      </w:r>
      <w:r w:rsidRPr="00EE61D4">
        <w:rPr>
          <w:sz w:val="20"/>
          <w:szCs w:val="20"/>
          <w:lang w:val="mk-MK"/>
        </w:rPr>
        <w:lastRenderedPageBreak/>
        <w:t>социјалните импликации и урбаните ограничувања во погодената област. Во согласност со релевантната легислатива</w:t>
      </w:r>
      <w:r w:rsidR="00294809" w:rsidRPr="00EE61D4">
        <w:rPr>
          <w:rStyle w:val="FootnoteReference"/>
          <w:sz w:val="20"/>
          <w:szCs w:val="20"/>
          <w:lang w:val="mk-MK"/>
        </w:rPr>
        <w:footnoteReference w:id="8"/>
      </w:r>
      <w:r w:rsidRPr="00EE61D4">
        <w:rPr>
          <w:sz w:val="20"/>
          <w:szCs w:val="20"/>
          <w:lang w:val="mk-MK"/>
        </w:rPr>
        <w:t>, усвојувањето на конечната траса за предложениот преносен кабел, треба да се заснова на консултации со засегнатите страни и да биде формализирана од страна на локалните власти (општина Струмица), вклучително и нејзино вклучување во соодветната урбанистичка планска документација.</w:t>
      </w:r>
    </w:p>
    <w:p w14:paraId="45C85A98" w14:textId="02490621" w:rsidR="003941F9" w:rsidRPr="00EE61D4" w:rsidRDefault="00D4254B" w:rsidP="00D4254B">
      <w:pPr>
        <w:pStyle w:val="NumberedParagraph"/>
        <w:ind w:left="709"/>
        <w:rPr>
          <w:rFonts w:cs="Tahoma"/>
          <w:sz w:val="20"/>
          <w:szCs w:val="20"/>
          <w:lang w:val="mk-MK"/>
        </w:rPr>
      </w:pPr>
      <w:r w:rsidRPr="00EE61D4">
        <w:rPr>
          <w:sz w:val="20"/>
          <w:szCs w:val="20"/>
          <w:lang w:val="mk-MK"/>
        </w:rPr>
        <w:t>Пред изградбата на нов</w:t>
      </w:r>
      <w:r w:rsidR="00272C06">
        <w:rPr>
          <w:sz w:val="20"/>
          <w:szCs w:val="20"/>
          <w:lang w:val="mk-MK"/>
        </w:rPr>
        <w:t>иот</w:t>
      </w:r>
      <w:r w:rsidRPr="00EE61D4">
        <w:rPr>
          <w:sz w:val="20"/>
          <w:szCs w:val="20"/>
          <w:lang w:val="mk-MK"/>
        </w:rPr>
        <w:t xml:space="preserve"> </w:t>
      </w:r>
      <w:r w:rsidR="00272C06">
        <w:rPr>
          <w:sz w:val="20"/>
          <w:szCs w:val="20"/>
          <w:lang w:val="mk-MK"/>
        </w:rPr>
        <w:t>далновод</w:t>
      </w:r>
      <w:r w:rsidRPr="00EE61D4">
        <w:rPr>
          <w:sz w:val="20"/>
          <w:szCs w:val="20"/>
          <w:lang w:val="mk-MK"/>
        </w:rPr>
        <w:t xml:space="preserve">, постојниот застарен 110 kV </w:t>
      </w:r>
      <w:r w:rsidR="00727A5A" w:rsidRPr="00EE61D4">
        <w:rPr>
          <w:sz w:val="20"/>
          <w:szCs w:val="20"/>
          <w:lang w:val="mk-MK"/>
        </w:rPr>
        <w:t xml:space="preserve">ДВ </w:t>
      </w:r>
      <w:r w:rsidRPr="00EE61D4">
        <w:rPr>
          <w:sz w:val="20"/>
          <w:szCs w:val="20"/>
          <w:lang w:val="mk-MK"/>
        </w:rPr>
        <w:t xml:space="preserve">од ТС Валандово до ТС Струмица 2 ќе биде демонтиран и отстранет за да се овозможи изградба на нов надземен дел од </w:t>
      </w:r>
      <w:r w:rsidR="00272C06">
        <w:rPr>
          <w:sz w:val="20"/>
          <w:szCs w:val="20"/>
          <w:lang w:val="mk-MK"/>
        </w:rPr>
        <w:t>далноводот</w:t>
      </w:r>
      <w:r w:rsidRPr="00EE61D4">
        <w:rPr>
          <w:sz w:val="20"/>
          <w:szCs w:val="20"/>
          <w:lang w:val="mk-MK"/>
        </w:rPr>
        <w:t xml:space="preserve"> на истата траса. Во периодот на изградба, непречено снабдување со електрична енергија на потрошувачите ќе биде обезбедено од преносната мрежа согласно Мрежните правила на МЕПСО</w:t>
      </w:r>
      <w:r w:rsidR="003941F9" w:rsidRPr="00EE61D4">
        <w:rPr>
          <w:rStyle w:val="FootnoteReference"/>
          <w:rFonts w:cs="Tahoma"/>
          <w:sz w:val="20"/>
          <w:szCs w:val="20"/>
          <w:lang w:val="mk-MK"/>
        </w:rPr>
        <w:footnoteReference w:id="9"/>
      </w:r>
      <w:r w:rsidR="003941F9" w:rsidRPr="00EE61D4">
        <w:rPr>
          <w:rFonts w:cs="Tahoma"/>
          <w:sz w:val="20"/>
          <w:szCs w:val="20"/>
          <w:lang w:val="mk-MK"/>
        </w:rPr>
        <w:t>.</w:t>
      </w:r>
    </w:p>
    <w:p w14:paraId="723A6F17" w14:textId="06F1AF34" w:rsidR="008D30C5" w:rsidRPr="00EE61D4" w:rsidRDefault="00D4254B" w:rsidP="008D30C5">
      <w:pPr>
        <w:pStyle w:val="NumberedParagraph"/>
        <w:ind w:left="709"/>
        <w:rPr>
          <w:sz w:val="20"/>
          <w:szCs w:val="20"/>
          <w:lang w:val="mk-MK"/>
        </w:rPr>
      </w:pPr>
      <w:r w:rsidRPr="00EE61D4">
        <w:rPr>
          <w:rFonts w:cs="Tahoma"/>
          <w:sz w:val="20"/>
          <w:lang w:val="mk-MK"/>
        </w:rPr>
        <w:t>Со проектот целосно се избегнува законски заштитеното подрачје Споменик на природата</w:t>
      </w:r>
      <w:r w:rsidR="00294809" w:rsidRPr="00EE61D4">
        <w:rPr>
          <w:rStyle w:val="FootnoteReference"/>
          <w:rFonts w:cs="Tahoma"/>
          <w:sz w:val="20"/>
          <w:szCs w:val="20"/>
          <w:lang w:val="mk-MK"/>
        </w:rPr>
        <w:footnoteReference w:id="10"/>
      </w:r>
      <w:r w:rsidRPr="00EE61D4">
        <w:rPr>
          <w:rFonts w:cs="Tahoma"/>
          <w:sz w:val="20"/>
          <w:lang w:val="mk-MK"/>
        </w:rPr>
        <w:t xml:space="preserve"> „Чам Чифлик“. Дополнително, пресекот на Проектот, односно надземниот дел од нов</w:t>
      </w:r>
      <w:r w:rsidR="00272C06">
        <w:rPr>
          <w:rFonts w:cs="Tahoma"/>
          <w:sz w:val="20"/>
          <w:lang w:val="mk-MK"/>
        </w:rPr>
        <w:t>иот</w:t>
      </w:r>
      <w:r w:rsidRPr="00EE61D4">
        <w:rPr>
          <w:rFonts w:cs="Tahoma"/>
          <w:sz w:val="20"/>
          <w:lang w:val="mk-MK"/>
        </w:rPr>
        <w:t xml:space="preserve"> </w:t>
      </w:r>
      <w:r w:rsidR="00272C06">
        <w:rPr>
          <w:rFonts w:cs="Tahoma"/>
          <w:sz w:val="20"/>
          <w:lang w:val="mk-MK"/>
        </w:rPr>
        <w:t>далновод</w:t>
      </w:r>
      <w:r w:rsidRPr="00EE61D4">
        <w:rPr>
          <w:rFonts w:cs="Tahoma"/>
          <w:sz w:val="20"/>
          <w:lang w:val="mk-MK"/>
        </w:rPr>
        <w:t xml:space="preserve">, со </w:t>
      </w:r>
      <w:r w:rsidR="00294809" w:rsidRPr="00EE61D4">
        <w:rPr>
          <w:rFonts w:cs="Tahoma"/>
          <w:sz w:val="20"/>
          <w:szCs w:val="20"/>
          <w:lang w:val="mk-MK"/>
        </w:rPr>
        <w:t>ВОР</w:t>
      </w:r>
      <w:r w:rsidR="00294809" w:rsidRPr="00EE61D4">
        <w:rPr>
          <w:rFonts w:cs="Tahoma"/>
          <w:sz w:val="20"/>
          <w:lang w:val="mk-MK"/>
        </w:rPr>
        <w:t xml:space="preserve"> </w:t>
      </w:r>
      <w:r w:rsidRPr="00EE61D4">
        <w:rPr>
          <w:rFonts w:cs="Tahoma"/>
          <w:sz w:val="20"/>
          <w:lang w:val="mk-MK"/>
        </w:rPr>
        <w:t>Беласица е намален на околу 1,9 км. Подземната делница на нов</w:t>
      </w:r>
      <w:r w:rsidR="00272C06">
        <w:rPr>
          <w:rFonts w:cs="Tahoma"/>
          <w:sz w:val="20"/>
          <w:lang w:val="mk-MK"/>
        </w:rPr>
        <w:t>иот</w:t>
      </w:r>
      <w:r w:rsidRPr="00EE61D4">
        <w:rPr>
          <w:rFonts w:cs="Tahoma"/>
          <w:sz w:val="20"/>
          <w:lang w:val="mk-MK"/>
        </w:rPr>
        <w:t xml:space="preserve"> </w:t>
      </w:r>
      <w:r w:rsidR="00272C06">
        <w:rPr>
          <w:rFonts w:cs="Tahoma"/>
          <w:sz w:val="20"/>
          <w:lang w:val="mk-MK"/>
        </w:rPr>
        <w:t>далновод</w:t>
      </w:r>
      <w:r w:rsidRPr="00EE61D4">
        <w:rPr>
          <w:rFonts w:cs="Tahoma"/>
          <w:sz w:val="20"/>
          <w:lang w:val="mk-MK"/>
        </w:rPr>
        <w:t xml:space="preserve"> преку </w:t>
      </w:r>
      <w:r w:rsidR="00294809" w:rsidRPr="00EE61D4">
        <w:rPr>
          <w:rFonts w:cs="Tahoma"/>
          <w:sz w:val="20"/>
          <w:szCs w:val="20"/>
          <w:lang w:val="mk-MK"/>
        </w:rPr>
        <w:t>ВОР</w:t>
      </w:r>
      <w:r w:rsidRPr="00EE61D4">
        <w:rPr>
          <w:rFonts w:cs="Tahoma"/>
          <w:sz w:val="20"/>
          <w:lang w:val="mk-MK"/>
        </w:rPr>
        <w:t xml:space="preserve"> Беласица е прибл. 0,6 km (слика подолу)</w:t>
      </w:r>
      <w:r w:rsidR="008D30C5" w:rsidRPr="00EE61D4">
        <w:rPr>
          <w:rFonts w:cs="Tahoma"/>
          <w:sz w:val="20"/>
          <w:lang w:val="mk-MK"/>
        </w:rPr>
        <w:t>.</w:t>
      </w:r>
    </w:p>
    <w:p w14:paraId="3389A243" w14:textId="725D5739" w:rsidR="009938D0" w:rsidRPr="00EE61D4" w:rsidRDefault="009938D0" w:rsidP="009938D0">
      <w:pPr>
        <w:spacing w:after="60"/>
        <w:ind w:firstLine="709"/>
        <w:rPr>
          <w:rFonts w:cs="Arial"/>
          <w:iCs/>
          <w:sz w:val="18"/>
          <w:szCs w:val="20"/>
          <w:lang w:val="mk-MK"/>
        </w:rPr>
      </w:pPr>
      <w:r w:rsidRPr="00EE61D4">
        <w:rPr>
          <w:rFonts w:cs="Arial"/>
          <w:iCs/>
          <w:noProof/>
          <w:sz w:val="18"/>
          <w:szCs w:val="20"/>
          <w:lang w:val="en-US" w:eastAsia="en-US"/>
        </w:rPr>
        <w:drawing>
          <wp:inline distT="0" distB="0" distL="0" distR="0" wp14:anchorId="29D37E31" wp14:editId="4181D4D6">
            <wp:extent cx="5760720" cy="4678680"/>
            <wp:effectExtent l="19050" t="19050" r="11430" b="26670"/>
            <wp:docPr id="246" name="Picture 246" descr="C:\Users\Kokan\Documents\IPF Project\IPF 7\Energy\WB21 MEPSO, Mkd\9 - E&amp;S Assessment Reports\Sub-project 2\Vasko\20220313 Karta za Izveshtaj Nova Trasa niz ZP Cham Chiflik i IPA Belasica - Modificiran Podzem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MEPSO, Mkd\9 - E&amp;S Assessment Reports\Sub-project 2\Vasko\20220313 Karta za Izveshtaj Nova Trasa niz ZP Cham Chiflik i IPA Belasica - Modificiran Podzemen.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720" cy="4678680"/>
                    </a:xfrm>
                    <a:prstGeom prst="rect">
                      <a:avLst/>
                    </a:prstGeom>
                    <a:noFill/>
                    <a:ln w="3175">
                      <a:solidFill>
                        <a:schemeClr val="tx1"/>
                      </a:solidFill>
                    </a:ln>
                  </pic:spPr>
                </pic:pic>
              </a:graphicData>
            </a:graphic>
          </wp:inline>
        </w:drawing>
      </w:r>
    </w:p>
    <w:p w14:paraId="707922D6" w14:textId="25936E2B" w:rsidR="008D30C5" w:rsidRPr="00EE61D4" w:rsidRDefault="00294809" w:rsidP="009938D0">
      <w:pPr>
        <w:spacing w:before="60" w:after="240"/>
        <w:ind w:firstLine="709"/>
        <w:rPr>
          <w:sz w:val="18"/>
          <w:szCs w:val="20"/>
          <w:lang w:val="mk-MK"/>
        </w:rPr>
      </w:pPr>
      <w:bookmarkStart w:id="35" w:name="_Toc122695344"/>
      <w:r w:rsidRPr="00EE61D4">
        <w:rPr>
          <w:rFonts w:cs="Arial"/>
          <w:iCs/>
          <w:sz w:val="18"/>
          <w:szCs w:val="20"/>
          <w:lang w:val="mk-MK"/>
        </w:rPr>
        <w:t>Слика</w:t>
      </w:r>
      <w:r w:rsidR="00E050E9" w:rsidRPr="00EE61D4">
        <w:rPr>
          <w:rFonts w:cs="Arial"/>
          <w:iCs/>
          <w:sz w:val="18"/>
          <w:szCs w:val="20"/>
          <w:lang w:val="mk-MK"/>
        </w:rPr>
        <w:t xml:space="preserve"> </w:t>
      </w:r>
      <w:r w:rsidR="00E050E9" w:rsidRPr="00EE61D4">
        <w:rPr>
          <w:rFonts w:cs="Arial"/>
          <w:iCs/>
          <w:sz w:val="18"/>
          <w:szCs w:val="20"/>
          <w:lang w:val="mk-MK"/>
        </w:rPr>
        <w:fldChar w:fldCharType="begin"/>
      </w:r>
      <w:r w:rsidR="00E050E9" w:rsidRPr="00EE61D4">
        <w:rPr>
          <w:rFonts w:cs="Arial"/>
          <w:iCs/>
          <w:sz w:val="18"/>
          <w:szCs w:val="20"/>
          <w:lang w:val="mk-MK"/>
        </w:rPr>
        <w:instrText xml:space="preserve"> STYLEREF 1 \s </w:instrText>
      </w:r>
      <w:r w:rsidR="00E050E9" w:rsidRPr="00EE61D4">
        <w:rPr>
          <w:rFonts w:cs="Arial"/>
          <w:iCs/>
          <w:sz w:val="18"/>
          <w:szCs w:val="20"/>
          <w:lang w:val="mk-MK"/>
        </w:rPr>
        <w:fldChar w:fldCharType="separate"/>
      </w:r>
      <w:r w:rsidR="007937A2" w:rsidRPr="00EE61D4">
        <w:rPr>
          <w:rFonts w:cs="Arial"/>
          <w:iCs/>
          <w:noProof/>
          <w:sz w:val="18"/>
          <w:szCs w:val="20"/>
          <w:lang w:val="mk-MK"/>
        </w:rPr>
        <w:t>1</w:t>
      </w:r>
      <w:r w:rsidR="00E050E9" w:rsidRPr="00EE61D4">
        <w:rPr>
          <w:rFonts w:cs="Arial"/>
          <w:iCs/>
          <w:sz w:val="18"/>
          <w:szCs w:val="20"/>
          <w:lang w:val="mk-MK"/>
        </w:rPr>
        <w:fldChar w:fldCharType="end"/>
      </w:r>
      <w:r w:rsidR="00E050E9" w:rsidRPr="00EE61D4">
        <w:rPr>
          <w:rFonts w:cs="Arial"/>
          <w:iCs/>
          <w:sz w:val="18"/>
          <w:szCs w:val="20"/>
          <w:lang w:val="mk-MK"/>
        </w:rPr>
        <w:t>.</w:t>
      </w:r>
      <w:r w:rsidR="00E050E9" w:rsidRPr="00EE61D4">
        <w:rPr>
          <w:rFonts w:cs="Arial"/>
          <w:iCs/>
          <w:sz w:val="18"/>
          <w:szCs w:val="20"/>
          <w:lang w:val="mk-MK"/>
        </w:rPr>
        <w:fldChar w:fldCharType="begin"/>
      </w:r>
      <w:r w:rsidR="00E050E9" w:rsidRPr="00EE61D4">
        <w:rPr>
          <w:rFonts w:cs="Arial"/>
          <w:iCs/>
          <w:sz w:val="18"/>
          <w:szCs w:val="20"/>
          <w:lang w:val="mk-MK"/>
        </w:rPr>
        <w:instrText xml:space="preserve"> SEQ Figure \* ARABIC \s 1 </w:instrText>
      </w:r>
      <w:r w:rsidR="00E050E9" w:rsidRPr="00EE61D4">
        <w:rPr>
          <w:rFonts w:cs="Arial"/>
          <w:iCs/>
          <w:sz w:val="18"/>
          <w:szCs w:val="20"/>
          <w:lang w:val="mk-MK"/>
        </w:rPr>
        <w:fldChar w:fldCharType="separate"/>
      </w:r>
      <w:r w:rsidR="007937A2" w:rsidRPr="00EE61D4">
        <w:rPr>
          <w:rFonts w:cs="Arial"/>
          <w:iCs/>
          <w:noProof/>
          <w:sz w:val="18"/>
          <w:szCs w:val="20"/>
          <w:lang w:val="mk-MK"/>
        </w:rPr>
        <w:t>8</w:t>
      </w:r>
      <w:r w:rsidR="00E050E9" w:rsidRPr="00EE61D4">
        <w:rPr>
          <w:rFonts w:cs="Arial"/>
          <w:iCs/>
          <w:sz w:val="18"/>
          <w:szCs w:val="20"/>
          <w:lang w:val="mk-MK"/>
        </w:rPr>
        <w:fldChar w:fldCharType="end"/>
      </w:r>
      <w:r w:rsidR="00E050E9" w:rsidRPr="00EE61D4">
        <w:rPr>
          <w:sz w:val="18"/>
          <w:szCs w:val="20"/>
          <w:lang w:val="mk-MK"/>
        </w:rPr>
        <w:t xml:space="preserve">: </w:t>
      </w:r>
      <w:r w:rsidRPr="00EE61D4">
        <w:rPr>
          <w:sz w:val="18"/>
          <w:szCs w:val="20"/>
          <w:lang w:val="mk-MK"/>
        </w:rPr>
        <w:t>Проектот во однос на одредени области на природно наследство</w:t>
      </w:r>
      <w:bookmarkEnd w:id="35"/>
    </w:p>
    <w:p w14:paraId="2CF71591" w14:textId="73BD8ABD" w:rsidR="007E399F" w:rsidRPr="00EE61D4" w:rsidRDefault="00A55876" w:rsidP="001D26DF">
      <w:pPr>
        <w:pStyle w:val="ListBullet"/>
        <w:numPr>
          <w:ilvl w:val="0"/>
          <w:numId w:val="80"/>
        </w:numPr>
        <w:spacing w:before="120" w:after="120"/>
        <w:jc w:val="left"/>
        <w:rPr>
          <w:sz w:val="20"/>
          <w:szCs w:val="20"/>
          <w:lang w:val="mk-MK"/>
        </w:rPr>
      </w:pPr>
      <w:r w:rsidRPr="00EE61D4">
        <w:rPr>
          <w:sz w:val="20"/>
          <w:szCs w:val="20"/>
          <w:lang w:val="mk-MK"/>
        </w:rPr>
        <w:lastRenderedPageBreak/>
        <w:t xml:space="preserve">Да се изгради подземен преносен кабел со приближна вкупна должина од 4,45 km од крајната точка на новиот </w:t>
      </w:r>
      <w:r w:rsidR="001D26DF" w:rsidRPr="001D26DF">
        <w:rPr>
          <w:sz w:val="20"/>
          <w:szCs w:val="20"/>
          <w:lang w:val="mk-MK"/>
        </w:rPr>
        <w:t>далновод</w:t>
      </w:r>
      <w:r w:rsidRPr="00EE61D4">
        <w:rPr>
          <w:sz w:val="20"/>
          <w:szCs w:val="20"/>
          <w:lang w:val="mk-MK"/>
        </w:rPr>
        <w:t xml:space="preserve"> до ТС Струмица 2 и понатаму до ТС Струмица 1</w:t>
      </w:r>
      <w:r w:rsidR="007E399F" w:rsidRPr="00EE61D4">
        <w:rPr>
          <w:sz w:val="20"/>
          <w:szCs w:val="20"/>
          <w:lang w:val="mk-MK"/>
        </w:rPr>
        <w:t>.</w:t>
      </w:r>
    </w:p>
    <w:p w14:paraId="61DCC375" w14:textId="72720938" w:rsidR="007E399F" w:rsidRPr="00EE61D4" w:rsidRDefault="00A55876" w:rsidP="007E399F">
      <w:pPr>
        <w:pStyle w:val="ListBullet"/>
        <w:rPr>
          <w:sz w:val="20"/>
          <w:szCs w:val="20"/>
          <w:lang w:val="mk-MK"/>
        </w:rPr>
      </w:pPr>
      <w:bookmarkStart w:id="36" w:name="_Toc71559718"/>
      <w:r w:rsidRPr="00EE61D4">
        <w:rPr>
          <w:sz w:val="20"/>
          <w:szCs w:val="20"/>
          <w:lang w:val="mk-MK"/>
        </w:rPr>
        <w:t>Постоечк</w:t>
      </w:r>
      <w:r w:rsidR="00272C06">
        <w:rPr>
          <w:sz w:val="20"/>
          <w:szCs w:val="20"/>
          <w:lang w:val="mk-MK"/>
        </w:rPr>
        <w:t>и</w:t>
      </w:r>
      <w:r w:rsidRPr="00EE61D4">
        <w:rPr>
          <w:sz w:val="20"/>
          <w:szCs w:val="20"/>
          <w:lang w:val="mk-MK"/>
        </w:rPr>
        <w:t xml:space="preserve"> </w:t>
      </w:r>
      <w:r w:rsidR="00272C06">
        <w:rPr>
          <w:sz w:val="20"/>
          <w:szCs w:val="20"/>
          <w:lang w:val="mk-MK"/>
        </w:rPr>
        <w:t>далновод</w:t>
      </w:r>
      <w:r w:rsidR="007E399F" w:rsidRPr="00EE61D4">
        <w:rPr>
          <w:sz w:val="20"/>
          <w:szCs w:val="20"/>
          <w:lang w:val="mk-MK"/>
        </w:rPr>
        <w:t xml:space="preserve"> </w:t>
      </w:r>
    </w:p>
    <w:p w14:paraId="2F0EE9C2" w14:textId="31958078" w:rsidR="0087673B" w:rsidRPr="00EE61D4" w:rsidRDefault="00A55876" w:rsidP="000910AC">
      <w:pPr>
        <w:ind w:left="709"/>
        <w:rPr>
          <w:rFonts w:cs="Tahoma"/>
          <w:sz w:val="20"/>
          <w:szCs w:val="20"/>
          <w:lang w:val="mk-MK"/>
        </w:rPr>
      </w:pPr>
      <w:r w:rsidRPr="00EE61D4">
        <w:rPr>
          <w:rFonts w:cs="Tahoma"/>
          <w:sz w:val="20"/>
          <w:szCs w:val="20"/>
          <w:lang w:val="mk-MK"/>
        </w:rPr>
        <w:t xml:space="preserve">Постојниот 110 kV ДВ ТС Струмица 2 – ТС Струмица </w:t>
      </w:r>
      <w:r w:rsidR="005726A2">
        <w:rPr>
          <w:rFonts w:cs="Tahoma"/>
          <w:sz w:val="20"/>
          <w:szCs w:val="20"/>
          <w:lang w:val="mk-MK"/>
        </w:rPr>
        <w:t>1</w:t>
      </w:r>
      <w:r w:rsidRPr="00EE61D4">
        <w:rPr>
          <w:rFonts w:cs="Tahoma"/>
          <w:sz w:val="20"/>
          <w:szCs w:val="20"/>
          <w:lang w:val="mk-MK"/>
        </w:rPr>
        <w:t xml:space="preserve"> е во функција од 1971 година, а делумно е реконструиран во 1988 година. Почетната точка на </w:t>
      </w:r>
      <w:r w:rsidR="00272C06">
        <w:rPr>
          <w:rFonts w:cs="Tahoma"/>
          <w:sz w:val="20"/>
          <w:szCs w:val="20"/>
          <w:lang w:val="mk-MK"/>
        </w:rPr>
        <w:t>далноводот</w:t>
      </w:r>
      <w:r w:rsidRPr="00EE61D4">
        <w:rPr>
          <w:rFonts w:cs="Tahoma"/>
          <w:sz w:val="20"/>
          <w:szCs w:val="20"/>
          <w:lang w:val="mk-MK"/>
        </w:rPr>
        <w:t xml:space="preserve"> е 110 kV </w:t>
      </w:r>
      <w:r w:rsidR="001B6238" w:rsidRPr="00EE61D4">
        <w:rPr>
          <w:rFonts w:cs="Tahoma"/>
          <w:sz w:val="20"/>
          <w:szCs w:val="20"/>
          <w:lang w:val="mk-MK"/>
        </w:rPr>
        <w:t>портал</w:t>
      </w:r>
      <w:r w:rsidRPr="00EE61D4">
        <w:rPr>
          <w:rFonts w:cs="Tahoma"/>
          <w:sz w:val="20"/>
          <w:szCs w:val="20"/>
          <w:lang w:val="mk-MK"/>
        </w:rPr>
        <w:t xml:space="preserve"> во ТС Струмица 2</w:t>
      </w:r>
      <w:r w:rsidR="0087673B" w:rsidRPr="00EE61D4">
        <w:rPr>
          <w:rFonts w:cs="Tahoma"/>
          <w:sz w:val="20"/>
          <w:szCs w:val="20"/>
          <w:lang w:val="mk-MK"/>
        </w:rPr>
        <w:t xml:space="preserve">. </w:t>
      </w:r>
      <w:r w:rsidRPr="00EE61D4">
        <w:rPr>
          <w:rFonts w:cs="Tahoma"/>
          <w:sz w:val="20"/>
          <w:szCs w:val="20"/>
          <w:lang w:val="mk-MK"/>
        </w:rPr>
        <w:t>Надземн</w:t>
      </w:r>
      <w:r w:rsidR="005610E1">
        <w:rPr>
          <w:rFonts w:cs="Tahoma"/>
          <w:sz w:val="20"/>
          <w:szCs w:val="20"/>
          <w:lang w:val="mk-MK"/>
        </w:rPr>
        <w:t>иот далновод</w:t>
      </w:r>
      <w:r w:rsidRPr="00EE61D4">
        <w:rPr>
          <w:rFonts w:cs="Tahoma"/>
          <w:sz w:val="20"/>
          <w:szCs w:val="20"/>
          <w:lang w:val="mk-MK"/>
        </w:rPr>
        <w:t xml:space="preserve"> е долг 1,9 km со вкупен број од 10 столба кои минуваат низ урбаното подрачје на Струмица (слика подолу). Столбовите се типични 110 kV челично решеткасти столбови, со три краци, за проводници и една заштитна жица за заземјување. Висината на </w:t>
      </w:r>
      <w:r w:rsidR="007527BF">
        <w:rPr>
          <w:rFonts w:cs="Tahoma"/>
          <w:sz w:val="20"/>
          <w:szCs w:val="20"/>
          <w:lang w:val="mk-MK"/>
        </w:rPr>
        <w:t>столбовите</w:t>
      </w:r>
      <w:r w:rsidRPr="00EE61D4">
        <w:rPr>
          <w:rFonts w:cs="Tahoma"/>
          <w:sz w:val="20"/>
          <w:szCs w:val="20"/>
          <w:lang w:val="mk-MK"/>
        </w:rPr>
        <w:t xml:space="preserve"> се движи од 13 m до 24,8 m. Темелите се посебни армирано-бетонски подножја со различна носивост на подножјето. По својата траса, водот се вкрстува со други постоечки 35 kV и 10 kV далноводи</w:t>
      </w:r>
      <w:r w:rsidR="0087673B" w:rsidRPr="00EE61D4">
        <w:rPr>
          <w:rFonts w:cs="Tahoma"/>
          <w:sz w:val="20"/>
          <w:szCs w:val="20"/>
          <w:lang w:val="mk-MK"/>
        </w:rPr>
        <w:t>.</w:t>
      </w:r>
    </w:p>
    <w:p w14:paraId="209D9CF9" w14:textId="06C1E261" w:rsidR="0087673B" w:rsidRPr="00EE61D4" w:rsidRDefault="00BD2494" w:rsidP="009938D0">
      <w:pPr>
        <w:spacing w:after="60"/>
        <w:ind w:left="709"/>
        <w:rPr>
          <w:rFonts w:cs="Tahoma"/>
          <w:sz w:val="20"/>
          <w:szCs w:val="20"/>
          <w:lang w:val="mk-MK"/>
        </w:rPr>
      </w:pPr>
      <w:r w:rsidRPr="00EE61D4">
        <w:rPr>
          <w:rFonts w:cs="Tahoma"/>
          <w:noProof/>
          <w:sz w:val="20"/>
          <w:szCs w:val="20"/>
          <w:lang w:val="en-US" w:eastAsia="en-US"/>
        </w:rPr>
        <w:drawing>
          <wp:inline distT="0" distB="0" distL="0" distR="0" wp14:anchorId="70C77828" wp14:editId="58E65A4D">
            <wp:extent cx="5760720" cy="4678680"/>
            <wp:effectExtent l="19050" t="19050" r="11430" b="26670"/>
            <wp:docPr id="231" name="Picture 231" descr="C:\Users\Kokan\Documents\IPF Project\IPF 7\Energy\WB21 MEPSO, Mkd\9 - E&amp;S Assessment Reports\Sub-project 2\Vasko\20220313 Kartta za Izveshtaj Postoechka Trasa SS Strumica2 - SS Strumic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kan\Documents\IPF Project\IPF 7\Energy\WB21 MEPSO, Mkd\9 - E&amp;S Assessment Reports\Sub-project 2\Vasko\20220313 Kartta za Izveshtaj Postoechka Trasa SS Strumica2 - SS Strumica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20" cy="4678680"/>
                    </a:xfrm>
                    <a:prstGeom prst="rect">
                      <a:avLst/>
                    </a:prstGeom>
                    <a:noFill/>
                    <a:ln w="3175">
                      <a:solidFill>
                        <a:schemeClr val="tx1"/>
                      </a:solidFill>
                    </a:ln>
                  </pic:spPr>
                </pic:pic>
              </a:graphicData>
            </a:graphic>
          </wp:inline>
        </w:drawing>
      </w:r>
    </w:p>
    <w:p w14:paraId="599BB3D4" w14:textId="1FF08C0F" w:rsidR="0087673B" w:rsidRPr="00EE61D4" w:rsidRDefault="00A55876" w:rsidP="009938D0">
      <w:pPr>
        <w:pStyle w:val="ListBullet"/>
        <w:numPr>
          <w:ilvl w:val="0"/>
          <w:numId w:val="0"/>
        </w:numPr>
        <w:spacing w:after="240" w:line="240" w:lineRule="auto"/>
        <w:ind w:firstLine="709"/>
        <w:jc w:val="left"/>
        <w:rPr>
          <w:rFonts w:cs="Tahoma"/>
          <w:sz w:val="18"/>
          <w:szCs w:val="18"/>
          <w:lang w:val="mk-MK"/>
        </w:rPr>
      </w:pPr>
      <w:bookmarkStart w:id="37" w:name="_Toc122695345"/>
      <w:r w:rsidRPr="00EE61D4">
        <w:rPr>
          <w:rFonts w:cs="Tahoma"/>
          <w:sz w:val="18"/>
          <w:szCs w:val="18"/>
          <w:lang w:val="mk-MK"/>
        </w:rPr>
        <w:t>Слика</w:t>
      </w:r>
      <w:r w:rsidR="0087673B" w:rsidRPr="00EE61D4">
        <w:rPr>
          <w:rFonts w:cs="Tahoma"/>
          <w:sz w:val="18"/>
          <w:szCs w:val="18"/>
          <w:lang w:val="mk-MK"/>
        </w:rPr>
        <w:t xml:space="preserve"> </w:t>
      </w:r>
      <w:r w:rsidR="0087673B" w:rsidRPr="00EE61D4">
        <w:rPr>
          <w:rFonts w:cs="Tahoma"/>
          <w:iCs/>
          <w:sz w:val="18"/>
          <w:szCs w:val="18"/>
          <w:lang w:val="mk-MK"/>
        </w:rPr>
        <w:fldChar w:fldCharType="begin"/>
      </w:r>
      <w:r w:rsidR="0087673B" w:rsidRPr="00EE61D4">
        <w:rPr>
          <w:rFonts w:cs="Tahoma"/>
          <w:sz w:val="18"/>
          <w:szCs w:val="18"/>
          <w:lang w:val="mk-MK"/>
        </w:rPr>
        <w:instrText xml:space="preserve"> STYLEREF 1 \s </w:instrText>
      </w:r>
      <w:r w:rsidR="0087673B" w:rsidRPr="00EE61D4">
        <w:rPr>
          <w:rFonts w:cs="Tahoma"/>
          <w:iCs/>
          <w:sz w:val="18"/>
          <w:szCs w:val="18"/>
          <w:lang w:val="mk-MK"/>
        </w:rPr>
        <w:fldChar w:fldCharType="separate"/>
      </w:r>
      <w:r w:rsidR="007937A2" w:rsidRPr="00EE61D4">
        <w:rPr>
          <w:rFonts w:cs="Tahoma"/>
          <w:noProof/>
          <w:sz w:val="18"/>
          <w:szCs w:val="18"/>
          <w:lang w:val="mk-MK"/>
        </w:rPr>
        <w:t>1</w:t>
      </w:r>
      <w:r w:rsidR="0087673B" w:rsidRPr="00EE61D4">
        <w:rPr>
          <w:rFonts w:cs="Tahoma"/>
          <w:iCs/>
          <w:sz w:val="18"/>
          <w:szCs w:val="18"/>
          <w:lang w:val="mk-MK"/>
        </w:rPr>
        <w:fldChar w:fldCharType="end"/>
      </w:r>
      <w:r w:rsidR="0087673B" w:rsidRPr="00EE61D4">
        <w:rPr>
          <w:rFonts w:cs="Tahoma"/>
          <w:sz w:val="18"/>
          <w:szCs w:val="18"/>
          <w:lang w:val="mk-MK"/>
        </w:rPr>
        <w:t>.</w:t>
      </w:r>
      <w:r w:rsidR="0087673B" w:rsidRPr="00EE61D4">
        <w:rPr>
          <w:rFonts w:cs="Tahoma"/>
          <w:iCs/>
          <w:sz w:val="18"/>
          <w:szCs w:val="18"/>
          <w:lang w:val="mk-MK"/>
        </w:rPr>
        <w:fldChar w:fldCharType="begin"/>
      </w:r>
      <w:r w:rsidR="0087673B" w:rsidRPr="00EE61D4">
        <w:rPr>
          <w:rFonts w:cs="Tahoma"/>
          <w:sz w:val="18"/>
          <w:szCs w:val="18"/>
          <w:lang w:val="mk-MK"/>
        </w:rPr>
        <w:instrText xml:space="preserve"> SEQ Figure \* ARABIC \s 1 </w:instrText>
      </w:r>
      <w:r w:rsidR="0087673B" w:rsidRPr="00EE61D4">
        <w:rPr>
          <w:rFonts w:cs="Tahoma"/>
          <w:iCs/>
          <w:sz w:val="18"/>
          <w:szCs w:val="18"/>
          <w:lang w:val="mk-MK"/>
        </w:rPr>
        <w:fldChar w:fldCharType="separate"/>
      </w:r>
      <w:r w:rsidR="007937A2" w:rsidRPr="00EE61D4">
        <w:rPr>
          <w:rFonts w:cs="Tahoma"/>
          <w:noProof/>
          <w:sz w:val="18"/>
          <w:szCs w:val="18"/>
          <w:lang w:val="mk-MK"/>
        </w:rPr>
        <w:t>9</w:t>
      </w:r>
      <w:r w:rsidR="0087673B" w:rsidRPr="00EE61D4">
        <w:rPr>
          <w:rFonts w:cs="Tahoma"/>
          <w:iCs/>
          <w:sz w:val="18"/>
          <w:szCs w:val="18"/>
          <w:lang w:val="mk-MK"/>
        </w:rPr>
        <w:fldChar w:fldCharType="end"/>
      </w:r>
      <w:r w:rsidR="0087673B" w:rsidRPr="00EE61D4">
        <w:rPr>
          <w:rFonts w:cs="Tahoma"/>
          <w:sz w:val="18"/>
          <w:szCs w:val="18"/>
          <w:lang w:val="mk-MK"/>
        </w:rPr>
        <w:t xml:space="preserve">: </w:t>
      </w:r>
      <w:r w:rsidRPr="00EE61D4">
        <w:rPr>
          <w:rFonts w:cs="Tahoma"/>
          <w:sz w:val="18"/>
          <w:szCs w:val="18"/>
          <w:lang w:val="mk-MK"/>
        </w:rPr>
        <w:t xml:space="preserve">Постоечки 110 kV </w:t>
      </w:r>
      <w:r w:rsidR="009C0BFB" w:rsidRPr="009C0BFB">
        <w:rPr>
          <w:rFonts w:cs="Tahoma"/>
          <w:sz w:val="18"/>
          <w:szCs w:val="18"/>
          <w:lang w:val="mk-MK"/>
        </w:rPr>
        <w:t>далновод</w:t>
      </w:r>
      <w:r w:rsidRPr="00EE61D4">
        <w:rPr>
          <w:rFonts w:cs="Tahoma"/>
          <w:sz w:val="18"/>
          <w:szCs w:val="18"/>
          <w:lang w:val="mk-MK"/>
        </w:rPr>
        <w:t xml:space="preserve"> помеѓу трафостаниците Струмица 2 и Струмица 1</w:t>
      </w:r>
      <w:bookmarkEnd w:id="37"/>
    </w:p>
    <w:p w14:paraId="545C1F03" w14:textId="482BD275" w:rsidR="000910AC" w:rsidRPr="00EE61D4" w:rsidRDefault="00A55876" w:rsidP="000910AC">
      <w:pPr>
        <w:pStyle w:val="ListBullet"/>
        <w:rPr>
          <w:sz w:val="20"/>
          <w:szCs w:val="20"/>
          <w:lang w:val="mk-MK"/>
        </w:rPr>
      </w:pPr>
      <w:r w:rsidRPr="00EE61D4">
        <w:rPr>
          <w:sz w:val="20"/>
          <w:szCs w:val="20"/>
          <w:lang w:val="mk-MK"/>
        </w:rPr>
        <w:t>Реконструкција</w:t>
      </w:r>
    </w:p>
    <w:p w14:paraId="065BC644" w14:textId="081F3DA8" w:rsidR="000910AC" w:rsidRPr="00EE61D4" w:rsidRDefault="003C5A00" w:rsidP="000910AC">
      <w:pPr>
        <w:pStyle w:val="NumberedParagraph"/>
        <w:ind w:left="709"/>
        <w:rPr>
          <w:rFonts w:cs="Tahoma"/>
          <w:sz w:val="20"/>
          <w:szCs w:val="20"/>
          <w:lang w:val="mk-MK"/>
        </w:rPr>
      </w:pPr>
      <w:r w:rsidRPr="00EE61D4">
        <w:rPr>
          <w:sz w:val="20"/>
          <w:szCs w:val="20"/>
          <w:lang w:val="mk-MK"/>
        </w:rPr>
        <w:t xml:space="preserve">Со оглед на годината на изградба на </w:t>
      </w:r>
      <w:r w:rsidR="00272C06">
        <w:rPr>
          <w:sz w:val="20"/>
          <w:szCs w:val="20"/>
          <w:lang w:val="mk-MK"/>
        </w:rPr>
        <w:t>далноводот</w:t>
      </w:r>
      <w:r w:rsidRPr="00EE61D4">
        <w:rPr>
          <w:sz w:val="20"/>
          <w:szCs w:val="20"/>
          <w:lang w:val="mk-MK"/>
        </w:rPr>
        <w:t xml:space="preserve"> и тоа што таа е во функција веќе околу 50 години, а имајќи предвид дека минува низ урбани зони на Струмица со станбени области како и индустриски и комерцијални објекти, реконструкциските работи ќе се состојат од негова замена со 110 kV напојувачки подземен кабел долж новата траса во приближна должина од 2,1 км покрај постојната улична мрежа во Струмица, во делот помеѓу двете завршни трафостаници</w:t>
      </w:r>
      <w:r w:rsidR="000910AC" w:rsidRPr="00EE61D4">
        <w:rPr>
          <w:sz w:val="20"/>
          <w:szCs w:val="20"/>
          <w:lang w:val="mk-MK"/>
        </w:rPr>
        <w:t xml:space="preserve">. </w:t>
      </w:r>
    </w:p>
    <w:p w14:paraId="211B409A" w14:textId="02847C3F" w:rsidR="000910AC" w:rsidRPr="00EE61D4" w:rsidRDefault="003C5A00" w:rsidP="000910AC">
      <w:pPr>
        <w:pStyle w:val="NumberedParagraph"/>
        <w:ind w:left="709"/>
        <w:rPr>
          <w:sz w:val="20"/>
          <w:szCs w:val="20"/>
          <w:lang w:val="mk-MK"/>
        </w:rPr>
      </w:pPr>
      <w:r w:rsidRPr="00EE61D4">
        <w:rPr>
          <w:sz w:val="20"/>
          <w:szCs w:val="20"/>
          <w:lang w:val="mk-MK"/>
        </w:rPr>
        <w:t>Кабелската траса до ТС Струмица 2 низ урбаната зона на градот е претставена на сликата подолу</w:t>
      </w:r>
      <w:r w:rsidR="000910AC" w:rsidRPr="00EE61D4">
        <w:rPr>
          <w:sz w:val="20"/>
          <w:szCs w:val="20"/>
          <w:lang w:val="mk-MK"/>
        </w:rPr>
        <w:t xml:space="preserve">. </w:t>
      </w:r>
    </w:p>
    <w:p w14:paraId="51482295" w14:textId="77777777" w:rsidR="000910AC" w:rsidRPr="00EE61D4" w:rsidRDefault="000910AC" w:rsidP="000910AC">
      <w:pPr>
        <w:pStyle w:val="ListBullet"/>
        <w:numPr>
          <w:ilvl w:val="0"/>
          <w:numId w:val="0"/>
        </w:numPr>
        <w:spacing w:line="240" w:lineRule="auto"/>
        <w:jc w:val="left"/>
        <w:rPr>
          <w:sz w:val="20"/>
          <w:szCs w:val="20"/>
          <w:lang w:val="mk-MK"/>
        </w:rPr>
      </w:pPr>
      <w:r w:rsidRPr="00EE61D4">
        <w:rPr>
          <w:noProof/>
          <w:lang w:val="en-US" w:eastAsia="en-US"/>
        </w:rPr>
        <w:lastRenderedPageBreak/>
        <w:drawing>
          <wp:inline distT="0" distB="0" distL="0" distR="0" wp14:anchorId="456EE02E" wp14:editId="258B7ABB">
            <wp:extent cx="6283545" cy="2465222"/>
            <wp:effectExtent l="0" t="0" r="3175"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tr2-str1.jpg"/>
                    <pic:cNvPicPr/>
                  </pic:nvPicPr>
                  <pic:blipFill rotWithShape="1">
                    <a:blip r:embed="rId39" cstate="print">
                      <a:extLst>
                        <a:ext uri="{28A0092B-C50C-407E-A947-70E740481C1C}">
                          <a14:useLocalDpi xmlns:a14="http://schemas.microsoft.com/office/drawing/2010/main" val="0"/>
                        </a:ext>
                      </a:extLst>
                    </a:blip>
                    <a:srcRect/>
                    <a:stretch/>
                  </pic:blipFill>
                  <pic:spPr bwMode="auto">
                    <a:xfrm>
                      <a:off x="0" y="0"/>
                      <a:ext cx="6296673" cy="2470373"/>
                    </a:xfrm>
                    <a:prstGeom prst="rect">
                      <a:avLst/>
                    </a:prstGeom>
                    <a:ln>
                      <a:noFill/>
                    </a:ln>
                    <a:extLst>
                      <a:ext uri="{53640926-AAD7-44D8-BBD7-CCE9431645EC}">
                        <a14:shadowObscured xmlns:a14="http://schemas.microsoft.com/office/drawing/2010/main"/>
                      </a:ext>
                    </a:extLst>
                  </pic:spPr>
                </pic:pic>
              </a:graphicData>
            </a:graphic>
          </wp:inline>
        </w:drawing>
      </w:r>
    </w:p>
    <w:p w14:paraId="576380D9" w14:textId="5D74A7EC" w:rsidR="000910AC" w:rsidRPr="00EE61D4" w:rsidRDefault="009F1FD0" w:rsidP="000910AC">
      <w:pPr>
        <w:spacing w:before="60" w:after="60" w:line="240" w:lineRule="auto"/>
        <w:jc w:val="left"/>
        <w:rPr>
          <w:sz w:val="20"/>
          <w:lang w:val="mk-MK"/>
        </w:rPr>
      </w:pPr>
      <w:bookmarkStart w:id="38" w:name="_Toc122695346"/>
      <w:r w:rsidRPr="00EE61D4">
        <w:rPr>
          <w:sz w:val="18"/>
          <w:szCs w:val="18"/>
          <w:lang w:val="mk-MK"/>
        </w:rPr>
        <w:t>Слика</w:t>
      </w:r>
      <w:r w:rsidR="000910AC" w:rsidRPr="00EE61D4">
        <w:rPr>
          <w:sz w:val="18"/>
          <w:szCs w:val="18"/>
          <w:lang w:val="mk-MK"/>
        </w:rPr>
        <w:t xml:space="preserve"> </w:t>
      </w:r>
      <w:r w:rsidR="000910AC" w:rsidRPr="00EE61D4">
        <w:rPr>
          <w:sz w:val="18"/>
          <w:szCs w:val="18"/>
          <w:lang w:val="mk-MK"/>
        </w:rPr>
        <w:fldChar w:fldCharType="begin"/>
      </w:r>
      <w:r w:rsidR="000910AC" w:rsidRPr="00EE61D4">
        <w:rPr>
          <w:sz w:val="18"/>
          <w:szCs w:val="18"/>
          <w:lang w:val="mk-MK"/>
        </w:rPr>
        <w:instrText xml:space="preserve"> STYLEREF 1 \s </w:instrText>
      </w:r>
      <w:r w:rsidR="000910AC" w:rsidRPr="00EE61D4">
        <w:rPr>
          <w:sz w:val="18"/>
          <w:szCs w:val="18"/>
          <w:lang w:val="mk-MK"/>
        </w:rPr>
        <w:fldChar w:fldCharType="separate"/>
      </w:r>
      <w:r w:rsidR="007937A2" w:rsidRPr="00EE61D4">
        <w:rPr>
          <w:noProof/>
          <w:sz w:val="18"/>
          <w:szCs w:val="18"/>
          <w:lang w:val="mk-MK"/>
        </w:rPr>
        <w:t>1</w:t>
      </w:r>
      <w:r w:rsidR="000910AC" w:rsidRPr="00EE61D4">
        <w:rPr>
          <w:sz w:val="18"/>
          <w:szCs w:val="18"/>
          <w:lang w:val="mk-MK"/>
        </w:rPr>
        <w:fldChar w:fldCharType="end"/>
      </w:r>
      <w:r w:rsidR="000910AC" w:rsidRPr="00EE61D4">
        <w:rPr>
          <w:sz w:val="18"/>
          <w:szCs w:val="18"/>
          <w:lang w:val="mk-MK"/>
        </w:rPr>
        <w:t>.</w:t>
      </w:r>
      <w:r w:rsidR="000910AC" w:rsidRPr="00EE61D4">
        <w:rPr>
          <w:sz w:val="18"/>
          <w:szCs w:val="18"/>
          <w:lang w:val="mk-MK"/>
        </w:rPr>
        <w:fldChar w:fldCharType="begin"/>
      </w:r>
      <w:r w:rsidR="000910AC" w:rsidRPr="00EE61D4">
        <w:rPr>
          <w:sz w:val="18"/>
          <w:szCs w:val="18"/>
          <w:lang w:val="mk-MK"/>
        </w:rPr>
        <w:instrText xml:space="preserve"> SEQ Figure \* ARABIC \s 1 </w:instrText>
      </w:r>
      <w:r w:rsidR="000910AC" w:rsidRPr="00EE61D4">
        <w:rPr>
          <w:sz w:val="18"/>
          <w:szCs w:val="18"/>
          <w:lang w:val="mk-MK"/>
        </w:rPr>
        <w:fldChar w:fldCharType="separate"/>
      </w:r>
      <w:r w:rsidR="007937A2" w:rsidRPr="00EE61D4">
        <w:rPr>
          <w:noProof/>
          <w:sz w:val="18"/>
          <w:szCs w:val="18"/>
          <w:lang w:val="mk-MK"/>
        </w:rPr>
        <w:t>10</w:t>
      </w:r>
      <w:r w:rsidR="000910AC" w:rsidRPr="00EE61D4">
        <w:rPr>
          <w:sz w:val="18"/>
          <w:szCs w:val="18"/>
          <w:lang w:val="mk-MK"/>
        </w:rPr>
        <w:fldChar w:fldCharType="end"/>
      </w:r>
      <w:r w:rsidR="000910AC" w:rsidRPr="00EE61D4">
        <w:rPr>
          <w:sz w:val="18"/>
          <w:szCs w:val="18"/>
          <w:lang w:val="mk-MK"/>
        </w:rPr>
        <w:t xml:space="preserve">: </w:t>
      </w:r>
      <w:r w:rsidRPr="00EE61D4">
        <w:rPr>
          <w:sz w:val="18"/>
          <w:szCs w:val="18"/>
          <w:lang w:val="mk-MK"/>
        </w:rPr>
        <w:t>110 kV преносен кабел помеѓу трафостаниците Струмица 2 и Струмица 1</w:t>
      </w:r>
      <w:bookmarkEnd w:id="38"/>
    </w:p>
    <w:p w14:paraId="1F52F30E" w14:textId="6EAA2D3E" w:rsidR="000910AC" w:rsidRPr="00EE61D4" w:rsidRDefault="009F1FD0" w:rsidP="000910AC">
      <w:pPr>
        <w:spacing w:before="0" w:after="240" w:line="240" w:lineRule="auto"/>
        <w:jc w:val="left"/>
        <w:rPr>
          <w:rFonts w:cs="Tahoma"/>
          <w:bCs/>
          <w:sz w:val="16"/>
          <w:szCs w:val="18"/>
          <w:lang w:val="mk-MK"/>
        </w:rPr>
      </w:pPr>
      <w:r w:rsidRPr="00EE61D4">
        <w:rPr>
          <w:rFonts w:cs="Tahoma"/>
          <w:iCs/>
          <w:sz w:val="16"/>
          <w:szCs w:val="18"/>
          <w:lang w:val="mk-MK"/>
        </w:rPr>
        <w:t>Извор</w:t>
      </w:r>
      <w:r w:rsidR="000910AC" w:rsidRPr="00EE61D4">
        <w:rPr>
          <w:rFonts w:cs="Tahoma"/>
          <w:iCs/>
          <w:sz w:val="16"/>
          <w:szCs w:val="18"/>
          <w:lang w:val="mk-MK"/>
        </w:rPr>
        <w:t xml:space="preserve">: </w:t>
      </w:r>
      <w:r w:rsidR="000910AC" w:rsidRPr="00EE61D4">
        <w:rPr>
          <w:rFonts w:cs="Tahoma"/>
          <w:sz w:val="16"/>
          <w:szCs w:val="18"/>
          <w:lang w:val="mk-MK" w:eastAsia="en-US"/>
        </w:rPr>
        <w:t xml:space="preserve">WB21-MKD-ENE-03 </w:t>
      </w:r>
      <w:r w:rsidRPr="00EE61D4">
        <w:rPr>
          <w:rFonts w:cs="Tahoma"/>
          <w:sz w:val="16"/>
          <w:szCs w:val="18"/>
          <w:lang w:val="mk-MK" w:eastAsia="en-US"/>
        </w:rPr>
        <w:t>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w:t>
      </w:r>
      <w:r w:rsidR="000910AC" w:rsidRPr="00EE61D4">
        <w:rPr>
          <w:rFonts w:cs="Tahoma"/>
          <w:sz w:val="16"/>
          <w:szCs w:val="18"/>
          <w:lang w:val="mk-MK"/>
        </w:rPr>
        <w:t xml:space="preserve"> 2022</w:t>
      </w:r>
      <w:r w:rsidR="000910AC" w:rsidRPr="00EE61D4">
        <w:rPr>
          <w:rFonts w:cs="Tahoma"/>
          <w:bCs/>
          <w:sz w:val="16"/>
          <w:szCs w:val="18"/>
          <w:lang w:val="mk-MK"/>
        </w:rPr>
        <w:t xml:space="preserve"> [Ref.7]</w:t>
      </w:r>
    </w:p>
    <w:p w14:paraId="0C677F26" w14:textId="711984C3" w:rsidR="000910AC" w:rsidRPr="00EE61D4" w:rsidRDefault="00EB74B1" w:rsidP="000910AC">
      <w:pPr>
        <w:pStyle w:val="NumberedParagraph"/>
        <w:ind w:left="709"/>
        <w:rPr>
          <w:sz w:val="20"/>
          <w:szCs w:val="20"/>
          <w:lang w:val="mk-MK"/>
        </w:rPr>
      </w:pPr>
      <w:r>
        <w:rPr>
          <w:sz w:val="20"/>
          <w:szCs w:val="20"/>
          <w:lang w:val="mk-MK"/>
        </w:rPr>
        <w:t>Истото, д</w:t>
      </w:r>
      <w:r w:rsidR="009F1FD0" w:rsidRPr="00EE61D4">
        <w:rPr>
          <w:sz w:val="20"/>
          <w:szCs w:val="20"/>
          <w:lang w:val="mk-MK"/>
        </w:rPr>
        <w:t>ополнително ќе се оценува</w:t>
      </w:r>
      <w:r>
        <w:rPr>
          <w:sz w:val="20"/>
          <w:szCs w:val="20"/>
          <w:lang w:val="mk-MK"/>
        </w:rPr>
        <w:t>,</w:t>
      </w:r>
      <w:r w:rsidR="009F1FD0" w:rsidRPr="00EE61D4">
        <w:rPr>
          <w:sz w:val="20"/>
          <w:szCs w:val="20"/>
          <w:lang w:val="mk-MK"/>
        </w:rPr>
        <w:t xml:space="preserve"> за време на понапредните фази на проектирање на проектот (Идеен проект и Основен проект), од технички и финансиски аспект</w:t>
      </w:r>
      <w:r>
        <w:rPr>
          <w:sz w:val="20"/>
          <w:szCs w:val="20"/>
          <w:lang w:val="mk-MK"/>
        </w:rPr>
        <w:t>,</w:t>
      </w:r>
      <w:r w:rsidR="009F1FD0" w:rsidRPr="00EE61D4">
        <w:rPr>
          <w:sz w:val="20"/>
          <w:szCs w:val="20"/>
          <w:lang w:val="mk-MK"/>
        </w:rPr>
        <w:t xml:space="preserve"> земајќи ги предвид социјалните импликации и урбаните ограничувања во погодената област. Усвојувањето на конечната траса за предложениот преносен кабел треба </w:t>
      </w:r>
      <w:r>
        <w:rPr>
          <w:sz w:val="20"/>
          <w:szCs w:val="20"/>
          <w:lang w:val="mk-MK"/>
        </w:rPr>
        <w:t>биде врз о</w:t>
      </w:r>
      <w:r w:rsidR="009F1FD0" w:rsidRPr="00EE61D4">
        <w:rPr>
          <w:sz w:val="20"/>
          <w:szCs w:val="20"/>
          <w:lang w:val="mk-MK"/>
        </w:rPr>
        <w:t xml:space="preserve">снова на консултации со засегнатите страни и да биде </w:t>
      </w:r>
      <w:r w:rsidR="00610413" w:rsidRPr="00EE61D4">
        <w:rPr>
          <w:sz w:val="20"/>
          <w:szCs w:val="20"/>
          <w:lang w:val="mk-MK"/>
        </w:rPr>
        <w:t>формализиран</w:t>
      </w:r>
      <w:r w:rsidR="00610413">
        <w:rPr>
          <w:sz w:val="20"/>
          <w:szCs w:val="20"/>
          <w:lang w:val="mk-MK"/>
        </w:rPr>
        <w:t>а</w:t>
      </w:r>
      <w:r w:rsidR="009F1FD0" w:rsidRPr="00EE61D4">
        <w:rPr>
          <w:sz w:val="20"/>
          <w:szCs w:val="20"/>
          <w:lang w:val="mk-MK"/>
        </w:rPr>
        <w:t xml:space="preserve"> од локалните власти (општина Струмица), вклучително и нејзино вклучување во соодветната урбанистичка планска документација</w:t>
      </w:r>
      <w:r w:rsidR="000910AC" w:rsidRPr="00EE61D4">
        <w:rPr>
          <w:sz w:val="20"/>
          <w:szCs w:val="20"/>
          <w:lang w:val="mk-MK"/>
        </w:rPr>
        <w:t xml:space="preserve">. </w:t>
      </w:r>
    </w:p>
    <w:p w14:paraId="7582FB1D" w14:textId="3576FA8A" w:rsidR="00F8045A" w:rsidRPr="00EE61D4" w:rsidRDefault="009D2D73" w:rsidP="00F8045A">
      <w:pPr>
        <w:pStyle w:val="Heading4"/>
        <w:rPr>
          <w:rFonts w:cs="Tahoma"/>
          <w:szCs w:val="22"/>
          <w:lang w:val="mk-MK"/>
        </w:rPr>
      </w:pPr>
      <w:r w:rsidRPr="00EE61D4">
        <w:rPr>
          <w:szCs w:val="22"/>
          <w:lang w:val="mk-MK"/>
        </w:rPr>
        <w:t xml:space="preserve">Технички елементи на </w:t>
      </w:r>
      <w:r w:rsidR="0086723E" w:rsidRPr="00EE61D4">
        <w:rPr>
          <w:szCs w:val="22"/>
          <w:lang w:val="mk-MK"/>
        </w:rPr>
        <w:t>реконструкцијата</w:t>
      </w:r>
    </w:p>
    <w:p w14:paraId="7D6A3D5A" w14:textId="2B6BDF53" w:rsidR="00F8045A" w:rsidRPr="00EE61D4" w:rsidRDefault="009D2D73" w:rsidP="00F8045A">
      <w:pPr>
        <w:pStyle w:val="Heading4"/>
        <w:numPr>
          <w:ilvl w:val="4"/>
          <w:numId w:val="26"/>
        </w:numPr>
        <w:rPr>
          <w:rFonts w:cs="Tahoma"/>
          <w:szCs w:val="22"/>
          <w:lang w:val="mk-MK"/>
        </w:rPr>
      </w:pPr>
      <w:r w:rsidRPr="00EE61D4">
        <w:rPr>
          <w:szCs w:val="22"/>
          <w:lang w:val="mk-MK"/>
        </w:rPr>
        <w:t>Надзем</w:t>
      </w:r>
      <w:r w:rsidR="00145C19">
        <w:rPr>
          <w:szCs w:val="22"/>
          <w:lang w:val="mk-MK"/>
        </w:rPr>
        <w:t>е</w:t>
      </w:r>
      <w:r w:rsidRPr="00EE61D4">
        <w:rPr>
          <w:szCs w:val="22"/>
          <w:lang w:val="mk-MK"/>
        </w:rPr>
        <w:t xml:space="preserve">н </w:t>
      </w:r>
      <w:r w:rsidR="00145C19">
        <w:rPr>
          <w:szCs w:val="22"/>
          <w:lang w:val="mk-MK"/>
        </w:rPr>
        <w:t>далновод</w:t>
      </w:r>
    </w:p>
    <w:p w14:paraId="2D8E26B9" w14:textId="6A1945D7" w:rsidR="00FD771C" w:rsidRPr="00EE61D4" w:rsidRDefault="009D2D73" w:rsidP="00FD771C">
      <w:pPr>
        <w:pStyle w:val="NumberedParagraph"/>
        <w:rPr>
          <w:sz w:val="20"/>
          <w:szCs w:val="20"/>
          <w:lang w:val="mk-MK"/>
        </w:rPr>
      </w:pPr>
      <w:r w:rsidRPr="00EE61D4">
        <w:rPr>
          <w:sz w:val="20"/>
          <w:szCs w:val="20"/>
          <w:lang w:val="mk-MK"/>
        </w:rPr>
        <w:t xml:space="preserve">Предложената реконструкција на </w:t>
      </w:r>
      <w:r w:rsidR="00145C19">
        <w:rPr>
          <w:sz w:val="20"/>
          <w:szCs w:val="20"/>
          <w:lang w:val="mk-MK"/>
        </w:rPr>
        <w:t xml:space="preserve">надземниот далновод </w:t>
      </w:r>
      <w:r w:rsidRPr="00EE61D4">
        <w:rPr>
          <w:sz w:val="20"/>
          <w:szCs w:val="20"/>
          <w:lang w:val="mk-MK"/>
        </w:rPr>
        <w:t>110 kV ДВ ТС Валандово – ТС Струмица 2 – ги вклучува следните технички елементи</w:t>
      </w:r>
      <w:r w:rsidR="00FD771C" w:rsidRPr="00EE61D4">
        <w:rPr>
          <w:sz w:val="20"/>
          <w:szCs w:val="20"/>
          <w:lang w:val="mk-MK"/>
        </w:rPr>
        <w:t xml:space="preserve">: </w:t>
      </w:r>
    </w:p>
    <w:p w14:paraId="41705EB9" w14:textId="481FF8DB" w:rsidR="00FD771C" w:rsidRPr="00EE61D4" w:rsidRDefault="00A23F5D">
      <w:pPr>
        <w:pStyle w:val="NumberedParagraph"/>
        <w:numPr>
          <w:ilvl w:val="0"/>
          <w:numId w:val="47"/>
        </w:numPr>
        <w:spacing w:before="0" w:after="0"/>
        <w:jc w:val="left"/>
        <w:rPr>
          <w:sz w:val="20"/>
          <w:szCs w:val="20"/>
          <w:lang w:val="mk-MK"/>
        </w:rPr>
      </w:pPr>
      <w:r w:rsidRPr="00EE61D4">
        <w:rPr>
          <w:sz w:val="20"/>
          <w:szCs w:val="20"/>
          <w:lang w:val="mk-MK"/>
        </w:rPr>
        <w:t xml:space="preserve">Столбови, проектирани како </w:t>
      </w:r>
      <w:r w:rsidR="00200B57" w:rsidRPr="00EE61D4">
        <w:rPr>
          <w:sz w:val="20"/>
          <w:szCs w:val="20"/>
          <w:lang w:val="mk-MK"/>
        </w:rPr>
        <w:t>галванизиран</w:t>
      </w:r>
      <w:r w:rsidR="00200B57">
        <w:rPr>
          <w:sz w:val="20"/>
          <w:szCs w:val="20"/>
          <w:lang w:val="mk-MK"/>
        </w:rPr>
        <w:t>и</w:t>
      </w:r>
      <w:r w:rsidRPr="00EE61D4">
        <w:rPr>
          <w:sz w:val="20"/>
          <w:szCs w:val="20"/>
          <w:lang w:val="mk-MK"/>
        </w:rPr>
        <w:t xml:space="preserve"> челичн</w:t>
      </w:r>
      <w:r w:rsidR="00EB74B1">
        <w:rPr>
          <w:sz w:val="20"/>
          <w:szCs w:val="20"/>
          <w:lang w:val="mk-MK"/>
        </w:rPr>
        <w:t>о</w:t>
      </w:r>
      <w:r w:rsidRPr="00EE61D4">
        <w:rPr>
          <w:sz w:val="20"/>
          <w:szCs w:val="20"/>
          <w:lang w:val="mk-MK"/>
        </w:rPr>
        <w:t>-решетк</w:t>
      </w:r>
      <w:r w:rsidR="00EB74B1">
        <w:rPr>
          <w:sz w:val="20"/>
          <w:szCs w:val="20"/>
          <w:lang w:val="mk-MK"/>
        </w:rPr>
        <w:t>асти</w:t>
      </w:r>
      <w:r w:rsidRPr="00EE61D4">
        <w:rPr>
          <w:sz w:val="20"/>
          <w:szCs w:val="20"/>
          <w:lang w:val="mk-MK"/>
        </w:rPr>
        <w:t xml:space="preserve"> столбови со тр</w:t>
      </w:r>
      <w:r w:rsidR="00EB74B1">
        <w:rPr>
          <w:sz w:val="20"/>
          <w:szCs w:val="20"/>
          <w:lang w:val="mk-MK"/>
        </w:rPr>
        <w:t>о-</w:t>
      </w:r>
      <w:r w:rsidRPr="00EE61D4">
        <w:rPr>
          <w:sz w:val="20"/>
          <w:szCs w:val="20"/>
          <w:lang w:val="mk-MK"/>
        </w:rPr>
        <w:t>кра</w:t>
      </w:r>
      <w:r w:rsidR="00EB74B1">
        <w:rPr>
          <w:sz w:val="20"/>
          <w:szCs w:val="20"/>
          <w:lang w:val="mk-MK"/>
        </w:rPr>
        <w:t>к</w:t>
      </w:r>
      <w:r w:rsidRPr="00EE61D4">
        <w:rPr>
          <w:sz w:val="20"/>
          <w:szCs w:val="20"/>
          <w:lang w:val="mk-MK"/>
        </w:rPr>
        <w:t xml:space="preserve">на конфигурација на проводници, еден проводник по фаза, со висински опсег помеѓу 9 и 30 метри. Бројот на столбовите и нивниот тип би бил еквивалентен на бројот на столбови на постојниот 110 kV </w:t>
      </w:r>
      <w:r w:rsidR="00EB74B1">
        <w:rPr>
          <w:sz w:val="20"/>
          <w:szCs w:val="20"/>
          <w:lang w:val="mk-MK"/>
        </w:rPr>
        <w:t>дално</w:t>
      </w:r>
      <w:r w:rsidRPr="00EE61D4">
        <w:rPr>
          <w:sz w:val="20"/>
          <w:szCs w:val="20"/>
          <w:lang w:val="mk-MK"/>
        </w:rPr>
        <w:t>вод: 6 затегнувачки и 42 носечки столбови. Максималната површина на отпечатокот за ед</w:t>
      </w:r>
      <w:r w:rsidR="00687047" w:rsidRPr="00EE61D4">
        <w:rPr>
          <w:sz w:val="20"/>
          <w:szCs w:val="20"/>
          <w:lang w:val="mk-MK"/>
        </w:rPr>
        <w:t>е</w:t>
      </w:r>
      <w:r w:rsidRPr="00EE61D4">
        <w:rPr>
          <w:sz w:val="20"/>
          <w:szCs w:val="20"/>
          <w:lang w:val="mk-MK"/>
        </w:rPr>
        <w:t xml:space="preserve">н </w:t>
      </w:r>
      <w:r w:rsidR="00687047" w:rsidRPr="00EE61D4">
        <w:rPr>
          <w:sz w:val="20"/>
          <w:szCs w:val="20"/>
          <w:lang w:val="mk-MK"/>
        </w:rPr>
        <w:t>столб</w:t>
      </w:r>
      <w:r w:rsidRPr="00EE61D4">
        <w:rPr>
          <w:sz w:val="20"/>
          <w:szCs w:val="20"/>
          <w:lang w:val="mk-MK"/>
        </w:rPr>
        <w:t xml:space="preserve"> е приближно до 100 m2. Секој </w:t>
      </w:r>
      <w:r w:rsidR="00687047" w:rsidRPr="00EE61D4">
        <w:rPr>
          <w:sz w:val="20"/>
          <w:szCs w:val="20"/>
          <w:lang w:val="mk-MK"/>
        </w:rPr>
        <w:t xml:space="preserve">столб </w:t>
      </w:r>
      <w:r w:rsidRPr="00EE61D4">
        <w:rPr>
          <w:sz w:val="20"/>
          <w:szCs w:val="20"/>
          <w:lang w:val="mk-MK"/>
        </w:rPr>
        <w:t>ќе има четири крака и единечна армирано-бетонска основа по крак,</w:t>
      </w:r>
      <w:r w:rsidR="007527BF">
        <w:rPr>
          <w:sz w:val="20"/>
          <w:szCs w:val="20"/>
          <w:lang w:val="mk-MK"/>
        </w:rPr>
        <w:t xml:space="preserve"> односно четири темели за секој столб</w:t>
      </w:r>
      <w:r w:rsidR="00FD771C" w:rsidRPr="00EE61D4">
        <w:rPr>
          <w:rFonts w:cs="Tahoma"/>
          <w:sz w:val="20"/>
          <w:lang w:val="mk-MK"/>
        </w:rPr>
        <w:t>.</w:t>
      </w:r>
      <w:r w:rsidR="00FD771C" w:rsidRPr="00EE61D4">
        <w:rPr>
          <w:sz w:val="20"/>
          <w:szCs w:val="20"/>
          <w:lang w:val="mk-MK"/>
        </w:rPr>
        <w:t xml:space="preserve"> </w:t>
      </w:r>
    </w:p>
    <w:p w14:paraId="0EEEBF0B" w14:textId="6B1DA9BA" w:rsidR="00FD771C" w:rsidRPr="00EE61D4" w:rsidRDefault="00A23F5D">
      <w:pPr>
        <w:pStyle w:val="ListBullet"/>
        <w:numPr>
          <w:ilvl w:val="0"/>
          <w:numId w:val="47"/>
        </w:numPr>
        <w:spacing w:after="0"/>
        <w:jc w:val="left"/>
        <w:rPr>
          <w:sz w:val="20"/>
          <w:szCs w:val="20"/>
          <w:lang w:val="mk-MK"/>
        </w:rPr>
      </w:pPr>
      <w:r w:rsidRPr="00EE61D4">
        <w:rPr>
          <w:sz w:val="20"/>
          <w:szCs w:val="20"/>
          <w:lang w:val="mk-MK"/>
        </w:rPr>
        <w:t xml:space="preserve">Фазни проводници и </w:t>
      </w:r>
      <w:r w:rsidR="00EB74B1">
        <w:rPr>
          <w:sz w:val="20"/>
          <w:szCs w:val="20"/>
          <w:lang w:val="mk-MK"/>
        </w:rPr>
        <w:t>изолатор</w:t>
      </w:r>
      <w:r w:rsidR="006C3C88">
        <w:rPr>
          <w:sz w:val="20"/>
          <w:szCs w:val="20"/>
          <w:lang w:val="mk-MK"/>
        </w:rPr>
        <w:t>и</w:t>
      </w:r>
      <w:r w:rsidRPr="00EE61D4">
        <w:rPr>
          <w:sz w:val="20"/>
          <w:szCs w:val="20"/>
          <w:lang w:val="mk-MK"/>
        </w:rPr>
        <w:t>. Предвиден е еден проводник по фаза. Карактеристиките на проводниците ќе бидат во согласност со националните стандарди (МКС) и европските стандарди (Европски норми - EN). Изол</w:t>
      </w:r>
      <w:r w:rsidR="00EB74B1">
        <w:rPr>
          <w:sz w:val="20"/>
          <w:szCs w:val="20"/>
          <w:lang w:val="mk-MK"/>
        </w:rPr>
        <w:t>атор</w:t>
      </w:r>
      <w:r w:rsidR="006C3C88">
        <w:rPr>
          <w:sz w:val="20"/>
          <w:szCs w:val="20"/>
          <w:lang w:val="mk-MK"/>
        </w:rPr>
        <w:t>и</w:t>
      </w:r>
      <w:r w:rsidRPr="00EE61D4">
        <w:rPr>
          <w:sz w:val="20"/>
          <w:szCs w:val="20"/>
          <w:lang w:val="mk-MK"/>
        </w:rPr>
        <w:t xml:space="preserve"> ќе бидат затегнувачки жици</w:t>
      </w:r>
      <w:r w:rsidR="00FD771C" w:rsidRPr="00EE61D4">
        <w:rPr>
          <w:sz w:val="20"/>
          <w:szCs w:val="20"/>
          <w:lang w:val="mk-MK"/>
        </w:rPr>
        <w:t>.</w:t>
      </w:r>
    </w:p>
    <w:p w14:paraId="7823C8AF" w14:textId="6D95DCBE" w:rsidR="00FD771C" w:rsidRPr="00EE61D4" w:rsidRDefault="00A23F5D">
      <w:pPr>
        <w:pStyle w:val="ListBullet"/>
        <w:numPr>
          <w:ilvl w:val="0"/>
          <w:numId w:val="47"/>
        </w:numPr>
        <w:spacing w:after="0"/>
        <w:jc w:val="left"/>
        <w:rPr>
          <w:sz w:val="20"/>
          <w:szCs w:val="20"/>
          <w:lang w:val="mk-MK"/>
        </w:rPr>
      </w:pPr>
      <w:r w:rsidRPr="00EE61D4">
        <w:rPr>
          <w:rFonts w:cs="Tahoma"/>
          <w:sz w:val="20"/>
          <w:szCs w:val="20"/>
          <w:lang w:val="mk-MK"/>
        </w:rPr>
        <w:t>Заземј</w:t>
      </w:r>
      <w:r w:rsidR="008719B2" w:rsidRPr="00EE61D4">
        <w:rPr>
          <w:rFonts w:cs="Tahoma"/>
          <w:sz w:val="20"/>
          <w:szCs w:val="20"/>
          <w:lang w:val="mk-MK"/>
        </w:rPr>
        <w:t>увачка</w:t>
      </w:r>
      <w:r w:rsidRPr="00EE61D4">
        <w:rPr>
          <w:rFonts w:cs="Tahoma"/>
          <w:sz w:val="20"/>
          <w:szCs w:val="20"/>
          <w:lang w:val="mk-MK"/>
        </w:rPr>
        <w:t xml:space="preserve"> жица </w:t>
      </w:r>
      <w:r w:rsidR="004D40C3" w:rsidRPr="00EE61D4">
        <w:rPr>
          <w:rFonts w:cs="Tahoma"/>
          <w:sz w:val="20"/>
          <w:szCs w:val="20"/>
          <w:lang w:val="mk-MK"/>
        </w:rPr>
        <w:t>вжичана</w:t>
      </w:r>
      <w:r w:rsidRPr="00EE61D4">
        <w:rPr>
          <w:rFonts w:cs="Tahoma"/>
          <w:sz w:val="20"/>
          <w:szCs w:val="20"/>
          <w:lang w:val="mk-MK"/>
        </w:rPr>
        <w:t xml:space="preserve"> над краците на </w:t>
      </w:r>
      <w:r w:rsidR="007527BF">
        <w:rPr>
          <w:rFonts w:cs="Tahoma"/>
          <w:sz w:val="20"/>
          <w:szCs w:val="20"/>
          <w:lang w:val="mk-MK"/>
        </w:rPr>
        <w:t>столбовите</w:t>
      </w:r>
      <w:r w:rsidRPr="00EE61D4">
        <w:rPr>
          <w:rFonts w:cs="Tahoma"/>
          <w:sz w:val="20"/>
          <w:szCs w:val="20"/>
          <w:lang w:val="mk-MK"/>
        </w:rPr>
        <w:t xml:space="preserve"> на врвот на </w:t>
      </w:r>
      <w:r w:rsidR="00DB5A7C" w:rsidRPr="00EE61D4">
        <w:rPr>
          <w:rFonts w:cs="Tahoma"/>
          <w:sz w:val="20"/>
          <w:szCs w:val="20"/>
          <w:lang w:val="mk-MK"/>
        </w:rPr>
        <w:t>столбот</w:t>
      </w:r>
      <w:r w:rsidRPr="00EE61D4">
        <w:rPr>
          <w:rFonts w:cs="Tahoma"/>
          <w:sz w:val="20"/>
          <w:szCs w:val="20"/>
          <w:lang w:val="mk-MK"/>
        </w:rPr>
        <w:t xml:space="preserve"> за заштита од удари од гром</w:t>
      </w:r>
      <w:r w:rsidR="00FD771C" w:rsidRPr="00EE61D4">
        <w:rPr>
          <w:rFonts w:cs="Tahoma"/>
          <w:sz w:val="20"/>
          <w:szCs w:val="20"/>
          <w:lang w:val="mk-MK"/>
        </w:rPr>
        <w:t>.</w:t>
      </w:r>
    </w:p>
    <w:p w14:paraId="3E254922" w14:textId="58F159BD" w:rsidR="00FD771C" w:rsidRPr="00EE61D4" w:rsidRDefault="008719B2" w:rsidP="00FD771C">
      <w:pPr>
        <w:pStyle w:val="Heading4"/>
        <w:numPr>
          <w:ilvl w:val="4"/>
          <w:numId w:val="26"/>
        </w:numPr>
        <w:rPr>
          <w:rFonts w:cs="Tahoma"/>
          <w:szCs w:val="22"/>
          <w:lang w:val="mk-MK"/>
        </w:rPr>
      </w:pPr>
      <w:r w:rsidRPr="00EE61D4">
        <w:rPr>
          <w:szCs w:val="22"/>
          <w:lang w:val="mk-MK"/>
        </w:rPr>
        <w:t>Подзем</w:t>
      </w:r>
      <w:r w:rsidR="00145C19">
        <w:rPr>
          <w:szCs w:val="22"/>
          <w:lang w:val="mk-MK"/>
        </w:rPr>
        <w:t>ен далновод</w:t>
      </w:r>
    </w:p>
    <w:p w14:paraId="3D3238EC" w14:textId="6E3AEE62" w:rsidR="00FD771C" w:rsidRPr="00EE61D4" w:rsidRDefault="008719B2" w:rsidP="00FD771C">
      <w:pPr>
        <w:pStyle w:val="NumberedParagraph"/>
        <w:rPr>
          <w:sz w:val="20"/>
          <w:szCs w:val="20"/>
          <w:lang w:val="mk-MK"/>
        </w:rPr>
      </w:pPr>
      <w:bookmarkStart w:id="39" w:name="_Hlk120385605"/>
      <w:r w:rsidRPr="00EE61D4">
        <w:rPr>
          <w:sz w:val="20"/>
          <w:szCs w:val="20"/>
          <w:lang w:val="mk-MK"/>
        </w:rPr>
        <w:t>Предложената реконструкција на 110 kV ДВ ТС Валандово – ТС Струмица 2 – ТС Струмица 1 – делница подземна кабелска линија – ги опфаќа следните технички елементи</w:t>
      </w:r>
      <w:r w:rsidR="00FD771C" w:rsidRPr="00EE61D4">
        <w:rPr>
          <w:sz w:val="20"/>
          <w:szCs w:val="20"/>
          <w:lang w:val="mk-MK"/>
        </w:rPr>
        <w:t>:</w:t>
      </w:r>
    </w:p>
    <w:p w14:paraId="4ABE7AF8" w14:textId="18DCC152" w:rsidR="00FD771C" w:rsidRPr="00EE61D4" w:rsidRDefault="00133646" w:rsidP="00C31ABD">
      <w:pPr>
        <w:pStyle w:val="ListBullet"/>
        <w:numPr>
          <w:ilvl w:val="0"/>
          <w:numId w:val="47"/>
        </w:numPr>
        <w:spacing w:before="120" w:after="120"/>
        <w:ind w:left="714" w:hanging="357"/>
        <w:jc w:val="left"/>
        <w:rPr>
          <w:sz w:val="20"/>
          <w:szCs w:val="20"/>
          <w:lang w:val="mk-MK"/>
        </w:rPr>
      </w:pPr>
      <w:r>
        <w:rPr>
          <w:sz w:val="20"/>
          <w:szCs w:val="20"/>
          <w:lang w:val="mk-MK"/>
        </w:rPr>
        <w:t>Преносен кабел</w:t>
      </w:r>
      <w:r w:rsidR="008719B2" w:rsidRPr="00EE61D4">
        <w:rPr>
          <w:sz w:val="20"/>
          <w:szCs w:val="20"/>
          <w:lang w:val="mk-MK"/>
        </w:rPr>
        <w:t>. Подземн</w:t>
      </w:r>
      <w:r w:rsidR="00145C19">
        <w:rPr>
          <w:sz w:val="20"/>
          <w:szCs w:val="20"/>
          <w:lang w:val="mk-MK"/>
        </w:rPr>
        <w:t>иот далновод</w:t>
      </w:r>
      <w:r w:rsidR="008719B2" w:rsidRPr="00EE61D4">
        <w:rPr>
          <w:sz w:val="20"/>
          <w:szCs w:val="20"/>
          <w:lang w:val="mk-MK"/>
        </w:rPr>
        <w:t xml:space="preserve"> ќе биде проектирана со еден проводник по фаза, изработен од </w:t>
      </w:r>
      <w:r w:rsidR="00E673AA" w:rsidRPr="00EE61D4">
        <w:rPr>
          <w:sz w:val="20"/>
          <w:szCs w:val="20"/>
          <w:lang w:val="mk-MK"/>
        </w:rPr>
        <w:t>алуминиум</w:t>
      </w:r>
      <w:r w:rsidR="008719B2" w:rsidRPr="00EE61D4">
        <w:rPr>
          <w:sz w:val="20"/>
          <w:szCs w:val="20"/>
          <w:lang w:val="mk-MK"/>
        </w:rPr>
        <w:t xml:space="preserve"> со пресек од 1000 mm. Карактеристиките на проводникот ќе бидат во согласност со националните стандарди (MKS) и европските стандарди (Европски норми - EN), како што е споменато во Дел 2.4.2</w:t>
      </w:r>
      <w:r w:rsidR="00FD771C" w:rsidRPr="00EE61D4">
        <w:rPr>
          <w:sz w:val="20"/>
          <w:szCs w:val="20"/>
          <w:lang w:val="mk-MK"/>
        </w:rPr>
        <w:t xml:space="preserve">. </w:t>
      </w:r>
    </w:p>
    <w:p w14:paraId="014ED597" w14:textId="633B82F4" w:rsidR="00823880" w:rsidRPr="00EE61D4" w:rsidRDefault="008719B2" w:rsidP="00C31ABD">
      <w:pPr>
        <w:pStyle w:val="ListBullet"/>
        <w:numPr>
          <w:ilvl w:val="0"/>
          <w:numId w:val="47"/>
        </w:numPr>
        <w:spacing w:before="120" w:after="120"/>
        <w:ind w:left="714" w:hanging="357"/>
        <w:jc w:val="left"/>
        <w:rPr>
          <w:sz w:val="20"/>
          <w:szCs w:val="20"/>
          <w:lang w:val="mk-MK"/>
        </w:rPr>
      </w:pPr>
      <w:r w:rsidRPr="00EE61D4">
        <w:rPr>
          <w:sz w:val="20"/>
          <w:szCs w:val="20"/>
          <w:lang w:val="mk-MK"/>
        </w:rPr>
        <w:lastRenderedPageBreak/>
        <w:t xml:space="preserve">Кабелски ров за сместување на кабелскиот </w:t>
      </w:r>
      <w:r w:rsidR="00133646">
        <w:rPr>
          <w:sz w:val="20"/>
          <w:szCs w:val="20"/>
          <w:lang w:val="mk-MK"/>
        </w:rPr>
        <w:t xml:space="preserve">преносен </w:t>
      </w:r>
      <w:r w:rsidRPr="00EE61D4">
        <w:rPr>
          <w:sz w:val="20"/>
          <w:szCs w:val="20"/>
          <w:lang w:val="mk-MK"/>
        </w:rPr>
        <w:t>систем. Кабелскиот систем ќе биде поставен во ров на длабочина од 1,60 m, освен на местата на вкрстување на кабелот со други подземни инсталации (на пример, водоводна или канализациона мрежа, комуникациска инфраструктура итн.). Во такви случаи, неопходно е да се задоволат безбедносните растојанија од овие инсталации дефинирани во важечките технички прописи, но минималната длабочина на кабелската линија не смее да биде помала од 1,5 метри. Затоа, на раскрсниците, кабелската линија може да се постави на поголема длабочина за да се исполнат техничките барања. Кабелот ќе биде заштитен од секаков контакт што може да го оштети надворешниот заштитен слој. Кабелот ќе биде поставен во кабелск</w:t>
      </w:r>
      <w:r w:rsidR="00523079" w:rsidRPr="00EE61D4">
        <w:rPr>
          <w:sz w:val="20"/>
          <w:szCs w:val="20"/>
          <w:lang w:val="mk-MK"/>
        </w:rPr>
        <w:t xml:space="preserve">о лежиште </w:t>
      </w:r>
      <w:r w:rsidRPr="00EE61D4">
        <w:rPr>
          <w:sz w:val="20"/>
          <w:szCs w:val="20"/>
          <w:lang w:val="mk-MK"/>
        </w:rPr>
        <w:t>од посебен материјал и покриен со бетонски плочи за механичка заштита. Над бетонските плочи ПВЦ предупредувачки</w:t>
      </w:r>
      <w:r w:rsidR="00133646">
        <w:rPr>
          <w:sz w:val="20"/>
          <w:szCs w:val="20"/>
          <w:lang w:val="mk-MK"/>
        </w:rPr>
        <w:t>те</w:t>
      </w:r>
      <w:r w:rsidRPr="00EE61D4">
        <w:rPr>
          <w:sz w:val="20"/>
          <w:szCs w:val="20"/>
          <w:lang w:val="mk-MK"/>
        </w:rPr>
        <w:t xml:space="preserve"> ленти се поставени на растојание од 0,5 m</w:t>
      </w:r>
      <w:r w:rsidR="00FD771C" w:rsidRPr="00EE61D4">
        <w:rPr>
          <w:sz w:val="20"/>
          <w:szCs w:val="20"/>
          <w:lang w:val="mk-MK"/>
        </w:rPr>
        <w:t>.</w:t>
      </w:r>
    </w:p>
    <w:bookmarkEnd w:id="39"/>
    <w:p w14:paraId="4A89CB25" w14:textId="77777777" w:rsidR="00BD6DB7" w:rsidRPr="00EE61D4" w:rsidRDefault="00BD6DB7" w:rsidP="00CD7B9F">
      <w:pPr>
        <w:pStyle w:val="ListBullet"/>
        <w:numPr>
          <w:ilvl w:val="0"/>
          <w:numId w:val="0"/>
        </w:numPr>
        <w:spacing w:line="240" w:lineRule="auto"/>
        <w:ind w:left="720"/>
        <w:jc w:val="left"/>
        <w:rPr>
          <w:sz w:val="20"/>
          <w:szCs w:val="20"/>
          <w:lang w:val="mk-MK"/>
        </w:rPr>
      </w:pPr>
    </w:p>
    <w:p w14:paraId="4A0CC9DB" w14:textId="439B30A3" w:rsidR="00A00F1E" w:rsidRPr="00EE61D4" w:rsidRDefault="008719B2" w:rsidP="00823880">
      <w:pPr>
        <w:pStyle w:val="Heading2"/>
        <w:rPr>
          <w:lang w:val="mk-MK"/>
        </w:rPr>
      </w:pPr>
      <w:bookmarkStart w:id="40" w:name="_Toc122695109"/>
      <w:r w:rsidRPr="00EE61D4">
        <w:rPr>
          <w:lang w:val="mk-MK"/>
        </w:rPr>
        <w:t>Право на пристап</w:t>
      </w:r>
      <w:bookmarkEnd w:id="40"/>
    </w:p>
    <w:p w14:paraId="4A781957" w14:textId="152B6C98" w:rsidR="0015093E" w:rsidRPr="00EE61D4" w:rsidRDefault="00846D51" w:rsidP="0015093E">
      <w:pPr>
        <w:rPr>
          <w:rFonts w:cs="Tahoma"/>
          <w:sz w:val="20"/>
          <w:szCs w:val="20"/>
          <w:lang w:val="mk-MK"/>
        </w:rPr>
      </w:pPr>
      <w:r w:rsidRPr="00EE61D4">
        <w:rPr>
          <w:rFonts w:cs="Tahoma"/>
          <w:sz w:val="20"/>
          <w:szCs w:val="20"/>
          <w:lang w:val="mk-MK"/>
        </w:rPr>
        <w:t>Релевантното македонско законодавство</w:t>
      </w:r>
      <w:r w:rsidRPr="00EE61D4">
        <w:rPr>
          <w:rStyle w:val="FootnoteReference"/>
          <w:rFonts w:cs="Arial"/>
          <w:sz w:val="20"/>
          <w:szCs w:val="20"/>
          <w:lang w:val="mk-MK"/>
        </w:rPr>
        <w:footnoteReference w:id="11"/>
      </w:r>
      <w:r w:rsidRPr="00EE61D4">
        <w:rPr>
          <w:rFonts w:cs="Tahoma"/>
          <w:sz w:val="20"/>
          <w:szCs w:val="20"/>
          <w:lang w:val="mk-MK"/>
        </w:rPr>
        <w:t xml:space="preserve"> бара воспоставување на заштитна зона (безбедносна зона) или право на пристап (ПнП) долж патеката на далноводот и во близина на трафостаница. Оваа зона е пропишана со Мрежните правила</w:t>
      </w:r>
      <w:r w:rsidRPr="00EE61D4">
        <w:rPr>
          <w:rStyle w:val="FootnoteReference"/>
          <w:rFonts w:cs="Tahoma"/>
          <w:sz w:val="20"/>
          <w:szCs w:val="20"/>
          <w:lang w:val="mk-MK"/>
        </w:rPr>
        <w:footnoteReference w:id="12"/>
      </w:r>
      <w:r w:rsidRPr="00EE61D4">
        <w:rPr>
          <w:rFonts w:cs="Tahoma"/>
          <w:sz w:val="20"/>
          <w:szCs w:val="20"/>
          <w:lang w:val="mk-MK"/>
        </w:rPr>
        <w:t xml:space="preserve"> на МЕПСО, според кои - „безбедносна зона е површината и просторот, под, над и покрај постоечките капацитети за пренос на електрична енергија, неопходни за нивно просторно планирање, заштита и одржување, во кои е ограничено правото на сопственост или ограничена е можноста за изведување градежни и други активности без согласност од МЕПСО“.</w:t>
      </w:r>
    </w:p>
    <w:p w14:paraId="7C70F345" w14:textId="2FEE6A76" w:rsidR="0015093E" w:rsidRPr="00EE61D4" w:rsidRDefault="00846D51" w:rsidP="0015093E">
      <w:pPr>
        <w:rPr>
          <w:rFonts w:cs="Tahoma"/>
          <w:sz w:val="20"/>
          <w:szCs w:val="20"/>
          <w:lang w:val="mk-MK"/>
        </w:rPr>
      </w:pPr>
      <w:r w:rsidRPr="00EE61D4">
        <w:rPr>
          <w:rFonts w:cs="Tahoma"/>
          <w:sz w:val="20"/>
          <w:szCs w:val="20"/>
          <w:lang w:val="mk-MK"/>
        </w:rPr>
        <w:t xml:space="preserve">За </w:t>
      </w:r>
      <w:r w:rsidR="006A160F">
        <w:rPr>
          <w:rFonts w:cs="Tahoma"/>
          <w:sz w:val="20"/>
          <w:szCs w:val="20"/>
          <w:lang w:val="mk-MK"/>
        </w:rPr>
        <w:t>функционален</w:t>
      </w:r>
      <w:r w:rsidRPr="00EE61D4">
        <w:rPr>
          <w:rFonts w:cs="Tahoma"/>
          <w:sz w:val="20"/>
          <w:szCs w:val="20"/>
          <w:lang w:val="mk-MK"/>
        </w:rPr>
        <w:t xml:space="preserve"> 110 kV далновод, заштитната зона е пропишана со Мрежните правила на МЕПСО и се одредува според напонот на водот</w:t>
      </w:r>
      <w:r w:rsidR="0015093E" w:rsidRPr="00EE61D4">
        <w:rPr>
          <w:rFonts w:cs="Tahoma"/>
          <w:sz w:val="20"/>
          <w:szCs w:val="20"/>
          <w:lang w:val="mk-MK"/>
        </w:rPr>
        <w:t>:</w:t>
      </w:r>
    </w:p>
    <w:p w14:paraId="50073E00" w14:textId="28B63104" w:rsidR="0015093E" w:rsidRPr="00EE61D4" w:rsidRDefault="00846D51" w:rsidP="00471071">
      <w:pPr>
        <w:pStyle w:val="ListBullet"/>
        <w:spacing w:line="240" w:lineRule="auto"/>
        <w:jc w:val="left"/>
        <w:rPr>
          <w:sz w:val="20"/>
          <w:lang w:val="mk-MK"/>
        </w:rPr>
      </w:pPr>
      <w:r w:rsidRPr="00EE61D4">
        <w:rPr>
          <w:rFonts w:cs="Tahoma"/>
          <w:sz w:val="20"/>
          <w:lang w:val="mk-MK"/>
        </w:rPr>
        <w:t xml:space="preserve">10 м од оската на оперативен 110 kV </w:t>
      </w:r>
      <w:r w:rsidR="001D26DF" w:rsidRPr="001D26DF">
        <w:rPr>
          <w:sz w:val="20"/>
          <w:szCs w:val="20"/>
          <w:lang w:val="mk-MK"/>
        </w:rPr>
        <w:t>далновод</w:t>
      </w:r>
      <w:r w:rsidRPr="00EE61D4">
        <w:rPr>
          <w:rFonts w:cs="Tahoma"/>
          <w:sz w:val="20"/>
          <w:lang w:val="mk-MK"/>
        </w:rPr>
        <w:t xml:space="preserve"> (или 20 метри широк безбедносен коридор (зона) по патеката на водот</w:t>
      </w:r>
      <w:r w:rsidR="001C072F" w:rsidRPr="00EE61D4">
        <w:rPr>
          <w:rFonts w:cs="Tahoma"/>
          <w:sz w:val="20"/>
          <w:lang w:val="mk-MK"/>
        </w:rPr>
        <w:t>)</w:t>
      </w:r>
      <w:r w:rsidR="0015093E" w:rsidRPr="00EE61D4">
        <w:rPr>
          <w:rFonts w:cs="Tahoma"/>
          <w:sz w:val="20"/>
          <w:lang w:val="mk-MK"/>
        </w:rPr>
        <w:t>.</w:t>
      </w:r>
    </w:p>
    <w:p w14:paraId="40E267B5" w14:textId="0CBBE3C1" w:rsidR="0015093E" w:rsidRPr="00EE61D4" w:rsidRDefault="001C072F" w:rsidP="00471071">
      <w:pPr>
        <w:pStyle w:val="ListBullet"/>
        <w:spacing w:line="240" w:lineRule="auto"/>
        <w:jc w:val="left"/>
        <w:rPr>
          <w:sz w:val="20"/>
          <w:lang w:val="mk-MK"/>
        </w:rPr>
      </w:pPr>
      <w:r w:rsidRPr="00EE61D4">
        <w:rPr>
          <w:rFonts w:cs="Tahoma"/>
          <w:sz w:val="20"/>
          <w:lang w:val="mk-MK"/>
        </w:rPr>
        <w:t>1,5 м од оската на оперативен кабелски далновод со номинален напон од 110 kV (или 3 метри широк безбедносен коридор (зона) долж патеката на водот.</w:t>
      </w:r>
    </w:p>
    <w:p w14:paraId="40FE7D60" w14:textId="42DD7BDD" w:rsidR="00E85951" w:rsidRPr="00EE61D4" w:rsidRDefault="001C072F" w:rsidP="0015093E">
      <w:pPr>
        <w:pStyle w:val="ListBullet"/>
        <w:numPr>
          <w:ilvl w:val="0"/>
          <w:numId w:val="0"/>
        </w:numPr>
        <w:spacing w:before="120" w:after="120"/>
        <w:rPr>
          <w:rFonts w:cs="Arial"/>
          <w:sz w:val="20"/>
          <w:lang w:val="mk-MK"/>
        </w:rPr>
      </w:pPr>
      <w:r w:rsidRPr="00EE61D4">
        <w:rPr>
          <w:rFonts w:cs="Tahoma"/>
          <w:sz w:val="20"/>
          <w:szCs w:val="20"/>
          <w:lang w:val="mk-MK"/>
        </w:rPr>
        <w:t>За секој елемент од Проектот, областа на проучување за проценка го зема во предвид соодветниот ПнП и пошироко.</w:t>
      </w:r>
    </w:p>
    <w:p w14:paraId="1FCF6BC3" w14:textId="7B1324D7" w:rsidR="001C072F" w:rsidRPr="00EE61D4" w:rsidRDefault="001C072F" w:rsidP="001C072F">
      <w:pPr>
        <w:pStyle w:val="ListBullet"/>
        <w:numPr>
          <w:ilvl w:val="0"/>
          <w:numId w:val="0"/>
        </w:numPr>
        <w:spacing w:before="120" w:after="120"/>
        <w:rPr>
          <w:rFonts w:cs="Tahoma"/>
          <w:sz w:val="20"/>
          <w:szCs w:val="20"/>
          <w:lang w:val="mk-MK"/>
        </w:rPr>
      </w:pPr>
      <w:r w:rsidRPr="00EE61D4">
        <w:rPr>
          <w:rFonts w:cs="Arial"/>
          <w:sz w:val="20"/>
          <w:lang w:val="mk-MK"/>
        </w:rPr>
        <w:t xml:space="preserve">Целта на регулативата е да се олесни непреченото функционирање на електричната мрежа, да се обезбеди безбедно работење, да се исполнат барањата на санитарните и безбедносните норми и да се спречат несреќи. Во рамките на оваа заштитна зона не смеат да се градат згради и објекти, а одредени активности се ограничени за да се обезбеди безбедно функционирање на </w:t>
      </w:r>
      <w:r w:rsidR="00EA11D7">
        <w:rPr>
          <w:rFonts w:cs="Arial"/>
          <w:sz w:val="20"/>
          <w:lang w:val="mk-MK"/>
        </w:rPr>
        <w:t>далноводите</w:t>
      </w:r>
      <w:r w:rsidRPr="00EE61D4">
        <w:rPr>
          <w:rFonts w:cs="Arial"/>
          <w:sz w:val="20"/>
          <w:lang w:val="mk-MK"/>
        </w:rPr>
        <w:t xml:space="preserve"> и за безбедноста на луѓето. Овие главно вклучуваат земјоделски активности во рамките на ПнП кои вклучуваат култивирани растенија или дрвја кои достигнуваат висина што може да претставува безбедносен оперативен ризик за </w:t>
      </w:r>
      <w:r w:rsidR="00272C06">
        <w:rPr>
          <w:rFonts w:cs="Arial"/>
          <w:sz w:val="20"/>
          <w:lang w:val="mk-MK"/>
        </w:rPr>
        <w:t>далноводот</w:t>
      </w:r>
      <w:r w:rsidRPr="00EE61D4">
        <w:rPr>
          <w:rStyle w:val="FootnoteReference"/>
          <w:rFonts w:cs="Arial"/>
          <w:sz w:val="20"/>
          <w:szCs w:val="20"/>
          <w:lang w:val="mk-MK"/>
        </w:rPr>
        <w:footnoteReference w:id="13"/>
      </w:r>
      <w:r w:rsidRPr="00EE61D4">
        <w:rPr>
          <w:rFonts w:cs="Arial"/>
          <w:sz w:val="20"/>
          <w:lang w:val="mk-MK"/>
        </w:rPr>
        <w:t>, или земјоделски практики кои користат опрема за прскање, како и фиксна или мобилна опрема за наводнување</w:t>
      </w:r>
      <w:r w:rsidRPr="00EE61D4">
        <w:rPr>
          <w:rFonts w:cs="Arial"/>
          <w:sz w:val="20"/>
          <w:szCs w:val="20"/>
          <w:lang w:val="mk-MK"/>
        </w:rPr>
        <w:t>.</w:t>
      </w:r>
    </w:p>
    <w:p w14:paraId="61FAF817" w14:textId="4059BB1D" w:rsidR="0015093E" w:rsidRPr="00EE61D4" w:rsidRDefault="001C072F" w:rsidP="001C072F">
      <w:pPr>
        <w:rPr>
          <w:sz w:val="20"/>
          <w:lang w:val="mk-MK"/>
        </w:rPr>
      </w:pPr>
      <w:r w:rsidRPr="00EE61D4">
        <w:rPr>
          <w:sz w:val="20"/>
          <w:lang w:val="mk-MK"/>
        </w:rPr>
        <w:t xml:space="preserve">Исто така, потребно е да се отстранат дрвјата и вегетацијата од предниот дел за безбедно функционирање на далноводот. Затоа, во областите на шумарство и шуми, потребно е да се </w:t>
      </w:r>
      <w:r w:rsidR="00421E74">
        <w:rPr>
          <w:sz w:val="20"/>
          <w:lang w:val="mk-MK"/>
        </w:rPr>
        <w:t>расчисти</w:t>
      </w:r>
      <w:r w:rsidRPr="00EE61D4">
        <w:rPr>
          <w:sz w:val="20"/>
          <w:lang w:val="mk-MK"/>
        </w:rPr>
        <w:t xml:space="preserve"> од двете страни на далноводот во безбедносната зона според правилата дефинирани со релевантното македонско законодавство</w:t>
      </w:r>
      <w:r w:rsidRPr="00EE61D4">
        <w:rPr>
          <w:rStyle w:val="FootnoteAnchor"/>
          <w:rFonts w:cs="Arial"/>
          <w:sz w:val="20"/>
          <w:szCs w:val="20"/>
          <w:lang w:val="mk-MK"/>
        </w:rPr>
        <w:footnoteReference w:id="14"/>
      </w:r>
      <w:r w:rsidR="0015093E" w:rsidRPr="00EE61D4">
        <w:rPr>
          <w:rFonts w:cs="Tahoma"/>
          <w:sz w:val="20"/>
          <w:szCs w:val="20"/>
          <w:lang w:val="mk-MK"/>
        </w:rPr>
        <w:t>.</w:t>
      </w:r>
    </w:p>
    <w:p w14:paraId="7DF1A3F6" w14:textId="4709BC2B" w:rsidR="00BF7E0B" w:rsidRPr="00EE61D4" w:rsidRDefault="001C072F" w:rsidP="00823880">
      <w:pPr>
        <w:pStyle w:val="Heading2"/>
        <w:rPr>
          <w:lang w:val="mk-MK"/>
        </w:rPr>
      </w:pPr>
      <w:bookmarkStart w:id="41" w:name="_Toc120019043"/>
      <w:bookmarkStart w:id="42" w:name="_Toc122695110"/>
      <w:bookmarkEnd w:id="36"/>
      <w:r w:rsidRPr="00EE61D4">
        <w:rPr>
          <w:lang w:val="mk-MK"/>
        </w:rPr>
        <w:lastRenderedPageBreak/>
        <w:t>Разгледани алтернативи и избор на претпочитана опција</w:t>
      </w:r>
      <w:bookmarkEnd w:id="41"/>
      <w:bookmarkEnd w:id="42"/>
    </w:p>
    <w:p w14:paraId="1A0CDDD9" w14:textId="655A01A9" w:rsidR="002343BB" w:rsidRPr="00EE61D4" w:rsidRDefault="001C072F" w:rsidP="000C6908">
      <w:pPr>
        <w:pStyle w:val="Heading3"/>
        <w:rPr>
          <w:lang w:val="mk-MK"/>
        </w:rPr>
      </w:pPr>
      <w:bookmarkStart w:id="43" w:name="_Toc120019044"/>
      <w:bookmarkStart w:id="44" w:name="_Toc122695111"/>
      <w:bookmarkStart w:id="45" w:name="_Toc71559719"/>
      <w:r w:rsidRPr="00EE61D4">
        <w:rPr>
          <w:lang w:val="mk-MK"/>
        </w:rPr>
        <w:t>Опција без Проект</w:t>
      </w:r>
      <w:bookmarkEnd w:id="43"/>
      <w:bookmarkEnd w:id="44"/>
    </w:p>
    <w:p w14:paraId="701CE544" w14:textId="261E8605" w:rsidR="0079124C" w:rsidRPr="00EE61D4" w:rsidRDefault="001C072F" w:rsidP="0079124C">
      <w:pPr>
        <w:rPr>
          <w:rFonts w:cs="Tahoma"/>
          <w:sz w:val="20"/>
          <w:lang w:val="mk-MK"/>
        </w:rPr>
      </w:pPr>
      <w:r w:rsidRPr="00E20790">
        <w:rPr>
          <w:rFonts w:cs="Tahoma"/>
          <w:sz w:val="20"/>
          <w:lang w:val="mk-MK"/>
        </w:rPr>
        <w:t>Опцијата ‘без Проект’ (не прави ништо) е алтернатива која не вклучува развој на предложениот Проект</w:t>
      </w:r>
      <w:r w:rsidRPr="00EE61D4">
        <w:rPr>
          <w:rFonts w:cs="Tahoma"/>
          <w:sz w:val="20"/>
          <w:lang w:val="mk-MK"/>
        </w:rPr>
        <w:t>.</w:t>
      </w:r>
    </w:p>
    <w:p w14:paraId="1F94538F" w14:textId="180EC0ED" w:rsidR="0079124C" w:rsidRPr="00EE61D4" w:rsidRDefault="001C072F" w:rsidP="0079124C">
      <w:pPr>
        <w:rPr>
          <w:rFonts w:cs="Tahoma"/>
          <w:sz w:val="20"/>
          <w:lang w:val="mk-MK"/>
        </w:rPr>
      </w:pPr>
      <w:r w:rsidRPr="00EE61D4">
        <w:rPr>
          <w:rFonts w:cs="Tahoma"/>
          <w:sz w:val="20"/>
          <w:lang w:val="mk-MK"/>
        </w:rPr>
        <w:t>Еден од главните стратешки столбови идентификуван во Македонската Стратегија за развој на енергетиката до 2040 година [Реф.14] (Стратегијата) е постигнување високо ниво на интеграција на националниот енергетски систем со меѓународните енергетски пазари. Дополнително, Стратегијата предвидува цел за декарбонизација на македонскиот енергетски систем, што треба да се постигне со низа стратешки цели, вклучително и намалување на емисиите на стакленички гасови поврзани со производството на енергија и зголемување на пенетрацијата на Обновливите извори на енергија во вкупната потрошувачка на енергија, на одржлив начин</w:t>
      </w:r>
      <w:r w:rsidR="0079124C" w:rsidRPr="00EE61D4">
        <w:rPr>
          <w:rFonts w:cs="Tahoma"/>
          <w:sz w:val="20"/>
          <w:lang w:val="mk-MK"/>
        </w:rPr>
        <w:t xml:space="preserve">. </w:t>
      </w:r>
    </w:p>
    <w:p w14:paraId="18565BC2" w14:textId="56A36215" w:rsidR="0079124C" w:rsidRPr="00EE61D4" w:rsidRDefault="001C072F" w:rsidP="0079124C">
      <w:pPr>
        <w:rPr>
          <w:rFonts w:cs="Tahoma"/>
          <w:sz w:val="20"/>
          <w:lang w:val="mk-MK"/>
        </w:rPr>
      </w:pPr>
      <w:r w:rsidRPr="00EE61D4">
        <w:rPr>
          <w:rFonts w:cs="Tahoma"/>
          <w:sz w:val="20"/>
          <w:lang w:val="mk-MK"/>
        </w:rPr>
        <w:t>Интеграцијата со меѓународните пазари се предвидува да се постигне со континуирани инвестиции во преносната и дистрибутивната мрежа</w:t>
      </w:r>
      <w:r w:rsidR="00E20790">
        <w:rPr>
          <w:rFonts w:cs="Tahoma"/>
          <w:sz w:val="20"/>
          <w:lang w:val="mk-MK"/>
        </w:rPr>
        <w:t>,</w:t>
      </w:r>
      <w:r w:rsidRPr="00EE61D4">
        <w:rPr>
          <w:rFonts w:cs="Tahoma"/>
          <w:sz w:val="20"/>
          <w:lang w:val="mk-MK"/>
        </w:rPr>
        <w:t xml:space="preserve"> со цел да се [Реф.14]</w:t>
      </w:r>
      <w:r w:rsidR="0079124C" w:rsidRPr="00EE61D4">
        <w:rPr>
          <w:rFonts w:cs="Tahoma"/>
          <w:sz w:val="20"/>
          <w:lang w:val="mk-MK"/>
        </w:rPr>
        <w:t>:</w:t>
      </w:r>
    </w:p>
    <w:p w14:paraId="49FDD7B7" w14:textId="74E37F9B" w:rsidR="001C072F" w:rsidRPr="00EE61D4" w:rsidRDefault="001C072F" w:rsidP="001C072F">
      <w:pPr>
        <w:pStyle w:val="ListBullet"/>
        <w:tabs>
          <w:tab w:val="num" w:pos="0"/>
        </w:tabs>
        <w:jc w:val="left"/>
        <w:rPr>
          <w:sz w:val="20"/>
          <w:lang w:val="mk-MK"/>
        </w:rPr>
      </w:pPr>
      <w:r w:rsidRPr="00EE61D4">
        <w:rPr>
          <w:sz w:val="20"/>
          <w:lang w:val="mk-MK"/>
        </w:rPr>
        <w:t>овозможи поголема интеграција на Обновливи</w:t>
      </w:r>
      <w:r w:rsidR="00E20790">
        <w:rPr>
          <w:sz w:val="20"/>
          <w:lang w:val="mk-MK"/>
        </w:rPr>
        <w:t>те</w:t>
      </w:r>
      <w:r w:rsidRPr="00EE61D4">
        <w:rPr>
          <w:sz w:val="20"/>
          <w:lang w:val="mk-MK"/>
        </w:rPr>
        <w:t xml:space="preserve"> извори на енергија или производство на струја, посебно од извори од ветер и сонце,</w:t>
      </w:r>
    </w:p>
    <w:p w14:paraId="2A495A34" w14:textId="77777777" w:rsidR="001C072F" w:rsidRPr="00EE61D4" w:rsidRDefault="001C072F" w:rsidP="001C072F">
      <w:pPr>
        <w:pStyle w:val="ListBullet"/>
        <w:tabs>
          <w:tab w:val="num" w:pos="0"/>
        </w:tabs>
        <w:rPr>
          <w:sz w:val="20"/>
          <w:lang w:val="mk-MK"/>
        </w:rPr>
      </w:pPr>
      <w:r w:rsidRPr="00EE61D4">
        <w:rPr>
          <w:sz w:val="20"/>
          <w:lang w:val="mk-MK"/>
        </w:rPr>
        <w:t>овозможи механизмот производител-потрошувач (на англиски „prosumer“),</w:t>
      </w:r>
    </w:p>
    <w:p w14:paraId="5B1644BF" w14:textId="77777777" w:rsidR="001C072F" w:rsidRPr="00EE61D4" w:rsidRDefault="001C072F" w:rsidP="001C072F">
      <w:pPr>
        <w:pStyle w:val="ListBullet"/>
        <w:tabs>
          <w:tab w:val="num" w:pos="0"/>
        </w:tabs>
        <w:rPr>
          <w:sz w:val="20"/>
          <w:lang w:val="mk-MK"/>
        </w:rPr>
      </w:pPr>
      <w:r w:rsidRPr="00EE61D4">
        <w:rPr>
          <w:sz w:val="20"/>
          <w:lang w:val="mk-MK"/>
        </w:rPr>
        <w:t>овозможи поголема пенетрација на електричните возила, и</w:t>
      </w:r>
    </w:p>
    <w:p w14:paraId="602257E3" w14:textId="593C39A0" w:rsidR="0079124C" w:rsidRPr="00EE61D4" w:rsidRDefault="001C072F" w:rsidP="001C072F">
      <w:pPr>
        <w:pStyle w:val="ListBullet"/>
        <w:jc w:val="left"/>
        <w:rPr>
          <w:sz w:val="20"/>
          <w:lang w:val="mk-MK"/>
        </w:rPr>
      </w:pPr>
      <w:r w:rsidRPr="00EE61D4">
        <w:rPr>
          <w:sz w:val="20"/>
          <w:lang w:val="mk-MK"/>
        </w:rPr>
        <w:t>задоволи зголемената побарувачка за електрична енергија во регионот.</w:t>
      </w:r>
    </w:p>
    <w:p w14:paraId="20927BC7" w14:textId="54F6945F" w:rsidR="0079124C" w:rsidRPr="00EE61D4" w:rsidRDefault="001C072F" w:rsidP="0079124C">
      <w:pPr>
        <w:rPr>
          <w:rFonts w:cs="Tahoma"/>
          <w:sz w:val="20"/>
          <w:lang w:val="mk-MK"/>
        </w:rPr>
      </w:pPr>
      <w:r w:rsidRPr="00EE61D4">
        <w:rPr>
          <w:rFonts w:cs="Tahoma"/>
          <w:sz w:val="20"/>
          <w:lang w:val="mk-MK"/>
        </w:rPr>
        <w:t>Согласно Стратегијата, најголемиот предизвик за постигнување на овие цели, вклучително и предвидената зголемена пенетрација на Обновливите извори на енергија, од перспектива на националниот преносен систем, ќе биде зајакнувањето на постојната 110 kV напонска мрежа со реконструкција/замена на 110 kV далноводи во одредени региони. Со оглед на долгорочниот инвестициски план на МЕПСО до 2040 година, „системот има потреба од инвестиција од 163 милиони евра, од кои 87 мил. евра за нова мрежа и 76 мил. евра за ревитализација на постоечката. Најголемите инвестиции во ревитализација од ~ 70% се очекува да бидат во периодот 2025-2040 година, додека ~ 98% од инвестициите во нова преносна мрежа треба да бидат направени до 2030 година, врз основа на најниски трошоци. [Реф.14]</w:t>
      </w:r>
      <w:r w:rsidR="0079124C" w:rsidRPr="00EE61D4">
        <w:rPr>
          <w:rFonts w:cs="Tahoma"/>
          <w:sz w:val="20"/>
          <w:lang w:val="mk-MK"/>
        </w:rPr>
        <w:t>.</w:t>
      </w:r>
    </w:p>
    <w:p w14:paraId="2EA352BE" w14:textId="35E9BBB4" w:rsidR="0079124C" w:rsidRPr="00EE61D4" w:rsidRDefault="001C072F" w:rsidP="0079124C">
      <w:pPr>
        <w:rPr>
          <w:rFonts w:cs="Tahoma"/>
          <w:sz w:val="20"/>
          <w:lang w:val="mk-MK"/>
        </w:rPr>
      </w:pPr>
      <w:r w:rsidRPr="00EE61D4">
        <w:rPr>
          <w:rFonts w:cs="Tahoma"/>
          <w:sz w:val="20"/>
          <w:lang w:val="mk-MK"/>
        </w:rPr>
        <w:t xml:space="preserve">Затоа, овој Проект за зајакнување на преносната мрежа во Југоисточниот регион на Македонија се смета за важен чекор кон исполнување на целите на Стратегијата за интегрирање на енергија од обновливи извори во националниот електроенергетски систем, бидејќи најзначајните инвестиции во оваа насока се (ќе бидат) лоцирани претежно во овој регион на земјата. Покрај клучната придобивка од Проектот - да се обезбеди сигурна интеграција на планираните обновливи извори </w:t>
      </w:r>
      <w:r w:rsidR="00E20790">
        <w:rPr>
          <w:rFonts w:cs="Tahoma"/>
          <w:sz w:val="20"/>
          <w:lang w:val="mk-MK"/>
        </w:rPr>
        <w:t xml:space="preserve">на енергија </w:t>
      </w:r>
      <w:r w:rsidRPr="00EE61D4">
        <w:rPr>
          <w:rFonts w:cs="Tahoma"/>
          <w:sz w:val="20"/>
          <w:lang w:val="mk-MK"/>
        </w:rPr>
        <w:t>во југоисточниот регион на земјата, што последователно придонесува за намалување на емисиите на CO</w:t>
      </w:r>
      <w:r w:rsidRPr="00EE61D4">
        <w:rPr>
          <w:rFonts w:cs="Tahoma"/>
          <w:sz w:val="20"/>
          <w:vertAlign w:val="subscript"/>
          <w:lang w:val="mk-MK"/>
        </w:rPr>
        <w:t>2</w:t>
      </w:r>
      <w:r w:rsidRPr="00EE61D4">
        <w:rPr>
          <w:rFonts w:cs="Tahoma"/>
          <w:sz w:val="20"/>
          <w:lang w:val="mk-MK"/>
        </w:rPr>
        <w:t>, Проектот</w:t>
      </w:r>
      <w:r w:rsidR="00E20790">
        <w:rPr>
          <w:rFonts w:cs="Tahoma"/>
          <w:sz w:val="20"/>
          <w:lang w:val="mk-MK"/>
        </w:rPr>
        <w:t xml:space="preserve"> исто така</w:t>
      </w:r>
      <w:r w:rsidRPr="00EE61D4">
        <w:rPr>
          <w:rFonts w:cs="Tahoma"/>
          <w:sz w:val="20"/>
          <w:lang w:val="mk-MK"/>
        </w:rPr>
        <w:t xml:space="preserve"> ќе ја зголеми безбедноста на снабдувањето и ќе придонесе за зголемување на ефикасноста и капацитетот на преносната мрежа со паметни мрежни решенија</w:t>
      </w:r>
      <w:r w:rsidR="0079124C" w:rsidRPr="00EE61D4">
        <w:rPr>
          <w:rFonts w:cs="Tahoma"/>
          <w:sz w:val="20"/>
          <w:lang w:val="mk-MK"/>
        </w:rPr>
        <w:t>.</w:t>
      </w:r>
    </w:p>
    <w:p w14:paraId="0DDDF4E1" w14:textId="77777777" w:rsidR="001C072F" w:rsidRPr="00EE61D4" w:rsidRDefault="001C072F" w:rsidP="001C072F">
      <w:pPr>
        <w:rPr>
          <w:rFonts w:cs="Tahoma"/>
          <w:sz w:val="20"/>
          <w:lang w:val="mk-MK"/>
        </w:rPr>
      </w:pPr>
      <w:r w:rsidRPr="00EE61D4">
        <w:rPr>
          <w:rFonts w:cs="Tahoma"/>
          <w:sz w:val="20"/>
          <w:lang w:val="mk-MK"/>
        </w:rPr>
        <w:t>Во однос на исполнувањето на горенаведените македонски стратешки цели, опцијата „Нема проект“ нема позитивен аргумент во своја полза, бидејќи доколку предложениот проект не се изгради, тогаш би предизвикал сериозен проблем во планираниот развој на националниот енергетски сектор и регионална интеграција на македонскиот електроенергетски систем. Таквото сценарио би резултирало и со сериозна пречка во однос на напорите на земјата да ги исполни целите на Европската унија за интеграција на енергијата од обновливи извори во националниот електроенергетски систем.</w:t>
      </w:r>
    </w:p>
    <w:p w14:paraId="17081284" w14:textId="5A52383C" w:rsidR="001C072F" w:rsidRPr="00EE61D4" w:rsidRDefault="001C072F" w:rsidP="001C072F">
      <w:pPr>
        <w:rPr>
          <w:rFonts w:cs="Tahoma"/>
          <w:sz w:val="20"/>
          <w:lang w:val="mk-MK"/>
        </w:rPr>
      </w:pPr>
      <w:r w:rsidRPr="00EE61D4">
        <w:rPr>
          <w:rFonts w:cs="Tahoma"/>
          <w:sz w:val="20"/>
          <w:lang w:val="mk-MK"/>
        </w:rPr>
        <w:t xml:space="preserve">Опцијата „Нема проект“ не вклучува трошоци за капитални инвестиции. Сепак, трошоците за одржување се повисоки отколку за </w:t>
      </w:r>
      <w:r w:rsidR="00EA11D7">
        <w:rPr>
          <w:rFonts w:cs="Tahoma"/>
          <w:sz w:val="20"/>
          <w:lang w:val="mk-MK"/>
        </w:rPr>
        <w:t>далноводите</w:t>
      </w:r>
      <w:r w:rsidRPr="00EE61D4">
        <w:rPr>
          <w:rFonts w:cs="Tahoma"/>
          <w:sz w:val="20"/>
          <w:lang w:val="mk-MK"/>
        </w:rPr>
        <w:t xml:space="preserve"> во рамките на очекуваниот животен век бидејќи опремата би застарела со истечен век на траење. Следствено, опцијата „Нема проект“ директно ќе придонесе за повисоки оперативни трошоци на постоечката застарена инфраструктура за пренос во регионот на проектот, како и за повисоки технички загуби. Исто така, ќе ја намали безбедноста и доверливоста на напојувањето во регионот на проектот. </w:t>
      </w:r>
    </w:p>
    <w:p w14:paraId="22337C8E" w14:textId="2BBAFCF7" w:rsidR="0079124C" w:rsidRPr="00EE61D4" w:rsidRDefault="001C072F" w:rsidP="001C072F">
      <w:pPr>
        <w:rPr>
          <w:rFonts w:cs="Tahoma"/>
          <w:sz w:val="20"/>
          <w:lang w:val="mk-MK"/>
        </w:rPr>
      </w:pPr>
      <w:r w:rsidRPr="00EE61D4">
        <w:rPr>
          <w:rFonts w:cs="Tahoma"/>
          <w:sz w:val="20"/>
          <w:lang w:val="mk-MK"/>
        </w:rPr>
        <w:lastRenderedPageBreak/>
        <w:t>Во поширок контекст, опцијата „без Проект“ би го ограничила севкупниот економски развој и можностите за подобрување на социјалната благосостојба на граѓаните во регионот на Проектов и во поширок контекст – на ниво на земја</w:t>
      </w:r>
      <w:r w:rsidR="0079124C" w:rsidRPr="00EE61D4">
        <w:rPr>
          <w:rFonts w:cs="Tahoma"/>
          <w:sz w:val="20"/>
          <w:lang w:val="mk-MK"/>
        </w:rPr>
        <w:t xml:space="preserve">. </w:t>
      </w:r>
    </w:p>
    <w:p w14:paraId="3A2C1C4A" w14:textId="55095CA3" w:rsidR="00BF7E0B" w:rsidRPr="00EE61D4" w:rsidRDefault="001C072F" w:rsidP="000C6908">
      <w:pPr>
        <w:pStyle w:val="Heading3"/>
        <w:rPr>
          <w:lang w:val="mk-MK"/>
        </w:rPr>
      </w:pPr>
      <w:bookmarkStart w:id="46" w:name="_Toc122695112"/>
      <w:bookmarkEnd w:id="45"/>
      <w:r w:rsidRPr="00EE61D4">
        <w:rPr>
          <w:lang w:val="mk-MK"/>
        </w:rPr>
        <w:t>Проектни опции</w:t>
      </w:r>
      <w:bookmarkEnd w:id="46"/>
      <w:r w:rsidR="00BF7E0B" w:rsidRPr="00EE61D4">
        <w:rPr>
          <w:lang w:val="mk-MK"/>
        </w:rPr>
        <w:t xml:space="preserve"> </w:t>
      </w:r>
    </w:p>
    <w:p w14:paraId="4946098A" w14:textId="341AC4F1" w:rsidR="00141914" w:rsidRPr="00EE61D4" w:rsidRDefault="00A342B3" w:rsidP="00141914">
      <w:pPr>
        <w:rPr>
          <w:rFonts w:cs="Tahoma"/>
          <w:sz w:val="20"/>
          <w:lang w:val="mk-MK"/>
        </w:rPr>
      </w:pPr>
      <w:r w:rsidRPr="00EE61D4">
        <w:rPr>
          <w:rFonts w:cs="Tahoma"/>
          <w:sz w:val="20"/>
          <w:lang w:val="mk-MK"/>
        </w:rPr>
        <w:t xml:space="preserve">Врз основа на топологиите на преносната мрежа дефинирани во студиите поврзани со проектот, </w:t>
      </w:r>
      <w:r w:rsidR="00C8464A" w:rsidRPr="00EE61D4">
        <w:rPr>
          <w:rFonts w:cs="Tahoma"/>
          <w:sz w:val="20"/>
          <w:lang w:val="mk-MK"/>
        </w:rPr>
        <w:t xml:space="preserve">три опции </w:t>
      </w:r>
      <w:r w:rsidR="00C8464A">
        <w:rPr>
          <w:rFonts w:cs="Tahoma"/>
          <w:sz w:val="20"/>
          <w:lang w:val="mk-MK"/>
        </w:rPr>
        <w:t xml:space="preserve">се </w:t>
      </w:r>
      <w:r w:rsidRPr="00EE61D4">
        <w:rPr>
          <w:rFonts w:cs="Tahoma"/>
          <w:sz w:val="20"/>
          <w:lang w:val="mk-MK"/>
        </w:rPr>
        <w:t xml:space="preserve">идентификувани </w:t>
      </w:r>
      <w:r w:rsidR="00BD6F71" w:rsidRPr="00EE61D4">
        <w:rPr>
          <w:rFonts w:cs="Tahoma"/>
          <w:sz w:val="20"/>
          <w:lang w:val="mk-MK"/>
        </w:rPr>
        <w:t>за пошироката развојна шема</w:t>
      </w:r>
      <w:r w:rsidR="00BD6F71" w:rsidRPr="00EE61D4">
        <w:rPr>
          <w:rStyle w:val="FootnoteReference"/>
          <w:sz w:val="20"/>
          <w:lang w:val="mk-MK"/>
        </w:rPr>
        <w:footnoteReference w:id="15"/>
      </w:r>
      <w:r w:rsidR="00BD6F71" w:rsidRPr="00EE61D4">
        <w:rPr>
          <w:rFonts w:cs="Tahoma"/>
          <w:sz w:val="20"/>
          <w:lang w:val="mk-MK"/>
        </w:rPr>
        <w:t xml:space="preserve"> </w:t>
      </w:r>
      <w:r w:rsidRPr="00EE61D4">
        <w:rPr>
          <w:rFonts w:cs="Tahoma"/>
          <w:sz w:val="20"/>
          <w:lang w:val="mk-MK"/>
        </w:rPr>
        <w:t>(вклучувајќи алтернативни коридори за секоја опција) (слика подолу), со цел да се направи појасна разлика помеѓу различните мрежни конфигурации. Сите тие се изградени врз основа на мрежната топологија, претставувајќи го основниот развој на локалните преносни мрежи за три референтни години - 2025, 2030 и 2040 година</w:t>
      </w:r>
      <w:r w:rsidR="00141914" w:rsidRPr="00EE61D4">
        <w:rPr>
          <w:rFonts w:cs="Tahoma"/>
          <w:sz w:val="20"/>
          <w:lang w:val="mk-MK"/>
        </w:rPr>
        <w:t>.</w:t>
      </w:r>
    </w:p>
    <w:p w14:paraId="7DF37F80" w14:textId="0202301D" w:rsidR="00FF10C4" w:rsidRPr="00EE61D4" w:rsidRDefault="00A342B3" w:rsidP="00FF10C4">
      <w:pPr>
        <w:rPr>
          <w:rFonts w:cs="Tahoma"/>
          <w:sz w:val="20"/>
          <w:lang w:val="mk-MK"/>
        </w:rPr>
      </w:pPr>
      <w:r w:rsidRPr="00EE61D4">
        <w:rPr>
          <w:rFonts w:cs="Tahoma"/>
          <w:sz w:val="20"/>
          <w:lang w:val="mk-MK"/>
        </w:rPr>
        <w:t>Клучните технички елементи на идентификуваните опции се</w:t>
      </w:r>
      <w:r w:rsidR="00FF10C4" w:rsidRPr="00EE61D4">
        <w:rPr>
          <w:rFonts w:cs="Tahoma"/>
          <w:sz w:val="20"/>
          <w:lang w:val="mk-MK"/>
        </w:rPr>
        <w:t>:</w:t>
      </w:r>
    </w:p>
    <w:p w14:paraId="0D4AB17E" w14:textId="55520854" w:rsidR="00A342B3" w:rsidRPr="00EE61D4" w:rsidRDefault="00A342B3">
      <w:pPr>
        <w:pStyle w:val="ListParagraph"/>
        <w:numPr>
          <w:ilvl w:val="0"/>
          <w:numId w:val="50"/>
        </w:numPr>
        <w:spacing w:line="240" w:lineRule="auto"/>
        <w:jc w:val="left"/>
        <w:rPr>
          <w:rFonts w:cs="Tahoma"/>
          <w:sz w:val="20"/>
          <w:lang w:val="mk-MK"/>
        </w:rPr>
      </w:pPr>
      <w:r w:rsidRPr="00EE61D4">
        <w:rPr>
          <w:rFonts w:cs="Tahoma"/>
          <w:sz w:val="20"/>
          <w:lang w:val="mk-MK"/>
        </w:rPr>
        <w:t xml:space="preserve">Опција 1 – </w:t>
      </w:r>
      <w:r w:rsidRPr="00EE61D4">
        <w:rPr>
          <w:sz w:val="20"/>
          <w:lang w:val="mk-MK"/>
        </w:rPr>
        <w:t>Дво</w:t>
      </w:r>
      <w:r w:rsidR="0023326D" w:rsidRPr="00EE61D4">
        <w:rPr>
          <w:sz w:val="20"/>
          <w:lang w:val="mk-MK"/>
        </w:rPr>
        <w:t>ен</w:t>
      </w:r>
      <w:r w:rsidRPr="00EE61D4">
        <w:rPr>
          <w:sz w:val="20"/>
          <w:lang w:val="mk-MK"/>
        </w:rPr>
        <w:t xml:space="preserve"> 110 kV </w:t>
      </w:r>
      <w:r w:rsidR="0023326D" w:rsidRPr="00EE61D4">
        <w:rPr>
          <w:sz w:val="20"/>
          <w:lang w:val="mk-MK"/>
        </w:rPr>
        <w:t>далновод</w:t>
      </w:r>
      <w:r w:rsidRPr="00EE61D4">
        <w:rPr>
          <w:sz w:val="20"/>
          <w:lang w:val="mk-MK"/>
        </w:rPr>
        <w:t xml:space="preserve"> Дуброво - Валандово</w:t>
      </w:r>
      <w:r w:rsidRPr="00EE61D4">
        <w:rPr>
          <w:rFonts w:cs="Tahoma"/>
          <w:sz w:val="20"/>
          <w:lang w:val="mk-MK"/>
        </w:rPr>
        <w:t>, ко</w:t>
      </w:r>
      <w:r w:rsidR="00C8464A">
        <w:rPr>
          <w:rFonts w:cs="Tahoma"/>
          <w:sz w:val="20"/>
          <w:lang w:val="mk-MK"/>
        </w:rPr>
        <w:t>ја</w:t>
      </w:r>
      <w:r w:rsidRPr="00EE61D4">
        <w:rPr>
          <w:rFonts w:cs="Tahoma"/>
          <w:sz w:val="20"/>
          <w:lang w:val="mk-MK"/>
        </w:rPr>
        <w:t xml:space="preserve"> ги вклучува следните главни компоненти:</w:t>
      </w:r>
    </w:p>
    <w:p w14:paraId="0587E699" w14:textId="77777777" w:rsidR="00A342B3" w:rsidRPr="00EE61D4" w:rsidRDefault="00A342B3" w:rsidP="00A342B3">
      <w:pPr>
        <w:pStyle w:val="ListParagraph"/>
        <w:spacing w:line="240" w:lineRule="auto"/>
        <w:ind w:left="714"/>
        <w:jc w:val="left"/>
        <w:rPr>
          <w:rFonts w:cs="Tahoma"/>
          <w:sz w:val="20"/>
          <w:lang w:val="mk-MK"/>
        </w:rPr>
      </w:pPr>
    </w:p>
    <w:p w14:paraId="49A63B6C" w14:textId="0D2801B2" w:rsidR="00A342B3" w:rsidRPr="00EE61D4" w:rsidRDefault="00A342B3">
      <w:pPr>
        <w:pStyle w:val="ListParagraph"/>
        <w:numPr>
          <w:ilvl w:val="1"/>
          <w:numId w:val="50"/>
        </w:numPr>
        <w:spacing w:line="240" w:lineRule="auto"/>
        <w:contextualSpacing w:val="0"/>
        <w:jc w:val="left"/>
        <w:rPr>
          <w:rFonts w:cs="Tahoma"/>
          <w:sz w:val="20"/>
          <w:lang w:val="mk-MK"/>
        </w:rPr>
      </w:pPr>
      <w:r w:rsidRPr="00EE61D4">
        <w:rPr>
          <w:rFonts w:cs="Tahoma"/>
          <w:sz w:val="20"/>
          <w:lang w:val="mk-MK"/>
        </w:rPr>
        <w:t>Изградба на нов дво</w:t>
      </w:r>
      <w:r w:rsidR="0023326D" w:rsidRPr="00EE61D4">
        <w:rPr>
          <w:rFonts w:cs="Tahoma"/>
          <w:sz w:val="20"/>
          <w:lang w:val="mk-MK"/>
        </w:rPr>
        <w:t>е</w:t>
      </w:r>
      <w:r w:rsidRPr="00EE61D4">
        <w:rPr>
          <w:rFonts w:cs="Tahoma"/>
          <w:sz w:val="20"/>
          <w:lang w:val="mk-MK"/>
        </w:rPr>
        <w:t>н</w:t>
      </w:r>
      <w:r w:rsidR="0023326D" w:rsidRPr="00EE61D4">
        <w:rPr>
          <w:rFonts w:cs="Tahoma"/>
          <w:sz w:val="20"/>
          <w:lang w:val="mk-MK"/>
        </w:rPr>
        <w:t xml:space="preserve"> </w:t>
      </w:r>
      <w:r w:rsidRPr="00EE61D4">
        <w:rPr>
          <w:rFonts w:cs="Tahoma"/>
          <w:sz w:val="20"/>
          <w:lang w:val="mk-MK"/>
        </w:rPr>
        <w:t xml:space="preserve">110 kV </w:t>
      </w:r>
      <w:r w:rsidR="0023326D" w:rsidRPr="00EE61D4">
        <w:rPr>
          <w:rFonts w:cs="Tahoma"/>
          <w:sz w:val="20"/>
          <w:lang w:val="mk-MK"/>
        </w:rPr>
        <w:t>далновод</w:t>
      </w:r>
      <w:r w:rsidRPr="00EE61D4">
        <w:rPr>
          <w:rFonts w:cs="Tahoma"/>
          <w:sz w:val="20"/>
          <w:lang w:val="mk-MK"/>
        </w:rPr>
        <w:t xml:space="preserve"> помеѓу Валандово и Дуброво</w:t>
      </w:r>
    </w:p>
    <w:p w14:paraId="09426EC9" w14:textId="0515D376" w:rsidR="00A342B3" w:rsidRPr="00EE61D4" w:rsidRDefault="00A342B3">
      <w:pPr>
        <w:pStyle w:val="ListParagraph"/>
        <w:numPr>
          <w:ilvl w:val="1"/>
          <w:numId w:val="50"/>
        </w:numPr>
        <w:spacing w:line="240" w:lineRule="auto"/>
        <w:contextualSpacing w:val="0"/>
        <w:jc w:val="left"/>
        <w:rPr>
          <w:rFonts w:cs="Tahoma"/>
          <w:sz w:val="20"/>
          <w:lang w:val="mk-MK"/>
        </w:rPr>
      </w:pPr>
      <w:r w:rsidRPr="00EE61D4">
        <w:rPr>
          <w:rFonts w:cs="Tahoma"/>
          <w:sz w:val="20"/>
          <w:lang w:val="mk-MK"/>
        </w:rPr>
        <w:t xml:space="preserve">Нов 400/110 kV енергетски трансформатор во 400/110 kV ТС Дуброво, со соодветни 110 kV и 400 kV </w:t>
      </w:r>
      <w:r w:rsidR="001A7FBF" w:rsidRPr="00EE61D4">
        <w:rPr>
          <w:rFonts w:cs="Tahoma"/>
          <w:sz w:val="20"/>
          <w:lang w:val="mk-MK"/>
        </w:rPr>
        <w:t>полиња</w:t>
      </w:r>
    </w:p>
    <w:p w14:paraId="54A0D29C" w14:textId="77777777" w:rsidR="00A342B3" w:rsidRPr="00EE61D4" w:rsidRDefault="00A342B3">
      <w:pPr>
        <w:pStyle w:val="ListParagraph"/>
        <w:numPr>
          <w:ilvl w:val="1"/>
          <w:numId w:val="50"/>
        </w:numPr>
        <w:spacing w:line="240" w:lineRule="auto"/>
        <w:contextualSpacing w:val="0"/>
        <w:jc w:val="left"/>
        <w:rPr>
          <w:rFonts w:cs="Tahoma"/>
          <w:sz w:val="20"/>
          <w:lang w:val="mk-MK"/>
        </w:rPr>
      </w:pPr>
      <w:r w:rsidRPr="00EE61D4">
        <w:rPr>
          <w:rFonts w:cs="Tahoma"/>
          <w:sz w:val="20"/>
          <w:lang w:val="mk-MK"/>
        </w:rPr>
        <w:t xml:space="preserve">Реконструкција на постоечкиот 110 kV ДВ Валандово – Струмица2 – Струмица 1 </w:t>
      </w:r>
    </w:p>
    <w:p w14:paraId="38BC905A" w14:textId="033231FF" w:rsidR="00A342B3" w:rsidRPr="00EE61D4" w:rsidRDefault="00A342B3">
      <w:pPr>
        <w:pStyle w:val="ListParagraph"/>
        <w:numPr>
          <w:ilvl w:val="0"/>
          <w:numId w:val="50"/>
        </w:numPr>
        <w:spacing w:line="240" w:lineRule="auto"/>
        <w:jc w:val="left"/>
        <w:rPr>
          <w:rFonts w:cs="Tahoma"/>
          <w:sz w:val="20"/>
          <w:lang w:val="mk-MK"/>
        </w:rPr>
      </w:pPr>
      <w:r w:rsidRPr="00EE61D4">
        <w:rPr>
          <w:rFonts w:cs="Tahoma"/>
          <w:sz w:val="20"/>
          <w:lang w:val="mk-MK"/>
        </w:rPr>
        <w:t xml:space="preserve">Опција 2 - </w:t>
      </w:r>
      <w:r w:rsidRPr="00EE61D4">
        <w:rPr>
          <w:sz w:val="20"/>
          <w:lang w:val="mk-MK"/>
        </w:rPr>
        <w:t>Нова 400/110 kV трафостаница и главн</w:t>
      </w:r>
      <w:r w:rsidR="00410909">
        <w:rPr>
          <w:sz w:val="20"/>
          <w:lang w:val="mk-MK"/>
        </w:rPr>
        <w:t>а</w:t>
      </w:r>
      <w:r w:rsidRPr="00EE61D4">
        <w:rPr>
          <w:sz w:val="20"/>
          <w:lang w:val="mk-MK"/>
        </w:rPr>
        <w:t xml:space="preserve"> влез-излез </w:t>
      </w:r>
      <w:r w:rsidR="00410909">
        <w:rPr>
          <w:sz w:val="20"/>
          <w:lang w:val="mk-MK"/>
        </w:rPr>
        <w:t xml:space="preserve">конекција </w:t>
      </w:r>
      <w:r w:rsidRPr="00EE61D4">
        <w:rPr>
          <w:sz w:val="20"/>
          <w:lang w:val="mk-MK"/>
        </w:rPr>
        <w:t>на постоечкиот 400 kV ДВ</w:t>
      </w:r>
      <w:r w:rsidRPr="00EE61D4">
        <w:rPr>
          <w:rFonts w:cs="Tahoma"/>
          <w:sz w:val="20"/>
          <w:lang w:val="mk-MK"/>
        </w:rPr>
        <w:t xml:space="preserve"> Дуброво – Солун (ГР),  која што ги вклучува следните главни компоненти:</w:t>
      </w:r>
    </w:p>
    <w:p w14:paraId="34FA92D4" w14:textId="77777777" w:rsidR="00A342B3" w:rsidRPr="00EE61D4" w:rsidRDefault="00A342B3" w:rsidP="00A342B3">
      <w:pPr>
        <w:pStyle w:val="ListParagraph"/>
        <w:spacing w:line="240" w:lineRule="auto"/>
        <w:ind w:left="714"/>
        <w:jc w:val="left"/>
        <w:rPr>
          <w:rFonts w:cs="Tahoma"/>
          <w:sz w:val="20"/>
          <w:lang w:val="mk-MK"/>
        </w:rPr>
      </w:pPr>
    </w:p>
    <w:p w14:paraId="0BDFA975" w14:textId="77777777" w:rsidR="00A342B3" w:rsidRPr="00EE61D4" w:rsidRDefault="00A342B3">
      <w:pPr>
        <w:pStyle w:val="ListParagraph"/>
        <w:numPr>
          <w:ilvl w:val="1"/>
          <w:numId w:val="50"/>
        </w:numPr>
        <w:spacing w:line="240" w:lineRule="auto"/>
        <w:contextualSpacing w:val="0"/>
        <w:jc w:val="left"/>
        <w:rPr>
          <w:rFonts w:cs="Tahoma"/>
          <w:sz w:val="20"/>
          <w:lang w:val="mk-MK"/>
        </w:rPr>
      </w:pPr>
      <w:r w:rsidRPr="00EE61D4">
        <w:rPr>
          <w:rFonts w:cs="Tahoma"/>
          <w:sz w:val="20"/>
          <w:lang w:val="mk-MK"/>
        </w:rPr>
        <w:t>Изградба на нова 400/110 kV трафостаница</w:t>
      </w:r>
    </w:p>
    <w:p w14:paraId="1E74AA33" w14:textId="77777777" w:rsidR="00A342B3" w:rsidRPr="00EE61D4" w:rsidRDefault="00A342B3">
      <w:pPr>
        <w:pStyle w:val="ListParagraph"/>
        <w:numPr>
          <w:ilvl w:val="1"/>
          <w:numId w:val="50"/>
        </w:numPr>
        <w:spacing w:line="240" w:lineRule="auto"/>
        <w:contextualSpacing w:val="0"/>
        <w:jc w:val="left"/>
        <w:rPr>
          <w:rFonts w:cs="Tahoma"/>
          <w:sz w:val="20"/>
          <w:lang w:val="mk-MK"/>
        </w:rPr>
      </w:pPr>
      <w:r w:rsidRPr="00EE61D4">
        <w:rPr>
          <w:rFonts w:cs="Tahoma"/>
          <w:sz w:val="20"/>
          <w:lang w:val="mk-MK"/>
        </w:rPr>
        <w:t xml:space="preserve">Поврзување со постоечкиот 400 kV ДВ Дуброво – Солун (ГР) во новата трафостаница </w:t>
      </w:r>
    </w:p>
    <w:p w14:paraId="7CB21EF2" w14:textId="77777777" w:rsidR="00A342B3" w:rsidRPr="00EE61D4" w:rsidRDefault="00A342B3">
      <w:pPr>
        <w:pStyle w:val="ListParagraph"/>
        <w:numPr>
          <w:ilvl w:val="1"/>
          <w:numId w:val="50"/>
        </w:numPr>
        <w:spacing w:line="240" w:lineRule="auto"/>
        <w:contextualSpacing w:val="0"/>
        <w:jc w:val="left"/>
        <w:rPr>
          <w:rFonts w:cs="Tahoma"/>
          <w:sz w:val="20"/>
          <w:lang w:val="mk-MK"/>
        </w:rPr>
      </w:pPr>
      <w:r w:rsidRPr="00EE61D4">
        <w:rPr>
          <w:rFonts w:cs="Tahoma"/>
          <w:sz w:val="20"/>
          <w:lang w:val="mk-MK"/>
        </w:rPr>
        <w:t>Реконструкција на постоечкиот 110 kV ДВ Валандово – Струмица 2 – Струмица 1</w:t>
      </w:r>
    </w:p>
    <w:p w14:paraId="585A2180" w14:textId="4C18FE9B" w:rsidR="00A342B3" w:rsidRPr="00EE61D4" w:rsidRDefault="00A342B3">
      <w:pPr>
        <w:pStyle w:val="ListParagraph"/>
        <w:numPr>
          <w:ilvl w:val="0"/>
          <w:numId w:val="50"/>
        </w:numPr>
        <w:spacing w:line="240" w:lineRule="auto"/>
        <w:jc w:val="left"/>
        <w:rPr>
          <w:rFonts w:cs="Tahoma"/>
          <w:sz w:val="20"/>
          <w:lang w:val="mk-MK"/>
        </w:rPr>
      </w:pPr>
      <w:r w:rsidRPr="00EE61D4">
        <w:rPr>
          <w:rFonts w:cs="Tahoma"/>
          <w:sz w:val="20"/>
          <w:lang w:val="mk-MK"/>
        </w:rPr>
        <w:t xml:space="preserve">Опција 3 – Нова </w:t>
      </w:r>
      <w:r w:rsidRPr="00EE61D4">
        <w:rPr>
          <w:sz w:val="20"/>
          <w:lang w:val="mk-MK"/>
        </w:rPr>
        <w:t xml:space="preserve">400/110 kV трафостаница со интерконекција </w:t>
      </w:r>
      <w:r w:rsidRPr="00EE61D4">
        <w:rPr>
          <w:rFonts w:cs="Tahoma"/>
          <w:sz w:val="20"/>
          <w:lang w:val="mk-MK"/>
        </w:rPr>
        <w:t>(</w:t>
      </w:r>
      <w:r w:rsidRPr="00EE61D4">
        <w:rPr>
          <w:sz w:val="20"/>
          <w:lang w:val="mk-MK"/>
        </w:rPr>
        <w:t xml:space="preserve">нов 400 kV ДВ Дуброво– Валандово – Солун (ГР)), </w:t>
      </w:r>
      <w:r w:rsidRPr="00EE61D4">
        <w:rPr>
          <w:rFonts w:cs="Tahoma"/>
          <w:sz w:val="20"/>
          <w:lang w:val="mk-MK"/>
        </w:rPr>
        <w:t>која што ги вклучува следните главни компоненти:</w:t>
      </w:r>
    </w:p>
    <w:p w14:paraId="14C40172" w14:textId="77777777" w:rsidR="00A342B3" w:rsidRPr="00EE61D4" w:rsidRDefault="00A342B3" w:rsidP="00A342B3">
      <w:pPr>
        <w:pStyle w:val="ListParagraph"/>
        <w:spacing w:line="240" w:lineRule="auto"/>
        <w:ind w:left="714"/>
        <w:jc w:val="left"/>
        <w:rPr>
          <w:rFonts w:cs="Tahoma"/>
          <w:sz w:val="20"/>
          <w:lang w:val="mk-MK"/>
        </w:rPr>
      </w:pPr>
    </w:p>
    <w:p w14:paraId="3E783301" w14:textId="77777777" w:rsidR="00A342B3" w:rsidRPr="00EE61D4" w:rsidRDefault="00A342B3">
      <w:pPr>
        <w:pStyle w:val="ListParagraph"/>
        <w:numPr>
          <w:ilvl w:val="1"/>
          <w:numId w:val="50"/>
        </w:numPr>
        <w:spacing w:line="240" w:lineRule="auto"/>
        <w:contextualSpacing w:val="0"/>
        <w:jc w:val="left"/>
        <w:rPr>
          <w:rFonts w:cs="Tahoma"/>
          <w:sz w:val="20"/>
          <w:lang w:val="mk-MK"/>
        </w:rPr>
      </w:pPr>
      <w:r w:rsidRPr="00EE61D4">
        <w:rPr>
          <w:rFonts w:cs="Tahoma"/>
          <w:sz w:val="20"/>
          <w:lang w:val="mk-MK"/>
        </w:rPr>
        <w:t>Изградба на нова 400/110 kV трафостаница</w:t>
      </w:r>
    </w:p>
    <w:p w14:paraId="244976DF" w14:textId="0ACAB92E" w:rsidR="00A342B3" w:rsidRPr="00EE61D4" w:rsidRDefault="00A342B3">
      <w:pPr>
        <w:pStyle w:val="ListParagraph"/>
        <w:numPr>
          <w:ilvl w:val="1"/>
          <w:numId w:val="50"/>
        </w:numPr>
        <w:spacing w:line="240" w:lineRule="auto"/>
        <w:contextualSpacing w:val="0"/>
        <w:jc w:val="left"/>
        <w:rPr>
          <w:rFonts w:cs="Tahoma"/>
          <w:sz w:val="20"/>
          <w:lang w:val="mk-MK"/>
        </w:rPr>
      </w:pPr>
      <w:r w:rsidRPr="00EE61D4">
        <w:rPr>
          <w:rFonts w:cs="Tahoma"/>
          <w:sz w:val="20"/>
          <w:lang w:val="mk-MK"/>
        </w:rPr>
        <w:t>Изградба на нов 400 kV ДВ Дуброво – Валандово – Солун</w:t>
      </w:r>
      <w:r w:rsidR="0014591C">
        <w:rPr>
          <w:rFonts w:cs="Tahoma"/>
          <w:sz w:val="20"/>
          <w:lang w:val="mk-MK"/>
        </w:rPr>
        <w:t xml:space="preserve"> </w:t>
      </w:r>
      <w:r w:rsidRPr="00EE61D4">
        <w:rPr>
          <w:rFonts w:cs="Tahoma"/>
          <w:sz w:val="20"/>
          <w:lang w:val="mk-MK"/>
        </w:rPr>
        <w:t>(ГР)</w:t>
      </w:r>
    </w:p>
    <w:p w14:paraId="10F359C3" w14:textId="197B5DF6" w:rsidR="00FF10C4" w:rsidRPr="00EE61D4" w:rsidRDefault="00A342B3">
      <w:pPr>
        <w:pStyle w:val="ListParagraph"/>
        <w:numPr>
          <w:ilvl w:val="1"/>
          <w:numId w:val="50"/>
        </w:numPr>
        <w:spacing w:line="240" w:lineRule="auto"/>
        <w:contextualSpacing w:val="0"/>
        <w:jc w:val="left"/>
        <w:rPr>
          <w:rFonts w:cs="Tahoma"/>
          <w:sz w:val="20"/>
          <w:lang w:val="mk-MK"/>
        </w:rPr>
      </w:pPr>
      <w:r w:rsidRPr="00EE61D4">
        <w:rPr>
          <w:rFonts w:cs="Tahoma"/>
          <w:sz w:val="20"/>
          <w:lang w:val="mk-MK"/>
        </w:rPr>
        <w:t>Реконструкција на</w:t>
      </w:r>
      <w:r w:rsidR="00BD6F71" w:rsidRPr="00EE61D4">
        <w:rPr>
          <w:rFonts w:cs="Tahoma"/>
          <w:sz w:val="20"/>
          <w:lang w:val="mk-MK"/>
        </w:rPr>
        <w:t xml:space="preserve"> </w:t>
      </w:r>
      <w:r w:rsidRPr="00EE61D4">
        <w:rPr>
          <w:rFonts w:cs="Tahoma"/>
          <w:sz w:val="20"/>
          <w:lang w:val="mk-MK"/>
        </w:rPr>
        <w:t>постоечките 110 kV Далноводи Валандово – Струмица2 – Струмица1</w:t>
      </w:r>
    </w:p>
    <w:p w14:paraId="62C738D9" w14:textId="2CD05918" w:rsidR="00FF10C4" w:rsidRPr="00EE61D4" w:rsidRDefault="00A342B3" w:rsidP="00FF10C4">
      <w:pPr>
        <w:rPr>
          <w:rFonts w:cs="Tahoma"/>
          <w:sz w:val="20"/>
          <w:szCs w:val="20"/>
          <w:lang w:val="mk-MK"/>
        </w:rPr>
      </w:pPr>
      <w:r w:rsidRPr="00EE61D4">
        <w:rPr>
          <w:rFonts w:cs="Tahoma"/>
          <w:sz w:val="20"/>
          <w:szCs w:val="20"/>
          <w:lang w:val="mk-MK"/>
        </w:rPr>
        <w:t>Како елемент на пошироката развојна шема за зајакнување на преносната мрежа во Југоисточниот регион на Северна Македонија, во секоја од идентификуваните опции беше вклучен Пот</w:t>
      </w:r>
      <w:r w:rsidR="00BD6F71" w:rsidRPr="00EE61D4">
        <w:rPr>
          <w:rFonts w:cs="Tahoma"/>
          <w:sz w:val="20"/>
          <w:szCs w:val="20"/>
          <w:lang w:val="mk-MK"/>
        </w:rPr>
        <w:t>-</w:t>
      </w:r>
      <w:r w:rsidRPr="00EE61D4">
        <w:rPr>
          <w:rFonts w:cs="Tahoma"/>
          <w:sz w:val="20"/>
          <w:szCs w:val="20"/>
          <w:lang w:val="mk-MK"/>
        </w:rPr>
        <w:t>проектот 2 - Реконструкција на постојниот 110 kV ДВ Валандово – Струмица (компонента 2). Како таков, овој елемент не беше компаративен фактор за процесот на одлучување за избор на претпочитаната опција и не беше земен во компаративната анализа на идентификуваните опции</w:t>
      </w:r>
      <w:r w:rsidRPr="00EE61D4">
        <w:rPr>
          <w:rStyle w:val="FootnoteAnchor"/>
          <w:rFonts w:cs="Tahoma"/>
          <w:sz w:val="20"/>
          <w:szCs w:val="20"/>
          <w:lang w:val="mk-MK"/>
        </w:rPr>
        <w:footnoteReference w:id="16"/>
      </w:r>
      <w:r w:rsidR="00FF10C4" w:rsidRPr="00EE61D4">
        <w:rPr>
          <w:rFonts w:cs="Tahoma"/>
          <w:sz w:val="20"/>
          <w:szCs w:val="20"/>
          <w:lang w:val="mk-MK"/>
        </w:rPr>
        <w:t xml:space="preserve">. </w:t>
      </w:r>
    </w:p>
    <w:p w14:paraId="39CE384E" w14:textId="013A09D2" w:rsidR="00672619" w:rsidRPr="00EE61D4" w:rsidRDefault="00A342B3" w:rsidP="00672619">
      <w:pPr>
        <w:spacing w:before="240"/>
        <w:rPr>
          <w:rFonts w:cs="Tahoma"/>
          <w:sz w:val="20"/>
          <w:szCs w:val="20"/>
          <w:lang w:val="mk-MK"/>
        </w:rPr>
      </w:pPr>
      <w:bookmarkStart w:id="47" w:name="_Toc71559720"/>
      <w:r w:rsidRPr="00EE61D4">
        <w:rPr>
          <w:rFonts w:cs="Tahoma"/>
          <w:sz w:val="20"/>
          <w:szCs w:val="20"/>
          <w:lang w:val="mk-MK"/>
        </w:rPr>
        <w:lastRenderedPageBreak/>
        <w:t xml:space="preserve">Во сегашната фаза на развој на Проектот, не се разгледани технички алтернативи во однос на </w:t>
      </w:r>
      <w:r w:rsidR="00F05E19">
        <w:rPr>
          <w:rFonts w:cs="Tahoma"/>
          <w:sz w:val="20"/>
          <w:szCs w:val="20"/>
          <w:lang w:val="mk-MK"/>
        </w:rPr>
        <w:t xml:space="preserve">ДВ </w:t>
      </w:r>
      <w:r w:rsidRPr="00EE61D4">
        <w:rPr>
          <w:rFonts w:cs="Tahoma"/>
          <w:sz w:val="20"/>
          <w:szCs w:val="20"/>
          <w:lang w:val="mk-MK"/>
        </w:rPr>
        <w:t>столбови и опрема, како и елементите на трафостаницата. Техничките спецификации и деталите за елементите што ќе се користат за проектот се широко дефинирани со Мрежните правила</w:t>
      </w:r>
      <w:r w:rsidRPr="00EE61D4">
        <w:rPr>
          <w:rStyle w:val="FootnoteReference"/>
          <w:rFonts w:cs="Tahoma"/>
          <w:sz w:val="20"/>
          <w:szCs w:val="20"/>
          <w:lang w:val="mk-MK"/>
        </w:rPr>
        <w:footnoteReference w:id="17"/>
      </w:r>
      <w:r w:rsidRPr="00EE61D4">
        <w:rPr>
          <w:rFonts w:cs="Tahoma"/>
          <w:sz w:val="20"/>
          <w:szCs w:val="20"/>
          <w:lang w:val="mk-MK"/>
        </w:rPr>
        <w:t xml:space="preserve"> на МЕПСО и во идентификуваните опции тие нема да направат значителна промена. Сепак, тие ќе бидат оценети во текот на претстојниот понапреден дизајн за претпочитаната опција со цел да се осигура дека најдобрата инженерска опција е предвидена и дополнително специфицирана (на пр. во техничките спецификации и премер-пресметката)</w:t>
      </w:r>
      <w:r w:rsidR="00672619" w:rsidRPr="00EE61D4">
        <w:rPr>
          <w:rFonts w:cs="Tahoma"/>
          <w:sz w:val="20"/>
          <w:szCs w:val="20"/>
          <w:lang w:val="mk-MK"/>
        </w:rPr>
        <w:t>.</w:t>
      </w:r>
    </w:p>
    <w:p w14:paraId="631D9DE4" w14:textId="77777777" w:rsidR="006C67E2" w:rsidRPr="00EE61D4" w:rsidRDefault="006C67E2" w:rsidP="00BF7E0B">
      <w:pPr>
        <w:pStyle w:val="Heading3"/>
        <w:numPr>
          <w:ilvl w:val="0"/>
          <w:numId w:val="0"/>
        </w:numPr>
        <w:spacing w:line="240" w:lineRule="auto"/>
        <w:ind w:left="851"/>
        <w:rPr>
          <w:lang w:val="mk-MK"/>
        </w:rPr>
        <w:sectPr w:rsidR="006C67E2" w:rsidRPr="00EE61D4" w:rsidSect="00F56664">
          <w:pgSz w:w="11907" w:h="16840" w:code="9"/>
          <w:pgMar w:top="1134" w:right="1134" w:bottom="1077" w:left="1134" w:header="397" w:footer="397" w:gutter="0"/>
          <w:cols w:space="708"/>
          <w:docGrid w:linePitch="360"/>
        </w:sectPr>
      </w:pPr>
    </w:p>
    <w:p w14:paraId="49049EE5" w14:textId="51509514" w:rsidR="006C67E2" w:rsidRPr="00EE61D4" w:rsidRDefault="006C67E2" w:rsidP="00927DB0">
      <w:pPr>
        <w:pStyle w:val="Normal3"/>
        <w:spacing w:before="120" w:line="276" w:lineRule="auto"/>
        <w:rPr>
          <w:sz w:val="20"/>
          <w:lang w:val="mk-MK"/>
        </w:rPr>
      </w:pPr>
      <w:r w:rsidRPr="00EE61D4">
        <w:rPr>
          <w:noProof/>
          <w:sz w:val="20"/>
          <w:lang w:val="en-US"/>
        </w:rPr>
        <w:lastRenderedPageBreak/>
        <w:drawing>
          <wp:inline distT="0" distB="0" distL="0" distR="0" wp14:anchorId="1B74019A" wp14:editId="398AD252">
            <wp:extent cx="8581270" cy="5724000"/>
            <wp:effectExtent l="0" t="0" r="0" b="0"/>
            <wp:docPr id="3" name="Picture 1" descr="C:\Users\Kokan\Documents\IPF Project\IPF 7\Energy\WB21 OHL SS Dubrovo-Strumica, Mkd\18 - ESIA Scoping\work files\20211019 Pregledna za Scoping Report so Site Opc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OHL SS Dubrovo-Strumica, Mkd\18 - ESIA Scoping\work files\20211019 Pregledna za Scoping Report so Site Opcii.jpg"/>
                    <pic:cNvPicPr>
                      <a:picLocks noChangeAspect="1" noChangeArrowheads="1"/>
                    </pic:cNvPicPr>
                  </pic:nvPicPr>
                  <pic:blipFill>
                    <a:blip r:embed="rId40" cstate="email">
                      <a:extLst>
                        <a:ext uri="{28A0092B-C50C-407E-A947-70E740481C1C}">
                          <a14:useLocalDpi xmlns:a14="http://schemas.microsoft.com/office/drawing/2010/main" val="0"/>
                        </a:ext>
                      </a:extLst>
                    </a:blip>
                    <a:srcRect/>
                    <a:stretch>
                      <a:fillRect/>
                    </a:stretch>
                  </pic:blipFill>
                  <pic:spPr bwMode="auto">
                    <a:xfrm>
                      <a:off x="0" y="0"/>
                      <a:ext cx="8581270" cy="5724000"/>
                    </a:xfrm>
                    <a:prstGeom prst="rect">
                      <a:avLst/>
                    </a:prstGeom>
                    <a:noFill/>
                    <a:ln w="9525">
                      <a:noFill/>
                      <a:miter lim="800000"/>
                      <a:headEnd/>
                      <a:tailEnd/>
                    </a:ln>
                  </pic:spPr>
                </pic:pic>
              </a:graphicData>
            </a:graphic>
          </wp:inline>
        </w:drawing>
      </w:r>
    </w:p>
    <w:p w14:paraId="0D23B456" w14:textId="4F55D09F" w:rsidR="002343BB" w:rsidRPr="00EE61D4" w:rsidRDefault="00A342B3" w:rsidP="002343BB">
      <w:pPr>
        <w:spacing w:after="60"/>
        <w:jc w:val="left"/>
        <w:rPr>
          <w:sz w:val="18"/>
          <w:szCs w:val="20"/>
          <w:lang w:val="mk-MK"/>
        </w:rPr>
      </w:pPr>
      <w:bookmarkStart w:id="48" w:name="_Toc122695347"/>
      <w:r w:rsidRPr="00EE61D4">
        <w:rPr>
          <w:rFonts w:cs="Arial"/>
          <w:iCs/>
          <w:sz w:val="18"/>
          <w:szCs w:val="20"/>
          <w:lang w:val="mk-MK"/>
        </w:rPr>
        <w:t>Слика</w:t>
      </w:r>
      <w:r w:rsidR="002343BB" w:rsidRPr="00EE61D4">
        <w:rPr>
          <w:rFonts w:cs="Arial"/>
          <w:iCs/>
          <w:sz w:val="18"/>
          <w:szCs w:val="20"/>
          <w:lang w:val="mk-MK"/>
        </w:rPr>
        <w:t xml:space="preserve"> </w:t>
      </w:r>
      <w:r w:rsidR="002343BB" w:rsidRPr="00EE61D4">
        <w:rPr>
          <w:rFonts w:cs="Arial"/>
          <w:iCs/>
          <w:sz w:val="18"/>
          <w:szCs w:val="20"/>
          <w:lang w:val="mk-MK"/>
        </w:rPr>
        <w:fldChar w:fldCharType="begin"/>
      </w:r>
      <w:r w:rsidR="002343BB" w:rsidRPr="00EE61D4">
        <w:rPr>
          <w:rFonts w:cs="Arial"/>
          <w:iCs/>
          <w:sz w:val="18"/>
          <w:szCs w:val="20"/>
          <w:lang w:val="mk-MK"/>
        </w:rPr>
        <w:instrText xml:space="preserve"> STYLEREF 1 \s </w:instrText>
      </w:r>
      <w:r w:rsidR="002343BB" w:rsidRPr="00EE61D4">
        <w:rPr>
          <w:rFonts w:cs="Arial"/>
          <w:iCs/>
          <w:sz w:val="18"/>
          <w:szCs w:val="20"/>
          <w:lang w:val="mk-MK"/>
        </w:rPr>
        <w:fldChar w:fldCharType="separate"/>
      </w:r>
      <w:r w:rsidR="007937A2" w:rsidRPr="00EE61D4">
        <w:rPr>
          <w:rFonts w:cs="Arial"/>
          <w:iCs/>
          <w:noProof/>
          <w:sz w:val="18"/>
          <w:szCs w:val="20"/>
          <w:lang w:val="mk-MK"/>
        </w:rPr>
        <w:t>1</w:t>
      </w:r>
      <w:r w:rsidR="002343BB" w:rsidRPr="00EE61D4">
        <w:rPr>
          <w:rFonts w:cs="Arial"/>
          <w:iCs/>
          <w:sz w:val="18"/>
          <w:szCs w:val="20"/>
          <w:lang w:val="mk-MK"/>
        </w:rPr>
        <w:fldChar w:fldCharType="end"/>
      </w:r>
      <w:r w:rsidR="002343BB" w:rsidRPr="00EE61D4">
        <w:rPr>
          <w:rFonts w:cs="Arial"/>
          <w:iCs/>
          <w:sz w:val="18"/>
          <w:szCs w:val="20"/>
          <w:lang w:val="mk-MK"/>
        </w:rPr>
        <w:t>.</w:t>
      </w:r>
      <w:r w:rsidR="002343BB" w:rsidRPr="00EE61D4">
        <w:rPr>
          <w:rFonts w:cs="Arial"/>
          <w:iCs/>
          <w:sz w:val="18"/>
          <w:szCs w:val="20"/>
          <w:lang w:val="mk-MK"/>
        </w:rPr>
        <w:fldChar w:fldCharType="begin"/>
      </w:r>
      <w:r w:rsidR="002343BB" w:rsidRPr="00EE61D4">
        <w:rPr>
          <w:rFonts w:cs="Arial"/>
          <w:iCs/>
          <w:sz w:val="18"/>
          <w:szCs w:val="20"/>
          <w:lang w:val="mk-MK"/>
        </w:rPr>
        <w:instrText xml:space="preserve"> SEQ Figure \* ARABIC \s 1 </w:instrText>
      </w:r>
      <w:r w:rsidR="002343BB" w:rsidRPr="00EE61D4">
        <w:rPr>
          <w:rFonts w:cs="Arial"/>
          <w:iCs/>
          <w:sz w:val="18"/>
          <w:szCs w:val="20"/>
          <w:lang w:val="mk-MK"/>
        </w:rPr>
        <w:fldChar w:fldCharType="separate"/>
      </w:r>
      <w:r w:rsidR="007937A2" w:rsidRPr="00EE61D4">
        <w:rPr>
          <w:rFonts w:cs="Arial"/>
          <w:iCs/>
          <w:noProof/>
          <w:sz w:val="18"/>
          <w:szCs w:val="20"/>
          <w:lang w:val="mk-MK"/>
        </w:rPr>
        <w:t>11</w:t>
      </w:r>
      <w:r w:rsidR="002343BB" w:rsidRPr="00EE61D4">
        <w:rPr>
          <w:rFonts w:cs="Arial"/>
          <w:iCs/>
          <w:sz w:val="18"/>
          <w:szCs w:val="20"/>
          <w:lang w:val="mk-MK"/>
        </w:rPr>
        <w:fldChar w:fldCharType="end"/>
      </w:r>
      <w:r w:rsidR="002343BB" w:rsidRPr="00EE61D4">
        <w:rPr>
          <w:sz w:val="18"/>
          <w:szCs w:val="20"/>
          <w:lang w:val="mk-MK"/>
        </w:rPr>
        <w:t xml:space="preserve">: </w:t>
      </w:r>
      <w:r w:rsidRPr="00EE61D4">
        <w:rPr>
          <w:sz w:val="18"/>
          <w:szCs w:val="20"/>
          <w:lang w:val="mk-MK"/>
        </w:rPr>
        <w:t>Проектни опции и алтернативи со проектни опции</w:t>
      </w:r>
      <w:bookmarkEnd w:id="48"/>
    </w:p>
    <w:p w14:paraId="3D980C7C" w14:textId="77777777" w:rsidR="002343BB" w:rsidRPr="00EE61D4" w:rsidRDefault="002343BB" w:rsidP="002343BB">
      <w:pPr>
        <w:pStyle w:val="NumberedParagraph"/>
        <w:rPr>
          <w:sz w:val="18"/>
          <w:lang w:val="mk-MK"/>
        </w:rPr>
        <w:sectPr w:rsidR="002343BB" w:rsidRPr="00EE61D4" w:rsidSect="006C67E2">
          <w:pgSz w:w="16840" w:h="11907" w:orient="landscape" w:code="9"/>
          <w:pgMar w:top="1134" w:right="1134" w:bottom="1134" w:left="1077" w:header="397" w:footer="397" w:gutter="0"/>
          <w:cols w:space="708"/>
          <w:docGrid w:linePitch="360"/>
        </w:sectPr>
      </w:pPr>
    </w:p>
    <w:p w14:paraId="52E0CF5C" w14:textId="7A28DDAD" w:rsidR="0016454E" w:rsidRPr="00EE61D4" w:rsidRDefault="00A342B3" w:rsidP="000C6908">
      <w:pPr>
        <w:pStyle w:val="Heading3"/>
        <w:rPr>
          <w:lang w:val="mk-MK"/>
        </w:rPr>
      </w:pPr>
      <w:bookmarkStart w:id="49" w:name="_Toc122695113"/>
      <w:r w:rsidRPr="00EE61D4">
        <w:rPr>
          <w:lang w:val="mk-MK"/>
        </w:rPr>
        <w:lastRenderedPageBreak/>
        <w:t>Опис на опциите</w:t>
      </w:r>
      <w:bookmarkEnd w:id="49"/>
      <w:r w:rsidR="0016454E" w:rsidRPr="00EE61D4">
        <w:rPr>
          <w:lang w:val="mk-MK"/>
        </w:rPr>
        <w:t xml:space="preserve"> </w:t>
      </w:r>
    </w:p>
    <w:p w14:paraId="720412F1" w14:textId="79DB3F4C" w:rsidR="001A3333" w:rsidRPr="00EE61D4" w:rsidRDefault="00A342B3" w:rsidP="001A3333">
      <w:pPr>
        <w:pStyle w:val="NumberedParagraph"/>
        <w:rPr>
          <w:sz w:val="20"/>
          <w:szCs w:val="20"/>
          <w:lang w:val="mk-MK"/>
        </w:rPr>
      </w:pPr>
      <w:r w:rsidRPr="00EE61D4">
        <w:rPr>
          <w:sz w:val="20"/>
          <w:szCs w:val="20"/>
          <w:lang w:val="mk-MK"/>
        </w:rPr>
        <w:t>Идентификуваните опции за пошироката развојна шема се накратко опишани подолу</w:t>
      </w:r>
      <w:r w:rsidR="001A3333" w:rsidRPr="00EE61D4">
        <w:rPr>
          <w:sz w:val="20"/>
          <w:szCs w:val="20"/>
          <w:lang w:val="mk-MK"/>
        </w:rPr>
        <w:t>.</w:t>
      </w:r>
    </w:p>
    <w:p w14:paraId="5D6AF4F4" w14:textId="13E168BF" w:rsidR="009F09B6" w:rsidRPr="00EE61D4" w:rsidRDefault="00864268">
      <w:pPr>
        <w:pStyle w:val="ListParagraph"/>
        <w:numPr>
          <w:ilvl w:val="0"/>
          <w:numId w:val="46"/>
        </w:numPr>
        <w:rPr>
          <w:rFonts w:cs="Tahoma"/>
          <w:sz w:val="20"/>
          <w:lang w:val="mk-MK"/>
        </w:rPr>
      </w:pPr>
      <w:r w:rsidRPr="00EE61D4">
        <w:rPr>
          <w:rFonts w:cs="Tahoma"/>
          <w:sz w:val="20"/>
          <w:lang w:val="mk-MK"/>
        </w:rPr>
        <w:t xml:space="preserve">Проектна опција 1 – </w:t>
      </w:r>
      <w:r w:rsidRPr="00EE61D4">
        <w:rPr>
          <w:sz w:val="20"/>
          <w:lang w:val="mk-MK"/>
        </w:rPr>
        <w:t>Дво</w:t>
      </w:r>
      <w:r w:rsidR="0023326D" w:rsidRPr="00EE61D4">
        <w:rPr>
          <w:sz w:val="20"/>
          <w:lang w:val="mk-MK"/>
        </w:rPr>
        <w:t>е</w:t>
      </w:r>
      <w:r w:rsidRPr="00EE61D4">
        <w:rPr>
          <w:sz w:val="20"/>
          <w:lang w:val="mk-MK"/>
        </w:rPr>
        <w:t xml:space="preserve">н 110 kV </w:t>
      </w:r>
      <w:r w:rsidR="0023326D" w:rsidRPr="00EE61D4">
        <w:rPr>
          <w:sz w:val="20"/>
          <w:lang w:val="mk-MK"/>
        </w:rPr>
        <w:t>далновод</w:t>
      </w:r>
      <w:r w:rsidRPr="00EE61D4">
        <w:rPr>
          <w:sz w:val="20"/>
          <w:lang w:val="mk-MK"/>
        </w:rPr>
        <w:t xml:space="preserve">  Дуброво - Валандово (Сликата подолу)</w:t>
      </w:r>
    </w:p>
    <w:p w14:paraId="6B441140" w14:textId="119E7910" w:rsidR="009F09B6" w:rsidRPr="00EE61D4" w:rsidRDefault="00864268" w:rsidP="009F09B6">
      <w:pPr>
        <w:rPr>
          <w:rFonts w:cs="Tahoma"/>
          <w:sz w:val="20"/>
          <w:lang w:val="mk-MK"/>
        </w:rPr>
      </w:pPr>
      <w:r w:rsidRPr="00EE61D4">
        <w:rPr>
          <w:rFonts w:cs="Tahoma"/>
          <w:sz w:val="20"/>
          <w:lang w:val="mk-MK"/>
        </w:rPr>
        <w:t xml:space="preserve">Поради </w:t>
      </w:r>
      <w:r w:rsidR="0090790E">
        <w:rPr>
          <w:rFonts w:cs="Tahoma"/>
          <w:sz w:val="20"/>
          <w:lang w:val="mk-MK"/>
        </w:rPr>
        <w:t xml:space="preserve">високите </w:t>
      </w:r>
      <w:r w:rsidRPr="00EE61D4">
        <w:rPr>
          <w:rFonts w:cs="Tahoma"/>
          <w:sz w:val="20"/>
          <w:lang w:val="mk-MK"/>
        </w:rPr>
        <w:t xml:space="preserve">еколошките ограничувања идентификувани во </w:t>
      </w:r>
      <w:r w:rsidR="006728C3">
        <w:rPr>
          <w:rFonts w:cs="Tahoma"/>
          <w:sz w:val="20"/>
          <w:lang w:val="mk-MK"/>
        </w:rPr>
        <w:t xml:space="preserve">проектниот </w:t>
      </w:r>
      <w:r w:rsidRPr="00EE61D4">
        <w:rPr>
          <w:rFonts w:cs="Tahoma"/>
          <w:sz w:val="20"/>
          <w:lang w:val="mk-MK"/>
        </w:rPr>
        <w:t xml:space="preserve">регион (види Анекс 2), </w:t>
      </w:r>
      <w:r w:rsidR="0090790E" w:rsidRPr="00EE61D4">
        <w:rPr>
          <w:rFonts w:cs="Tahoma"/>
          <w:sz w:val="20"/>
          <w:lang w:val="mk-MK"/>
        </w:rPr>
        <w:t xml:space="preserve">за оваа проектна опција беа идентификувани и оценети </w:t>
      </w:r>
      <w:r w:rsidRPr="00EE61D4">
        <w:rPr>
          <w:rFonts w:cs="Tahoma"/>
          <w:sz w:val="20"/>
          <w:lang w:val="mk-MK"/>
        </w:rPr>
        <w:t xml:space="preserve">два алтернативни коридори на трасата на </w:t>
      </w:r>
      <w:r w:rsidR="009C0BFB">
        <w:rPr>
          <w:sz w:val="20"/>
          <w:lang w:val="mk-MK"/>
        </w:rPr>
        <w:t>далновод</w:t>
      </w:r>
      <w:r w:rsidRPr="00EE61D4">
        <w:rPr>
          <w:rFonts w:cs="Tahoma"/>
          <w:sz w:val="20"/>
          <w:lang w:val="mk-MK"/>
        </w:rPr>
        <w:t>от 2x110 kV (слика подолу)</w:t>
      </w:r>
      <w:r w:rsidR="009F09B6" w:rsidRPr="00EE61D4">
        <w:rPr>
          <w:rFonts w:cs="Tahoma"/>
          <w:sz w:val="20"/>
          <w:lang w:val="mk-MK"/>
        </w:rPr>
        <w:t>:</w:t>
      </w:r>
    </w:p>
    <w:p w14:paraId="607F1475" w14:textId="75509CA3" w:rsidR="00864268" w:rsidRPr="00EE61D4" w:rsidRDefault="00864268" w:rsidP="00864268">
      <w:pPr>
        <w:pStyle w:val="ListBullet"/>
        <w:tabs>
          <w:tab w:val="num" w:pos="0"/>
        </w:tabs>
        <w:rPr>
          <w:sz w:val="20"/>
          <w:lang w:val="mk-MK"/>
        </w:rPr>
      </w:pPr>
      <w:r w:rsidRPr="00EE61D4">
        <w:rPr>
          <w:rFonts w:eastAsia="Calibri"/>
          <w:sz w:val="20"/>
          <w:lang w:val="mk-MK"/>
        </w:rPr>
        <w:t xml:space="preserve">Алтернатива 1 – Јужен Коридор. </w:t>
      </w:r>
      <w:r w:rsidRPr="00EE61D4">
        <w:rPr>
          <w:rFonts w:cs="Tahoma"/>
          <w:sz w:val="20"/>
          <w:lang w:val="mk-MK"/>
        </w:rPr>
        <w:t xml:space="preserve">Овој коридор генерално насочен паралелно со постојниот 110 kV ДВ Дуброво-Валандово, на релативно растојание од прибл. 500 m од нејзината централна линија, </w:t>
      </w:r>
      <w:r w:rsidR="006728C3">
        <w:rPr>
          <w:rFonts w:cs="Tahoma"/>
          <w:sz w:val="20"/>
          <w:lang w:val="mk-MK"/>
        </w:rPr>
        <w:t xml:space="preserve">со една одредена девијација </w:t>
      </w:r>
      <w:r w:rsidRPr="00EE61D4">
        <w:rPr>
          <w:rFonts w:cs="Tahoma"/>
          <w:sz w:val="20"/>
          <w:lang w:val="mk-MK"/>
        </w:rPr>
        <w:t xml:space="preserve">со цел </w:t>
      </w:r>
      <w:r w:rsidR="006728C3">
        <w:rPr>
          <w:rFonts w:cs="Tahoma"/>
          <w:sz w:val="20"/>
          <w:lang w:val="mk-MK"/>
        </w:rPr>
        <w:t xml:space="preserve">да се скрати пресекувачката делница </w:t>
      </w:r>
      <w:r w:rsidRPr="00EE61D4">
        <w:rPr>
          <w:rFonts w:cs="Tahoma"/>
          <w:sz w:val="20"/>
          <w:lang w:val="mk-MK"/>
        </w:rPr>
        <w:t>со предложеното заштитено подрачје Демиркаписката Клисура</w:t>
      </w:r>
      <w:r w:rsidRPr="00EE61D4">
        <w:rPr>
          <w:rStyle w:val="FootnoteReference"/>
          <w:rFonts w:cs="Tahoma"/>
          <w:sz w:val="20"/>
          <w:lang w:val="mk-MK"/>
        </w:rPr>
        <w:footnoteReference w:id="18"/>
      </w:r>
      <w:r w:rsidRPr="00EE61D4">
        <w:rPr>
          <w:rFonts w:cs="Tahoma"/>
          <w:sz w:val="20"/>
          <w:lang w:val="mk-MK"/>
        </w:rPr>
        <w:t>. Коридорот е со приближна должина од 41 км.</w:t>
      </w:r>
    </w:p>
    <w:p w14:paraId="71E7087A" w14:textId="23642A7A" w:rsidR="009F09B6" w:rsidRPr="00EE61D4" w:rsidRDefault="00864268" w:rsidP="00864268">
      <w:pPr>
        <w:pStyle w:val="ListBullet"/>
        <w:jc w:val="left"/>
        <w:rPr>
          <w:sz w:val="20"/>
          <w:lang w:val="mk-MK"/>
        </w:rPr>
      </w:pPr>
      <w:r w:rsidRPr="00EE61D4">
        <w:rPr>
          <w:rFonts w:eastAsia="Calibri"/>
          <w:sz w:val="20"/>
          <w:lang w:val="mk-MK"/>
        </w:rPr>
        <w:t xml:space="preserve">Алтернатива 2 – Северен Коридор. </w:t>
      </w:r>
      <w:r w:rsidRPr="00EE61D4">
        <w:rPr>
          <w:rFonts w:cs="Tahoma"/>
          <w:sz w:val="20"/>
          <w:lang w:val="mk-MK"/>
        </w:rPr>
        <w:t xml:space="preserve">Од својата почетна точка – ТС Дуброво – со прибл. </w:t>
      </w:r>
      <w:r w:rsidR="006728C3">
        <w:rPr>
          <w:rFonts w:cs="Tahoma"/>
          <w:sz w:val="20"/>
          <w:lang w:val="mk-MK"/>
        </w:rPr>
        <w:t>д</w:t>
      </w:r>
      <w:r w:rsidRPr="00EE61D4">
        <w:rPr>
          <w:rFonts w:cs="Tahoma"/>
          <w:sz w:val="20"/>
          <w:lang w:val="mk-MK"/>
        </w:rPr>
        <w:t>олжина од 9 km, овој алтернативен коридор е насочен паралелно со 400 kV ДВ ТС Дуброво – ТС Штип на релативно растојание од прибл. 500 м. Од оваа точка, трасата се свртува кон исток кон ридско-планински терен додека не ја достигне највисоката точка од околу 1.000 м.н.в., а потоа се спушта кон крајната точка – постоечка</w:t>
      </w:r>
      <w:r w:rsidR="006728C3">
        <w:rPr>
          <w:rFonts w:cs="Tahoma"/>
          <w:sz w:val="20"/>
          <w:lang w:val="mk-MK"/>
        </w:rPr>
        <w:t>та</w:t>
      </w:r>
      <w:r w:rsidRPr="00EE61D4">
        <w:rPr>
          <w:rFonts w:cs="Tahoma"/>
          <w:sz w:val="20"/>
          <w:lang w:val="mk-MK"/>
        </w:rPr>
        <w:t xml:space="preserve"> ТС Валандово. Коридорот е со приближна должина од 55 километри, </w:t>
      </w:r>
      <w:r w:rsidR="0090790E">
        <w:rPr>
          <w:rFonts w:cs="Tahoma"/>
          <w:sz w:val="20"/>
          <w:lang w:val="mk-MK"/>
        </w:rPr>
        <w:t xml:space="preserve">за </w:t>
      </w:r>
      <w:r w:rsidRPr="00EE61D4">
        <w:rPr>
          <w:rFonts w:cs="Tahoma"/>
          <w:sz w:val="20"/>
          <w:lang w:val="mk-MK"/>
        </w:rPr>
        <w:t>14 километри подолг од Јужниот коридор</w:t>
      </w:r>
      <w:r w:rsidR="009F09B6" w:rsidRPr="00EE61D4">
        <w:rPr>
          <w:rFonts w:cs="Tahoma"/>
          <w:sz w:val="20"/>
          <w:lang w:val="mk-MK"/>
        </w:rPr>
        <w:t xml:space="preserve">. </w:t>
      </w:r>
    </w:p>
    <w:p w14:paraId="473D1360" w14:textId="77777777" w:rsidR="009F09B6" w:rsidRPr="00EE61D4" w:rsidRDefault="009F09B6" w:rsidP="009F09B6">
      <w:pPr>
        <w:spacing w:line="240" w:lineRule="auto"/>
        <w:jc w:val="left"/>
        <w:rPr>
          <w:rFonts w:cs="Tahoma"/>
          <w:sz w:val="20"/>
          <w:lang w:val="mk-MK"/>
        </w:rPr>
      </w:pPr>
      <w:r w:rsidRPr="00EE61D4">
        <w:rPr>
          <w:rFonts w:cs="Tahoma"/>
          <w:noProof/>
          <w:sz w:val="20"/>
          <w:lang w:val="en-US" w:eastAsia="en-US"/>
        </w:rPr>
        <w:drawing>
          <wp:inline distT="0" distB="0" distL="0" distR="0" wp14:anchorId="13330D79" wp14:editId="2898957A">
            <wp:extent cx="6120765" cy="3537119"/>
            <wp:effectExtent l="19050" t="0" r="0" b="0"/>
            <wp:docPr id="32"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41" cstate="email">
                      <a:extLst>
                        <a:ext uri="{28A0092B-C50C-407E-A947-70E740481C1C}">
                          <a14:useLocalDpi xmlns:a14="http://schemas.microsoft.com/office/drawing/2010/main" val="0"/>
                        </a:ext>
                      </a:extLst>
                    </a:blip>
                    <a:srcRect/>
                    <a:stretch>
                      <a:fillRect/>
                    </a:stretch>
                  </pic:blipFill>
                  <pic:spPr bwMode="auto">
                    <a:xfrm>
                      <a:off x="0" y="0"/>
                      <a:ext cx="6120765" cy="3537119"/>
                    </a:xfrm>
                    <a:prstGeom prst="rect">
                      <a:avLst/>
                    </a:prstGeom>
                    <a:noFill/>
                    <a:ln>
                      <a:noFill/>
                    </a:ln>
                  </pic:spPr>
                </pic:pic>
              </a:graphicData>
            </a:graphic>
          </wp:inline>
        </w:drawing>
      </w:r>
    </w:p>
    <w:p w14:paraId="0D1D28AA" w14:textId="7EC91E81" w:rsidR="009F09B6" w:rsidRPr="00EE61D4" w:rsidRDefault="00864268" w:rsidP="009F09B6">
      <w:pPr>
        <w:spacing w:after="60"/>
        <w:jc w:val="left"/>
        <w:rPr>
          <w:sz w:val="18"/>
          <w:szCs w:val="20"/>
          <w:lang w:val="mk-MK"/>
        </w:rPr>
      </w:pPr>
      <w:bookmarkStart w:id="50" w:name="_Toc122695348"/>
      <w:r w:rsidRPr="00EE61D4">
        <w:rPr>
          <w:rFonts w:cs="Arial"/>
          <w:iCs/>
          <w:sz w:val="18"/>
          <w:szCs w:val="20"/>
          <w:lang w:val="mk-MK"/>
        </w:rPr>
        <w:t>Слика</w:t>
      </w:r>
      <w:r w:rsidR="009F09B6" w:rsidRPr="00EE61D4">
        <w:rPr>
          <w:rFonts w:cs="Arial"/>
          <w:iCs/>
          <w:sz w:val="18"/>
          <w:szCs w:val="20"/>
          <w:lang w:val="mk-MK"/>
        </w:rPr>
        <w:t xml:space="preserve"> </w:t>
      </w:r>
      <w:r w:rsidR="009F09B6" w:rsidRPr="00EE61D4">
        <w:rPr>
          <w:rFonts w:cs="Arial"/>
          <w:iCs/>
          <w:sz w:val="18"/>
          <w:szCs w:val="20"/>
          <w:lang w:val="mk-MK"/>
        </w:rPr>
        <w:fldChar w:fldCharType="begin"/>
      </w:r>
      <w:r w:rsidR="009F09B6" w:rsidRPr="00EE61D4">
        <w:rPr>
          <w:rFonts w:cs="Arial"/>
          <w:iCs/>
          <w:sz w:val="18"/>
          <w:szCs w:val="20"/>
          <w:lang w:val="mk-MK"/>
        </w:rPr>
        <w:instrText xml:space="preserve"> STYLEREF 1 \s </w:instrText>
      </w:r>
      <w:r w:rsidR="009F09B6" w:rsidRPr="00EE61D4">
        <w:rPr>
          <w:rFonts w:cs="Arial"/>
          <w:iCs/>
          <w:sz w:val="18"/>
          <w:szCs w:val="20"/>
          <w:lang w:val="mk-MK"/>
        </w:rPr>
        <w:fldChar w:fldCharType="separate"/>
      </w:r>
      <w:r w:rsidR="007937A2" w:rsidRPr="00EE61D4">
        <w:rPr>
          <w:rFonts w:cs="Arial"/>
          <w:iCs/>
          <w:noProof/>
          <w:sz w:val="18"/>
          <w:szCs w:val="20"/>
          <w:lang w:val="mk-MK"/>
        </w:rPr>
        <w:t>1</w:t>
      </w:r>
      <w:r w:rsidR="009F09B6" w:rsidRPr="00EE61D4">
        <w:rPr>
          <w:rFonts w:cs="Arial"/>
          <w:iCs/>
          <w:sz w:val="18"/>
          <w:szCs w:val="20"/>
          <w:lang w:val="mk-MK"/>
        </w:rPr>
        <w:fldChar w:fldCharType="end"/>
      </w:r>
      <w:r w:rsidR="009F09B6" w:rsidRPr="00EE61D4">
        <w:rPr>
          <w:rFonts w:cs="Arial"/>
          <w:iCs/>
          <w:sz w:val="18"/>
          <w:szCs w:val="20"/>
          <w:lang w:val="mk-MK"/>
        </w:rPr>
        <w:t>.</w:t>
      </w:r>
      <w:r w:rsidR="009F09B6" w:rsidRPr="00EE61D4">
        <w:rPr>
          <w:rFonts w:cs="Arial"/>
          <w:iCs/>
          <w:sz w:val="18"/>
          <w:szCs w:val="20"/>
          <w:lang w:val="mk-MK"/>
        </w:rPr>
        <w:fldChar w:fldCharType="begin"/>
      </w:r>
      <w:r w:rsidR="009F09B6" w:rsidRPr="00EE61D4">
        <w:rPr>
          <w:rFonts w:cs="Arial"/>
          <w:iCs/>
          <w:sz w:val="18"/>
          <w:szCs w:val="20"/>
          <w:lang w:val="mk-MK"/>
        </w:rPr>
        <w:instrText xml:space="preserve"> SEQ Figure \* ARABIC \s 1 </w:instrText>
      </w:r>
      <w:r w:rsidR="009F09B6" w:rsidRPr="00EE61D4">
        <w:rPr>
          <w:rFonts w:cs="Arial"/>
          <w:iCs/>
          <w:sz w:val="18"/>
          <w:szCs w:val="20"/>
          <w:lang w:val="mk-MK"/>
        </w:rPr>
        <w:fldChar w:fldCharType="separate"/>
      </w:r>
      <w:r w:rsidR="007937A2" w:rsidRPr="00EE61D4">
        <w:rPr>
          <w:rFonts w:cs="Arial"/>
          <w:iCs/>
          <w:noProof/>
          <w:sz w:val="18"/>
          <w:szCs w:val="20"/>
          <w:lang w:val="mk-MK"/>
        </w:rPr>
        <w:t>12</w:t>
      </w:r>
      <w:r w:rsidR="009F09B6" w:rsidRPr="00EE61D4">
        <w:rPr>
          <w:rFonts w:cs="Arial"/>
          <w:iCs/>
          <w:sz w:val="18"/>
          <w:szCs w:val="20"/>
          <w:lang w:val="mk-MK"/>
        </w:rPr>
        <w:fldChar w:fldCharType="end"/>
      </w:r>
      <w:r w:rsidR="009F09B6" w:rsidRPr="00EE61D4">
        <w:rPr>
          <w:sz w:val="18"/>
          <w:szCs w:val="20"/>
          <w:lang w:val="mk-MK"/>
        </w:rPr>
        <w:t xml:space="preserve">: </w:t>
      </w:r>
      <w:r w:rsidRPr="00EE61D4">
        <w:rPr>
          <w:sz w:val="18"/>
          <w:szCs w:val="20"/>
          <w:lang w:val="mk-MK"/>
        </w:rPr>
        <w:t>Проектна опција 1 – Дво</w:t>
      </w:r>
      <w:r w:rsidR="0023326D" w:rsidRPr="00EE61D4">
        <w:rPr>
          <w:sz w:val="18"/>
          <w:szCs w:val="20"/>
          <w:lang w:val="mk-MK"/>
        </w:rPr>
        <w:t>е</w:t>
      </w:r>
      <w:r w:rsidRPr="00EE61D4">
        <w:rPr>
          <w:sz w:val="18"/>
          <w:szCs w:val="20"/>
          <w:lang w:val="mk-MK"/>
        </w:rPr>
        <w:t xml:space="preserve">н 110 kV </w:t>
      </w:r>
      <w:r w:rsidR="0023326D" w:rsidRPr="00EE61D4">
        <w:rPr>
          <w:sz w:val="18"/>
          <w:szCs w:val="20"/>
          <w:lang w:val="mk-MK"/>
        </w:rPr>
        <w:t>далновод</w:t>
      </w:r>
      <w:r w:rsidRPr="00EE61D4">
        <w:rPr>
          <w:sz w:val="18"/>
          <w:szCs w:val="20"/>
          <w:lang w:val="mk-MK"/>
        </w:rPr>
        <w:t xml:space="preserve">  Дуброво - Валандово, алтернативни коридори</w:t>
      </w:r>
      <w:bookmarkEnd w:id="50"/>
    </w:p>
    <w:p w14:paraId="32ADAC9E" w14:textId="4300EE3B" w:rsidR="009F09B6" w:rsidRPr="00EE61D4" w:rsidRDefault="00864268" w:rsidP="009F09B6">
      <w:pPr>
        <w:spacing w:before="60" w:after="240"/>
        <w:jc w:val="left"/>
        <w:rPr>
          <w:sz w:val="16"/>
          <w:szCs w:val="18"/>
          <w:lang w:val="mk-MK"/>
        </w:rPr>
      </w:pPr>
      <w:r w:rsidRPr="00EE61D4">
        <w:rPr>
          <w:sz w:val="16"/>
          <w:szCs w:val="18"/>
          <w:lang w:val="mk-MK"/>
        </w:rPr>
        <w:t xml:space="preserve">Извор: </w:t>
      </w:r>
      <w:r w:rsidRPr="00EE61D4">
        <w:rPr>
          <w:rFonts w:cs="Tahoma"/>
          <w:sz w:val="16"/>
          <w:szCs w:val="18"/>
          <w:lang w:val="mk-MK"/>
        </w:rPr>
        <w:t xml:space="preserve">WB21-MKD-ENE-03 Северна Македонија, </w:t>
      </w:r>
      <w:r w:rsidRPr="00EE61D4">
        <w:rPr>
          <w:rFonts w:cs="Tahoma"/>
          <w:iCs/>
          <w:sz w:val="16"/>
          <w:szCs w:val="18"/>
          <w:lang w:val="mk-MK"/>
        </w:rPr>
        <w:t xml:space="preserve">Зајакнување на преносната мрежа во Југоисточниот регион на Северна Македонија - Компонента 1; </w:t>
      </w:r>
      <w:r w:rsidRPr="00EE61D4">
        <w:rPr>
          <w:rFonts w:cs="Tahoma"/>
          <w:sz w:val="16"/>
          <w:szCs w:val="18"/>
          <w:lang w:val="mk-MK"/>
        </w:rPr>
        <w:t>Избор на претпочитана опција, Септември 2021 [Реф.4</w:t>
      </w:r>
      <w:r w:rsidR="009F09B6" w:rsidRPr="00EE61D4">
        <w:rPr>
          <w:rFonts w:cs="Tahoma"/>
          <w:sz w:val="16"/>
          <w:szCs w:val="18"/>
          <w:lang w:val="mk-MK"/>
        </w:rPr>
        <w:t>]</w:t>
      </w:r>
    </w:p>
    <w:p w14:paraId="4BC3FF57" w14:textId="0060F4D7" w:rsidR="009F09B6" w:rsidRPr="00EE61D4" w:rsidRDefault="00864268" w:rsidP="009F09B6">
      <w:pPr>
        <w:rPr>
          <w:rFonts w:cs="Tahoma"/>
          <w:sz w:val="20"/>
          <w:lang w:val="mk-MK"/>
        </w:rPr>
      </w:pPr>
      <w:r w:rsidRPr="0090790E">
        <w:rPr>
          <w:rFonts w:cs="Tahoma"/>
          <w:sz w:val="20"/>
          <w:lang w:val="mk-MK"/>
        </w:rPr>
        <w:t xml:space="preserve">Оваа опција вклучува и проширување на ТС Дуброво и ТС Валандово за да се приспособат на предложениот нов </w:t>
      </w:r>
      <w:r w:rsidR="0014591C" w:rsidRPr="0090790E">
        <w:rPr>
          <w:rFonts w:cs="Tahoma"/>
          <w:sz w:val="20"/>
          <w:lang w:val="mk-MK"/>
        </w:rPr>
        <w:t xml:space="preserve">2x110 kV </w:t>
      </w:r>
      <w:r w:rsidR="001F177B" w:rsidRPr="0090790E">
        <w:rPr>
          <w:rFonts w:cs="Tahoma"/>
          <w:sz w:val="20"/>
          <w:lang w:val="mk-MK"/>
        </w:rPr>
        <w:t>далновод</w:t>
      </w:r>
      <w:r w:rsidRPr="0090790E">
        <w:rPr>
          <w:rFonts w:cs="Tahoma"/>
          <w:sz w:val="20"/>
          <w:lang w:val="mk-MK"/>
        </w:rPr>
        <w:t>. Во ТС Дуброво ќе биде потребен нов енергетски трансформатор</w:t>
      </w:r>
      <w:r w:rsidRPr="00EE61D4">
        <w:rPr>
          <w:rFonts w:cs="Tahoma"/>
          <w:sz w:val="20"/>
          <w:lang w:val="mk-MK"/>
        </w:rPr>
        <w:t xml:space="preserve"> </w:t>
      </w:r>
      <w:r w:rsidRPr="00EE61D4">
        <w:rPr>
          <w:rFonts w:cs="Tahoma"/>
          <w:sz w:val="20"/>
          <w:lang w:val="mk-MK"/>
        </w:rPr>
        <w:lastRenderedPageBreak/>
        <w:t>со соодветни нови полиња. Потребно е проширување на постојн</w:t>
      </w:r>
      <w:r w:rsidR="00C764AC">
        <w:rPr>
          <w:rFonts w:cs="Tahoma"/>
          <w:sz w:val="20"/>
          <w:lang w:val="mk-MK"/>
        </w:rPr>
        <w:t>ата</w:t>
      </w:r>
      <w:r w:rsidRPr="00EE61D4">
        <w:rPr>
          <w:rFonts w:cs="Tahoma"/>
          <w:sz w:val="20"/>
          <w:lang w:val="mk-MK"/>
        </w:rPr>
        <w:t xml:space="preserve"> ТС Валандово со нови полиња за да се приспособи врската со новите Обновливи извори на енергија планирани во Проектниот регион</w:t>
      </w:r>
      <w:r w:rsidR="009F09B6" w:rsidRPr="00EE61D4">
        <w:rPr>
          <w:rFonts w:cs="Tahoma"/>
          <w:sz w:val="20"/>
          <w:lang w:val="mk-MK"/>
        </w:rPr>
        <w:t>.</w:t>
      </w:r>
    </w:p>
    <w:p w14:paraId="544997EE" w14:textId="0E8E7EDD" w:rsidR="00864268" w:rsidRPr="00EE61D4" w:rsidRDefault="00864268" w:rsidP="00864268">
      <w:pPr>
        <w:pStyle w:val="ListBullet"/>
        <w:rPr>
          <w:sz w:val="20"/>
          <w:szCs w:val="20"/>
          <w:lang w:val="mk-MK"/>
        </w:rPr>
      </w:pPr>
      <w:r w:rsidRPr="00EE61D4">
        <w:rPr>
          <w:rFonts w:cs="Tahoma"/>
          <w:sz w:val="20"/>
          <w:szCs w:val="20"/>
          <w:lang w:val="mk-MK"/>
        </w:rPr>
        <w:t xml:space="preserve">Опција 2 - </w:t>
      </w:r>
      <w:r w:rsidRPr="00EE61D4">
        <w:rPr>
          <w:sz w:val="20"/>
          <w:szCs w:val="20"/>
          <w:lang w:val="mk-MK"/>
        </w:rPr>
        <w:t>Нова 400/110 kV трафостаница (ТС)  и главн</w:t>
      </w:r>
      <w:r w:rsidR="00410909">
        <w:rPr>
          <w:sz w:val="20"/>
          <w:szCs w:val="20"/>
          <w:lang w:val="mk-MK"/>
        </w:rPr>
        <w:t>а</w:t>
      </w:r>
      <w:r w:rsidRPr="00EE61D4">
        <w:rPr>
          <w:sz w:val="20"/>
          <w:szCs w:val="20"/>
          <w:lang w:val="mk-MK"/>
        </w:rPr>
        <w:t xml:space="preserve"> влез-излез </w:t>
      </w:r>
      <w:r w:rsidR="00410909">
        <w:rPr>
          <w:sz w:val="20"/>
          <w:szCs w:val="20"/>
          <w:lang w:val="mk-MK"/>
        </w:rPr>
        <w:t xml:space="preserve">конекција </w:t>
      </w:r>
      <w:r w:rsidRPr="00EE61D4">
        <w:rPr>
          <w:sz w:val="20"/>
          <w:szCs w:val="20"/>
          <w:lang w:val="mk-MK"/>
        </w:rPr>
        <w:t>на постоечкиот 400 kV ДВ</w:t>
      </w:r>
      <w:r w:rsidRPr="00EE61D4">
        <w:rPr>
          <w:rFonts w:cs="Tahoma"/>
          <w:sz w:val="20"/>
          <w:szCs w:val="20"/>
          <w:lang w:val="mk-MK"/>
        </w:rPr>
        <w:t xml:space="preserve"> Дуброво – Солун (ГР) (Слика подолу)</w:t>
      </w:r>
    </w:p>
    <w:p w14:paraId="26565C14" w14:textId="22D7E589" w:rsidR="00864268" w:rsidRPr="00EE61D4" w:rsidRDefault="00864268" w:rsidP="00864268">
      <w:pPr>
        <w:rPr>
          <w:sz w:val="20"/>
          <w:szCs w:val="20"/>
          <w:lang w:val="mk-MK"/>
        </w:rPr>
      </w:pPr>
      <w:r w:rsidRPr="00EE61D4">
        <w:rPr>
          <w:sz w:val="20"/>
          <w:szCs w:val="20"/>
          <w:lang w:val="mk-MK"/>
        </w:rPr>
        <w:t xml:space="preserve">Оваа опција вклучува две алтернативи за локацијата на предложената нова </w:t>
      </w:r>
      <w:r w:rsidR="0014591C" w:rsidRPr="00EE61D4">
        <w:rPr>
          <w:sz w:val="20"/>
          <w:szCs w:val="20"/>
          <w:lang w:val="mk-MK"/>
        </w:rPr>
        <w:t xml:space="preserve">400/110 kV </w:t>
      </w:r>
      <w:r w:rsidRPr="00EE61D4">
        <w:rPr>
          <w:sz w:val="20"/>
          <w:szCs w:val="20"/>
          <w:lang w:val="mk-MK"/>
        </w:rPr>
        <w:t>трафостаница, што резултира со различн</w:t>
      </w:r>
      <w:r w:rsidR="00E623D1" w:rsidRPr="00EE61D4">
        <w:rPr>
          <w:sz w:val="20"/>
          <w:szCs w:val="20"/>
          <w:lang w:val="mk-MK"/>
        </w:rPr>
        <w:t>а</w:t>
      </w:r>
      <w:r w:rsidRPr="00EE61D4">
        <w:rPr>
          <w:sz w:val="20"/>
          <w:szCs w:val="20"/>
          <w:lang w:val="mk-MK"/>
        </w:rPr>
        <w:t xml:space="preserve"> </w:t>
      </w:r>
      <w:r w:rsidR="00E623D1" w:rsidRPr="00EE61D4">
        <w:rPr>
          <w:sz w:val="20"/>
          <w:szCs w:val="20"/>
          <w:lang w:val="mk-MK"/>
        </w:rPr>
        <w:t xml:space="preserve">диспозиција </w:t>
      </w:r>
      <w:r w:rsidRPr="00EE61D4">
        <w:rPr>
          <w:sz w:val="20"/>
          <w:szCs w:val="20"/>
          <w:lang w:val="mk-MK"/>
        </w:rPr>
        <w:t>на конекторите за далноводот:</w:t>
      </w:r>
    </w:p>
    <w:p w14:paraId="4F4FA93F" w14:textId="5A174434" w:rsidR="009F09B6" w:rsidRPr="00EE61D4" w:rsidRDefault="00864268" w:rsidP="00864268">
      <w:pPr>
        <w:pStyle w:val="ListBullet"/>
        <w:rPr>
          <w:sz w:val="20"/>
          <w:szCs w:val="20"/>
          <w:lang w:val="mk-MK"/>
        </w:rPr>
      </w:pPr>
      <w:r w:rsidRPr="00EE61D4">
        <w:rPr>
          <w:rFonts w:eastAsia="Calibri"/>
          <w:sz w:val="20"/>
          <w:szCs w:val="20"/>
          <w:lang w:val="mk-MK"/>
        </w:rPr>
        <w:t>Алтернатива 1 – Локација 1 (Валандово) - во непосредна близина на постоечките 110/35/10 kV ТС Валандово</w:t>
      </w:r>
    </w:p>
    <w:p w14:paraId="3E1CBF50" w14:textId="39731789" w:rsidR="009F09B6" w:rsidRPr="00EE61D4" w:rsidRDefault="00864268" w:rsidP="009F09B6">
      <w:pPr>
        <w:rPr>
          <w:sz w:val="20"/>
          <w:lang w:val="mk-MK"/>
        </w:rPr>
      </w:pPr>
      <w:r w:rsidRPr="00EE61D4">
        <w:rPr>
          <w:rFonts w:cs="Arial"/>
          <w:sz w:val="20"/>
          <w:szCs w:val="20"/>
          <w:lang w:val="mk-MK"/>
        </w:rPr>
        <w:t xml:space="preserve">Алтернативната локација 1 за предложената 400/110 kV трафостаница, лоцирана на територијата на општина Валандово, е во непосредна близина на постојната ТС Валандово. Новата трафостаница би опфатила изградба на </w:t>
      </w:r>
      <w:r w:rsidR="00AC6D0A" w:rsidRPr="00EE61D4">
        <w:rPr>
          <w:rFonts w:cs="Arial"/>
          <w:sz w:val="20"/>
          <w:szCs w:val="20"/>
          <w:lang w:val="mk-MK"/>
        </w:rPr>
        <w:t xml:space="preserve">400 kV и 110 kV </w:t>
      </w:r>
      <w:r w:rsidRPr="00EE61D4">
        <w:rPr>
          <w:rFonts w:cs="Arial"/>
          <w:sz w:val="20"/>
          <w:szCs w:val="20"/>
          <w:lang w:val="mk-MK"/>
        </w:rPr>
        <w:t xml:space="preserve">разводни постројки со потребните </w:t>
      </w:r>
      <w:r w:rsidR="001A7FBF" w:rsidRPr="00EE61D4">
        <w:rPr>
          <w:rFonts w:cs="Arial"/>
          <w:sz w:val="20"/>
          <w:szCs w:val="20"/>
          <w:lang w:val="mk-MK"/>
        </w:rPr>
        <w:t>полиња</w:t>
      </w:r>
      <w:r w:rsidRPr="00EE61D4">
        <w:rPr>
          <w:rFonts w:cs="Arial"/>
          <w:sz w:val="20"/>
          <w:szCs w:val="20"/>
          <w:lang w:val="mk-MK"/>
        </w:rPr>
        <w:t xml:space="preserve"> и опрема за поддршка на предвидената работа на објектот. Оваа алтернатива вклучува и нов 400 kV </w:t>
      </w:r>
      <w:r w:rsidR="00285BC3">
        <w:rPr>
          <w:rFonts w:cs="Arial"/>
          <w:sz w:val="20"/>
          <w:szCs w:val="20"/>
          <w:lang w:val="mk-MK"/>
        </w:rPr>
        <w:t>далновод</w:t>
      </w:r>
      <w:r w:rsidRPr="00EE61D4">
        <w:rPr>
          <w:rFonts w:cs="Arial"/>
          <w:sz w:val="20"/>
          <w:szCs w:val="20"/>
          <w:lang w:val="mk-MK"/>
        </w:rPr>
        <w:t xml:space="preserve"> со прибл. должина од 7,8 km, влез-излез </w:t>
      </w:r>
      <w:r w:rsidR="00410909">
        <w:rPr>
          <w:rFonts w:cs="Arial"/>
          <w:sz w:val="20"/>
          <w:szCs w:val="20"/>
          <w:lang w:val="mk-MK"/>
        </w:rPr>
        <w:t>конекција</w:t>
      </w:r>
      <w:r w:rsidRPr="00EE61D4">
        <w:rPr>
          <w:rFonts w:cs="Arial"/>
          <w:sz w:val="20"/>
          <w:szCs w:val="20"/>
          <w:lang w:val="mk-MK"/>
        </w:rPr>
        <w:t xml:space="preserve"> на предложената трафостаница со постојниот 400 kV </w:t>
      </w:r>
      <w:r w:rsidR="009C0BFB">
        <w:rPr>
          <w:sz w:val="20"/>
          <w:lang w:val="mk-MK"/>
        </w:rPr>
        <w:t>далновод</w:t>
      </w:r>
      <w:r w:rsidRPr="00EE61D4">
        <w:rPr>
          <w:rFonts w:cs="Arial"/>
          <w:sz w:val="20"/>
          <w:szCs w:val="20"/>
          <w:lang w:val="mk-MK"/>
        </w:rPr>
        <w:t xml:space="preserve"> Дуброво – Солун (ГР). Од својата почетна точка - новата </w:t>
      </w:r>
      <w:r w:rsidR="0014591C" w:rsidRPr="00EE61D4">
        <w:rPr>
          <w:rFonts w:cs="Arial"/>
          <w:sz w:val="20"/>
          <w:szCs w:val="20"/>
          <w:lang w:val="mk-MK"/>
        </w:rPr>
        <w:t xml:space="preserve">400/110 kV </w:t>
      </w:r>
      <w:r w:rsidRPr="00EE61D4">
        <w:rPr>
          <w:rFonts w:cs="Arial"/>
          <w:sz w:val="20"/>
          <w:szCs w:val="20"/>
          <w:lang w:val="mk-MK"/>
        </w:rPr>
        <w:t xml:space="preserve">ТС Валандово - коридорот на овие </w:t>
      </w:r>
      <w:r w:rsidR="001B0AB8">
        <w:rPr>
          <w:rFonts w:cs="Arial"/>
          <w:sz w:val="20"/>
          <w:szCs w:val="20"/>
          <w:lang w:val="mk-MK"/>
        </w:rPr>
        <w:t xml:space="preserve">далноводи </w:t>
      </w:r>
      <w:r w:rsidRPr="00EE61D4">
        <w:rPr>
          <w:rFonts w:cs="Arial"/>
          <w:sz w:val="20"/>
          <w:szCs w:val="20"/>
          <w:lang w:val="mk-MK"/>
        </w:rPr>
        <w:t xml:space="preserve">е рутиран во правец југ - југозапад, избегнувајќи ги населените места во околината (селата Брајковци, Балинци и Марвинци) и приклучувајќи се на постојниот 400 kV </w:t>
      </w:r>
      <w:r w:rsidR="009C0BFB">
        <w:rPr>
          <w:sz w:val="20"/>
          <w:lang w:val="mk-MK"/>
        </w:rPr>
        <w:t>далновод</w:t>
      </w:r>
      <w:r w:rsidR="009C0BFB" w:rsidRPr="00EE61D4">
        <w:rPr>
          <w:rFonts w:cs="Arial"/>
          <w:sz w:val="20"/>
          <w:szCs w:val="20"/>
          <w:lang w:val="mk-MK"/>
        </w:rPr>
        <w:t xml:space="preserve"> </w:t>
      </w:r>
      <w:r w:rsidRPr="00EE61D4">
        <w:rPr>
          <w:rFonts w:cs="Arial"/>
          <w:sz w:val="20"/>
          <w:szCs w:val="20"/>
          <w:lang w:val="mk-MK"/>
        </w:rPr>
        <w:t>во близина на селото Грчиште</w:t>
      </w:r>
      <w:r w:rsidR="009F09B6" w:rsidRPr="00EE61D4">
        <w:rPr>
          <w:sz w:val="20"/>
          <w:lang w:val="mk-MK"/>
        </w:rPr>
        <w:t>.</w:t>
      </w:r>
    </w:p>
    <w:p w14:paraId="6FE42957" w14:textId="77777777" w:rsidR="009F09B6" w:rsidRPr="00EE61D4" w:rsidRDefault="009F09B6" w:rsidP="009F09B6">
      <w:pPr>
        <w:rPr>
          <w:rFonts w:cs="Tahoma"/>
          <w:sz w:val="20"/>
          <w:lang w:val="mk-MK"/>
        </w:rPr>
      </w:pPr>
      <w:r w:rsidRPr="00EE61D4">
        <w:rPr>
          <w:noProof/>
          <w:sz w:val="20"/>
          <w:lang w:val="en-US" w:eastAsia="en-US"/>
        </w:rPr>
        <w:drawing>
          <wp:inline distT="0" distB="0" distL="0" distR="0" wp14:anchorId="00AB3DD8" wp14:editId="447036C0">
            <wp:extent cx="6120765" cy="3871025"/>
            <wp:effectExtent l="19050" t="0" r="0" b="0"/>
            <wp:docPr id="34"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42" cstate="email">
                      <a:extLst>
                        <a:ext uri="{28A0092B-C50C-407E-A947-70E740481C1C}">
                          <a14:useLocalDpi xmlns:a14="http://schemas.microsoft.com/office/drawing/2010/main" val="0"/>
                        </a:ext>
                      </a:extLst>
                    </a:blip>
                    <a:srcRect/>
                    <a:stretch>
                      <a:fillRect/>
                    </a:stretch>
                  </pic:blipFill>
                  <pic:spPr bwMode="auto">
                    <a:xfrm>
                      <a:off x="0" y="0"/>
                      <a:ext cx="6120765" cy="3871025"/>
                    </a:xfrm>
                    <a:prstGeom prst="rect">
                      <a:avLst/>
                    </a:prstGeom>
                    <a:noFill/>
                    <a:ln>
                      <a:noFill/>
                    </a:ln>
                  </pic:spPr>
                </pic:pic>
              </a:graphicData>
            </a:graphic>
          </wp:inline>
        </w:drawing>
      </w:r>
    </w:p>
    <w:p w14:paraId="32A80B72" w14:textId="4186E991" w:rsidR="009E1940" w:rsidRPr="00EE61D4" w:rsidRDefault="00864268" w:rsidP="009E1940">
      <w:pPr>
        <w:spacing w:after="60"/>
        <w:jc w:val="left"/>
        <w:rPr>
          <w:sz w:val="18"/>
          <w:szCs w:val="20"/>
          <w:lang w:val="mk-MK"/>
        </w:rPr>
      </w:pPr>
      <w:bookmarkStart w:id="51" w:name="_Toc122695349"/>
      <w:r w:rsidRPr="00EE61D4">
        <w:rPr>
          <w:rFonts w:cs="Arial"/>
          <w:iCs/>
          <w:sz w:val="18"/>
          <w:szCs w:val="20"/>
          <w:lang w:val="mk-MK"/>
        </w:rPr>
        <w:t>Слика</w:t>
      </w:r>
      <w:r w:rsidR="009F09B6" w:rsidRPr="00EE61D4">
        <w:rPr>
          <w:rFonts w:cs="Arial"/>
          <w:iCs/>
          <w:sz w:val="18"/>
          <w:szCs w:val="20"/>
          <w:lang w:val="mk-MK"/>
        </w:rPr>
        <w:t xml:space="preserve"> </w:t>
      </w:r>
      <w:r w:rsidR="009F09B6" w:rsidRPr="00EE61D4">
        <w:rPr>
          <w:rFonts w:cs="Arial"/>
          <w:iCs/>
          <w:sz w:val="18"/>
          <w:szCs w:val="20"/>
          <w:lang w:val="mk-MK"/>
        </w:rPr>
        <w:fldChar w:fldCharType="begin"/>
      </w:r>
      <w:r w:rsidR="009F09B6" w:rsidRPr="00EE61D4">
        <w:rPr>
          <w:rFonts w:cs="Arial"/>
          <w:iCs/>
          <w:sz w:val="18"/>
          <w:szCs w:val="20"/>
          <w:lang w:val="mk-MK"/>
        </w:rPr>
        <w:instrText xml:space="preserve"> STYLEREF 1 \s </w:instrText>
      </w:r>
      <w:r w:rsidR="009F09B6" w:rsidRPr="00EE61D4">
        <w:rPr>
          <w:rFonts w:cs="Arial"/>
          <w:iCs/>
          <w:sz w:val="18"/>
          <w:szCs w:val="20"/>
          <w:lang w:val="mk-MK"/>
        </w:rPr>
        <w:fldChar w:fldCharType="separate"/>
      </w:r>
      <w:r w:rsidR="007937A2" w:rsidRPr="00EE61D4">
        <w:rPr>
          <w:rFonts w:cs="Arial"/>
          <w:iCs/>
          <w:noProof/>
          <w:sz w:val="18"/>
          <w:szCs w:val="20"/>
          <w:lang w:val="mk-MK"/>
        </w:rPr>
        <w:t>1</w:t>
      </w:r>
      <w:r w:rsidR="009F09B6" w:rsidRPr="00EE61D4">
        <w:rPr>
          <w:rFonts w:cs="Arial"/>
          <w:iCs/>
          <w:sz w:val="18"/>
          <w:szCs w:val="20"/>
          <w:lang w:val="mk-MK"/>
        </w:rPr>
        <w:fldChar w:fldCharType="end"/>
      </w:r>
      <w:r w:rsidR="009F09B6" w:rsidRPr="00EE61D4">
        <w:rPr>
          <w:rFonts w:cs="Arial"/>
          <w:iCs/>
          <w:sz w:val="18"/>
          <w:szCs w:val="20"/>
          <w:lang w:val="mk-MK"/>
        </w:rPr>
        <w:t>.</w:t>
      </w:r>
      <w:r w:rsidR="009F09B6" w:rsidRPr="00EE61D4">
        <w:rPr>
          <w:rFonts w:cs="Arial"/>
          <w:iCs/>
          <w:sz w:val="18"/>
          <w:szCs w:val="20"/>
          <w:lang w:val="mk-MK"/>
        </w:rPr>
        <w:fldChar w:fldCharType="begin"/>
      </w:r>
      <w:r w:rsidR="009F09B6" w:rsidRPr="00EE61D4">
        <w:rPr>
          <w:rFonts w:cs="Arial"/>
          <w:iCs/>
          <w:sz w:val="18"/>
          <w:szCs w:val="20"/>
          <w:lang w:val="mk-MK"/>
        </w:rPr>
        <w:instrText xml:space="preserve"> SEQ Figure \* ARABIC \s 1 </w:instrText>
      </w:r>
      <w:r w:rsidR="009F09B6" w:rsidRPr="00EE61D4">
        <w:rPr>
          <w:rFonts w:cs="Arial"/>
          <w:iCs/>
          <w:sz w:val="18"/>
          <w:szCs w:val="20"/>
          <w:lang w:val="mk-MK"/>
        </w:rPr>
        <w:fldChar w:fldCharType="separate"/>
      </w:r>
      <w:r w:rsidR="007937A2" w:rsidRPr="00EE61D4">
        <w:rPr>
          <w:rFonts w:cs="Arial"/>
          <w:iCs/>
          <w:noProof/>
          <w:sz w:val="18"/>
          <w:szCs w:val="20"/>
          <w:lang w:val="mk-MK"/>
        </w:rPr>
        <w:t>13</w:t>
      </w:r>
      <w:r w:rsidR="009F09B6" w:rsidRPr="00EE61D4">
        <w:rPr>
          <w:rFonts w:cs="Arial"/>
          <w:iCs/>
          <w:sz w:val="18"/>
          <w:szCs w:val="20"/>
          <w:lang w:val="mk-MK"/>
        </w:rPr>
        <w:fldChar w:fldCharType="end"/>
      </w:r>
      <w:r w:rsidR="009F09B6" w:rsidRPr="00EE61D4">
        <w:rPr>
          <w:sz w:val="18"/>
          <w:szCs w:val="20"/>
          <w:lang w:val="mk-MK"/>
        </w:rPr>
        <w:t xml:space="preserve">: </w:t>
      </w:r>
      <w:r w:rsidR="009E1940" w:rsidRPr="00EE61D4">
        <w:rPr>
          <w:sz w:val="18"/>
          <w:szCs w:val="20"/>
          <w:lang w:val="mk-MK"/>
        </w:rPr>
        <w:t xml:space="preserve">Проектна опција 2 – Нова 400/110 kV ТС Валандово и главна влез-излез </w:t>
      </w:r>
      <w:r w:rsidR="00410909">
        <w:rPr>
          <w:sz w:val="18"/>
          <w:szCs w:val="20"/>
          <w:lang w:val="mk-MK"/>
        </w:rPr>
        <w:t>конекција</w:t>
      </w:r>
      <w:r w:rsidR="009E1940" w:rsidRPr="00EE61D4">
        <w:rPr>
          <w:sz w:val="18"/>
          <w:szCs w:val="20"/>
          <w:lang w:val="mk-MK"/>
        </w:rPr>
        <w:t xml:space="preserve"> со постоечкиот 400 kV ДВ</w:t>
      </w:r>
      <w:r w:rsidR="009E1940" w:rsidRPr="00EE61D4">
        <w:rPr>
          <w:rFonts w:cs="Tahoma"/>
          <w:sz w:val="18"/>
          <w:szCs w:val="20"/>
          <w:lang w:val="mk-MK"/>
        </w:rPr>
        <w:t xml:space="preserve"> Дуброво – Солун (ГР)</w:t>
      </w:r>
      <w:r w:rsidR="009E1940" w:rsidRPr="00EE61D4">
        <w:rPr>
          <w:sz w:val="18"/>
          <w:szCs w:val="20"/>
          <w:lang w:val="mk-MK"/>
        </w:rPr>
        <w:t>, Алтернатива 1</w:t>
      </w:r>
      <w:bookmarkEnd w:id="51"/>
      <w:r w:rsidR="009E1940" w:rsidRPr="00EE61D4">
        <w:rPr>
          <w:sz w:val="18"/>
          <w:szCs w:val="20"/>
          <w:lang w:val="mk-MK"/>
        </w:rPr>
        <w:t xml:space="preserve"> </w:t>
      </w:r>
    </w:p>
    <w:p w14:paraId="3255247C" w14:textId="73CBE423" w:rsidR="009F09B6" w:rsidRPr="00EE61D4" w:rsidRDefault="009E1940" w:rsidP="009E1940">
      <w:pPr>
        <w:spacing w:after="60"/>
        <w:jc w:val="left"/>
        <w:rPr>
          <w:sz w:val="16"/>
          <w:szCs w:val="18"/>
          <w:lang w:val="mk-MK"/>
        </w:rPr>
      </w:pPr>
      <w:r w:rsidRPr="00EE61D4">
        <w:rPr>
          <w:sz w:val="16"/>
          <w:szCs w:val="18"/>
          <w:lang w:val="mk-MK"/>
        </w:rPr>
        <w:t xml:space="preserve">Извор: </w:t>
      </w:r>
      <w:r w:rsidRPr="00EE61D4">
        <w:rPr>
          <w:rFonts w:cs="Tahoma"/>
          <w:sz w:val="16"/>
          <w:szCs w:val="18"/>
          <w:lang w:val="mk-MK"/>
        </w:rPr>
        <w:t>WB21-MKD-ENE-03 Северна Македонија, Зајакнување на преносната мрежа во Југоисточниот регион на Северна Македонија - Компонента 1; Избор на претпочитана опција, септември 2021 [Реф.4</w:t>
      </w:r>
      <w:r w:rsidR="009F09B6" w:rsidRPr="00EE61D4">
        <w:rPr>
          <w:rFonts w:cs="Tahoma"/>
          <w:sz w:val="16"/>
          <w:szCs w:val="18"/>
          <w:lang w:val="mk-MK"/>
        </w:rPr>
        <w:t>]</w:t>
      </w:r>
    </w:p>
    <w:p w14:paraId="0765782D" w14:textId="6CC1C03E" w:rsidR="009F09B6" w:rsidRPr="00EE61D4" w:rsidRDefault="009E1940" w:rsidP="00471071">
      <w:pPr>
        <w:pStyle w:val="ListBullet"/>
        <w:spacing w:before="120" w:after="120"/>
        <w:jc w:val="left"/>
        <w:rPr>
          <w:sz w:val="20"/>
          <w:lang w:val="mk-MK"/>
        </w:rPr>
      </w:pPr>
      <w:r w:rsidRPr="00EE61D4">
        <w:rPr>
          <w:rFonts w:eastAsia="Calibri"/>
          <w:sz w:val="20"/>
          <w:lang w:val="mk-MK"/>
        </w:rPr>
        <w:t xml:space="preserve">Алтернатива 2 – Локација 2 (Милетково) </w:t>
      </w:r>
      <w:r w:rsidRPr="00EE61D4">
        <w:rPr>
          <w:rFonts w:eastAsia="Calibri" w:cs="Tahoma"/>
          <w:sz w:val="20"/>
          <w:szCs w:val="24"/>
          <w:lang w:val="mk-MK"/>
        </w:rPr>
        <w:t xml:space="preserve">– во близина на постојната </w:t>
      </w:r>
      <w:r w:rsidRPr="00EE61D4">
        <w:rPr>
          <w:rFonts w:cs="Tahoma"/>
          <w:sz w:val="20"/>
          <w:szCs w:val="24"/>
          <w:lang w:val="mk-MK" w:eastAsia="mk-MK"/>
        </w:rPr>
        <w:t>110/25 kV ТС ‘ЕВП’ Милетково во близина на автопатот А1</w:t>
      </w:r>
    </w:p>
    <w:p w14:paraId="5AC002A1" w14:textId="47E8841D" w:rsidR="009F09B6" w:rsidRPr="00EE61D4" w:rsidRDefault="009E1940" w:rsidP="009F09B6">
      <w:pPr>
        <w:rPr>
          <w:sz w:val="20"/>
          <w:lang w:val="mk-MK"/>
        </w:rPr>
      </w:pPr>
      <w:r w:rsidRPr="00EE61D4">
        <w:rPr>
          <w:rFonts w:cs="Arial"/>
          <w:sz w:val="20"/>
          <w:szCs w:val="20"/>
          <w:lang w:val="mk-MK"/>
        </w:rPr>
        <w:t xml:space="preserve">Алтернативната локација 2 од предложената 400/110 kV трафостаница, лоцирана во атарот на село Милетково, на територијата на општина Гевгелија, е во близина на 110/25 kV ТС 'ЕВП' Милетково, веднаш до А1 автопат Демир Капија - Смоквица, на околу 7,5 км од постојната ТС Валандово. Постојниот </w:t>
      </w:r>
      <w:r w:rsidRPr="00EE61D4">
        <w:rPr>
          <w:rFonts w:cs="Arial"/>
          <w:sz w:val="20"/>
          <w:szCs w:val="20"/>
          <w:lang w:val="mk-MK"/>
        </w:rPr>
        <w:lastRenderedPageBreak/>
        <w:t>400 kV далновод Дуброво – Солун (ГР), би бил приклучен на новата трафостаница преку прибл. 0,5 km долг</w:t>
      </w:r>
      <w:r w:rsidR="009B126B">
        <w:rPr>
          <w:rFonts w:cs="Arial"/>
          <w:sz w:val="20"/>
          <w:szCs w:val="20"/>
          <w:lang w:val="mk-MK"/>
        </w:rPr>
        <w:t>а</w:t>
      </w:r>
      <w:r w:rsidRPr="00EE61D4">
        <w:rPr>
          <w:rFonts w:cs="Arial"/>
          <w:sz w:val="20"/>
          <w:szCs w:val="20"/>
          <w:lang w:val="mk-MK"/>
        </w:rPr>
        <w:t xml:space="preserve"> влез-излез </w:t>
      </w:r>
      <w:r w:rsidR="00410909">
        <w:rPr>
          <w:rFonts w:cs="Arial"/>
          <w:sz w:val="20"/>
          <w:szCs w:val="20"/>
          <w:lang w:val="mk-MK"/>
        </w:rPr>
        <w:t>конекција</w:t>
      </w:r>
      <w:r w:rsidR="009F09B6" w:rsidRPr="00EE61D4">
        <w:rPr>
          <w:sz w:val="20"/>
          <w:szCs w:val="24"/>
          <w:lang w:val="mk-MK"/>
        </w:rPr>
        <w:t xml:space="preserve">. </w:t>
      </w:r>
    </w:p>
    <w:p w14:paraId="1331C1BE" w14:textId="4F345CFC" w:rsidR="009F09B6" w:rsidRPr="00EE61D4" w:rsidRDefault="00FF10C4" w:rsidP="009F09B6">
      <w:pPr>
        <w:rPr>
          <w:sz w:val="20"/>
          <w:lang w:val="mk-MK"/>
        </w:rPr>
      </w:pPr>
      <w:r w:rsidRPr="00EE61D4">
        <w:rPr>
          <w:noProof/>
          <w:sz w:val="20"/>
          <w:lang w:val="en-US" w:eastAsia="en-US"/>
        </w:rPr>
        <mc:AlternateContent>
          <mc:Choice Requires="wps">
            <w:drawing>
              <wp:anchor distT="0" distB="0" distL="114300" distR="114300" simplePos="0" relativeHeight="251675657" behindDoc="0" locked="0" layoutInCell="1" allowOverlap="1" wp14:anchorId="26E02124" wp14:editId="2F06DFC4">
                <wp:simplePos x="0" y="0"/>
                <wp:positionH relativeFrom="column">
                  <wp:posOffset>3128895</wp:posOffset>
                </wp:positionH>
                <wp:positionV relativeFrom="paragraph">
                  <wp:posOffset>1881564</wp:posOffset>
                </wp:positionV>
                <wp:extent cx="1169581" cy="223284"/>
                <wp:effectExtent l="0" t="0" r="12065" b="24765"/>
                <wp:wrapNone/>
                <wp:docPr id="253" name="Text Box 253"/>
                <wp:cNvGraphicFramePr/>
                <a:graphic xmlns:a="http://schemas.openxmlformats.org/drawingml/2006/main">
                  <a:graphicData uri="http://schemas.microsoft.com/office/word/2010/wordprocessingShape">
                    <wps:wsp>
                      <wps:cNvSpPr txBox="1"/>
                      <wps:spPr>
                        <a:xfrm>
                          <a:off x="0" y="0"/>
                          <a:ext cx="1169581" cy="223284"/>
                        </a:xfrm>
                        <a:prstGeom prst="rect">
                          <a:avLst/>
                        </a:prstGeom>
                        <a:solidFill>
                          <a:schemeClr val="lt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7F4B5EBF" w14:textId="77777777" w:rsidR="002C3111" w:rsidRPr="00141C7C" w:rsidRDefault="002C3111" w:rsidP="009E1940">
                            <w:pPr>
                              <w:pStyle w:val="FrameContents"/>
                              <w:spacing w:before="0" w:after="0" w:line="240" w:lineRule="auto"/>
                              <w:rPr>
                                <w:color w:val="FF0000"/>
                                <w:sz w:val="12"/>
                                <w:szCs w:val="12"/>
                                <w:lang w:val="mk-MK"/>
                              </w:rPr>
                            </w:pPr>
                            <w:r>
                              <w:rPr>
                                <w:color w:val="FF0000"/>
                                <w:sz w:val="12"/>
                                <w:szCs w:val="12"/>
                                <w:lang w:val="mk-MK"/>
                              </w:rPr>
                              <w:t>Нова</w:t>
                            </w:r>
                            <w:r>
                              <w:rPr>
                                <w:color w:val="FF0000"/>
                                <w:sz w:val="12"/>
                                <w:szCs w:val="12"/>
                                <w:lang w:val="en-US"/>
                              </w:rPr>
                              <w:t xml:space="preserve"> 400kV </w:t>
                            </w:r>
                            <w:r>
                              <w:rPr>
                                <w:color w:val="FF0000"/>
                                <w:sz w:val="12"/>
                                <w:szCs w:val="12"/>
                                <w:lang w:val="mk-MK"/>
                              </w:rPr>
                              <w:t>ТС</w:t>
                            </w:r>
                            <w:r>
                              <w:rPr>
                                <w:color w:val="FF0000"/>
                                <w:sz w:val="12"/>
                                <w:szCs w:val="12"/>
                                <w:lang w:val="en-US"/>
                              </w:rPr>
                              <w:t xml:space="preserve"> </w:t>
                            </w:r>
                            <w:r>
                              <w:rPr>
                                <w:color w:val="FF0000"/>
                                <w:sz w:val="12"/>
                                <w:szCs w:val="12"/>
                                <w:lang w:val="mk-MK"/>
                              </w:rPr>
                              <w:t>Милетково</w:t>
                            </w:r>
                          </w:p>
                          <w:p w14:paraId="6D5E0E4C" w14:textId="4757685C" w:rsidR="002C3111" w:rsidRPr="0002199E" w:rsidRDefault="002C3111" w:rsidP="00FF10C4">
                            <w:pPr>
                              <w:spacing w:before="0" w:after="0" w:line="240" w:lineRule="auto"/>
                              <w:rPr>
                                <w:color w:val="FF0000"/>
                                <w:sz w:val="12"/>
                                <w:szCs w:val="12"/>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6E02124" id="Text Box 253" o:spid="_x0000_s1035" type="#_x0000_t202" style="position:absolute;left:0;text-align:left;margin-left:246.35pt;margin-top:148.15pt;width:92.1pt;height:17.6pt;z-index:2516756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" fillcolor="white [3201]" strokecolor="red" strokeweight=".5pt">
                <v:textbox>
                  <w:txbxContent>
                    <w:p w14:paraId="7F4B5EBF" w14:textId="77777777" w:rsidR="002C3111" w:rsidRPr="00141C7C" w:rsidRDefault="002C3111" w:rsidP="009E1940">
                      <w:pPr>
                        <w:pStyle w:val="FrameContents"/>
                        <w:spacing w:before="0" w:after="0" w:line="240" w:lineRule="auto"/>
                        <w:rPr>
                          <w:color w:val="FF0000"/>
                          <w:sz w:val="12"/>
                          <w:szCs w:val="12"/>
                          <w:lang w:val="mk-MK"/>
                        </w:rPr>
                      </w:pPr>
                      <w:r>
                        <w:rPr>
                          <w:color w:val="FF0000"/>
                          <w:sz w:val="12"/>
                          <w:szCs w:val="12"/>
                          <w:lang w:val="mk-MK"/>
                        </w:rPr>
                        <w:t>Нова</w:t>
                      </w:r>
                      <w:r>
                        <w:rPr>
                          <w:color w:val="FF0000"/>
                          <w:sz w:val="12"/>
                          <w:szCs w:val="12"/>
                          <w:lang w:val="en-US"/>
                        </w:rPr>
                        <w:t xml:space="preserve"> 400kV </w:t>
                      </w:r>
                      <w:r>
                        <w:rPr>
                          <w:color w:val="FF0000"/>
                          <w:sz w:val="12"/>
                          <w:szCs w:val="12"/>
                          <w:lang w:val="mk-MK"/>
                        </w:rPr>
                        <w:t>ТС</w:t>
                      </w:r>
                      <w:r>
                        <w:rPr>
                          <w:color w:val="FF0000"/>
                          <w:sz w:val="12"/>
                          <w:szCs w:val="12"/>
                          <w:lang w:val="en-US"/>
                        </w:rPr>
                        <w:t xml:space="preserve"> </w:t>
                      </w:r>
                      <w:r>
                        <w:rPr>
                          <w:color w:val="FF0000"/>
                          <w:sz w:val="12"/>
                          <w:szCs w:val="12"/>
                          <w:lang w:val="mk-MK"/>
                        </w:rPr>
                        <w:t>Милетково</w:t>
                      </w:r>
                    </w:p>
                    <w:p w14:paraId="6D5E0E4C" w14:textId="4757685C" w:rsidR="002C3111" w:rsidRPr="0002199E" w:rsidRDefault="002C3111" w:rsidP="00FF10C4">
                      <w:pPr>
                        <w:spacing w:before="0" w:after="0" w:line="240" w:lineRule="auto"/>
                        <w:rPr>
                          <w:color w:val="FF0000"/>
                          <w:sz w:val="12"/>
                          <w:szCs w:val="12"/>
                          <w:lang w:val="en-US"/>
                        </w:rPr>
                      </w:pPr>
                    </w:p>
                  </w:txbxContent>
                </v:textbox>
              </v:shape>
            </w:pict>
          </mc:Fallback>
        </mc:AlternateContent>
      </w:r>
      <w:r w:rsidR="009F09B6" w:rsidRPr="00EE61D4">
        <w:rPr>
          <w:noProof/>
          <w:sz w:val="20"/>
          <w:lang w:val="en-US" w:eastAsia="en-US"/>
        </w:rPr>
        <w:drawing>
          <wp:inline distT="0" distB="0" distL="0" distR="0" wp14:anchorId="1FF12ED5" wp14:editId="029E6079">
            <wp:extent cx="6120765" cy="3529501"/>
            <wp:effectExtent l="19050" t="0" r="0" b="0"/>
            <wp:docPr id="35"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43" cstate="email">
                      <a:extLst>
                        <a:ext uri="{28A0092B-C50C-407E-A947-70E740481C1C}">
                          <a14:useLocalDpi xmlns:a14="http://schemas.microsoft.com/office/drawing/2010/main" val="0"/>
                        </a:ext>
                      </a:extLst>
                    </a:blip>
                    <a:srcRect/>
                    <a:stretch>
                      <a:fillRect/>
                    </a:stretch>
                  </pic:blipFill>
                  <pic:spPr bwMode="auto">
                    <a:xfrm>
                      <a:off x="0" y="0"/>
                      <a:ext cx="6120765" cy="3529501"/>
                    </a:xfrm>
                    <a:prstGeom prst="rect">
                      <a:avLst/>
                    </a:prstGeom>
                    <a:noFill/>
                    <a:ln>
                      <a:noFill/>
                    </a:ln>
                  </pic:spPr>
                </pic:pic>
              </a:graphicData>
            </a:graphic>
          </wp:inline>
        </w:drawing>
      </w:r>
    </w:p>
    <w:p w14:paraId="1F8380F0" w14:textId="500A50AD" w:rsidR="008675FF" w:rsidRPr="00EE61D4" w:rsidRDefault="008675FF" w:rsidP="008675FF">
      <w:pPr>
        <w:spacing w:after="60"/>
        <w:jc w:val="left"/>
        <w:rPr>
          <w:sz w:val="18"/>
          <w:szCs w:val="20"/>
          <w:lang w:val="mk-MK"/>
        </w:rPr>
      </w:pPr>
      <w:bookmarkStart w:id="52" w:name="_Toc122695350"/>
      <w:r w:rsidRPr="00EE61D4">
        <w:rPr>
          <w:rFonts w:cs="Arial"/>
          <w:iCs/>
          <w:sz w:val="18"/>
          <w:szCs w:val="20"/>
          <w:lang w:val="mk-MK"/>
        </w:rPr>
        <w:t>Слика</w:t>
      </w:r>
      <w:r w:rsidR="009F09B6" w:rsidRPr="00EE61D4">
        <w:rPr>
          <w:rFonts w:cs="Arial"/>
          <w:iCs/>
          <w:sz w:val="18"/>
          <w:szCs w:val="20"/>
          <w:lang w:val="mk-MK"/>
        </w:rPr>
        <w:t xml:space="preserve"> </w:t>
      </w:r>
      <w:r w:rsidR="009F09B6" w:rsidRPr="00EE61D4">
        <w:rPr>
          <w:rFonts w:cs="Arial"/>
          <w:iCs/>
          <w:sz w:val="18"/>
          <w:szCs w:val="20"/>
          <w:lang w:val="mk-MK"/>
        </w:rPr>
        <w:fldChar w:fldCharType="begin"/>
      </w:r>
      <w:r w:rsidR="009F09B6" w:rsidRPr="00EE61D4">
        <w:rPr>
          <w:rFonts w:cs="Arial"/>
          <w:iCs/>
          <w:sz w:val="18"/>
          <w:szCs w:val="20"/>
          <w:lang w:val="mk-MK"/>
        </w:rPr>
        <w:instrText xml:space="preserve"> STYLEREF 1 \s </w:instrText>
      </w:r>
      <w:r w:rsidR="009F09B6" w:rsidRPr="00EE61D4">
        <w:rPr>
          <w:rFonts w:cs="Arial"/>
          <w:iCs/>
          <w:sz w:val="18"/>
          <w:szCs w:val="20"/>
          <w:lang w:val="mk-MK"/>
        </w:rPr>
        <w:fldChar w:fldCharType="separate"/>
      </w:r>
      <w:r w:rsidR="007937A2" w:rsidRPr="00EE61D4">
        <w:rPr>
          <w:rFonts w:cs="Arial"/>
          <w:iCs/>
          <w:noProof/>
          <w:sz w:val="18"/>
          <w:szCs w:val="20"/>
          <w:lang w:val="mk-MK"/>
        </w:rPr>
        <w:t>1</w:t>
      </w:r>
      <w:r w:rsidR="009F09B6" w:rsidRPr="00EE61D4">
        <w:rPr>
          <w:rFonts w:cs="Arial"/>
          <w:iCs/>
          <w:sz w:val="18"/>
          <w:szCs w:val="20"/>
          <w:lang w:val="mk-MK"/>
        </w:rPr>
        <w:fldChar w:fldCharType="end"/>
      </w:r>
      <w:r w:rsidR="009F09B6" w:rsidRPr="00EE61D4">
        <w:rPr>
          <w:rFonts w:cs="Arial"/>
          <w:iCs/>
          <w:sz w:val="18"/>
          <w:szCs w:val="20"/>
          <w:lang w:val="mk-MK"/>
        </w:rPr>
        <w:t>.</w:t>
      </w:r>
      <w:r w:rsidR="009F09B6" w:rsidRPr="00EE61D4">
        <w:rPr>
          <w:rFonts w:cs="Arial"/>
          <w:iCs/>
          <w:sz w:val="18"/>
          <w:szCs w:val="20"/>
          <w:lang w:val="mk-MK"/>
        </w:rPr>
        <w:fldChar w:fldCharType="begin"/>
      </w:r>
      <w:r w:rsidR="009F09B6" w:rsidRPr="00EE61D4">
        <w:rPr>
          <w:rFonts w:cs="Arial"/>
          <w:iCs/>
          <w:sz w:val="18"/>
          <w:szCs w:val="20"/>
          <w:lang w:val="mk-MK"/>
        </w:rPr>
        <w:instrText xml:space="preserve"> SEQ Figure \* ARABIC \s 1 </w:instrText>
      </w:r>
      <w:r w:rsidR="009F09B6" w:rsidRPr="00EE61D4">
        <w:rPr>
          <w:rFonts w:cs="Arial"/>
          <w:iCs/>
          <w:sz w:val="18"/>
          <w:szCs w:val="20"/>
          <w:lang w:val="mk-MK"/>
        </w:rPr>
        <w:fldChar w:fldCharType="separate"/>
      </w:r>
      <w:r w:rsidR="007937A2" w:rsidRPr="00EE61D4">
        <w:rPr>
          <w:rFonts w:cs="Arial"/>
          <w:iCs/>
          <w:noProof/>
          <w:sz w:val="18"/>
          <w:szCs w:val="20"/>
          <w:lang w:val="mk-MK"/>
        </w:rPr>
        <w:t>14</w:t>
      </w:r>
      <w:r w:rsidR="009F09B6" w:rsidRPr="00EE61D4">
        <w:rPr>
          <w:rFonts w:cs="Arial"/>
          <w:iCs/>
          <w:sz w:val="18"/>
          <w:szCs w:val="20"/>
          <w:lang w:val="mk-MK"/>
        </w:rPr>
        <w:fldChar w:fldCharType="end"/>
      </w:r>
      <w:r w:rsidR="009F09B6" w:rsidRPr="00EE61D4">
        <w:rPr>
          <w:sz w:val="18"/>
          <w:szCs w:val="20"/>
          <w:lang w:val="mk-MK"/>
        </w:rPr>
        <w:t xml:space="preserve">: </w:t>
      </w:r>
      <w:r w:rsidRPr="00EE61D4">
        <w:rPr>
          <w:sz w:val="18"/>
          <w:szCs w:val="20"/>
          <w:lang w:val="mk-MK"/>
        </w:rPr>
        <w:t xml:space="preserve">Проектна опција 2 – Нова 400/110 kV ТС Милетково и главна влез-излез </w:t>
      </w:r>
      <w:r w:rsidR="00410909">
        <w:rPr>
          <w:sz w:val="18"/>
          <w:szCs w:val="20"/>
          <w:lang w:val="mk-MK"/>
        </w:rPr>
        <w:t>конекција</w:t>
      </w:r>
      <w:r w:rsidRPr="00EE61D4">
        <w:rPr>
          <w:sz w:val="18"/>
          <w:szCs w:val="20"/>
          <w:lang w:val="mk-MK"/>
        </w:rPr>
        <w:t xml:space="preserve"> со постоечкиот 400 kV ДВ</w:t>
      </w:r>
      <w:r w:rsidRPr="00EE61D4">
        <w:rPr>
          <w:rFonts w:cs="Tahoma"/>
          <w:sz w:val="18"/>
          <w:szCs w:val="20"/>
          <w:lang w:val="mk-MK"/>
        </w:rPr>
        <w:t xml:space="preserve"> Дуброво – Солун (ГР)</w:t>
      </w:r>
      <w:r w:rsidRPr="00EE61D4">
        <w:rPr>
          <w:sz w:val="18"/>
          <w:szCs w:val="20"/>
          <w:lang w:val="mk-MK"/>
        </w:rPr>
        <w:t>, Алтернатива 2</w:t>
      </w:r>
      <w:bookmarkEnd w:id="52"/>
      <w:r w:rsidRPr="00EE61D4">
        <w:rPr>
          <w:sz w:val="18"/>
          <w:szCs w:val="20"/>
          <w:lang w:val="mk-MK"/>
        </w:rPr>
        <w:t xml:space="preserve"> </w:t>
      </w:r>
    </w:p>
    <w:p w14:paraId="63E53141" w14:textId="12F62D5D" w:rsidR="009F09B6" w:rsidRPr="00EE61D4" w:rsidRDefault="008675FF" w:rsidP="008675FF">
      <w:pPr>
        <w:spacing w:after="60"/>
        <w:jc w:val="left"/>
        <w:rPr>
          <w:sz w:val="16"/>
          <w:szCs w:val="18"/>
          <w:lang w:val="mk-MK"/>
        </w:rPr>
      </w:pPr>
      <w:r w:rsidRPr="00EE61D4">
        <w:rPr>
          <w:sz w:val="16"/>
          <w:szCs w:val="18"/>
          <w:lang w:val="mk-MK"/>
        </w:rPr>
        <w:t xml:space="preserve">Извор: </w:t>
      </w:r>
      <w:r w:rsidRPr="00EE61D4">
        <w:rPr>
          <w:rFonts w:cs="Tahoma"/>
          <w:sz w:val="16"/>
          <w:szCs w:val="18"/>
          <w:lang w:val="mk-MK"/>
        </w:rPr>
        <w:t>WB21-MKD-ENE-03 Северна Македонија, Зајакнување на преносната мрежа во Југоисточниот регион на Северна Македонија - Компонента 1; Избор на претпочитана опција, септември 2021 [Реф.4</w:t>
      </w:r>
      <w:r w:rsidR="009F09B6" w:rsidRPr="00EE61D4">
        <w:rPr>
          <w:rFonts w:cs="Tahoma"/>
          <w:sz w:val="16"/>
          <w:szCs w:val="18"/>
          <w:lang w:val="mk-MK"/>
        </w:rPr>
        <w:t>]</w:t>
      </w:r>
    </w:p>
    <w:p w14:paraId="6A9F7589" w14:textId="2875FDBF" w:rsidR="009F09B6" w:rsidRPr="00EE61D4" w:rsidRDefault="008675FF" w:rsidP="009F09B6">
      <w:pPr>
        <w:rPr>
          <w:rFonts w:cs="Tahoma"/>
          <w:sz w:val="20"/>
          <w:lang w:val="mk-MK"/>
        </w:rPr>
      </w:pPr>
      <w:r w:rsidRPr="00EE61D4">
        <w:rPr>
          <w:sz w:val="20"/>
          <w:lang w:val="mk-MK"/>
        </w:rPr>
        <w:t>Следниве интервенции за да се обезбеди поврзување на новата трафостаница со постојната 110 kV преносна мрежа во проектниот регион се составни елементи на оваа алтернатива</w:t>
      </w:r>
      <w:r w:rsidR="009F09B6" w:rsidRPr="00EE61D4">
        <w:rPr>
          <w:rFonts w:cs="Tahoma"/>
          <w:sz w:val="20"/>
          <w:lang w:val="mk-MK"/>
        </w:rPr>
        <w:t>:</w:t>
      </w:r>
    </w:p>
    <w:p w14:paraId="3DDE9386" w14:textId="487AF8B9" w:rsidR="008675FF" w:rsidRPr="00EE61D4" w:rsidRDefault="008675FF" w:rsidP="00DC5FA5">
      <w:pPr>
        <w:pStyle w:val="ListBullet2"/>
        <w:numPr>
          <w:ilvl w:val="1"/>
          <w:numId w:val="79"/>
        </w:numPr>
        <w:rPr>
          <w:sz w:val="20"/>
          <w:szCs w:val="20"/>
          <w:lang w:val="mk-MK"/>
        </w:rPr>
      </w:pPr>
      <w:r w:rsidRPr="00EE61D4">
        <w:rPr>
          <w:sz w:val="20"/>
          <w:szCs w:val="20"/>
          <w:lang w:val="mk-MK"/>
        </w:rPr>
        <w:t>Реконструкција на постоечки дво</w:t>
      </w:r>
      <w:r w:rsidR="00B63333" w:rsidRPr="00EE61D4">
        <w:rPr>
          <w:sz w:val="20"/>
          <w:szCs w:val="20"/>
          <w:lang w:val="mk-MK"/>
        </w:rPr>
        <w:t>е</w:t>
      </w:r>
      <w:r w:rsidRPr="00EE61D4">
        <w:rPr>
          <w:sz w:val="20"/>
          <w:szCs w:val="20"/>
          <w:lang w:val="mk-MK"/>
        </w:rPr>
        <w:t xml:space="preserve">н 110 kV </w:t>
      </w:r>
      <w:r w:rsidR="00B63333" w:rsidRPr="00EE61D4">
        <w:rPr>
          <w:sz w:val="20"/>
          <w:szCs w:val="20"/>
          <w:lang w:val="mk-MK"/>
        </w:rPr>
        <w:t>далновод</w:t>
      </w:r>
      <w:r w:rsidRPr="00EE61D4">
        <w:rPr>
          <w:sz w:val="20"/>
          <w:szCs w:val="20"/>
          <w:lang w:val="mk-MK"/>
        </w:rPr>
        <w:t xml:space="preserve"> од Валандово до Милетково во прибл. должина од 6,4 km и доградба до новата 400/110 kV ТС Милетково. Во дел долг 6 километри, овој </w:t>
      </w:r>
      <w:r w:rsidR="0023326D" w:rsidRPr="00EE61D4">
        <w:rPr>
          <w:sz w:val="20"/>
          <w:szCs w:val="20"/>
          <w:lang w:val="mk-MK"/>
        </w:rPr>
        <w:t>далновод</w:t>
      </w:r>
      <w:r w:rsidRPr="00EE61D4">
        <w:rPr>
          <w:sz w:val="20"/>
          <w:szCs w:val="20"/>
          <w:lang w:val="mk-MK"/>
        </w:rPr>
        <w:t xml:space="preserve"> ќе се реконструира до трифазен ед</w:t>
      </w:r>
      <w:r w:rsidR="0023326D" w:rsidRPr="00EE61D4">
        <w:rPr>
          <w:sz w:val="20"/>
          <w:szCs w:val="20"/>
          <w:lang w:val="mk-MK"/>
        </w:rPr>
        <w:t>инечен далновод</w:t>
      </w:r>
      <w:r w:rsidRPr="00EE61D4">
        <w:rPr>
          <w:sz w:val="20"/>
          <w:szCs w:val="20"/>
          <w:lang w:val="mk-MK"/>
        </w:rPr>
        <w:t xml:space="preserve"> (1x110 kV), со користење на истите столбови и позиции и со замена на проводникот, за да се зголеми неговиот преносен капацитет. Продолжувањето на </w:t>
      </w:r>
      <w:r w:rsidR="00272C06">
        <w:rPr>
          <w:sz w:val="20"/>
          <w:szCs w:val="20"/>
          <w:lang w:val="mk-MK"/>
        </w:rPr>
        <w:t>далноводот</w:t>
      </w:r>
      <w:r w:rsidRPr="00EE61D4">
        <w:rPr>
          <w:sz w:val="20"/>
          <w:szCs w:val="20"/>
          <w:lang w:val="mk-MK"/>
        </w:rPr>
        <w:t xml:space="preserve"> е долга прибл. 1,9 км.</w:t>
      </w:r>
    </w:p>
    <w:p w14:paraId="27665F06" w14:textId="42F70706" w:rsidR="009F09B6" w:rsidRPr="00EE61D4" w:rsidRDefault="008675FF" w:rsidP="00DC5FA5">
      <w:pPr>
        <w:pStyle w:val="ListBullet2"/>
        <w:numPr>
          <w:ilvl w:val="1"/>
          <w:numId w:val="79"/>
        </w:numPr>
        <w:rPr>
          <w:sz w:val="20"/>
          <w:lang w:val="mk-MK"/>
        </w:rPr>
      </w:pPr>
      <w:r w:rsidRPr="00EE61D4">
        <w:rPr>
          <w:sz w:val="20"/>
          <w:szCs w:val="24"/>
          <w:lang w:val="mk-MK"/>
        </w:rPr>
        <w:t>Изградба на нов дво</w:t>
      </w:r>
      <w:r w:rsidR="00B63333" w:rsidRPr="00EE61D4">
        <w:rPr>
          <w:sz w:val="20"/>
          <w:szCs w:val="24"/>
          <w:lang w:val="mk-MK"/>
        </w:rPr>
        <w:t>е</w:t>
      </w:r>
      <w:r w:rsidRPr="00EE61D4">
        <w:rPr>
          <w:sz w:val="20"/>
          <w:szCs w:val="24"/>
          <w:lang w:val="mk-MK"/>
        </w:rPr>
        <w:t xml:space="preserve">н 110 kV </w:t>
      </w:r>
      <w:r w:rsidR="00B63333" w:rsidRPr="00EE61D4">
        <w:rPr>
          <w:sz w:val="20"/>
          <w:szCs w:val="24"/>
          <w:lang w:val="mk-MK"/>
        </w:rPr>
        <w:t xml:space="preserve">далновод </w:t>
      </w:r>
      <w:r w:rsidRPr="00EE61D4">
        <w:rPr>
          <w:sz w:val="20"/>
          <w:szCs w:val="24"/>
          <w:lang w:val="mk-MK"/>
        </w:rPr>
        <w:t>од новата ТС Милетково до постојната „ЕВП“ ТС Милетково, од точка во близина на ТС „ЕВП“ Милетково до новата 400/110 kV трафостаница со приближна должина од 1,8 km, со цел да се заврши поврзувањето на нова трафостаница со постојната ТС Валандово</w:t>
      </w:r>
      <w:r w:rsidR="009F09B6" w:rsidRPr="00EE61D4">
        <w:rPr>
          <w:sz w:val="20"/>
          <w:lang w:val="mk-MK"/>
        </w:rPr>
        <w:t>.</w:t>
      </w:r>
    </w:p>
    <w:p w14:paraId="1D58401A" w14:textId="4EAB4A79" w:rsidR="009F09B6" w:rsidRPr="00EE61D4" w:rsidRDefault="008675FF">
      <w:pPr>
        <w:pStyle w:val="ListParagraph"/>
        <w:numPr>
          <w:ilvl w:val="0"/>
          <w:numId w:val="46"/>
        </w:numPr>
        <w:rPr>
          <w:sz w:val="20"/>
          <w:lang w:val="mk-MK"/>
        </w:rPr>
      </w:pPr>
      <w:r w:rsidRPr="00EE61D4">
        <w:rPr>
          <w:rFonts w:cs="Tahoma"/>
          <w:sz w:val="20"/>
          <w:lang w:val="mk-MK"/>
        </w:rPr>
        <w:t xml:space="preserve">Проектна опција 3 – Нова </w:t>
      </w:r>
      <w:r w:rsidRPr="00EE61D4">
        <w:rPr>
          <w:sz w:val="20"/>
          <w:lang w:val="mk-MK"/>
        </w:rPr>
        <w:t xml:space="preserve">400/110 kV ТС Валандово со интерконекција </w:t>
      </w:r>
      <w:r w:rsidRPr="00EE61D4">
        <w:rPr>
          <w:rFonts w:cs="Tahoma"/>
          <w:sz w:val="20"/>
          <w:lang w:val="mk-MK"/>
        </w:rPr>
        <w:t>(</w:t>
      </w:r>
      <w:r w:rsidRPr="00EE61D4">
        <w:rPr>
          <w:sz w:val="20"/>
          <w:lang w:val="mk-MK"/>
        </w:rPr>
        <w:t>нов 400 kV ДВ Дуброво – Валандово – Солун (ГР)) (Слика подолу</w:t>
      </w:r>
      <w:r w:rsidR="009F09B6" w:rsidRPr="00EE61D4">
        <w:rPr>
          <w:sz w:val="20"/>
          <w:lang w:val="mk-MK"/>
        </w:rPr>
        <w:t>)</w:t>
      </w:r>
    </w:p>
    <w:p w14:paraId="5D9FE489" w14:textId="512D506A" w:rsidR="009F09B6" w:rsidRPr="00EE61D4" w:rsidRDefault="008675FF" w:rsidP="009F09B6">
      <w:pPr>
        <w:rPr>
          <w:sz w:val="20"/>
          <w:lang w:val="mk-MK" w:eastAsia="de-DE"/>
        </w:rPr>
      </w:pPr>
      <w:r w:rsidRPr="00EE61D4">
        <w:rPr>
          <w:sz w:val="20"/>
          <w:lang w:val="mk-MK"/>
        </w:rPr>
        <w:t xml:space="preserve">Оваа опција вклучува изградба на нова 400/110 kV ТС Валандово во непосредна близина на постојната ТС Валандово, исто како и соодветниот елемент од Проектната опција 2, Алтернатива 1 како што беше претходно опишано. Дополнително, предвидува изградба на нов единечен 400 kV </w:t>
      </w:r>
      <w:r w:rsidR="0023326D" w:rsidRPr="00EE61D4">
        <w:rPr>
          <w:sz w:val="20"/>
          <w:lang w:val="mk-MK"/>
        </w:rPr>
        <w:t>далновод</w:t>
      </w:r>
      <w:r w:rsidRPr="00EE61D4">
        <w:rPr>
          <w:sz w:val="20"/>
          <w:lang w:val="mk-MK"/>
        </w:rPr>
        <w:t xml:space="preserve"> Дуброво – Валандово – МК/ГР граница (понатаму до Солун (ГР), составен од два посебни делници</w:t>
      </w:r>
      <w:r w:rsidR="009F09B6" w:rsidRPr="00EE61D4">
        <w:rPr>
          <w:sz w:val="20"/>
          <w:lang w:val="mk-MK" w:eastAsia="de-DE"/>
        </w:rPr>
        <w:t>:</w:t>
      </w:r>
    </w:p>
    <w:p w14:paraId="5A0F335C" w14:textId="22C6220D" w:rsidR="009F09B6" w:rsidRPr="00EE61D4" w:rsidRDefault="008675FF">
      <w:pPr>
        <w:pStyle w:val="ListParagraph"/>
        <w:numPr>
          <w:ilvl w:val="0"/>
          <w:numId w:val="44"/>
        </w:numPr>
        <w:rPr>
          <w:sz w:val="20"/>
          <w:lang w:val="mk-MK" w:eastAsia="de-DE"/>
        </w:rPr>
      </w:pPr>
      <w:r w:rsidRPr="00EE61D4">
        <w:rPr>
          <w:sz w:val="20"/>
          <w:lang w:val="mk-MK" w:eastAsia="de-DE"/>
        </w:rPr>
        <w:t>Делница ТС Дуброво – ТС  Валандово</w:t>
      </w:r>
    </w:p>
    <w:p w14:paraId="3CEFA0B4" w14:textId="3FD4A714" w:rsidR="00534ED0" w:rsidRPr="00EE61D4" w:rsidRDefault="00534ED0" w:rsidP="00534ED0">
      <w:pPr>
        <w:spacing w:before="0" w:after="0" w:line="240" w:lineRule="auto"/>
        <w:jc w:val="left"/>
        <w:rPr>
          <w:sz w:val="20"/>
          <w:szCs w:val="24"/>
          <w:lang w:val="mk-MK" w:eastAsia="de-DE"/>
        </w:rPr>
      </w:pPr>
      <w:r w:rsidRPr="00EE61D4">
        <w:rPr>
          <w:sz w:val="20"/>
          <w:lang w:val="mk-MK" w:eastAsia="de-DE"/>
        </w:rPr>
        <w:t xml:space="preserve">Во овој дел беа идентификувани два алтернативни коридори. Овие се идентични во географски контекст со алтернативите за насочување на </w:t>
      </w:r>
      <w:r w:rsidR="009C0BFB">
        <w:rPr>
          <w:sz w:val="20"/>
          <w:lang w:val="mk-MK"/>
        </w:rPr>
        <w:t>далновод</w:t>
      </w:r>
      <w:r w:rsidRPr="00EE61D4">
        <w:rPr>
          <w:sz w:val="20"/>
          <w:lang w:val="mk-MK" w:eastAsia="de-DE"/>
        </w:rPr>
        <w:t>от идентификувани и оценети во опсегот на Проектната опција 1 Алтернатива 1 – Јужен коридор (околу 41 km долг коридор) и Алтернатива 2 – Северен коридор (околу 55 km долг коридор)</w:t>
      </w:r>
      <w:r w:rsidR="009F09B6" w:rsidRPr="00EE61D4">
        <w:rPr>
          <w:sz w:val="20"/>
          <w:lang w:val="mk-MK" w:eastAsia="de-DE"/>
        </w:rPr>
        <w:t>.</w:t>
      </w:r>
      <w:r w:rsidRPr="00EE61D4">
        <w:rPr>
          <w:sz w:val="20"/>
          <w:lang w:val="mk-MK" w:eastAsia="de-DE"/>
        </w:rPr>
        <w:t xml:space="preserve"> </w:t>
      </w:r>
      <w:r w:rsidRPr="00EE61D4">
        <w:rPr>
          <w:sz w:val="20"/>
          <w:lang w:val="mk-MK" w:eastAsia="de-DE"/>
        </w:rPr>
        <w:br w:type="page"/>
      </w:r>
    </w:p>
    <w:p w14:paraId="1432373A" w14:textId="4FF4EA9D" w:rsidR="009F09B6" w:rsidRPr="00EE61D4" w:rsidRDefault="009F09B6" w:rsidP="009F09B6">
      <w:pPr>
        <w:rPr>
          <w:sz w:val="20"/>
          <w:lang w:val="mk-MK" w:eastAsia="de-DE"/>
        </w:rPr>
      </w:pPr>
    </w:p>
    <w:p w14:paraId="2B7ADC6D" w14:textId="77777777" w:rsidR="00534ED0" w:rsidRPr="00EE61D4" w:rsidRDefault="00534ED0" w:rsidP="00DC5FA5">
      <w:pPr>
        <w:pStyle w:val="ListParagraph"/>
        <w:numPr>
          <w:ilvl w:val="0"/>
          <w:numId w:val="118"/>
        </w:numPr>
        <w:rPr>
          <w:sz w:val="20"/>
          <w:lang w:val="mk-MK" w:eastAsia="de-DE"/>
        </w:rPr>
      </w:pPr>
      <w:r w:rsidRPr="00EE61D4">
        <w:rPr>
          <w:sz w:val="20"/>
          <w:lang w:val="mk-MK" w:eastAsia="de-DE"/>
        </w:rPr>
        <w:t xml:space="preserve">Делница ТС Валандово - граница МК/ГР </w:t>
      </w:r>
    </w:p>
    <w:p w14:paraId="16FDC191" w14:textId="23670410" w:rsidR="009F09B6" w:rsidRPr="00EE61D4" w:rsidRDefault="00534ED0" w:rsidP="00534ED0">
      <w:pPr>
        <w:rPr>
          <w:sz w:val="20"/>
          <w:lang w:val="mk-MK" w:eastAsia="de-DE"/>
        </w:rPr>
      </w:pPr>
      <w:r w:rsidRPr="00EE61D4">
        <w:rPr>
          <w:sz w:val="20"/>
          <w:lang w:val="mk-MK" w:eastAsia="de-DE"/>
        </w:rPr>
        <w:t>Оваа делница би била долга прибл. 24 километри, со првиот сегмент од прибл. 8 км ќе се градат по истата траса како што е опишано во Проектна опција 2, алтернатива 1. Останатите 16 км ќе се градат паралелно со постојниот 400 kV ДВ ТС Дуброво - граница МК/ГР</w:t>
      </w:r>
      <w:r w:rsidR="009F09B6" w:rsidRPr="00EE61D4">
        <w:rPr>
          <w:sz w:val="20"/>
          <w:lang w:val="mk-MK" w:eastAsia="de-DE"/>
        </w:rPr>
        <w:t>.</w:t>
      </w:r>
    </w:p>
    <w:p w14:paraId="1FF799FD" w14:textId="77777777" w:rsidR="009F09B6" w:rsidRPr="00EE61D4" w:rsidRDefault="009F09B6" w:rsidP="009F09B6">
      <w:pPr>
        <w:spacing w:after="60"/>
        <w:rPr>
          <w:sz w:val="20"/>
          <w:lang w:val="mk-MK" w:eastAsia="de-DE"/>
        </w:rPr>
      </w:pPr>
      <w:r w:rsidRPr="00EE61D4">
        <w:rPr>
          <w:noProof/>
          <w:sz w:val="20"/>
          <w:lang w:val="en-US" w:eastAsia="en-US"/>
        </w:rPr>
        <w:drawing>
          <wp:inline distT="0" distB="0" distL="0" distR="0" wp14:anchorId="10E7B330" wp14:editId="23D1F8E1">
            <wp:extent cx="6120000" cy="3524507"/>
            <wp:effectExtent l="19050" t="0" r="0" b="0"/>
            <wp:docPr id="36" name="Picture 1" descr="C:\Users\Kokan\Documents\IPF Project\IPF 7\Energy\WB21 OHL SS Dubrovo-Strumica, Mkd\18 - ESIA Scoping\Technical team\Azurirana slika 5.10 - 2 koridori za 400k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OHL SS Dubrovo-Strumica, Mkd\18 - ESIA Scoping\Technical team\Azurirana slika 5.10 - 2 koridori za 400kV.jpg"/>
                    <pic:cNvPicPr>
                      <a:picLocks noChangeAspect="1" noChangeArrowheads="1"/>
                    </pic:cNvPicPr>
                  </pic:nvPicPr>
                  <pic:blipFill>
                    <a:blip r:embed="rId44" cstate="email">
                      <a:extLst>
                        <a:ext uri="{28A0092B-C50C-407E-A947-70E740481C1C}">
                          <a14:useLocalDpi xmlns:a14="http://schemas.microsoft.com/office/drawing/2010/main" val="0"/>
                        </a:ext>
                      </a:extLst>
                    </a:blip>
                    <a:srcRect/>
                    <a:stretch>
                      <a:fillRect/>
                    </a:stretch>
                  </pic:blipFill>
                  <pic:spPr bwMode="auto">
                    <a:xfrm>
                      <a:off x="0" y="0"/>
                      <a:ext cx="6120000" cy="3524507"/>
                    </a:xfrm>
                    <a:prstGeom prst="rect">
                      <a:avLst/>
                    </a:prstGeom>
                    <a:noFill/>
                    <a:ln w="9525">
                      <a:noFill/>
                      <a:miter lim="800000"/>
                      <a:headEnd/>
                      <a:tailEnd/>
                    </a:ln>
                  </pic:spPr>
                </pic:pic>
              </a:graphicData>
            </a:graphic>
          </wp:inline>
        </w:drawing>
      </w:r>
    </w:p>
    <w:p w14:paraId="5A0FED4A" w14:textId="77777777" w:rsidR="00534ED0" w:rsidRPr="00EE61D4" w:rsidRDefault="00534ED0" w:rsidP="00534ED0">
      <w:pPr>
        <w:spacing w:before="60" w:after="60"/>
        <w:jc w:val="left"/>
        <w:rPr>
          <w:sz w:val="18"/>
          <w:szCs w:val="20"/>
          <w:lang w:val="mk-MK"/>
        </w:rPr>
      </w:pPr>
      <w:bookmarkStart w:id="53" w:name="_Toc122695351"/>
      <w:r w:rsidRPr="00EE61D4">
        <w:rPr>
          <w:rFonts w:cs="Arial"/>
          <w:iCs/>
          <w:sz w:val="18"/>
          <w:szCs w:val="20"/>
          <w:lang w:val="mk-MK"/>
        </w:rPr>
        <w:t>Слика</w:t>
      </w:r>
      <w:r w:rsidR="009F09B6" w:rsidRPr="00EE61D4">
        <w:rPr>
          <w:rFonts w:cs="Arial"/>
          <w:iCs/>
          <w:sz w:val="18"/>
          <w:szCs w:val="20"/>
          <w:lang w:val="mk-MK"/>
        </w:rPr>
        <w:t xml:space="preserve"> </w:t>
      </w:r>
      <w:r w:rsidR="009F09B6" w:rsidRPr="00EE61D4">
        <w:rPr>
          <w:rFonts w:cs="Arial"/>
          <w:iCs/>
          <w:sz w:val="18"/>
          <w:szCs w:val="20"/>
          <w:lang w:val="mk-MK"/>
        </w:rPr>
        <w:fldChar w:fldCharType="begin"/>
      </w:r>
      <w:r w:rsidR="009F09B6" w:rsidRPr="00EE61D4">
        <w:rPr>
          <w:rFonts w:cs="Arial"/>
          <w:iCs/>
          <w:sz w:val="18"/>
          <w:szCs w:val="20"/>
          <w:lang w:val="mk-MK"/>
        </w:rPr>
        <w:instrText xml:space="preserve"> STYLEREF 1 \s </w:instrText>
      </w:r>
      <w:r w:rsidR="009F09B6" w:rsidRPr="00EE61D4">
        <w:rPr>
          <w:rFonts w:cs="Arial"/>
          <w:iCs/>
          <w:sz w:val="18"/>
          <w:szCs w:val="20"/>
          <w:lang w:val="mk-MK"/>
        </w:rPr>
        <w:fldChar w:fldCharType="separate"/>
      </w:r>
      <w:r w:rsidR="007937A2" w:rsidRPr="00EE61D4">
        <w:rPr>
          <w:rFonts w:cs="Arial"/>
          <w:iCs/>
          <w:noProof/>
          <w:sz w:val="18"/>
          <w:szCs w:val="20"/>
          <w:lang w:val="mk-MK"/>
        </w:rPr>
        <w:t>1</w:t>
      </w:r>
      <w:r w:rsidR="009F09B6" w:rsidRPr="00EE61D4">
        <w:rPr>
          <w:rFonts w:cs="Arial"/>
          <w:iCs/>
          <w:sz w:val="18"/>
          <w:szCs w:val="20"/>
          <w:lang w:val="mk-MK"/>
        </w:rPr>
        <w:fldChar w:fldCharType="end"/>
      </w:r>
      <w:r w:rsidR="009F09B6" w:rsidRPr="00EE61D4">
        <w:rPr>
          <w:rFonts w:cs="Arial"/>
          <w:iCs/>
          <w:sz w:val="18"/>
          <w:szCs w:val="20"/>
          <w:lang w:val="mk-MK"/>
        </w:rPr>
        <w:t>.</w:t>
      </w:r>
      <w:r w:rsidR="009F09B6" w:rsidRPr="00EE61D4">
        <w:rPr>
          <w:rFonts w:cs="Arial"/>
          <w:iCs/>
          <w:sz w:val="18"/>
          <w:szCs w:val="20"/>
          <w:lang w:val="mk-MK"/>
        </w:rPr>
        <w:fldChar w:fldCharType="begin"/>
      </w:r>
      <w:r w:rsidR="009F09B6" w:rsidRPr="00EE61D4">
        <w:rPr>
          <w:rFonts w:cs="Arial"/>
          <w:iCs/>
          <w:sz w:val="18"/>
          <w:szCs w:val="20"/>
          <w:lang w:val="mk-MK"/>
        </w:rPr>
        <w:instrText xml:space="preserve"> SEQ Figure \* ARABIC \s 1 </w:instrText>
      </w:r>
      <w:r w:rsidR="009F09B6" w:rsidRPr="00EE61D4">
        <w:rPr>
          <w:rFonts w:cs="Arial"/>
          <w:iCs/>
          <w:sz w:val="18"/>
          <w:szCs w:val="20"/>
          <w:lang w:val="mk-MK"/>
        </w:rPr>
        <w:fldChar w:fldCharType="separate"/>
      </w:r>
      <w:r w:rsidR="007937A2" w:rsidRPr="00EE61D4">
        <w:rPr>
          <w:rFonts w:cs="Arial"/>
          <w:iCs/>
          <w:noProof/>
          <w:sz w:val="18"/>
          <w:szCs w:val="20"/>
          <w:lang w:val="mk-MK"/>
        </w:rPr>
        <w:t>15</w:t>
      </w:r>
      <w:r w:rsidR="009F09B6" w:rsidRPr="00EE61D4">
        <w:rPr>
          <w:rFonts w:cs="Arial"/>
          <w:iCs/>
          <w:sz w:val="18"/>
          <w:szCs w:val="20"/>
          <w:lang w:val="mk-MK"/>
        </w:rPr>
        <w:fldChar w:fldCharType="end"/>
      </w:r>
      <w:r w:rsidR="009F09B6" w:rsidRPr="00EE61D4">
        <w:rPr>
          <w:sz w:val="18"/>
          <w:szCs w:val="20"/>
          <w:lang w:val="mk-MK"/>
        </w:rPr>
        <w:t xml:space="preserve">: </w:t>
      </w:r>
      <w:r w:rsidRPr="00EE61D4">
        <w:rPr>
          <w:sz w:val="18"/>
          <w:szCs w:val="20"/>
          <w:lang w:val="mk-MK"/>
        </w:rPr>
        <w:t xml:space="preserve">Проектна опција 3 – </w:t>
      </w:r>
      <w:r w:rsidRPr="00EE61D4">
        <w:rPr>
          <w:rFonts w:cs="Tahoma"/>
          <w:sz w:val="18"/>
          <w:szCs w:val="20"/>
          <w:lang w:val="mk-MK"/>
        </w:rPr>
        <w:t xml:space="preserve">Нова </w:t>
      </w:r>
      <w:r w:rsidRPr="00EE61D4">
        <w:rPr>
          <w:sz w:val="18"/>
          <w:szCs w:val="20"/>
          <w:lang w:val="mk-MK"/>
        </w:rPr>
        <w:t>400/110 kV ТС Валандово со 400 kV интерконекција</w:t>
      </w:r>
      <w:r w:rsidRPr="00EE61D4">
        <w:rPr>
          <w:rFonts w:cs="Tahoma"/>
          <w:sz w:val="18"/>
          <w:szCs w:val="20"/>
          <w:lang w:val="mk-MK"/>
        </w:rPr>
        <w:t xml:space="preserve"> (</w:t>
      </w:r>
      <w:r w:rsidRPr="00EE61D4">
        <w:rPr>
          <w:sz w:val="18"/>
          <w:szCs w:val="20"/>
          <w:lang w:val="mk-MK"/>
        </w:rPr>
        <w:t>Дуброво – Валандово– Солун (ГР)), алтернативни коридори</w:t>
      </w:r>
      <w:bookmarkEnd w:id="53"/>
    </w:p>
    <w:p w14:paraId="107B7FD9" w14:textId="300F22D3" w:rsidR="009F09B6" w:rsidRPr="00EE61D4" w:rsidRDefault="00534ED0" w:rsidP="00534ED0">
      <w:pPr>
        <w:spacing w:before="60" w:after="60"/>
        <w:jc w:val="left"/>
        <w:rPr>
          <w:sz w:val="16"/>
          <w:szCs w:val="18"/>
          <w:lang w:val="mk-MK"/>
        </w:rPr>
      </w:pPr>
      <w:r w:rsidRPr="00EE61D4">
        <w:rPr>
          <w:sz w:val="16"/>
          <w:szCs w:val="18"/>
          <w:lang w:val="mk-MK"/>
        </w:rPr>
        <w:t xml:space="preserve">Извор: </w:t>
      </w:r>
      <w:r w:rsidRPr="00EE61D4">
        <w:rPr>
          <w:rFonts w:cs="Tahoma"/>
          <w:sz w:val="16"/>
          <w:szCs w:val="18"/>
          <w:lang w:val="mk-MK"/>
        </w:rPr>
        <w:t>WB21-MKD-ENE-03 Северна Македонија, Зајакнување на преносната мрежа во Југоисточниот регион на Северна Македонија - Компонента 1; Избор на претпочитана опција, септември 2021 [Реф.4</w:t>
      </w:r>
      <w:r w:rsidR="009F09B6" w:rsidRPr="00EE61D4">
        <w:rPr>
          <w:rFonts w:cs="Tahoma"/>
          <w:sz w:val="16"/>
          <w:szCs w:val="18"/>
          <w:lang w:val="mk-MK"/>
        </w:rPr>
        <w:t>]</w:t>
      </w:r>
    </w:p>
    <w:p w14:paraId="52536E73" w14:textId="0BDC36C5" w:rsidR="00EA0F99" w:rsidRPr="00EE61D4" w:rsidRDefault="00534ED0" w:rsidP="000C6908">
      <w:pPr>
        <w:pStyle w:val="Heading3"/>
        <w:rPr>
          <w:lang w:val="mk-MK"/>
        </w:rPr>
      </w:pPr>
      <w:bookmarkStart w:id="54" w:name="_Toc120019047"/>
      <w:bookmarkStart w:id="55" w:name="_Toc122695114"/>
      <w:r w:rsidRPr="00EE61D4">
        <w:rPr>
          <w:lang w:val="mk-MK"/>
        </w:rPr>
        <w:t>Проценка на опциите – Повеќе-критерна анализа</w:t>
      </w:r>
      <w:bookmarkEnd w:id="54"/>
      <w:bookmarkEnd w:id="55"/>
    </w:p>
    <w:p w14:paraId="5E3B120F" w14:textId="77777777" w:rsidR="00534ED0" w:rsidRPr="00EE61D4" w:rsidRDefault="00534ED0" w:rsidP="00534ED0">
      <w:pPr>
        <w:rPr>
          <w:sz w:val="20"/>
          <w:lang w:val="mk-MK"/>
        </w:rPr>
      </w:pPr>
      <w:r w:rsidRPr="00EE61D4">
        <w:rPr>
          <w:sz w:val="20"/>
          <w:lang w:val="mk-MK"/>
        </w:rPr>
        <w:t>Постапката за Повеќе-критерна анализа (ПКА) изискува (i) воспоставување на мноштво од критериуми кои треба да ги мерат перформансите наспроти целите на секоја опција/алтернатива, и (ii) проценка на опциите/алтернативите. Проценката ги вклучува следните чекори:</w:t>
      </w:r>
    </w:p>
    <w:p w14:paraId="1B30A58A" w14:textId="77777777" w:rsidR="00534ED0" w:rsidRPr="00EE61D4" w:rsidRDefault="00534ED0" w:rsidP="00534ED0">
      <w:pPr>
        <w:numPr>
          <w:ilvl w:val="0"/>
          <w:numId w:val="9"/>
        </w:numPr>
        <w:ind w:left="738" w:hanging="454"/>
        <w:jc w:val="left"/>
        <w:rPr>
          <w:color w:val="000000"/>
          <w:sz w:val="20"/>
          <w:lang w:val="mk-MK"/>
        </w:rPr>
      </w:pPr>
      <w:r w:rsidRPr="00EE61D4">
        <w:rPr>
          <w:color w:val="000000"/>
          <w:sz w:val="20"/>
          <w:lang w:val="mk-MK"/>
        </w:rPr>
        <w:t xml:space="preserve">Дефинирање на критериумите „тежини“, со цел да се одрази и илустрира нивната релативна важност; </w:t>
      </w:r>
    </w:p>
    <w:p w14:paraId="344B5BAD" w14:textId="77777777" w:rsidR="00534ED0" w:rsidRPr="00EE61D4" w:rsidRDefault="00534ED0" w:rsidP="00534ED0">
      <w:pPr>
        <w:numPr>
          <w:ilvl w:val="0"/>
          <w:numId w:val="9"/>
        </w:numPr>
        <w:ind w:left="738" w:hanging="454"/>
        <w:jc w:val="left"/>
        <w:rPr>
          <w:color w:val="000000"/>
          <w:sz w:val="20"/>
          <w:lang w:val="mk-MK"/>
        </w:rPr>
      </w:pPr>
      <w:r w:rsidRPr="00EE61D4">
        <w:rPr>
          <w:color w:val="000000"/>
          <w:sz w:val="20"/>
          <w:lang w:val="mk-MK"/>
        </w:rPr>
        <w:t>Бодување на секоја опција според критериумите;</w:t>
      </w:r>
    </w:p>
    <w:p w14:paraId="4A08CCB2" w14:textId="77777777" w:rsidR="00534ED0" w:rsidRPr="00EE61D4" w:rsidRDefault="00534ED0" w:rsidP="00534ED0">
      <w:pPr>
        <w:numPr>
          <w:ilvl w:val="0"/>
          <w:numId w:val="9"/>
        </w:numPr>
        <w:ind w:left="738" w:hanging="454"/>
        <w:jc w:val="left"/>
        <w:rPr>
          <w:color w:val="000000"/>
          <w:sz w:val="20"/>
          <w:lang w:val="mk-MK"/>
        </w:rPr>
      </w:pPr>
      <w:r w:rsidRPr="00EE61D4">
        <w:rPr>
          <w:color w:val="000000"/>
          <w:sz w:val="20"/>
          <w:lang w:val="mk-MK"/>
        </w:rPr>
        <w:t>Комбинација на тежини и бодови за пресметување на вкупниот резултат на секоја опција;</w:t>
      </w:r>
    </w:p>
    <w:p w14:paraId="4EA1A221" w14:textId="77777777" w:rsidR="00534ED0" w:rsidRPr="00EE61D4" w:rsidRDefault="00534ED0" w:rsidP="00534ED0">
      <w:pPr>
        <w:numPr>
          <w:ilvl w:val="0"/>
          <w:numId w:val="9"/>
        </w:numPr>
        <w:ind w:left="738" w:hanging="454"/>
        <w:jc w:val="left"/>
        <w:rPr>
          <w:color w:val="000000"/>
          <w:sz w:val="20"/>
          <w:lang w:val="mk-MK"/>
        </w:rPr>
      </w:pPr>
      <w:r w:rsidRPr="00EE61D4">
        <w:rPr>
          <w:color w:val="000000"/>
          <w:sz w:val="20"/>
          <w:lang w:val="mk-MK"/>
        </w:rPr>
        <w:t>Рангирање на опциите според нивните бодови.</w:t>
      </w:r>
    </w:p>
    <w:p w14:paraId="4072A92D" w14:textId="53B98CD9" w:rsidR="00EA0F99" w:rsidRPr="00EE61D4" w:rsidRDefault="00534ED0" w:rsidP="00534ED0">
      <w:pPr>
        <w:rPr>
          <w:sz w:val="20"/>
          <w:lang w:val="mk-MK"/>
        </w:rPr>
      </w:pPr>
      <w:r w:rsidRPr="00EE61D4">
        <w:rPr>
          <w:sz w:val="20"/>
          <w:lang w:val="mk-MK"/>
        </w:rPr>
        <w:t>За проектот се дефинирани три главни категории на критериуми (табела подолу): (i) критериуми засновани на мрежа и пазар, со две под-категории – немонетизирани придобивки и монетизирани придобивки и трошоци; (ii) инженерски или технички критериуми и (iii) еколошки и социјални критериуми, со две поткатегории - еколошки елементи и социјални елементи. Со компаративната проценка на овие три категории и придружните под-категории се резултираше со тежини на категории како што е прикажано во табелата подолу</w:t>
      </w:r>
      <w:r w:rsidR="00EA0F99" w:rsidRPr="00EE61D4">
        <w:rPr>
          <w:sz w:val="20"/>
          <w:lang w:val="mk-MK"/>
        </w:rPr>
        <w:t>.</w:t>
      </w:r>
    </w:p>
    <w:p w14:paraId="09D0F5C6" w14:textId="23C199D8" w:rsidR="00EA0F99" w:rsidRPr="00EE61D4" w:rsidRDefault="00015C49" w:rsidP="00EA0F99">
      <w:pPr>
        <w:rPr>
          <w:sz w:val="20"/>
          <w:lang w:val="mk-MK"/>
        </w:rPr>
      </w:pPr>
      <w:r w:rsidRPr="00EE61D4">
        <w:rPr>
          <w:sz w:val="20"/>
          <w:lang w:val="mk-MK"/>
        </w:rPr>
        <w:lastRenderedPageBreak/>
        <w:t>Секоја категорија на критериуми се состои од различни избрани критериуми, како што е документирано во соодветниот извештај</w:t>
      </w:r>
      <w:r w:rsidRPr="00EE61D4">
        <w:rPr>
          <w:rStyle w:val="FootnoteAnchor"/>
          <w:rFonts w:cs="Tahoma"/>
          <w:sz w:val="20"/>
          <w:szCs w:val="20"/>
          <w:lang w:val="mk-MK"/>
        </w:rPr>
        <w:footnoteReference w:id="19"/>
      </w:r>
      <w:r w:rsidR="00EA0F99" w:rsidRPr="00EE61D4">
        <w:rPr>
          <w:sz w:val="20"/>
          <w:lang w:val="mk-MK"/>
        </w:rPr>
        <w:t>.</w:t>
      </w:r>
    </w:p>
    <w:tbl>
      <w:tblPr>
        <w:tblW w:w="8663" w:type="dxa"/>
        <w:tblBorders>
          <w:top w:val="double" w:sz="4"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67"/>
        <w:gridCol w:w="6536"/>
        <w:gridCol w:w="1560"/>
      </w:tblGrid>
      <w:tr w:rsidR="00015C49" w:rsidRPr="00EE61D4" w14:paraId="501265FD" w14:textId="77777777" w:rsidTr="00E378E6">
        <w:trPr>
          <w:trHeight w:val="227"/>
        </w:trPr>
        <w:tc>
          <w:tcPr>
            <w:tcW w:w="567"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1760BFC5" w14:textId="15C062DF" w:rsidR="00015C49" w:rsidRPr="00EE61D4" w:rsidRDefault="00015C49" w:rsidP="00015C49">
            <w:pPr>
              <w:spacing w:before="0" w:after="0" w:line="240" w:lineRule="auto"/>
              <w:jc w:val="center"/>
              <w:rPr>
                <w:rFonts w:eastAsia="Calibri" w:cs="Tahoma"/>
                <w:sz w:val="20"/>
                <w:szCs w:val="20"/>
                <w:lang w:val="mk-MK"/>
              </w:rPr>
            </w:pPr>
            <w:r w:rsidRPr="00EE61D4">
              <w:rPr>
                <w:rFonts w:cs="Tahoma"/>
                <w:sz w:val="20"/>
                <w:szCs w:val="20"/>
                <w:lang w:val="mk-MK"/>
              </w:rPr>
              <w:t>Бр.</w:t>
            </w:r>
          </w:p>
        </w:tc>
        <w:tc>
          <w:tcPr>
            <w:tcW w:w="6536"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75A9AB79" w14:textId="10000AF6" w:rsidR="00015C49" w:rsidRPr="00EE61D4" w:rsidRDefault="00015C49" w:rsidP="00015C49">
            <w:pPr>
              <w:spacing w:before="0" w:after="0" w:line="240" w:lineRule="auto"/>
              <w:jc w:val="center"/>
              <w:rPr>
                <w:rFonts w:eastAsia="Calibri" w:cs="Tahoma"/>
                <w:bCs/>
                <w:color w:val="A6A6A6" w:themeColor="background1" w:themeShade="A6"/>
                <w:sz w:val="20"/>
                <w:szCs w:val="20"/>
                <w:lang w:val="mk-MK"/>
              </w:rPr>
            </w:pPr>
            <w:r w:rsidRPr="00EE61D4">
              <w:rPr>
                <w:rFonts w:eastAsia="Arial" w:cs="Tahoma"/>
                <w:sz w:val="20"/>
                <w:szCs w:val="20"/>
                <w:lang w:val="mk-MK"/>
              </w:rPr>
              <w:t>Категорија на критериуми (група на показатели)</w:t>
            </w:r>
          </w:p>
        </w:tc>
        <w:tc>
          <w:tcPr>
            <w:tcW w:w="1560"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bottom"/>
          </w:tcPr>
          <w:p w14:paraId="09244908" w14:textId="66A1C700" w:rsidR="00015C49" w:rsidRPr="00EE61D4" w:rsidRDefault="00015C49" w:rsidP="00015C49">
            <w:pPr>
              <w:spacing w:before="0" w:after="0" w:line="240" w:lineRule="auto"/>
              <w:jc w:val="center"/>
              <w:rPr>
                <w:rFonts w:eastAsia="Calibri" w:cs="Tahoma"/>
                <w:bCs/>
                <w:color w:val="A6A6A6" w:themeColor="background1" w:themeShade="A6"/>
                <w:sz w:val="20"/>
                <w:szCs w:val="20"/>
                <w:lang w:val="mk-MK"/>
              </w:rPr>
            </w:pPr>
            <w:r w:rsidRPr="00EE61D4">
              <w:rPr>
                <w:rFonts w:eastAsia="Arial" w:cs="Tahoma"/>
                <w:sz w:val="20"/>
                <w:szCs w:val="20"/>
                <w:lang w:val="mk-MK"/>
              </w:rPr>
              <w:t>Тежина (%)</w:t>
            </w:r>
          </w:p>
        </w:tc>
      </w:tr>
      <w:tr w:rsidR="00015C49" w:rsidRPr="00EE61D4" w14:paraId="5898B502" w14:textId="77777777" w:rsidTr="00E378E6">
        <w:trPr>
          <w:trHeight w:val="227"/>
        </w:trPr>
        <w:tc>
          <w:tcPr>
            <w:tcW w:w="567" w:type="dxa"/>
            <w:tcBorders>
              <w:top w:val="double" w:sz="4" w:space="0" w:color="auto"/>
              <w:bottom w:val="single" w:sz="4" w:space="0" w:color="auto"/>
              <w:right w:val="single" w:sz="4" w:space="0" w:color="auto"/>
            </w:tcBorders>
            <w:shd w:val="clear" w:color="auto" w:fill="BFBFBF" w:themeFill="background1" w:themeFillShade="BF"/>
            <w:vAlign w:val="center"/>
          </w:tcPr>
          <w:p w14:paraId="6CDF6995" w14:textId="77777777" w:rsidR="00015C49" w:rsidRPr="00EE61D4" w:rsidRDefault="00015C49" w:rsidP="00015C49">
            <w:pPr>
              <w:spacing w:before="0" w:after="0" w:line="240" w:lineRule="auto"/>
              <w:jc w:val="center"/>
              <w:rPr>
                <w:rFonts w:cs="Tahoma"/>
                <w:sz w:val="20"/>
                <w:szCs w:val="20"/>
                <w:lang w:val="mk-MK"/>
              </w:rPr>
            </w:pPr>
          </w:p>
        </w:tc>
        <w:tc>
          <w:tcPr>
            <w:tcW w:w="6536" w:type="dxa"/>
            <w:tcBorders>
              <w:top w:val="doub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1E26EB1" w14:textId="55881792" w:rsidR="00015C49" w:rsidRPr="00EE61D4" w:rsidRDefault="00015C49" w:rsidP="00015C49">
            <w:pPr>
              <w:spacing w:before="0" w:after="0" w:line="240" w:lineRule="auto"/>
              <w:ind w:left="23"/>
              <w:rPr>
                <w:rFonts w:eastAsia="Arial" w:cs="Tahoma"/>
                <w:sz w:val="20"/>
                <w:szCs w:val="20"/>
                <w:lang w:val="mk-MK"/>
              </w:rPr>
            </w:pPr>
            <w:r w:rsidRPr="00EE61D4">
              <w:rPr>
                <w:sz w:val="20"/>
                <w:lang w:val="mk-MK"/>
              </w:rPr>
              <w:t>Засновани на мрежа и пазар</w:t>
            </w:r>
          </w:p>
        </w:tc>
        <w:tc>
          <w:tcPr>
            <w:tcW w:w="1560" w:type="dxa"/>
            <w:tcBorders>
              <w:top w:val="double" w:sz="4" w:space="0" w:color="auto"/>
              <w:left w:val="single" w:sz="4" w:space="0" w:color="auto"/>
              <w:bottom w:val="single" w:sz="4" w:space="0" w:color="auto"/>
            </w:tcBorders>
            <w:shd w:val="clear" w:color="auto" w:fill="BFBFBF" w:themeFill="background1" w:themeFillShade="BF"/>
            <w:vAlign w:val="bottom"/>
          </w:tcPr>
          <w:p w14:paraId="76BD55FD" w14:textId="77777777" w:rsidR="00015C49" w:rsidRPr="00EE61D4" w:rsidRDefault="00015C49" w:rsidP="00015C49">
            <w:pPr>
              <w:spacing w:before="0" w:after="0" w:line="240" w:lineRule="auto"/>
              <w:jc w:val="center"/>
              <w:rPr>
                <w:rFonts w:eastAsia="Arial" w:cs="Tahoma"/>
                <w:sz w:val="20"/>
                <w:szCs w:val="20"/>
                <w:lang w:val="mk-MK"/>
              </w:rPr>
            </w:pPr>
          </w:p>
        </w:tc>
      </w:tr>
      <w:tr w:rsidR="00015C49" w:rsidRPr="00EE61D4" w14:paraId="0CD19532" w14:textId="77777777" w:rsidTr="006C69AC">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tcBorders>
            <w:shd w:val="clear" w:color="auto" w:fill="FFFFFF"/>
            <w:vAlign w:val="bottom"/>
          </w:tcPr>
          <w:p w14:paraId="7564EF5B" w14:textId="6745F588" w:rsidR="00015C49" w:rsidRPr="00EE61D4" w:rsidRDefault="00015C49" w:rsidP="00015C49">
            <w:pPr>
              <w:spacing w:before="0" w:after="0" w:line="240" w:lineRule="auto"/>
              <w:jc w:val="center"/>
              <w:rPr>
                <w:rFonts w:eastAsia="Arial" w:cs="Tahoma"/>
                <w:sz w:val="20"/>
                <w:szCs w:val="20"/>
                <w:lang w:val="mk-MK"/>
              </w:rPr>
            </w:pPr>
            <w:r w:rsidRPr="00EE61D4">
              <w:rPr>
                <w:rFonts w:eastAsia="Arial" w:cs="Tahoma"/>
                <w:sz w:val="20"/>
                <w:szCs w:val="20"/>
                <w:lang w:val="mk-MK"/>
              </w:rPr>
              <w:t>1</w:t>
            </w:r>
          </w:p>
        </w:tc>
        <w:tc>
          <w:tcPr>
            <w:tcW w:w="6536" w:type="dxa"/>
            <w:tcBorders>
              <w:top w:val="double" w:sz="4" w:space="0" w:color="auto"/>
            </w:tcBorders>
            <w:shd w:val="clear" w:color="auto" w:fill="FFFFFF"/>
            <w:vAlign w:val="bottom"/>
          </w:tcPr>
          <w:p w14:paraId="6D067F8E" w14:textId="77777777" w:rsidR="00015C49" w:rsidRPr="00EE61D4" w:rsidRDefault="00015C49" w:rsidP="00015C49">
            <w:pPr>
              <w:widowControl w:val="0"/>
              <w:spacing w:before="0" w:after="0" w:line="240" w:lineRule="auto"/>
              <w:jc w:val="left"/>
              <w:rPr>
                <w:rFonts w:cs="Tahoma"/>
                <w:sz w:val="20"/>
                <w:szCs w:val="20"/>
                <w:lang w:val="mk-MK"/>
              </w:rPr>
            </w:pPr>
            <w:r w:rsidRPr="00EE61D4">
              <w:rPr>
                <w:rFonts w:cs="Tahoma"/>
                <w:sz w:val="20"/>
                <w:szCs w:val="20"/>
                <w:lang w:val="mk-MK"/>
              </w:rPr>
              <w:t>Елементи на не-монетизирани придобивки, засновани на следните поткритериуми:</w:t>
            </w:r>
          </w:p>
          <w:p w14:paraId="2D5858A9" w14:textId="77777777" w:rsidR="00015C49" w:rsidRPr="00EE61D4" w:rsidRDefault="00015C49" w:rsidP="00DC5FA5">
            <w:pPr>
              <w:pStyle w:val="ListParagraph"/>
              <w:widowControl w:val="0"/>
              <w:numPr>
                <w:ilvl w:val="0"/>
                <w:numId w:val="119"/>
              </w:numPr>
              <w:spacing w:before="0" w:after="0" w:line="240" w:lineRule="auto"/>
              <w:ind w:left="244" w:hanging="142"/>
              <w:rPr>
                <w:rFonts w:cs="Tahoma"/>
                <w:sz w:val="20"/>
                <w:szCs w:val="20"/>
                <w:lang w:val="mk-MK"/>
              </w:rPr>
            </w:pPr>
            <w:r w:rsidRPr="00EE61D4">
              <w:rPr>
                <w:rFonts w:cs="Tahoma"/>
                <w:sz w:val="20"/>
                <w:szCs w:val="20"/>
                <w:lang w:val="mk-MK"/>
              </w:rPr>
              <w:t>Варијација на CO</w:t>
            </w:r>
            <w:r w:rsidRPr="00EE61D4">
              <w:rPr>
                <w:rFonts w:cs="Tahoma"/>
                <w:sz w:val="20"/>
                <w:szCs w:val="20"/>
                <w:vertAlign w:val="subscript"/>
                <w:lang w:val="mk-MK"/>
              </w:rPr>
              <w:t>2</w:t>
            </w:r>
            <w:r w:rsidRPr="00EE61D4">
              <w:rPr>
                <w:rFonts w:cs="Tahoma"/>
                <w:sz w:val="20"/>
                <w:szCs w:val="20"/>
                <w:lang w:val="mk-MK"/>
              </w:rPr>
              <w:t xml:space="preserve"> емисија</w:t>
            </w:r>
          </w:p>
          <w:p w14:paraId="314E0F5B" w14:textId="77777777" w:rsidR="00015C49" w:rsidRPr="00EE61D4" w:rsidRDefault="00015C49" w:rsidP="00DC5FA5">
            <w:pPr>
              <w:pStyle w:val="ListParagraph"/>
              <w:widowControl w:val="0"/>
              <w:numPr>
                <w:ilvl w:val="0"/>
                <w:numId w:val="119"/>
              </w:numPr>
              <w:spacing w:before="0" w:after="0" w:line="240" w:lineRule="auto"/>
              <w:ind w:left="244" w:hanging="142"/>
              <w:rPr>
                <w:rFonts w:cs="Tahoma"/>
                <w:sz w:val="20"/>
                <w:szCs w:val="20"/>
                <w:lang w:val="mk-MK"/>
              </w:rPr>
            </w:pPr>
            <w:r w:rsidRPr="00EE61D4">
              <w:rPr>
                <w:rFonts w:cs="Tahoma"/>
                <w:sz w:val="20"/>
                <w:szCs w:val="20"/>
                <w:lang w:val="mk-MK"/>
              </w:rPr>
              <w:t>Интеграција на ОИЕ</w:t>
            </w:r>
          </w:p>
          <w:p w14:paraId="1AAFE63C" w14:textId="77777777" w:rsidR="00015C49" w:rsidRPr="00EE61D4" w:rsidRDefault="00015C49" w:rsidP="00DC5FA5">
            <w:pPr>
              <w:pStyle w:val="ListParagraph"/>
              <w:widowControl w:val="0"/>
              <w:numPr>
                <w:ilvl w:val="0"/>
                <w:numId w:val="119"/>
              </w:numPr>
              <w:spacing w:before="0" w:after="0" w:line="240" w:lineRule="auto"/>
              <w:ind w:left="244" w:hanging="142"/>
              <w:rPr>
                <w:rFonts w:cs="Tahoma"/>
                <w:sz w:val="20"/>
                <w:szCs w:val="20"/>
                <w:lang w:val="mk-MK"/>
              </w:rPr>
            </w:pPr>
            <w:r w:rsidRPr="00EE61D4">
              <w:rPr>
                <w:rFonts w:cs="Tahoma"/>
                <w:sz w:val="20"/>
                <w:szCs w:val="20"/>
                <w:lang w:val="mk-MK"/>
              </w:rPr>
              <w:t>Капацитет за евакуација</w:t>
            </w:r>
          </w:p>
          <w:p w14:paraId="44EE0096" w14:textId="0741F36D" w:rsidR="00015C49" w:rsidRPr="00EE61D4" w:rsidRDefault="00DE0CEA" w:rsidP="00DC5FA5">
            <w:pPr>
              <w:pStyle w:val="ListParagraph"/>
              <w:numPr>
                <w:ilvl w:val="0"/>
                <w:numId w:val="99"/>
              </w:numPr>
              <w:spacing w:before="0" w:after="0" w:line="240" w:lineRule="auto"/>
              <w:ind w:left="244" w:hanging="142"/>
              <w:rPr>
                <w:rFonts w:cs="Tahoma"/>
                <w:sz w:val="20"/>
                <w:szCs w:val="20"/>
                <w:lang w:val="mk-MK"/>
              </w:rPr>
            </w:pPr>
            <w:r w:rsidRPr="00EE61D4">
              <w:rPr>
                <w:rFonts w:cs="Tahoma"/>
                <w:sz w:val="20"/>
                <w:szCs w:val="20"/>
                <w:lang w:val="mk-MK"/>
              </w:rPr>
              <w:t>Неискористена</w:t>
            </w:r>
            <w:r w:rsidR="00015C49" w:rsidRPr="00EE61D4">
              <w:rPr>
                <w:rFonts w:cs="Tahoma"/>
                <w:sz w:val="20"/>
                <w:szCs w:val="20"/>
                <w:lang w:val="mk-MK"/>
              </w:rPr>
              <w:t xml:space="preserve"> енергија од ОИЕ</w:t>
            </w:r>
          </w:p>
        </w:tc>
        <w:tc>
          <w:tcPr>
            <w:tcW w:w="1560" w:type="dxa"/>
            <w:tcBorders>
              <w:top w:val="double" w:sz="4" w:space="0" w:color="auto"/>
              <w:right w:val="double" w:sz="4" w:space="0" w:color="auto"/>
            </w:tcBorders>
            <w:shd w:val="clear" w:color="auto" w:fill="FFFFFF"/>
            <w:vAlign w:val="bottom"/>
          </w:tcPr>
          <w:p w14:paraId="79996556" w14:textId="282630F0" w:rsidR="00015C49" w:rsidRPr="00EE61D4" w:rsidRDefault="00015C49" w:rsidP="00015C49">
            <w:pPr>
              <w:spacing w:before="0" w:after="0" w:line="240" w:lineRule="auto"/>
              <w:jc w:val="center"/>
              <w:rPr>
                <w:rFonts w:eastAsia="Arial" w:cs="Tahoma"/>
                <w:sz w:val="20"/>
                <w:szCs w:val="20"/>
                <w:lang w:val="mk-MK"/>
              </w:rPr>
            </w:pPr>
            <w:r w:rsidRPr="00EE61D4">
              <w:rPr>
                <w:rFonts w:eastAsia="Arial" w:cs="Tahoma"/>
                <w:sz w:val="20"/>
                <w:szCs w:val="20"/>
                <w:lang w:val="mk-MK"/>
              </w:rPr>
              <w:t>20</w:t>
            </w:r>
          </w:p>
        </w:tc>
      </w:tr>
      <w:tr w:rsidR="00015C49" w:rsidRPr="00EE61D4" w14:paraId="7BEE5A58" w14:textId="77777777" w:rsidTr="006C69AC">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tcBorders>
            <w:shd w:val="clear" w:color="auto" w:fill="FFFFFF"/>
            <w:vAlign w:val="bottom"/>
          </w:tcPr>
          <w:p w14:paraId="5F5569DE" w14:textId="3F363E01" w:rsidR="00015C49" w:rsidRPr="00EE61D4" w:rsidRDefault="00015C49" w:rsidP="00015C49">
            <w:pPr>
              <w:spacing w:before="0" w:after="0" w:line="240" w:lineRule="auto"/>
              <w:jc w:val="center"/>
              <w:rPr>
                <w:rFonts w:eastAsia="Arial" w:cs="Tahoma"/>
                <w:sz w:val="20"/>
                <w:szCs w:val="20"/>
                <w:lang w:val="mk-MK"/>
              </w:rPr>
            </w:pPr>
            <w:r w:rsidRPr="00EE61D4">
              <w:rPr>
                <w:rFonts w:eastAsia="Arial" w:cs="Tahoma"/>
                <w:sz w:val="20"/>
                <w:szCs w:val="20"/>
                <w:lang w:val="mk-MK"/>
              </w:rPr>
              <w:t>2</w:t>
            </w:r>
          </w:p>
        </w:tc>
        <w:tc>
          <w:tcPr>
            <w:tcW w:w="6536" w:type="dxa"/>
            <w:shd w:val="clear" w:color="auto" w:fill="FFFFFF"/>
            <w:vAlign w:val="bottom"/>
          </w:tcPr>
          <w:p w14:paraId="4B80B231" w14:textId="77777777" w:rsidR="00015C49" w:rsidRPr="00EE61D4" w:rsidRDefault="00015C49" w:rsidP="00015C49">
            <w:pPr>
              <w:widowControl w:val="0"/>
              <w:spacing w:before="0" w:after="0" w:line="240" w:lineRule="auto"/>
              <w:jc w:val="left"/>
              <w:rPr>
                <w:rFonts w:cs="Tahoma"/>
                <w:sz w:val="20"/>
                <w:szCs w:val="20"/>
                <w:lang w:val="mk-MK"/>
              </w:rPr>
            </w:pPr>
            <w:r w:rsidRPr="00EE61D4">
              <w:rPr>
                <w:rFonts w:cs="Tahoma"/>
                <w:sz w:val="20"/>
                <w:szCs w:val="20"/>
                <w:lang w:val="mk-MK"/>
              </w:rPr>
              <w:t>Елементи на монетизирани придобивки и трошоци, засновани на следните поткритериуми:</w:t>
            </w:r>
          </w:p>
          <w:p w14:paraId="2340E828" w14:textId="77777777" w:rsidR="00015C49" w:rsidRPr="00EE61D4" w:rsidRDefault="00015C49" w:rsidP="00DC5FA5">
            <w:pPr>
              <w:pStyle w:val="ListParagraph"/>
              <w:widowControl w:val="0"/>
              <w:numPr>
                <w:ilvl w:val="0"/>
                <w:numId w:val="119"/>
              </w:numPr>
              <w:spacing w:before="0" w:after="0" w:line="240" w:lineRule="auto"/>
              <w:ind w:left="244" w:hanging="142"/>
              <w:rPr>
                <w:rFonts w:cs="Tahoma"/>
                <w:sz w:val="20"/>
                <w:szCs w:val="20"/>
                <w:lang w:val="mk-MK"/>
              </w:rPr>
            </w:pPr>
            <w:r w:rsidRPr="00EE61D4">
              <w:rPr>
                <w:rFonts w:cs="Tahoma"/>
                <w:color w:val="000000"/>
                <w:sz w:val="20"/>
                <w:szCs w:val="20"/>
                <w:lang w:val="mk-MK"/>
              </w:rPr>
              <w:t>Сооднос на Придобивки/Трошоци</w:t>
            </w:r>
          </w:p>
          <w:p w14:paraId="0C16FEA8" w14:textId="77777777" w:rsidR="00015C49" w:rsidRPr="00EE61D4" w:rsidRDefault="00015C49" w:rsidP="00DC5FA5">
            <w:pPr>
              <w:pStyle w:val="ListParagraph"/>
              <w:widowControl w:val="0"/>
              <w:numPr>
                <w:ilvl w:val="0"/>
                <w:numId w:val="119"/>
              </w:numPr>
              <w:spacing w:before="0" w:after="0" w:line="240" w:lineRule="auto"/>
              <w:ind w:left="244" w:hanging="142"/>
              <w:rPr>
                <w:rFonts w:cs="Tahoma"/>
                <w:sz w:val="20"/>
                <w:szCs w:val="20"/>
                <w:lang w:val="mk-MK"/>
              </w:rPr>
            </w:pPr>
            <w:r w:rsidRPr="00EE61D4">
              <w:rPr>
                <w:rFonts w:cs="Tahoma"/>
                <w:sz w:val="20"/>
                <w:szCs w:val="20"/>
                <w:lang w:val="mk-MK"/>
              </w:rPr>
              <w:t>Социо-економска благосостојба</w:t>
            </w:r>
          </w:p>
          <w:p w14:paraId="56846ED9" w14:textId="69342861" w:rsidR="00015C49" w:rsidRPr="00EE61D4" w:rsidRDefault="00015C49" w:rsidP="00DC5FA5">
            <w:pPr>
              <w:pStyle w:val="ListParagraph"/>
              <w:numPr>
                <w:ilvl w:val="0"/>
                <w:numId w:val="99"/>
              </w:numPr>
              <w:spacing w:before="0" w:after="0" w:line="240" w:lineRule="auto"/>
              <w:ind w:left="244" w:hanging="142"/>
              <w:rPr>
                <w:rFonts w:cs="Tahoma"/>
                <w:sz w:val="20"/>
                <w:szCs w:val="20"/>
                <w:lang w:val="mk-MK"/>
              </w:rPr>
            </w:pPr>
            <w:r w:rsidRPr="00EE61D4">
              <w:rPr>
                <w:rFonts w:cs="Tahoma"/>
                <w:sz w:val="20"/>
                <w:szCs w:val="20"/>
                <w:lang w:val="mk-MK"/>
              </w:rPr>
              <w:t>Варијации на загубите во мрежата</w:t>
            </w:r>
          </w:p>
        </w:tc>
        <w:tc>
          <w:tcPr>
            <w:tcW w:w="1560" w:type="dxa"/>
            <w:tcBorders>
              <w:right w:val="double" w:sz="4" w:space="0" w:color="auto"/>
            </w:tcBorders>
            <w:shd w:val="clear" w:color="auto" w:fill="FFFFFF"/>
            <w:vAlign w:val="bottom"/>
          </w:tcPr>
          <w:p w14:paraId="319D55B9" w14:textId="7A131A35" w:rsidR="00015C49" w:rsidRPr="00EE61D4" w:rsidRDefault="00015C49" w:rsidP="00015C49">
            <w:pPr>
              <w:spacing w:before="0" w:after="0" w:line="240" w:lineRule="auto"/>
              <w:jc w:val="center"/>
              <w:rPr>
                <w:rFonts w:eastAsia="Arial" w:cs="Tahoma"/>
                <w:sz w:val="20"/>
                <w:szCs w:val="20"/>
                <w:lang w:val="mk-MK"/>
              </w:rPr>
            </w:pPr>
            <w:r w:rsidRPr="00EE61D4">
              <w:rPr>
                <w:rFonts w:eastAsia="Arial" w:cs="Tahoma"/>
                <w:sz w:val="20"/>
                <w:szCs w:val="20"/>
                <w:lang w:val="mk-MK"/>
              </w:rPr>
              <w:t>25</w:t>
            </w:r>
          </w:p>
        </w:tc>
      </w:tr>
      <w:tr w:rsidR="00015C49" w:rsidRPr="00EE61D4" w14:paraId="72F7D1D2" w14:textId="77777777" w:rsidTr="006C69AC">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bottom w:val="double" w:sz="4" w:space="0" w:color="auto"/>
            </w:tcBorders>
            <w:shd w:val="clear" w:color="auto" w:fill="FFD966" w:themeFill="accent4" w:themeFillTint="99"/>
            <w:vAlign w:val="bottom"/>
          </w:tcPr>
          <w:p w14:paraId="020CCE65" w14:textId="77777777" w:rsidR="00015C49" w:rsidRPr="00EE61D4" w:rsidRDefault="00015C49" w:rsidP="00015C49">
            <w:pPr>
              <w:spacing w:before="0" w:after="0" w:line="240" w:lineRule="auto"/>
              <w:jc w:val="center"/>
              <w:rPr>
                <w:rFonts w:eastAsia="Arial" w:cs="Tahoma"/>
                <w:sz w:val="20"/>
                <w:szCs w:val="20"/>
                <w:lang w:val="mk-MK"/>
              </w:rPr>
            </w:pPr>
          </w:p>
        </w:tc>
        <w:tc>
          <w:tcPr>
            <w:tcW w:w="6536" w:type="dxa"/>
            <w:tcBorders>
              <w:bottom w:val="double" w:sz="4" w:space="0" w:color="auto"/>
            </w:tcBorders>
            <w:shd w:val="clear" w:color="auto" w:fill="FFD966" w:themeFill="accent4" w:themeFillTint="99"/>
            <w:vAlign w:val="bottom"/>
          </w:tcPr>
          <w:p w14:paraId="4056A5E0" w14:textId="665B1521" w:rsidR="00015C49" w:rsidRPr="00EE61D4" w:rsidRDefault="00015C49" w:rsidP="00015C49">
            <w:pPr>
              <w:spacing w:before="0" w:after="0" w:line="240" w:lineRule="auto"/>
              <w:jc w:val="right"/>
              <w:rPr>
                <w:rFonts w:cs="Tahoma"/>
                <w:sz w:val="20"/>
                <w:szCs w:val="20"/>
                <w:lang w:val="mk-MK"/>
              </w:rPr>
            </w:pPr>
            <w:r w:rsidRPr="00EE61D4">
              <w:rPr>
                <w:rFonts w:cs="Tahoma"/>
                <w:sz w:val="20"/>
                <w:szCs w:val="20"/>
                <w:lang w:val="mk-MK"/>
              </w:rPr>
              <w:t>Под-збир:</w:t>
            </w:r>
          </w:p>
        </w:tc>
        <w:tc>
          <w:tcPr>
            <w:tcW w:w="1560" w:type="dxa"/>
            <w:tcBorders>
              <w:bottom w:val="double" w:sz="4" w:space="0" w:color="auto"/>
              <w:right w:val="double" w:sz="4" w:space="0" w:color="auto"/>
            </w:tcBorders>
            <w:shd w:val="clear" w:color="auto" w:fill="FFD966" w:themeFill="accent4" w:themeFillTint="99"/>
            <w:vAlign w:val="bottom"/>
          </w:tcPr>
          <w:p w14:paraId="57264A28" w14:textId="5E0B98B1" w:rsidR="00015C49" w:rsidRPr="00EE61D4" w:rsidRDefault="00015C49" w:rsidP="00015C49">
            <w:pPr>
              <w:spacing w:before="0" w:after="0" w:line="240" w:lineRule="auto"/>
              <w:jc w:val="center"/>
              <w:rPr>
                <w:rFonts w:eastAsia="Arial" w:cs="Tahoma"/>
                <w:sz w:val="20"/>
                <w:szCs w:val="20"/>
                <w:lang w:val="mk-MK"/>
              </w:rPr>
            </w:pPr>
            <w:r w:rsidRPr="00EE61D4">
              <w:rPr>
                <w:rFonts w:eastAsia="Arial" w:cs="Tahoma"/>
                <w:sz w:val="20"/>
                <w:szCs w:val="20"/>
                <w:lang w:val="mk-MK"/>
              </w:rPr>
              <w:t>45</w:t>
            </w:r>
          </w:p>
        </w:tc>
      </w:tr>
      <w:tr w:rsidR="00015C49" w:rsidRPr="00EE61D4" w14:paraId="14DD6BA5" w14:textId="77777777" w:rsidTr="006C69AC">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bottom w:val="double" w:sz="4" w:space="0" w:color="auto"/>
            </w:tcBorders>
            <w:shd w:val="clear" w:color="auto" w:fill="BFBFBF" w:themeFill="background1" w:themeFillShade="BF"/>
            <w:vAlign w:val="bottom"/>
          </w:tcPr>
          <w:p w14:paraId="283957B5" w14:textId="77777777" w:rsidR="00015C49" w:rsidRPr="00EE61D4" w:rsidRDefault="00015C49" w:rsidP="00015C49">
            <w:pPr>
              <w:spacing w:before="0" w:after="0" w:line="240" w:lineRule="auto"/>
              <w:jc w:val="center"/>
              <w:rPr>
                <w:rFonts w:eastAsia="Arial" w:cs="Tahoma"/>
                <w:sz w:val="20"/>
                <w:szCs w:val="20"/>
                <w:lang w:val="mk-MK"/>
              </w:rPr>
            </w:pPr>
          </w:p>
        </w:tc>
        <w:tc>
          <w:tcPr>
            <w:tcW w:w="6536" w:type="dxa"/>
            <w:tcBorders>
              <w:top w:val="double" w:sz="4" w:space="0" w:color="auto"/>
              <w:bottom w:val="double" w:sz="4" w:space="0" w:color="auto"/>
            </w:tcBorders>
            <w:shd w:val="clear" w:color="auto" w:fill="BFBFBF" w:themeFill="background1" w:themeFillShade="BF"/>
            <w:vAlign w:val="bottom"/>
          </w:tcPr>
          <w:p w14:paraId="3AE67C51" w14:textId="2139F480" w:rsidR="00015C49" w:rsidRPr="00EE61D4" w:rsidRDefault="00015C49" w:rsidP="00015C49">
            <w:pPr>
              <w:spacing w:before="0" w:after="0" w:line="240" w:lineRule="auto"/>
              <w:rPr>
                <w:rFonts w:cs="Tahoma"/>
                <w:sz w:val="20"/>
                <w:szCs w:val="20"/>
                <w:lang w:val="mk-MK"/>
              </w:rPr>
            </w:pPr>
            <w:r w:rsidRPr="00EE61D4">
              <w:rPr>
                <w:rFonts w:cs="Tahoma"/>
                <w:sz w:val="20"/>
                <w:szCs w:val="20"/>
                <w:lang w:val="mk-MK"/>
              </w:rPr>
              <w:t>Инженерски / Технички</w:t>
            </w:r>
          </w:p>
        </w:tc>
        <w:tc>
          <w:tcPr>
            <w:tcW w:w="1560" w:type="dxa"/>
            <w:tcBorders>
              <w:top w:val="double" w:sz="4" w:space="0" w:color="auto"/>
              <w:bottom w:val="double" w:sz="4" w:space="0" w:color="auto"/>
              <w:right w:val="double" w:sz="4" w:space="0" w:color="auto"/>
            </w:tcBorders>
            <w:shd w:val="clear" w:color="auto" w:fill="BFBFBF" w:themeFill="background1" w:themeFillShade="BF"/>
            <w:vAlign w:val="bottom"/>
          </w:tcPr>
          <w:p w14:paraId="373C06CB" w14:textId="77777777" w:rsidR="00015C49" w:rsidRPr="00EE61D4" w:rsidRDefault="00015C49" w:rsidP="00015C49">
            <w:pPr>
              <w:spacing w:before="0" w:after="0" w:line="240" w:lineRule="auto"/>
              <w:jc w:val="center"/>
              <w:rPr>
                <w:rFonts w:eastAsia="Arial" w:cs="Tahoma"/>
                <w:sz w:val="20"/>
                <w:szCs w:val="20"/>
                <w:lang w:val="mk-MK"/>
              </w:rPr>
            </w:pPr>
          </w:p>
        </w:tc>
      </w:tr>
      <w:tr w:rsidR="00015C49" w:rsidRPr="00EE61D4" w14:paraId="7E169469" w14:textId="77777777" w:rsidTr="006C69AC">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tcBorders>
            <w:shd w:val="clear" w:color="auto" w:fill="FFFFFF"/>
            <w:vAlign w:val="bottom"/>
          </w:tcPr>
          <w:p w14:paraId="0D7760E0" w14:textId="1DDFCD57" w:rsidR="00015C49" w:rsidRPr="00EE61D4" w:rsidRDefault="00015C49" w:rsidP="00015C49">
            <w:pPr>
              <w:spacing w:before="0" w:after="0" w:line="240" w:lineRule="auto"/>
              <w:jc w:val="center"/>
              <w:rPr>
                <w:rFonts w:eastAsia="Arial" w:cs="Tahoma"/>
                <w:sz w:val="20"/>
                <w:szCs w:val="20"/>
                <w:lang w:val="mk-MK"/>
              </w:rPr>
            </w:pPr>
            <w:r w:rsidRPr="00EE61D4">
              <w:rPr>
                <w:rFonts w:eastAsia="Arial" w:cs="Tahoma"/>
                <w:sz w:val="20"/>
                <w:szCs w:val="20"/>
                <w:lang w:val="mk-MK"/>
              </w:rPr>
              <w:t>3</w:t>
            </w:r>
          </w:p>
        </w:tc>
        <w:tc>
          <w:tcPr>
            <w:tcW w:w="6536" w:type="dxa"/>
            <w:tcBorders>
              <w:top w:val="double" w:sz="4" w:space="0" w:color="auto"/>
            </w:tcBorders>
            <w:shd w:val="clear" w:color="auto" w:fill="FFFFFF"/>
            <w:vAlign w:val="bottom"/>
          </w:tcPr>
          <w:p w14:paraId="66E79C8A" w14:textId="77777777" w:rsidR="00015C49" w:rsidRPr="00EE61D4" w:rsidRDefault="00015C49" w:rsidP="00015C49">
            <w:pPr>
              <w:widowControl w:val="0"/>
              <w:spacing w:before="0" w:after="0" w:line="240" w:lineRule="auto"/>
              <w:jc w:val="left"/>
              <w:rPr>
                <w:rFonts w:cs="Tahoma"/>
                <w:sz w:val="20"/>
                <w:szCs w:val="20"/>
                <w:lang w:val="mk-MK"/>
              </w:rPr>
            </w:pPr>
            <w:r w:rsidRPr="00EE61D4">
              <w:rPr>
                <w:rFonts w:cs="Tahoma"/>
                <w:sz w:val="20"/>
                <w:szCs w:val="20"/>
                <w:lang w:val="mk-MK"/>
              </w:rPr>
              <w:t>Технички елементи и проценка на локацијата, врз основа на следните поткритериуми:</w:t>
            </w:r>
          </w:p>
          <w:p w14:paraId="5E6D5A7C" w14:textId="07227DAB" w:rsidR="00015C49" w:rsidRPr="00EE61D4" w:rsidRDefault="00015C49" w:rsidP="00DC5FA5">
            <w:pPr>
              <w:pStyle w:val="ListBullet"/>
              <w:widowControl w:val="0"/>
              <w:numPr>
                <w:ilvl w:val="0"/>
                <w:numId w:val="120"/>
              </w:numPr>
              <w:spacing w:after="0" w:line="240" w:lineRule="auto"/>
              <w:ind w:left="244" w:hanging="142"/>
              <w:jc w:val="left"/>
              <w:rPr>
                <w:rFonts w:cs="Arial"/>
                <w:sz w:val="20"/>
                <w:szCs w:val="20"/>
                <w:lang w:val="mk-MK"/>
              </w:rPr>
            </w:pPr>
            <w:r w:rsidRPr="00EE61D4">
              <w:rPr>
                <w:rFonts w:cs="Arial"/>
                <w:sz w:val="20"/>
                <w:szCs w:val="20"/>
                <w:lang w:val="mk-MK"/>
              </w:rPr>
              <w:t xml:space="preserve">Теренски услови и топографија за новата трафостаница и коридорите за новите </w:t>
            </w:r>
            <w:r w:rsidR="001B0AB8">
              <w:rPr>
                <w:rFonts w:cs="Arial"/>
                <w:sz w:val="20"/>
                <w:szCs w:val="20"/>
                <w:lang w:val="mk-MK"/>
              </w:rPr>
              <w:t>далноводи</w:t>
            </w:r>
          </w:p>
          <w:p w14:paraId="243526A8" w14:textId="77777777" w:rsidR="00015C49" w:rsidRPr="00EE61D4" w:rsidRDefault="00015C49" w:rsidP="00DC5FA5">
            <w:pPr>
              <w:pStyle w:val="ListBullet"/>
              <w:widowControl w:val="0"/>
              <w:numPr>
                <w:ilvl w:val="0"/>
                <w:numId w:val="120"/>
              </w:numPr>
              <w:spacing w:after="0" w:line="240" w:lineRule="auto"/>
              <w:ind w:left="244" w:hanging="142"/>
              <w:jc w:val="left"/>
              <w:rPr>
                <w:rFonts w:cs="Arial"/>
                <w:sz w:val="20"/>
                <w:szCs w:val="20"/>
                <w:lang w:val="mk-MK"/>
              </w:rPr>
            </w:pPr>
            <w:r w:rsidRPr="00EE61D4">
              <w:rPr>
                <w:rFonts w:cs="Arial"/>
                <w:sz w:val="20"/>
                <w:szCs w:val="20"/>
                <w:lang w:val="mk-MK"/>
              </w:rPr>
              <w:t>Климатски параметри за новата преносна инфраструктура</w:t>
            </w:r>
          </w:p>
          <w:p w14:paraId="2618CC2E" w14:textId="77777777" w:rsidR="00015C49" w:rsidRPr="00EE61D4" w:rsidRDefault="00015C49" w:rsidP="00DC5FA5">
            <w:pPr>
              <w:pStyle w:val="ListBullet"/>
              <w:widowControl w:val="0"/>
              <w:numPr>
                <w:ilvl w:val="0"/>
                <w:numId w:val="120"/>
              </w:numPr>
              <w:spacing w:after="0" w:line="240" w:lineRule="auto"/>
              <w:ind w:left="244" w:hanging="142"/>
              <w:jc w:val="left"/>
              <w:rPr>
                <w:rFonts w:cs="Arial"/>
                <w:sz w:val="20"/>
                <w:szCs w:val="20"/>
                <w:lang w:val="mk-MK"/>
              </w:rPr>
            </w:pPr>
            <w:r w:rsidRPr="00EE61D4">
              <w:rPr>
                <w:rFonts w:cs="Arial"/>
                <w:sz w:val="20"/>
                <w:szCs w:val="20"/>
                <w:lang w:val="mk-MK"/>
              </w:rPr>
              <w:t>Достапност на земјиште за новата 400/110 kV ТС</w:t>
            </w:r>
          </w:p>
          <w:p w14:paraId="205DCFB0" w14:textId="77777777" w:rsidR="00015C49" w:rsidRPr="00EE61D4" w:rsidRDefault="00015C49" w:rsidP="00DC5FA5">
            <w:pPr>
              <w:pStyle w:val="ListBullet"/>
              <w:widowControl w:val="0"/>
              <w:numPr>
                <w:ilvl w:val="0"/>
                <w:numId w:val="120"/>
              </w:numPr>
              <w:spacing w:after="0" w:line="240" w:lineRule="auto"/>
              <w:ind w:left="244" w:hanging="142"/>
              <w:jc w:val="left"/>
              <w:rPr>
                <w:rFonts w:cs="Arial"/>
                <w:sz w:val="20"/>
                <w:szCs w:val="20"/>
                <w:lang w:val="mk-MK"/>
              </w:rPr>
            </w:pPr>
            <w:r w:rsidRPr="00EE61D4">
              <w:rPr>
                <w:rFonts w:cs="Arial"/>
                <w:sz w:val="20"/>
                <w:szCs w:val="20"/>
                <w:lang w:val="mk-MK"/>
              </w:rPr>
              <w:t>Достапност на слободни далноводни коридори за нови приклучоци на обновливи извори на енергија</w:t>
            </w:r>
          </w:p>
          <w:p w14:paraId="234858F0" w14:textId="7C743451" w:rsidR="00015C49" w:rsidRPr="00EE61D4" w:rsidRDefault="00015C49" w:rsidP="00DC5FA5">
            <w:pPr>
              <w:pStyle w:val="ListBullet"/>
              <w:numPr>
                <w:ilvl w:val="0"/>
                <w:numId w:val="102"/>
              </w:numPr>
              <w:spacing w:after="0" w:line="240" w:lineRule="auto"/>
              <w:ind w:left="244" w:hanging="142"/>
              <w:jc w:val="left"/>
              <w:rPr>
                <w:rFonts w:cs="Tahoma"/>
                <w:sz w:val="20"/>
                <w:szCs w:val="20"/>
                <w:lang w:val="mk-MK"/>
              </w:rPr>
            </w:pPr>
            <w:r w:rsidRPr="00EE61D4">
              <w:rPr>
                <w:rFonts w:cs="Arial"/>
                <w:sz w:val="20"/>
                <w:szCs w:val="20"/>
                <w:lang w:val="mk-MK"/>
              </w:rPr>
              <w:t>Потребна надградба на постојните преносни средства (</w:t>
            </w:r>
            <w:r w:rsidR="00E514A2">
              <w:rPr>
                <w:rFonts w:cs="Arial"/>
                <w:sz w:val="20"/>
                <w:szCs w:val="20"/>
                <w:lang w:val="mk-MK"/>
              </w:rPr>
              <w:t>дално</w:t>
            </w:r>
            <w:r w:rsidR="00E514A2" w:rsidRPr="00AF66FE">
              <w:rPr>
                <w:rFonts w:cs="Arial"/>
                <w:sz w:val="20"/>
                <w:szCs w:val="20"/>
                <w:lang w:val="mk-MK"/>
              </w:rPr>
              <w:t>вод</w:t>
            </w:r>
            <w:r w:rsidR="00E514A2">
              <w:rPr>
                <w:rFonts w:cs="Arial"/>
                <w:sz w:val="20"/>
                <w:szCs w:val="20"/>
                <w:lang w:val="mk-MK"/>
              </w:rPr>
              <w:t>и</w:t>
            </w:r>
            <w:r w:rsidR="00E514A2" w:rsidRPr="00AF66FE">
              <w:rPr>
                <w:rFonts w:cs="Arial"/>
                <w:sz w:val="20"/>
                <w:szCs w:val="20"/>
                <w:lang w:val="mk-MK"/>
              </w:rPr>
              <w:t xml:space="preserve"> </w:t>
            </w:r>
            <w:r w:rsidRPr="00EE61D4">
              <w:rPr>
                <w:rFonts w:cs="Arial"/>
                <w:sz w:val="20"/>
                <w:szCs w:val="20"/>
                <w:lang w:val="mk-MK"/>
              </w:rPr>
              <w:t>и трафостаници)</w:t>
            </w:r>
          </w:p>
        </w:tc>
        <w:tc>
          <w:tcPr>
            <w:tcW w:w="1560" w:type="dxa"/>
            <w:tcBorders>
              <w:top w:val="double" w:sz="4" w:space="0" w:color="auto"/>
              <w:right w:val="double" w:sz="4" w:space="0" w:color="auto"/>
            </w:tcBorders>
            <w:shd w:val="clear" w:color="auto" w:fill="FFFFFF"/>
            <w:vAlign w:val="bottom"/>
          </w:tcPr>
          <w:p w14:paraId="2988BF10" w14:textId="2ABE3AF4" w:rsidR="00015C49" w:rsidRPr="00EE61D4" w:rsidRDefault="00015C49" w:rsidP="00015C49">
            <w:pPr>
              <w:spacing w:before="0" w:after="0" w:line="240" w:lineRule="auto"/>
              <w:jc w:val="center"/>
              <w:rPr>
                <w:rFonts w:eastAsia="Arial" w:cs="Tahoma"/>
                <w:sz w:val="20"/>
                <w:szCs w:val="20"/>
                <w:lang w:val="mk-MK"/>
              </w:rPr>
            </w:pPr>
            <w:r w:rsidRPr="00EE61D4">
              <w:rPr>
                <w:rFonts w:eastAsia="Arial" w:cs="Tahoma"/>
                <w:sz w:val="20"/>
                <w:szCs w:val="20"/>
                <w:lang w:val="mk-MK"/>
              </w:rPr>
              <w:t>25</w:t>
            </w:r>
          </w:p>
        </w:tc>
      </w:tr>
      <w:tr w:rsidR="00015C49" w:rsidRPr="00EE61D4" w14:paraId="114071EF" w14:textId="77777777" w:rsidTr="006C69AC">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bottom w:val="double" w:sz="4" w:space="0" w:color="auto"/>
            </w:tcBorders>
            <w:shd w:val="clear" w:color="auto" w:fill="FFD966" w:themeFill="accent4" w:themeFillTint="99"/>
            <w:vAlign w:val="bottom"/>
          </w:tcPr>
          <w:p w14:paraId="43488AE9" w14:textId="77777777" w:rsidR="00015C49" w:rsidRPr="00EE61D4" w:rsidRDefault="00015C49" w:rsidP="00015C49">
            <w:pPr>
              <w:spacing w:before="0" w:after="0" w:line="240" w:lineRule="auto"/>
              <w:jc w:val="center"/>
              <w:rPr>
                <w:rFonts w:eastAsia="Arial" w:cs="Tahoma"/>
                <w:sz w:val="20"/>
                <w:szCs w:val="20"/>
                <w:lang w:val="mk-MK"/>
              </w:rPr>
            </w:pPr>
          </w:p>
        </w:tc>
        <w:tc>
          <w:tcPr>
            <w:tcW w:w="6536" w:type="dxa"/>
            <w:tcBorders>
              <w:bottom w:val="double" w:sz="4" w:space="0" w:color="auto"/>
            </w:tcBorders>
            <w:shd w:val="clear" w:color="auto" w:fill="FFD966" w:themeFill="accent4" w:themeFillTint="99"/>
            <w:vAlign w:val="bottom"/>
          </w:tcPr>
          <w:p w14:paraId="5105F5C5" w14:textId="17A8F01C" w:rsidR="00015C49" w:rsidRPr="00EE61D4" w:rsidRDefault="00015C49" w:rsidP="00015C49">
            <w:pPr>
              <w:spacing w:before="0" w:after="0" w:line="240" w:lineRule="auto"/>
              <w:jc w:val="right"/>
              <w:rPr>
                <w:rFonts w:cs="Tahoma"/>
                <w:sz w:val="20"/>
                <w:szCs w:val="20"/>
                <w:lang w:val="mk-MK"/>
              </w:rPr>
            </w:pPr>
            <w:r w:rsidRPr="00EE61D4">
              <w:rPr>
                <w:rFonts w:cs="Tahoma"/>
                <w:sz w:val="20"/>
                <w:szCs w:val="20"/>
                <w:lang w:val="mk-MK"/>
              </w:rPr>
              <w:t>Под-збир:</w:t>
            </w:r>
          </w:p>
        </w:tc>
        <w:tc>
          <w:tcPr>
            <w:tcW w:w="1560" w:type="dxa"/>
            <w:tcBorders>
              <w:bottom w:val="double" w:sz="4" w:space="0" w:color="auto"/>
              <w:right w:val="double" w:sz="4" w:space="0" w:color="auto"/>
            </w:tcBorders>
            <w:shd w:val="clear" w:color="auto" w:fill="FFD966" w:themeFill="accent4" w:themeFillTint="99"/>
            <w:vAlign w:val="bottom"/>
          </w:tcPr>
          <w:p w14:paraId="6CB25A55" w14:textId="4FB3AC1F" w:rsidR="00015C49" w:rsidRPr="00EE61D4" w:rsidRDefault="00015C49" w:rsidP="00015C49">
            <w:pPr>
              <w:spacing w:before="0" w:after="0" w:line="240" w:lineRule="auto"/>
              <w:jc w:val="center"/>
              <w:rPr>
                <w:rFonts w:eastAsia="Arial" w:cs="Tahoma"/>
                <w:sz w:val="20"/>
                <w:szCs w:val="20"/>
                <w:lang w:val="mk-MK"/>
              </w:rPr>
            </w:pPr>
            <w:r w:rsidRPr="00EE61D4">
              <w:rPr>
                <w:rFonts w:eastAsia="Arial" w:cs="Tahoma"/>
                <w:sz w:val="20"/>
                <w:szCs w:val="20"/>
                <w:lang w:val="mk-MK"/>
              </w:rPr>
              <w:t>25</w:t>
            </w:r>
          </w:p>
        </w:tc>
      </w:tr>
      <w:tr w:rsidR="00015C49" w:rsidRPr="00EE61D4" w14:paraId="06ECBA12" w14:textId="77777777" w:rsidTr="006C69AC">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bottom w:val="double" w:sz="4" w:space="0" w:color="auto"/>
            </w:tcBorders>
            <w:shd w:val="clear" w:color="auto" w:fill="BFBFBF" w:themeFill="background1" w:themeFillShade="BF"/>
            <w:vAlign w:val="bottom"/>
          </w:tcPr>
          <w:p w14:paraId="705F8575" w14:textId="77777777" w:rsidR="00015C49" w:rsidRPr="00EE61D4" w:rsidRDefault="00015C49" w:rsidP="00015C49">
            <w:pPr>
              <w:spacing w:before="0" w:after="0" w:line="240" w:lineRule="auto"/>
              <w:jc w:val="center"/>
              <w:rPr>
                <w:rFonts w:eastAsia="Arial" w:cs="Tahoma"/>
                <w:sz w:val="20"/>
                <w:szCs w:val="20"/>
                <w:lang w:val="mk-MK"/>
              </w:rPr>
            </w:pPr>
          </w:p>
        </w:tc>
        <w:tc>
          <w:tcPr>
            <w:tcW w:w="6536" w:type="dxa"/>
            <w:tcBorders>
              <w:top w:val="double" w:sz="4" w:space="0" w:color="auto"/>
              <w:bottom w:val="double" w:sz="4" w:space="0" w:color="auto"/>
            </w:tcBorders>
            <w:shd w:val="clear" w:color="auto" w:fill="BFBFBF" w:themeFill="background1" w:themeFillShade="BF"/>
            <w:vAlign w:val="bottom"/>
          </w:tcPr>
          <w:p w14:paraId="1B8FDD15" w14:textId="1905F297" w:rsidR="00015C49" w:rsidRPr="00EE61D4" w:rsidRDefault="00015C49" w:rsidP="00015C49">
            <w:pPr>
              <w:spacing w:before="0" w:after="0" w:line="240" w:lineRule="auto"/>
              <w:rPr>
                <w:rFonts w:cs="Tahoma"/>
                <w:sz w:val="20"/>
                <w:szCs w:val="20"/>
                <w:lang w:val="mk-MK"/>
              </w:rPr>
            </w:pPr>
            <w:r w:rsidRPr="00EE61D4">
              <w:rPr>
                <w:rFonts w:cs="Tahoma"/>
                <w:sz w:val="20"/>
                <w:szCs w:val="20"/>
                <w:lang w:val="mk-MK"/>
              </w:rPr>
              <w:t>Животна средина и социјални прашања</w:t>
            </w:r>
          </w:p>
        </w:tc>
        <w:tc>
          <w:tcPr>
            <w:tcW w:w="1560" w:type="dxa"/>
            <w:tcBorders>
              <w:top w:val="double" w:sz="4" w:space="0" w:color="auto"/>
              <w:bottom w:val="double" w:sz="4" w:space="0" w:color="auto"/>
              <w:right w:val="double" w:sz="4" w:space="0" w:color="auto"/>
            </w:tcBorders>
            <w:shd w:val="clear" w:color="auto" w:fill="BFBFBF" w:themeFill="background1" w:themeFillShade="BF"/>
            <w:vAlign w:val="bottom"/>
          </w:tcPr>
          <w:p w14:paraId="7921209A" w14:textId="77777777" w:rsidR="00015C49" w:rsidRPr="00EE61D4" w:rsidRDefault="00015C49" w:rsidP="00015C49">
            <w:pPr>
              <w:spacing w:before="0" w:after="0" w:line="240" w:lineRule="auto"/>
              <w:jc w:val="center"/>
              <w:rPr>
                <w:rFonts w:eastAsia="Arial" w:cs="Tahoma"/>
                <w:sz w:val="20"/>
                <w:szCs w:val="20"/>
                <w:lang w:val="mk-MK"/>
              </w:rPr>
            </w:pPr>
          </w:p>
        </w:tc>
      </w:tr>
      <w:tr w:rsidR="00015C49" w:rsidRPr="00EE61D4" w14:paraId="40C90A5A" w14:textId="77777777" w:rsidTr="006C69AC">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tcBorders>
            <w:shd w:val="clear" w:color="auto" w:fill="FFFFFF"/>
            <w:vAlign w:val="bottom"/>
          </w:tcPr>
          <w:p w14:paraId="42AAFD43" w14:textId="5125C1BA" w:rsidR="00015C49" w:rsidRPr="00EE61D4" w:rsidRDefault="00015C49" w:rsidP="00015C49">
            <w:pPr>
              <w:spacing w:before="0" w:after="0" w:line="240" w:lineRule="auto"/>
              <w:jc w:val="center"/>
              <w:rPr>
                <w:rFonts w:eastAsia="Arial" w:cs="Tahoma"/>
                <w:sz w:val="20"/>
                <w:szCs w:val="20"/>
                <w:lang w:val="mk-MK"/>
              </w:rPr>
            </w:pPr>
            <w:r w:rsidRPr="00EE61D4">
              <w:rPr>
                <w:rFonts w:eastAsia="Arial" w:cs="Tahoma"/>
                <w:sz w:val="20"/>
                <w:szCs w:val="20"/>
                <w:lang w:val="mk-MK"/>
              </w:rPr>
              <w:t>4</w:t>
            </w:r>
          </w:p>
        </w:tc>
        <w:tc>
          <w:tcPr>
            <w:tcW w:w="6536" w:type="dxa"/>
            <w:tcBorders>
              <w:top w:val="double" w:sz="4" w:space="0" w:color="auto"/>
            </w:tcBorders>
            <w:shd w:val="clear" w:color="auto" w:fill="FFFFFF"/>
            <w:vAlign w:val="bottom"/>
          </w:tcPr>
          <w:p w14:paraId="182EFAF3" w14:textId="77777777" w:rsidR="00015C49" w:rsidRPr="00EE61D4" w:rsidRDefault="00015C49" w:rsidP="00015C49">
            <w:pPr>
              <w:widowControl w:val="0"/>
              <w:spacing w:before="0" w:after="0" w:line="240" w:lineRule="auto"/>
              <w:jc w:val="left"/>
              <w:rPr>
                <w:rFonts w:cs="Tahoma"/>
                <w:sz w:val="20"/>
                <w:szCs w:val="20"/>
                <w:lang w:val="mk-MK"/>
              </w:rPr>
            </w:pPr>
            <w:r w:rsidRPr="00EE61D4">
              <w:rPr>
                <w:rFonts w:cs="Tahoma"/>
                <w:sz w:val="20"/>
                <w:szCs w:val="20"/>
                <w:lang w:val="mk-MK"/>
              </w:rPr>
              <w:t>Елементи од животна средина, засновани на следните поткритериуми:</w:t>
            </w:r>
          </w:p>
          <w:p w14:paraId="5D5E051B" w14:textId="77777777" w:rsidR="00015C49" w:rsidRPr="00EE61D4" w:rsidRDefault="00015C49" w:rsidP="00DC5FA5">
            <w:pPr>
              <w:pStyle w:val="ListParagraph"/>
              <w:widowControl w:val="0"/>
              <w:numPr>
                <w:ilvl w:val="0"/>
                <w:numId w:val="121"/>
              </w:numPr>
              <w:spacing w:before="0" w:after="0" w:line="240" w:lineRule="auto"/>
              <w:ind w:left="244" w:hanging="142"/>
              <w:jc w:val="left"/>
              <w:rPr>
                <w:rFonts w:cs="Arial"/>
                <w:sz w:val="20"/>
                <w:szCs w:val="20"/>
                <w:lang w:val="mk-MK"/>
              </w:rPr>
            </w:pPr>
            <w:r w:rsidRPr="00EE61D4">
              <w:rPr>
                <w:rFonts w:cs="Arial"/>
                <w:sz w:val="20"/>
                <w:szCs w:val="20"/>
                <w:lang w:val="mk-MK"/>
              </w:rPr>
              <w:t>Отпорност на климатски промени (климатско прилагодување)</w:t>
            </w:r>
          </w:p>
          <w:p w14:paraId="7AF6CBED" w14:textId="77777777" w:rsidR="00015C49" w:rsidRPr="00EE61D4" w:rsidRDefault="00015C49" w:rsidP="00DC5FA5">
            <w:pPr>
              <w:pStyle w:val="ListParagraph"/>
              <w:widowControl w:val="0"/>
              <w:numPr>
                <w:ilvl w:val="0"/>
                <w:numId w:val="121"/>
              </w:numPr>
              <w:spacing w:before="0" w:after="0" w:line="240" w:lineRule="auto"/>
              <w:ind w:left="244" w:hanging="142"/>
              <w:jc w:val="left"/>
              <w:rPr>
                <w:rFonts w:cs="Arial"/>
                <w:sz w:val="20"/>
                <w:szCs w:val="20"/>
                <w:lang w:val="mk-MK"/>
              </w:rPr>
            </w:pPr>
            <w:r w:rsidRPr="00EE61D4">
              <w:rPr>
                <w:rFonts w:cs="Arial"/>
                <w:sz w:val="20"/>
                <w:szCs w:val="20"/>
                <w:lang w:val="mk-MK"/>
              </w:rPr>
              <w:t>Биолошка разновидност и осетливи зони (шуми, мочуришта, поплавени рамнини, крајбрежни области, геолошка и водна средина)</w:t>
            </w:r>
          </w:p>
          <w:p w14:paraId="68FA2B3F" w14:textId="77777777" w:rsidR="00015C49" w:rsidRPr="00EE61D4" w:rsidRDefault="00015C49" w:rsidP="00DC5FA5">
            <w:pPr>
              <w:pStyle w:val="ListParagraph"/>
              <w:widowControl w:val="0"/>
              <w:numPr>
                <w:ilvl w:val="0"/>
                <w:numId w:val="121"/>
              </w:numPr>
              <w:spacing w:before="0" w:after="0" w:line="240" w:lineRule="auto"/>
              <w:ind w:left="244" w:hanging="142"/>
              <w:jc w:val="left"/>
              <w:rPr>
                <w:rFonts w:cs="Arial"/>
                <w:sz w:val="20"/>
                <w:szCs w:val="20"/>
                <w:lang w:val="mk-MK"/>
              </w:rPr>
            </w:pPr>
            <w:r w:rsidRPr="00EE61D4">
              <w:rPr>
                <w:rFonts w:cs="Arial"/>
                <w:sz w:val="20"/>
                <w:szCs w:val="20"/>
                <w:lang w:val="mk-MK"/>
              </w:rPr>
              <w:t>Назначени подрачја - законски заштитени подрачја / меѓународно признати подрачја</w:t>
            </w:r>
          </w:p>
          <w:p w14:paraId="0674CC2A" w14:textId="787AD41F" w:rsidR="00015C49" w:rsidRPr="00EE61D4" w:rsidRDefault="00015C49" w:rsidP="00DC5FA5">
            <w:pPr>
              <w:pStyle w:val="ListParagraph"/>
              <w:numPr>
                <w:ilvl w:val="0"/>
                <w:numId w:val="100"/>
              </w:numPr>
              <w:spacing w:before="0" w:after="0" w:line="240" w:lineRule="auto"/>
              <w:ind w:left="244" w:hanging="142"/>
              <w:rPr>
                <w:rFonts w:cs="Tahoma"/>
                <w:sz w:val="20"/>
                <w:szCs w:val="20"/>
                <w:lang w:val="mk-MK"/>
              </w:rPr>
            </w:pPr>
            <w:r w:rsidRPr="00EE61D4">
              <w:rPr>
                <w:rFonts w:cs="Arial"/>
                <w:sz w:val="20"/>
                <w:szCs w:val="20"/>
                <w:lang w:val="mk-MK"/>
              </w:rPr>
              <w:t xml:space="preserve">Чувствителни или вреднувани </w:t>
            </w:r>
            <w:r w:rsidR="008A1553" w:rsidRPr="00EE61D4">
              <w:rPr>
                <w:rFonts w:cs="Arial"/>
                <w:sz w:val="20"/>
                <w:szCs w:val="20"/>
                <w:lang w:val="mk-MK"/>
              </w:rPr>
              <w:t>предели</w:t>
            </w:r>
          </w:p>
        </w:tc>
        <w:tc>
          <w:tcPr>
            <w:tcW w:w="1560" w:type="dxa"/>
            <w:tcBorders>
              <w:top w:val="double" w:sz="4" w:space="0" w:color="auto"/>
              <w:right w:val="double" w:sz="4" w:space="0" w:color="auto"/>
            </w:tcBorders>
            <w:shd w:val="clear" w:color="auto" w:fill="FFFFFF"/>
            <w:vAlign w:val="bottom"/>
          </w:tcPr>
          <w:p w14:paraId="49C90B73" w14:textId="35F7F6CC" w:rsidR="00015C49" w:rsidRPr="00EE61D4" w:rsidRDefault="00015C49" w:rsidP="00015C49">
            <w:pPr>
              <w:spacing w:before="0" w:after="0" w:line="240" w:lineRule="auto"/>
              <w:jc w:val="center"/>
              <w:rPr>
                <w:rFonts w:eastAsia="Arial" w:cs="Tahoma"/>
                <w:sz w:val="20"/>
                <w:szCs w:val="20"/>
                <w:lang w:val="mk-MK"/>
              </w:rPr>
            </w:pPr>
            <w:r w:rsidRPr="00EE61D4">
              <w:rPr>
                <w:rFonts w:eastAsia="Arial" w:cs="Tahoma"/>
                <w:sz w:val="20"/>
                <w:szCs w:val="20"/>
                <w:lang w:val="mk-MK"/>
              </w:rPr>
              <w:t>15</w:t>
            </w:r>
          </w:p>
        </w:tc>
      </w:tr>
      <w:tr w:rsidR="00015C49" w:rsidRPr="00EE61D4" w14:paraId="191D117E" w14:textId="77777777" w:rsidTr="006C69AC">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tcBorders>
            <w:shd w:val="clear" w:color="auto" w:fill="FFFFFF"/>
            <w:vAlign w:val="bottom"/>
          </w:tcPr>
          <w:p w14:paraId="7B9EF4C9" w14:textId="66D978EE" w:rsidR="00015C49" w:rsidRPr="00EE61D4" w:rsidRDefault="00015C49" w:rsidP="00015C49">
            <w:pPr>
              <w:spacing w:before="0" w:after="0" w:line="240" w:lineRule="auto"/>
              <w:jc w:val="center"/>
              <w:rPr>
                <w:rFonts w:eastAsia="Arial" w:cs="Tahoma"/>
                <w:sz w:val="20"/>
                <w:szCs w:val="20"/>
                <w:lang w:val="mk-MK"/>
              </w:rPr>
            </w:pPr>
            <w:r w:rsidRPr="00EE61D4">
              <w:rPr>
                <w:rFonts w:eastAsia="Arial" w:cs="Tahoma"/>
                <w:sz w:val="20"/>
                <w:szCs w:val="20"/>
                <w:lang w:val="mk-MK"/>
              </w:rPr>
              <w:t>5</w:t>
            </w:r>
          </w:p>
        </w:tc>
        <w:tc>
          <w:tcPr>
            <w:tcW w:w="6536" w:type="dxa"/>
            <w:shd w:val="clear" w:color="auto" w:fill="FFFFFF"/>
            <w:vAlign w:val="bottom"/>
          </w:tcPr>
          <w:p w14:paraId="078A71EC" w14:textId="77777777" w:rsidR="00015C49" w:rsidRPr="00EE61D4" w:rsidRDefault="00015C49" w:rsidP="00015C49">
            <w:pPr>
              <w:widowControl w:val="0"/>
              <w:spacing w:before="0" w:after="0" w:line="240" w:lineRule="auto"/>
              <w:jc w:val="left"/>
              <w:rPr>
                <w:rFonts w:cs="Tahoma"/>
                <w:sz w:val="20"/>
                <w:szCs w:val="20"/>
                <w:lang w:val="mk-MK"/>
              </w:rPr>
            </w:pPr>
            <w:r w:rsidRPr="00EE61D4">
              <w:rPr>
                <w:rFonts w:cs="Tahoma"/>
                <w:sz w:val="20"/>
                <w:szCs w:val="20"/>
                <w:lang w:val="mk-MK"/>
              </w:rPr>
              <w:t>Социјални елементи, засновани на следните под критериуми:</w:t>
            </w:r>
          </w:p>
          <w:p w14:paraId="65411BF6" w14:textId="77777777" w:rsidR="00015C49" w:rsidRPr="00EE61D4" w:rsidRDefault="00015C49" w:rsidP="00DC5FA5">
            <w:pPr>
              <w:pStyle w:val="ListParagraph"/>
              <w:widowControl w:val="0"/>
              <w:numPr>
                <w:ilvl w:val="0"/>
                <w:numId w:val="121"/>
              </w:numPr>
              <w:spacing w:before="0" w:after="0" w:line="240" w:lineRule="auto"/>
              <w:ind w:left="244" w:hanging="142"/>
              <w:jc w:val="left"/>
              <w:rPr>
                <w:rFonts w:cs="Arial"/>
                <w:sz w:val="20"/>
                <w:szCs w:val="20"/>
                <w:lang w:val="mk-MK"/>
              </w:rPr>
            </w:pPr>
            <w:r w:rsidRPr="00EE61D4">
              <w:rPr>
                <w:rFonts w:cs="Arial"/>
                <w:sz w:val="20"/>
                <w:szCs w:val="20"/>
                <w:lang w:val="mk-MK"/>
              </w:rPr>
              <w:t>Близина до луѓе и населби</w:t>
            </w:r>
          </w:p>
          <w:p w14:paraId="0DDA932C" w14:textId="77777777" w:rsidR="00015C49" w:rsidRPr="00EE61D4" w:rsidRDefault="00015C49" w:rsidP="00DC5FA5">
            <w:pPr>
              <w:pStyle w:val="ListParagraph"/>
              <w:widowControl w:val="0"/>
              <w:numPr>
                <w:ilvl w:val="0"/>
                <w:numId w:val="121"/>
              </w:numPr>
              <w:spacing w:before="0" w:after="0" w:line="240" w:lineRule="auto"/>
              <w:ind w:left="244" w:hanging="142"/>
              <w:jc w:val="left"/>
              <w:rPr>
                <w:rFonts w:cs="Arial"/>
                <w:sz w:val="20"/>
                <w:szCs w:val="20"/>
                <w:lang w:val="mk-MK"/>
              </w:rPr>
            </w:pPr>
            <w:r w:rsidRPr="00EE61D4">
              <w:rPr>
                <w:rFonts w:cs="Arial"/>
                <w:sz w:val="20"/>
                <w:szCs w:val="20"/>
                <w:lang w:val="mk-MK"/>
              </w:rPr>
              <w:t>Здравје и безбедност на заедницата (на пр. јавна изложеност на електромагнетни полиња, звучна бучава причинета од ефектот на корона за време на работата)</w:t>
            </w:r>
          </w:p>
          <w:p w14:paraId="154CBA8E" w14:textId="77777777" w:rsidR="00015C49" w:rsidRPr="00EE61D4" w:rsidRDefault="00015C49" w:rsidP="00DC5FA5">
            <w:pPr>
              <w:pStyle w:val="ListParagraph"/>
              <w:widowControl w:val="0"/>
              <w:numPr>
                <w:ilvl w:val="0"/>
                <w:numId w:val="121"/>
              </w:numPr>
              <w:spacing w:before="0" w:after="0" w:line="240" w:lineRule="auto"/>
              <w:ind w:left="244" w:hanging="142"/>
              <w:jc w:val="left"/>
              <w:rPr>
                <w:rFonts w:cs="Arial"/>
                <w:sz w:val="20"/>
                <w:szCs w:val="20"/>
                <w:lang w:val="mk-MK"/>
              </w:rPr>
            </w:pPr>
            <w:r w:rsidRPr="00EE61D4">
              <w:rPr>
                <w:rFonts w:cs="Arial"/>
                <w:sz w:val="20"/>
                <w:szCs w:val="20"/>
                <w:lang w:val="mk-MK"/>
              </w:rPr>
              <w:t>Вредната употреба на земјиштето – земјоделско земјиште, шумски површини (откуп на земјиште и потреби за присилно преселување)</w:t>
            </w:r>
          </w:p>
          <w:p w14:paraId="20319684" w14:textId="3B9D9C93" w:rsidR="00015C49" w:rsidRPr="00EE61D4" w:rsidRDefault="00015C49" w:rsidP="00DC5FA5">
            <w:pPr>
              <w:pStyle w:val="ListParagraph"/>
              <w:numPr>
                <w:ilvl w:val="0"/>
                <w:numId w:val="101"/>
              </w:numPr>
              <w:spacing w:before="0" w:after="0" w:line="240" w:lineRule="auto"/>
              <w:ind w:left="244" w:hanging="142"/>
              <w:rPr>
                <w:rFonts w:cs="Tahoma"/>
                <w:sz w:val="20"/>
                <w:szCs w:val="20"/>
                <w:lang w:val="mk-MK"/>
              </w:rPr>
            </w:pPr>
            <w:r w:rsidRPr="00EE61D4">
              <w:rPr>
                <w:rFonts w:cs="Arial"/>
                <w:sz w:val="20"/>
                <w:szCs w:val="20"/>
                <w:lang w:val="mk-MK"/>
              </w:rPr>
              <w:t>Влијанија врз културното и археолошкото наследство</w:t>
            </w:r>
          </w:p>
        </w:tc>
        <w:tc>
          <w:tcPr>
            <w:tcW w:w="1560" w:type="dxa"/>
            <w:tcBorders>
              <w:right w:val="double" w:sz="4" w:space="0" w:color="auto"/>
            </w:tcBorders>
            <w:shd w:val="clear" w:color="auto" w:fill="FFFFFF"/>
            <w:vAlign w:val="bottom"/>
          </w:tcPr>
          <w:p w14:paraId="296815E7" w14:textId="2F8CBDCE" w:rsidR="00015C49" w:rsidRPr="00EE61D4" w:rsidRDefault="00015C49" w:rsidP="00015C49">
            <w:pPr>
              <w:spacing w:before="0" w:after="0" w:line="240" w:lineRule="auto"/>
              <w:jc w:val="center"/>
              <w:rPr>
                <w:rFonts w:eastAsia="Arial" w:cs="Tahoma"/>
                <w:sz w:val="20"/>
                <w:szCs w:val="20"/>
                <w:lang w:val="mk-MK"/>
              </w:rPr>
            </w:pPr>
            <w:r w:rsidRPr="00EE61D4">
              <w:rPr>
                <w:rFonts w:eastAsia="Arial" w:cs="Tahoma"/>
                <w:sz w:val="20"/>
                <w:szCs w:val="20"/>
                <w:lang w:val="mk-MK"/>
              </w:rPr>
              <w:t>15</w:t>
            </w:r>
          </w:p>
        </w:tc>
      </w:tr>
      <w:tr w:rsidR="00015C49" w:rsidRPr="00EE61D4" w14:paraId="7C59F849" w14:textId="77777777" w:rsidTr="006C69AC">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tcBorders>
            <w:shd w:val="clear" w:color="auto" w:fill="FFD966" w:themeFill="accent4" w:themeFillTint="99"/>
            <w:vAlign w:val="bottom"/>
          </w:tcPr>
          <w:p w14:paraId="0B34C8B2" w14:textId="77777777" w:rsidR="00015C49" w:rsidRPr="00EE61D4" w:rsidRDefault="00015C49" w:rsidP="00015C49">
            <w:pPr>
              <w:spacing w:before="0" w:after="0" w:line="240" w:lineRule="auto"/>
              <w:jc w:val="center"/>
              <w:rPr>
                <w:rFonts w:eastAsia="Arial" w:cs="Tahoma"/>
                <w:sz w:val="20"/>
                <w:szCs w:val="20"/>
                <w:lang w:val="mk-MK"/>
              </w:rPr>
            </w:pPr>
          </w:p>
        </w:tc>
        <w:tc>
          <w:tcPr>
            <w:tcW w:w="6536" w:type="dxa"/>
            <w:shd w:val="clear" w:color="auto" w:fill="FFD966" w:themeFill="accent4" w:themeFillTint="99"/>
            <w:vAlign w:val="bottom"/>
          </w:tcPr>
          <w:p w14:paraId="030417CE" w14:textId="35C40E25" w:rsidR="00015C49" w:rsidRPr="00EE61D4" w:rsidRDefault="00015C49" w:rsidP="00015C49">
            <w:pPr>
              <w:spacing w:before="0" w:after="0" w:line="240" w:lineRule="auto"/>
              <w:jc w:val="right"/>
              <w:rPr>
                <w:rFonts w:cs="Tahoma"/>
                <w:sz w:val="20"/>
                <w:szCs w:val="20"/>
                <w:lang w:val="mk-MK"/>
              </w:rPr>
            </w:pPr>
            <w:r w:rsidRPr="00EE61D4">
              <w:rPr>
                <w:rFonts w:cs="Tahoma"/>
                <w:sz w:val="20"/>
                <w:szCs w:val="20"/>
                <w:lang w:val="mk-MK"/>
              </w:rPr>
              <w:t>Под-збир:</w:t>
            </w:r>
          </w:p>
        </w:tc>
        <w:tc>
          <w:tcPr>
            <w:tcW w:w="1560" w:type="dxa"/>
            <w:tcBorders>
              <w:right w:val="double" w:sz="4" w:space="0" w:color="auto"/>
            </w:tcBorders>
            <w:shd w:val="clear" w:color="auto" w:fill="FFD966" w:themeFill="accent4" w:themeFillTint="99"/>
            <w:vAlign w:val="bottom"/>
          </w:tcPr>
          <w:p w14:paraId="4F11E3B8" w14:textId="0FEA2EC9" w:rsidR="00015C49" w:rsidRPr="00EE61D4" w:rsidRDefault="00015C49" w:rsidP="00015C49">
            <w:pPr>
              <w:spacing w:before="0" w:after="0" w:line="240" w:lineRule="auto"/>
              <w:jc w:val="center"/>
              <w:rPr>
                <w:rFonts w:eastAsia="Arial" w:cs="Tahoma"/>
                <w:sz w:val="20"/>
                <w:szCs w:val="20"/>
                <w:lang w:val="mk-MK"/>
              </w:rPr>
            </w:pPr>
            <w:r w:rsidRPr="00EE61D4">
              <w:rPr>
                <w:rFonts w:eastAsia="Arial" w:cs="Tahoma"/>
                <w:sz w:val="20"/>
                <w:szCs w:val="20"/>
                <w:lang w:val="mk-MK"/>
              </w:rPr>
              <w:t>30</w:t>
            </w:r>
          </w:p>
        </w:tc>
      </w:tr>
      <w:tr w:rsidR="00015C49" w:rsidRPr="00EE61D4" w14:paraId="18FE224B" w14:textId="77777777" w:rsidTr="006C69AC">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bottom w:val="double" w:sz="4" w:space="0" w:color="auto"/>
            </w:tcBorders>
            <w:shd w:val="clear" w:color="auto" w:fill="E7E6E6" w:themeFill="background2"/>
            <w:vAlign w:val="bottom"/>
          </w:tcPr>
          <w:p w14:paraId="229715B0" w14:textId="77777777" w:rsidR="00015C49" w:rsidRPr="00EE61D4" w:rsidRDefault="00015C49" w:rsidP="00015C49">
            <w:pPr>
              <w:spacing w:before="0" w:after="0" w:line="240" w:lineRule="auto"/>
              <w:jc w:val="center"/>
              <w:rPr>
                <w:rFonts w:eastAsia="Arial" w:cs="Tahoma"/>
                <w:sz w:val="20"/>
                <w:szCs w:val="20"/>
                <w:lang w:val="mk-MK"/>
              </w:rPr>
            </w:pPr>
          </w:p>
        </w:tc>
        <w:tc>
          <w:tcPr>
            <w:tcW w:w="6536" w:type="dxa"/>
            <w:tcBorders>
              <w:bottom w:val="double" w:sz="4" w:space="0" w:color="auto"/>
            </w:tcBorders>
            <w:shd w:val="clear" w:color="auto" w:fill="E7E6E6" w:themeFill="background2"/>
            <w:vAlign w:val="bottom"/>
          </w:tcPr>
          <w:p w14:paraId="1927BC82" w14:textId="08D3CBA4" w:rsidR="00015C49" w:rsidRPr="00EE61D4" w:rsidRDefault="00015C49" w:rsidP="00015C49">
            <w:pPr>
              <w:spacing w:before="0" w:after="0" w:line="240" w:lineRule="auto"/>
              <w:jc w:val="right"/>
              <w:rPr>
                <w:rFonts w:eastAsia="Arial" w:cs="Tahoma"/>
                <w:sz w:val="20"/>
                <w:szCs w:val="20"/>
                <w:lang w:val="mk-MK"/>
              </w:rPr>
            </w:pPr>
            <w:r w:rsidRPr="00EE61D4">
              <w:rPr>
                <w:rFonts w:eastAsia="Arial" w:cs="Tahoma"/>
                <w:sz w:val="20"/>
                <w:szCs w:val="20"/>
                <w:lang w:val="mk-MK"/>
              </w:rPr>
              <w:t>Збир (1 до 5):</w:t>
            </w:r>
          </w:p>
        </w:tc>
        <w:tc>
          <w:tcPr>
            <w:tcW w:w="1560" w:type="dxa"/>
            <w:tcBorders>
              <w:bottom w:val="double" w:sz="4" w:space="0" w:color="auto"/>
              <w:right w:val="double" w:sz="4" w:space="0" w:color="auto"/>
            </w:tcBorders>
            <w:shd w:val="clear" w:color="auto" w:fill="E7E6E6" w:themeFill="background2"/>
            <w:vAlign w:val="bottom"/>
          </w:tcPr>
          <w:p w14:paraId="24778A37" w14:textId="412D4EAC" w:rsidR="00015C49" w:rsidRPr="00EE61D4" w:rsidRDefault="00015C49" w:rsidP="00015C49">
            <w:pPr>
              <w:spacing w:before="0" w:after="0" w:line="240" w:lineRule="auto"/>
              <w:jc w:val="center"/>
              <w:rPr>
                <w:rFonts w:eastAsia="Arial" w:cs="Tahoma"/>
                <w:sz w:val="20"/>
                <w:szCs w:val="20"/>
                <w:lang w:val="mk-MK"/>
              </w:rPr>
            </w:pPr>
            <w:r w:rsidRPr="00EE61D4">
              <w:rPr>
                <w:rFonts w:eastAsia="Arial" w:cs="Tahoma"/>
                <w:sz w:val="20"/>
                <w:szCs w:val="20"/>
                <w:lang w:val="mk-MK"/>
              </w:rPr>
              <w:t>100</w:t>
            </w:r>
          </w:p>
        </w:tc>
      </w:tr>
    </w:tbl>
    <w:p w14:paraId="64CC0D08" w14:textId="1C55214A" w:rsidR="004C1030" w:rsidRPr="00EE61D4" w:rsidRDefault="00F62C19" w:rsidP="004C1030">
      <w:pPr>
        <w:overflowPunct w:val="0"/>
        <w:autoSpaceDE w:val="0"/>
        <w:autoSpaceDN w:val="0"/>
        <w:adjustRightInd w:val="0"/>
        <w:spacing w:after="240"/>
        <w:jc w:val="left"/>
        <w:textAlignment w:val="baseline"/>
        <w:rPr>
          <w:rFonts w:cs="Arial"/>
          <w:bCs/>
          <w:iCs/>
          <w:sz w:val="18"/>
          <w:szCs w:val="18"/>
          <w:lang w:val="mk-MK"/>
        </w:rPr>
      </w:pPr>
      <w:bookmarkStart w:id="56" w:name="_Toc122695260"/>
      <w:r w:rsidRPr="00EE61D4">
        <w:rPr>
          <w:rFonts w:cs="Arial"/>
          <w:bCs/>
          <w:iCs/>
          <w:sz w:val="18"/>
          <w:szCs w:val="18"/>
          <w:lang w:val="mk-MK"/>
        </w:rPr>
        <w:t>Табела</w:t>
      </w:r>
      <w:r w:rsidR="004C1030" w:rsidRPr="00EE61D4">
        <w:rPr>
          <w:rFonts w:cs="Arial"/>
          <w:bCs/>
          <w:iCs/>
          <w:sz w:val="18"/>
          <w:szCs w:val="18"/>
          <w:lang w:val="mk-MK"/>
        </w:rPr>
        <w:t xml:space="preserve"> </w:t>
      </w:r>
      <w:r w:rsidR="004C1030" w:rsidRPr="00EE61D4">
        <w:rPr>
          <w:rFonts w:cs="Arial"/>
          <w:bCs/>
          <w:iCs/>
          <w:sz w:val="18"/>
          <w:szCs w:val="18"/>
          <w:lang w:val="mk-MK"/>
        </w:rPr>
        <w:fldChar w:fldCharType="begin"/>
      </w:r>
      <w:r w:rsidR="004C1030" w:rsidRPr="00EE61D4">
        <w:rPr>
          <w:rFonts w:cs="Arial"/>
          <w:bCs/>
          <w:iCs/>
          <w:sz w:val="18"/>
          <w:szCs w:val="18"/>
          <w:lang w:val="mk-MK"/>
        </w:rPr>
        <w:instrText xml:space="preserve"> STYLEREF 1 \s </w:instrText>
      </w:r>
      <w:r w:rsidR="004C1030" w:rsidRPr="00EE61D4">
        <w:rPr>
          <w:rFonts w:cs="Arial"/>
          <w:bCs/>
          <w:iCs/>
          <w:sz w:val="18"/>
          <w:szCs w:val="18"/>
          <w:lang w:val="mk-MK"/>
        </w:rPr>
        <w:fldChar w:fldCharType="separate"/>
      </w:r>
      <w:r w:rsidR="009E0B44" w:rsidRPr="00EE61D4">
        <w:rPr>
          <w:rFonts w:cs="Arial"/>
          <w:bCs/>
          <w:iCs/>
          <w:noProof/>
          <w:sz w:val="18"/>
          <w:szCs w:val="18"/>
          <w:lang w:val="mk-MK"/>
        </w:rPr>
        <w:t>1</w:t>
      </w:r>
      <w:r w:rsidR="004C1030" w:rsidRPr="00EE61D4">
        <w:rPr>
          <w:rFonts w:cs="Arial"/>
          <w:bCs/>
          <w:iCs/>
          <w:sz w:val="18"/>
          <w:szCs w:val="18"/>
          <w:lang w:val="mk-MK"/>
        </w:rPr>
        <w:fldChar w:fldCharType="end"/>
      </w:r>
      <w:r w:rsidR="004C1030" w:rsidRPr="00EE61D4">
        <w:rPr>
          <w:rFonts w:cs="Arial"/>
          <w:bCs/>
          <w:iCs/>
          <w:sz w:val="18"/>
          <w:szCs w:val="18"/>
          <w:lang w:val="mk-MK"/>
        </w:rPr>
        <w:t>.</w:t>
      </w:r>
      <w:r w:rsidR="004C1030" w:rsidRPr="00EE61D4">
        <w:rPr>
          <w:rFonts w:cs="Arial"/>
          <w:bCs/>
          <w:iCs/>
          <w:sz w:val="18"/>
          <w:szCs w:val="18"/>
          <w:lang w:val="mk-MK"/>
        </w:rPr>
        <w:fldChar w:fldCharType="begin"/>
      </w:r>
      <w:r w:rsidR="004C1030" w:rsidRPr="00EE61D4">
        <w:rPr>
          <w:rFonts w:cs="Arial"/>
          <w:bCs/>
          <w:iCs/>
          <w:sz w:val="18"/>
          <w:szCs w:val="18"/>
          <w:lang w:val="mk-MK"/>
        </w:rPr>
        <w:instrText xml:space="preserve"> SEQ Table \* ARABIC \s 1 </w:instrText>
      </w:r>
      <w:r w:rsidR="004C1030" w:rsidRPr="00EE61D4">
        <w:rPr>
          <w:rFonts w:cs="Arial"/>
          <w:bCs/>
          <w:iCs/>
          <w:sz w:val="18"/>
          <w:szCs w:val="18"/>
          <w:lang w:val="mk-MK"/>
        </w:rPr>
        <w:fldChar w:fldCharType="separate"/>
      </w:r>
      <w:r w:rsidR="009E0B44" w:rsidRPr="00EE61D4">
        <w:rPr>
          <w:rFonts w:cs="Arial"/>
          <w:bCs/>
          <w:iCs/>
          <w:noProof/>
          <w:sz w:val="18"/>
          <w:szCs w:val="18"/>
          <w:lang w:val="mk-MK"/>
        </w:rPr>
        <w:t>1</w:t>
      </w:r>
      <w:r w:rsidR="004C1030" w:rsidRPr="00EE61D4">
        <w:rPr>
          <w:rFonts w:cs="Arial"/>
          <w:bCs/>
          <w:iCs/>
          <w:sz w:val="18"/>
          <w:szCs w:val="18"/>
          <w:lang w:val="mk-MK"/>
        </w:rPr>
        <w:fldChar w:fldCharType="end"/>
      </w:r>
      <w:r w:rsidR="004C1030" w:rsidRPr="00EE61D4">
        <w:rPr>
          <w:rFonts w:cs="Arial"/>
          <w:bCs/>
          <w:iCs/>
          <w:sz w:val="18"/>
          <w:szCs w:val="18"/>
          <w:lang w:val="mk-MK"/>
        </w:rPr>
        <w:t xml:space="preserve">: </w:t>
      </w:r>
      <w:r w:rsidRPr="00EE61D4">
        <w:rPr>
          <w:rFonts w:cs="Arial"/>
          <w:bCs/>
          <w:iCs/>
          <w:sz w:val="18"/>
          <w:szCs w:val="18"/>
          <w:lang w:val="mk-MK"/>
        </w:rPr>
        <w:t>Категории на критериуми за Повеќе-критерна анализа, со нивните фактори на тежина</w:t>
      </w:r>
      <w:bookmarkEnd w:id="56"/>
    </w:p>
    <w:p w14:paraId="72C15B95" w14:textId="25BD7B9B" w:rsidR="00BF7E0B" w:rsidRPr="00EE61D4" w:rsidRDefault="006C69AC" w:rsidP="000C6908">
      <w:pPr>
        <w:pStyle w:val="Heading3"/>
        <w:rPr>
          <w:rFonts w:cs="Tahoma"/>
          <w:szCs w:val="20"/>
          <w:lang w:val="mk-MK"/>
        </w:rPr>
      </w:pPr>
      <w:bookmarkStart w:id="57" w:name="_Toc122695115"/>
      <w:bookmarkEnd w:id="47"/>
      <w:r w:rsidRPr="00EE61D4">
        <w:rPr>
          <w:lang w:val="mk-MK"/>
        </w:rPr>
        <w:lastRenderedPageBreak/>
        <w:t>Избор на претпочитана опција</w:t>
      </w:r>
      <w:bookmarkEnd w:id="57"/>
      <w:r w:rsidR="00BF7E0B" w:rsidRPr="00EE61D4">
        <w:rPr>
          <w:lang w:val="mk-MK"/>
        </w:rPr>
        <w:t xml:space="preserve"> </w:t>
      </w:r>
    </w:p>
    <w:p w14:paraId="7EE34954" w14:textId="61249460" w:rsidR="00463A30" w:rsidRPr="00EE61D4" w:rsidRDefault="00694CEF" w:rsidP="00463A30">
      <w:pPr>
        <w:rPr>
          <w:sz w:val="20"/>
          <w:lang w:val="mk-MK"/>
        </w:rPr>
      </w:pPr>
      <w:r w:rsidRPr="00EE61D4">
        <w:rPr>
          <w:sz w:val="20"/>
          <w:lang w:val="mk-MK"/>
        </w:rPr>
        <w:t>Процесот на селекција на претпочитаната опција за пот-проектот 1 преку горенаведениот пристап и методологија на ПКА и врз основа на евалуацијата на секоја идентификувана опција и алтернативи во рамките на опциите во однос на избраните критериуми, покажа дека претпочитаната опција ќе биде Опција 2, Алтернатива 2 - Нов</w:t>
      </w:r>
      <w:r w:rsidR="00783CA1">
        <w:rPr>
          <w:sz w:val="20"/>
          <w:lang w:val="mk-MK"/>
        </w:rPr>
        <w:t>а</w:t>
      </w:r>
      <w:r w:rsidRPr="00EE61D4">
        <w:rPr>
          <w:sz w:val="20"/>
          <w:lang w:val="mk-MK"/>
        </w:rPr>
        <w:t xml:space="preserve"> 400/110 kV ТС Милетково и главн</w:t>
      </w:r>
      <w:r w:rsidR="00410909">
        <w:rPr>
          <w:sz w:val="20"/>
          <w:lang w:val="mk-MK"/>
        </w:rPr>
        <w:t>а</w:t>
      </w:r>
      <w:r w:rsidRPr="00EE61D4">
        <w:rPr>
          <w:sz w:val="20"/>
          <w:lang w:val="mk-MK"/>
        </w:rPr>
        <w:t xml:space="preserve"> влез-излез </w:t>
      </w:r>
      <w:r w:rsidR="00410909">
        <w:rPr>
          <w:sz w:val="20"/>
          <w:lang w:val="mk-MK"/>
        </w:rPr>
        <w:t xml:space="preserve">конекција </w:t>
      </w:r>
      <w:r w:rsidRPr="00EE61D4">
        <w:rPr>
          <w:sz w:val="20"/>
          <w:lang w:val="mk-MK"/>
        </w:rPr>
        <w:t>на постојниот 400 kV ДВ Дуброво – Солун (ГР).</w:t>
      </w:r>
    </w:p>
    <w:p w14:paraId="7081126D" w14:textId="3161B869" w:rsidR="00463A30" w:rsidRPr="00EE61D4" w:rsidRDefault="00694CEF" w:rsidP="00463A30">
      <w:pPr>
        <w:rPr>
          <w:sz w:val="20"/>
          <w:lang w:val="mk-MK"/>
        </w:rPr>
      </w:pPr>
      <w:r w:rsidRPr="00EE61D4">
        <w:rPr>
          <w:sz w:val="20"/>
          <w:lang w:val="mk-MK"/>
        </w:rPr>
        <w:t>Образложението зад оваа препорака е следново [Реф.4]:</w:t>
      </w:r>
    </w:p>
    <w:p w14:paraId="775AECD3" w14:textId="77777777" w:rsidR="00694CEF" w:rsidRPr="00EE61D4" w:rsidRDefault="00694CEF" w:rsidP="00DC5FA5">
      <w:pPr>
        <w:numPr>
          <w:ilvl w:val="0"/>
          <w:numId w:val="122"/>
        </w:numPr>
        <w:ind w:left="738" w:hanging="454"/>
        <w:jc w:val="left"/>
        <w:rPr>
          <w:rFonts w:cs="Tahoma"/>
          <w:sz w:val="20"/>
          <w:lang w:val="mk-MK"/>
        </w:rPr>
      </w:pPr>
      <w:r w:rsidRPr="00EE61D4">
        <w:rPr>
          <w:rFonts w:cs="Tahoma"/>
          <w:sz w:val="20"/>
          <w:lang w:val="mk-MK"/>
        </w:rPr>
        <w:t>Системски студии и економска проценка</w:t>
      </w:r>
    </w:p>
    <w:p w14:paraId="763C4F63" w14:textId="1F03148F" w:rsidR="00694CEF" w:rsidRPr="00EE61D4" w:rsidRDefault="00694CEF" w:rsidP="00694CEF">
      <w:pPr>
        <w:pStyle w:val="ListBullet"/>
        <w:numPr>
          <w:ilvl w:val="0"/>
          <w:numId w:val="0"/>
        </w:numPr>
        <w:ind w:left="709"/>
        <w:rPr>
          <w:sz w:val="20"/>
          <w:lang w:val="mk-MK"/>
        </w:rPr>
      </w:pPr>
      <w:r w:rsidRPr="00EE61D4">
        <w:rPr>
          <w:sz w:val="20"/>
          <w:lang w:val="mk-MK"/>
        </w:rPr>
        <w:t xml:space="preserve">Според резултатите од системските студии, опцијата 2 е посочена како најдобра за намалувањето на </w:t>
      </w:r>
      <w:r w:rsidR="003236CF" w:rsidRPr="00EE61D4">
        <w:rPr>
          <w:sz w:val="20"/>
          <w:lang w:val="mk-MK"/>
        </w:rPr>
        <w:t>не искористената</w:t>
      </w:r>
      <w:r w:rsidR="00BB34C1" w:rsidRPr="00EE61D4">
        <w:rPr>
          <w:sz w:val="20"/>
          <w:lang w:val="mk-MK"/>
        </w:rPr>
        <w:t xml:space="preserve"> </w:t>
      </w:r>
      <w:r w:rsidRPr="00EE61D4">
        <w:rPr>
          <w:sz w:val="20"/>
          <w:lang w:val="mk-MK"/>
        </w:rPr>
        <w:t>енергијата од производството на ОИЕ во Проектниот регион, намалување на најголемите загуби и зголемувањето на резервите на дополнителен капацитет.</w:t>
      </w:r>
    </w:p>
    <w:p w14:paraId="3454F6D0" w14:textId="02BE892C" w:rsidR="00463A30" w:rsidRPr="00EE61D4" w:rsidRDefault="00694CEF" w:rsidP="00694CEF">
      <w:pPr>
        <w:pStyle w:val="ListBullet"/>
        <w:numPr>
          <w:ilvl w:val="0"/>
          <w:numId w:val="0"/>
        </w:numPr>
        <w:ind w:left="709"/>
        <w:rPr>
          <w:sz w:val="20"/>
          <w:lang w:val="mk-MK"/>
        </w:rPr>
      </w:pPr>
      <w:r w:rsidRPr="00EE61D4">
        <w:rPr>
          <w:sz w:val="20"/>
          <w:lang w:val="mk-MK"/>
        </w:rPr>
        <w:t>Од гледна точка на економската проценка, Проектот носи доволно монетизирани придобивки за Македонија и е економски исплатлив за општеството и за националната економија во целина. Проценката покажа дека претпочитаната опција (Опција 2, Алтернатива 2) е најостварливата опција/алтернатива од економска гледна точка</w:t>
      </w:r>
      <w:r w:rsidR="00463A30" w:rsidRPr="00EE61D4">
        <w:rPr>
          <w:sz w:val="20"/>
          <w:lang w:val="mk-MK"/>
        </w:rPr>
        <w:t>.</w:t>
      </w:r>
    </w:p>
    <w:p w14:paraId="3A8D6041" w14:textId="7A6F41BC" w:rsidR="00463A30" w:rsidRPr="00EE61D4" w:rsidRDefault="00783CA1" w:rsidP="00471071">
      <w:pPr>
        <w:pStyle w:val="ListBullet"/>
        <w:rPr>
          <w:color w:val="000000"/>
          <w:sz w:val="20"/>
          <w:lang w:val="mk-MK"/>
        </w:rPr>
      </w:pPr>
      <w:r w:rsidRPr="00AF66FE">
        <w:rPr>
          <w:rFonts w:cs="Tahoma"/>
          <w:sz w:val="20"/>
          <w:lang w:val="mk-MK"/>
        </w:rPr>
        <w:t>Техничка проценка и аспекти на ЖС&amp;СП</w:t>
      </w:r>
    </w:p>
    <w:p w14:paraId="5CB27D85" w14:textId="74C77099" w:rsidR="00463A30" w:rsidRPr="00EE61D4" w:rsidRDefault="00694CEF" w:rsidP="00463A30">
      <w:pPr>
        <w:ind w:left="709"/>
        <w:rPr>
          <w:rFonts w:cs="Tahoma"/>
          <w:sz w:val="20"/>
          <w:lang w:val="mk-MK"/>
        </w:rPr>
      </w:pPr>
      <w:r w:rsidRPr="00EE61D4">
        <w:rPr>
          <w:rFonts w:cs="Tahoma"/>
          <w:sz w:val="20"/>
          <w:lang w:val="mk-MK"/>
        </w:rPr>
        <w:t>Од техничка, како и од перспектива на Животна средина и социјални прашања, Опција 2, Алтернатива 2 е супериорна во споредба со другите идентификувани проектни опции и соодветни алтернативи, бидејќи</w:t>
      </w:r>
      <w:r w:rsidR="00463A30" w:rsidRPr="00EE61D4">
        <w:rPr>
          <w:rFonts w:cs="Tahoma"/>
          <w:sz w:val="20"/>
          <w:lang w:val="mk-MK"/>
        </w:rPr>
        <w:t>:</w:t>
      </w:r>
    </w:p>
    <w:p w14:paraId="51C128EE" w14:textId="4369CBFA" w:rsidR="00694CEF" w:rsidRPr="00EE61D4" w:rsidRDefault="00694CEF" w:rsidP="00DC5FA5">
      <w:pPr>
        <w:pStyle w:val="ListBullet2"/>
        <w:numPr>
          <w:ilvl w:val="1"/>
          <w:numId w:val="82"/>
        </w:numPr>
        <w:rPr>
          <w:sz w:val="20"/>
          <w:lang w:val="mk-MK"/>
        </w:rPr>
      </w:pPr>
      <w:r w:rsidRPr="00EE61D4">
        <w:rPr>
          <w:sz w:val="20"/>
          <w:lang w:val="mk-MK"/>
        </w:rPr>
        <w:t xml:space="preserve">Не бара изградба на нов долг </w:t>
      </w:r>
      <w:r w:rsidR="001D26DF" w:rsidRPr="001D26DF">
        <w:rPr>
          <w:sz w:val="20"/>
          <w:szCs w:val="20"/>
          <w:lang w:val="mk-MK"/>
        </w:rPr>
        <w:t>далновод</w:t>
      </w:r>
      <w:r w:rsidRPr="00EE61D4">
        <w:rPr>
          <w:sz w:val="20"/>
          <w:lang w:val="mk-MK"/>
        </w:rPr>
        <w:t xml:space="preserve"> од 110 kV или 400 kV и затоа подразбира најмали потреби за преземање на земјиштето и промени на покривката/користењето на земјиштето;</w:t>
      </w:r>
    </w:p>
    <w:p w14:paraId="7A4C0840" w14:textId="77777777" w:rsidR="00694CEF" w:rsidRPr="00EE61D4" w:rsidRDefault="00694CEF" w:rsidP="00DC5FA5">
      <w:pPr>
        <w:pStyle w:val="ListBullet2"/>
        <w:numPr>
          <w:ilvl w:val="1"/>
          <w:numId w:val="82"/>
        </w:numPr>
        <w:rPr>
          <w:sz w:val="20"/>
          <w:lang w:val="mk-MK"/>
        </w:rPr>
      </w:pPr>
      <w:r w:rsidRPr="00EE61D4">
        <w:rPr>
          <w:sz w:val="20"/>
          <w:lang w:val="mk-MK"/>
        </w:rPr>
        <w:t>Тоа подразбира најмалку интервенции (реконфигурација и екстензии) во постојните преносни средства во Проектниот регион и, според тоа, најмало влијание врз постојното работење на електроенергетскиот систем;</w:t>
      </w:r>
    </w:p>
    <w:p w14:paraId="51E57EA1" w14:textId="77777777" w:rsidR="00694CEF" w:rsidRPr="00EE61D4" w:rsidRDefault="00694CEF" w:rsidP="00DC5FA5">
      <w:pPr>
        <w:pStyle w:val="ListBullet2"/>
        <w:numPr>
          <w:ilvl w:val="1"/>
          <w:numId w:val="82"/>
        </w:numPr>
        <w:rPr>
          <w:sz w:val="20"/>
          <w:lang w:val="mk-MK"/>
        </w:rPr>
      </w:pPr>
      <w:r w:rsidRPr="00EE61D4">
        <w:rPr>
          <w:sz w:val="20"/>
          <w:lang w:val="mk-MK"/>
        </w:rPr>
        <w:t>Нема населби во близина на локациите на проектот и веројатно нема да се појават оперативни ризици за безбедноста на заедницата (на пр. јавна изложеност на електро-магнетно зрачење или непријатност поради корона бучава);</w:t>
      </w:r>
    </w:p>
    <w:p w14:paraId="6C37B83C" w14:textId="77777777" w:rsidR="00694CEF" w:rsidRPr="00EE61D4" w:rsidRDefault="00694CEF" w:rsidP="00DC5FA5">
      <w:pPr>
        <w:pStyle w:val="ListBullet2"/>
        <w:numPr>
          <w:ilvl w:val="1"/>
          <w:numId w:val="82"/>
        </w:numPr>
        <w:rPr>
          <w:sz w:val="20"/>
          <w:lang w:val="mk-MK"/>
        </w:rPr>
      </w:pPr>
      <w:r w:rsidRPr="00EE61D4">
        <w:rPr>
          <w:sz w:val="20"/>
          <w:lang w:val="mk-MK"/>
        </w:rPr>
        <w:t>Тоа подразбира најмало потенцијално влијание врз чувствителните живеалишта во регионот на проектот;</w:t>
      </w:r>
    </w:p>
    <w:p w14:paraId="30A3B628" w14:textId="77777777" w:rsidR="00694CEF" w:rsidRPr="00EE61D4" w:rsidRDefault="00694CEF" w:rsidP="00DC5FA5">
      <w:pPr>
        <w:pStyle w:val="ListBullet2"/>
        <w:numPr>
          <w:ilvl w:val="1"/>
          <w:numId w:val="82"/>
        </w:numPr>
        <w:rPr>
          <w:sz w:val="20"/>
          <w:lang w:val="mk-MK"/>
        </w:rPr>
      </w:pPr>
      <w:r w:rsidRPr="00EE61D4">
        <w:rPr>
          <w:sz w:val="20"/>
          <w:lang w:val="mk-MK"/>
        </w:rPr>
        <w:t>Не е во интеракција со ниту една законски заштитена област или меѓународно призната област во регионот на проектот;</w:t>
      </w:r>
    </w:p>
    <w:p w14:paraId="138FE6CA" w14:textId="77777777" w:rsidR="00694CEF" w:rsidRPr="00EE61D4" w:rsidRDefault="00694CEF" w:rsidP="00DC5FA5">
      <w:pPr>
        <w:pStyle w:val="ListBullet2"/>
        <w:numPr>
          <w:ilvl w:val="1"/>
          <w:numId w:val="82"/>
        </w:numPr>
        <w:rPr>
          <w:sz w:val="20"/>
          <w:lang w:val="mk-MK"/>
        </w:rPr>
      </w:pPr>
      <w:r w:rsidRPr="00EE61D4">
        <w:rPr>
          <w:sz w:val="20"/>
          <w:lang w:val="mk-MK"/>
        </w:rPr>
        <w:t>Тоа подразбира најмало потенцијално влијание врз земјоделското земјиште и, според тоа, најверојатно ќе резултира со најмали аранжмани за компензација;</w:t>
      </w:r>
    </w:p>
    <w:p w14:paraId="18D8F4FE" w14:textId="12958716" w:rsidR="00463A30" w:rsidRPr="00EE61D4" w:rsidRDefault="00694CEF" w:rsidP="00DC5FA5">
      <w:pPr>
        <w:pStyle w:val="ListBullet2"/>
        <w:numPr>
          <w:ilvl w:val="1"/>
          <w:numId w:val="82"/>
        </w:numPr>
        <w:rPr>
          <w:sz w:val="20"/>
          <w:u w:val="single"/>
          <w:lang w:val="mk-MK"/>
        </w:rPr>
      </w:pPr>
      <w:r w:rsidRPr="00EE61D4">
        <w:rPr>
          <w:sz w:val="20"/>
          <w:lang w:val="mk-MK"/>
        </w:rPr>
        <w:t>Не постојат локации и ресурси за културно наследство во близина на локациите на проектот</w:t>
      </w:r>
      <w:r w:rsidR="00463A30" w:rsidRPr="00EE61D4">
        <w:rPr>
          <w:rFonts w:cs="Tahoma"/>
          <w:sz w:val="20"/>
          <w:lang w:val="mk-MK"/>
        </w:rPr>
        <w:t>.</w:t>
      </w:r>
    </w:p>
    <w:p w14:paraId="563B766F" w14:textId="7A537A57" w:rsidR="00463A30" w:rsidRPr="00EE61D4" w:rsidRDefault="00694CEF" w:rsidP="00463A30">
      <w:pPr>
        <w:rPr>
          <w:sz w:val="20"/>
          <w:lang w:val="mk-MK"/>
        </w:rPr>
      </w:pPr>
      <w:r w:rsidRPr="00EE61D4">
        <w:rPr>
          <w:sz w:val="20"/>
          <w:lang w:val="mk-MK"/>
        </w:rPr>
        <w:t>Преферираната Проектна опција се состои од следните компоненти</w:t>
      </w:r>
      <w:r w:rsidR="00463A30" w:rsidRPr="00EE61D4">
        <w:rPr>
          <w:sz w:val="20"/>
          <w:lang w:val="mk-MK"/>
        </w:rPr>
        <w:t>:</w:t>
      </w:r>
    </w:p>
    <w:p w14:paraId="423B6913" w14:textId="1A075FEA" w:rsidR="00463A30" w:rsidRPr="00EE61D4" w:rsidRDefault="00694CEF" w:rsidP="00471071">
      <w:pPr>
        <w:pStyle w:val="ListBullet"/>
        <w:spacing w:line="240" w:lineRule="auto"/>
        <w:jc w:val="left"/>
        <w:rPr>
          <w:sz w:val="20"/>
          <w:lang w:val="mk-MK"/>
        </w:rPr>
      </w:pPr>
      <w:r w:rsidRPr="00EE61D4">
        <w:rPr>
          <w:rFonts w:cs="Tahoma"/>
          <w:sz w:val="20"/>
          <w:lang w:val="mk-MK"/>
        </w:rPr>
        <w:t>Изградба на нова 400/110 kV ТС Милетково, лоцирана во областа Милетково (општина Гевгелија), со нејзиното поврзување со постојната 400 kV и 110 kV преносна мрежа (Под-проект 1) преку следните интервенции</w:t>
      </w:r>
      <w:r w:rsidR="00463A30" w:rsidRPr="00EE61D4">
        <w:rPr>
          <w:rFonts w:cs="Tahoma"/>
          <w:sz w:val="20"/>
          <w:lang w:val="mk-MK"/>
        </w:rPr>
        <w:t>:</w:t>
      </w:r>
    </w:p>
    <w:p w14:paraId="0B9B0865" w14:textId="3F420378" w:rsidR="00694CEF" w:rsidRPr="00EE61D4" w:rsidRDefault="00694CEF" w:rsidP="00DC5FA5">
      <w:pPr>
        <w:pStyle w:val="ListBullet2"/>
        <w:numPr>
          <w:ilvl w:val="1"/>
          <w:numId w:val="81"/>
        </w:numPr>
        <w:rPr>
          <w:rFonts w:eastAsia="Calibri" w:cs="Tahoma"/>
          <w:color w:val="000000"/>
          <w:sz w:val="20"/>
          <w:szCs w:val="20"/>
          <w:lang w:val="mk-MK"/>
        </w:rPr>
      </w:pPr>
      <w:r w:rsidRPr="00EE61D4">
        <w:rPr>
          <w:rFonts w:eastAsia="Calibri" w:cs="Tahoma"/>
          <w:color w:val="000000"/>
          <w:sz w:val="20"/>
          <w:szCs w:val="20"/>
          <w:lang w:val="mk-MK"/>
        </w:rPr>
        <w:t xml:space="preserve">Влез-излез </w:t>
      </w:r>
      <w:r w:rsidR="00410909">
        <w:rPr>
          <w:rFonts w:eastAsia="Calibri" w:cs="Tahoma"/>
          <w:color w:val="000000"/>
          <w:sz w:val="20"/>
          <w:szCs w:val="20"/>
          <w:lang w:val="mk-MK"/>
        </w:rPr>
        <w:t>конекција</w:t>
      </w:r>
      <w:r w:rsidRPr="00EE61D4">
        <w:rPr>
          <w:rFonts w:eastAsia="Calibri" w:cs="Tahoma"/>
          <w:color w:val="000000"/>
          <w:sz w:val="20"/>
          <w:szCs w:val="20"/>
          <w:lang w:val="mk-MK"/>
        </w:rPr>
        <w:t xml:space="preserve"> со прибл. должина од 0,5 км, со постојниот 400 kV </w:t>
      </w:r>
      <w:r w:rsidR="001F177B" w:rsidRPr="00EE61D4">
        <w:rPr>
          <w:rFonts w:eastAsia="Calibri" w:cs="Tahoma"/>
          <w:color w:val="000000"/>
          <w:sz w:val="20"/>
          <w:szCs w:val="20"/>
          <w:lang w:val="mk-MK"/>
        </w:rPr>
        <w:t>далновод</w:t>
      </w:r>
      <w:r w:rsidRPr="00EE61D4">
        <w:rPr>
          <w:rFonts w:eastAsia="Calibri" w:cs="Tahoma"/>
          <w:color w:val="000000"/>
          <w:sz w:val="20"/>
          <w:szCs w:val="20"/>
          <w:lang w:val="mk-MK"/>
        </w:rPr>
        <w:t xml:space="preserve"> од ТС Дуброво до Солун (ГР)</w:t>
      </w:r>
    </w:p>
    <w:p w14:paraId="559DCBCE" w14:textId="4CF310E4" w:rsidR="00694CEF" w:rsidRPr="00EE61D4" w:rsidRDefault="00694CEF" w:rsidP="00DC5FA5">
      <w:pPr>
        <w:pStyle w:val="ListBullet2"/>
        <w:numPr>
          <w:ilvl w:val="1"/>
          <w:numId w:val="81"/>
        </w:numPr>
        <w:rPr>
          <w:rFonts w:eastAsia="Calibri" w:cs="Tahoma"/>
          <w:color w:val="000000"/>
          <w:sz w:val="20"/>
          <w:szCs w:val="20"/>
          <w:lang w:val="mk-MK"/>
        </w:rPr>
      </w:pPr>
      <w:r w:rsidRPr="00EE61D4">
        <w:rPr>
          <w:rFonts w:eastAsia="Calibri" w:cs="Tahoma"/>
          <w:color w:val="000000"/>
          <w:sz w:val="20"/>
          <w:szCs w:val="20"/>
          <w:lang w:val="mk-MK"/>
        </w:rPr>
        <w:t xml:space="preserve">Реконструкција на постојниот, прибл. 6,4 km долг, 2x110 kV </w:t>
      </w:r>
      <w:r w:rsidR="009C0BFB">
        <w:rPr>
          <w:sz w:val="20"/>
          <w:lang w:val="mk-MK"/>
        </w:rPr>
        <w:t>далновод</w:t>
      </w:r>
      <w:r w:rsidRPr="00EE61D4">
        <w:rPr>
          <w:rFonts w:eastAsia="Calibri" w:cs="Tahoma"/>
          <w:color w:val="000000"/>
          <w:sz w:val="20"/>
          <w:szCs w:val="20"/>
          <w:lang w:val="mk-MK"/>
        </w:rPr>
        <w:t xml:space="preserve"> од ТС Валандово до ТС „ЕВП“ Милетково и негово проширување до новата 400/110 kV ТС Милетково.</w:t>
      </w:r>
    </w:p>
    <w:p w14:paraId="58B726C5" w14:textId="349154F2" w:rsidR="00463A30" w:rsidRPr="00EE61D4" w:rsidRDefault="00694CEF" w:rsidP="00DC5FA5">
      <w:pPr>
        <w:pStyle w:val="ListBullet2"/>
        <w:numPr>
          <w:ilvl w:val="1"/>
          <w:numId w:val="81"/>
        </w:numPr>
        <w:rPr>
          <w:sz w:val="20"/>
          <w:lang w:val="mk-MK"/>
        </w:rPr>
      </w:pPr>
      <w:r w:rsidRPr="00EE61D4">
        <w:rPr>
          <w:rFonts w:eastAsia="Calibri" w:cs="Tahoma"/>
          <w:color w:val="000000"/>
          <w:sz w:val="20"/>
          <w:szCs w:val="20"/>
          <w:lang w:val="mk-MK"/>
        </w:rPr>
        <w:t>Изградба на нов</w:t>
      </w:r>
      <w:r w:rsidR="00891A3C">
        <w:rPr>
          <w:rFonts w:eastAsia="Calibri" w:cs="Tahoma"/>
          <w:color w:val="000000"/>
          <w:sz w:val="20"/>
          <w:szCs w:val="20"/>
          <w:lang w:val="mk-MK"/>
        </w:rPr>
        <w:t>а</w:t>
      </w:r>
      <w:r w:rsidRPr="00EE61D4">
        <w:rPr>
          <w:rFonts w:eastAsia="Calibri" w:cs="Tahoma"/>
          <w:color w:val="000000"/>
          <w:sz w:val="20"/>
          <w:szCs w:val="20"/>
          <w:lang w:val="mk-MK"/>
        </w:rPr>
        <w:t>, прибл. 1,8 км долг</w:t>
      </w:r>
      <w:r w:rsidR="003015D0">
        <w:rPr>
          <w:rFonts w:eastAsia="Calibri" w:cs="Tahoma"/>
          <w:color w:val="000000"/>
          <w:sz w:val="20"/>
          <w:szCs w:val="20"/>
          <w:lang w:val="mk-MK"/>
        </w:rPr>
        <w:t>а</w:t>
      </w:r>
      <w:r w:rsidRPr="00EE61D4">
        <w:rPr>
          <w:rFonts w:eastAsia="Calibri" w:cs="Tahoma"/>
          <w:color w:val="000000"/>
          <w:sz w:val="20"/>
          <w:szCs w:val="20"/>
          <w:lang w:val="mk-MK"/>
        </w:rPr>
        <w:t>, 110 kV ДВ конек</w:t>
      </w:r>
      <w:r w:rsidR="00891A3C">
        <w:rPr>
          <w:rFonts w:eastAsia="Calibri" w:cs="Tahoma"/>
          <w:color w:val="000000"/>
          <w:sz w:val="20"/>
          <w:szCs w:val="20"/>
          <w:lang w:val="mk-MK"/>
        </w:rPr>
        <w:t>ција</w:t>
      </w:r>
      <w:r w:rsidRPr="00EE61D4">
        <w:rPr>
          <w:rFonts w:eastAsia="Calibri" w:cs="Tahoma"/>
          <w:color w:val="000000"/>
          <w:sz w:val="20"/>
          <w:szCs w:val="20"/>
          <w:lang w:val="mk-MK"/>
        </w:rPr>
        <w:t xml:space="preserve"> со постојната ТС ‘ЕВП’ Милетково</w:t>
      </w:r>
    </w:p>
    <w:p w14:paraId="4F8B62D1" w14:textId="42DA3A4C" w:rsidR="006C61AD" w:rsidRPr="00EE61D4" w:rsidRDefault="00104639" w:rsidP="00074C60">
      <w:pPr>
        <w:rPr>
          <w:rFonts w:cs="Tahoma"/>
          <w:sz w:val="20"/>
          <w:szCs w:val="20"/>
          <w:lang w:val="mk-MK"/>
        </w:rPr>
      </w:pPr>
      <w:r w:rsidRPr="00EE61D4">
        <w:rPr>
          <w:sz w:val="20"/>
          <w:lang w:val="mk-MK"/>
        </w:rPr>
        <w:lastRenderedPageBreak/>
        <w:t xml:space="preserve">Врз основа на последователниот преглед и </w:t>
      </w:r>
      <w:r w:rsidR="00610413" w:rsidRPr="00EE61D4">
        <w:rPr>
          <w:sz w:val="20"/>
          <w:lang w:val="mk-MK"/>
        </w:rPr>
        <w:t>консултативниот</w:t>
      </w:r>
      <w:r w:rsidRPr="00EE61D4">
        <w:rPr>
          <w:sz w:val="20"/>
          <w:lang w:val="mk-MK"/>
        </w:rPr>
        <w:t xml:space="preserve"> процес со клучните релевантни чинители</w:t>
      </w:r>
      <w:r w:rsidRPr="00EE61D4">
        <w:rPr>
          <w:rStyle w:val="FootnoteReference"/>
          <w:sz w:val="20"/>
          <w:lang w:val="mk-MK"/>
        </w:rPr>
        <w:footnoteReference w:id="20"/>
      </w:r>
      <w:r w:rsidRPr="00EE61D4">
        <w:rPr>
          <w:sz w:val="20"/>
          <w:lang w:val="mk-MK"/>
        </w:rPr>
        <w:t>, овој предлог беше прифатен од МЕПСО во својство на корисник на проектот и ЕБОР во својство на водечка МФИ во октомври 2021 година и беше избран како претпочитана опција за Пот-проект 1.</w:t>
      </w:r>
    </w:p>
    <w:p w14:paraId="16A2DC57" w14:textId="650C0D4B" w:rsidR="006C61AD" w:rsidRPr="00EE61D4" w:rsidRDefault="00104639" w:rsidP="00074C60">
      <w:pPr>
        <w:rPr>
          <w:rFonts w:cs="Tahoma"/>
          <w:sz w:val="20"/>
          <w:szCs w:val="20"/>
          <w:lang w:val="mk-MK"/>
        </w:rPr>
      </w:pPr>
      <w:r w:rsidRPr="00EE61D4">
        <w:rPr>
          <w:rFonts w:cs="Tahoma"/>
          <w:sz w:val="20"/>
          <w:szCs w:val="20"/>
          <w:lang w:val="mk-MK"/>
        </w:rPr>
        <w:t xml:space="preserve">Како што е наведено, Под-проектот 2 - Реконструкција на постојниот 110 kV ДВ Валандово – Струмица (овој проект) е составен елемент на поширокиот развој во целина и како таков понатаму се развива преку соодветниот технички дизајн и поврзаната </w:t>
      </w:r>
      <w:r w:rsidR="00F235C4">
        <w:rPr>
          <w:rFonts w:cs="Tahoma"/>
          <w:sz w:val="20"/>
          <w:szCs w:val="20"/>
          <w:lang w:val="mk-MK"/>
        </w:rPr>
        <w:t>оцена на влијание</w:t>
      </w:r>
      <w:r w:rsidRPr="00EE61D4">
        <w:rPr>
          <w:rFonts w:cs="Tahoma"/>
          <w:sz w:val="20"/>
          <w:szCs w:val="20"/>
          <w:lang w:val="mk-MK"/>
        </w:rPr>
        <w:t xml:space="preserve"> на ЖС&amp;СП (овој Извештај)</w:t>
      </w:r>
      <w:r w:rsidR="006C61AD" w:rsidRPr="00EE61D4">
        <w:rPr>
          <w:rFonts w:cs="Tahoma"/>
          <w:sz w:val="20"/>
          <w:szCs w:val="20"/>
          <w:lang w:val="mk-MK"/>
        </w:rPr>
        <w:t>.</w:t>
      </w:r>
    </w:p>
    <w:p w14:paraId="4F662E8A" w14:textId="77777777" w:rsidR="00AD1AD2" w:rsidRPr="00EE61D4" w:rsidRDefault="00AD1AD2" w:rsidP="00074C60">
      <w:pPr>
        <w:rPr>
          <w:rFonts w:cs="Tahoma"/>
          <w:sz w:val="20"/>
          <w:szCs w:val="20"/>
          <w:lang w:val="mk-MK"/>
        </w:rPr>
      </w:pPr>
    </w:p>
    <w:p w14:paraId="451D44D4" w14:textId="4293CB2A" w:rsidR="00BF7E0B" w:rsidRPr="00EE61D4" w:rsidRDefault="00E2005F" w:rsidP="000C6908">
      <w:pPr>
        <w:pStyle w:val="Heading2"/>
        <w:rPr>
          <w:lang w:val="mk-MK"/>
        </w:rPr>
      </w:pPr>
      <w:bookmarkStart w:id="58" w:name="_Toc122695116"/>
      <w:r w:rsidRPr="00EE61D4">
        <w:rPr>
          <w:lang w:val="mk-MK"/>
        </w:rPr>
        <w:t>Категоризација на проектот</w:t>
      </w:r>
      <w:bookmarkEnd w:id="58"/>
    </w:p>
    <w:p w14:paraId="0EE641D9" w14:textId="42BAE7DA" w:rsidR="003D36E1" w:rsidRPr="00EE61D4" w:rsidRDefault="00E2005F" w:rsidP="00074C60">
      <w:pPr>
        <w:autoSpaceDE w:val="0"/>
        <w:autoSpaceDN w:val="0"/>
        <w:adjustRightInd w:val="0"/>
        <w:rPr>
          <w:rFonts w:cs="Tahoma"/>
          <w:sz w:val="20"/>
          <w:szCs w:val="20"/>
          <w:lang w:val="mk-MK"/>
        </w:rPr>
      </w:pPr>
      <w:r w:rsidRPr="00EE61D4">
        <w:rPr>
          <w:rFonts w:cs="Tahoma"/>
          <w:sz w:val="20"/>
          <w:szCs w:val="20"/>
          <w:lang w:val="mk-MK"/>
        </w:rPr>
        <w:t xml:space="preserve">За време на </w:t>
      </w:r>
      <w:r w:rsidR="00F15196">
        <w:rPr>
          <w:rFonts w:cs="Tahoma"/>
          <w:sz w:val="20"/>
          <w:szCs w:val="20"/>
          <w:lang w:val="mk-MK"/>
        </w:rPr>
        <w:t>оцената</w:t>
      </w:r>
      <w:r w:rsidRPr="00EE61D4">
        <w:rPr>
          <w:rFonts w:cs="Tahoma"/>
          <w:sz w:val="20"/>
          <w:szCs w:val="20"/>
          <w:lang w:val="mk-MK"/>
        </w:rPr>
        <w:t xml:space="preserve"> на влијанието во опфат фазата, со цел да се одреди природата и нивото на еколошките и социјалните истражувања, обелоденувањето на информации и ангажманот на чинителите, проектот е категоризиран според клучните важечки законски барања и меѓународните стандарди</w:t>
      </w:r>
      <w:r w:rsidR="003D36E1" w:rsidRPr="00EE61D4">
        <w:rPr>
          <w:rFonts w:cs="Tahoma"/>
          <w:sz w:val="20"/>
          <w:szCs w:val="20"/>
          <w:lang w:val="mk-MK"/>
        </w:rPr>
        <w:t>:</w:t>
      </w:r>
    </w:p>
    <w:p w14:paraId="3278EA97" w14:textId="73588B1D" w:rsidR="003D36E1" w:rsidRPr="00EE61D4" w:rsidRDefault="00E2005F">
      <w:pPr>
        <w:pStyle w:val="ListParagraph"/>
        <w:numPr>
          <w:ilvl w:val="0"/>
          <w:numId w:val="45"/>
        </w:numPr>
        <w:spacing w:before="0" w:after="60" w:line="240" w:lineRule="auto"/>
        <w:ind w:left="714" w:hanging="357"/>
        <w:contextualSpacing w:val="0"/>
        <w:jc w:val="left"/>
        <w:rPr>
          <w:rFonts w:cs="Tahoma"/>
          <w:sz w:val="20"/>
          <w:lang w:val="mk-MK"/>
        </w:rPr>
      </w:pPr>
      <w:r w:rsidRPr="00EE61D4">
        <w:rPr>
          <w:sz w:val="20"/>
          <w:lang w:val="mk-MK"/>
        </w:rPr>
        <w:t>Македонски законски барања за ОВЖС скрининг (Уредба за утврдување на проекти и критериуми врз основа на кои се утврдува потребата од Проценка за влијанието на животната средина (ОВЖС) (Службен весник на РМ бр. 74/05, 109/09 и 164/12))</w:t>
      </w:r>
      <w:r w:rsidR="00AD5244" w:rsidRPr="00EE61D4">
        <w:rPr>
          <w:rFonts w:cs="Tahoma"/>
          <w:sz w:val="20"/>
          <w:lang w:val="mk-MK"/>
        </w:rPr>
        <w:t>;</w:t>
      </w:r>
    </w:p>
    <w:p w14:paraId="63CC64A4" w14:textId="235721B8" w:rsidR="00AD5244" w:rsidRPr="00EE61D4" w:rsidRDefault="00E2005F">
      <w:pPr>
        <w:pStyle w:val="ListParagraph"/>
        <w:numPr>
          <w:ilvl w:val="0"/>
          <w:numId w:val="45"/>
        </w:numPr>
        <w:spacing w:before="0" w:after="60" w:line="240" w:lineRule="auto"/>
        <w:ind w:left="714" w:hanging="357"/>
        <w:contextualSpacing w:val="0"/>
        <w:jc w:val="left"/>
        <w:rPr>
          <w:rFonts w:cs="Tahoma"/>
          <w:sz w:val="20"/>
          <w:lang w:val="mk-MK"/>
        </w:rPr>
      </w:pPr>
      <w:r w:rsidRPr="00EE61D4">
        <w:rPr>
          <w:rFonts w:cs="Tahoma"/>
          <w:sz w:val="20"/>
          <w:szCs w:val="22"/>
          <w:lang w:val="mk-MK"/>
        </w:rPr>
        <w:t>Политиката за Животна средина и социјални прашања на ЕБОР (2019) (</w:t>
      </w:r>
      <w:r w:rsidRPr="00EE61D4">
        <w:rPr>
          <w:rFonts w:cs="Arial"/>
          <w:color w:val="000000"/>
          <w:sz w:val="20"/>
          <w:lang w:val="mk-MK"/>
        </w:rPr>
        <w:t>Додаток 2: Список на проекти од категорија А</w:t>
      </w:r>
      <w:r w:rsidRPr="00EE61D4">
        <w:rPr>
          <w:rStyle w:val="FootnoteAnchor"/>
          <w:rFonts w:cs="Arial"/>
          <w:color w:val="000000"/>
          <w:sz w:val="20"/>
          <w:lang w:val="mk-MK"/>
        </w:rPr>
        <w:footnoteReference w:id="21"/>
      </w:r>
      <w:r w:rsidRPr="00EE61D4">
        <w:rPr>
          <w:rFonts w:cs="Arial"/>
          <w:color w:val="000000"/>
          <w:sz w:val="20"/>
          <w:lang w:val="mk-MK"/>
        </w:rPr>
        <w:t>)</w:t>
      </w:r>
      <w:r w:rsidR="00AD5244" w:rsidRPr="00EE61D4">
        <w:rPr>
          <w:rFonts w:cs="Arial"/>
          <w:color w:val="000000"/>
          <w:sz w:val="20"/>
          <w:lang w:val="mk-MK"/>
        </w:rPr>
        <w:t>;</w:t>
      </w:r>
      <w:r w:rsidRPr="00EE61D4">
        <w:rPr>
          <w:rFonts w:cs="Arial"/>
          <w:color w:val="000000"/>
          <w:sz w:val="20"/>
          <w:lang w:val="mk-MK"/>
        </w:rPr>
        <w:t xml:space="preserve"> и</w:t>
      </w:r>
    </w:p>
    <w:p w14:paraId="333DD3DA" w14:textId="40CF053F" w:rsidR="00AD5244" w:rsidRPr="00EE61D4" w:rsidRDefault="00E2005F">
      <w:pPr>
        <w:pStyle w:val="ListParagraph"/>
        <w:numPr>
          <w:ilvl w:val="0"/>
          <w:numId w:val="45"/>
        </w:numPr>
        <w:spacing w:before="0" w:after="60" w:line="240" w:lineRule="auto"/>
        <w:ind w:left="714" w:hanging="357"/>
        <w:contextualSpacing w:val="0"/>
        <w:jc w:val="left"/>
        <w:rPr>
          <w:rFonts w:cs="Tahoma"/>
          <w:sz w:val="20"/>
          <w:lang w:val="mk-MK"/>
        </w:rPr>
      </w:pPr>
      <w:r w:rsidRPr="00EE61D4">
        <w:rPr>
          <w:rFonts w:cs="Tahoma"/>
          <w:sz w:val="20"/>
          <w:lang w:val="mk-MK"/>
        </w:rPr>
        <w:t>Барањата на ЕУ за ОВЖС (Директива за ОВЖС, т.е. Анекси на Директивата во кои се наведени проектите што спаѓаат во нејзиниот опсег</w:t>
      </w:r>
      <w:r w:rsidR="00E147D0" w:rsidRPr="00EE61D4">
        <w:rPr>
          <w:rFonts w:cs="Tahoma"/>
          <w:sz w:val="20"/>
          <w:lang w:val="mk-MK"/>
        </w:rPr>
        <w:t>)</w:t>
      </w:r>
    </w:p>
    <w:p w14:paraId="65F517BA" w14:textId="55DDA036" w:rsidR="00A24523" w:rsidRPr="00EE61D4" w:rsidRDefault="00E2005F" w:rsidP="00A24523">
      <w:pPr>
        <w:rPr>
          <w:sz w:val="20"/>
          <w:lang w:val="mk-MK"/>
        </w:rPr>
      </w:pPr>
      <w:r w:rsidRPr="00EE61D4">
        <w:rPr>
          <w:sz w:val="20"/>
          <w:lang w:val="mk-MK"/>
        </w:rPr>
        <w:t>Следната табела ги сумира резултатите од скрининг вежбата во однос на релевантните регулативни барања</w:t>
      </w:r>
      <w:r w:rsidR="00A24523" w:rsidRPr="00EE61D4">
        <w:rPr>
          <w:sz w:val="20"/>
          <w:lang w:val="mk-MK"/>
        </w:rPr>
        <w:t>.</w:t>
      </w:r>
    </w:p>
    <w:tbl>
      <w:tblPr>
        <w:tblStyle w:val="TableGrid"/>
        <w:tblW w:w="9242" w:type="dxa"/>
        <w:tblBorders>
          <w:top w:val="double" w:sz="4" w:space="0" w:color="auto"/>
          <w:left w:val="double" w:sz="4" w:space="0" w:color="auto"/>
          <w:bottom w:val="double" w:sz="4" w:space="0" w:color="auto"/>
          <w:right w:val="double" w:sz="4" w:space="0" w:color="auto"/>
        </w:tblBorders>
        <w:tblCellMar>
          <w:left w:w="28" w:type="dxa"/>
          <w:right w:w="28" w:type="dxa"/>
        </w:tblCellMar>
        <w:tblLook w:val="04A0" w:firstRow="1" w:lastRow="0" w:firstColumn="1" w:lastColumn="0" w:noHBand="0" w:noVBand="1"/>
      </w:tblPr>
      <w:tblGrid>
        <w:gridCol w:w="3269"/>
        <w:gridCol w:w="2571"/>
        <w:gridCol w:w="3402"/>
      </w:tblGrid>
      <w:tr w:rsidR="00074C60" w:rsidRPr="00EE61D4" w14:paraId="608981B1" w14:textId="77777777" w:rsidTr="00AD1AD2">
        <w:tc>
          <w:tcPr>
            <w:tcW w:w="3269" w:type="dxa"/>
            <w:tcBorders>
              <w:top w:val="double" w:sz="4" w:space="0" w:color="auto"/>
              <w:left w:val="double" w:sz="4" w:space="0" w:color="auto"/>
              <w:bottom w:val="double" w:sz="4" w:space="0" w:color="auto"/>
              <w:right w:val="double" w:sz="4" w:space="0" w:color="auto"/>
            </w:tcBorders>
            <w:shd w:val="clear" w:color="auto" w:fill="9CC2E5" w:themeFill="accent5" w:themeFillTint="99"/>
          </w:tcPr>
          <w:p w14:paraId="3003AC92" w14:textId="63AF8E73" w:rsidR="00074C60" w:rsidRPr="00EE61D4" w:rsidRDefault="00104639" w:rsidP="006F19AC">
            <w:pPr>
              <w:spacing w:before="0" w:after="0" w:line="240" w:lineRule="auto"/>
              <w:jc w:val="left"/>
              <w:rPr>
                <w:sz w:val="20"/>
                <w:szCs w:val="20"/>
                <w:lang w:val="mk-MK"/>
              </w:rPr>
            </w:pPr>
            <w:r w:rsidRPr="00EE61D4">
              <w:rPr>
                <w:sz w:val="20"/>
                <w:szCs w:val="20"/>
                <w:lang w:val="mk-MK"/>
              </w:rPr>
              <w:t>Македонска регулатива за ОВЖС</w:t>
            </w:r>
          </w:p>
        </w:tc>
        <w:tc>
          <w:tcPr>
            <w:tcW w:w="2571" w:type="dxa"/>
            <w:tcBorders>
              <w:top w:val="double" w:sz="4" w:space="0" w:color="auto"/>
              <w:left w:val="double" w:sz="4" w:space="0" w:color="auto"/>
              <w:bottom w:val="double" w:sz="4" w:space="0" w:color="auto"/>
              <w:right w:val="double" w:sz="4" w:space="0" w:color="auto"/>
            </w:tcBorders>
            <w:shd w:val="clear" w:color="auto" w:fill="9CC2E5" w:themeFill="accent5" w:themeFillTint="99"/>
          </w:tcPr>
          <w:p w14:paraId="180038D4" w14:textId="454098C4" w:rsidR="00074C60" w:rsidRPr="00EE61D4" w:rsidRDefault="00441900" w:rsidP="006F19AC">
            <w:pPr>
              <w:spacing w:before="0" w:after="0" w:line="240" w:lineRule="auto"/>
              <w:jc w:val="left"/>
              <w:rPr>
                <w:sz w:val="20"/>
                <w:szCs w:val="20"/>
                <w:lang w:val="mk-MK"/>
              </w:rPr>
            </w:pPr>
            <w:r w:rsidRPr="00EE61D4">
              <w:rPr>
                <w:sz w:val="20"/>
                <w:szCs w:val="20"/>
                <w:lang w:val="mk-MK"/>
              </w:rPr>
              <w:t>П</w:t>
            </w:r>
            <w:r w:rsidR="00104639" w:rsidRPr="00EE61D4">
              <w:rPr>
                <w:sz w:val="20"/>
                <w:szCs w:val="20"/>
                <w:lang w:val="mk-MK"/>
              </w:rPr>
              <w:t>ЖС</w:t>
            </w:r>
            <w:r w:rsidR="008B4E5C">
              <w:rPr>
                <w:rFonts w:cs="Tahoma"/>
                <w:sz w:val="20"/>
                <w:szCs w:val="20"/>
                <w:lang w:val="en-US"/>
              </w:rPr>
              <w:t>&amp;</w:t>
            </w:r>
            <w:r w:rsidR="00104639" w:rsidRPr="00EE61D4">
              <w:rPr>
                <w:sz w:val="20"/>
                <w:szCs w:val="20"/>
                <w:lang w:val="mk-MK"/>
              </w:rPr>
              <w:t>СП на ЕБОР</w:t>
            </w:r>
          </w:p>
        </w:tc>
        <w:tc>
          <w:tcPr>
            <w:tcW w:w="3402" w:type="dxa"/>
            <w:tcBorders>
              <w:top w:val="double" w:sz="4" w:space="0" w:color="auto"/>
              <w:left w:val="double" w:sz="4" w:space="0" w:color="auto"/>
              <w:bottom w:val="double" w:sz="4" w:space="0" w:color="auto"/>
              <w:right w:val="double" w:sz="4" w:space="0" w:color="auto"/>
            </w:tcBorders>
            <w:shd w:val="clear" w:color="auto" w:fill="9CC2E5" w:themeFill="accent5" w:themeFillTint="99"/>
          </w:tcPr>
          <w:p w14:paraId="5B90E40C" w14:textId="7BC192F8" w:rsidR="00074C60" w:rsidRPr="00EE61D4" w:rsidRDefault="00994B4F" w:rsidP="006F19AC">
            <w:pPr>
              <w:spacing w:before="0" w:after="0" w:line="240" w:lineRule="auto"/>
              <w:jc w:val="left"/>
              <w:rPr>
                <w:sz w:val="20"/>
                <w:szCs w:val="20"/>
                <w:lang w:val="mk-MK"/>
              </w:rPr>
            </w:pPr>
            <w:r w:rsidRPr="00EE61D4">
              <w:rPr>
                <w:rFonts w:cs="Tahoma"/>
                <w:sz w:val="20"/>
                <w:lang w:val="mk-MK"/>
              </w:rPr>
              <w:t>ЕУ Директива за ОВЖС</w:t>
            </w:r>
          </w:p>
        </w:tc>
      </w:tr>
      <w:tr w:rsidR="00AD1AD2" w:rsidRPr="00EE61D4" w14:paraId="1F4D7FE7" w14:textId="77777777" w:rsidTr="00AD1AD2">
        <w:tc>
          <w:tcPr>
            <w:tcW w:w="3269" w:type="dxa"/>
            <w:tcBorders>
              <w:top w:val="double" w:sz="4" w:space="0" w:color="auto"/>
            </w:tcBorders>
          </w:tcPr>
          <w:p w14:paraId="2C7B93D6" w14:textId="77777777" w:rsidR="00104639" w:rsidRPr="00EE61D4" w:rsidRDefault="00104639" w:rsidP="00104639">
            <w:pPr>
              <w:spacing w:before="0" w:after="0" w:line="240" w:lineRule="auto"/>
              <w:jc w:val="left"/>
              <w:rPr>
                <w:sz w:val="20"/>
                <w:szCs w:val="20"/>
                <w:lang w:val="mk-MK"/>
              </w:rPr>
            </w:pPr>
            <w:r w:rsidRPr="00EE61D4">
              <w:rPr>
                <w:sz w:val="20"/>
                <w:szCs w:val="20"/>
                <w:lang w:val="mk-MK"/>
              </w:rPr>
              <w:t xml:space="preserve">Развој на Анекс II </w:t>
            </w:r>
          </w:p>
          <w:p w14:paraId="1BE341E0" w14:textId="77777777" w:rsidR="00104639" w:rsidRPr="00EE61D4" w:rsidRDefault="00104639" w:rsidP="00104639">
            <w:pPr>
              <w:spacing w:before="0" w:after="0" w:line="240" w:lineRule="auto"/>
              <w:jc w:val="left"/>
              <w:rPr>
                <w:sz w:val="20"/>
                <w:szCs w:val="20"/>
                <w:lang w:val="mk-MK"/>
              </w:rPr>
            </w:pPr>
            <w:r w:rsidRPr="00EE61D4">
              <w:rPr>
                <w:sz w:val="20"/>
                <w:szCs w:val="20"/>
                <w:lang w:val="mk-MK"/>
              </w:rPr>
              <w:t>Формална ОВЖС не е задолжителна /</w:t>
            </w:r>
          </w:p>
          <w:p w14:paraId="7BFBACDC" w14:textId="7862ECA3" w:rsidR="00AD1AD2" w:rsidRPr="00EE61D4" w:rsidRDefault="00104639" w:rsidP="00104639">
            <w:pPr>
              <w:spacing w:before="0" w:after="0" w:line="240" w:lineRule="auto"/>
              <w:jc w:val="left"/>
              <w:rPr>
                <w:sz w:val="20"/>
                <w:szCs w:val="20"/>
                <w:lang w:val="mk-MK"/>
              </w:rPr>
            </w:pPr>
            <w:r w:rsidRPr="00EE61D4">
              <w:rPr>
                <w:sz w:val="20"/>
                <w:szCs w:val="20"/>
                <w:lang w:val="mk-MK"/>
              </w:rPr>
              <w:t>Формална ОВЖС можеби се бара (проверка од случај до случај)</w:t>
            </w:r>
          </w:p>
        </w:tc>
        <w:tc>
          <w:tcPr>
            <w:tcW w:w="2571" w:type="dxa"/>
            <w:tcBorders>
              <w:top w:val="double" w:sz="4" w:space="0" w:color="auto"/>
            </w:tcBorders>
          </w:tcPr>
          <w:p w14:paraId="47151140" w14:textId="11B5E503" w:rsidR="00104639" w:rsidRPr="00EE61D4" w:rsidRDefault="00104639" w:rsidP="00104639">
            <w:pPr>
              <w:spacing w:before="0" w:after="0" w:line="240" w:lineRule="auto"/>
              <w:jc w:val="left"/>
              <w:rPr>
                <w:sz w:val="20"/>
                <w:szCs w:val="20"/>
                <w:lang w:val="mk-MK"/>
              </w:rPr>
            </w:pPr>
            <w:r w:rsidRPr="00EE61D4">
              <w:rPr>
                <w:sz w:val="20"/>
                <w:szCs w:val="20"/>
                <w:lang w:val="mk-MK"/>
              </w:rPr>
              <w:t>Развој на Категорија Б</w:t>
            </w:r>
          </w:p>
          <w:p w14:paraId="48923CB7" w14:textId="7D8D349B" w:rsidR="00AD1AD2" w:rsidRPr="00EE61D4" w:rsidRDefault="00104639" w:rsidP="00104639">
            <w:pPr>
              <w:spacing w:before="0" w:after="0" w:line="240" w:lineRule="auto"/>
              <w:jc w:val="left"/>
              <w:rPr>
                <w:sz w:val="20"/>
                <w:szCs w:val="20"/>
                <w:lang w:val="mk-MK"/>
              </w:rPr>
            </w:pPr>
            <w:r w:rsidRPr="00EE61D4">
              <w:rPr>
                <w:sz w:val="20"/>
                <w:szCs w:val="20"/>
                <w:lang w:val="mk-MK"/>
              </w:rPr>
              <w:t xml:space="preserve">(Потребен е Извештај за </w:t>
            </w:r>
            <w:r w:rsidR="004D4738" w:rsidRPr="00EE61D4">
              <w:rPr>
                <w:sz w:val="20"/>
                <w:szCs w:val="20"/>
                <w:lang w:val="mk-MK"/>
              </w:rPr>
              <w:t>O</w:t>
            </w:r>
            <w:r w:rsidRPr="00EE61D4">
              <w:rPr>
                <w:sz w:val="20"/>
                <w:szCs w:val="20"/>
                <w:lang w:val="mk-MK"/>
              </w:rPr>
              <w:t>ВЖС&amp;СП)</w:t>
            </w:r>
          </w:p>
        </w:tc>
        <w:tc>
          <w:tcPr>
            <w:tcW w:w="3402" w:type="dxa"/>
            <w:tcBorders>
              <w:top w:val="double" w:sz="4" w:space="0" w:color="auto"/>
            </w:tcBorders>
          </w:tcPr>
          <w:p w14:paraId="608D3987" w14:textId="77777777" w:rsidR="00994B4F" w:rsidRPr="00EE61D4" w:rsidRDefault="00994B4F" w:rsidP="00994B4F">
            <w:pPr>
              <w:spacing w:before="0" w:after="0" w:line="240" w:lineRule="auto"/>
              <w:jc w:val="left"/>
              <w:rPr>
                <w:sz w:val="20"/>
                <w:szCs w:val="20"/>
                <w:lang w:val="mk-MK"/>
              </w:rPr>
            </w:pPr>
            <w:r w:rsidRPr="00EE61D4">
              <w:rPr>
                <w:sz w:val="20"/>
                <w:szCs w:val="20"/>
                <w:lang w:val="mk-MK"/>
              </w:rPr>
              <w:t>Развој на Анекс II</w:t>
            </w:r>
          </w:p>
          <w:p w14:paraId="24E4E7EE" w14:textId="77777777" w:rsidR="00994B4F" w:rsidRPr="00EE61D4" w:rsidRDefault="00994B4F" w:rsidP="00994B4F">
            <w:pPr>
              <w:spacing w:before="0" w:after="0" w:line="240" w:lineRule="auto"/>
              <w:jc w:val="left"/>
              <w:rPr>
                <w:sz w:val="20"/>
                <w:szCs w:val="20"/>
                <w:lang w:val="mk-MK"/>
              </w:rPr>
            </w:pPr>
            <w:r w:rsidRPr="00EE61D4">
              <w:rPr>
                <w:sz w:val="20"/>
                <w:szCs w:val="20"/>
                <w:lang w:val="mk-MK"/>
              </w:rPr>
              <w:t>ОВЖС не е задолжителна /</w:t>
            </w:r>
          </w:p>
          <w:p w14:paraId="59A16285" w14:textId="7CA260E9" w:rsidR="00AD1AD2" w:rsidRPr="00EE61D4" w:rsidRDefault="00994B4F" w:rsidP="00994B4F">
            <w:pPr>
              <w:spacing w:before="0" w:after="0" w:line="240" w:lineRule="auto"/>
              <w:jc w:val="left"/>
              <w:rPr>
                <w:sz w:val="20"/>
                <w:szCs w:val="20"/>
                <w:lang w:val="mk-MK"/>
              </w:rPr>
            </w:pPr>
            <w:r w:rsidRPr="00EE61D4">
              <w:rPr>
                <w:sz w:val="20"/>
                <w:szCs w:val="20"/>
                <w:lang w:val="mk-MK"/>
              </w:rPr>
              <w:t>ОВЖС можеби се бара (проверка од случај до случај)</w:t>
            </w:r>
          </w:p>
        </w:tc>
      </w:tr>
    </w:tbl>
    <w:p w14:paraId="680CE686" w14:textId="40E58AD9" w:rsidR="00A24523" w:rsidRPr="00EE61D4" w:rsidRDefault="00E2005F" w:rsidP="00A24523">
      <w:pPr>
        <w:pStyle w:val="CaptionTablesFigures"/>
        <w:spacing w:after="240"/>
        <w:jc w:val="left"/>
        <w:rPr>
          <w:lang w:val="mk-MK"/>
        </w:rPr>
      </w:pPr>
      <w:bookmarkStart w:id="59" w:name="_Toc122695261"/>
      <w:r w:rsidRPr="00EE61D4">
        <w:rPr>
          <w:lang w:val="mk-MK"/>
        </w:rPr>
        <w:t>Табела</w:t>
      </w:r>
      <w:r w:rsidR="00A24523" w:rsidRPr="00EE61D4">
        <w:rPr>
          <w:lang w:val="mk-MK"/>
        </w:rPr>
        <w:t xml:space="preserve"> </w:t>
      </w:r>
      <w:r w:rsidR="00377E43" w:rsidRPr="00EE61D4">
        <w:rPr>
          <w:lang w:val="mk-MK"/>
        </w:rPr>
        <w:fldChar w:fldCharType="begin"/>
      </w:r>
      <w:r w:rsidR="00A24523" w:rsidRPr="00EE61D4">
        <w:rPr>
          <w:lang w:val="mk-MK"/>
        </w:rPr>
        <w:instrText xml:space="preserve"> STYLEREF 1 \s </w:instrText>
      </w:r>
      <w:r w:rsidR="00377E43" w:rsidRPr="00EE61D4">
        <w:rPr>
          <w:lang w:val="mk-MK"/>
        </w:rPr>
        <w:fldChar w:fldCharType="separate"/>
      </w:r>
      <w:r w:rsidR="009E0B44" w:rsidRPr="00EE61D4">
        <w:rPr>
          <w:noProof/>
          <w:lang w:val="mk-MK"/>
        </w:rPr>
        <w:t>1</w:t>
      </w:r>
      <w:r w:rsidR="00377E43" w:rsidRPr="00EE61D4">
        <w:rPr>
          <w:lang w:val="mk-MK"/>
        </w:rPr>
        <w:fldChar w:fldCharType="end"/>
      </w:r>
      <w:r w:rsidR="00A24523" w:rsidRPr="00EE61D4">
        <w:rPr>
          <w:lang w:val="mk-MK"/>
        </w:rPr>
        <w:t>.</w:t>
      </w:r>
      <w:r w:rsidR="00377E43" w:rsidRPr="00EE61D4">
        <w:rPr>
          <w:lang w:val="mk-MK"/>
        </w:rPr>
        <w:fldChar w:fldCharType="begin"/>
      </w:r>
      <w:r w:rsidR="00A24523" w:rsidRPr="00EE61D4">
        <w:rPr>
          <w:lang w:val="mk-MK"/>
        </w:rPr>
        <w:instrText xml:space="preserve"> SEQ Table \* ARABIC \s 1 </w:instrText>
      </w:r>
      <w:r w:rsidR="00377E43" w:rsidRPr="00EE61D4">
        <w:rPr>
          <w:lang w:val="mk-MK"/>
        </w:rPr>
        <w:fldChar w:fldCharType="separate"/>
      </w:r>
      <w:r w:rsidR="009E0B44" w:rsidRPr="00EE61D4">
        <w:rPr>
          <w:noProof/>
          <w:lang w:val="mk-MK"/>
        </w:rPr>
        <w:t>2</w:t>
      </w:r>
      <w:r w:rsidR="00377E43" w:rsidRPr="00EE61D4">
        <w:rPr>
          <w:lang w:val="mk-MK"/>
        </w:rPr>
        <w:fldChar w:fldCharType="end"/>
      </w:r>
      <w:r w:rsidR="006E2AC4" w:rsidRPr="00EE61D4">
        <w:rPr>
          <w:lang w:val="mk-MK"/>
        </w:rPr>
        <w:t xml:space="preserve">: </w:t>
      </w:r>
      <w:r w:rsidRPr="00EE61D4">
        <w:rPr>
          <w:lang w:val="mk-MK"/>
        </w:rPr>
        <w:t>Резиме на категоризацијата на проектот според важечките стандарди</w:t>
      </w:r>
      <w:bookmarkEnd w:id="59"/>
    </w:p>
    <w:p w14:paraId="1CB3DE76" w14:textId="69EB2DA3" w:rsidR="000D1D88" w:rsidRPr="00EE61D4" w:rsidRDefault="00796C84" w:rsidP="000D1D88">
      <w:pPr>
        <w:autoSpaceDE w:val="0"/>
        <w:autoSpaceDN w:val="0"/>
        <w:adjustRightInd w:val="0"/>
        <w:rPr>
          <w:rFonts w:cs="Arial"/>
          <w:sz w:val="20"/>
          <w:szCs w:val="20"/>
          <w:lang w:val="mk-MK"/>
        </w:rPr>
      </w:pPr>
      <w:r w:rsidRPr="00EE61D4">
        <w:rPr>
          <w:rFonts w:cs="Arial"/>
          <w:sz w:val="20"/>
          <w:szCs w:val="20"/>
          <w:lang w:val="mk-MK"/>
        </w:rPr>
        <w:t>Врз основа на наодите од процесот на категоризација</w:t>
      </w:r>
      <w:r w:rsidRPr="00EE61D4">
        <w:rPr>
          <w:rStyle w:val="FootnoteReference"/>
          <w:rFonts w:cs="Arial"/>
          <w:sz w:val="20"/>
          <w:szCs w:val="20"/>
          <w:lang w:val="mk-MK"/>
        </w:rPr>
        <w:footnoteReference w:id="22"/>
      </w:r>
      <w:r w:rsidRPr="00EE61D4">
        <w:rPr>
          <w:rFonts w:cs="Arial"/>
          <w:sz w:val="20"/>
          <w:szCs w:val="20"/>
          <w:lang w:val="mk-MK"/>
        </w:rPr>
        <w:t xml:space="preserve"> на Проектот и во консултација со ЕБОР, овој Проект е оценет како Б Категорија според </w:t>
      </w:r>
      <w:r w:rsidRPr="00EE61D4">
        <w:rPr>
          <w:rFonts w:cs="Tahoma"/>
          <w:sz w:val="20"/>
          <w:lang w:val="mk-MK"/>
        </w:rPr>
        <w:t>Политиката за Животна средина и социјални прашања на ЕБОР</w:t>
      </w:r>
      <w:r w:rsidRPr="00EE61D4">
        <w:rPr>
          <w:rFonts w:cs="Arial"/>
          <w:sz w:val="20"/>
          <w:szCs w:val="20"/>
          <w:lang w:val="mk-MK"/>
        </w:rPr>
        <w:t>, што бара Извештај за проценка на животната средина и социјални прашања (овој Извештај)</w:t>
      </w:r>
      <w:r w:rsidR="000D1D88" w:rsidRPr="00EE61D4">
        <w:rPr>
          <w:rFonts w:cs="Arial"/>
          <w:sz w:val="20"/>
          <w:szCs w:val="20"/>
          <w:lang w:val="mk-MK"/>
        </w:rPr>
        <w:t>.</w:t>
      </w:r>
    </w:p>
    <w:p w14:paraId="6B07203D" w14:textId="77777777" w:rsidR="00AD1AD2" w:rsidRPr="00EE61D4" w:rsidRDefault="00AD1AD2" w:rsidP="000D1D88">
      <w:pPr>
        <w:autoSpaceDE w:val="0"/>
        <w:autoSpaceDN w:val="0"/>
        <w:adjustRightInd w:val="0"/>
        <w:rPr>
          <w:rFonts w:cs="Arial"/>
          <w:sz w:val="20"/>
          <w:szCs w:val="20"/>
          <w:lang w:val="mk-MK"/>
        </w:rPr>
      </w:pPr>
    </w:p>
    <w:p w14:paraId="51F4A1AF" w14:textId="6AE9FE4E" w:rsidR="00BF7E0B" w:rsidRPr="00EE61D4" w:rsidRDefault="00796C84" w:rsidP="000C6908">
      <w:pPr>
        <w:pStyle w:val="Heading2"/>
        <w:rPr>
          <w:lang w:val="mk-MK"/>
        </w:rPr>
      </w:pPr>
      <w:bookmarkStart w:id="60" w:name="_Toc71559721"/>
      <w:bookmarkStart w:id="61" w:name="_Toc122695117"/>
      <w:r w:rsidRPr="00EE61D4">
        <w:rPr>
          <w:lang w:val="mk-MK"/>
        </w:rPr>
        <w:lastRenderedPageBreak/>
        <w:t>Резиме на оцена на животната средина и социјални прашања</w:t>
      </w:r>
      <w:bookmarkEnd w:id="60"/>
      <w:bookmarkEnd w:id="61"/>
    </w:p>
    <w:p w14:paraId="37C5421D" w14:textId="2FA14C1E" w:rsidR="00796C84" w:rsidRPr="00EE61D4" w:rsidRDefault="00796C84" w:rsidP="00796C84">
      <w:pPr>
        <w:rPr>
          <w:rFonts w:cs="Tahoma"/>
          <w:sz w:val="20"/>
          <w:szCs w:val="20"/>
          <w:lang w:val="mk-MK"/>
        </w:rPr>
      </w:pPr>
      <w:r w:rsidRPr="00EE61D4">
        <w:rPr>
          <w:rFonts w:cs="Tahoma"/>
          <w:sz w:val="20"/>
          <w:szCs w:val="20"/>
          <w:lang w:val="mk-MK"/>
        </w:rPr>
        <w:t xml:space="preserve">Различни проектни аспекти беа земени предвид во текот на процесот на </w:t>
      </w:r>
      <w:r w:rsidR="00F15196">
        <w:rPr>
          <w:rFonts w:cs="Tahoma"/>
          <w:sz w:val="20"/>
          <w:szCs w:val="20"/>
          <w:lang w:val="mk-MK"/>
        </w:rPr>
        <w:t>оцената</w:t>
      </w:r>
      <w:r w:rsidRPr="00EE61D4">
        <w:rPr>
          <w:rFonts w:cs="Tahoma"/>
          <w:sz w:val="20"/>
          <w:szCs w:val="20"/>
          <w:lang w:val="mk-MK"/>
        </w:rPr>
        <w:t xml:space="preserve"> на влијанието на Проектот врз биофизичката и општествената средина.</w:t>
      </w:r>
    </w:p>
    <w:p w14:paraId="2B79A9C8" w14:textId="56B777C5" w:rsidR="00C92009" w:rsidRPr="00EE61D4" w:rsidRDefault="00796C84" w:rsidP="00796C84">
      <w:pPr>
        <w:rPr>
          <w:rFonts w:cs="Tahoma"/>
          <w:sz w:val="20"/>
          <w:szCs w:val="20"/>
          <w:lang w:val="mk-MK"/>
        </w:rPr>
      </w:pPr>
      <w:r w:rsidRPr="00EE61D4">
        <w:rPr>
          <w:rFonts w:cs="Tahoma"/>
          <w:sz w:val="20"/>
          <w:szCs w:val="20"/>
          <w:lang w:val="mk-MK"/>
        </w:rPr>
        <w:t>Оценката за поединечни релевантни ЖС&amp;СП теми е дадена во техничките делови 7 - 12 од овој Извештај. Секоја проценка обезбедува проценка на веројатните значајни ефекти, и табелата подолу дава резиме на високо ниво за овие ефекти</w:t>
      </w:r>
      <w:r w:rsidR="00C92009" w:rsidRPr="00EE61D4">
        <w:rPr>
          <w:rFonts w:cs="Tahoma"/>
          <w:sz w:val="20"/>
          <w:szCs w:val="20"/>
          <w:lang w:val="mk-MK"/>
        </w:rPr>
        <w:t>.</w:t>
      </w:r>
    </w:p>
    <w:p w14:paraId="5DBA2FDB" w14:textId="77777777" w:rsidR="00DA4DC3" w:rsidRPr="00EE61D4" w:rsidRDefault="00DA4DC3" w:rsidP="00C92009">
      <w:pPr>
        <w:rPr>
          <w:rFonts w:ascii="Tahoma Bold" w:hAnsi="Tahoma Bold"/>
          <w:b/>
          <w:color w:val="44697D"/>
          <w:sz w:val="20"/>
          <w:szCs w:val="20"/>
          <w:u w:color="00B050"/>
          <w:lang w:val="mk-MK"/>
        </w:rPr>
        <w:sectPr w:rsidR="00DA4DC3" w:rsidRPr="00EE61D4" w:rsidSect="00F56664">
          <w:pgSz w:w="11907" w:h="16840" w:code="9"/>
          <w:pgMar w:top="1134" w:right="1134" w:bottom="1077" w:left="1134" w:header="397" w:footer="397" w:gutter="0"/>
          <w:cols w:space="708"/>
          <w:docGrid w:linePitch="360"/>
        </w:sectPr>
      </w:pPr>
    </w:p>
    <w:p w14:paraId="22F49AFD" w14:textId="073720A6" w:rsidR="00BE7B54" w:rsidRPr="00EE61D4" w:rsidRDefault="00796C84" w:rsidP="00BE7B54">
      <w:pPr>
        <w:pStyle w:val="CaptionTablesFigures"/>
        <w:spacing w:after="120"/>
        <w:jc w:val="left"/>
        <w:rPr>
          <w:lang w:val="mk-MK"/>
        </w:rPr>
      </w:pPr>
      <w:bookmarkStart w:id="62" w:name="_Toc96698884"/>
      <w:bookmarkStart w:id="63" w:name="_Toc122695262"/>
      <w:r w:rsidRPr="00EE61D4">
        <w:rPr>
          <w:lang w:val="mk-MK"/>
        </w:rPr>
        <w:lastRenderedPageBreak/>
        <w:t>Табела</w:t>
      </w:r>
      <w:r w:rsidR="00BE7B54" w:rsidRPr="00EE61D4">
        <w:rPr>
          <w:lang w:val="mk-MK"/>
        </w:rPr>
        <w:t xml:space="preserve"> </w:t>
      </w:r>
      <w:r w:rsidR="00BE7B54" w:rsidRPr="00EE61D4">
        <w:rPr>
          <w:lang w:val="mk-MK"/>
        </w:rPr>
        <w:fldChar w:fldCharType="begin"/>
      </w:r>
      <w:r w:rsidR="00BE7B54" w:rsidRPr="00EE61D4">
        <w:rPr>
          <w:lang w:val="mk-MK"/>
        </w:rPr>
        <w:instrText xml:space="preserve"> STYLEREF 1 \s </w:instrText>
      </w:r>
      <w:r w:rsidR="00BE7B54" w:rsidRPr="00EE61D4">
        <w:rPr>
          <w:lang w:val="mk-MK"/>
        </w:rPr>
        <w:fldChar w:fldCharType="separate"/>
      </w:r>
      <w:r w:rsidR="009E0B44" w:rsidRPr="00EE61D4">
        <w:rPr>
          <w:noProof/>
          <w:lang w:val="mk-MK"/>
        </w:rPr>
        <w:t>1</w:t>
      </w:r>
      <w:r w:rsidR="00BE7B54" w:rsidRPr="00EE61D4">
        <w:rPr>
          <w:lang w:val="mk-MK"/>
        </w:rPr>
        <w:fldChar w:fldCharType="end"/>
      </w:r>
      <w:r w:rsidR="00BE7B54" w:rsidRPr="00EE61D4">
        <w:rPr>
          <w:lang w:val="mk-MK"/>
        </w:rPr>
        <w:t>.</w:t>
      </w:r>
      <w:r w:rsidR="00BE7B54" w:rsidRPr="00EE61D4">
        <w:rPr>
          <w:lang w:val="mk-MK"/>
        </w:rPr>
        <w:fldChar w:fldCharType="begin"/>
      </w:r>
      <w:r w:rsidR="00BE7B54" w:rsidRPr="00EE61D4">
        <w:rPr>
          <w:lang w:val="mk-MK"/>
        </w:rPr>
        <w:instrText xml:space="preserve"> SEQ Table \* ARABIC \s 1 </w:instrText>
      </w:r>
      <w:r w:rsidR="00BE7B54" w:rsidRPr="00EE61D4">
        <w:rPr>
          <w:lang w:val="mk-MK"/>
        </w:rPr>
        <w:fldChar w:fldCharType="separate"/>
      </w:r>
      <w:r w:rsidR="009E0B44" w:rsidRPr="00EE61D4">
        <w:rPr>
          <w:noProof/>
          <w:lang w:val="mk-MK"/>
        </w:rPr>
        <w:t>3</w:t>
      </w:r>
      <w:r w:rsidR="00BE7B54" w:rsidRPr="00EE61D4">
        <w:rPr>
          <w:lang w:val="mk-MK"/>
        </w:rPr>
        <w:fldChar w:fldCharType="end"/>
      </w:r>
      <w:r w:rsidR="00BE7B54" w:rsidRPr="00EE61D4">
        <w:rPr>
          <w:lang w:val="mk-MK"/>
        </w:rPr>
        <w:t xml:space="preserve">: </w:t>
      </w:r>
      <w:bookmarkEnd w:id="62"/>
      <w:r w:rsidRPr="00A71A2A">
        <w:rPr>
          <w:rFonts w:cs="Tahoma"/>
          <w:lang w:val="mk-MK" w:eastAsia="en-US"/>
        </w:rPr>
        <w:t>Резиме на проценка на веројатните значајни влијанија врз животна средина и социјални прашања и клучните ублажувања</w:t>
      </w:r>
      <w:bookmarkEnd w:id="63"/>
    </w:p>
    <w:tbl>
      <w:tblPr>
        <w:tblStyle w:val="WSP"/>
        <w:tblW w:w="1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28" w:type="dxa"/>
          <w:bottom w:w="0" w:type="dxa"/>
          <w:right w:w="28" w:type="dxa"/>
        </w:tblCellMar>
        <w:tblLook w:val="04A0" w:firstRow="1" w:lastRow="0" w:firstColumn="1" w:lastColumn="0" w:noHBand="0" w:noVBand="1"/>
      </w:tblPr>
      <w:tblGrid>
        <w:gridCol w:w="1261"/>
        <w:gridCol w:w="1174"/>
        <w:gridCol w:w="4222"/>
        <w:gridCol w:w="1949"/>
        <w:gridCol w:w="5884"/>
        <w:gridCol w:w="1392"/>
      </w:tblGrid>
      <w:tr w:rsidR="00796C84" w:rsidRPr="00EE61D4" w14:paraId="6234ED70" w14:textId="77777777" w:rsidTr="00394666">
        <w:trPr>
          <w:cnfStyle w:val="100000000000" w:firstRow="1" w:lastRow="0" w:firstColumn="0" w:lastColumn="0" w:oddVBand="0" w:evenVBand="0" w:oddHBand="0" w:evenHBand="0" w:firstRowFirstColumn="0" w:firstRowLastColumn="0" w:lastRowFirstColumn="0" w:lastRowLastColumn="0"/>
          <w:cantSplit/>
          <w:tblHeader/>
          <w:jc w:val="center"/>
        </w:trPr>
        <w:tc>
          <w:tcPr>
            <w:tcW w:w="1261"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302A76B" w14:textId="32401594" w:rsidR="00796C84" w:rsidRPr="00EE61D4" w:rsidRDefault="00796C84" w:rsidP="00796C84">
            <w:pPr>
              <w:spacing w:before="0" w:after="0" w:line="240" w:lineRule="auto"/>
              <w:jc w:val="left"/>
              <w:rPr>
                <w:rFonts w:cs="Tahoma"/>
                <w:color w:val="auto"/>
                <w:sz w:val="20"/>
                <w:szCs w:val="20"/>
                <w:lang w:val="mk-MK"/>
              </w:rPr>
            </w:pPr>
            <w:r w:rsidRPr="00EE61D4">
              <w:rPr>
                <w:rFonts w:cs="Tahoma"/>
                <w:color w:val="auto"/>
                <w:sz w:val="20"/>
                <w:szCs w:val="20"/>
                <w:lang w:val="mk-MK"/>
              </w:rPr>
              <w:t>Наслов</w:t>
            </w:r>
          </w:p>
        </w:tc>
        <w:tc>
          <w:tcPr>
            <w:tcW w:w="1174"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7DD5B36" w14:textId="15943832" w:rsidR="00796C84" w:rsidRPr="00EE61D4" w:rsidRDefault="00796C84" w:rsidP="00796C84">
            <w:pPr>
              <w:spacing w:before="0" w:after="0" w:line="240" w:lineRule="auto"/>
              <w:rPr>
                <w:rFonts w:cs="Tahoma"/>
                <w:color w:val="auto"/>
                <w:sz w:val="20"/>
                <w:szCs w:val="20"/>
                <w:lang w:val="mk-MK"/>
              </w:rPr>
            </w:pPr>
            <w:r w:rsidRPr="00EE61D4">
              <w:rPr>
                <w:rFonts w:cs="Tahoma"/>
                <w:color w:val="auto"/>
                <w:sz w:val="20"/>
                <w:szCs w:val="20"/>
                <w:lang w:val="mk-MK"/>
              </w:rPr>
              <w:t>Фаза</w:t>
            </w:r>
          </w:p>
        </w:tc>
        <w:tc>
          <w:tcPr>
            <w:tcW w:w="4222"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200E7F6" w14:textId="17DAE5DB" w:rsidR="00796C84" w:rsidRPr="00EE61D4" w:rsidRDefault="00796C84" w:rsidP="00796C84">
            <w:pPr>
              <w:spacing w:before="0" w:after="0" w:line="240" w:lineRule="auto"/>
              <w:jc w:val="left"/>
              <w:rPr>
                <w:rFonts w:cs="Tahoma"/>
                <w:color w:val="auto"/>
                <w:sz w:val="20"/>
                <w:szCs w:val="20"/>
                <w:lang w:val="mk-MK"/>
              </w:rPr>
            </w:pPr>
            <w:r w:rsidRPr="00EE61D4">
              <w:rPr>
                <w:rFonts w:cs="Tahoma"/>
                <w:color w:val="auto"/>
                <w:sz w:val="20"/>
                <w:szCs w:val="20"/>
                <w:lang w:val="mk-MK"/>
              </w:rPr>
              <w:t>Клучни потенцијални влијанија</w:t>
            </w:r>
          </w:p>
        </w:tc>
        <w:tc>
          <w:tcPr>
            <w:tcW w:w="1949"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6F32B2B2" w14:textId="77777777" w:rsidR="00796C84" w:rsidRPr="00EE61D4" w:rsidRDefault="00796C84" w:rsidP="00796C84">
            <w:pPr>
              <w:spacing w:before="0" w:after="0" w:line="240" w:lineRule="auto"/>
              <w:rPr>
                <w:rFonts w:cs="Tahoma"/>
                <w:color w:val="auto"/>
                <w:sz w:val="20"/>
                <w:szCs w:val="20"/>
                <w:lang w:val="mk-MK"/>
              </w:rPr>
            </w:pPr>
            <w:r w:rsidRPr="00EE61D4">
              <w:rPr>
                <w:rFonts w:cs="Tahoma"/>
                <w:color w:val="auto"/>
                <w:sz w:val="20"/>
                <w:szCs w:val="20"/>
                <w:lang w:val="mk-MK"/>
              </w:rPr>
              <w:t>Значење</w:t>
            </w:r>
          </w:p>
          <w:p w14:paraId="0DC07FCA" w14:textId="06FE4423" w:rsidR="00796C84" w:rsidRPr="00EE61D4" w:rsidRDefault="00796C84" w:rsidP="00796C84">
            <w:pPr>
              <w:spacing w:before="0" w:after="0" w:line="240" w:lineRule="auto"/>
              <w:rPr>
                <w:rFonts w:cs="Tahoma"/>
                <w:color w:val="auto"/>
                <w:sz w:val="20"/>
                <w:szCs w:val="20"/>
                <w:lang w:val="mk-MK"/>
              </w:rPr>
            </w:pPr>
            <w:r w:rsidRPr="00EE61D4">
              <w:rPr>
                <w:rFonts w:cs="Tahoma"/>
                <w:color w:val="auto"/>
                <w:sz w:val="20"/>
                <w:szCs w:val="20"/>
                <w:lang w:val="mk-MK"/>
              </w:rPr>
              <w:t>(без ублажување)</w:t>
            </w:r>
          </w:p>
        </w:tc>
        <w:tc>
          <w:tcPr>
            <w:tcW w:w="5884"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CF33004" w14:textId="0E8A1E63" w:rsidR="00796C84" w:rsidRPr="00EE61D4" w:rsidRDefault="00796C84" w:rsidP="00796C84">
            <w:pPr>
              <w:spacing w:before="0" w:after="0" w:line="240" w:lineRule="auto"/>
              <w:rPr>
                <w:rFonts w:cs="Tahoma"/>
                <w:color w:val="auto"/>
                <w:sz w:val="20"/>
                <w:szCs w:val="20"/>
                <w:lang w:val="mk-MK"/>
              </w:rPr>
            </w:pPr>
            <w:r w:rsidRPr="00EE61D4">
              <w:rPr>
                <w:rFonts w:cs="Tahoma"/>
                <w:color w:val="auto"/>
                <w:sz w:val="20"/>
                <w:szCs w:val="20"/>
                <w:lang w:val="mk-MK"/>
              </w:rPr>
              <w:t>Клучно ублажување</w:t>
            </w:r>
          </w:p>
        </w:tc>
        <w:tc>
          <w:tcPr>
            <w:tcW w:w="1392"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4FE689E5" w14:textId="77777777" w:rsidR="00796C84" w:rsidRPr="00EE61D4" w:rsidRDefault="00796C84" w:rsidP="00796C84">
            <w:pPr>
              <w:spacing w:before="0" w:after="0" w:line="240" w:lineRule="auto"/>
              <w:jc w:val="left"/>
              <w:rPr>
                <w:rFonts w:cs="Tahoma"/>
                <w:color w:val="auto"/>
                <w:sz w:val="20"/>
                <w:szCs w:val="20"/>
                <w:lang w:val="mk-MK"/>
              </w:rPr>
            </w:pPr>
            <w:r w:rsidRPr="00EE61D4">
              <w:rPr>
                <w:rFonts w:cs="Tahoma"/>
                <w:color w:val="auto"/>
                <w:sz w:val="20"/>
                <w:szCs w:val="20"/>
                <w:lang w:val="mk-MK"/>
              </w:rPr>
              <w:t>Преостанато</w:t>
            </w:r>
          </w:p>
          <w:p w14:paraId="11681D33" w14:textId="5A44E949" w:rsidR="00796C84" w:rsidRPr="00EE61D4" w:rsidRDefault="00796C84" w:rsidP="00796C84">
            <w:pPr>
              <w:spacing w:before="0" w:after="0" w:line="240" w:lineRule="auto"/>
              <w:jc w:val="left"/>
              <w:rPr>
                <w:rFonts w:cs="Tahoma"/>
                <w:color w:val="auto"/>
                <w:sz w:val="20"/>
                <w:szCs w:val="20"/>
                <w:lang w:val="mk-MK"/>
              </w:rPr>
            </w:pPr>
            <w:r w:rsidRPr="00EE61D4">
              <w:rPr>
                <w:rFonts w:cs="Tahoma"/>
                <w:color w:val="auto"/>
                <w:sz w:val="20"/>
                <w:szCs w:val="20"/>
                <w:lang w:val="mk-MK"/>
              </w:rPr>
              <w:t>влијание</w:t>
            </w:r>
          </w:p>
        </w:tc>
      </w:tr>
      <w:tr w:rsidR="00E378E6" w:rsidRPr="00EE61D4" w14:paraId="48F575BA" w14:textId="77777777" w:rsidTr="00394666">
        <w:trPr>
          <w:cnfStyle w:val="000000100000" w:firstRow="0" w:lastRow="0" w:firstColumn="0" w:lastColumn="0" w:oddVBand="0" w:evenVBand="0" w:oddHBand="1" w:evenHBand="0" w:firstRowFirstColumn="0" w:firstRowLastColumn="0" w:lastRowFirstColumn="0" w:lastRowLastColumn="0"/>
          <w:cantSplit/>
          <w:jc w:val="center"/>
        </w:trPr>
        <w:tc>
          <w:tcPr>
            <w:tcW w:w="1261" w:type="dxa"/>
            <w:vMerge w:val="restart"/>
            <w:tcBorders>
              <w:top w:val="double" w:sz="4" w:space="0" w:color="auto"/>
              <w:left w:val="double" w:sz="4" w:space="0" w:color="auto"/>
              <w:bottom w:val="single" w:sz="4" w:space="0" w:color="auto"/>
              <w:right w:val="single" w:sz="4" w:space="0" w:color="auto"/>
            </w:tcBorders>
            <w:shd w:val="clear" w:color="auto" w:fill="BFBFBF" w:themeFill="background1" w:themeFillShade="BF"/>
          </w:tcPr>
          <w:p w14:paraId="2385DF92" w14:textId="0B05ECB4" w:rsidR="00DA4DC3" w:rsidRPr="00EE61D4" w:rsidRDefault="00026A1B" w:rsidP="00BC038A">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Клима – Стакленички гасови</w:t>
            </w:r>
          </w:p>
        </w:tc>
        <w:tc>
          <w:tcPr>
            <w:tcW w:w="1174" w:type="dxa"/>
            <w:tcBorders>
              <w:top w:val="double" w:sz="4" w:space="0" w:color="auto"/>
              <w:left w:val="single" w:sz="4" w:space="0" w:color="auto"/>
              <w:bottom w:val="single" w:sz="4" w:space="0" w:color="auto"/>
              <w:right w:val="single" w:sz="4" w:space="0" w:color="auto"/>
            </w:tcBorders>
            <w:shd w:val="clear" w:color="auto" w:fill="auto"/>
          </w:tcPr>
          <w:p w14:paraId="61DE9D82" w14:textId="2146B9CF" w:rsidR="00DA4DC3" w:rsidRPr="00EE61D4" w:rsidRDefault="00026A1B" w:rsidP="00BC038A">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Градба</w:t>
            </w:r>
          </w:p>
        </w:tc>
        <w:tc>
          <w:tcPr>
            <w:tcW w:w="4222" w:type="dxa"/>
            <w:tcBorders>
              <w:top w:val="double" w:sz="4" w:space="0" w:color="auto"/>
              <w:left w:val="single" w:sz="4" w:space="0" w:color="auto"/>
              <w:bottom w:val="single" w:sz="4" w:space="0" w:color="auto"/>
              <w:right w:val="single" w:sz="4" w:space="0" w:color="auto"/>
            </w:tcBorders>
            <w:shd w:val="clear" w:color="auto" w:fill="auto"/>
          </w:tcPr>
          <w:p w14:paraId="255C5F15" w14:textId="77777777" w:rsidR="00026A1B" w:rsidRPr="00EE61D4" w:rsidRDefault="00026A1B" w:rsidP="00026A1B">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Градежни емисии на стакленички гасови</w:t>
            </w:r>
          </w:p>
          <w:p w14:paraId="18F30EC5" w14:textId="5E62691A" w:rsidR="00DA4DC3" w:rsidRPr="00EE61D4" w:rsidRDefault="00026A1B" w:rsidP="00A71A2A">
            <w:pPr>
              <w:pStyle w:val="FootnoteText"/>
              <w:spacing w:line="240" w:lineRule="auto"/>
              <w:rPr>
                <w:rFonts w:ascii="Tahoma" w:hAnsi="Tahoma" w:cs="Tahoma"/>
                <w:b/>
                <w:color w:val="auto"/>
                <w:sz w:val="20"/>
                <w:lang w:val="mk-MK"/>
              </w:rPr>
            </w:pPr>
            <w:r w:rsidRPr="00EE61D4">
              <w:rPr>
                <w:rFonts w:ascii="Tahoma" w:hAnsi="Tahoma" w:cs="Tahoma"/>
                <w:color w:val="auto"/>
                <w:sz w:val="20"/>
                <w:lang w:val="mk-MK"/>
              </w:rPr>
              <w:t xml:space="preserve">Забелешка: Бидејќи проектот е во почетна фаза на развој и релевантните информации за пресметка на стакленички гасови за време на фазата на изградба на Проектот во моментов не се достапни (на пр. број на </w:t>
            </w:r>
            <w:r w:rsidR="007527BF">
              <w:rPr>
                <w:rFonts w:ascii="Tahoma" w:hAnsi="Tahoma" w:cs="Tahoma"/>
                <w:color w:val="auto"/>
                <w:sz w:val="20"/>
                <w:lang w:val="mk-MK"/>
              </w:rPr>
              <w:t>столбови</w:t>
            </w:r>
            <w:r w:rsidRPr="00EE61D4">
              <w:rPr>
                <w:rFonts w:ascii="Tahoma" w:hAnsi="Tahoma" w:cs="Tahoma"/>
                <w:color w:val="auto"/>
                <w:sz w:val="20"/>
                <w:lang w:val="mk-MK"/>
              </w:rPr>
              <w:t xml:space="preserve"> </w:t>
            </w:r>
            <w:r w:rsidR="00A71A2A">
              <w:rPr>
                <w:rFonts w:ascii="Tahoma" w:hAnsi="Tahoma" w:cs="Tahoma"/>
                <w:color w:val="auto"/>
                <w:sz w:val="20"/>
                <w:lang w:val="mk-MK"/>
              </w:rPr>
              <w:t>на</w:t>
            </w:r>
            <w:r w:rsidRPr="00EE61D4">
              <w:rPr>
                <w:rFonts w:ascii="Tahoma" w:hAnsi="Tahoma" w:cs="Tahoma"/>
                <w:color w:val="auto"/>
                <w:sz w:val="20"/>
                <w:lang w:val="mk-MK"/>
              </w:rPr>
              <w:t xml:space="preserve"> </w:t>
            </w:r>
            <w:r w:rsidR="009C0BFB" w:rsidRPr="009C0BFB">
              <w:rPr>
                <w:rFonts w:ascii="Tahoma" w:hAnsi="Tahoma" w:cs="Tahoma"/>
                <w:color w:val="auto"/>
                <w:sz w:val="20"/>
                <w:lang w:val="mk-MK"/>
              </w:rPr>
              <w:t>далновод</w:t>
            </w:r>
            <w:r w:rsidRPr="00EE61D4">
              <w:rPr>
                <w:rFonts w:ascii="Tahoma" w:hAnsi="Tahoma" w:cs="Tahoma"/>
                <w:color w:val="auto"/>
                <w:sz w:val="20"/>
                <w:lang w:val="mk-MK"/>
              </w:rPr>
              <w:t>, градежен транспорт и методи, итн.), пресметката на емисиите на стакленички гасови поврзани со изградбата на проектот се опфатени од сегашната проценка</w:t>
            </w:r>
            <w:r w:rsidRPr="00EE61D4">
              <w:rPr>
                <w:rStyle w:val="FootnoteReference"/>
                <w:rFonts w:ascii="Tahoma" w:hAnsi="Tahoma" w:cs="Tahoma"/>
                <w:color w:val="auto"/>
                <w:sz w:val="20"/>
                <w:lang w:val="mk-MK"/>
              </w:rPr>
              <w:footnoteReference w:id="23"/>
            </w:r>
            <w:r w:rsidRPr="00EE61D4">
              <w:rPr>
                <w:rFonts w:ascii="Tahoma" w:hAnsi="Tahoma" w:cs="Tahoma"/>
                <w:color w:val="auto"/>
                <w:sz w:val="20"/>
                <w:lang w:val="mk-MK"/>
              </w:rPr>
              <w:t>. Доколку е потребно, тие треба да се сметаат како дел од дополнителната проценка на влијанието врз животната средина во текот на следните развојни фази на проектот (на пр., идеен проект или основен проект).</w:t>
            </w:r>
          </w:p>
        </w:tc>
        <w:tc>
          <w:tcPr>
            <w:tcW w:w="1949" w:type="dxa"/>
            <w:tcBorders>
              <w:top w:val="double" w:sz="4" w:space="0" w:color="auto"/>
              <w:left w:val="single" w:sz="4" w:space="0" w:color="auto"/>
              <w:bottom w:val="single" w:sz="4" w:space="0" w:color="auto"/>
              <w:right w:val="single" w:sz="4" w:space="0" w:color="auto"/>
            </w:tcBorders>
            <w:shd w:val="clear" w:color="auto" w:fill="auto"/>
          </w:tcPr>
          <w:p w14:paraId="3F8A6166" w14:textId="77777777" w:rsidR="00DA4DC3" w:rsidRPr="00EE61D4" w:rsidRDefault="00DA4DC3" w:rsidP="00BC038A">
            <w:pPr>
              <w:pStyle w:val="FootnoteText"/>
              <w:spacing w:line="240" w:lineRule="auto"/>
              <w:rPr>
                <w:rFonts w:ascii="Tahoma" w:hAnsi="Tahoma" w:cs="Tahoma"/>
                <w:b/>
                <w:color w:val="auto"/>
                <w:sz w:val="20"/>
                <w:lang w:val="mk-MK"/>
              </w:rPr>
            </w:pPr>
            <w:r w:rsidRPr="00EE61D4">
              <w:rPr>
                <w:rFonts w:ascii="Tahoma" w:hAnsi="Tahoma" w:cs="Tahoma"/>
                <w:color w:val="auto"/>
                <w:sz w:val="20"/>
                <w:lang w:val="mk-MK"/>
              </w:rPr>
              <w:t>NA</w:t>
            </w:r>
          </w:p>
        </w:tc>
        <w:tc>
          <w:tcPr>
            <w:tcW w:w="5884" w:type="dxa"/>
            <w:tcBorders>
              <w:top w:val="double" w:sz="4" w:space="0" w:color="auto"/>
              <w:left w:val="single" w:sz="4" w:space="0" w:color="auto"/>
              <w:bottom w:val="single" w:sz="4" w:space="0" w:color="auto"/>
              <w:right w:val="single" w:sz="4" w:space="0" w:color="auto"/>
            </w:tcBorders>
            <w:shd w:val="clear" w:color="auto" w:fill="auto"/>
          </w:tcPr>
          <w:p w14:paraId="4F62B5F4" w14:textId="77777777" w:rsidR="00026A1B" w:rsidRPr="00EE61D4" w:rsidRDefault="00026A1B" w:rsidP="00026A1B">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 Пресметка на емисиите на стакленички гасови поврзани со изградбата на Проектот, врз основа на докажана методологија</w:t>
            </w:r>
          </w:p>
          <w:p w14:paraId="18EB3705" w14:textId="77777777" w:rsidR="00026A1B" w:rsidRPr="00EE61D4" w:rsidRDefault="00026A1B" w:rsidP="00026A1B">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 Градежен план за управување со животната средина и социјални прашања (ГПУЖС&amp;СП)</w:t>
            </w:r>
          </w:p>
          <w:p w14:paraId="12AA8B71" w14:textId="77777777" w:rsidR="00026A1B" w:rsidRPr="00EE61D4" w:rsidRDefault="00026A1B" w:rsidP="00026A1B">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 План за управување со сообраќајот</w:t>
            </w:r>
          </w:p>
          <w:p w14:paraId="33B4329C" w14:textId="77777777" w:rsidR="00026A1B" w:rsidRPr="00EE61D4" w:rsidRDefault="00026A1B" w:rsidP="00026A1B">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 План за управување со отпад</w:t>
            </w:r>
          </w:p>
          <w:p w14:paraId="23066C3B" w14:textId="77777777" w:rsidR="00026A1B" w:rsidRPr="00EE61D4" w:rsidRDefault="00026A1B" w:rsidP="00026A1B">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Други принципи за ублажување:</w:t>
            </w:r>
          </w:p>
          <w:p w14:paraId="4872D9F1" w14:textId="77777777" w:rsidR="00026A1B" w:rsidRPr="00EE61D4" w:rsidRDefault="00026A1B" w:rsidP="00026A1B">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 Оптимизација на методите на градба за да ја одрази хиерархијата за намалување на јаглеродот</w:t>
            </w:r>
          </w:p>
          <w:p w14:paraId="791FC977" w14:textId="77777777" w:rsidR="00026A1B" w:rsidRPr="00EE61D4" w:rsidRDefault="00026A1B" w:rsidP="00026A1B">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 Избор и ангажирање на добавувачи на материјали и изведувач(и) земајќи ги предвид нивните политики и заложби за намалување на емисиите на стакленички гасови, вклучително и внатрешните емисии во материјалите.</w:t>
            </w:r>
          </w:p>
          <w:p w14:paraId="5D306C56" w14:textId="2C8D95A5" w:rsidR="00DA4DC3" w:rsidRPr="00EE61D4" w:rsidRDefault="00026A1B" w:rsidP="00883A39">
            <w:pPr>
              <w:pStyle w:val="FootnoteText"/>
              <w:numPr>
                <w:ilvl w:val="0"/>
                <w:numId w:val="84"/>
              </w:numPr>
              <w:spacing w:line="240" w:lineRule="auto"/>
              <w:ind w:left="122" w:hanging="122"/>
              <w:rPr>
                <w:rFonts w:ascii="Tahoma" w:hAnsi="Tahoma" w:cs="Tahoma"/>
                <w:color w:val="auto"/>
                <w:sz w:val="20"/>
                <w:lang w:val="mk-MK"/>
              </w:rPr>
            </w:pPr>
            <w:r w:rsidRPr="00EE61D4">
              <w:rPr>
                <w:rFonts w:ascii="Tahoma" w:hAnsi="Tahoma" w:cs="Tahoma"/>
                <w:color w:val="auto"/>
                <w:sz w:val="20"/>
                <w:lang w:val="mk-MK"/>
              </w:rPr>
              <w:t>Барање од изведувачот(ите) да: минимизираат потрошувачка на енергија, вклучувајќи го и користењето на гориво; максимизирање на локалното снабдување со материјали и користењето на локални капацитети за управување со отпад.</w:t>
            </w:r>
          </w:p>
        </w:tc>
        <w:tc>
          <w:tcPr>
            <w:tcW w:w="1392" w:type="dxa"/>
            <w:tcBorders>
              <w:top w:val="double" w:sz="4" w:space="0" w:color="auto"/>
              <w:left w:val="single" w:sz="4" w:space="0" w:color="auto"/>
              <w:bottom w:val="single" w:sz="4" w:space="0" w:color="auto"/>
              <w:right w:val="double" w:sz="4" w:space="0" w:color="auto"/>
            </w:tcBorders>
            <w:shd w:val="clear" w:color="auto" w:fill="auto"/>
          </w:tcPr>
          <w:p w14:paraId="25B918B4" w14:textId="77777777" w:rsidR="00DA4DC3" w:rsidRPr="00EE61D4" w:rsidRDefault="00DA4DC3" w:rsidP="00BC038A">
            <w:pPr>
              <w:pStyle w:val="FootnoteText"/>
              <w:spacing w:line="240" w:lineRule="auto"/>
              <w:rPr>
                <w:rFonts w:ascii="Tahoma" w:hAnsi="Tahoma" w:cs="Tahoma"/>
                <w:b/>
                <w:color w:val="auto"/>
                <w:sz w:val="20"/>
                <w:lang w:val="mk-MK"/>
              </w:rPr>
            </w:pPr>
            <w:r w:rsidRPr="00EE61D4">
              <w:rPr>
                <w:rFonts w:ascii="Tahoma" w:hAnsi="Tahoma" w:cs="Tahoma"/>
                <w:color w:val="auto"/>
                <w:sz w:val="20"/>
                <w:lang w:val="mk-MK"/>
              </w:rPr>
              <w:t>NA</w:t>
            </w:r>
          </w:p>
        </w:tc>
      </w:tr>
      <w:tr w:rsidR="00E378E6" w:rsidRPr="00EE61D4" w14:paraId="3A4E7C8E" w14:textId="77777777" w:rsidTr="00394666">
        <w:trPr>
          <w:cantSplit/>
          <w:jc w:val="center"/>
        </w:trPr>
        <w:tc>
          <w:tcPr>
            <w:tcW w:w="1261" w:type="dxa"/>
            <w:vMerge/>
            <w:tcBorders>
              <w:left w:val="double" w:sz="4" w:space="0" w:color="auto"/>
            </w:tcBorders>
            <w:shd w:val="clear" w:color="auto" w:fill="BFBFBF" w:themeFill="background1" w:themeFillShade="BF"/>
          </w:tcPr>
          <w:p w14:paraId="0BB22D3A" w14:textId="77777777" w:rsidR="00DA4DC3" w:rsidRPr="00EE61D4" w:rsidRDefault="00DA4DC3" w:rsidP="00BC038A">
            <w:pPr>
              <w:pStyle w:val="FootnoteText"/>
              <w:spacing w:line="240" w:lineRule="auto"/>
              <w:rPr>
                <w:rFonts w:ascii="Tahoma" w:hAnsi="Tahoma" w:cs="Tahoma"/>
                <w:color w:val="auto"/>
                <w:sz w:val="20"/>
                <w:lang w:val="mk-MK"/>
              </w:rPr>
            </w:pPr>
          </w:p>
        </w:tc>
        <w:tc>
          <w:tcPr>
            <w:tcW w:w="1174" w:type="dxa"/>
            <w:shd w:val="clear" w:color="auto" w:fill="auto"/>
          </w:tcPr>
          <w:p w14:paraId="4D7DB694" w14:textId="670A5A06" w:rsidR="00DA4DC3" w:rsidRPr="00EE61D4" w:rsidRDefault="00026A1B" w:rsidP="00BC038A">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Функционирање</w:t>
            </w:r>
          </w:p>
        </w:tc>
        <w:tc>
          <w:tcPr>
            <w:tcW w:w="4222" w:type="dxa"/>
            <w:shd w:val="clear" w:color="auto" w:fill="auto"/>
          </w:tcPr>
          <w:p w14:paraId="0FA2F726" w14:textId="77777777" w:rsidR="00026A1B" w:rsidRPr="00EE61D4" w:rsidRDefault="00026A1B" w:rsidP="00026A1B">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Оперативни емисии на стакленички гасови</w:t>
            </w:r>
          </w:p>
          <w:p w14:paraId="1A5E43F7" w14:textId="50100080" w:rsidR="00DA4DC3" w:rsidRPr="00EE61D4" w:rsidRDefault="00026A1B" w:rsidP="00883A39">
            <w:pPr>
              <w:pStyle w:val="FootnoteText"/>
              <w:spacing w:line="240" w:lineRule="auto"/>
              <w:rPr>
                <w:rFonts w:ascii="Tahoma" w:hAnsi="Tahoma" w:cs="Tahoma"/>
                <w:b/>
                <w:color w:val="auto"/>
                <w:sz w:val="20"/>
                <w:lang w:val="mk-MK"/>
              </w:rPr>
            </w:pPr>
            <w:r w:rsidRPr="00EE61D4">
              <w:rPr>
                <w:rFonts w:ascii="Tahoma" w:hAnsi="Tahoma" w:cs="Tahoma"/>
                <w:color w:val="auto"/>
                <w:sz w:val="20"/>
                <w:lang w:val="mk-MK"/>
              </w:rPr>
              <w:t xml:space="preserve">Забелешка: </w:t>
            </w:r>
            <w:r w:rsidR="00883A39" w:rsidRPr="00883A39">
              <w:rPr>
                <w:rFonts w:ascii="Tahoma" w:hAnsi="Tahoma" w:cs="Tahoma"/>
                <w:color w:val="auto"/>
                <w:sz w:val="20"/>
                <w:lang w:val="mk-MK"/>
              </w:rPr>
              <w:t>Емисиите на стакленички гасови се очекува да бидат многу мали со тек на време низ оперативниот век на Проектот.</w:t>
            </w:r>
            <w:r w:rsidRPr="00EE61D4">
              <w:rPr>
                <w:rFonts w:ascii="Tahoma" w:hAnsi="Tahoma" w:cs="Tahoma"/>
                <w:color w:val="auto"/>
                <w:sz w:val="20"/>
                <w:lang w:val="mk-MK"/>
              </w:rPr>
              <w:t xml:space="preserve"> Затоа, пресметката на емисиите на стакленички гасови за време на работата и одржувањето на проектот се опфатени од </w:t>
            </w:r>
            <w:r w:rsidR="00883A39">
              <w:rPr>
                <w:rFonts w:ascii="Tahoma" w:hAnsi="Tahoma" w:cs="Tahoma"/>
                <w:color w:val="auto"/>
                <w:sz w:val="20"/>
                <w:lang w:val="mk-MK"/>
              </w:rPr>
              <w:t>оцената</w:t>
            </w:r>
            <w:r w:rsidRPr="00EE61D4">
              <w:rPr>
                <w:rStyle w:val="FootnoteReference"/>
                <w:rFonts w:ascii="Tahoma" w:hAnsi="Tahoma" w:cs="Tahoma"/>
                <w:color w:val="auto"/>
                <w:sz w:val="20"/>
                <w:lang w:val="mk-MK"/>
              </w:rPr>
              <w:footnoteReference w:id="24"/>
            </w:r>
            <w:r w:rsidRPr="00EE61D4">
              <w:rPr>
                <w:rFonts w:ascii="Tahoma" w:hAnsi="Tahoma" w:cs="Tahoma"/>
                <w:color w:val="auto"/>
                <w:sz w:val="20"/>
                <w:lang w:val="mk-MK"/>
              </w:rPr>
              <w:t>.</w:t>
            </w:r>
          </w:p>
        </w:tc>
        <w:tc>
          <w:tcPr>
            <w:tcW w:w="1949" w:type="dxa"/>
            <w:shd w:val="clear" w:color="auto" w:fill="auto"/>
          </w:tcPr>
          <w:p w14:paraId="2D622C7B" w14:textId="243D28FA" w:rsidR="00DA4DC3" w:rsidRPr="00EE61D4" w:rsidRDefault="00026A1B" w:rsidP="00BC038A">
            <w:pPr>
              <w:pStyle w:val="FootnoteText"/>
              <w:spacing w:line="240" w:lineRule="auto"/>
              <w:rPr>
                <w:rFonts w:ascii="Tahoma" w:hAnsi="Tahoma" w:cs="Tahoma"/>
                <w:b/>
                <w:color w:val="auto"/>
                <w:sz w:val="20"/>
                <w:lang w:val="mk-MK"/>
              </w:rPr>
            </w:pPr>
            <w:r w:rsidRPr="00EE61D4">
              <w:rPr>
                <w:rFonts w:ascii="Tahoma" w:hAnsi="Tahoma" w:cs="Tahoma"/>
                <w:color w:val="auto"/>
                <w:sz w:val="20"/>
                <w:lang w:val="mk-MK"/>
              </w:rPr>
              <w:t>Нема до мало несакано</w:t>
            </w:r>
          </w:p>
        </w:tc>
        <w:tc>
          <w:tcPr>
            <w:tcW w:w="5884" w:type="dxa"/>
            <w:shd w:val="clear" w:color="auto" w:fill="auto"/>
          </w:tcPr>
          <w:p w14:paraId="2A5124AE" w14:textId="11500F58" w:rsidR="00DA4DC3" w:rsidRPr="00EE61D4" w:rsidRDefault="00026A1B" w:rsidP="00883A39">
            <w:pPr>
              <w:pStyle w:val="FootnoteText"/>
              <w:numPr>
                <w:ilvl w:val="0"/>
                <w:numId w:val="84"/>
              </w:numPr>
              <w:spacing w:line="240" w:lineRule="auto"/>
              <w:ind w:left="142" w:hanging="142"/>
              <w:rPr>
                <w:rFonts w:ascii="Tahoma" w:hAnsi="Tahoma" w:cs="Tahoma"/>
                <w:color w:val="auto"/>
                <w:sz w:val="20"/>
                <w:lang w:val="mk-MK"/>
              </w:rPr>
            </w:pPr>
            <w:r w:rsidRPr="00EE61D4">
              <w:rPr>
                <w:rFonts w:ascii="Tahoma" w:hAnsi="Tahoma" w:cs="Tahoma"/>
                <w:color w:val="auto"/>
                <w:sz w:val="20"/>
                <w:lang w:val="mk-MK"/>
              </w:rPr>
              <w:t>Спецификации за дизајн со низок јаглерод, како што се енергетск</w:t>
            </w:r>
            <w:r w:rsidR="00883A39">
              <w:rPr>
                <w:rFonts w:ascii="Tahoma" w:hAnsi="Tahoma" w:cs="Tahoma"/>
                <w:color w:val="auto"/>
                <w:sz w:val="20"/>
                <w:lang w:val="mk-MK"/>
              </w:rPr>
              <w:t>и</w:t>
            </w:r>
            <w:r w:rsidRPr="00EE61D4">
              <w:rPr>
                <w:rFonts w:ascii="Tahoma" w:hAnsi="Tahoma" w:cs="Tahoma"/>
                <w:color w:val="auto"/>
                <w:sz w:val="20"/>
                <w:lang w:val="mk-MK"/>
              </w:rPr>
              <w:t xml:space="preserve"> ефикасно осветлување (на трафостаница) и издржливи градежни материјали за намалување на потрошувачката на енергија и одржување и намалување на циклусите на замена.</w:t>
            </w:r>
          </w:p>
        </w:tc>
        <w:tc>
          <w:tcPr>
            <w:tcW w:w="1392" w:type="dxa"/>
            <w:tcBorders>
              <w:right w:val="double" w:sz="4" w:space="0" w:color="auto"/>
            </w:tcBorders>
            <w:shd w:val="clear" w:color="auto" w:fill="auto"/>
          </w:tcPr>
          <w:p w14:paraId="05F8F152" w14:textId="0E6003D0" w:rsidR="00DA4DC3" w:rsidRPr="00EE61D4" w:rsidRDefault="00026A1B" w:rsidP="00BC038A">
            <w:pPr>
              <w:pStyle w:val="FootnoteText"/>
              <w:spacing w:line="240" w:lineRule="auto"/>
              <w:rPr>
                <w:rFonts w:ascii="Tahoma" w:hAnsi="Tahoma" w:cs="Tahoma"/>
                <w:b/>
                <w:color w:val="auto"/>
                <w:sz w:val="20"/>
                <w:lang w:val="mk-MK"/>
              </w:rPr>
            </w:pPr>
            <w:r w:rsidRPr="00EE61D4">
              <w:rPr>
                <w:rFonts w:ascii="Tahoma" w:hAnsi="Tahoma" w:cs="Tahoma"/>
                <w:color w:val="auto"/>
                <w:sz w:val="20"/>
                <w:lang w:val="mk-MK"/>
              </w:rPr>
              <w:t>Мало несакано</w:t>
            </w:r>
          </w:p>
        </w:tc>
      </w:tr>
      <w:tr w:rsidR="00E378E6" w:rsidRPr="00EE61D4" w14:paraId="621285B6" w14:textId="77777777" w:rsidTr="00394666">
        <w:trPr>
          <w:cnfStyle w:val="000000100000" w:firstRow="0" w:lastRow="0" w:firstColumn="0" w:lastColumn="0" w:oddVBand="0" w:evenVBand="0" w:oddHBand="1" w:evenHBand="0" w:firstRowFirstColumn="0" w:firstRowLastColumn="0" w:lastRowFirstColumn="0" w:lastRowLastColumn="0"/>
          <w:cantSplit/>
          <w:trHeight w:val="4447"/>
          <w:jc w:val="center"/>
        </w:trPr>
        <w:tc>
          <w:tcPr>
            <w:tcW w:w="1261" w:type="dxa"/>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700D1C0A" w14:textId="0E673498" w:rsidR="00DA4DC3" w:rsidRPr="00EE61D4" w:rsidRDefault="00A92A92" w:rsidP="00BC038A">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lastRenderedPageBreak/>
              <w:t>Клима - Отпорност</w:t>
            </w:r>
          </w:p>
        </w:tc>
        <w:tc>
          <w:tcPr>
            <w:tcW w:w="1174" w:type="dxa"/>
            <w:tcBorders>
              <w:top w:val="single" w:sz="4" w:space="0" w:color="auto"/>
              <w:left w:val="single" w:sz="4" w:space="0" w:color="auto"/>
              <w:bottom w:val="single" w:sz="4" w:space="0" w:color="auto"/>
              <w:right w:val="single" w:sz="4" w:space="0" w:color="auto"/>
            </w:tcBorders>
            <w:shd w:val="clear" w:color="auto" w:fill="auto"/>
          </w:tcPr>
          <w:p w14:paraId="41F99E46" w14:textId="28CAE0B7" w:rsidR="00DA4DC3" w:rsidRPr="00EE61D4" w:rsidDel="007C6CAA" w:rsidRDefault="00A92A92" w:rsidP="00A92A92">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Функционирање</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039B9F9" w14:textId="1BC7850D" w:rsidR="00DA4DC3" w:rsidRPr="00EE61D4" w:rsidRDefault="00A92A92" w:rsidP="00BC038A">
            <w:pPr>
              <w:autoSpaceDE w:val="0"/>
              <w:autoSpaceDN w:val="0"/>
              <w:adjustRightInd w:val="0"/>
              <w:spacing w:before="0" w:after="0" w:line="240" w:lineRule="auto"/>
              <w:jc w:val="left"/>
              <w:rPr>
                <w:rFonts w:cs="Tahoma"/>
                <w:color w:val="auto"/>
                <w:sz w:val="20"/>
                <w:szCs w:val="20"/>
                <w:lang w:val="mk-MK"/>
              </w:rPr>
            </w:pPr>
            <w:r w:rsidRPr="00EE61D4">
              <w:rPr>
                <w:rFonts w:cs="Tahoma"/>
                <w:color w:val="auto"/>
                <w:sz w:val="20"/>
                <w:szCs w:val="20"/>
                <w:lang w:val="mk-MK"/>
              </w:rPr>
              <w:t>Ранливост на низа ризици од климатските промени, вклучувајќи зголемена фреквенција и сериозност на продолжени и/или обилни врнежи и молњи, студени и топлотни бранови и зголемен ризик од бури со голема брзина на ветерот. Овие екстремни временски настани поврзани со очекуваните климатски промени може да резултираат со следниве принципиелни влијанија</w:t>
            </w:r>
            <w:r w:rsidR="00DA4DC3" w:rsidRPr="00EE61D4">
              <w:rPr>
                <w:rFonts w:cs="Tahoma"/>
                <w:color w:val="auto"/>
                <w:sz w:val="20"/>
                <w:szCs w:val="20"/>
                <w:lang w:val="mk-MK"/>
              </w:rPr>
              <w:t>:</w:t>
            </w:r>
          </w:p>
          <w:p w14:paraId="61A0576D" w14:textId="467A61FB" w:rsidR="00DA4DC3" w:rsidRPr="00EE61D4" w:rsidRDefault="00026A1B" w:rsidP="00BC038A">
            <w:pPr>
              <w:pStyle w:val="ListBullet"/>
              <w:spacing w:after="0" w:line="240" w:lineRule="auto"/>
              <w:ind w:left="164" w:hanging="164"/>
              <w:jc w:val="left"/>
              <w:rPr>
                <w:rFonts w:cs="Tahoma"/>
                <w:color w:val="auto"/>
                <w:sz w:val="20"/>
                <w:szCs w:val="20"/>
                <w:lang w:val="mk-MK" w:eastAsia="zh-CN"/>
              </w:rPr>
            </w:pPr>
            <w:r w:rsidRPr="00EE61D4">
              <w:rPr>
                <w:rFonts w:cs="Tahoma"/>
                <w:color w:val="auto"/>
                <w:sz w:val="20"/>
                <w:szCs w:val="20"/>
                <w:lang w:val="mk-MK" w:eastAsia="en-US"/>
              </w:rPr>
              <w:t>Влошување на материјалот поради високи или ниски температури, како и од периоди на обилни врнежи.</w:t>
            </w:r>
          </w:p>
          <w:p w14:paraId="452AF669" w14:textId="2A25FD08" w:rsidR="00D46B0A" w:rsidRPr="00EE61D4" w:rsidRDefault="00026A1B" w:rsidP="00026A1B">
            <w:pPr>
              <w:pStyle w:val="ListBullet"/>
              <w:spacing w:after="0" w:line="240" w:lineRule="auto"/>
              <w:ind w:left="164" w:hanging="164"/>
              <w:jc w:val="left"/>
              <w:rPr>
                <w:rFonts w:cs="Tahoma"/>
                <w:color w:val="auto"/>
                <w:sz w:val="20"/>
                <w:szCs w:val="20"/>
                <w:lang w:val="mk-MK" w:eastAsia="en-US"/>
              </w:rPr>
            </w:pPr>
            <w:r w:rsidRPr="00EE61D4">
              <w:rPr>
                <w:rFonts w:cs="Tahoma"/>
                <w:color w:val="auto"/>
                <w:sz w:val="20"/>
                <w:szCs w:val="20"/>
                <w:lang w:val="mk-MK" w:eastAsia="en-US"/>
              </w:rPr>
              <w:t xml:space="preserve">Оштетување на </w:t>
            </w:r>
            <w:r w:rsidR="007527BF">
              <w:rPr>
                <w:rFonts w:cs="Tahoma"/>
                <w:color w:val="auto"/>
                <w:sz w:val="20"/>
                <w:szCs w:val="20"/>
                <w:lang w:val="mk-MK" w:eastAsia="en-US"/>
              </w:rPr>
              <w:t>столбовите</w:t>
            </w:r>
            <w:r w:rsidRPr="00EE61D4">
              <w:rPr>
                <w:rFonts w:cs="Tahoma"/>
                <w:color w:val="auto"/>
                <w:sz w:val="20"/>
                <w:szCs w:val="20"/>
                <w:lang w:val="mk-MK" w:eastAsia="en-US"/>
              </w:rPr>
              <w:t xml:space="preserve"> преку ерозија или лизгање на земјиштето поради промена на екстремните врнежи</w:t>
            </w:r>
          </w:p>
          <w:p w14:paraId="5F46E5DC" w14:textId="020D31C3" w:rsidR="00DA4DC3" w:rsidRPr="00EE61D4" w:rsidRDefault="0096215B" w:rsidP="0096215B">
            <w:pPr>
              <w:pStyle w:val="ListBullet"/>
              <w:spacing w:after="0" w:line="240" w:lineRule="auto"/>
              <w:ind w:left="164" w:hanging="164"/>
              <w:jc w:val="left"/>
              <w:rPr>
                <w:rFonts w:cs="Tahoma"/>
                <w:color w:val="auto"/>
                <w:sz w:val="20"/>
                <w:szCs w:val="20"/>
                <w:lang w:val="mk-MK" w:eastAsia="en-US"/>
              </w:rPr>
            </w:pPr>
            <w:r w:rsidRPr="00EE61D4">
              <w:rPr>
                <w:rFonts w:cs="Tahoma"/>
                <w:color w:val="auto"/>
                <w:sz w:val="20"/>
                <w:szCs w:val="20"/>
                <w:lang w:val="mk-MK" w:eastAsia="en-US"/>
              </w:rPr>
              <w:t>Ризик од поплави - поплавување на столбовите</w:t>
            </w:r>
            <w:r w:rsidR="00DA4DC3" w:rsidRPr="00EE61D4">
              <w:rPr>
                <w:rFonts w:cs="Tahoma"/>
                <w:color w:val="auto"/>
                <w:sz w:val="20"/>
                <w:szCs w:val="20"/>
                <w:lang w:val="mk-MK" w:eastAsia="en-US"/>
              </w:rPr>
              <w:t>.</w:t>
            </w:r>
          </w:p>
          <w:p w14:paraId="3DED0D07" w14:textId="54BEA014" w:rsidR="00DA4DC3" w:rsidRPr="00EE61D4" w:rsidRDefault="0096215B" w:rsidP="0096215B">
            <w:pPr>
              <w:pStyle w:val="ListBullet"/>
              <w:spacing w:after="0" w:line="240" w:lineRule="auto"/>
              <w:ind w:left="164" w:hanging="164"/>
              <w:jc w:val="left"/>
              <w:rPr>
                <w:rFonts w:cs="Tahoma"/>
                <w:color w:val="auto"/>
                <w:sz w:val="20"/>
                <w:szCs w:val="20"/>
                <w:lang w:val="mk-MK" w:eastAsia="en-US"/>
              </w:rPr>
            </w:pPr>
            <w:r w:rsidRPr="00EE61D4">
              <w:rPr>
                <w:rFonts w:cs="Tahoma"/>
                <w:color w:val="auto"/>
                <w:sz w:val="20"/>
                <w:szCs w:val="20"/>
                <w:lang w:val="mk-MK" w:eastAsia="en-US"/>
              </w:rPr>
              <w:t xml:space="preserve">Оштетување од бура на структурата на столбовите на </w:t>
            </w:r>
            <w:r w:rsidR="009C0BFB">
              <w:rPr>
                <w:rFonts w:cs="Tahoma"/>
                <w:color w:val="auto"/>
                <w:sz w:val="20"/>
                <w:szCs w:val="20"/>
                <w:lang w:val="mk-MK" w:eastAsia="en-US"/>
              </w:rPr>
              <w:t>далновод</w:t>
            </w:r>
            <w:r w:rsidRPr="00EE61D4">
              <w:rPr>
                <w:rFonts w:cs="Tahoma"/>
                <w:color w:val="auto"/>
                <w:sz w:val="20"/>
                <w:szCs w:val="20"/>
                <w:lang w:val="mk-MK" w:eastAsia="en-US"/>
              </w:rPr>
              <w:t>от</w:t>
            </w:r>
            <w:r w:rsidR="00DA4DC3" w:rsidRPr="00EE61D4">
              <w:rPr>
                <w:rFonts w:cs="Tahoma"/>
                <w:color w:val="auto"/>
                <w:sz w:val="20"/>
                <w:szCs w:val="20"/>
                <w:lang w:val="mk-MK" w:eastAsia="en-US"/>
              </w:rPr>
              <w:t>.</w:t>
            </w:r>
          </w:p>
          <w:p w14:paraId="4A1992CB" w14:textId="1347FC53" w:rsidR="00DA4DC3" w:rsidRPr="00EE61D4" w:rsidRDefault="00026A1B" w:rsidP="00BC038A">
            <w:pPr>
              <w:pStyle w:val="ListBullet"/>
              <w:autoSpaceDE w:val="0"/>
              <w:autoSpaceDN w:val="0"/>
              <w:adjustRightInd w:val="0"/>
              <w:spacing w:after="0" w:line="240" w:lineRule="auto"/>
              <w:ind w:left="164" w:hanging="164"/>
              <w:jc w:val="left"/>
              <w:rPr>
                <w:rFonts w:cs="Tahoma"/>
                <w:color w:val="auto"/>
                <w:sz w:val="20"/>
                <w:szCs w:val="20"/>
                <w:lang w:val="mk-MK" w:eastAsia="en-US"/>
              </w:rPr>
            </w:pPr>
            <w:r w:rsidRPr="00EE61D4">
              <w:rPr>
                <w:rFonts w:cs="Tahoma"/>
                <w:color w:val="auto"/>
                <w:sz w:val="20"/>
                <w:szCs w:val="20"/>
                <w:lang w:val="mk-MK" w:eastAsia="en-US"/>
              </w:rPr>
              <w:t>Влошување на средствата од изложеност на топлина, замрзнување, снег и мраз</w:t>
            </w:r>
            <w:r w:rsidR="00DA4DC3" w:rsidRPr="00EE61D4">
              <w:rPr>
                <w:rFonts w:cs="Tahoma"/>
                <w:color w:val="auto"/>
                <w:sz w:val="20"/>
                <w:szCs w:val="20"/>
                <w:lang w:val="mk-MK" w:eastAsia="en-US"/>
              </w:rPr>
              <w: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52215A00" w14:textId="4C3E7927" w:rsidR="00DA4DC3" w:rsidRPr="00EE61D4" w:rsidDel="007C6CAA" w:rsidRDefault="00A92A92" w:rsidP="00BC038A">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Значително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64868D30" w14:textId="04558132" w:rsidR="00DA4DC3" w:rsidRPr="00EE61D4" w:rsidRDefault="00A92A92" w:rsidP="00BC038A">
            <w:pPr>
              <w:pStyle w:val="FootnoteText"/>
              <w:spacing w:line="240" w:lineRule="auto"/>
              <w:rPr>
                <w:rFonts w:ascii="Tahoma" w:hAnsi="Tahoma" w:cs="Tahoma"/>
                <w:color w:val="auto"/>
                <w:sz w:val="20"/>
                <w:lang w:val="mk-MK" w:eastAsia="en-US"/>
              </w:rPr>
            </w:pPr>
            <w:r w:rsidRPr="00EE61D4">
              <w:rPr>
                <w:rFonts w:ascii="Tahoma" w:hAnsi="Tahoma" w:cs="Tahoma"/>
                <w:color w:val="auto"/>
                <w:sz w:val="20"/>
                <w:lang w:val="mk-MK"/>
              </w:rPr>
              <w:t xml:space="preserve">Мерките засновани на проектот ќе треба да се идентификуваат и да се вклучат во понатамошните фази на дизајнирање на истиот (на пр. идеен проект и основен проект, врз основа на параметрите за климатски дизајн што се применуваат за регионот на проектот), за да се постигне дека проектот е дизајниран да биде отпорен на влијанијата кои произлегуваат од тековните и идните временски настани и климатски услови и дизајниран во согласност со тековното планирање, проектирање, инженерска </w:t>
            </w:r>
            <w:r w:rsidR="00840B9C">
              <w:rPr>
                <w:rFonts w:ascii="Tahoma" w:hAnsi="Tahoma" w:cs="Tahoma"/>
                <w:color w:val="auto"/>
                <w:sz w:val="20"/>
                <w:lang w:val="mk-MK"/>
              </w:rPr>
              <w:t>практика</w:t>
            </w:r>
            <w:r w:rsidRPr="00EE61D4">
              <w:rPr>
                <w:rFonts w:ascii="Tahoma" w:hAnsi="Tahoma" w:cs="Tahoma"/>
                <w:color w:val="auto"/>
                <w:sz w:val="20"/>
                <w:lang w:val="mk-MK"/>
              </w:rPr>
              <w:t xml:space="preserve"> и кодови</w:t>
            </w:r>
            <w:r w:rsidR="00DA4DC3" w:rsidRPr="00EE61D4">
              <w:rPr>
                <w:rFonts w:ascii="Tahoma" w:hAnsi="Tahoma" w:cs="Tahoma"/>
                <w:color w:val="auto"/>
                <w:sz w:val="20"/>
                <w:lang w:val="mk-MK" w:eastAsia="en-US"/>
              </w:rPr>
              <w:t>.</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18E34674" w14:textId="32A735B7" w:rsidR="00DA4DC3" w:rsidRPr="00EE61D4" w:rsidRDefault="00A92A92" w:rsidP="00BC038A">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Незначително</w:t>
            </w:r>
          </w:p>
        </w:tc>
      </w:tr>
      <w:tr w:rsidR="00A92A92" w:rsidRPr="00EE61D4" w14:paraId="7F80A9ED" w14:textId="77777777" w:rsidTr="00394666">
        <w:trPr>
          <w:cantSplit/>
          <w:jc w:val="center"/>
        </w:trPr>
        <w:tc>
          <w:tcPr>
            <w:tcW w:w="1261" w:type="dxa"/>
            <w:vMerge w:val="restart"/>
            <w:tcBorders>
              <w:left w:val="double" w:sz="4" w:space="0" w:color="auto"/>
            </w:tcBorders>
            <w:shd w:val="clear" w:color="auto" w:fill="BFBFBF" w:themeFill="background1" w:themeFillShade="BF"/>
          </w:tcPr>
          <w:p w14:paraId="7BA09272" w14:textId="39BD3BB0" w:rsidR="00A92A92" w:rsidRPr="00EE61D4" w:rsidRDefault="00A92A92" w:rsidP="00A92A92">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Квалитет на воздух</w:t>
            </w:r>
          </w:p>
        </w:tc>
        <w:tc>
          <w:tcPr>
            <w:tcW w:w="1174" w:type="dxa"/>
            <w:shd w:val="clear" w:color="auto" w:fill="auto"/>
          </w:tcPr>
          <w:p w14:paraId="5A1F1EDE" w14:textId="6E8DDCA5" w:rsidR="00A92A92" w:rsidRPr="00EE61D4" w:rsidRDefault="00A62308" w:rsidP="00A92A92">
            <w:pPr>
              <w:pStyle w:val="FootnoteText"/>
              <w:spacing w:line="240" w:lineRule="auto"/>
              <w:rPr>
                <w:rFonts w:ascii="Tahoma" w:hAnsi="Tahoma" w:cs="Tahoma"/>
                <w:color w:val="auto"/>
                <w:sz w:val="20"/>
                <w:lang w:val="mk-MK"/>
              </w:rPr>
            </w:pPr>
            <w:r w:rsidRPr="00EE61D4">
              <w:rPr>
                <w:rFonts w:cs="Tahoma"/>
                <w:color w:val="auto"/>
                <w:sz w:val="20"/>
                <w:lang w:val="mk-MK"/>
              </w:rPr>
              <w:t>Изградба</w:t>
            </w:r>
          </w:p>
        </w:tc>
        <w:tc>
          <w:tcPr>
            <w:tcW w:w="4222" w:type="dxa"/>
            <w:shd w:val="clear" w:color="auto" w:fill="auto"/>
          </w:tcPr>
          <w:p w14:paraId="76F0036F" w14:textId="6ED102B2" w:rsidR="00A92A92" w:rsidRPr="00EE61D4" w:rsidRDefault="00A92A92" w:rsidP="00A92A92">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 xml:space="preserve">Емисии од градба (прашина и ПМ честички, градежен сообраќај) </w:t>
            </w:r>
          </w:p>
        </w:tc>
        <w:tc>
          <w:tcPr>
            <w:tcW w:w="1949" w:type="dxa"/>
            <w:shd w:val="clear" w:color="auto" w:fill="auto"/>
          </w:tcPr>
          <w:p w14:paraId="70C0C2E4" w14:textId="2727CD44" w:rsidR="00A92A92" w:rsidRPr="00EE61D4" w:rsidRDefault="00A92A92" w:rsidP="00A92A92">
            <w:pPr>
              <w:pStyle w:val="FootnoteText"/>
              <w:spacing w:line="240" w:lineRule="auto"/>
              <w:rPr>
                <w:rFonts w:ascii="Tahoma" w:eastAsia="SimSun" w:hAnsi="Tahoma" w:cs="Tahoma"/>
                <w:b/>
                <w:bCs/>
                <w:color w:val="auto"/>
                <w:sz w:val="20"/>
                <w:lang w:val="mk-MK"/>
              </w:rPr>
            </w:pPr>
            <w:r w:rsidRPr="00EE61D4">
              <w:rPr>
                <w:rFonts w:ascii="Tahoma" w:hAnsi="Tahoma" w:cs="Tahoma"/>
                <w:color w:val="auto"/>
                <w:sz w:val="20"/>
                <w:lang w:val="mk-MK"/>
              </w:rPr>
              <w:t>Мали до умерени несакани</w:t>
            </w:r>
          </w:p>
        </w:tc>
        <w:tc>
          <w:tcPr>
            <w:tcW w:w="5884" w:type="dxa"/>
            <w:shd w:val="clear" w:color="auto" w:fill="auto"/>
          </w:tcPr>
          <w:p w14:paraId="6C7F17C0" w14:textId="77777777" w:rsidR="00A92A92" w:rsidRPr="00EE61D4" w:rsidRDefault="00A92A92" w:rsidP="00DC5FA5">
            <w:pPr>
              <w:pStyle w:val="FootnoteText"/>
              <w:numPr>
                <w:ilvl w:val="0"/>
                <w:numId w:val="84"/>
              </w:numPr>
              <w:spacing w:line="240" w:lineRule="auto"/>
              <w:ind w:left="122" w:hanging="122"/>
              <w:rPr>
                <w:rFonts w:ascii="Tahoma" w:hAnsi="Tahoma" w:cs="Tahoma"/>
                <w:color w:val="auto"/>
                <w:sz w:val="20"/>
                <w:lang w:val="mk-MK"/>
              </w:rPr>
            </w:pPr>
            <w:r w:rsidRPr="00EE61D4">
              <w:rPr>
                <w:rFonts w:ascii="Tahoma" w:hAnsi="Tahoma" w:cs="Tahoma"/>
                <w:color w:val="auto"/>
                <w:sz w:val="20"/>
                <w:lang w:val="mk-MK"/>
              </w:rPr>
              <w:t>ГПУЖС&amp;СП со придружни управни процедури и планови</w:t>
            </w:r>
          </w:p>
          <w:p w14:paraId="0D399748" w14:textId="62BF138A" w:rsidR="00A92A92" w:rsidRPr="00EE61D4" w:rsidRDefault="00A92A92" w:rsidP="00DC5FA5">
            <w:pPr>
              <w:pStyle w:val="FootnoteText"/>
              <w:numPr>
                <w:ilvl w:val="0"/>
                <w:numId w:val="84"/>
              </w:numPr>
              <w:spacing w:line="240" w:lineRule="auto"/>
              <w:ind w:left="122" w:hanging="122"/>
              <w:rPr>
                <w:rFonts w:ascii="Tahoma" w:eastAsia="SimSun" w:hAnsi="Tahoma" w:cs="Tahoma"/>
                <w:b/>
                <w:bCs/>
                <w:color w:val="auto"/>
                <w:sz w:val="20"/>
                <w:lang w:val="mk-MK"/>
              </w:rPr>
            </w:pPr>
            <w:r w:rsidRPr="00EE61D4">
              <w:rPr>
                <w:rFonts w:ascii="Tahoma" w:hAnsi="Tahoma" w:cs="Tahoma"/>
                <w:color w:val="auto"/>
                <w:sz w:val="20"/>
                <w:lang w:val="mk-MK"/>
              </w:rPr>
              <w:t>План за управување со сообраќај</w:t>
            </w:r>
          </w:p>
        </w:tc>
        <w:tc>
          <w:tcPr>
            <w:tcW w:w="1392" w:type="dxa"/>
            <w:tcBorders>
              <w:right w:val="double" w:sz="4" w:space="0" w:color="auto"/>
            </w:tcBorders>
            <w:shd w:val="clear" w:color="auto" w:fill="auto"/>
          </w:tcPr>
          <w:p w14:paraId="756D5C73" w14:textId="767D50E6" w:rsidR="00A92A92" w:rsidRPr="00EE61D4" w:rsidRDefault="00A92A92" w:rsidP="00A92A92">
            <w:pPr>
              <w:pStyle w:val="FootnoteText"/>
              <w:spacing w:line="240" w:lineRule="auto"/>
              <w:rPr>
                <w:rFonts w:ascii="Tahoma" w:eastAsia="SimSun" w:hAnsi="Tahoma" w:cs="Tahoma"/>
                <w:b/>
                <w:bCs/>
                <w:color w:val="auto"/>
                <w:sz w:val="20"/>
                <w:lang w:val="mk-MK"/>
              </w:rPr>
            </w:pPr>
            <w:r w:rsidRPr="00EE61D4">
              <w:rPr>
                <w:rFonts w:ascii="Tahoma" w:hAnsi="Tahoma" w:cs="Tahoma"/>
                <w:color w:val="auto"/>
                <w:sz w:val="20"/>
                <w:lang w:val="mk-MK"/>
              </w:rPr>
              <w:t>Неутрално</w:t>
            </w:r>
          </w:p>
        </w:tc>
      </w:tr>
      <w:tr w:rsidR="00A92A92" w:rsidRPr="00EE61D4" w14:paraId="3686F51A" w14:textId="77777777" w:rsidTr="00394666">
        <w:trPr>
          <w:cnfStyle w:val="000000100000" w:firstRow="0" w:lastRow="0" w:firstColumn="0" w:lastColumn="0" w:oddVBand="0" w:evenVBand="0" w:oddHBand="1" w:evenHBand="0" w:firstRowFirstColumn="0" w:firstRowLastColumn="0" w:lastRowFirstColumn="0" w:lastRowLastColumn="0"/>
          <w:cantSplit/>
          <w:jc w:val="center"/>
        </w:trPr>
        <w:tc>
          <w:tcPr>
            <w:tcW w:w="1261"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0603D692" w14:textId="77777777" w:rsidR="00A92A92" w:rsidRPr="00EE61D4" w:rsidRDefault="00A92A92" w:rsidP="00A92A92">
            <w:pPr>
              <w:pStyle w:val="FootnoteText"/>
              <w:spacing w:line="240" w:lineRule="auto"/>
              <w:rPr>
                <w:rFonts w:ascii="Tahoma" w:hAnsi="Tahoma" w:cs="Tahoma"/>
                <w:color w:val="auto"/>
                <w:sz w:val="20"/>
                <w:lang w:val="mk-MK"/>
              </w:rPr>
            </w:pPr>
          </w:p>
        </w:tc>
        <w:tc>
          <w:tcPr>
            <w:tcW w:w="1174" w:type="dxa"/>
            <w:tcBorders>
              <w:top w:val="single" w:sz="4" w:space="0" w:color="auto"/>
              <w:left w:val="single" w:sz="4" w:space="0" w:color="auto"/>
              <w:bottom w:val="single" w:sz="4" w:space="0" w:color="auto"/>
              <w:right w:val="single" w:sz="4" w:space="0" w:color="auto"/>
            </w:tcBorders>
            <w:shd w:val="clear" w:color="auto" w:fill="auto"/>
          </w:tcPr>
          <w:p w14:paraId="5C4B610D" w14:textId="572561B5" w:rsidR="00A92A92" w:rsidRPr="00EE61D4" w:rsidRDefault="00A92A92" w:rsidP="00A92A92">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Функционирање</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C5B8DF7" w14:textId="77777777" w:rsidR="00A92A92" w:rsidRPr="00EE61D4" w:rsidRDefault="00A92A92" w:rsidP="00A92A92">
            <w:pPr>
              <w:pStyle w:val="FootnoteText"/>
              <w:spacing w:line="240" w:lineRule="auto"/>
              <w:ind w:left="25"/>
              <w:rPr>
                <w:rFonts w:ascii="Tahoma" w:hAnsi="Tahoma" w:cs="Tahoma"/>
                <w:color w:val="auto"/>
                <w:sz w:val="20"/>
                <w:lang w:val="mk-MK"/>
              </w:rPr>
            </w:pPr>
            <w:r w:rsidRPr="00EE61D4">
              <w:rPr>
                <w:rFonts w:ascii="Tahoma" w:hAnsi="Tahoma" w:cs="Tahoma"/>
                <w:color w:val="auto"/>
                <w:sz w:val="20"/>
                <w:lang w:val="mk-MK"/>
              </w:rPr>
              <w:t>За време на оперативната фаза на Проектот не се предвидува дека ќе има значителни емисии во воздухот и дека нема да има значителни влијанија врз квалитетот на воздухот.</w:t>
            </w:r>
          </w:p>
          <w:p w14:paraId="1EBC094E" w14:textId="6F622CAC" w:rsidR="00A92A92" w:rsidRPr="00EE61D4" w:rsidRDefault="00A92A92" w:rsidP="00A92A92">
            <w:pPr>
              <w:pStyle w:val="FootnoteText"/>
              <w:spacing w:line="240" w:lineRule="auto"/>
              <w:ind w:left="25"/>
              <w:rPr>
                <w:rFonts w:ascii="Tahoma" w:eastAsia="SimSun" w:hAnsi="Tahoma" w:cs="Tahoma"/>
                <w:b/>
                <w:bCs/>
                <w:color w:val="auto"/>
                <w:sz w:val="20"/>
                <w:lang w:val="mk-MK"/>
              </w:rPr>
            </w:pPr>
            <w:r w:rsidRPr="00EE61D4">
              <w:rPr>
                <w:rFonts w:ascii="Tahoma" w:hAnsi="Tahoma" w:cs="Tahoma"/>
                <w:color w:val="auto"/>
                <w:sz w:val="20"/>
                <w:lang w:val="mk-MK"/>
              </w:rPr>
              <w:t>Според тоа, проценката на влијанијата врз квалитетот на воздухот за време на оперативната фаза е надвор од оцената</w:t>
            </w:r>
            <w:r w:rsidRPr="00EE61D4">
              <w:rPr>
                <w:rStyle w:val="FootnoteReference"/>
                <w:rFonts w:ascii="Tahoma" w:hAnsi="Tahoma" w:cs="Tahoma"/>
                <w:color w:val="auto"/>
                <w:sz w:val="20"/>
                <w:lang w:val="mk-MK"/>
              </w:rPr>
              <w:footnoteReference w:id="25"/>
            </w:r>
            <w:r w:rsidRPr="00EE61D4">
              <w:rPr>
                <w:rFonts w:ascii="Tahoma" w:hAnsi="Tahoma" w:cs="Tahoma"/>
                <w:color w:val="auto"/>
                <w:sz w:val="20"/>
                <w:lang w:val="mk-MK"/>
              </w:rPr>
              <w: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EBDBF84" w14:textId="64030823" w:rsidR="00A92A92" w:rsidRPr="00EE61D4" w:rsidRDefault="00A92A92" w:rsidP="00A92A92">
            <w:pPr>
              <w:pStyle w:val="FootnoteText"/>
              <w:spacing w:line="240" w:lineRule="auto"/>
              <w:rPr>
                <w:rFonts w:ascii="Tahoma" w:eastAsia="SimSun" w:hAnsi="Tahoma" w:cs="Tahoma"/>
                <w:bCs/>
                <w:color w:val="auto"/>
                <w:sz w:val="20"/>
                <w:lang w:val="mk-MK"/>
              </w:rPr>
            </w:pPr>
            <w:r w:rsidRPr="00EE61D4">
              <w:rPr>
                <w:rFonts w:ascii="Tahoma" w:hAnsi="Tahoma" w:cs="Tahoma"/>
                <w:color w:val="auto"/>
                <w:sz w:val="20"/>
                <w:lang w:val="mk-MK"/>
              </w:rPr>
              <w:t>Мало несакано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4068FE0D" w14:textId="5E1D7BC5" w:rsidR="00A92A92" w:rsidRPr="00EE61D4" w:rsidRDefault="00A92A92" w:rsidP="00A92A92">
            <w:pPr>
              <w:pStyle w:val="FootnoteText"/>
              <w:spacing w:line="240" w:lineRule="auto"/>
              <w:rPr>
                <w:rFonts w:ascii="Tahoma" w:eastAsia="SimSun" w:hAnsi="Tahoma" w:cs="Tahoma"/>
                <w:bCs/>
                <w:color w:val="auto"/>
                <w:sz w:val="20"/>
                <w:lang w:val="mk-MK"/>
              </w:rPr>
            </w:pPr>
            <w:r w:rsidRPr="00EE61D4">
              <w:rPr>
                <w:rFonts w:ascii="Tahoma" w:eastAsia="SimSun" w:hAnsi="Tahoma" w:cs="Tahoma"/>
                <w:bCs/>
                <w:color w:val="auto"/>
                <w:sz w:val="20"/>
                <w:lang w:val="mk-MK"/>
              </w:rPr>
              <w:t>Добра оперативна практика</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16E6FD0F" w14:textId="34699C9B" w:rsidR="00A92A92" w:rsidRPr="00EE61D4" w:rsidRDefault="00A92A92" w:rsidP="00A92A92">
            <w:pPr>
              <w:pStyle w:val="FootnoteText"/>
              <w:spacing w:line="240" w:lineRule="auto"/>
              <w:rPr>
                <w:rFonts w:ascii="Tahoma" w:eastAsia="SimSun" w:hAnsi="Tahoma" w:cs="Tahoma"/>
                <w:b/>
                <w:bCs/>
                <w:color w:val="auto"/>
                <w:sz w:val="20"/>
                <w:lang w:val="mk-MK"/>
              </w:rPr>
            </w:pPr>
            <w:r w:rsidRPr="00EE61D4">
              <w:rPr>
                <w:rFonts w:ascii="Tahoma" w:hAnsi="Tahoma" w:cs="Tahoma"/>
                <w:color w:val="auto"/>
                <w:sz w:val="20"/>
                <w:lang w:val="mk-MK"/>
              </w:rPr>
              <w:t>Нема</w:t>
            </w:r>
          </w:p>
        </w:tc>
      </w:tr>
      <w:tr w:rsidR="00144010" w:rsidRPr="00EE61D4" w14:paraId="6D29AB31" w14:textId="77777777" w:rsidTr="00394666">
        <w:trPr>
          <w:cantSplit/>
          <w:jc w:val="center"/>
        </w:trPr>
        <w:tc>
          <w:tcPr>
            <w:tcW w:w="1261" w:type="dxa"/>
            <w:vMerge w:val="restart"/>
            <w:tcBorders>
              <w:left w:val="double" w:sz="4" w:space="0" w:color="auto"/>
            </w:tcBorders>
            <w:shd w:val="clear" w:color="auto" w:fill="BFBFBF" w:themeFill="background1" w:themeFillShade="BF"/>
          </w:tcPr>
          <w:p w14:paraId="7275B950" w14:textId="0934CE99" w:rsidR="00144010" w:rsidRPr="00EE61D4" w:rsidRDefault="00144010" w:rsidP="00144010">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lastRenderedPageBreak/>
              <w:t>Геологија и почви</w:t>
            </w:r>
          </w:p>
        </w:tc>
        <w:tc>
          <w:tcPr>
            <w:tcW w:w="1174" w:type="dxa"/>
            <w:vMerge w:val="restart"/>
            <w:shd w:val="clear" w:color="auto" w:fill="auto"/>
          </w:tcPr>
          <w:p w14:paraId="29532E38" w14:textId="64671077" w:rsidR="00144010" w:rsidRPr="00EE61D4" w:rsidRDefault="00A62308" w:rsidP="00144010">
            <w:pPr>
              <w:pStyle w:val="FootnoteText"/>
              <w:spacing w:line="240" w:lineRule="auto"/>
              <w:rPr>
                <w:rFonts w:ascii="Tahoma" w:hAnsi="Tahoma" w:cs="Tahoma"/>
                <w:color w:val="auto"/>
                <w:sz w:val="20"/>
                <w:lang w:val="mk-MK"/>
              </w:rPr>
            </w:pPr>
            <w:r w:rsidRPr="00EE61D4">
              <w:rPr>
                <w:rFonts w:cs="Tahoma"/>
                <w:color w:val="auto"/>
                <w:sz w:val="20"/>
                <w:lang w:val="mk-MK"/>
              </w:rPr>
              <w:t>Изградба</w:t>
            </w:r>
          </w:p>
        </w:tc>
        <w:tc>
          <w:tcPr>
            <w:tcW w:w="4222" w:type="dxa"/>
            <w:shd w:val="clear" w:color="auto" w:fill="auto"/>
          </w:tcPr>
          <w:p w14:paraId="7720F36E" w14:textId="48BE0DEE" w:rsidR="00144010" w:rsidRPr="00EE61D4" w:rsidRDefault="00A81F5E" w:rsidP="00144010">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Ефекти на нарушување на геолошките наоѓалишта и почви поради градежни работи и транспортни активности</w:t>
            </w:r>
            <w:r w:rsidR="00144010" w:rsidRPr="00EE61D4">
              <w:rPr>
                <w:rFonts w:ascii="Tahoma" w:hAnsi="Tahoma" w:cs="Tahoma"/>
                <w:color w:val="auto"/>
                <w:sz w:val="20"/>
                <w:lang w:val="mk-MK"/>
              </w:rPr>
              <w:t>.</w:t>
            </w:r>
          </w:p>
          <w:p w14:paraId="4627C20A" w14:textId="409D4080" w:rsidR="00144010" w:rsidRPr="00EE61D4" w:rsidRDefault="00A81F5E" w:rsidP="00144010">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Проектната област се карактеризира со многу низок потенцијален ризик од ерозија и опасност од лизгање на земјиштето.</w:t>
            </w:r>
          </w:p>
        </w:tc>
        <w:tc>
          <w:tcPr>
            <w:tcW w:w="1949" w:type="dxa"/>
            <w:shd w:val="clear" w:color="auto" w:fill="auto"/>
          </w:tcPr>
          <w:p w14:paraId="7E4BD5DE" w14:textId="69B7C59A" w:rsidR="00144010" w:rsidRPr="00EE61D4" w:rsidRDefault="00144010" w:rsidP="00144010">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Мало несакано (за проектот како целина)</w:t>
            </w:r>
          </w:p>
        </w:tc>
        <w:tc>
          <w:tcPr>
            <w:tcW w:w="5884" w:type="dxa"/>
            <w:vMerge w:val="restart"/>
            <w:shd w:val="clear" w:color="auto" w:fill="auto"/>
          </w:tcPr>
          <w:p w14:paraId="63F29E64" w14:textId="77777777" w:rsidR="00144010" w:rsidRPr="00EE61D4" w:rsidRDefault="00144010" w:rsidP="00144010">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ГПУЖС&amp;СП со придружни управни процедури и планови</w:t>
            </w:r>
          </w:p>
          <w:p w14:paraId="3E58967E" w14:textId="78EE2AF3" w:rsidR="00144010" w:rsidRPr="00EE61D4" w:rsidRDefault="00144010" w:rsidP="00144010">
            <w:pPr>
              <w:pStyle w:val="FootnoteText"/>
              <w:spacing w:line="240" w:lineRule="auto"/>
              <w:rPr>
                <w:rFonts w:ascii="Tahoma" w:hAnsi="Tahoma" w:cs="Tahoma"/>
                <w:color w:val="auto"/>
                <w:sz w:val="20"/>
                <w:lang w:val="mk-MK"/>
              </w:rPr>
            </w:pPr>
          </w:p>
        </w:tc>
        <w:tc>
          <w:tcPr>
            <w:tcW w:w="1392" w:type="dxa"/>
            <w:tcBorders>
              <w:right w:val="double" w:sz="4" w:space="0" w:color="auto"/>
            </w:tcBorders>
            <w:shd w:val="clear" w:color="auto" w:fill="auto"/>
          </w:tcPr>
          <w:p w14:paraId="67922887" w14:textId="0D1DDB6E" w:rsidR="00144010" w:rsidRPr="00EE61D4" w:rsidRDefault="00144010" w:rsidP="00144010">
            <w:pPr>
              <w:pStyle w:val="FootnoteText"/>
              <w:spacing w:line="240" w:lineRule="auto"/>
              <w:rPr>
                <w:rFonts w:ascii="Tahoma" w:hAnsi="Tahoma" w:cs="Tahoma"/>
                <w:color w:val="auto"/>
                <w:sz w:val="20"/>
                <w:lang w:val="mk-MK"/>
              </w:rPr>
            </w:pPr>
            <w:r w:rsidRPr="00EE61D4">
              <w:rPr>
                <w:rFonts w:ascii="Tahoma" w:eastAsia="SimSun" w:hAnsi="Tahoma" w:cs="Tahoma"/>
                <w:color w:val="auto"/>
                <w:sz w:val="20"/>
                <w:lang w:val="mk-MK"/>
              </w:rPr>
              <w:t>Неутрално</w:t>
            </w:r>
          </w:p>
        </w:tc>
      </w:tr>
      <w:tr w:rsidR="00144010" w:rsidRPr="00EE61D4" w14:paraId="55553C41" w14:textId="77777777" w:rsidTr="00394666">
        <w:trPr>
          <w:cnfStyle w:val="000000100000" w:firstRow="0" w:lastRow="0" w:firstColumn="0" w:lastColumn="0" w:oddVBand="0" w:evenVBand="0" w:oddHBand="1" w:evenHBand="0" w:firstRowFirstColumn="0" w:firstRowLastColumn="0" w:lastRowFirstColumn="0" w:lastRowLastColumn="0"/>
          <w:cantSplit/>
          <w:jc w:val="center"/>
        </w:trPr>
        <w:tc>
          <w:tcPr>
            <w:tcW w:w="1261"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72996312" w14:textId="77777777" w:rsidR="00144010" w:rsidRPr="00EE61D4" w:rsidRDefault="00144010" w:rsidP="00144010">
            <w:pPr>
              <w:pStyle w:val="FootnoteText"/>
              <w:spacing w:line="240" w:lineRule="auto"/>
              <w:rPr>
                <w:rFonts w:ascii="Tahoma" w:hAnsi="Tahoma" w:cs="Tahoma"/>
                <w:color w:val="auto"/>
                <w:sz w:val="20"/>
                <w:lang w:val="mk-MK"/>
              </w:rPr>
            </w:pPr>
          </w:p>
        </w:tc>
        <w:tc>
          <w:tcPr>
            <w:tcW w:w="1174" w:type="dxa"/>
            <w:vMerge/>
            <w:tcBorders>
              <w:top w:val="single" w:sz="4" w:space="0" w:color="auto"/>
              <w:left w:val="single" w:sz="4" w:space="0" w:color="auto"/>
              <w:bottom w:val="single" w:sz="4" w:space="0" w:color="auto"/>
              <w:right w:val="single" w:sz="4" w:space="0" w:color="auto"/>
            </w:tcBorders>
            <w:shd w:val="clear" w:color="auto" w:fill="auto"/>
          </w:tcPr>
          <w:p w14:paraId="017A9584" w14:textId="77777777" w:rsidR="00144010" w:rsidRPr="00EE61D4" w:rsidRDefault="00144010" w:rsidP="00144010">
            <w:pPr>
              <w:pStyle w:val="FootnoteText"/>
              <w:spacing w:line="240" w:lineRule="auto"/>
              <w:rPr>
                <w:rFonts w:ascii="Tahoma" w:hAnsi="Tahoma" w:cs="Tahoma"/>
                <w:color w:val="auto"/>
                <w:sz w:val="20"/>
                <w:lang w:val="mk-MK"/>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225A95" w14:textId="77777777" w:rsidR="00A81F5E" w:rsidRPr="00EE61D4" w:rsidRDefault="00A81F5E" w:rsidP="00A81F5E">
            <w:pPr>
              <w:pStyle w:val="FootnoteText"/>
              <w:spacing w:line="240" w:lineRule="auto"/>
              <w:rPr>
                <w:rFonts w:ascii="Tahoma" w:hAnsi="Tahoma" w:cs="Tahoma"/>
                <w:color w:val="auto"/>
                <w:sz w:val="20"/>
                <w:lang w:val="mk-MK" w:eastAsia="en-US"/>
              </w:rPr>
            </w:pPr>
            <w:r w:rsidRPr="00EE61D4">
              <w:rPr>
                <w:rFonts w:ascii="Tahoma" w:hAnsi="Tahoma" w:cs="Tahoma"/>
                <w:color w:val="auto"/>
                <w:sz w:val="20"/>
                <w:lang w:val="mk-MK" w:eastAsia="en-US"/>
              </w:rPr>
              <w:t>Клучни ризици на почвите:</w:t>
            </w:r>
          </w:p>
          <w:p w14:paraId="6AF9E24A" w14:textId="77777777" w:rsidR="00A81F5E" w:rsidRPr="00EE61D4" w:rsidRDefault="00A81F5E" w:rsidP="00A81F5E">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 xml:space="preserve">-Деградација на плитка геологија и горен слој на почвата поради контаминација </w:t>
            </w:r>
          </w:p>
          <w:p w14:paraId="7592DAEA" w14:textId="0F6B1AC3" w:rsidR="00144010" w:rsidRPr="00EE61D4" w:rsidRDefault="00A81F5E" w:rsidP="00A81F5E">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w:t>
            </w:r>
            <w:r w:rsidRPr="00EE61D4">
              <w:rPr>
                <w:lang w:val="mk-MK"/>
              </w:rPr>
              <w:t xml:space="preserve"> </w:t>
            </w:r>
            <w:r w:rsidRPr="00EE61D4">
              <w:rPr>
                <w:rFonts w:ascii="Tahoma" w:hAnsi="Tahoma" w:cs="Tahoma"/>
                <w:color w:val="auto"/>
                <w:sz w:val="20"/>
                <w:lang w:val="mk-MK"/>
              </w:rPr>
              <w:t>Губење на плодна почва преку ископување и отстранување</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1DE54B9B" w14:textId="78C40CC9" w:rsidR="00144010" w:rsidRPr="00EE61D4" w:rsidRDefault="00144010" w:rsidP="00144010">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Мало до умерени несакани</w:t>
            </w:r>
          </w:p>
        </w:tc>
        <w:tc>
          <w:tcPr>
            <w:tcW w:w="5884" w:type="dxa"/>
            <w:vMerge/>
            <w:tcBorders>
              <w:top w:val="single" w:sz="4" w:space="0" w:color="auto"/>
              <w:left w:val="single" w:sz="4" w:space="0" w:color="auto"/>
              <w:bottom w:val="single" w:sz="4" w:space="0" w:color="auto"/>
              <w:right w:val="single" w:sz="4" w:space="0" w:color="auto"/>
            </w:tcBorders>
            <w:shd w:val="clear" w:color="auto" w:fill="auto"/>
          </w:tcPr>
          <w:p w14:paraId="009231E2" w14:textId="77777777" w:rsidR="00144010" w:rsidRPr="00EE61D4" w:rsidRDefault="00144010" w:rsidP="00144010">
            <w:pPr>
              <w:pStyle w:val="FootnoteText"/>
              <w:spacing w:line="240" w:lineRule="auto"/>
              <w:rPr>
                <w:rFonts w:ascii="Tahoma" w:hAnsi="Tahoma" w:cs="Tahoma"/>
                <w:color w:val="auto"/>
                <w:sz w:val="20"/>
                <w:lang w:val="mk-MK"/>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039063E7" w14:textId="052DC7BC" w:rsidR="00144010" w:rsidRPr="00EE61D4" w:rsidRDefault="00144010" w:rsidP="00144010">
            <w:pPr>
              <w:pStyle w:val="FootnoteText"/>
              <w:spacing w:line="240" w:lineRule="auto"/>
              <w:rPr>
                <w:rFonts w:ascii="Tahoma" w:hAnsi="Tahoma" w:cs="Tahoma"/>
                <w:color w:val="auto"/>
                <w:sz w:val="20"/>
                <w:lang w:val="mk-MK"/>
              </w:rPr>
            </w:pPr>
            <w:r w:rsidRPr="00EE61D4">
              <w:rPr>
                <w:rFonts w:ascii="Tahoma" w:eastAsia="SimSun" w:hAnsi="Tahoma" w:cs="Tahoma"/>
                <w:color w:val="auto"/>
                <w:sz w:val="20"/>
                <w:lang w:val="mk-MK"/>
              </w:rPr>
              <w:t>Неутрално до минорно</w:t>
            </w:r>
          </w:p>
        </w:tc>
      </w:tr>
      <w:tr w:rsidR="00144010" w:rsidRPr="00EE61D4" w14:paraId="076346FA" w14:textId="77777777" w:rsidTr="00394666">
        <w:trPr>
          <w:cantSplit/>
          <w:trHeight w:val="423"/>
          <w:jc w:val="center"/>
        </w:trPr>
        <w:tc>
          <w:tcPr>
            <w:tcW w:w="1261" w:type="dxa"/>
            <w:vMerge/>
            <w:tcBorders>
              <w:left w:val="double" w:sz="4" w:space="0" w:color="auto"/>
            </w:tcBorders>
            <w:shd w:val="clear" w:color="auto" w:fill="BFBFBF" w:themeFill="background1" w:themeFillShade="BF"/>
          </w:tcPr>
          <w:p w14:paraId="41F57CD0" w14:textId="77777777" w:rsidR="00144010" w:rsidRPr="00EE61D4" w:rsidRDefault="00144010" w:rsidP="00144010">
            <w:pPr>
              <w:spacing w:before="0" w:after="0" w:line="240" w:lineRule="auto"/>
              <w:jc w:val="left"/>
              <w:rPr>
                <w:rFonts w:cs="Tahoma"/>
                <w:color w:val="auto"/>
                <w:sz w:val="20"/>
                <w:szCs w:val="20"/>
                <w:lang w:val="mk-MK"/>
              </w:rPr>
            </w:pPr>
          </w:p>
        </w:tc>
        <w:tc>
          <w:tcPr>
            <w:tcW w:w="1174" w:type="dxa"/>
            <w:shd w:val="clear" w:color="auto" w:fill="auto"/>
          </w:tcPr>
          <w:p w14:paraId="01C20112" w14:textId="2A72351F" w:rsidR="00144010" w:rsidRPr="00EE61D4" w:rsidRDefault="00144010" w:rsidP="00144010">
            <w:pPr>
              <w:spacing w:before="0" w:after="0" w:line="240" w:lineRule="auto"/>
              <w:rPr>
                <w:rFonts w:cs="Tahoma"/>
                <w:color w:val="auto"/>
                <w:sz w:val="20"/>
                <w:szCs w:val="20"/>
                <w:lang w:val="mk-MK"/>
              </w:rPr>
            </w:pPr>
            <w:r w:rsidRPr="00EE61D4">
              <w:rPr>
                <w:rFonts w:cs="Tahoma"/>
                <w:color w:val="auto"/>
                <w:sz w:val="20"/>
                <w:lang w:val="mk-MK"/>
              </w:rPr>
              <w:t>Функционирање</w:t>
            </w:r>
          </w:p>
        </w:tc>
        <w:tc>
          <w:tcPr>
            <w:tcW w:w="4222" w:type="dxa"/>
            <w:shd w:val="clear" w:color="auto" w:fill="auto"/>
          </w:tcPr>
          <w:p w14:paraId="0AAFCA49" w14:textId="2E74E4B4" w:rsidR="00144010" w:rsidRPr="00EE61D4" w:rsidRDefault="00A81F5E" w:rsidP="00144010">
            <w:pPr>
              <w:spacing w:before="0" w:after="0" w:line="240" w:lineRule="auto"/>
              <w:jc w:val="left"/>
              <w:rPr>
                <w:rFonts w:cs="Tahoma"/>
                <w:color w:val="auto"/>
                <w:sz w:val="20"/>
                <w:szCs w:val="20"/>
                <w:lang w:val="mk-MK"/>
              </w:rPr>
            </w:pPr>
            <w:r w:rsidRPr="00EE61D4">
              <w:rPr>
                <w:rFonts w:cs="Tahoma"/>
                <w:color w:val="auto"/>
                <w:sz w:val="20"/>
                <w:szCs w:val="20"/>
                <w:lang w:val="mk-MK"/>
              </w:rPr>
              <w:t>Деградација на горниот слој на почвата поради контаминација при работи на одржување</w:t>
            </w:r>
          </w:p>
        </w:tc>
        <w:tc>
          <w:tcPr>
            <w:tcW w:w="1949" w:type="dxa"/>
            <w:shd w:val="clear" w:color="auto" w:fill="auto"/>
          </w:tcPr>
          <w:p w14:paraId="14F01596" w14:textId="64313F4C" w:rsidR="00144010" w:rsidRPr="00EE61D4" w:rsidRDefault="00144010" w:rsidP="00144010">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eastAsia="SimSun" w:cs="Tahoma"/>
                <w:b w:val="0"/>
                <w:color w:val="auto"/>
                <w:sz w:val="20"/>
                <w:szCs w:val="20"/>
                <w:lang w:val="mk-MK"/>
              </w:rPr>
              <w:t>Мало несакано</w:t>
            </w:r>
          </w:p>
        </w:tc>
        <w:tc>
          <w:tcPr>
            <w:tcW w:w="5884" w:type="dxa"/>
            <w:shd w:val="clear" w:color="auto" w:fill="auto"/>
          </w:tcPr>
          <w:p w14:paraId="5978D567" w14:textId="3FEFB0FD" w:rsidR="00144010" w:rsidRPr="00EE61D4" w:rsidRDefault="00662052" w:rsidP="00144010">
            <w:pPr>
              <w:spacing w:before="0" w:after="0" w:line="240" w:lineRule="auto"/>
              <w:rPr>
                <w:rFonts w:cs="Tahoma"/>
                <w:color w:val="auto"/>
                <w:sz w:val="20"/>
                <w:szCs w:val="20"/>
                <w:lang w:val="mk-MK"/>
              </w:rPr>
            </w:pPr>
            <w:r w:rsidRPr="00EE61D4">
              <w:rPr>
                <w:rFonts w:cs="Tahoma"/>
                <w:color w:val="auto"/>
                <w:sz w:val="20"/>
                <w:szCs w:val="20"/>
                <w:lang w:val="mk-MK"/>
              </w:rPr>
              <w:t>Спречување</w:t>
            </w:r>
            <w:r w:rsidR="00144010" w:rsidRPr="00EE61D4">
              <w:rPr>
                <w:rFonts w:cs="Tahoma"/>
                <w:color w:val="auto"/>
                <w:sz w:val="20"/>
                <w:szCs w:val="20"/>
                <w:lang w:val="mk-MK"/>
              </w:rPr>
              <w:t xml:space="preserve"> и контрола на загадување</w:t>
            </w:r>
          </w:p>
        </w:tc>
        <w:tc>
          <w:tcPr>
            <w:tcW w:w="1392" w:type="dxa"/>
            <w:tcBorders>
              <w:right w:val="double" w:sz="4" w:space="0" w:color="auto"/>
            </w:tcBorders>
            <w:shd w:val="clear" w:color="auto" w:fill="auto"/>
          </w:tcPr>
          <w:p w14:paraId="0B9FAAAC" w14:textId="609D983A" w:rsidR="00144010" w:rsidRPr="00EE61D4" w:rsidRDefault="00144010" w:rsidP="00144010">
            <w:pPr>
              <w:pStyle w:val="Heading4"/>
              <w:numPr>
                <w:ilvl w:val="0"/>
                <w:numId w:val="0"/>
              </w:numPr>
              <w:spacing w:before="0" w:after="0" w:line="240" w:lineRule="auto"/>
              <w:outlineLvl w:val="3"/>
              <w:rPr>
                <w:rFonts w:eastAsia="SimSun" w:cs="Tahoma"/>
                <w:b w:val="0"/>
                <w:bCs w:val="0"/>
                <w:color w:val="auto"/>
                <w:sz w:val="20"/>
                <w:szCs w:val="20"/>
                <w:lang w:val="mk-MK"/>
              </w:rPr>
            </w:pPr>
            <w:r w:rsidRPr="00EE61D4">
              <w:rPr>
                <w:rFonts w:eastAsia="SimSun" w:cs="Tahoma"/>
                <w:b w:val="0"/>
                <w:color w:val="auto"/>
                <w:sz w:val="20"/>
                <w:szCs w:val="20"/>
                <w:lang w:val="mk-MK"/>
              </w:rPr>
              <w:t>Неутрално до минорно</w:t>
            </w:r>
          </w:p>
        </w:tc>
      </w:tr>
      <w:tr w:rsidR="00FD437B" w:rsidRPr="00EE61D4" w14:paraId="5A95C27B" w14:textId="77777777" w:rsidTr="00394666">
        <w:trPr>
          <w:cnfStyle w:val="000000100000" w:firstRow="0" w:lastRow="0" w:firstColumn="0" w:lastColumn="0" w:oddVBand="0" w:evenVBand="0" w:oddHBand="1" w:evenHBand="0" w:firstRowFirstColumn="0" w:firstRowLastColumn="0" w:lastRowFirstColumn="0" w:lastRowLastColumn="0"/>
          <w:cantSplit/>
          <w:jc w:val="center"/>
        </w:trPr>
        <w:tc>
          <w:tcPr>
            <w:tcW w:w="1261" w:type="dxa"/>
            <w:vMerge w:val="restart"/>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06A6AB08" w14:textId="1016C2AC" w:rsidR="00FD437B" w:rsidRPr="00EE61D4" w:rsidRDefault="00FD437B" w:rsidP="00FD437B">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Водна околина</w:t>
            </w:r>
          </w:p>
        </w:tc>
        <w:tc>
          <w:tcPr>
            <w:tcW w:w="1174" w:type="dxa"/>
            <w:tcBorders>
              <w:top w:val="single" w:sz="4" w:space="0" w:color="auto"/>
              <w:left w:val="single" w:sz="4" w:space="0" w:color="auto"/>
              <w:bottom w:val="single" w:sz="4" w:space="0" w:color="auto"/>
              <w:right w:val="single" w:sz="4" w:space="0" w:color="auto"/>
            </w:tcBorders>
            <w:shd w:val="clear" w:color="auto" w:fill="auto"/>
          </w:tcPr>
          <w:p w14:paraId="42FC0CF3" w14:textId="2D364579" w:rsidR="00FD437B" w:rsidRPr="00EE61D4" w:rsidRDefault="00A62308" w:rsidP="00FD437B">
            <w:pPr>
              <w:pStyle w:val="FootnoteText"/>
              <w:spacing w:line="240" w:lineRule="auto"/>
              <w:rPr>
                <w:rFonts w:ascii="Tahoma" w:hAnsi="Tahoma" w:cs="Tahoma"/>
                <w:color w:val="auto"/>
                <w:sz w:val="20"/>
                <w:lang w:val="mk-MK"/>
              </w:rPr>
            </w:pPr>
            <w:r w:rsidRPr="00EE61D4">
              <w:rPr>
                <w:rFonts w:cs="Tahoma"/>
                <w:color w:val="auto"/>
                <w:sz w:val="20"/>
                <w:lang w:val="mk-MK"/>
              </w:rPr>
              <w:t>Изградба</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89A536" w14:textId="4AACC73B" w:rsidR="00FD437B" w:rsidRPr="00EE61D4" w:rsidRDefault="00A62308" w:rsidP="00FD437B">
            <w:pPr>
              <w:pStyle w:val="ListBullet"/>
              <w:numPr>
                <w:ilvl w:val="0"/>
                <w:numId w:val="0"/>
              </w:numPr>
              <w:spacing w:after="0" w:line="240" w:lineRule="auto"/>
              <w:ind w:left="25"/>
              <w:jc w:val="left"/>
              <w:rPr>
                <w:rFonts w:cs="Tahoma"/>
                <w:color w:val="auto"/>
                <w:sz w:val="20"/>
                <w:szCs w:val="20"/>
                <w:lang w:val="mk-MK" w:eastAsia="en-US"/>
              </w:rPr>
            </w:pPr>
            <w:r w:rsidRPr="00EE61D4">
              <w:rPr>
                <w:rFonts w:cs="Tahoma"/>
                <w:color w:val="auto"/>
                <w:sz w:val="20"/>
                <w:szCs w:val="20"/>
                <w:lang w:val="mk-MK" w:eastAsia="en-US"/>
              </w:rPr>
              <w:t>Ризици за водната околина поради</w:t>
            </w:r>
            <w:r w:rsidR="00FD437B" w:rsidRPr="00EE61D4">
              <w:rPr>
                <w:rFonts w:cs="Tahoma"/>
                <w:color w:val="auto"/>
                <w:sz w:val="20"/>
                <w:szCs w:val="20"/>
                <w:lang w:val="mk-MK" w:eastAsia="en-US"/>
              </w:rPr>
              <w:t>:</w:t>
            </w:r>
          </w:p>
          <w:p w14:paraId="2AC13B88" w14:textId="77777777" w:rsidR="00A62308" w:rsidRPr="00EE61D4" w:rsidRDefault="00A62308" w:rsidP="00A62308">
            <w:pPr>
              <w:pStyle w:val="ListBullet"/>
              <w:spacing w:after="0" w:line="240" w:lineRule="auto"/>
              <w:ind w:left="167" w:hanging="167"/>
              <w:jc w:val="left"/>
              <w:rPr>
                <w:rFonts w:cs="Tahoma"/>
                <w:color w:val="auto"/>
                <w:sz w:val="20"/>
                <w:szCs w:val="20"/>
                <w:lang w:val="mk-MK"/>
              </w:rPr>
            </w:pPr>
            <w:r w:rsidRPr="00EE61D4">
              <w:rPr>
                <w:rFonts w:cs="Tahoma"/>
                <w:color w:val="auto"/>
                <w:sz w:val="20"/>
                <w:szCs w:val="20"/>
                <w:lang w:val="mk-MK"/>
              </w:rPr>
              <w:t>ископување и последователно таложење на почви, седименти или други градежни материјали кои предизвикуваат загадување;</w:t>
            </w:r>
          </w:p>
          <w:p w14:paraId="5215890D" w14:textId="77777777" w:rsidR="00A62308" w:rsidRPr="00EE61D4" w:rsidRDefault="00A62308" w:rsidP="00A62308">
            <w:pPr>
              <w:pStyle w:val="ListBullet"/>
              <w:spacing w:after="0" w:line="240" w:lineRule="auto"/>
              <w:ind w:left="167" w:hanging="167"/>
              <w:jc w:val="left"/>
              <w:rPr>
                <w:rFonts w:cs="Tahoma"/>
                <w:color w:val="auto"/>
                <w:sz w:val="20"/>
                <w:szCs w:val="20"/>
                <w:lang w:val="mk-MK"/>
              </w:rPr>
            </w:pPr>
            <w:r w:rsidRPr="00EE61D4">
              <w:rPr>
                <w:rFonts w:cs="Tahoma"/>
                <w:color w:val="auto"/>
                <w:sz w:val="20"/>
                <w:szCs w:val="20"/>
                <w:lang w:val="mk-MK"/>
              </w:rPr>
              <w:t>истурање на горива или други загадувачки течности што предизвикуваат загадување;</w:t>
            </w:r>
          </w:p>
          <w:p w14:paraId="1F379DDA" w14:textId="65F9B8A3" w:rsidR="00A62308" w:rsidRPr="00EE61D4" w:rsidRDefault="00A62308" w:rsidP="00A62308">
            <w:pPr>
              <w:pStyle w:val="ListBullet"/>
              <w:spacing w:after="0" w:line="240" w:lineRule="auto"/>
              <w:ind w:left="167" w:hanging="167"/>
              <w:jc w:val="left"/>
              <w:rPr>
                <w:rFonts w:cs="Tahoma"/>
                <w:color w:val="auto"/>
                <w:sz w:val="20"/>
                <w:szCs w:val="20"/>
                <w:lang w:val="mk-MK"/>
              </w:rPr>
            </w:pPr>
            <w:r w:rsidRPr="00EE61D4">
              <w:rPr>
                <w:rFonts w:cs="Tahoma"/>
                <w:color w:val="auto"/>
                <w:sz w:val="20"/>
                <w:szCs w:val="20"/>
                <w:lang w:val="mk-MK"/>
              </w:rPr>
              <w:t xml:space="preserve">привремени физички модификации кои го прекинуваат природниот премин на површинскиот и </w:t>
            </w:r>
            <w:r w:rsidR="00662052" w:rsidRPr="00EE61D4">
              <w:rPr>
                <w:rFonts w:cs="Tahoma"/>
                <w:color w:val="auto"/>
                <w:sz w:val="20"/>
                <w:szCs w:val="20"/>
                <w:lang w:val="mk-MK"/>
              </w:rPr>
              <w:t>потповршинскиот</w:t>
            </w:r>
            <w:r w:rsidRPr="00EE61D4">
              <w:rPr>
                <w:rFonts w:cs="Tahoma"/>
                <w:color w:val="auto"/>
                <w:sz w:val="20"/>
                <w:szCs w:val="20"/>
                <w:lang w:val="mk-MK"/>
              </w:rPr>
              <w:t xml:space="preserve"> тек;</w:t>
            </w:r>
          </w:p>
          <w:p w14:paraId="0F982E28" w14:textId="3C1240C3" w:rsidR="00FD437B" w:rsidRPr="00EE61D4" w:rsidRDefault="00A62308" w:rsidP="00A62308">
            <w:pPr>
              <w:pStyle w:val="ListBullet"/>
              <w:spacing w:after="0" w:line="240" w:lineRule="auto"/>
              <w:ind w:left="167" w:hanging="167"/>
              <w:jc w:val="left"/>
              <w:rPr>
                <w:rFonts w:cs="Tahoma"/>
                <w:color w:val="auto"/>
                <w:sz w:val="20"/>
                <w:szCs w:val="20"/>
                <w:lang w:val="mk-MK" w:eastAsia="zh-CN"/>
              </w:rPr>
            </w:pPr>
            <w:r w:rsidRPr="00EE61D4">
              <w:rPr>
                <w:rFonts w:cs="Tahoma"/>
                <w:color w:val="auto"/>
                <w:sz w:val="20"/>
                <w:szCs w:val="20"/>
                <w:lang w:val="mk-MK"/>
              </w:rPr>
              <w:t xml:space="preserve">мобилизација на загадувачи </w:t>
            </w:r>
            <w:r w:rsidR="00BF2AD2">
              <w:rPr>
                <w:rFonts w:cs="Tahoma"/>
                <w:color w:val="auto"/>
                <w:sz w:val="20"/>
                <w:szCs w:val="20"/>
                <w:lang w:val="mk-MK"/>
              </w:rPr>
              <w:t>с</w:t>
            </w:r>
            <w:r w:rsidRPr="00EE61D4">
              <w:rPr>
                <w:rFonts w:cs="Tahoma"/>
                <w:color w:val="auto"/>
                <w:sz w:val="20"/>
                <w:szCs w:val="20"/>
                <w:lang w:val="mk-MK"/>
              </w:rPr>
              <w:t>о нарушување на земјата или преку неконтролирано истекување на локацијата</w:t>
            </w:r>
            <w:r w:rsidR="00FD437B" w:rsidRPr="00EE61D4">
              <w:rPr>
                <w:rFonts w:cs="Tahoma"/>
                <w:color w:val="auto"/>
                <w:sz w:val="20"/>
                <w:szCs w:val="20"/>
                <w:lang w:val="mk-MK"/>
              </w:rPr>
              <w:t>.</w:t>
            </w:r>
          </w:p>
          <w:p w14:paraId="5C2F684E" w14:textId="729F3475" w:rsidR="00FD437B" w:rsidRPr="00EE61D4" w:rsidRDefault="00A62308" w:rsidP="00332544">
            <w:pPr>
              <w:pStyle w:val="ListBullet"/>
              <w:numPr>
                <w:ilvl w:val="0"/>
                <w:numId w:val="0"/>
              </w:numPr>
              <w:spacing w:after="0" w:line="240" w:lineRule="auto"/>
              <w:jc w:val="left"/>
              <w:rPr>
                <w:rFonts w:cs="Tahoma"/>
                <w:color w:val="auto"/>
                <w:sz w:val="20"/>
                <w:szCs w:val="20"/>
                <w:lang w:val="mk-MK" w:eastAsia="zh-CN"/>
              </w:rPr>
            </w:pPr>
            <w:r w:rsidRPr="00EE61D4">
              <w:rPr>
                <w:rFonts w:cs="Tahoma"/>
                <w:color w:val="auto"/>
                <w:sz w:val="20"/>
                <w:szCs w:val="20"/>
                <w:lang w:val="mk-MK"/>
              </w:rPr>
              <w:t>Потенцијално зголемување на ризикот од поплави, главно поради преземање градежни работи во поплав</w:t>
            </w:r>
            <w:r w:rsidR="00332544">
              <w:rPr>
                <w:rFonts w:cs="Tahoma"/>
                <w:color w:val="auto"/>
                <w:sz w:val="20"/>
                <w:szCs w:val="20"/>
                <w:lang w:val="mk-MK"/>
              </w:rPr>
              <w:t>увани</w:t>
            </w:r>
            <w:r w:rsidRPr="00EE61D4">
              <w:rPr>
                <w:rFonts w:cs="Tahoma"/>
                <w:color w:val="auto"/>
                <w:sz w:val="20"/>
                <w:szCs w:val="20"/>
                <w:lang w:val="mk-MK"/>
              </w:rPr>
              <w:t xml:space="preserve"> рамнини</w:t>
            </w:r>
            <w:r w:rsidR="00FD437B" w:rsidRPr="00EE61D4">
              <w:rPr>
                <w:rFonts w:cs="Tahoma"/>
                <w:color w:val="auto"/>
                <w:sz w:val="20"/>
                <w:szCs w:val="20"/>
                <w:lang w:val="mk-MK"/>
              </w:rPr>
              <w: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1C165E2" w14:textId="518DD9BB" w:rsidR="00FD437B" w:rsidRPr="00EE61D4" w:rsidRDefault="00FD437B" w:rsidP="00FD437B">
            <w:pPr>
              <w:pStyle w:val="FootnoteText"/>
              <w:spacing w:line="240" w:lineRule="auto"/>
              <w:rPr>
                <w:rFonts w:ascii="Tahoma" w:eastAsia="SimSun" w:hAnsi="Tahoma" w:cs="Tahoma"/>
                <w:b/>
                <w:bCs/>
                <w:color w:val="auto"/>
                <w:sz w:val="20"/>
                <w:lang w:val="mk-MK"/>
              </w:rPr>
            </w:pPr>
            <w:r w:rsidRPr="00EE61D4">
              <w:rPr>
                <w:rFonts w:ascii="Tahoma" w:hAnsi="Tahoma" w:cs="Tahoma"/>
                <w:color w:val="auto"/>
                <w:sz w:val="20"/>
                <w:lang w:val="mk-MK"/>
              </w:rPr>
              <w:t>Мало до умерени несакани</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32D4600D" w14:textId="77777777" w:rsidR="00FD437B" w:rsidRPr="00EE61D4" w:rsidRDefault="00FD437B" w:rsidP="00DC5FA5">
            <w:pPr>
              <w:pStyle w:val="FootnoteText"/>
              <w:numPr>
                <w:ilvl w:val="0"/>
                <w:numId w:val="84"/>
              </w:numPr>
              <w:spacing w:line="240" w:lineRule="auto"/>
              <w:ind w:left="122" w:hanging="122"/>
              <w:rPr>
                <w:rFonts w:ascii="Tahoma" w:hAnsi="Tahoma" w:cs="Tahoma"/>
                <w:color w:val="auto"/>
                <w:sz w:val="20"/>
                <w:lang w:val="mk-MK"/>
              </w:rPr>
            </w:pPr>
            <w:r w:rsidRPr="00EE61D4">
              <w:rPr>
                <w:rFonts w:ascii="Tahoma" w:hAnsi="Tahoma" w:cs="Tahoma"/>
                <w:color w:val="auto"/>
                <w:sz w:val="20"/>
                <w:lang w:val="mk-MK"/>
              </w:rPr>
              <w:t>Добра проектирачка практика заснована на стратегија за избегнување (на пр. поставување локации на проектот подалеку од водотеци и мочуришта)</w:t>
            </w:r>
          </w:p>
          <w:p w14:paraId="0B331474" w14:textId="5EB196BE" w:rsidR="00FD437B" w:rsidRPr="00EE61D4" w:rsidRDefault="00FD437B" w:rsidP="00DC5FA5">
            <w:pPr>
              <w:pStyle w:val="FootnoteText"/>
              <w:numPr>
                <w:ilvl w:val="0"/>
                <w:numId w:val="84"/>
              </w:numPr>
              <w:spacing w:line="240" w:lineRule="auto"/>
              <w:ind w:left="122" w:hanging="122"/>
              <w:rPr>
                <w:rFonts w:ascii="Tahoma" w:hAnsi="Tahoma" w:cs="Tahoma"/>
                <w:color w:val="auto"/>
                <w:sz w:val="20"/>
                <w:lang w:val="mk-MK"/>
              </w:rPr>
            </w:pPr>
            <w:r w:rsidRPr="00EE61D4">
              <w:rPr>
                <w:rFonts w:ascii="Tahoma" w:hAnsi="Tahoma" w:cs="Tahoma"/>
                <w:color w:val="auto"/>
                <w:sz w:val="20"/>
                <w:lang w:val="mk-MK"/>
              </w:rPr>
              <w:t>ГПУЖС&amp;СП со придружни управни процедури и планови</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41A463CF" w14:textId="23B3A6C7" w:rsidR="00FD437B" w:rsidRPr="00EE61D4" w:rsidRDefault="00FD437B" w:rsidP="00FD437B">
            <w:pPr>
              <w:pStyle w:val="FootnoteText"/>
              <w:spacing w:line="240" w:lineRule="auto"/>
              <w:rPr>
                <w:rFonts w:ascii="Tahoma" w:eastAsia="SimSun" w:hAnsi="Tahoma" w:cs="Tahoma"/>
                <w:b/>
                <w:bCs/>
                <w:color w:val="auto"/>
                <w:sz w:val="20"/>
                <w:lang w:val="mk-MK"/>
              </w:rPr>
            </w:pPr>
            <w:r w:rsidRPr="00EE61D4">
              <w:rPr>
                <w:rFonts w:ascii="Tahoma" w:hAnsi="Tahoma" w:cs="Tahoma"/>
                <w:color w:val="auto"/>
                <w:sz w:val="20"/>
                <w:lang w:val="mk-MK"/>
              </w:rPr>
              <w:t>Неутрално</w:t>
            </w:r>
          </w:p>
        </w:tc>
      </w:tr>
      <w:tr w:rsidR="00E378E6" w:rsidRPr="00EE61D4" w14:paraId="7D000930" w14:textId="77777777" w:rsidTr="00394666">
        <w:trPr>
          <w:cantSplit/>
          <w:jc w:val="center"/>
        </w:trPr>
        <w:tc>
          <w:tcPr>
            <w:tcW w:w="1261" w:type="dxa"/>
            <w:vMerge/>
            <w:tcBorders>
              <w:left w:val="double" w:sz="4" w:space="0" w:color="auto"/>
            </w:tcBorders>
            <w:shd w:val="clear" w:color="auto" w:fill="BFBFBF" w:themeFill="background1" w:themeFillShade="BF"/>
          </w:tcPr>
          <w:p w14:paraId="3E52D10F" w14:textId="77777777" w:rsidR="00DA4DC3" w:rsidRPr="00EE61D4" w:rsidRDefault="00DA4DC3" w:rsidP="00BC038A">
            <w:pPr>
              <w:pStyle w:val="FootnoteText"/>
              <w:spacing w:line="240" w:lineRule="auto"/>
              <w:rPr>
                <w:rFonts w:ascii="Tahoma" w:hAnsi="Tahoma" w:cs="Tahoma"/>
                <w:color w:val="auto"/>
                <w:sz w:val="20"/>
                <w:lang w:val="mk-MK"/>
              </w:rPr>
            </w:pPr>
          </w:p>
        </w:tc>
        <w:tc>
          <w:tcPr>
            <w:tcW w:w="1174" w:type="dxa"/>
            <w:shd w:val="clear" w:color="auto" w:fill="auto"/>
          </w:tcPr>
          <w:p w14:paraId="0A2B0744" w14:textId="13876641" w:rsidR="00DA4DC3" w:rsidRPr="00EE61D4" w:rsidRDefault="00DF7898" w:rsidP="00BC038A">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Функционирање</w:t>
            </w:r>
          </w:p>
        </w:tc>
        <w:tc>
          <w:tcPr>
            <w:tcW w:w="4222" w:type="dxa"/>
            <w:shd w:val="clear" w:color="auto" w:fill="auto"/>
          </w:tcPr>
          <w:p w14:paraId="4687393B" w14:textId="77777777" w:rsidR="00A62308" w:rsidRPr="00EE61D4" w:rsidRDefault="00A62308" w:rsidP="00A62308">
            <w:pPr>
              <w:pStyle w:val="ListBullet"/>
              <w:spacing w:after="0" w:line="240" w:lineRule="auto"/>
              <w:ind w:left="165" w:hanging="142"/>
              <w:jc w:val="left"/>
              <w:rPr>
                <w:rFonts w:cs="Tahoma"/>
                <w:color w:val="auto"/>
                <w:sz w:val="20"/>
                <w:szCs w:val="20"/>
                <w:lang w:val="mk-MK"/>
              </w:rPr>
            </w:pPr>
            <w:r w:rsidRPr="00EE61D4">
              <w:rPr>
                <w:rFonts w:cs="Tahoma"/>
                <w:color w:val="auto"/>
                <w:sz w:val="20"/>
                <w:szCs w:val="20"/>
                <w:lang w:val="mk-MK"/>
              </w:rPr>
              <w:t>Случајно истурање на масла и горива од возилата;</w:t>
            </w:r>
          </w:p>
          <w:p w14:paraId="77CC3DAE" w14:textId="6122B246" w:rsidR="00DA4DC3" w:rsidRPr="00EE61D4" w:rsidRDefault="00A62308" w:rsidP="009C0BFB">
            <w:pPr>
              <w:pStyle w:val="ListBullet"/>
              <w:spacing w:after="0" w:line="240" w:lineRule="auto"/>
              <w:ind w:left="165" w:hanging="142"/>
              <w:jc w:val="left"/>
              <w:rPr>
                <w:rFonts w:cs="Tahoma"/>
                <w:color w:val="auto"/>
                <w:sz w:val="20"/>
                <w:szCs w:val="20"/>
                <w:lang w:val="mk-MK" w:eastAsia="zh-CN"/>
              </w:rPr>
            </w:pPr>
            <w:r w:rsidRPr="00EE61D4">
              <w:rPr>
                <w:rFonts w:cs="Tahoma"/>
                <w:color w:val="auto"/>
                <w:sz w:val="20"/>
                <w:szCs w:val="20"/>
                <w:lang w:val="mk-MK"/>
              </w:rPr>
              <w:t xml:space="preserve">Набивање на земјиштето околу темелите на </w:t>
            </w:r>
            <w:r w:rsidR="009C0BFB">
              <w:rPr>
                <w:rFonts w:cs="Tahoma"/>
                <w:color w:val="auto"/>
                <w:sz w:val="20"/>
                <w:szCs w:val="20"/>
                <w:lang w:val="mk-MK"/>
              </w:rPr>
              <w:t>столбовите</w:t>
            </w:r>
            <w:r w:rsidRPr="00EE61D4">
              <w:rPr>
                <w:rFonts w:cs="Tahoma"/>
                <w:color w:val="auto"/>
                <w:sz w:val="20"/>
                <w:szCs w:val="20"/>
                <w:lang w:val="mk-MK"/>
              </w:rPr>
              <w:t xml:space="preserve"> на </w:t>
            </w:r>
            <w:r w:rsidR="009C0BFB">
              <w:rPr>
                <w:rFonts w:cs="Tahoma"/>
                <w:color w:val="auto"/>
                <w:sz w:val="20"/>
                <w:szCs w:val="20"/>
                <w:lang w:val="mk-MK"/>
              </w:rPr>
              <w:t>далноводот</w:t>
            </w:r>
            <w:r w:rsidRPr="00EE61D4">
              <w:rPr>
                <w:rFonts w:cs="Tahoma"/>
                <w:color w:val="auto"/>
                <w:sz w:val="20"/>
                <w:szCs w:val="20"/>
                <w:lang w:val="mk-MK"/>
              </w:rPr>
              <w:t>, што доведува до локални ефекти врз хидрологијата од набивањето</w:t>
            </w:r>
          </w:p>
        </w:tc>
        <w:tc>
          <w:tcPr>
            <w:tcW w:w="1949" w:type="dxa"/>
            <w:shd w:val="clear" w:color="auto" w:fill="auto"/>
          </w:tcPr>
          <w:p w14:paraId="716726E8" w14:textId="5D0CA9C8" w:rsidR="00DA4DC3" w:rsidRPr="00EE61D4" w:rsidRDefault="00A62308" w:rsidP="00BC038A">
            <w:pPr>
              <w:pStyle w:val="FootnoteText"/>
              <w:spacing w:line="240" w:lineRule="auto"/>
              <w:rPr>
                <w:rFonts w:ascii="Tahoma" w:eastAsia="SimSun" w:hAnsi="Tahoma" w:cs="Tahoma"/>
                <w:b/>
                <w:bCs/>
                <w:color w:val="auto"/>
                <w:sz w:val="20"/>
                <w:lang w:val="mk-MK"/>
              </w:rPr>
            </w:pPr>
            <w:r w:rsidRPr="00EE61D4">
              <w:rPr>
                <w:rFonts w:ascii="Tahoma" w:hAnsi="Tahoma" w:cs="Tahoma"/>
                <w:color w:val="auto"/>
                <w:sz w:val="20"/>
                <w:lang w:val="mk-MK"/>
              </w:rPr>
              <w:t>Мало несакано</w:t>
            </w:r>
          </w:p>
        </w:tc>
        <w:tc>
          <w:tcPr>
            <w:tcW w:w="5884" w:type="dxa"/>
            <w:shd w:val="clear" w:color="auto" w:fill="auto"/>
          </w:tcPr>
          <w:p w14:paraId="1BA2878F" w14:textId="69EA6FFD" w:rsidR="00DA4DC3" w:rsidRPr="00EE61D4" w:rsidRDefault="00A62308" w:rsidP="00D46B0A">
            <w:pPr>
              <w:pStyle w:val="FootnoteText"/>
              <w:spacing w:line="240" w:lineRule="auto"/>
              <w:rPr>
                <w:rFonts w:ascii="Tahoma" w:eastAsia="SimSun" w:hAnsi="Tahoma" w:cs="Tahoma"/>
                <w:b/>
                <w:bCs/>
                <w:color w:val="auto"/>
                <w:sz w:val="20"/>
                <w:lang w:val="mk-MK"/>
              </w:rPr>
            </w:pPr>
            <w:r w:rsidRPr="00EE61D4">
              <w:rPr>
                <w:rFonts w:ascii="Tahoma" w:hAnsi="Tahoma" w:cs="Tahoma"/>
                <w:color w:val="auto"/>
                <w:sz w:val="20"/>
                <w:lang w:val="mk-MK"/>
              </w:rPr>
              <w:t>Добра оперативна и практика при одржување</w:t>
            </w:r>
          </w:p>
          <w:p w14:paraId="45372F59" w14:textId="77777777" w:rsidR="00DA4DC3" w:rsidRPr="00EE61D4" w:rsidRDefault="00DA4DC3" w:rsidP="00BC038A">
            <w:pPr>
              <w:pStyle w:val="FootnoteText"/>
              <w:spacing w:line="240" w:lineRule="auto"/>
              <w:rPr>
                <w:rFonts w:ascii="Tahoma" w:eastAsia="SimSun" w:hAnsi="Tahoma" w:cs="Tahoma"/>
                <w:b/>
                <w:bCs/>
                <w:color w:val="auto"/>
                <w:sz w:val="20"/>
                <w:lang w:val="mk-MK"/>
              </w:rPr>
            </w:pPr>
          </w:p>
        </w:tc>
        <w:tc>
          <w:tcPr>
            <w:tcW w:w="1392" w:type="dxa"/>
            <w:tcBorders>
              <w:right w:val="double" w:sz="4" w:space="0" w:color="auto"/>
            </w:tcBorders>
            <w:shd w:val="clear" w:color="auto" w:fill="auto"/>
          </w:tcPr>
          <w:p w14:paraId="71203E39" w14:textId="6F300958" w:rsidR="00DA4DC3" w:rsidRPr="00EE61D4" w:rsidRDefault="00A62308" w:rsidP="00BC038A">
            <w:pPr>
              <w:pStyle w:val="FootnoteText"/>
              <w:spacing w:line="240" w:lineRule="auto"/>
              <w:rPr>
                <w:rFonts w:ascii="Tahoma" w:eastAsia="SimSun" w:hAnsi="Tahoma" w:cs="Tahoma"/>
                <w:b/>
                <w:bCs/>
                <w:color w:val="auto"/>
                <w:sz w:val="20"/>
                <w:lang w:val="mk-MK"/>
              </w:rPr>
            </w:pPr>
            <w:r w:rsidRPr="00EE61D4">
              <w:rPr>
                <w:rFonts w:ascii="Tahoma" w:hAnsi="Tahoma" w:cs="Tahoma"/>
                <w:color w:val="auto"/>
                <w:sz w:val="20"/>
                <w:lang w:val="mk-MK"/>
              </w:rPr>
              <w:t>Неутрално до минорно</w:t>
            </w:r>
          </w:p>
        </w:tc>
      </w:tr>
      <w:tr w:rsidR="00E378E6" w:rsidRPr="00EE61D4" w14:paraId="5F0F49F0" w14:textId="77777777" w:rsidTr="00394666">
        <w:trPr>
          <w:cnfStyle w:val="000000100000" w:firstRow="0" w:lastRow="0" w:firstColumn="0" w:lastColumn="0" w:oddVBand="0" w:evenVBand="0" w:oddHBand="1" w:evenHBand="0" w:firstRowFirstColumn="0" w:firstRowLastColumn="0" w:lastRowFirstColumn="0" w:lastRowLastColumn="0"/>
          <w:cantSplit/>
          <w:jc w:val="center"/>
        </w:trPr>
        <w:tc>
          <w:tcPr>
            <w:tcW w:w="1261" w:type="dxa"/>
            <w:vMerge w:val="restart"/>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056D79A4" w14:textId="449C200B" w:rsidR="00DA4DC3" w:rsidRPr="00EE61D4" w:rsidRDefault="00903E9A" w:rsidP="00BC038A">
            <w:pPr>
              <w:spacing w:before="0" w:after="0" w:line="240" w:lineRule="auto"/>
              <w:jc w:val="left"/>
              <w:rPr>
                <w:rFonts w:cs="Tahoma"/>
                <w:color w:val="auto"/>
                <w:sz w:val="20"/>
                <w:szCs w:val="20"/>
                <w:lang w:val="mk-MK"/>
              </w:rPr>
            </w:pPr>
            <w:r w:rsidRPr="00EE61D4">
              <w:rPr>
                <w:rFonts w:cs="Tahoma"/>
                <w:color w:val="auto"/>
                <w:sz w:val="20"/>
                <w:szCs w:val="20"/>
                <w:lang w:val="mk-MK"/>
              </w:rPr>
              <w:t>Бучава и вибрации</w:t>
            </w:r>
          </w:p>
        </w:tc>
        <w:tc>
          <w:tcPr>
            <w:tcW w:w="1174" w:type="dxa"/>
            <w:tcBorders>
              <w:top w:val="single" w:sz="4" w:space="0" w:color="auto"/>
              <w:left w:val="single" w:sz="4" w:space="0" w:color="auto"/>
              <w:bottom w:val="single" w:sz="4" w:space="0" w:color="auto"/>
              <w:right w:val="single" w:sz="4" w:space="0" w:color="auto"/>
            </w:tcBorders>
            <w:shd w:val="clear" w:color="auto" w:fill="auto"/>
          </w:tcPr>
          <w:p w14:paraId="53E03E27" w14:textId="60D3AAE0" w:rsidR="00DA4DC3" w:rsidRPr="00EE61D4" w:rsidRDefault="00A62308" w:rsidP="00BC038A">
            <w:pPr>
              <w:spacing w:before="0" w:after="0" w:line="240" w:lineRule="auto"/>
              <w:rPr>
                <w:rFonts w:cs="Tahoma"/>
                <w:color w:val="auto"/>
                <w:sz w:val="20"/>
                <w:szCs w:val="20"/>
                <w:lang w:val="mk-MK"/>
              </w:rPr>
            </w:pPr>
            <w:r w:rsidRPr="00EE61D4">
              <w:rPr>
                <w:rFonts w:cs="Tahoma"/>
                <w:color w:val="auto"/>
                <w:sz w:val="20"/>
                <w:szCs w:val="20"/>
                <w:lang w:val="mk-MK"/>
              </w:rPr>
              <w:t>Изградба</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CBD3323" w14:textId="3AFACFED" w:rsidR="00DA4DC3" w:rsidRPr="00EE61D4" w:rsidRDefault="00903E9A" w:rsidP="00BC038A">
            <w:pPr>
              <w:spacing w:before="0" w:after="0" w:line="240" w:lineRule="auto"/>
              <w:jc w:val="left"/>
              <w:rPr>
                <w:rFonts w:cs="Tahoma"/>
                <w:color w:val="auto"/>
                <w:sz w:val="20"/>
                <w:szCs w:val="20"/>
                <w:lang w:val="mk-MK"/>
              </w:rPr>
            </w:pPr>
            <w:r w:rsidRPr="00EE61D4">
              <w:rPr>
                <w:rFonts w:cs="Tahoma"/>
                <w:color w:val="auto"/>
                <w:sz w:val="20"/>
                <w:szCs w:val="20"/>
                <w:lang w:val="mk-MK"/>
              </w:rPr>
              <w:t>Емисии на бучава од градежни возила и машини</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615F9ECE" w14:textId="4123E349" w:rsidR="00DA4DC3" w:rsidRPr="00EE61D4" w:rsidRDefault="00903E9A"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cs="Tahoma"/>
                <w:b w:val="0"/>
                <w:color w:val="auto"/>
                <w:sz w:val="20"/>
                <w:szCs w:val="20"/>
                <w:lang w:val="mk-MK"/>
              </w:rPr>
              <w:t>Умерено несакано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757CBC2C" w14:textId="77777777" w:rsidR="00903E9A" w:rsidRPr="00EE61D4" w:rsidRDefault="00903E9A" w:rsidP="00DC5FA5">
            <w:pPr>
              <w:pStyle w:val="FootnoteText"/>
              <w:numPr>
                <w:ilvl w:val="0"/>
                <w:numId w:val="84"/>
              </w:numPr>
              <w:spacing w:line="240" w:lineRule="auto"/>
              <w:ind w:left="122" w:hanging="122"/>
              <w:rPr>
                <w:rFonts w:ascii="Tahoma" w:hAnsi="Tahoma" w:cs="Tahoma"/>
                <w:color w:val="auto"/>
                <w:sz w:val="20"/>
                <w:lang w:val="mk-MK"/>
              </w:rPr>
            </w:pPr>
            <w:r w:rsidRPr="00EE61D4">
              <w:rPr>
                <w:rFonts w:ascii="Tahoma" w:hAnsi="Tahoma" w:cs="Tahoma"/>
                <w:color w:val="auto"/>
                <w:sz w:val="20"/>
                <w:lang w:val="mk-MK"/>
              </w:rPr>
              <w:t>ГПУЖС&amp;СП</w:t>
            </w:r>
          </w:p>
          <w:p w14:paraId="64E68675" w14:textId="4D4BEA08" w:rsidR="00DA4DC3" w:rsidRPr="00EE61D4" w:rsidRDefault="00903E9A" w:rsidP="00DC5FA5">
            <w:pPr>
              <w:pStyle w:val="FootnoteText"/>
              <w:numPr>
                <w:ilvl w:val="0"/>
                <w:numId w:val="84"/>
              </w:numPr>
              <w:spacing w:line="240" w:lineRule="auto"/>
              <w:ind w:left="122" w:hanging="122"/>
              <w:rPr>
                <w:rFonts w:ascii="Tahoma" w:hAnsi="Tahoma" w:cs="Tahoma"/>
                <w:color w:val="auto"/>
                <w:sz w:val="20"/>
                <w:lang w:val="mk-MK"/>
              </w:rPr>
            </w:pPr>
            <w:r w:rsidRPr="00EE61D4">
              <w:rPr>
                <w:rFonts w:ascii="Tahoma" w:hAnsi="Tahoma" w:cs="Tahoma"/>
                <w:color w:val="auto"/>
                <w:sz w:val="20"/>
                <w:lang w:val="mk-MK"/>
              </w:rPr>
              <w:t>План а управување со сообраќај</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7AC12758" w14:textId="5865BC3B" w:rsidR="00DA4DC3" w:rsidRPr="00EE61D4" w:rsidRDefault="00A62308"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cs="Tahoma"/>
                <w:b w:val="0"/>
                <w:color w:val="auto"/>
                <w:sz w:val="20"/>
                <w:szCs w:val="20"/>
                <w:lang w:val="mk-MK"/>
              </w:rPr>
              <w:t>Неутрално</w:t>
            </w:r>
          </w:p>
        </w:tc>
      </w:tr>
      <w:tr w:rsidR="00E378E6" w:rsidRPr="00EE61D4" w14:paraId="0F7F4EBF" w14:textId="77777777" w:rsidTr="00394666">
        <w:trPr>
          <w:cantSplit/>
          <w:jc w:val="center"/>
        </w:trPr>
        <w:tc>
          <w:tcPr>
            <w:tcW w:w="1261" w:type="dxa"/>
            <w:vMerge/>
            <w:tcBorders>
              <w:left w:val="double" w:sz="4" w:space="0" w:color="auto"/>
            </w:tcBorders>
            <w:shd w:val="clear" w:color="auto" w:fill="BFBFBF" w:themeFill="background1" w:themeFillShade="BF"/>
          </w:tcPr>
          <w:p w14:paraId="68945679" w14:textId="77777777" w:rsidR="00DA4DC3" w:rsidRPr="00EE61D4" w:rsidRDefault="00DA4DC3" w:rsidP="00BC038A">
            <w:pPr>
              <w:spacing w:before="0" w:after="0" w:line="240" w:lineRule="auto"/>
              <w:jc w:val="left"/>
              <w:rPr>
                <w:rFonts w:cs="Tahoma"/>
                <w:color w:val="auto"/>
                <w:sz w:val="20"/>
                <w:szCs w:val="20"/>
                <w:lang w:val="mk-MK"/>
              </w:rPr>
            </w:pPr>
          </w:p>
        </w:tc>
        <w:tc>
          <w:tcPr>
            <w:tcW w:w="1174" w:type="dxa"/>
            <w:shd w:val="clear" w:color="auto" w:fill="auto"/>
          </w:tcPr>
          <w:p w14:paraId="1DC65B71" w14:textId="1328071F" w:rsidR="00DA4DC3" w:rsidRPr="00EE61D4" w:rsidRDefault="00A62308" w:rsidP="00BC038A">
            <w:pPr>
              <w:spacing w:before="0" w:after="0" w:line="240" w:lineRule="auto"/>
              <w:rPr>
                <w:rFonts w:cs="Tahoma"/>
                <w:color w:val="auto"/>
                <w:sz w:val="20"/>
                <w:szCs w:val="20"/>
                <w:lang w:val="mk-MK"/>
              </w:rPr>
            </w:pPr>
            <w:r w:rsidRPr="00EE61D4">
              <w:rPr>
                <w:rFonts w:cs="Tahoma"/>
                <w:color w:val="auto"/>
                <w:sz w:val="20"/>
                <w:lang w:val="mk-MK"/>
              </w:rPr>
              <w:t>Функционирање</w:t>
            </w:r>
          </w:p>
        </w:tc>
        <w:tc>
          <w:tcPr>
            <w:tcW w:w="4222" w:type="dxa"/>
            <w:shd w:val="clear" w:color="auto" w:fill="auto"/>
          </w:tcPr>
          <w:p w14:paraId="5DAEBEB6" w14:textId="68327C68" w:rsidR="00DA4DC3" w:rsidRPr="00EE61D4" w:rsidRDefault="00903E9A" w:rsidP="00BC038A">
            <w:pPr>
              <w:spacing w:before="0" w:after="0" w:line="240" w:lineRule="auto"/>
              <w:jc w:val="left"/>
              <w:rPr>
                <w:rFonts w:cs="Tahoma"/>
                <w:color w:val="auto"/>
                <w:sz w:val="20"/>
                <w:szCs w:val="20"/>
                <w:lang w:val="mk-MK"/>
              </w:rPr>
            </w:pPr>
            <w:r w:rsidRPr="00EE61D4">
              <w:rPr>
                <w:rFonts w:eastAsia="Calibri" w:cs="Tahoma"/>
                <w:color w:val="auto"/>
                <w:sz w:val="20"/>
                <w:szCs w:val="20"/>
                <w:lang w:val="mk-MK"/>
              </w:rPr>
              <w:t>Бучава предизвикана од феноменот познат како "корона празнење"</w:t>
            </w:r>
            <w:r w:rsidR="00DA4DC3" w:rsidRPr="00EE61D4">
              <w:rPr>
                <w:rFonts w:cs="Tahoma"/>
                <w:color w:val="auto"/>
                <w:sz w:val="20"/>
                <w:szCs w:val="20"/>
                <w:lang w:val="mk-MK"/>
              </w:rPr>
              <w:t xml:space="preserve"> </w:t>
            </w:r>
          </w:p>
        </w:tc>
        <w:tc>
          <w:tcPr>
            <w:tcW w:w="1949" w:type="dxa"/>
            <w:shd w:val="clear" w:color="auto" w:fill="auto"/>
          </w:tcPr>
          <w:p w14:paraId="13D742F5" w14:textId="0FFB32F8" w:rsidR="00DA4DC3" w:rsidRPr="00EE61D4" w:rsidRDefault="00903E9A" w:rsidP="00903E9A">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cs="Tahoma"/>
                <w:b w:val="0"/>
                <w:color w:val="auto"/>
                <w:sz w:val="20"/>
                <w:szCs w:val="20"/>
                <w:lang w:val="mk-MK"/>
              </w:rPr>
              <w:t>Занемарливо до мало несакано</w:t>
            </w:r>
          </w:p>
        </w:tc>
        <w:tc>
          <w:tcPr>
            <w:tcW w:w="5884" w:type="dxa"/>
            <w:shd w:val="clear" w:color="auto" w:fill="auto"/>
          </w:tcPr>
          <w:p w14:paraId="443067A0" w14:textId="2BE97B43" w:rsidR="00DA4DC3" w:rsidRPr="00EE61D4" w:rsidRDefault="00215430" w:rsidP="00BC038A">
            <w:pPr>
              <w:spacing w:before="0" w:after="0" w:line="240" w:lineRule="auto"/>
              <w:rPr>
                <w:rFonts w:cs="Tahoma"/>
                <w:color w:val="auto"/>
                <w:sz w:val="20"/>
                <w:szCs w:val="20"/>
                <w:lang w:val="mk-MK"/>
              </w:rPr>
            </w:pPr>
            <w:r w:rsidRPr="00EE61D4">
              <w:rPr>
                <w:rFonts w:cs="Tahoma"/>
                <w:color w:val="auto"/>
                <w:sz w:val="20"/>
                <w:szCs w:val="20"/>
                <w:lang w:val="mk-MK"/>
              </w:rPr>
              <w:t>Мерки засновани на дизајн</w:t>
            </w:r>
            <w:r w:rsidR="00DA4DC3" w:rsidRPr="00EE61D4">
              <w:rPr>
                <w:rFonts w:cs="Tahoma"/>
                <w:color w:val="auto"/>
                <w:sz w:val="20"/>
                <w:szCs w:val="20"/>
                <w:lang w:val="mk-MK"/>
              </w:rPr>
              <w:t>:</w:t>
            </w:r>
          </w:p>
          <w:p w14:paraId="16F78B34" w14:textId="344CE0FC" w:rsidR="00D46B0A" w:rsidRPr="00EE61D4" w:rsidRDefault="00215430" w:rsidP="00DC5FA5">
            <w:pPr>
              <w:pStyle w:val="ListParagraph"/>
              <w:numPr>
                <w:ilvl w:val="0"/>
                <w:numId w:val="84"/>
              </w:numPr>
              <w:spacing w:before="0" w:after="0" w:line="240" w:lineRule="auto"/>
              <w:ind w:left="142" w:hanging="142"/>
              <w:contextualSpacing w:val="0"/>
              <w:jc w:val="left"/>
              <w:rPr>
                <w:rFonts w:cs="Tahoma"/>
                <w:color w:val="auto"/>
                <w:sz w:val="20"/>
                <w:szCs w:val="20"/>
                <w:lang w:val="mk-MK" w:eastAsia="en-US"/>
              </w:rPr>
            </w:pPr>
            <w:r w:rsidRPr="00EE61D4">
              <w:rPr>
                <w:rFonts w:cs="Tahoma"/>
                <w:color w:val="auto"/>
                <w:sz w:val="20"/>
                <w:szCs w:val="20"/>
                <w:lang w:val="mk-MK"/>
              </w:rPr>
              <w:t>Избегнувањето на потенцијалните ефекти од ‘</w:t>
            </w:r>
            <w:r w:rsidR="004D053D" w:rsidRPr="00EE61D4">
              <w:rPr>
                <w:rFonts w:cs="Tahoma"/>
                <w:color w:val="auto"/>
                <w:sz w:val="20"/>
                <w:szCs w:val="20"/>
                <w:lang w:val="mk-MK"/>
              </w:rPr>
              <w:t>оперативна</w:t>
            </w:r>
            <w:r w:rsidRPr="00EE61D4">
              <w:rPr>
                <w:rFonts w:cs="Tahoma"/>
                <w:color w:val="auto"/>
                <w:sz w:val="20"/>
                <w:szCs w:val="20"/>
                <w:lang w:val="mk-MK"/>
              </w:rPr>
              <w:t xml:space="preserve"> бучава’ од Проектот, е постигнато со</w:t>
            </w:r>
            <w:r w:rsidR="00D46B0A" w:rsidRPr="00EE61D4">
              <w:rPr>
                <w:rFonts w:cs="Tahoma"/>
                <w:color w:val="auto"/>
                <w:sz w:val="20"/>
                <w:szCs w:val="20"/>
                <w:lang w:val="mk-MK"/>
              </w:rPr>
              <w:t>:</w:t>
            </w:r>
          </w:p>
          <w:p w14:paraId="19448E92" w14:textId="5BA83F1B" w:rsidR="00D46B0A" w:rsidRPr="00EE61D4" w:rsidRDefault="00215430" w:rsidP="00DC5FA5">
            <w:pPr>
              <w:pStyle w:val="ListParagraph"/>
              <w:numPr>
                <w:ilvl w:val="0"/>
                <w:numId w:val="95"/>
              </w:numPr>
              <w:spacing w:before="0" w:after="0" w:line="240" w:lineRule="auto"/>
              <w:jc w:val="left"/>
              <w:rPr>
                <w:rFonts w:cs="Tahoma"/>
                <w:color w:val="auto"/>
                <w:sz w:val="20"/>
                <w:szCs w:val="20"/>
                <w:lang w:val="mk-MK" w:eastAsia="en-US"/>
              </w:rPr>
            </w:pPr>
            <w:r w:rsidRPr="00EE61D4">
              <w:rPr>
                <w:rFonts w:cs="Tahoma"/>
                <w:color w:val="auto"/>
                <w:sz w:val="20"/>
                <w:szCs w:val="20"/>
                <w:lang w:val="mk-MK"/>
              </w:rPr>
              <w:t>избегнување на населените места во регионот на проектот, како и населени зони и други имоти</w:t>
            </w:r>
          </w:p>
          <w:p w14:paraId="10044EED" w14:textId="683B7F4B" w:rsidR="00DA4DC3" w:rsidRPr="00EE61D4" w:rsidRDefault="00215430" w:rsidP="001D26DF">
            <w:pPr>
              <w:pStyle w:val="ListParagraph"/>
              <w:numPr>
                <w:ilvl w:val="0"/>
                <w:numId w:val="95"/>
              </w:numPr>
              <w:spacing w:before="0" w:after="0" w:line="240" w:lineRule="auto"/>
              <w:jc w:val="left"/>
              <w:rPr>
                <w:rFonts w:cs="Tahoma"/>
                <w:color w:val="auto"/>
                <w:sz w:val="20"/>
                <w:szCs w:val="20"/>
                <w:lang w:val="mk-MK" w:eastAsia="en-US"/>
              </w:rPr>
            </w:pPr>
            <w:r w:rsidRPr="00EE61D4">
              <w:rPr>
                <w:rFonts w:cs="Tahoma"/>
                <w:color w:val="auto"/>
                <w:sz w:val="20"/>
                <w:szCs w:val="20"/>
                <w:lang w:val="mk-MK"/>
              </w:rPr>
              <w:t xml:space="preserve">замена на постојниот </w:t>
            </w:r>
            <w:r w:rsidR="001D26DF" w:rsidRPr="001D26DF">
              <w:rPr>
                <w:rFonts w:cs="Tahoma"/>
                <w:color w:val="auto"/>
                <w:sz w:val="20"/>
                <w:szCs w:val="20"/>
                <w:lang w:val="mk-MK"/>
              </w:rPr>
              <w:t>далновод</w:t>
            </w:r>
            <w:r w:rsidRPr="00EE61D4">
              <w:rPr>
                <w:rFonts w:cs="Tahoma"/>
                <w:color w:val="auto"/>
                <w:sz w:val="20"/>
                <w:szCs w:val="20"/>
                <w:lang w:val="mk-MK"/>
              </w:rPr>
              <w:t xml:space="preserve"> во урбаните зони на Струмица со подземна кабелска линија</w:t>
            </w:r>
          </w:p>
          <w:p w14:paraId="110586BD" w14:textId="77777777" w:rsidR="00215430" w:rsidRPr="00EE61D4" w:rsidRDefault="00215430" w:rsidP="00DC5FA5">
            <w:pPr>
              <w:pStyle w:val="ListParagraph"/>
              <w:numPr>
                <w:ilvl w:val="0"/>
                <w:numId w:val="84"/>
              </w:numPr>
              <w:spacing w:before="0" w:after="0" w:line="240" w:lineRule="auto"/>
              <w:ind w:left="142" w:hanging="142"/>
              <w:contextualSpacing w:val="0"/>
              <w:jc w:val="left"/>
              <w:rPr>
                <w:rFonts w:cs="Tahoma"/>
                <w:color w:val="auto"/>
                <w:sz w:val="20"/>
                <w:szCs w:val="20"/>
                <w:lang w:val="mk-MK"/>
              </w:rPr>
            </w:pPr>
            <w:r w:rsidRPr="00EE61D4">
              <w:rPr>
                <w:rFonts w:cs="Tahoma"/>
                <w:color w:val="auto"/>
                <w:sz w:val="20"/>
                <w:szCs w:val="20"/>
                <w:lang w:val="mk-MK"/>
              </w:rPr>
              <w:t>Вградување на соодветни параметри на дизајнот во проектниот дизајн (на пр. да се постави минималниот потребен вертикален отвор на проводникот (6 метри) и примена на премази за намалување на бучавата за проводниците, доколку се смета дека е потребно).</w:t>
            </w:r>
          </w:p>
          <w:p w14:paraId="1C0EC00D" w14:textId="77777777" w:rsidR="00215430" w:rsidRPr="00EE61D4" w:rsidRDefault="00215430" w:rsidP="00215430">
            <w:pPr>
              <w:spacing w:before="0" w:after="0" w:line="240" w:lineRule="auto"/>
              <w:jc w:val="left"/>
              <w:rPr>
                <w:rFonts w:cs="Tahoma"/>
                <w:color w:val="auto"/>
                <w:sz w:val="20"/>
                <w:szCs w:val="20"/>
                <w:lang w:val="mk-MK"/>
              </w:rPr>
            </w:pPr>
            <w:r w:rsidRPr="00EE61D4">
              <w:rPr>
                <w:rFonts w:cs="Tahoma"/>
                <w:color w:val="auto"/>
                <w:sz w:val="20"/>
                <w:szCs w:val="20"/>
                <w:lang w:val="mk-MK"/>
              </w:rPr>
              <w:t>Пред-изградба и изградба:</w:t>
            </w:r>
          </w:p>
          <w:p w14:paraId="2F87299D" w14:textId="4B3201E0" w:rsidR="00DA4DC3" w:rsidRPr="00EE61D4" w:rsidRDefault="00215430" w:rsidP="00DC5FA5">
            <w:pPr>
              <w:pStyle w:val="ListParagraph"/>
              <w:numPr>
                <w:ilvl w:val="0"/>
                <w:numId w:val="84"/>
              </w:numPr>
              <w:spacing w:before="0" w:after="0" w:line="240" w:lineRule="auto"/>
              <w:ind w:left="142" w:hanging="142"/>
              <w:contextualSpacing w:val="0"/>
              <w:jc w:val="left"/>
              <w:rPr>
                <w:rFonts w:cs="Tahoma"/>
                <w:color w:val="auto"/>
                <w:sz w:val="20"/>
                <w:szCs w:val="20"/>
                <w:lang w:val="mk-MK"/>
              </w:rPr>
            </w:pPr>
            <w:r w:rsidRPr="00EE61D4">
              <w:rPr>
                <w:rFonts w:cs="Tahoma"/>
                <w:color w:val="auto"/>
                <w:sz w:val="20"/>
                <w:szCs w:val="20"/>
                <w:lang w:val="mk-MK"/>
              </w:rPr>
              <w:t xml:space="preserve"> Да се осигура дека се обезбедени правилни методи и процедури за производство и инсталација како суштинска </w:t>
            </w:r>
            <w:r w:rsidR="004D053D" w:rsidRPr="00EE61D4">
              <w:rPr>
                <w:rFonts w:cs="Tahoma"/>
                <w:color w:val="auto"/>
                <w:sz w:val="20"/>
                <w:szCs w:val="20"/>
                <w:lang w:val="mk-MK"/>
              </w:rPr>
              <w:t>пред условна</w:t>
            </w:r>
            <w:r w:rsidRPr="00EE61D4">
              <w:rPr>
                <w:rFonts w:cs="Tahoma"/>
                <w:color w:val="auto"/>
                <w:sz w:val="20"/>
                <w:szCs w:val="20"/>
                <w:lang w:val="mk-MK"/>
              </w:rPr>
              <w:t xml:space="preserve"> мерка што ќе овозможи намалување на евентуалните звучни непријатности поради работата на далноводот</w:t>
            </w:r>
            <w:r w:rsidR="00DA4DC3" w:rsidRPr="00EE61D4">
              <w:rPr>
                <w:rFonts w:eastAsia="Calibri" w:cs="Tahoma"/>
                <w:color w:val="auto"/>
                <w:sz w:val="20"/>
                <w:szCs w:val="20"/>
                <w:lang w:val="mk-MK"/>
              </w:rPr>
              <w:t>.</w:t>
            </w:r>
          </w:p>
        </w:tc>
        <w:tc>
          <w:tcPr>
            <w:tcW w:w="1392" w:type="dxa"/>
            <w:tcBorders>
              <w:right w:val="double" w:sz="4" w:space="0" w:color="auto"/>
            </w:tcBorders>
            <w:shd w:val="clear" w:color="auto" w:fill="auto"/>
          </w:tcPr>
          <w:p w14:paraId="6F5448F2" w14:textId="67BC347B" w:rsidR="00DA4DC3" w:rsidRPr="00EE61D4" w:rsidRDefault="00A62308"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cs="Tahoma"/>
                <w:b w:val="0"/>
                <w:color w:val="auto"/>
                <w:sz w:val="20"/>
                <w:szCs w:val="20"/>
                <w:lang w:val="mk-MK"/>
              </w:rPr>
              <w:t>Неутрално</w:t>
            </w:r>
          </w:p>
        </w:tc>
      </w:tr>
      <w:tr w:rsidR="00E378E6" w:rsidRPr="00EE61D4" w14:paraId="6C45B6D5" w14:textId="77777777" w:rsidTr="00394666">
        <w:trPr>
          <w:cnfStyle w:val="000000100000" w:firstRow="0" w:lastRow="0" w:firstColumn="0" w:lastColumn="0" w:oddVBand="0" w:evenVBand="0" w:oddHBand="1" w:evenHBand="0" w:firstRowFirstColumn="0" w:firstRowLastColumn="0" w:lastRowFirstColumn="0" w:lastRowLastColumn="0"/>
          <w:cantSplit/>
          <w:jc w:val="center"/>
        </w:trPr>
        <w:tc>
          <w:tcPr>
            <w:tcW w:w="1261" w:type="dxa"/>
            <w:vMerge w:val="restart"/>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1FCBF58" w14:textId="59B1E8EE" w:rsidR="00DA4DC3" w:rsidRPr="00EE61D4" w:rsidRDefault="00153FD2" w:rsidP="00BC038A">
            <w:pPr>
              <w:spacing w:before="0" w:after="0" w:line="240" w:lineRule="auto"/>
              <w:jc w:val="left"/>
              <w:rPr>
                <w:rFonts w:cs="Tahoma"/>
                <w:color w:val="auto"/>
                <w:sz w:val="20"/>
                <w:szCs w:val="20"/>
                <w:lang w:val="mk-MK"/>
              </w:rPr>
            </w:pPr>
            <w:r w:rsidRPr="00EE61D4">
              <w:rPr>
                <w:rFonts w:cs="Tahoma"/>
                <w:color w:val="auto"/>
                <w:sz w:val="20"/>
                <w:szCs w:val="20"/>
                <w:lang w:val="mk-MK"/>
              </w:rPr>
              <w:t>Биолошка разновидност</w:t>
            </w:r>
          </w:p>
        </w:tc>
        <w:tc>
          <w:tcPr>
            <w:tcW w:w="1174" w:type="dxa"/>
            <w:vMerge w:val="restart"/>
            <w:tcBorders>
              <w:top w:val="single" w:sz="4" w:space="0" w:color="auto"/>
              <w:left w:val="single" w:sz="4" w:space="0" w:color="auto"/>
              <w:bottom w:val="single" w:sz="4" w:space="0" w:color="auto"/>
              <w:right w:val="single" w:sz="4" w:space="0" w:color="auto"/>
            </w:tcBorders>
            <w:shd w:val="clear" w:color="auto" w:fill="auto"/>
          </w:tcPr>
          <w:p w14:paraId="78455128" w14:textId="6B27A7A3" w:rsidR="00DA4DC3" w:rsidRPr="00EE61D4" w:rsidRDefault="00A62308" w:rsidP="00BC038A">
            <w:pPr>
              <w:spacing w:before="0" w:after="0" w:line="240" w:lineRule="auto"/>
              <w:rPr>
                <w:rFonts w:cs="Tahoma"/>
                <w:color w:val="auto"/>
                <w:sz w:val="20"/>
                <w:szCs w:val="20"/>
                <w:lang w:val="mk-MK"/>
              </w:rPr>
            </w:pPr>
            <w:r w:rsidRPr="00EE61D4">
              <w:rPr>
                <w:rFonts w:cs="Tahoma"/>
                <w:color w:val="auto"/>
                <w:sz w:val="20"/>
                <w:szCs w:val="20"/>
                <w:lang w:val="mk-MK"/>
              </w:rPr>
              <w:t>Изградба</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F163EB6" w14:textId="2FE51F1C" w:rsidR="00DA4DC3" w:rsidRPr="00EE61D4" w:rsidRDefault="00153FD2" w:rsidP="007719A6">
            <w:pPr>
              <w:pStyle w:val="ListBullet"/>
              <w:numPr>
                <w:ilvl w:val="0"/>
                <w:numId w:val="0"/>
              </w:numPr>
              <w:spacing w:after="0" w:line="240" w:lineRule="auto"/>
              <w:jc w:val="left"/>
              <w:rPr>
                <w:rFonts w:cs="Tahoma"/>
                <w:color w:val="auto"/>
                <w:sz w:val="20"/>
                <w:szCs w:val="20"/>
                <w:lang w:val="mk-MK"/>
              </w:rPr>
            </w:pPr>
            <w:r w:rsidRPr="00EE61D4">
              <w:rPr>
                <w:rFonts w:cs="Tahoma"/>
                <w:color w:val="auto"/>
                <w:sz w:val="20"/>
                <w:szCs w:val="20"/>
                <w:lang w:val="mk-MK"/>
              </w:rPr>
              <w:t xml:space="preserve">Губење и нарушување на копнените живеалишта уништување и менување на живеалиштата како резултат на барањата за експропријација и преобразување на живеалиштата под проводниците на </w:t>
            </w:r>
            <w:r w:rsidR="009C0BFB">
              <w:rPr>
                <w:rFonts w:cs="Tahoma"/>
                <w:color w:val="auto"/>
                <w:sz w:val="20"/>
                <w:szCs w:val="20"/>
                <w:lang w:val="mk-MK"/>
              </w:rPr>
              <w:t>далноводот</w:t>
            </w:r>
            <w:r w:rsidRPr="00EE61D4">
              <w:rPr>
                <w:rFonts w:cs="Tahoma"/>
                <w:color w:val="auto"/>
                <w:sz w:val="20"/>
                <w:szCs w:val="20"/>
                <w:lang w:val="mk-MK"/>
              </w:rPr>
              <w:t xml:space="preserve"> (создавање на расчистен коридор)</w:t>
            </w:r>
          </w:p>
          <w:p w14:paraId="16476298" w14:textId="5823875B" w:rsidR="007719A6" w:rsidRPr="00EE61D4" w:rsidRDefault="00153FD2" w:rsidP="00BC035C">
            <w:pPr>
              <w:pStyle w:val="ListBullet"/>
              <w:numPr>
                <w:ilvl w:val="0"/>
                <w:numId w:val="0"/>
              </w:numPr>
              <w:spacing w:after="0" w:line="240" w:lineRule="auto"/>
              <w:jc w:val="left"/>
              <w:rPr>
                <w:rFonts w:cs="Tahoma"/>
                <w:color w:val="auto"/>
                <w:sz w:val="20"/>
                <w:szCs w:val="20"/>
                <w:lang w:val="mk-MK"/>
              </w:rPr>
            </w:pPr>
            <w:r w:rsidRPr="00EE61D4">
              <w:rPr>
                <w:rFonts w:cs="Tahoma"/>
                <w:color w:val="auto"/>
                <w:sz w:val="20"/>
                <w:szCs w:val="20"/>
                <w:lang w:val="mk-MK"/>
              </w:rPr>
              <w:t>Белешка</w:t>
            </w:r>
            <w:r w:rsidR="007719A6" w:rsidRPr="00EE61D4">
              <w:rPr>
                <w:rFonts w:cs="Tahoma"/>
                <w:color w:val="auto"/>
                <w:sz w:val="20"/>
                <w:szCs w:val="20"/>
                <w:lang w:val="mk-MK"/>
              </w:rPr>
              <w:t xml:space="preserve">: </w:t>
            </w:r>
            <w:r w:rsidR="00BC035C">
              <w:rPr>
                <w:rFonts w:cs="Tahoma"/>
                <w:color w:val="auto"/>
                <w:sz w:val="20"/>
                <w:szCs w:val="20"/>
                <w:lang w:val="mk-MK"/>
              </w:rPr>
              <w:t>Расчистениот к</w:t>
            </w:r>
            <w:r w:rsidRPr="00EE61D4">
              <w:rPr>
                <w:color w:val="auto"/>
                <w:sz w:val="20"/>
                <w:lang w:val="mk-MK"/>
              </w:rPr>
              <w:t>оридорот долж постојн</w:t>
            </w:r>
            <w:r w:rsidR="00145C19">
              <w:rPr>
                <w:color w:val="auto"/>
                <w:sz w:val="20"/>
                <w:lang w:val="mk-MK"/>
              </w:rPr>
              <w:t>иот далновод</w:t>
            </w:r>
            <w:r w:rsidRPr="00EE61D4">
              <w:rPr>
                <w:color w:val="auto"/>
                <w:sz w:val="20"/>
                <w:lang w:val="mk-MK"/>
              </w:rPr>
              <w:t xml:space="preserve"> е веќе создаден и </w:t>
            </w:r>
            <w:r w:rsidR="00BC035C">
              <w:rPr>
                <w:color w:val="auto"/>
                <w:sz w:val="20"/>
                <w:lang w:val="mk-MK"/>
              </w:rPr>
              <w:t xml:space="preserve">е </w:t>
            </w:r>
            <w:r w:rsidRPr="00EE61D4">
              <w:rPr>
                <w:color w:val="auto"/>
                <w:sz w:val="20"/>
                <w:lang w:val="mk-MK"/>
              </w:rPr>
              <w:t>предмет на одржување</w:t>
            </w:r>
            <w:r w:rsidR="007719A6" w:rsidRPr="00EE61D4">
              <w:rPr>
                <w:color w:val="auto"/>
                <w:sz w:val="20"/>
                <w:lang w:val="mk-MK"/>
              </w:rPr>
              <w: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0E2A58B2" w14:textId="3CC9A907" w:rsidR="00DA4DC3" w:rsidRPr="00EE61D4" w:rsidRDefault="00153FD2" w:rsidP="00153FD2">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Занемарливо до минорно</w:t>
            </w:r>
            <w:r w:rsidR="00DA4DC3" w:rsidRPr="00EE61D4">
              <w:rPr>
                <w:rFonts w:cs="Tahoma"/>
                <w:b w:val="0"/>
                <w:color w:val="auto"/>
                <w:sz w:val="20"/>
                <w:szCs w:val="20"/>
                <w:lang w:val="mk-MK"/>
              </w:rPr>
              <w:t xml:space="preserve"> </w:t>
            </w:r>
          </w:p>
        </w:tc>
        <w:tc>
          <w:tcPr>
            <w:tcW w:w="5884" w:type="dxa"/>
            <w:vMerge w:val="restart"/>
            <w:tcBorders>
              <w:top w:val="single" w:sz="4" w:space="0" w:color="auto"/>
              <w:left w:val="single" w:sz="4" w:space="0" w:color="auto"/>
              <w:bottom w:val="single" w:sz="4" w:space="0" w:color="auto"/>
              <w:right w:val="single" w:sz="4" w:space="0" w:color="auto"/>
            </w:tcBorders>
            <w:shd w:val="clear" w:color="auto" w:fill="auto"/>
          </w:tcPr>
          <w:p w14:paraId="0999676E" w14:textId="29C06830" w:rsidR="00DA4DC3" w:rsidRPr="00EE61D4" w:rsidRDefault="00153FD2" w:rsidP="008A510F">
            <w:pPr>
              <w:pStyle w:val="FootnoteText"/>
              <w:spacing w:line="240" w:lineRule="auto"/>
              <w:rPr>
                <w:rFonts w:ascii="Tahoma" w:hAnsi="Tahoma" w:cs="Tahoma"/>
                <w:color w:val="auto"/>
                <w:sz w:val="20"/>
                <w:lang w:val="mk-MK"/>
              </w:rPr>
            </w:pPr>
            <w:r w:rsidRPr="00EE61D4">
              <w:rPr>
                <w:rFonts w:ascii="Tahoma" w:hAnsi="Tahoma" w:cs="Tahoma"/>
                <w:color w:val="auto"/>
                <w:sz w:val="20"/>
                <w:lang w:val="mk-MK"/>
              </w:rPr>
              <w:t>ГПУЖС&amp;СП со придружни управни процедури и планови</w:t>
            </w:r>
            <w:r w:rsidR="00DA4DC3" w:rsidRPr="00EE61D4">
              <w:rPr>
                <w:rFonts w:cs="Tahoma"/>
                <w:color w:val="auto"/>
                <w:sz w:val="20"/>
                <w:lang w:val="mk-MK"/>
              </w:rPr>
              <w:t xml:space="preserve"> </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D21945E" w14:textId="4942E1C3" w:rsidR="00DA4DC3" w:rsidRPr="00EE61D4" w:rsidRDefault="00A62308"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eastAsia="SimSun" w:cs="Tahoma"/>
                <w:b w:val="0"/>
                <w:bCs w:val="0"/>
                <w:color w:val="auto"/>
                <w:sz w:val="20"/>
                <w:szCs w:val="20"/>
                <w:lang w:val="mk-MK"/>
              </w:rPr>
              <w:t>Минорно</w:t>
            </w:r>
          </w:p>
        </w:tc>
      </w:tr>
      <w:tr w:rsidR="00E378E6" w:rsidRPr="00EE61D4" w14:paraId="03CD785E" w14:textId="77777777" w:rsidTr="00394666">
        <w:trPr>
          <w:cantSplit/>
          <w:jc w:val="center"/>
        </w:trPr>
        <w:tc>
          <w:tcPr>
            <w:tcW w:w="1261"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97D8ADB" w14:textId="77777777" w:rsidR="00DA4DC3" w:rsidRPr="00EE61D4" w:rsidRDefault="00DA4DC3" w:rsidP="00BC038A">
            <w:pPr>
              <w:spacing w:before="0" w:after="0" w:line="240" w:lineRule="auto"/>
              <w:jc w:val="left"/>
              <w:rPr>
                <w:rFonts w:cs="Tahoma"/>
                <w:color w:val="auto"/>
                <w:sz w:val="20"/>
                <w:szCs w:val="20"/>
                <w:lang w:val="mk-MK"/>
              </w:rPr>
            </w:pPr>
          </w:p>
        </w:tc>
        <w:tc>
          <w:tcPr>
            <w:tcW w:w="1174" w:type="dxa"/>
            <w:vMerge/>
            <w:tcBorders>
              <w:top w:val="single" w:sz="4" w:space="0" w:color="auto"/>
              <w:left w:val="single" w:sz="4" w:space="0" w:color="auto"/>
              <w:bottom w:val="single" w:sz="4" w:space="0" w:color="auto"/>
              <w:right w:val="single" w:sz="4" w:space="0" w:color="auto"/>
            </w:tcBorders>
            <w:shd w:val="clear" w:color="auto" w:fill="auto"/>
          </w:tcPr>
          <w:p w14:paraId="5044C947" w14:textId="77777777" w:rsidR="00DA4DC3" w:rsidRPr="00EE61D4" w:rsidRDefault="00DA4DC3" w:rsidP="00BC038A">
            <w:pPr>
              <w:spacing w:before="0" w:after="0" w:line="240" w:lineRule="auto"/>
              <w:rPr>
                <w:rFonts w:cs="Tahoma"/>
                <w:color w:val="auto"/>
                <w:sz w:val="20"/>
                <w:szCs w:val="20"/>
                <w:lang w:val="mk-MK"/>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79EA7AD6" w14:textId="49AB68CA" w:rsidR="00DA4DC3" w:rsidRPr="00EE61D4" w:rsidRDefault="008A510F" w:rsidP="00BC038A">
            <w:pPr>
              <w:pStyle w:val="ListBullet"/>
              <w:numPr>
                <w:ilvl w:val="0"/>
                <w:numId w:val="0"/>
              </w:numPr>
              <w:spacing w:after="0" w:line="240" w:lineRule="auto"/>
              <w:jc w:val="left"/>
              <w:rPr>
                <w:rFonts w:cs="Tahoma"/>
                <w:color w:val="auto"/>
                <w:sz w:val="20"/>
                <w:szCs w:val="20"/>
                <w:lang w:val="mk-MK"/>
              </w:rPr>
            </w:pPr>
            <w:r w:rsidRPr="00EE61D4">
              <w:rPr>
                <w:rFonts w:cs="Tahoma"/>
                <w:color w:val="auto"/>
                <w:sz w:val="20"/>
                <w:szCs w:val="20"/>
                <w:lang w:val="mk-MK"/>
              </w:rPr>
              <w:t>Губење на копнената флора</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33775FF9" w14:textId="5F9A6027" w:rsidR="00DA4DC3" w:rsidRPr="00EE61D4" w:rsidRDefault="00153FD2" w:rsidP="00BC038A">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Занемарливо</w:t>
            </w:r>
          </w:p>
        </w:tc>
        <w:tc>
          <w:tcPr>
            <w:tcW w:w="5884" w:type="dxa"/>
            <w:vMerge/>
            <w:tcBorders>
              <w:top w:val="single" w:sz="4" w:space="0" w:color="auto"/>
              <w:left w:val="single" w:sz="4" w:space="0" w:color="auto"/>
              <w:bottom w:val="single" w:sz="4" w:space="0" w:color="auto"/>
              <w:right w:val="single" w:sz="4" w:space="0" w:color="auto"/>
            </w:tcBorders>
            <w:shd w:val="clear" w:color="auto" w:fill="auto"/>
          </w:tcPr>
          <w:p w14:paraId="05A9B398" w14:textId="77777777" w:rsidR="00DA4DC3" w:rsidRPr="00EE61D4" w:rsidRDefault="00DA4DC3" w:rsidP="00BC038A">
            <w:pPr>
              <w:spacing w:before="0" w:after="0" w:line="240" w:lineRule="auto"/>
              <w:rPr>
                <w:rFonts w:cs="Tahoma"/>
                <w:color w:val="auto"/>
                <w:sz w:val="20"/>
                <w:szCs w:val="20"/>
                <w:lang w:val="mk-MK"/>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A5B836B" w14:textId="075CB5BA" w:rsidR="00DA4DC3" w:rsidRPr="00EE61D4" w:rsidRDefault="00A62308" w:rsidP="00BC038A">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Неутрално</w:t>
            </w:r>
          </w:p>
        </w:tc>
      </w:tr>
      <w:tr w:rsidR="00E378E6" w:rsidRPr="00EE61D4" w14:paraId="52E10216" w14:textId="77777777" w:rsidTr="00394666">
        <w:trPr>
          <w:cnfStyle w:val="000000100000" w:firstRow="0" w:lastRow="0" w:firstColumn="0" w:lastColumn="0" w:oddVBand="0" w:evenVBand="0" w:oddHBand="1" w:evenHBand="0" w:firstRowFirstColumn="0" w:firstRowLastColumn="0" w:lastRowFirstColumn="0" w:lastRowLastColumn="0"/>
          <w:cantSplit/>
          <w:jc w:val="center"/>
        </w:trPr>
        <w:tc>
          <w:tcPr>
            <w:tcW w:w="1261" w:type="dxa"/>
            <w:vMerge/>
            <w:tcBorders>
              <w:left w:val="double" w:sz="4" w:space="0" w:color="auto"/>
            </w:tcBorders>
            <w:shd w:val="clear" w:color="auto" w:fill="BFBFBF" w:themeFill="background1" w:themeFillShade="BF"/>
          </w:tcPr>
          <w:p w14:paraId="7C8F4F1D" w14:textId="77777777" w:rsidR="00DA4DC3" w:rsidRPr="00EE61D4" w:rsidRDefault="00DA4DC3" w:rsidP="00BC038A">
            <w:pPr>
              <w:spacing w:before="0" w:after="0" w:line="240" w:lineRule="auto"/>
              <w:jc w:val="left"/>
              <w:rPr>
                <w:rFonts w:cs="Tahoma"/>
                <w:color w:val="auto"/>
                <w:sz w:val="20"/>
                <w:szCs w:val="20"/>
                <w:lang w:val="mk-MK"/>
              </w:rPr>
            </w:pPr>
          </w:p>
        </w:tc>
        <w:tc>
          <w:tcPr>
            <w:tcW w:w="1174" w:type="dxa"/>
            <w:vMerge/>
            <w:shd w:val="clear" w:color="auto" w:fill="auto"/>
          </w:tcPr>
          <w:p w14:paraId="20DB08BE" w14:textId="77777777" w:rsidR="00DA4DC3" w:rsidRPr="00EE61D4" w:rsidRDefault="00DA4DC3" w:rsidP="00BC038A">
            <w:pPr>
              <w:spacing w:before="0" w:after="0" w:line="240" w:lineRule="auto"/>
              <w:rPr>
                <w:rFonts w:cs="Tahoma"/>
                <w:color w:val="auto"/>
                <w:sz w:val="20"/>
                <w:szCs w:val="20"/>
                <w:lang w:val="mk-MK"/>
              </w:rPr>
            </w:pPr>
          </w:p>
        </w:tc>
        <w:tc>
          <w:tcPr>
            <w:tcW w:w="4222" w:type="dxa"/>
            <w:shd w:val="clear" w:color="auto" w:fill="auto"/>
          </w:tcPr>
          <w:p w14:paraId="0DEB2895" w14:textId="713DD3FF" w:rsidR="00DA4DC3" w:rsidRPr="00EE61D4" w:rsidRDefault="00200430" w:rsidP="00BC038A">
            <w:pPr>
              <w:pStyle w:val="ListBullet"/>
              <w:numPr>
                <w:ilvl w:val="0"/>
                <w:numId w:val="0"/>
              </w:numPr>
              <w:spacing w:after="0" w:line="240" w:lineRule="auto"/>
              <w:jc w:val="left"/>
              <w:rPr>
                <w:rFonts w:cs="Tahoma"/>
                <w:color w:val="auto"/>
                <w:sz w:val="20"/>
                <w:szCs w:val="20"/>
                <w:lang w:val="mk-MK"/>
              </w:rPr>
            </w:pPr>
            <w:r w:rsidRPr="00EE61D4">
              <w:rPr>
                <w:rFonts w:cs="Tahoma"/>
                <w:color w:val="auto"/>
                <w:sz w:val="20"/>
                <w:szCs w:val="20"/>
                <w:lang w:val="mk-MK"/>
              </w:rPr>
              <w:t xml:space="preserve">Нарушување на видовите поради градење (размножување, потрага по храна, </w:t>
            </w:r>
            <w:r w:rsidR="004D053D" w:rsidRPr="00EE61D4">
              <w:rPr>
                <w:rFonts w:cs="Tahoma"/>
                <w:color w:val="auto"/>
                <w:sz w:val="20"/>
                <w:szCs w:val="20"/>
                <w:lang w:val="mk-MK"/>
              </w:rPr>
              <w:t>вгнездување</w:t>
            </w:r>
            <w:r w:rsidRPr="00EE61D4">
              <w:rPr>
                <w:rFonts w:cs="Tahoma"/>
                <w:color w:val="auto"/>
                <w:sz w:val="20"/>
                <w:szCs w:val="20"/>
                <w:lang w:val="mk-MK"/>
              </w:rPr>
              <w:t>)</w:t>
            </w:r>
          </w:p>
        </w:tc>
        <w:tc>
          <w:tcPr>
            <w:tcW w:w="1949" w:type="dxa"/>
            <w:shd w:val="clear" w:color="auto" w:fill="auto"/>
          </w:tcPr>
          <w:p w14:paraId="1180A184" w14:textId="5F829353" w:rsidR="00DA4DC3" w:rsidRPr="00EE61D4" w:rsidRDefault="00200430" w:rsidP="00BC038A">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Мало несакано</w:t>
            </w:r>
          </w:p>
        </w:tc>
        <w:tc>
          <w:tcPr>
            <w:tcW w:w="5884" w:type="dxa"/>
            <w:vMerge/>
            <w:shd w:val="clear" w:color="auto" w:fill="auto"/>
          </w:tcPr>
          <w:p w14:paraId="0EC10013" w14:textId="77777777" w:rsidR="00DA4DC3" w:rsidRPr="00EE61D4" w:rsidRDefault="00DA4DC3" w:rsidP="00BC038A">
            <w:pPr>
              <w:spacing w:before="0" w:after="0" w:line="240" w:lineRule="auto"/>
              <w:rPr>
                <w:rFonts w:cs="Tahoma"/>
                <w:color w:val="auto"/>
                <w:sz w:val="20"/>
                <w:szCs w:val="20"/>
                <w:lang w:val="mk-MK"/>
              </w:rPr>
            </w:pPr>
          </w:p>
        </w:tc>
        <w:tc>
          <w:tcPr>
            <w:tcW w:w="1392" w:type="dxa"/>
            <w:tcBorders>
              <w:right w:val="double" w:sz="4" w:space="0" w:color="auto"/>
            </w:tcBorders>
            <w:shd w:val="clear" w:color="auto" w:fill="auto"/>
          </w:tcPr>
          <w:p w14:paraId="1D2C9872" w14:textId="24F3779E" w:rsidR="00DA4DC3" w:rsidRPr="00EE61D4" w:rsidRDefault="00A62308" w:rsidP="00BC038A">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Неутрално</w:t>
            </w:r>
          </w:p>
        </w:tc>
      </w:tr>
      <w:tr w:rsidR="00E378E6" w:rsidRPr="00EE61D4" w14:paraId="3CA66AE1" w14:textId="77777777" w:rsidTr="00394666">
        <w:trPr>
          <w:cantSplit/>
          <w:jc w:val="center"/>
        </w:trPr>
        <w:tc>
          <w:tcPr>
            <w:tcW w:w="1261"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1D19FA6F" w14:textId="77777777" w:rsidR="00DA4DC3" w:rsidRPr="00EE61D4" w:rsidRDefault="00DA4DC3" w:rsidP="00BC038A">
            <w:pPr>
              <w:spacing w:before="0" w:after="0" w:line="240" w:lineRule="auto"/>
              <w:jc w:val="left"/>
              <w:rPr>
                <w:rFonts w:cs="Tahoma"/>
                <w:color w:val="auto"/>
                <w:sz w:val="20"/>
                <w:szCs w:val="20"/>
                <w:lang w:val="mk-MK"/>
              </w:rPr>
            </w:pPr>
          </w:p>
        </w:tc>
        <w:tc>
          <w:tcPr>
            <w:tcW w:w="1174" w:type="dxa"/>
            <w:vMerge/>
            <w:tcBorders>
              <w:top w:val="single" w:sz="4" w:space="0" w:color="auto"/>
              <w:left w:val="single" w:sz="4" w:space="0" w:color="auto"/>
              <w:bottom w:val="single" w:sz="4" w:space="0" w:color="auto"/>
              <w:right w:val="single" w:sz="4" w:space="0" w:color="auto"/>
            </w:tcBorders>
            <w:shd w:val="clear" w:color="auto" w:fill="auto"/>
          </w:tcPr>
          <w:p w14:paraId="08A93225" w14:textId="77777777" w:rsidR="00DA4DC3" w:rsidRPr="00EE61D4" w:rsidRDefault="00DA4DC3" w:rsidP="00BC038A">
            <w:pPr>
              <w:spacing w:before="0" w:after="0" w:line="240" w:lineRule="auto"/>
              <w:rPr>
                <w:rFonts w:cs="Tahoma"/>
                <w:color w:val="auto"/>
                <w:sz w:val="20"/>
                <w:szCs w:val="20"/>
                <w:lang w:val="mk-MK"/>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DF5634C" w14:textId="2FD07104" w:rsidR="00DA4DC3" w:rsidRPr="00EE61D4" w:rsidRDefault="00200430" w:rsidP="00BC038A">
            <w:pPr>
              <w:pStyle w:val="ListBullet"/>
              <w:numPr>
                <w:ilvl w:val="0"/>
                <w:numId w:val="0"/>
              </w:numPr>
              <w:spacing w:after="0" w:line="240" w:lineRule="auto"/>
              <w:jc w:val="left"/>
              <w:rPr>
                <w:rFonts w:cs="Tahoma"/>
                <w:color w:val="auto"/>
                <w:sz w:val="20"/>
                <w:szCs w:val="20"/>
                <w:lang w:val="mk-MK"/>
              </w:rPr>
            </w:pPr>
            <w:r w:rsidRPr="00EE61D4">
              <w:rPr>
                <w:rFonts w:cs="Tahoma"/>
                <w:color w:val="auto"/>
                <w:sz w:val="20"/>
                <w:szCs w:val="20"/>
                <w:lang w:val="mk-MK"/>
              </w:rPr>
              <w:t>Воведување на непознати видови</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9EF3ABE" w14:textId="7DE5D57B" w:rsidR="00DA4DC3" w:rsidRPr="00EE61D4" w:rsidRDefault="00200430" w:rsidP="00BC038A">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Занемарливо</w:t>
            </w:r>
          </w:p>
        </w:tc>
        <w:tc>
          <w:tcPr>
            <w:tcW w:w="5884" w:type="dxa"/>
            <w:vMerge/>
            <w:tcBorders>
              <w:top w:val="single" w:sz="4" w:space="0" w:color="auto"/>
              <w:left w:val="single" w:sz="4" w:space="0" w:color="auto"/>
              <w:bottom w:val="single" w:sz="4" w:space="0" w:color="auto"/>
              <w:right w:val="single" w:sz="4" w:space="0" w:color="auto"/>
            </w:tcBorders>
            <w:shd w:val="clear" w:color="auto" w:fill="auto"/>
          </w:tcPr>
          <w:p w14:paraId="59AD6696" w14:textId="77777777" w:rsidR="00DA4DC3" w:rsidRPr="00EE61D4" w:rsidRDefault="00DA4DC3" w:rsidP="00BC038A">
            <w:pPr>
              <w:spacing w:before="0" w:after="0" w:line="240" w:lineRule="auto"/>
              <w:rPr>
                <w:rFonts w:cs="Tahoma"/>
                <w:color w:val="auto"/>
                <w:sz w:val="20"/>
                <w:szCs w:val="20"/>
                <w:lang w:val="mk-MK"/>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6C4560FB" w14:textId="0F3A0F32" w:rsidR="00DA4DC3" w:rsidRPr="00EE61D4" w:rsidRDefault="00A62308" w:rsidP="00BC038A">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Неутрално</w:t>
            </w:r>
          </w:p>
        </w:tc>
      </w:tr>
      <w:tr w:rsidR="00E378E6" w:rsidRPr="00EE61D4" w14:paraId="57F67BB9" w14:textId="77777777" w:rsidTr="00394666">
        <w:trPr>
          <w:cnfStyle w:val="000000100000" w:firstRow="0" w:lastRow="0" w:firstColumn="0" w:lastColumn="0" w:oddVBand="0" w:evenVBand="0" w:oddHBand="1" w:evenHBand="0" w:firstRowFirstColumn="0" w:firstRowLastColumn="0" w:lastRowFirstColumn="0" w:lastRowLastColumn="0"/>
          <w:cantSplit/>
          <w:jc w:val="center"/>
        </w:trPr>
        <w:tc>
          <w:tcPr>
            <w:tcW w:w="1261" w:type="dxa"/>
            <w:vMerge/>
            <w:tcBorders>
              <w:left w:val="double" w:sz="4" w:space="0" w:color="auto"/>
            </w:tcBorders>
            <w:shd w:val="clear" w:color="auto" w:fill="BFBFBF" w:themeFill="background1" w:themeFillShade="BF"/>
          </w:tcPr>
          <w:p w14:paraId="575F1094" w14:textId="77777777" w:rsidR="00DA4DC3" w:rsidRPr="00EE61D4" w:rsidRDefault="00DA4DC3" w:rsidP="00BC038A">
            <w:pPr>
              <w:spacing w:before="0" w:after="0" w:line="240" w:lineRule="auto"/>
              <w:jc w:val="left"/>
              <w:rPr>
                <w:rFonts w:cs="Tahoma"/>
                <w:color w:val="auto"/>
                <w:sz w:val="20"/>
                <w:szCs w:val="20"/>
                <w:lang w:val="mk-MK"/>
              </w:rPr>
            </w:pPr>
          </w:p>
        </w:tc>
        <w:tc>
          <w:tcPr>
            <w:tcW w:w="1174" w:type="dxa"/>
            <w:vMerge/>
            <w:shd w:val="clear" w:color="auto" w:fill="auto"/>
          </w:tcPr>
          <w:p w14:paraId="750BEB9C" w14:textId="77777777" w:rsidR="00DA4DC3" w:rsidRPr="00EE61D4" w:rsidRDefault="00DA4DC3" w:rsidP="00BC038A">
            <w:pPr>
              <w:spacing w:before="0" w:after="0" w:line="240" w:lineRule="auto"/>
              <w:rPr>
                <w:rFonts w:cs="Tahoma"/>
                <w:color w:val="auto"/>
                <w:sz w:val="20"/>
                <w:szCs w:val="20"/>
                <w:lang w:val="mk-MK"/>
              </w:rPr>
            </w:pPr>
          </w:p>
        </w:tc>
        <w:tc>
          <w:tcPr>
            <w:tcW w:w="4222" w:type="dxa"/>
            <w:shd w:val="clear" w:color="auto" w:fill="auto"/>
          </w:tcPr>
          <w:p w14:paraId="655AA473" w14:textId="3B1F98F7" w:rsidR="00DA4DC3" w:rsidRPr="00EE61D4" w:rsidRDefault="00200430" w:rsidP="009E3BB4">
            <w:pPr>
              <w:pStyle w:val="ListBullet"/>
              <w:numPr>
                <w:ilvl w:val="0"/>
                <w:numId w:val="0"/>
              </w:numPr>
              <w:spacing w:after="0" w:line="240" w:lineRule="auto"/>
              <w:jc w:val="left"/>
              <w:rPr>
                <w:rFonts w:cs="Tahoma"/>
                <w:color w:val="auto"/>
                <w:sz w:val="20"/>
                <w:szCs w:val="20"/>
                <w:lang w:val="mk-MK"/>
              </w:rPr>
            </w:pPr>
            <w:r w:rsidRPr="00EE61D4">
              <w:rPr>
                <w:rFonts w:cs="Tahoma"/>
                <w:color w:val="auto"/>
                <w:sz w:val="20"/>
                <w:szCs w:val="20"/>
                <w:lang w:val="mk-MK"/>
              </w:rPr>
              <w:t>Клучни карактеристики на биолошката разнов</w:t>
            </w:r>
            <w:r w:rsidR="009E3BB4">
              <w:rPr>
                <w:rFonts w:cs="Tahoma"/>
                <w:color w:val="auto"/>
                <w:sz w:val="20"/>
                <w:szCs w:val="20"/>
                <w:lang w:val="mk-MK"/>
              </w:rPr>
              <w:t>идност</w:t>
            </w:r>
            <w:r w:rsidRPr="00EE61D4">
              <w:rPr>
                <w:rFonts w:cs="Tahoma"/>
                <w:color w:val="auto"/>
                <w:sz w:val="20"/>
                <w:szCs w:val="20"/>
                <w:lang w:val="mk-MK"/>
              </w:rPr>
              <w:t xml:space="preserve"> (Критични живеалишта и приоритетни карактеристики на биолошката разнов</w:t>
            </w:r>
            <w:r w:rsidR="009E3BB4">
              <w:rPr>
                <w:rFonts w:cs="Tahoma"/>
                <w:color w:val="auto"/>
                <w:sz w:val="20"/>
                <w:szCs w:val="20"/>
                <w:lang w:val="mk-MK"/>
              </w:rPr>
              <w:t>идност</w:t>
            </w:r>
            <w:r w:rsidRPr="00EE61D4">
              <w:rPr>
                <w:rFonts w:cs="Tahoma"/>
                <w:color w:val="auto"/>
                <w:sz w:val="20"/>
                <w:szCs w:val="20"/>
                <w:lang w:val="mk-MK"/>
              </w:rPr>
              <w:t>)</w:t>
            </w:r>
          </w:p>
        </w:tc>
        <w:tc>
          <w:tcPr>
            <w:tcW w:w="1949" w:type="dxa"/>
            <w:shd w:val="clear" w:color="auto" w:fill="auto"/>
          </w:tcPr>
          <w:p w14:paraId="6163B574" w14:textId="69D6042C" w:rsidR="00DA4DC3" w:rsidRPr="00EE61D4" w:rsidRDefault="00200430" w:rsidP="00BC038A">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Занемарливо</w:t>
            </w:r>
          </w:p>
        </w:tc>
        <w:tc>
          <w:tcPr>
            <w:tcW w:w="5884" w:type="dxa"/>
            <w:vMerge/>
            <w:shd w:val="clear" w:color="auto" w:fill="auto"/>
          </w:tcPr>
          <w:p w14:paraId="49350FA3" w14:textId="77777777" w:rsidR="00DA4DC3" w:rsidRPr="00EE61D4" w:rsidRDefault="00DA4DC3" w:rsidP="00BC038A">
            <w:pPr>
              <w:spacing w:before="0" w:after="0" w:line="240" w:lineRule="auto"/>
              <w:rPr>
                <w:rFonts w:cs="Tahoma"/>
                <w:color w:val="auto"/>
                <w:sz w:val="20"/>
                <w:szCs w:val="20"/>
                <w:lang w:val="mk-MK"/>
              </w:rPr>
            </w:pPr>
          </w:p>
        </w:tc>
        <w:tc>
          <w:tcPr>
            <w:tcW w:w="1392" w:type="dxa"/>
            <w:tcBorders>
              <w:right w:val="double" w:sz="4" w:space="0" w:color="auto"/>
            </w:tcBorders>
            <w:shd w:val="clear" w:color="auto" w:fill="auto"/>
          </w:tcPr>
          <w:p w14:paraId="13A5BAA8" w14:textId="54E63FD9" w:rsidR="00DA4DC3" w:rsidRPr="00EE61D4" w:rsidRDefault="00A62308" w:rsidP="00BC038A">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Неутрално</w:t>
            </w:r>
          </w:p>
        </w:tc>
      </w:tr>
      <w:tr w:rsidR="00E378E6" w:rsidRPr="00EE61D4" w14:paraId="727AE150" w14:textId="77777777" w:rsidTr="00394666">
        <w:trPr>
          <w:cantSplit/>
          <w:jc w:val="center"/>
        </w:trPr>
        <w:tc>
          <w:tcPr>
            <w:tcW w:w="1261"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5F546FE" w14:textId="77777777" w:rsidR="00DA4DC3" w:rsidRPr="00EE61D4" w:rsidRDefault="00DA4DC3" w:rsidP="00BC038A">
            <w:pPr>
              <w:spacing w:before="0" w:after="0" w:line="240" w:lineRule="auto"/>
              <w:jc w:val="left"/>
              <w:rPr>
                <w:rFonts w:cs="Tahoma"/>
                <w:color w:val="auto"/>
                <w:sz w:val="20"/>
                <w:szCs w:val="20"/>
                <w:lang w:val="mk-MK"/>
              </w:rPr>
            </w:pPr>
          </w:p>
        </w:tc>
        <w:tc>
          <w:tcPr>
            <w:tcW w:w="1174" w:type="dxa"/>
            <w:vMerge/>
            <w:tcBorders>
              <w:top w:val="single" w:sz="4" w:space="0" w:color="auto"/>
              <w:left w:val="single" w:sz="4" w:space="0" w:color="auto"/>
              <w:bottom w:val="single" w:sz="4" w:space="0" w:color="auto"/>
              <w:right w:val="single" w:sz="4" w:space="0" w:color="auto"/>
            </w:tcBorders>
            <w:shd w:val="clear" w:color="auto" w:fill="auto"/>
          </w:tcPr>
          <w:p w14:paraId="4DB14F7F" w14:textId="77777777" w:rsidR="00DA4DC3" w:rsidRPr="00EE61D4" w:rsidRDefault="00DA4DC3" w:rsidP="00BC038A">
            <w:pPr>
              <w:spacing w:before="0" w:after="0" w:line="240" w:lineRule="auto"/>
              <w:rPr>
                <w:rFonts w:cs="Tahoma"/>
                <w:color w:val="auto"/>
                <w:sz w:val="20"/>
                <w:szCs w:val="20"/>
                <w:lang w:val="mk-MK"/>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9219339" w14:textId="631C58E7" w:rsidR="00DA4DC3" w:rsidRPr="00EE61D4" w:rsidRDefault="00200430" w:rsidP="00200430">
            <w:pPr>
              <w:pStyle w:val="ListBullet"/>
              <w:numPr>
                <w:ilvl w:val="0"/>
                <w:numId w:val="0"/>
              </w:numPr>
              <w:spacing w:after="0" w:line="240" w:lineRule="auto"/>
              <w:jc w:val="left"/>
              <w:rPr>
                <w:rFonts w:cs="Tahoma"/>
                <w:color w:val="auto"/>
                <w:sz w:val="20"/>
                <w:szCs w:val="20"/>
                <w:lang w:val="mk-MK"/>
              </w:rPr>
            </w:pPr>
            <w:r w:rsidRPr="00EE61D4">
              <w:rPr>
                <w:rFonts w:cs="Tahoma"/>
                <w:color w:val="auto"/>
                <w:sz w:val="20"/>
                <w:szCs w:val="20"/>
                <w:lang w:val="mk-MK"/>
              </w:rPr>
              <w:t xml:space="preserve">Назначени области </w:t>
            </w:r>
            <w:r w:rsidR="00DA4DC3" w:rsidRPr="00EE61D4">
              <w:rPr>
                <w:rFonts w:cs="Tahoma"/>
                <w:color w:val="auto"/>
                <w:sz w:val="20"/>
                <w:szCs w:val="20"/>
                <w:lang w:val="mk-MK"/>
              </w:rPr>
              <w:t>(</w:t>
            </w:r>
            <w:r w:rsidRPr="00EE61D4">
              <w:rPr>
                <w:rFonts w:cs="Tahoma"/>
                <w:color w:val="auto"/>
                <w:sz w:val="20"/>
                <w:szCs w:val="20"/>
                <w:lang w:val="mk-MK"/>
              </w:rPr>
              <w:t xml:space="preserve">меѓународно признати области </w:t>
            </w:r>
            <w:r w:rsidR="007719A6" w:rsidRPr="00EE61D4">
              <w:rPr>
                <w:rFonts w:cs="Tahoma"/>
                <w:color w:val="auto"/>
                <w:sz w:val="20"/>
                <w:szCs w:val="20"/>
                <w:lang w:val="mk-MK"/>
              </w:rPr>
              <w:t xml:space="preserve">– </w:t>
            </w:r>
            <w:r w:rsidRPr="00EE61D4">
              <w:rPr>
                <w:rFonts w:cs="Tahoma"/>
                <w:color w:val="auto"/>
                <w:sz w:val="20"/>
                <w:szCs w:val="20"/>
                <w:lang w:val="mk-MK"/>
              </w:rPr>
              <w:t>ВОР</w:t>
            </w:r>
            <w:r w:rsidR="007719A6" w:rsidRPr="00EE61D4">
              <w:rPr>
                <w:rFonts w:cs="Tahoma"/>
                <w:color w:val="auto"/>
                <w:sz w:val="20"/>
                <w:szCs w:val="20"/>
                <w:lang w:val="mk-MK"/>
              </w:rPr>
              <w:t xml:space="preserve"> </w:t>
            </w:r>
            <w:r w:rsidRPr="00EE61D4">
              <w:rPr>
                <w:rFonts w:cs="Tahoma"/>
                <w:color w:val="auto"/>
                <w:sz w:val="20"/>
                <w:szCs w:val="20"/>
                <w:lang w:val="mk-MK"/>
              </w:rPr>
              <w:t>Беласица</w:t>
            </w:r>
            <w:r w:rsidR="007719A6" w:rsidRPr="00EE61D4">
              <w:rPr>
                <w:rFonts w:cs="Tahoma"/>
                <w:color w:val="auto"/>
                <w:sz w:val="20"/>
                <w:szCs w:val="20"/>
                <w:lang w:val="mk-MK"/>
              </w:rPr>
              <w: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681994D9" w14:textId="27D98D20" w:rsidR="00DA4DC3" w:rsidRPr="00EE61D4" w:rsidRDefault="00200430" w:rsidP="00BC038A">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Занемарливо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387029F1" w14:textId="48356869" w:rsidR="00DA4DC3" w:rsidRPr="00EE61D4" w:rsidRDefault="00200430" w:rsidP="007719A6">
            <w:pPr>
              <w:spacing w:before="0" w:after="0" w:line="240" w:lineRule="auto"/>
              <w:jc w:val="left"/>
              <w:rPr>
                <w:rFonts w:cs="Tahoma"/>
                <w:color w:val="auto"/>
                <w:sz w:val="20"/>
                <w:szCs w:val="20"/>
                <w:lang w:val="mk-MK"/>
              </w:rPr>
            </w:pPr>
            <w:r w:rsidRPr="00EE61D4">
              <w:rPr>
                <w:rFonts w:cs="Tahoma"/>
                <w:color w:val="auto"/>
                <w:sz w:val="20"/>
                <w:lang w:val="mk-MK"/>
              </w:rPr>
              <w:t>ГПУЖС&amp;СП со придружни управни процедури и планови</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4205C59D" w14:textId="339799A5" w:rsidR="00DA4DC3" w:rsidRPr="00EE61D4" w:rsidRDefault="00A62308" w:rsidP="00BC038A">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Неутрално</w:t>
            </w:r>
          </w:p>
        </w:tc>
      </w:tr>
      <w:tr w:rsidR="00E378E6" w:rsidRPr="00EE61D4" w14:paraId="012BD6ED" w14:textId="77777777" w:rsidTr="00394666">
        <w:trPr>
          <w:cnfStyle w:val="000000100000" w:firstRow="0" w:lastRow="0" w:firstColumn="0" w:lastColumn="0" w:oddVBand="0" w:evenVBand="0" w:oddHBand="1" w:evenHBand="0" w:firstRowFirstColumn="0" w:firstRowLastColumn="0" w:lastRowFirstColumn="0" w:lastRowLastColumn="0"/>
          <w:cantSplit/>
          <w:trHeight w:val="496"/>
          <w:jc w:val="center"/>
        </w:trPr>
        <w:tc>
          <w:tcPr>
            <w:tcW w:w="1261" w:type="dxa"/>
            <w:vMerge/>
            <w:tcBorders>
              <w:left w:val="double" w:sz="4" w:space="0" w:color="auto"/>
            </w:tcBorders>
            <w:shd w:val="clear" w:color="auto" w:fill="BFBFBF" w:themeFill="background1" w:themeFillShade="BF"/>
          </w:tcPr>
          <w:p w14:paraId="6F22ACA0" w14:textId="77777777" w:rsidR="00DA4DC3" w:rsidRPr="00EE61D4" w:rsidRDefault="00DA4DC3" w:rsidP="00BC038A">
            <w:pPr>
              <w:spacing w:before="0" w:after="0" w:line="240" w:lineRule="auto"/>
              <w:jc w:val="left"/>
              <w:rPr>
                <w:rFonts w:cs="Tahoma"/>
                <w:color w:val="auto"/>
                <w:sz w:val="20"/>
                <w:szCs w:val="20"/>
                <w:lang w:val="mk-MK"/>
              </w:rPr>
            </w:pPr>
          </w:p>
        </w:tc>
        <w:tc>
          <w:tcPr>
            <w:tcW w:w="1174" w:type="dxa"/>
            <w:vMerge w:val="restart"/>
            <w:shd w:val="clear" w:color="auto" w:fill="auto"/>
          </w:tcPr>
          <w:p w14:paraId="20456BFD" w14:textId="09997C59" w:rsidR="00DA4DC3" w:rsidRPr="00EE61D4" w:rsidRDefault="00A62308" w:rsidP="00BC038A">
            <w:pPr>
              <w:spacing w:before="0" w:after="0" w:line="240" w:lineRule="auto"/>
              <w:rPr>
                <w:rFonts w:cs="Tahoma"/>
                <w:color w:val="auto"/>
                <w:sz w:val="20"/>
                <w:szCs w:val="20"/>
                <w:lang w:val="mk-MK"/>
              </w:rPr>
            </w:pPr>
            <w:r w:rsidRPr="00EE61D4">
              <w:rPr>
                <w:rFonts w:cs="Tahoma"/>
                <w:color w:val="auto"/>
                <w:sz w:val="20"/>
                <w:lang w:val="mk-MK"/>
              </w:rPr>
              <w:t>Функционирање</w:t>
            </w:r>
          </w:p>
        </w:tc>
        <w:tc>
          <w:tcPr>
            <w:tcW w:w="4222" w:type="dxa"/>
            <w:shd w:val="clear" w:color="auto" w:fill="auto"/>
          </w:tcPr>
          <w:p w14:paraId="224C981D" w14:textId="2F06DE2C" w:rsidR="00DA4DC3" w:rsidRPr="00EE61D4" w:rsidRDefault="00200430" w:rsidP="00BC038A">
            <w:pPr>
              <w:spacing w:before="0" w:after="0" w:line="240" w:lineRule="auto"/>
              <w:jc w:val="left"/>
              <w:rPr>
                <w:rFonts w:cs="Tahoma"/>
                <w:color w:val="auto"/>
                <w:sz w:val="20"/>
                <w:szCs w:val="20"/>
                <w:lang w:val="mk-MK"/>
              </w:rPr>
            </w:pPr>
            <w:r w:rsidRPr="00EE61D4">
              <w:rPr>
                <w:rFonts w:cs="Tahoma"/>
                <w:color w:val="auto"/>
                <w:sz w:val="20"/>
                <w:szCs w:val="20"/>
                <w:lang w:val="mk-MK"/>
              </w:rPr>
              <w:t>Пренамена на живеалишта (одржување на расчистениот коридор)</w:t>
            </w:r>
          </w:p>
        </w:tc>
        <w:tc>
          <w:tcPr>
            <w:tcW w:w="1949" w:type="dxa"/>
            <w:shd w:val="clear" w:color="auto" w:fill="auto"/>
          </w:tcPr>
          <w:p w14:paraId="6F7443C9" w14:textId="79CCDEB1" w:rsidR="00DA4DC3" w:rsidRPr="00EE61D4" w:rsidRDefault="00200430" w:rsidP="00BC038A">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Занемарливо</w:t>
            </w:r>
          </w:p>
        </w:tc>
        <w:tc>
          <w:tcPr>
            <w:tcW w:w="5884" w:type="dxa"/>
            <w:shd w:val="clear" w:color="auto" w:fill="auto"/>
          </w:tcPr>
          <w:p w14:paraId="5A595926" w14:textId="1AF89932" w:rsidR="00DA4DC3" w:rsidRPr="00EE61D4" w:rsidRDefault="00200430" w:rsidP="00BC038A">
            <w:pPr>
              <w:pStyle w:val="FootnoteText"/>
              <w:spacing w:line="240" w:lineRule="auto"/>
              <w:rPr>
                <w:rFonts w:ascii="Tahoma" w:eastAsia="SimSun" w:hAnsi="Tahoma" w:cs="Tahoma"/>
                <w:bCs/>
                <w:color w:val="auto"/>
                <w:sz w:val="20"/>
                <w:lang w:val="mk-MK"/>
              </w:rPr>
            </w:pPr>
            <w:r w:rsidRPr="00EE61D4">
              <w:rPr>
                <w:rFonts w:ascii="Tahoma" w:hAnsi="Tahoma" w:cs="Tahoma"/>
                <w:color w:val="auto"/>
                <w:sz w:val="20"/>
                <w:lang w:val="mk-MK"/>
              </w:rPr>
              <w:t>Добра оперативна и практика при одржување</w:t>
            </w:r>
          </w:p>
        </w:tc>
        <w:tc>
          <w:tcPr>
            <w:tcW w:w="1392" w:type="dxa"/>
            <w:tcBorders>
              <w:right w:val="double" w:sz="4" w:space="0" w:color="auto"/>
            </w:tcBorders>
            <w:shd w:val="clear" w:color="auto" w:fill="auto"/>
          </w:tcPr>
          <w:p w14:paraId="30BDECA2" w14:textId="6FF43191" w:rsidR="00DA4DC3" w:rsidRPr="00EE61D4" w:rsidRDefault="00A62308" w:rsidP="00BC038A">
            <w:pPr>
              <w:spacing w:before="0" w:after="0" w:line="240" w:lineRule="auto"/>
              <w:rPr>
                <w:rFonts w:cs="Tahoma"/>
                <w:color w:val="auto"/>
                <w:sz w:val="20"/>
                <w:szCs w:val="20"/>
                <w:lang w:val="mk-MK"/>
              </w:rPr>
            </w:pPr>
            <w:r w:rsidRPr="00EE61D4">
              <w:rPr>
                <w:rFonts w:cs="Tahoma"/>
                <w:color w:val="auto"/>
                <w:sz w:val="20"/>
                <w:szCs w:val="20"/>
                <w:lang w:val="mk-MK"/>
              </w:rPr>
              <w:t>Неутрално</w:t>
            </w:r>
          </w:p>
        </w:tc>
      </w:tr>
      <w:tr w:rsidR="00E378E6" w:rsidRPr="00EE61D4" w14:paraId="23B7E46A" w14:textId="77777777" w:rsidTr="00394666">
        <w:trPr>
          <w:cantSplit/>
          <w:jc w:val="center"/>
        </w:trPr>
        <w:tc>
          <w:tcPr>
            <w:tcW w:w="1261"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09E0EDEF" w14:textId="77777777" w:rsidR="00DA4DC3" w:rsidRPr="00EE61D4" w:rsidRDefault="00DA4DC3" w:rsidP="00BC038A">
            <w:pPr>
              <w:spacing w:before="0" w:after="0" w:line="240" w:lineRule="auto"/>
              <w:jc w:val="left"/>
              <w:rPr>
                <w:rFonts w:cs="Tahoma"/>
                <w:color w:val="auto"/>
                <w:sz w:val="20"/>
                <w:szCs w:val="20"/>
                <w:lang w:val="mk-MK"/>
              </w:rPr>
            </w:pPr>
          </w:p>
        </w:tc>
        <w:tc>
          <w:tcPr>
            <w:tcW w:w="1174" w:type="dxa"/>
            <w:vMerge/>
            <w:tcBorders>
              <w:top w:val="single" w:sz="4" w:space="0" w:color="auto"/>
              <w:left w:val="single" w:sz="4" w:space="0" w:color="auto"/>
              <w:bottom w:val="single" w:sz="4" w:space="0" w:color="auto"/>
              <w:right w:val="single" w:sz="4" w:space="0" w:color="auto"/>
            </w:tcBorders>
            <w:shd w:val="clear" w:color="auto" w:fill="auto"/>
          </w:tcPr>
          <w:p w14:paraId="1514A745" w14:textId="77777777" w:rsidR="00DA4DC3" w:rsidRPr="00EE61D4" w:rsidRDefault="00DA4DC3" w:rsidP="00BC038A">
            <w:pPr>
              <w:spacing w:before="0" w:after="0" w:line="240" w:lineRule="auto"/>
              <w:rPr>
                <w:rFonts w:cs="Tahoma"/>
                <w:color w:val="auto"/>
                <w:sz w:val="20"/>
                <w:szCs w:val="20"/>
                <w:lang w:val="mk-MK"/>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461BEF2" w14:textId="1129F616" w:rsidR="00DA4DC3" w:rsidRPr="00EE61D4" w:rsidRDefault="00200430" w:rsidP="00BC038A">
            <w:pPr>
              <w:spacing w:before="0" w:after="0" w:line="240" w:lineRule="auto"/>
              <w:jc w:val="left"/>
              <w:rPr>
                <w:rFonts w:cs="Tahoma"/>
                <w:color w:val="auto"/>
                <w:sz w:val="20"/>
                <w:szCs w:val="20"/>
                <w:lang w:val="mk-MK"/>
              </w:rPr>
            </w:pPr>
            <w:r w:rsidRPr="00EE61D4">
              <w:rPr>
                <w:rFonts w:cs="Tahoma"/>
                <w:color w:val="auto"/>
                <w:sz w:val="20"/>
                <w:szCs w:val="20"/>
                <w:lang w:val="mk-MK"/>
              </w:rPr>
              <w:t>Фауна: потенцијално влијание врз фауната на птиците (ризик од судир и струен удар на птиците)</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9BB2612" w14:textId="77777777" w:rsidR="00200430" w:rsidRPr="00EE61D4" w:rsidRDefault="00200430" w:rsidP="00DC5FA5">
            <w:pPr>
              <w:pStyle w:val="Heading4"/>
              <w:numPr>
                <w:ilvl w:val="0"/>
                <w:numId w:val="84"/>
              </w:numPr>
              <w:tabs>
                <w:tab w:val="left" w:pos="107"/>
              </w:tabs>
              <w:spacing w:before="0" w:after="0" w:line="240" w:lineRule="auto"/>
              <w:ind w:left="108" w:hanging="108"/>
              <w:outlineLvl w:val="3"/>
              <w:rPr>
                <w:rFonts w:cs="Tahoma"/>
                <w:b w:val="0"/>
                <w:color w:val="auto"/>
                <w:sz w:val="20"/>
                <w:szCs w:val="20"/>
                <w:lang w:val="mk-MK"/>
              </w:rPr>
            </w:pPr>
            <w:r w:rsidRPr="00EE61D4">
              <w:rPr>
                <w:rFonts w:cs="Tahoma"/>
                <w:b w:val="0"/>
                <w:color w:val="auto"/>
                <w:sz w:val="20"/>
                <w:szCs w:val="20"/>
                <w:lang w:val="mk-MK"/>
              </w:rPr>
              <w:t xml:space="preserve">Ризик од колизија: Мал </w:t>
            </w:r>
          </w:p>
          <w:p w14:paraId="72CD9F40" w14:textId="7FB793C5" w:rsidR="00DA4DC3" w:rsidRPr="00EE61D4" w:rsidRDefault="00EE7A64" w:rsidP="00DC5FA5">
            <w:pPr>
              <w:pStyle w:val="ListParagraph"/>
              <w:numPr>
                <w:ilvl w:val="0"/>
                <w:numId w:val="84"/>
              </w:numPr>
              <w:tabs>
                <w:tab w:val="left" w:pos="107"/>
              </w:tabs>
              <w:spacing w:before="0" w:after="0" w:line="240" w:lineRule="auto"/>
              <w:ind w:left="108" w:hanging="108"/>
              <w:contextualSpacing w:val="0"/>
              <w:jc w:val="left"/>
              <w:rPr>
                <w:rFonts w:cs="Tahoma"/>
                <w:color w:val="auto"/>
                <w:sz w:val="20"/>
                <w:szCs w:val="20"/>
                <w:lang w:val="mk-MK"/>
              </w:rPr>
            </w:pPr>
            <w:r w:rsidRPr="00EE61D4">
              <w:rPr>
                <w:rFonts w:cs="Tahoma"/>
                <w:color w:val="auto"/>
                <w:sz w:val="20"/>
                <w:szCs w:val="20"/>
                <w:lang w:val="mk-MK"/>
              </w:rPr>
              <w:t>Струен</w:t>
            </w:r>
            <w:r w:rsidR="00200430" w:rsidRPr="00EE61D4">
              <w:rPr>
                <w:rFonts w:cs="Tahoma"/>
                <w:color w:val="auto"/>
                <w:sz w:val="20"/>
                <w:szCs w:val="20"/>
                <w:lang w:val="mk-MK"/>
              </w:rPr>
              <w:t xml:space="preserve"> удар: </w:t>
            </w:r>
            <w:r w:rsidR="005116F4" w:rsidRPr="00EE61D4">
              <w:rPr>
                <w:rFonts w:cs="Tahoma"/>
                <w:color w:val="auto"/>
                <w:sz w:val="20"/>
                <w:szCs w:val="20"/>
                <w:lang w:val="mk-MK"/>
              </w:rPr>
              <w:t>Занемарливо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556340D3" w14:textId="2CC78424" w:rsidR="00DA4DC3" w:rsidRPr="00EE61D4" w:rsidRDefault="007A5DBC" w:rsidP="00DC5FA5">
            <w:pPr>
              <w:pStyle w:val="ListParagraph"/>
              <w:numPr>
                <w:ilvl w:val="0"/>
                <w:numId w:val="91"/>
              </w:numPr>
              <w:tabs>
                <w:tab w:val="left" w:pos="215"/>
              </w:tabs>
              <w:spacing w:before="0" w:after="0" w:line="240" w:lineRule="auto"/>
              <w:ind w:left="215" w:hanging="215"/>
              <w:jc w:val="left"/>
              <w:rPr>
                <w:rFonts w:eastAsia="Calibri" w:cs="Arial"/>
                <w:color w:val="auto"/>
                <w:sz w:val="20"/>
                <w:lang w:val="mk-MK"/>
              </w:rPr>
            </w:pPr>
            <w:r w:rsidRPr="00EE61D4">
              <w:rPr>
                <w:rFonts w:eastAsia="Calibri"/>
                <w:color w:val="auto"/>
                <w:sz w:val="20"/>
                <w:lang w:val="mk-MK"/>
              </w:rPr>
              <w:t>Мерките засновани на проектирање ќе треба да се вклучат во понатамошните фази на дизајнирање на проектот (на пр. инсталирање на пренасочувачи на птици (лет) на жица за заземјување на далноводот помеѓу селото Три Води и реката Тркања</w:t>
            </w:r>
            <w:r w:rsidR="00DA4DC3" w:rsidRPr="00EE61D4">
              <w:rPr>
                <w:rFonts w:eastAsia="Calibri" w:cs="Arial"/>
                <w:color w:val="auto"/>
                <w:sz w:val="20"/>
                <w:lang w:val="mk-MK"/>
              </w:rPr>
              <w:t>).</w:t>
            </w:r>
          </w:p>
          <w:p w14:paraId="742DC9EB" w14:textId="02383DE0" w:rsidR="007A5DBC" w:rsidRPr="00EE61D4" w:rsidRDefault="007A5DBC" w:rsidP="00DC5FA5">
            <w:pPr>
              <w:pStyle w:val="ListParagraph"/>
              <w:numPr>
                <w:ilvl w:val="0"/>
                <w:numId w:val="91"/>
              </w:numPr>
              <w:tabs>
                <w:tab w:val="left" w:pos="215"/>
              </w:tabs>
              <w:spacing w:before="0" w:after="0" w:line="240" w:lineRule="auto"/>
              <w:ind w:left="215" w:hanging="215"/>
              <w:jc w:val="left"/>
              <w:rPr>
                <w:rFonts w:eastAsia="Calibri"/>
                <w:color w:val="auto"/>
                <w:sz w:val="20"/>
                <w:lang w:val="mk-MK"/>
              </w:rPr>
            </w:pPr>
            <w:r w:rsidRPr="00EE61D4">
              <w:rPr>
                <w:rFonts w:eastAsia="Calibri"/>
                <w:color w:val="auto"/>
                <w:sz w:val="20"/>
                <w:lang w:val="mk-MK"/>
              </w:rPr>
              <w:t>Програма за мониторинг по изградбата за проценка на евентуалната смртност на птиците поради судир треба да биде дизајнирана и имплементирана долж делот помеѓу селото Три Води и реката Тркања во текот на првите три години од спроведувањето на проектот.</w:t>
            </w:r>
          </w:p>
          <w:p w14:paraId="5BBAD21E" w14:textId="1C328F1C" w:rsidR="00233732" w:rsidRPr="00EE61D4" w:rsidRDefault="007A5DBC" w:rsidP="00BF3E49">
            <w:pPr>
              <w:pStyle w:val="ListParagraph"/>
              <w:numPr>
                <w:ilvl w:val="0"/>
                <w:numId w:val="91"/>
              </w:numPr>
              <w:tabs>
                <w:tab w:val="left" w:pos="215"/>
              </w:tabs>
              <w:spacing w:before="0" w:after="0" w:line="240" w:lineRule="auto"/>
              <w:ind w:left="215" w:hanging="215"/>
              <w:jc w:val="left"/>
              <w:rPr>
                <w:rFonts w:eastAsia="Calibri" w:cs="Arial"/>
                <w:color w:val="auto"/>
                <w:sz w:val="20"/>
                <w:szCs w:val="22"/>
                <w:lang w:val="mk-MK"/>
              </w:rPr>
            </w:pPr>
            <w:r w:rsidRPr="00EE61D4">
              <w:rPr>
                <w:rFonts w:eastAsia="Calibri"/>
                <w:color w:val="auto"/>
                <w:sz w:val="20"/>
                <w:lang w:val="mk-MK"/>
              </w:rPr>
              <w:t xml:space="preserve">Се предлага офсет мерка за обезбедување нето придобивка за критичните живеалишта: МЕПСО ја поддржа студијата за ревалоризација </w:t>
            </w:r>
            <w:r w:rsidR="00BF3E49">
              <w:rPr>
                <w:rFonts w:eastAsia="Calibri"/>
                <w:color w:val="auto"/>
                <w:sz w:val="20"/>
                <w:lang w:val="mk-MK"/>
              </w:rPr>
              <w:t>н</w:t>
            </w:r>
            <w:r w:rsidRPr="00EE61D4">
              <w:rPr>
                <w:rFonts w:eastAsia="Calibri"/>
                <w:color w:val="auto"/>
                <w:sz w:val="20"/>
                <w:lang w:val="mk-MK"/>
              </w:rPr>
              <w:t>а заштитеното подрачје Чам Чифлик</w:t>
            </w:r>
            <w:r w:rsidR="00233732" w:rsidRPr="00EE61D4">
              <w:rPr>
                <w:rFonts w:eastAsia="Calibri"/>
                <w:color w:val="auto"/>
                <w:sz w:val="20"/>
                <w:lang w:val="mk-MK"/>
              </w:rPr>
              <w:t>.</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291B9F38" w14:textId="0BE0BFBC" w:rsidR="00DA4DC3" w:rsidRPr="00EE61D4" w:rsidRDefault="00A62308" w:rsidP="00A62308">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Неутрално до минорно</w:t>
            </w:r>
          </w:p>
        </w:tc>
      </w:tr>
      <w:tr w:rsidR="00E378E6" w:rsidRPr="00EE61D4" w14:paraId="176264CB" w14:textId="77777777" w:rsidTr="00394666">
        <w:trPr>
          <w:cnfStyle w:val="000000100000" w:firstRow="0" w:lastRow="0" w:firstColumn="0" w:lastColumn="0" w:oddVBand="0" w:evenVBand="0" w:oddHBand="1" w:evenHBand="0" w:firstRowFirstColumn="0" w:firstRowLastColumn="0" w:lastRowFirstColumn="0" w:lastRowLastColumn="0"/>
          <w:cantSplit/>
          <w:jc w:val="center"/>
        </w:trPr>
        <w:tc>
          <w:tcPr>
            <w:tcW w:w="1261" w:type="dxa"/>
            <w:vMerge w:val="restart"/>
            <w:tcBorders>
              <w:left w:val="double" w:sz="4" w:space="0" w:color="auto"/>
            </w:tcBorders>
            <w:shd w:val="clear" w:color="auto" w:fill="BFBFBF" w:themeFill="background1" w:themeFillShade="BF"/>
          </w:tcPr>
          <w:p w14:paraId="60C26B68" w14:textId="37D3B54F" w:rsidR="00DA4DC3" w:rsidRPr="00EE61D4" w:rsidRDefault="008A1553" w:rsidP="00BC038A">
            <w:pPr>
              <w:spacing w:before="0" w:after="0" w:line="240" w:lineRule="auto"/>
              <w:jc w:val="left"/>
              <w:rPr>
                <w:lang w:val="mk-MK"/>
              </w:rPr>
            </w:pPr>
            <w:r w:rsidRPr="00EE61D4">
              <w:rPr>
                <w:rFonts w:cs="Tahoma"/>
                <w:color w:val="auto"/>
                <w:sz w:val="20"/>
                <w:szCs w:val="20"/>
                <w:lang w:val="mk-MK"/>
              </w:rPr>
              <w:t>Предел</w:t>
            </w:r>
            <w:r w:rsidR="007A5DBC" w:rsidRPr="00EE61D4">
              <w:rPr>
                <w:rFonts w:cs="Tahoma"/>
                <w:color w:val="auto"/>
                <w:sz w:val="20"/>
                <w:szCs w:val="20"/>
                <w:lang w:val="mk-MK"/>
              </w:rPr>
              <w:t xml:space="preserve"> и визуелност</w:t>
            </w:r>
          </w:p>
        </w:tc>
        <w:tc>
          <w:tcPr>
            <w:tcW w:w="1174" w:type="dxa"/>
            <w:shd w:val="clear" w:color="auto" w:fill="auto"/>
          </w:tcPr>
          <w:p w14:paraId="1D9F57C4" w14:textId="2D02FEEA" w:rsidR="00DA4DC3" w:rsidRPr="00EE61D4" w:rsidRDefault="00A62308" w:rsidP="00BC038A">
            <w:pPr>
              <w:spacing w:before="0" w:after="0" w:line="240" w:lineRule="auto"/>
              <w:rPr>
                <w:rFonts w:cs="Tahoma"/>
                <w:color w:val="auto"/>
                <w:sz w:val="20"/>
                <w:szCs w:val="20"/>
                <w:lang w:val="mk-MK"/>
              </w:rPr>
            </w:pPr>
            <w:r w:rsidRPr="00EE61D4">
              <w:rPr>
                <w:rFonts w:cs="Tahoma"/>
                <w:color w:val="auto"/>
                <w:sz w:val="20"/>
                <w:szCs w:val="20"/>
                <w:lang w:val="mk-MK"/>
              </w:rPr>
              <w:t>Изградба</w:t>
            </w:r>
          </w:p>
        </w:tc>
        <w:tc>
          <w:tcPr>
            <w:tcW w:w="4222" w:type="dxa"/>
            <w:shd w:val="clear" w:color="auto" w:fill="auto"/>
          </w:tcPr>
          <w:p w14:paraId="04F6ABA9" w14:textId="5754C1BC" w:rsidR="00DA4DC3" w:rsidRPr="00EE61D4" w:rsidRDefault="005C6DEB" w:rsidP="00BC038A">
            <w:pPr>
              <w:spacing w:before="0" w:after="0" w:line="240" w:lineRule="auto"/>
              <w:jc w:val="left"/>
              <w:rPr>
                <w:rFonts w:cs="Tahoma"/>
                <w:color w:val="auto"/>
                <w:sz w:val="20"/>
                <w:szCs w:val="20"/>
                <w:lang w:val="mk-MK"/>
              </w:rPr>
            </w:pPr>
            <w:r w:rsidRPr="00EE61D4">
              <w:rPr>
                <w:rFonts w:cs="Tahoma"/>
                <w:color w:val="auto"/>
                <w:sz w:val="20"/>
                <w:szCs w:val="20"/>
                <w:lang w:val="mk-MK"/>
              </w:rPr>
              <w:t>Визуелни влијанија - директна привремена физичка и визуелна промена на пределот со занемарливо значење и, според тоа, надвор од проценката</w:t>
            </w:r>
            <w:r w:rsidRPr="00EE61D4">
              <w:rPr>
                <w:rStyle w:val="FootnoteReference"/>
                <w:rFonts w:cs="Tahoma"/>
                <w:color w:val="auto"/>
                <w:sz w:val="20"/>
                <w:szCs w:val="20"/>
                <w:lang w:val="mk-MK"/>
              </w:rPr>
              <w:t xml:space="preserve"> </w:t>
            </w:r>
            <w:r w:rsidRPr="00EE61D4">
              <w:rPr>
                <w:rStyle w:val="FootnoteReference"/>
                <w:rFonts w:cs="Tahoma"/>
                <w:color w:val="auto"/>
                <w:sz w:val="20"/>
                <w:szCs w:val="20"/>
                <w:lang w:val="mk-MK"/>
              </w:rPr>
              <w:footnoteReference w:id="26"/>
            </w:r>
            <w:r w:rsidRPr="00EE61D4">
              <w:rPr>
                <w:rFonts w:eastAsia="Calibri" w:cs="Tahoma"/>
                <w:color w:val="auto"/>
                <w:sz w:val="20"/>
                <w:szCs w:val="20"/>
                <w:lang w:val="mk-MK"/>
              </w:rPr>
              <w:t>.</w:t>
            </w:r>
          </w:p>
        </w:tc>
        <w:tc>
          <w:tcPr>
            <w:tcW w:w="1949" w:type="dxa"/>
            <w:shd w:val="clear" w:color="auto" w:fill="auto"/>
          </w:tcPr>
          <w:p w14:paraId="06242161" w14:textId="2A1F64FE" w:rsidR="00DA4DC3" w:rsidRPr="00EE61D4" w:rsidRDefault="007A5DBC" w:rsidP="007A5DBC">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Нема до мало несакано</w:t>
            </w:r>
          </w:p>
        </w:tc>
        <w:tc>
          <w:tcPr>
            <w:tcW w:w="5884" w:type="dxa"/>
            <w:shd w:val="clear" w:color="auto" w:fill="auto"/>
          </w:tcPr>
          <w:p w14:paraId="33213572" w14:textId="343D6980" w:rsidR="00DA4DC3" w:rsidRPr="00EE61D4" w:rsidRDefault="007A5DBC" w:rsidP="00BC038A">
            <w:pPr>
              <w:spacing w:before="0" w:after="0" w:line="240" w:lineRule="auto"/>
              <w:rPr>
                <w:rFonts w:cs="Tahoma"/>
                <w:color w:val="auto"/>
                <w:sz w:val="20"/>
                <w:szCs w:val="20"/>
                <w:lang w:val="mk-MK"/>
              </w:rPr>
            </w:pPr>
            <w:r w:rsidRPr="00EE61D4">
              <w:rPr>
                <w:rFonts w:cs="Tahoma"/>
                <w:color w:val="auto"/>
                <w:sz w:val="20"/>
                <w:lang w:val="mk-MK"/>
              </w:rPr>
              <w:t>ГПУЖС&amp;СП со придружни управни процедури и планови</w:t>
            </w:r>
          </w:p>
        </w:tc>
        <w:tc>
          <w:tcPr>
            <w:tcW w:w="1392" w:type="dxa"/>
            <w:tcBorders>
              <w:right w:val="double" w:sz="4" w:space="0" w:color="auto"/>
            </w:tcBorders>
            <w:shd w:val="clear" w:color="auto" w:fill="auto"/>
          </w:tcPr>
          <w:p w14:paraId="1C0C1A87" w14:textId="7AC32011" w:rsidR="00DA4DC3" w:rsidRPr="00EE61D4" w:rsidRDefault="00A62308" w:rsidP="00BC038A">
            <w:pPr>
              <w:pStyle w:val="Heading4"/>
              <w:keepNext w:val="0"/>
              <w:numPr>
                <w:ilvl w:val="0"/>
                <w:numId w:val="0"/>
              </w:numPr>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Неутрално</w:t>
            </w:r>
          </w:p>
        </w:tc>
      </w:tr>
      <w:tr w:rsidR="00E378E6" w:rsidRPr="00EE61D4" w14:paraId="6A14F422" w14:textId="77777777" w:rsidTr="00394666">
        <w:trPr>
          <w:cantSplit/>
          <w:trHeight w:val="931"/>
          <w:jc w:val="center"/>
        </w:trPr>
        <w:tc>
          <w:tcPr>
            <w:tcW w:w="1261"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34C1789E" w14:textId="77777777" w:rsidR="00DA4DC3" w:rsidRPr="00EE61D4" w:rsidRDefault="00DA4DC3" w:rsidP="00BC038A">
            <w:pPr>
              <w:spacing w:before="0" w:after="0" w:line="240" w:lineRule="auto"/>
              <w:jc w:val="left"/>
              <w:rPr>
                <w:rFonts w:cs="Tahoma"/>
                <w:color w:val="auto"/>
                <w:sz w:val="20"/>
                <w:szCs w:val="20"/>
                <w:lang w:val="mk-MK"/>
              </w:rPr>
            </w:pPr>
          </w:p>
        </w:tc>
        <w:tc>
          <w:tcPr>
            <w:tcW w:w="1174" w:type="dxa"/>
            <w:tcBorders>
              <w:top w:val="single" w:sz="4" w:space="0" w:color="auto"/>
              <w:left w:val="single" w:sz="4" w:space="0" w:color="auto"/>
              <w:bottom w:val="single" w:sz="4" w:space="0" w:color="auto"/>
              <w:right w:val="single" w:sz="4" w:space="0" w:color="auto"/>
            </w:tcBorders>
            <w:shd w:val="clear" w:color="auto" w:fill="auto"/>
          </w:tcPr>
          <w:p w14:paraId="7D3D1A10" w14:textId="492A798D" w:rsidR="00DA4DC3" w:rsidRPr="00EE61D4" w:rsidRDefault="00A62308" w:rsidP="00BC038A">
            <w:pPr>
              <w:spacing w:before="0" w:after="0" w:line="240" w:lineRule="auto"/>
              <w:rPr>
                <w:rFonts w:cs="Tahoma"/>
                <w:color w:val="auto"/>
                <w:sz w:val="20"/>
                <w:szCs w:val="20"/>
                <w:lang w:val="mk-MK"/>
              </w:rPr>
            </w:pPr>
            <w:r w:rsidRPr="00EE61D4">
              <w:rPr>
                <w:rFonts w:cs="Tahoma"/>
                <w:color w:val="auto"/>
                <w:sz w:val="20"/>
                <w:lang w:val="mk-MK"/>
              </w:rPr>
              <w:t>Функционирање</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C1DE1C2" w14:textId="0182DEBB" w:rsidR="00DA4DC3" w:rsidRPr="00EE61D4" w:rsidRDefault="00EB79E6" w:rsidP="00D117DD">
            <w:pPr>
              <w:spacing w:before="0" w:after="0" w:line="240" w:lineRule="auto"/>
              <w:jc w:val="left"/>
              <w:rPr>
                <w:rFonts w:cs="Tahoma"/>
                <w:color w:val="auto"/>
                <w:sz w:val="20"/>
                <w:szCs w:val="20"/>
                <w:lang w:val="mk-MK"/>
              </w:rPr>
            </w:pPr>
            <w:r w:rsidRPr="00EE61D4">
              <w:rPr>
                <w:rFonts w:cs="Tahoma"/>
                <w:color w:val="auto"/>
                <w:sz w:val="20"/>
                <w:szCs w:val="20"/>
                <w:lang w:val="mk-MK"/>
              </w:rPr>
              <w:t>Визуелни влијанија – нема да се воведат нови структури во пределот и нема да се случи промена на постоечката основна линија, затоа, опфатено од проценката</w:t>
            </w:r>
            <w:r w:rsidR="00DA4DC3" w:rsidRPr="00EE61D4">
              <w:rPr>
                <w:rStyle w:val="FootnoteReference"/>
                <w:rFonts w:cs="Tahoma"/>
                <w:color w:val="auto"/>
                <w:sz w:val="20"/>
                <w:szCs w:val="20"/>
                <w:lang w:val="mk-MK"/>
              </w:rPr>
              <w:footnoteReference w:id="27"/>
            </w:r>
            <w:r w:rsidR="00DA4DC3" w:rsidRPr="00EE61D4">
              <w:rPr>
                <w:rFonts w:eastAsia="Calibri" w:cs="Tahoma"/>
                <w:color w:val="auto"/>
                <w:sz w:val="20"/>
                <w:szCs w:val="20"/>
                <w:lang w:val="mk-MK"/>
              </w:rPr>
              <w: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116A9264" w14:textId="3F531B41" w:rsidR="00DA4DC3" w:rsidRPr="00EE61D4" w:rsidRDefault="00EB79E6" w:rsidP="00BC038A">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Нема до мало несакано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407EC1AC" w14:textId="76835EC7" w:rsidR="00DA4DC3" w:rsidRPr="00EE61D4" w:rsidRDefault="004D053D" w:rsidP="00BF3E49">
            <w:pPr>
              <w:spacing w:before="0" w:after="0" w:line="240" w:lineRule="auto"/>
              <w:jc w:val="left"/>
              <w:rPr>
                <w:rFonts w:cs="Tahoma"/>
                <w:color w:val="auto"/>
                <w:sz w:val="20"/>
                <w:szCs w:val="20"/>
                <w:lang w:val="mk-MK"/>
              </w:rPr>
            </w:pPr>
            <w:r w:rsidRPr="00EE61D4">
              <w:rPr>
                <w:rFonts w:cs="Tahoma"/>
                <w:color w:val="auto"/>
                <w:sz w:val="20"/>
                <w:szCs w:val="20"/>
                <w:lang w:val="mk-MK"/>
              </w:rPr>
              <w:t>Добра оперативна практика и практика за одржување (на пр. да се дозволи максималната висина на вегетацијата во рамките на коридорот ‘право на пристап’, додека сè уште се одржува потребното растојание; ширината на сите пристапни патишта и патеки да се сведе на минимум неопходн</w:t>
            </w:r>
            <w:r w:rsidR="00BF3E49">
              <w:rPr>
                <w:rFonts w:cs="Tahoma"/>
                <w:color w:val="auto"/>
                <w:sz w:val="20"/>
                <w:szCs w:val="20"/>
                <w:lang w:val="mk-MK"/>
              </w:rPr>
              <w:t>о</w:t>
            </w:r>
            <w:r w:rsidRPr="00EE61D4">
              <w:rPr>
                <w:rFonts w:cs="Tahoma"/>
                <w:color w:val="auto"/>
                <w:sz w:val="20"/>
                <w:szCs w:val="20"/>
                <w:lang w:val="mk-MK"/>
              </w:rPr>
              <w:t xml:space="preserve"> за нивна употреба).</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9D8B7ED" w14:textId="4E87D372" w:rsidR="00DA4DC3" w:rsidRPr="00EE61D4" w:rsidRDefault="00A62308" w:rsidP="00BC038A">
            <w:pPr>
              <w:pStyle w:val="Heading4"/>
              <w:keepNext w:val="0"/>
              <w:numPr>
                <w:ilvl w:val="0"/>
                <w:numId w:val="0"/>
              </w:numPr>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Неутрално</w:t>
            </w:r>
          </w:p>
        </w:tc>
      </w:tr>
      <w:tr w:rsidR="00E378E6" w:rsidRPr="00EE61D4" w14:paraId="677EEDF8" w14:textId="77777777" w:rsidTr="00394666">
        <w:trPr>
          <w:cnfStyle w:val="000000100000" w:firstRow="0" w:lastRow="0" w:firstColumn="0" w:lastColumn="0" w:oddVBand="0" w:evenVBand="0" w:oddHBand="1" w:evenHBand="0" w:firstRowFirstColumn="0" w:firstRowLastColumn="0" w:lastRowFirstColumn="0" w:lastRowLastColumn="0"/>
          <w:cantSplit/>
          <w:trHeight w:val="2197"/>
          <w:jc w:val="center"/>
        </w:trPr>
        <w:tc>
          <w:tcPr>
            <w:tcW w:w="1261" w:type="dxa"/>
            <w:vMerge w:val="restart"/>
            <w:tcBorders>
              <w:left w:val="double" w:sz="4" w:space="0" w:color="auto"/>
            </w:tcBorders>
            <w:shd w:val="clear" w:color="auto" w:fill="BFBFBF" w:themeFill="background1" w:themeFillShade="BF"/>
          </w:tcPr>
          <w:p w14:paraId="40E6B1EA" w14:textId="53EA60C8" w:rsidR="00DA4DC3" w:rsidRPr="00EE61D4" w:rsidRDefault="004D053D" w:rsidP="00BC038A">
            <w:pPr>
              <w:spacing w:before="0" w:after="0" w:line="240" w:lineRule="auto"/>
              <w:jc w:val="left"/>
              <w:rPr>
                <w:rFonts w:cs="Tahoma"/>
                <w:color w:val="auto"/>
                <w:sz w:val="20"/>
                <w:szCs w:val="20"/>
                <w:lang w:val="mk-MK"/>
              </w:rPr>
            </w:pPr>
            <w:r w:rsidRPr="00EE61D4">
              <w:rPr>
                <w:rFonts w:cs="Tahoma"/>
                <w:color w:val="auto"/>
                <w:sz w:val="20"/>
                <w:szCs w:val="20"/>
                <w:lang w:val="mk-MK"/>
              </w:rPr>
              <w:t>Создавање отпад</w:t>
            </w:r>
          </w:p>
        </w:tc>
        <w:tc>
          <w:tcPr>
            <w:tcW w:w="1174" w:type="dxa"/>
            <w:shd w:val="clear" w:color="auto" w:fill="auto"/>
          </w:tcPr>
          <w:p w14:paraId="6D44379F" w14:textId="336CBE1E" w:rsidR="00DA4DC3" w:rsidRPr="00EE61D4" w:rsidRDefault="00A62308" w:rsidP="00BC038A">
            <w:pPr>
              <w:spacing w:before="0" w:after="0" w:line="240" w:lineRule="auto"/>
              <w:rPr>
                <w:rFonts w:cs="Tahoma"/>
                <w:color w:val="auto"/>
                <w:sz w:val="20"/>
                <w:szCs w:val="20"/>
                <w:lang w:val="mk-MK"/>
              </w:rPr>
            </w:pPr>
            <w:r w:rsidRPr="00EE61D4">
              <w:rPr>
                <w:rFonts w:cs="Tahoma"/>
                <w:color w:val="auto"/>
                <w:sz w:val="20"/>
                <w:szCs w:val="20"/>
                <w:lang w:val="mk-MK"/>
              </w:rPr>
              <w:t>Изградба</w:t>
            </w:r>
          </w:p>
        </w:tc>
        <w:tc>
          <w:tcPr>
            <w:tcW w:w="4222" w:type="dxa"/>
            <w:shd w:val="clear" w:color="auto" w:fill="auto"/>
          </w:tcPr>
          <w:p w14:paraId="6D16B1E4" w14:textId="06218C0F" w:rsidR="00DA4DC3" w:rsidRPr="00EE61D4" w:rsidRDefault="004D053D" w:rsidP="00D117DD">
            <w:pPr>
              <w:spacing w:before="0" w:after="0" w:line="240" w:lineRule="auto"/>
              <w:jc w:val="left"/>
              <w:rPr>
                <w:rFonts w:cs="Tahoma"/>
                <w:color w:val="auto"/>
                <w:sz w:val="20"/>
                <w:szCs w:val="20"/>
                <w:lang w:val="mk-MK"/>
              </w:rPr>
            </w:pPr>
            <w:r w:rsidRPr="00EE61D4">
              <w:rPr>
                <w:rFonts w:cs="Tahoma"/>
                <w:color w:val="auto"/>
                <w:sz w:val="20"/>
                <w:szCs w:val="20"/>
                <w:lang w:val="mk-MK"/>
              </w:rPr>
              <w:t>Создавање и отстранување на отпад, вклучително и отпад од демонтирање на постојн</w:t>
            </w:r>
            <w:r w:rsidR="00145C19">
              <w:rPr>
                <w:rFonts w:cs="Tahoma"/>
                <w:color w:val="auto"/>
                <w:sz w:val="20"/>
                <w:szCs w:val="20"/>
                <w:lang w:val="mk-MK"/>
              </w:rPr>
              <w:t>иот далновод</w:t>
            </w:r>
          </w:p>
        </w:tc>
        <w:tc>
          <w:tcPr>
            <w:tcW w:w="1949" w:type="dxa"/>
            <w:shd w:val="clear" w:color="auto" w:fill="auto"/>
          </w:tcPr>
          <w:p w14:paraId="4BDCA308" w14:textId="488EB976" w:rsidR="00DA4DC3" w:rsidRPr="00EE61D4" w:rsidRDefault="004D053D" w:rsidP="00DC5FA5">
            <w:pPr>
              <w:pStyle w:val="Heading4"/>
              <w:numPr>
                <w:ilvl w:val="0"/>
                <w:numId w:val="98"/>
              </w:numPr>
              <w:tabs>
                <w:tab w:val="left" w:pos="179"/>
              </w:tabs>
              <w:spacing w:before="0" w:after="0" w:line="240" w:lineRule="auto"/>
              <w:ind w:left="179" w:hanging="179"/>
              <w:outlineLvl w:val="3"/>
              <w:rPr>
                <w:rFonts w:cs="Tahoma"/>
                <w:b w:val="0"/>
                <w:color w:val="auto"/>
                <w:sz w:val="20"/>
                <w:szCs w:val="20"/>
                <w:lang w:val="mk-MK"/>
              </w:rPr>
            </w:pPr>
            <w:r w:rsidRPr="00EE61D4">
              <w:rPr>
                <w:rFonts w:cs="Tahoma"/>
                <w:b w:val="0"/>
                <w:color w:val="auto"/>
                <w:sz w:val="20"/>
                <w:szCs w:val="20"/>
                <w:lang w:val="mk-MK"/>
              </w:rPr>
              <w:t>Демонтирање</w:t>
            </w:r>
            <w:r w:rsidR="005D008B" w:rsidRPr="00EE61D4">
              <w:rPr>
                <w:rFonts w:cs="Tahoma"/>
                <w:b w:val="0"/>
                <w:color w:val="auto"/>
                <w:sz w:val="20"/>
                <w:szCs w:val="20"/>
                <w:lang w:val="mk-MK"/>
              </w:rPr>
              <w:t xml:space="preserve">: </w:t>
            </w:r>
            <w:r w:rsidRPr="00EE61D4">
              <w:rPr>
                <w:rFonts w:cs="Tahoma"/>
                <w:b w:val="0"/>
                <w:color w:val="auto"/>
                <w:sz w:val="20"/>
                <w:szCs w:val="20"/>
                <w:lang w:val="mk-MK"/>
              </w:rPr>
              <w:t>Големо несакано</w:t>
            </w:r>
          </w:p>
          <w:p w14:paraId="1AB35DA9" w14:textId="39A8709F" w:rsidR="005D008B" w:rsidRPr="00EE61D4" w:rsidRDefault="004D053D" w:rsidP="00DC5FA5">
            <w:pPr>
              <w:pStyle w:val="NumberedParagraph"/>
              <w:numPr>
                <w:ilvl w:val="0"/>
                <w:numId w:val="98"/>
              </w:numPr>
              <w:tabs>
                <w:tab w:val="left" w:pos="179"/>
              </w:tabs>
              <w:spacing w:before="0" w:after="0" w:line="240" w:lineRule="auto"/>
              <w:ind w:left="179" w:hanging="179"/>
              <w:jc w:val="left"/>
              <w:rPr>
                <w:color w:val="auto"/>
                <w:lang w:val="mk-MK"/>
              </w:rPr>
            </w:pPr>
            <w:r w:rsidRPr="00EE61D4">
              <w:rPr>
                <w:color w:val="auto"/>
                <w:sz w:val="20"/>
                <w:szCs w:val="20"/>
                <w:lang w:val="mk-MK"/>
              </w:rPr>
              <w:t>Изградба</w:t>
            </w:r>
            <w:r w:rsidR="005D008B" w:rsidRPr="00EE61D4">
              <w:rPr>
                <w:color w:val="auto"/>
                <w:sz w:val="20"/>
                <w:szCs w:val="20"/>
                <w:lang w:val="mk-MK"/>
              </w:rPr>
              <w:t xml:space="preserve">: </w:t>
            </w:r>
            <w:r w:rsidRPr="00EE61D4">
              <w:rPr>
                <w:rFonts w:cs="Tahoma"/>
                <w:color w:val="auto"/>
                <w:sz w:val="20"/>
                <w:szCs w:val="20"/>
                <w:lang w:val="mk-MK"/>
              </w:rPr>
              <w:t>Мало несакано</w:t>
            </w:r>
          </w:p>
        </w:tc>
        <w:tc>
          <w:tcPr>
            <w:tcW w:w="5884" w:type="dxa"/>
            <w:shd w:val="clear" w:color="auto" w:fill="auto"/>
          </w:tcPr>
          <w:p w14:paraId="2E129E22" w14:textId="77777777" w:rsidR="009D7366" w:rsidRPr="00EE61D4" w:rsidRDefault="009D7366" w:rsidP="009D7366">
            <w:pPr>
              <w:spacing w:before="0" w:after="0" w:line="240" w:lineRule="auto"/>
              <w:rPr>
                <w:rFonts w:cs="Tahoma"/>
                <w:color w:val="auto"/>
                <w:sz w:val="20"/>
                <w:szCs w:val="20"/>
                <w:lang w:val="mk-MK"/>
              </w:rPr>
            </w:pPr>
            <w:r w:rsidRPr="00EE61D4">
              <w:rPr>
                <w:rFonts w:cs="Tahoma"/>
                <w:color w:val="auto"/>
                <w:sz w:val="20"/>
                <w:szCs w:val="20"/>
                <w:lang w:val="mk-MK"/>
              </w:rPr>
              <w:t>План за управување со отпад, заснован на следните клучни принципи:</w:t>
            </w:r>
          </w:p>
          <w:p w14:paraId="1B49411E" w14:textId="24B5BFB0" w:rsidR="009D7366" w:rsidRPr="00EE61D4" w:rsidRDefault="009D7366" w:rsidP="00DC5FA5">
            <w:pPr>
              <w:pStyle w:val="ListBullet"/>
              <w:numPr>
                <w:ilvl w:val="0"/>
                <w:numId w:val="85"/>
              </w:numPr>
              <w:spacing w:after="0" w:line="240" w:lineRule="auto"/>
              <w:ind w:left="226" w:hanging="226"/>
              <w:jc w:val="left"/>
              <w:rPr>
                <w:rFonts w:cs="Tahoma"/>
                <w:color w:val="auto"/>
                <w:sz w:val="20"/>
                <w:szCs w:val="20"/>
                <w:lang w:val="mk-MK"/>
              </w:rPr>
            </w:pPr>
            <w:r w:rsidRPr="00EE61D4">
              <w:rPr>
                <w:rFonts w:cs="Tahoma"/>
                <w:color w:val="auto"/>
                <w:sz w:val="20"/>
                <w:szCs w:val="20"/>
                <w:lang w:val="mk-MK"/>
              </w:rPr>
              <w:t>Отпадот би бил минимизиран секаде каде што е изводливо со повторна употреба и рециклирање на какви било материјали, вклучувајќи го и најдениот и вишокот ископан материјал.</w:t>
            </w:r>
          </w:p>
          <w:p w14:paraId="6453C94E" w14:textId="48C7DBCE" w:rsidR="009D7366" w:rsidRPr="00EE61D4" w:rsidRDefault="009D7366" w:rsidP="00DC5FA5">
            <w:pPr>
              <w:pStyle w:val="ListBullet"/>
              <w:numPr>
                <w:ilvl w:val="0"/>
                <w:numId w:val="85"/>
              </w:numPr>
              <w:spacing w:after="0" w:line="240" w:lineRule="auto"/>
              <w:ind w:left="226" w:hanging="226"/>
              <w:jc w:val="left"/>
              <w:rPr>
                <w:rFonts w:cs="Tahoma"/>
                <w:color w:val="auto"/>
                <w:sz w:val="20"/>
                <w:szCs w:val="20"/>
                <w:lang w:val="mk-MK"/>
              </w:rPr>
            </w:pPr>
            <w:r w:rsidRPr="00EE61D4">
              <w:rPr>
                <w:rFonts w:cs="Tahoma"/>
                <w:color w:val="auto"/>
                <w:sz w:val="20"/>
                <w:szCs w:val="20"/>
                <w:lang w:val="mk-MK"/>
              </w:rPr>
              <w:t>Сите отпади ќе бидат идентификувани, класифицирани, квантифицирани и, каде што е изводливо, соодветно сегрегирани.</w:t>
            </w:r>
          </w:p>
          <w:p w14:paraId="4D4E7349" w14:textId="6CDD1B5E" w:rsidR="00DA4DC3" w:rsidRPr="00EE61D4" w:rsidRDefault="009D7366" w:rsidP="00DC5FA5">
            <w:pPr>
              <w:pStyle w:val="ListBullet"/>
              <w:numPr>
                <w:ilvl w:val="0"/>
                <w:numId w:val="85"/>
              </w:numPr>
              <w:spacing w:after="0" w:line="240" w:lineRule="auto"/>
              <w:ind w:left="226" w:hanging="226"/>
              <w:jc w:val="left"/>
              <w:rPr>
                <w:rFonts w:cs="Tahoma"/>
                <w:color w:val="auto"/>
                <w:sz w:val="20"/>
                <w:szCs w:val="20"/>
                <w:lang w:val="mk-MK"/>
              </w:rPr>
            </w:pPr>
            <w:r w:rsidRPr="00EE61D4">
              <w:rPr>
                <w:rFonts w:cs="Tahoma"/>
                <w:color w:val="auto"/>
                <w:sz w:val="20"/>
                <w:szCs w:val="20"/>
                <w:lang w:val="mk-MK"/>
              </w:rPr>
              <w:t>Сите отпадни материјали отстранети од градилиштата ќе бидат во согласност со релевантните национални регулативи за отпад и животната средина</w:t>
            </w:r>
            <w:r w:rsidR="00DA4DC3" w:rsidRPr="00EE61D4">
              <w:rPr>
                <w:rFonts w:cs="Tahoma"/>
                <w:color w:val="auto"/>
                <w:sz w:val="20"/>
                <w:szCs w:val="20"/>
                <w:lang w:val="mk-MK"/>
              </w:rPr>
              <w:t>.</w:t>
            </w:r>
          </w:p>
        </w:tc>
        <w:tc>
          <w:tcPr>
            <w:tcW w:w="1392" w:type="dxa"/>
            <w:tcBorders>
              <w:right w:val="double" w:sz="4" w:space="0" w:color="auto"/>
            </w:tcBorders>
            <w:shd w:val="clear" w:color="auto" w:fill="auto"/>
          </w:tcPr>
          <w:p w14:paraId="55A9A07E" w14:textId="5CEF0DF9" w:rsidR="00DA4DC3" w:rsidRPr="00EE61D4" w:rsidRDefault="00A62308"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eastAsia="SimSun" w:cs="Tahoma"/>
                <w:b w:val="0"/>
                <w:bCs w:val="0"/>
                <w:color w:val="auto"/>
                <w:sz w:val="20"/>
                <w:szCs w:val="20"/>
                <w:lang w:val="mk-MK"/>
              </w:rPr>
              <w:t>Минорно</w:t>
            </w:r>
          </w:p>
        </w:tc>
      </w:tr>
      <w:tr w:rsidR="00E378E6" w:rsidRPr="00EE61D4" w14:paraId="789AC903" w14:textId="77777777" w:rsidTr="00394666">
        <w:trPr>
          <w:cantSplit/>
          <w:jc w:val="center"/>
        </w:trPr>
        <w:tc>
          <w:tcPr>
            <w:tcW w:w="1261"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0B7C2807" w14:textId="77777777" w:rsidR="00DA4DC3" w:rsidRPr="00EE61D4" w:rsidRDefault="00DA4DC3" w:rsidP="00BC038A">
            <w:pPr>
              <w:spacing w:before="0" w:after="0" w:line="240" w:lineRule="auto"/>
              <w:jc w:val="left"/>
              <w:rPr>
                <w:rFonts w:cs="Tahoma"/>
                <w:color w:val="auto"/>
                <w:sz w:val="20"/>
                <w:szCs w:val="20"/>
                <w:lang w:val="mk-MK"/>
              </w:rPr>
            </w:pPr>
          </w:p>
        </w:tc>
        <w:tc>
          <w:tcPr>
            <w:tcW w:w="1174" w:type="dxa"/>
            <w:tcBorders>
              <w:top w:val="single" w:sz="4" w:space="0" w:color="auto"/>
              <w:left w:val="single" w:sz="4" w:space="0" w:color="auto"/>
              <w:bottom w:val="single" w:sz="4" w:space="0" w:color="auto"/>
              <w:right w:val="single" w:sz="4" w:space="0" w:color="auto"/>
            </w:tcBorders>
            <w:shd w:val="clear" w:color="auto" w:fill="auto"/>
          </w:tcPr>
          <w:p w14:paraId="35183B5B" w14:textId="75D67DD8" w:rsidR="00DA4DC3" w:rsidRPr="00EE61D4" w:rsidRDefault="00A62308" w:rsidP="00BC038A">
            <w:pPr>
              <w:spacing w:before="0" w:after="0" w:line="240" w:lineRule="auto"/>
              <w:rPr>
                <w:rFonts w:cs="Tahoma"/>
                <w:color w:val="auto"/>
                <w:sz w:val="20"/>
                <w:szCs w:val="20"/>
                <w:lang w:val="mk-MK"/>
              </w:rPr>
            </w:pPr>
            <w:r w:rsidRPr="00EE61D4">
              <w:rPr>
                <w:rFonts w:cs="Tahoma"/>
                <w:color w:val="auto"/>
                <w:sz w:val="20"/>
                <w:lang w:val="mk-MK"/>
              </w:rPr>
              <w:t>Функционирање</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76DC2591" w14:textId="77777777" w:rsidR="00497180" w:rsidRPr="00EE61D4" w:rsidRDefault="00497180" w:rsidP="00497180">
            <w:pPr>
              <w:spacing w:before="0" w:after="0" w:line="240" w:lineRule="auto"/>
              <w:jc w:val="left"/>
              <w:rPr>
                <w:rFonts w:cs="Tahoma"/>
                <w:color w:val="auto"/>
                <w:sz w:val="20"/>
                <w:szCs w:val="20"/>
                <w:lang w:val="mk-MK"/>
              </w:rPr>
            </w:pPr>
            <w:r w:rsidRPr="00EE61D4">
              <w:rPr>
                <w:rFonts w:cs="Tahoma"/>
                <w:color w:val="auto"/>
                <w:sz w:val="20"/>
                <w:szCs w:val="20"/>
                <w:lang w:val="mk-MK"/>
              </w:rPr>
              <w:t>Создавање и отстранување на отпад</w:t>
            </w:r>
          </w:p>
          <w:p w14:paraId="42A8996E" w14:textId="769A21D6" w:rsidR="00DA4DC3" w:rsidRPr="00EE61D4" w:rsidRDefault="00497180" w:rsidP="00497180">
            <w:pPr>
              <w:spacing w:before="0" w:after="0" w:line="240" w:lineRule="auto"/>
              <w:jc w:val="left"/>
              <w:rPr>
                <w:rFonts w:cs="Tahoma"/>
                <w:color w:val="auto"/>
                <w:sz w:val="20"/>
                <w:szCs w:val="20"/>
                <w:lang w:val="mk-MK"/>
              </w:rPr>
            </w:pPr>
            <w:r w:rsidRPr="00EE61D4">
              <w:rPr>
                <w:rFonts w:cs="Tahoma"/>
                <w:color w:val="auto"/>
                <w:sz w:val="20"/>
                <w:szCs w:val="20"/>
                <w:lang w:val="mk-MK"/>
              </w:rPr>
              <w:t>Забелешка: Создавањето отпад се очекува да биде многу мало за време на работата на Проектот.</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5912F07E" w14:textId="7D7A34AC" w:rsidR="00DA4DC3" w:rsidRPr="00EE61D4" w:rsidRDefault="004D053D" w:rsidP="00BC038A">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bCs w:val="0"/>
                <w:color w:val="auto"/>
                <w:sz w:val="20"/>
                <w:szCs w:val="20"/>
                <w:lang w:val="mk-MK"/>
              </w:rPr>
              <w:t>Мало</w:t>
            </w:r>
            <w:r w:rsidRPr="00EE61D4">
              <w:rPr>
                <w:rFonts w:cs="Tahoma"/>
                <w:b w:val="0"/>
                <w:color w:val="auto"/>
                <w:sz w:val="20"/>
                <w:szCs w:val="20"/>
                <w:lang w:val="mk-MK"/>
              </w:rPr>
              <w:t xml:space="preserve"> несакано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46A10251" w14:textId="1B4926C2" w:rsidR="00DA4DC3" w:rsidRPr="00EE61D4" w:rsidRDefault="00497180" w:rsidP="00BC038A">
            <w:pPr>
              <w:spacing w:before="0" w:after="0" w:line="240" w:lineRule="auto"/>
              <w:rPr>
                <w:rFonts w:cs="Tahoma"/>
                <w:color w:val="auto"/>
                <w:sz w:val="20"/>
                <w:szCs w:val="20"/>
                <w:lang w:val="mk-MK"/>
              </w:rPr>
            </w:pPr>
            <w:r w:rsidRPr="00EE61D4">
              <w:rPr>
                <w:rFonts w:cs="Tahoma"/>
                <w:color w:val="auto"/>
                <w:sz w:val="20"/>
                <w:szCs w:val="20"/>
                <w:lang w:val="mk-MK"/>
              </w:rPr>
              <w:t>Со овие отпади МЕПСО треба да управува согласно процедурите утврдени во нивниот Интегриран систем за управување(ИСУ)</w:t>
            </w:r>
            <w:r w:rsidRPr="00EE61D4">
              <w:rPr>
                <w:rStyle w:val="FootnoteReference"/>
                <w:rFonts w:cs="Tahoma"/>
                <w:color w:val="auto"/>
                <w:sz w:val="20"/>
                <w:szCs w:val="20"/>
                <w:shd w:val="clear" w:color="auto" w:fill="FFFFFF"/>
                <w:lang w:val="mk-MK"/>
              </w:rPr>
              <w:footnoteReference w:id="28"/>
            </w:r>
            <w:r w:rsidRPr="00EE61D4">
              <w:rPr>
                <w:rFonts w:cs="Tahoma"/>
                <w:color w:val="auto"/>
                <w:sz w:val="20"/>
                <w:szCs w:val="20"/>
                <w:lang w:val="mk-MK"/>
              </w:rPr>
              <w:t xml:space="preserve"> кој, меѓу другото, вклучува и сертифициран систем за управување со животната средина.</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29E2B086" w14:textId="34A051BA" w:rsidR="00DA4DC3" w:rsidRPr="00EE61D4" w:rsidRDefault="00A62308"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cs="Tahoma"/>
                <w:b w:val="0"/>
                <w:color w:val="auto"/>
                <w:sz w:val="20"/>
                <w:szCs w:val="20"/>
                <w:lang w:val="mk-MK"/>
              </w:rPr>
              <w:t>Неутрално</w:t>
            </w:r>
          </w:p>
        </w:tc>
      </w:tr>
      <w:tr w:rsidR="00E378E6" w:rsidRPr="00EE61D4" w14:paraId="2DF86419" w14:textId="77777777" w:rsidTr="00394666">
        <w:trPr>
          <w:cnfStyle w:val="000000100000" w:firstRow="0" w:lastRow="0" w:firstColumn="0" w:lastColumn="0" w:oddVBand="0" w:evenVBand="0" w:oddHBand="1" w:evenHBand="0" w:firstRowFirstColumn="0" w:firstRowLastColumn="0" w:lastRowFirstColumn="0" w:lastRowLastColumn="0"/>
          <w:cantSplit/>
          <w:jc w:val="center"/>
        </w:trPr>
        <w:tc>
          <w:tcPr>
            <w:tcW w:w="1261" w:type="dxa"/>
            <w:vMerge w:val="restart"/>
            <w:tcBorders>
              <w:left w:val="double" w:sz="4" w:space="0" w:color="auto"/>
            </w:tcBorders>
            <w:shd w:val="clear" w:color="auto" w:fill="BFBFBF" w:themeFill="background1" w:themeFillShade="BF"/>
          </w:tcPr>
          <w:p w14:paraId="651E6B1A" w14:textId="401922E8" w:rsidR="00A169C5" w:rsidRPr="00EE61D4" w:rsidRDefault="004D053D" w:rsidP="00BC038A">
            <w:pPr>
              <w:spacing w:before="0" w:after="0" w:line="240" w:lineRule="auto"/>
              <w:jc w:val="left"/>
              <w:rPr>
                <w:rFonts w:cs="Tahoma"/>
                <w:color w:val="auto"/>
                <w:sz w:val="20"/>
                <w:szCs w:val="20"/>
                <w:lang w:val="mk-MK"/>
              </w:rPr>
            </w:pPr>
            <w:r w:rsidRPr="00EE61D4">
              <w:rPr>
                <w:rFonts w:cs="Tahoma"/>
                <w:color w:val="auto"/>
                <w:sz w:val="20"/>
                <w:szCs w:val="20"/>
                <w:lang w:val="mk-MK"/>
              </w:rPr>
              <w:t>Корисни социјални аспекти</w:t>
            </w:r>
          </w:p>
        </w:tc>
        <w:tc>
          <w:tcPr>
            <w:tcW w:w="1174" w:type="dxa"/>
            <w:shd w:val="clear" w:color="auto" w:fill="auto"/>
          </w:tcPr>
          <w:p w14:paraId="5AFFBDC1" w14:textId="294C7AFD" w:rsidR="00A169C5" w:rsidRPr="00EE61D4" w:rsidRDefault="00A62308" w:rsidP="00BC038A">
            <w:pPr>
              <w:spacing w:before="0" w:after="0" w:line="240" w:lineRule="auto"/>
              <w:rPr>
                <w:rFonts w:cs="Tahoma"/>
                <w:color w:val="auto"/>
                <w:sz w:val="20"/>
                <w:szCs w:val="20"/>
                <w:lang w:val="mk-MK"/>
              </w:rPr>
            </w:pPr>
            <w:r w:rsidRPr="00EE61D4">
              <w:rPr>
                <w:rFonts w:cs="Tahoma"/>
                <w:color w:val="auto"/>
                <w:sz w:val="20"/>
                <w:szCs w:val="20"/>
                <w:lang w:val="mk-MK"/>
              </w:rPr>
              <w:t>Изградба</w:t>
            </w:r>
          </w:p>
        </w:tc>
        <w:tc>
          <w:tcPr>
            <w:tcW w:w="4222" w:type="dxa"/>
            <w:shd w:val="clear" w:color="auto" w:fill="auto"/>
          </w:tcPr>
          <w:p w14:paraId="3EFC94BB" w14:textId="77777777" w:rsidR="00497180" w:rsidRPr="00EE61D4" w:rsidRDefault="00497180" w:rsidP="00497180">
            <w:pPr>
              <w:spacing w:before="0" w:after="0" w:line="240" w:lineRule="auto"/>
              <w:jc w:val="left"/>
              <w:rPr>
                <w:rFonts w:cs="Tahoma"/>
                <w:color w:val="auto"/>
                <w:sz w:val="20"/>
                <w:szCs w:val="20"/>
                <w:lang w:val="mk-MK"/>
              </w:rPr>
            </w:pPr>
            <w:r w:rsidRPr="00EE61D4">
              <w:rPr>
                <w:rFonts w:cs="Tahoma"/>
                <w:color w:val="auto"/>
                <w:sz w:val="20"/>
                <w:szCs w:val="20"/>
                <w:lang w:val="mk-MK"/>
              </w:rPr>
              <w:t>Можности:</w:t>
            </w:r>
          </w:p>
          <w:p w14:paraId="7AE290D0" w14:textId="77777777" w:rsidR="00497180" w:rsidRPr="00EE61D4" w:rsidRDefault="00497180" w:rsidP="00497180">
            <w:pPr>
              <w:pStyle w:val="ListBullet"/>
              <w:spacing w:after="0" w:line="240" w:lineRule="auto"/>
              <w:ind w:left="189" w:hanging="189"/>
              <w:jc w:val="left"/>
              <w:rPr>
                <w:rFonts w:cs="Tahoma"/>
                <w:color w:val="auto"/>
                <w:sz w:val="20"/>
                <w:szCs w:val="20"/>
                <w:lang w:val="mk-MK"/>
              </w:rPr>
            </w:pPr>
            <w:r w:rsidRPr="00EE61D4">
              <w:rPr>
                <w:rFonts w:cs="Tahoma"/>
                <w:color w:val="auto"/>
                <w:sz w:val="20"/>
                <w:szCs w:val="20"/>
                <w:lang w:val="mk-MK"/>
              </w:rPr>
              <w:t>Можности за вработувања</w:t>
            </w:r>
          </w:p>
          <w:p w14:paraId="1C32F031" w14:textId="60DA7552" w:rsidR="00A169C5" w:rsidRPr="00EE61D4" w:rsidRDefault="00497180" w:rsidP="00497180">
            <w:pPr>
              <w:pStyle w:val="ListBullet"/>
              <w:spacing w:after="0" w:line="240" w:lineRule="auto"/>
              <w:ind w:left="189" w:hanging="189"/>
              <w:jc w:val="left"/>
              <w:rPr>
                <w:rFonts w:cs="Tahoma"/>
                <w:color w:val="auto"/>
                <w:sz w:val="20"/>
                <w:szCs w:val="20"/>
                <w:lang w:val="mk-MK"/>
              </w:rPr>
            </w:pPr>
            <w:r w:rsidRPr="00EE61D4">
              <w:rPr>
                <w:rFonts w:cs="Tahoma"/>
                <w:color w:val="auto"/>
                <w:sz w:val="20"/>
                <w:szCs w:val="20"/>
                <w:lang w:val="mk-MK"/>
              </w:rPr>
              <w:t>Локална економија и можности за синџирот на снабдување</w:t>
            </w:r>
          </w:p>
        </w:tc>
        <w:tc>
          <w:tcPr>
            <w:tcW w:w="1949" w:type="dxa"/>
            <w:shd w:val="clear" w:color="auto" w:fill="auto"/>
          </w:tcPr>
          <w:p w14:paraId="69353E45" w14:textId="2E8D0054" w:rsidR="00A169C5" w:rsidRPr="00EE61D4" w:rsidRDefault="004D053D" w:rsidP="00BC038A">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Умерено корисно</w:t>
            </w:r>
          </w:p>
        </w:tc>
        <w:tc>
          <w:tcPr>
            <w:tcW w:w="5884" w:type="dxa"/>
            <w:shd w:val="clear" w:color="auto" w:fill="auto"/>
          </w:tcPr>
          <w:p w14:paraId="3AA2DF4B" w14:textId="1C91AA81" w:rsidR="00A169C5" w:rsidRPr="00EE61D4" w:rsidRDefault="00497180" w:rsidP="00BC038A">
            <w:pPr>
              <w:spacing w:before="0" w:after="0" w:line="240" w:lineRule="auto"/>
              <w:rPr>
                <w:rFonts w:cs="Tahoma"/>
                <w:color w:val="auto"/>
                <w:sz w:val="20"/>
                <w:szCs w:val="20"/>
                <w:lang w:val="mk-MK"/>
              </w:rPr>
            </w:pPr>
            <w:r w:rsidRPr="00EE61D4">
              <w:rPr>
                <w:rFonts w:cs="Tahoma"/>
                <w:color w:val="auto"/>
                <w:sz w:val="20"/>
                <w:szCs w:val="20"/>
                <w:lang w:val="mk-MK"/>
              </w:rPr>
              <w:t>Различни инструменти (на пр. Управување со синџирот на снабдување врз основа на пожелно снабдување од локални добавувачи)</w:t>
            </w:r>
          </w:p>
        </w:tc>
        <w:tc>
          <w:tcPr>
            <w:tcW w:w="1392" w:type="dxa"/>
            <w:tcBorders>
              <w:right w:val="double" w:sz="4" w:space="0" w:color="auto"/>
            </w:tcBorders>
            <w:shd w:val="clear" w:color="auto" w:fill="auto"/>
          </w:tcPr>
          <w:p w14:paraId="155D0E40" w14:textId="77777777" w:rsidR="00A169C5" w:rsidRPr="00EE61D4" w:rsidRDefault="00A169C5"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eastAsia="SimSun" w:cs="Tahoma"/>
                <w:b w:val="0"/>
                <w:bCs w:val="0"/>
                <w:color w:val="auto"/>
                <w:sz w:val="20"/>
                <w:szCs w:val="20"/>
                <w:lang w:val="mk-MK"/>
              </w:rPr>
              <w:t>NA</w:t>
            </w:r>
          </w:p>
        </w:tc>
      </w:tr>
      <w:tr w:rsidR="00E378E6" w:rsidRPr="00EE61D4" w14:paraId="21373869" w14:textId="77777777" w:rsidTr="00394666">
        <w:trPr>
          <w:cantSplit/>
          <w:jc w:val="center"/>
        </w:trPr>
        <w:tc>
          <w:tcPr>
            <w:tcW w:w="1261"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D24EB6D" w14:textId="77777777" w:rsidR="00A169C5" w:rsidRPr="00EE61D4" w:rsidRDefault="00A169C5" w:rsidP="00BC038A">
            <w:pPr>
              <w:spacing w:before="0" w:after="0" w:line="240" w:lineRule="auto"/>
              <w:jc w:val="left"/>
              <w:rPr>
                <w:rFonts w:cs="Tahoma"/>
                <w:color w:val="auto"/>
                <w:sz w:val="20"/>
                <w:szCs w:val="20"/>
                <w:lang w:val="mk-MK"/>
              </w:rPr>
            </w:pPr>
          </w:p>
        </w:tc>
        <w:tc>
          <w:tcPr>
            <w:tcW w:w="1174" w:type="dxa"/>
            <w:tcBorders>
              <w:top w:val="single" w:sz="4" w:space="0" w:color="auto"/>
              <w:left w:val="single" w:sz="4" w:space="0" w:color="auto"/>
              <w:bottom w:val="single" w:sz="4" w:space="0" w:color="auto"/>
              <w:right w:val="single" w:sz="4" w:space="0" w:color="auto"/>
            </w:tcBorders>
            <w:shd w:val="clear" w:color="auto" w:fill="auto"/>
          </w:tcPr>
          <w:p w14:paraId="7C686DFD" w14:textId="4784D923" w:rsidR="00A169C5" w:rsidRPr="00EE61D4" w:rsidRDefault="00A62308" w:rsidP="00BC038A">
            <w:pPr>
              <w:spacing w:before="0" w:after="0" w:line="240" w:lineRule="auto"/>
              <w:rPr>
                <w:rFonts w:cs="Tahoma"/>
                <w:color w:val="auto"/>
                <w:sz w:val="20"/>
                <w:szCs w:val="20"/>
                <w:lang w:val="mk-MK"/>
              </w:rPr>
            </w:pPr>
            <w:r w:rsidRPr="00EE61D4">
              <w:rPr>
                <w:rFonts w:cs="Tahoma"/>
                <w:color w:val="auto"/>
                <w:sz w:val="20"/>
                <w:lang w:val="mk-MK"/>
              </w:rPr>
              <w:t>Функционирање</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D50885B" w14:textId="289B5B70" w:rsidR="00A169C5" w:rsidRPr="00EE61D4" w:rsidRDefault="00497180" w:rsidP="00BC038A">
            <w:pPr>
              <w:spacing w:before="0" w:after="0" w:line="240" w:lineRule="auto"/>
              <w:jc w:val="left"/>
              <w:rPr>
                <w:rFonts w:cs="Tahoma"/>
                <w:color w:val="auto"/>
                <w:sz w:val="20"/>
                <w:szCs w:val="20"/>
                <w:lang w:val="mk-MK"/>
              </w:rPr>
            </w:pPr>
            <w:r w:rsidRPr="00EE61D4">
              <w:rPr>
                <w:rFonts w:cs="Tahoma"/>
                <w:color w:val="auto"/>
                <w:sz w:val="20"/>
                <w:szCs w:val="20"/>
                <w:lang w:val="mk-MK"/>
              </w:rPr>
              <w:t>Подобрување на националниот електроенергетски систем</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58BF83B" w14:textId="0B4A4EDA" w:rsidR="00A169C5" w:rsidRPr="00EE61D4" w:rsidRDefault="004D053D" w:rsidP="00BC038A">
            <w:pPr>
              <w:pStyle w:val="Heading4"/>
              <w:numPr>
                <w:ilvl w:val="0"/>
                <w:numId w:val="0"/>
              </w:numPr>
              <w:tabs>
                <w:tab w:val="left" w:pos="720"/>
              </w:tabs>
              <w:spacing w:before="0" w:after="0" w:line="240" w:lineRule="auto"/>
              <w:outlineLvl w:val="3"/>
              <w:rPr>
                <w:rFonts w:cs="Tahoma"/>
                <w:b w:val="0"/>
                <w:color w:val="auto"/>
                <w:sz w:val="20"/>
                <w:szCs w:val="20"/>
                <w:lang w:val="mk-MK"/>
              </w:rPr>
            </w:pPr>
            <w:r w:rsidRPr="00EE61D4">
              <w:rPr>
                <w:rFonts w:cs="Tahoma"/>
                <w:b w:val="0"/>
                <w:color w:val="auto"/>
                <w:sz w:val="20"/>
                <w:szCs w:val="20"/>
                <w:lang w:val="mk-MK"/>
              </w:rPr>
              <w:t>Големо корисно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05BEBBDD" w14:textId="77777777" w:rsidR="00A169C5" w:rsidRPr="00EE61D4" w:rsidRDefault="00A169C5" w:rsidP="00BC038A">
            <w:pPr>
              <w:spacing w:before="0" w:after="0" w:line="240" w:lineRule="auto"/>
              <w:rPr>
                <w:rFonts w:cs="Tahoma"/>
                <w:color w:val="auto"/>
                <w:sz w:val="20"/>
                <w:szCs w:val="20"/>
                <w:lang w:val="mk-MK"/>
              </w:rPr>
            </w:pPr>
            <w:r w:rsidRPr="00EE61D4">
              <w:rPr>
                <w:rFonts w:cs="Tahoma"/>
                <w:color w:val="auto"/>
                <w:sz w:val="20"/>
                <w:szCs w:val="20"/>
                <w:lang w:val="mk-MK"/>
              </w:rPr>
              <w:t>/</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0139CB41" w14:textId="77777777" w:rsidR="00A169C5" w:rsidRPr="00EE61D4" w:rsidRDefault="00A169C5"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eastAsia="SimSun" w:cs="Tahoma"/>
                <w:b w:val="0"/>
                <w:bCs w:val="0"/>
                <w:color w:val="auto"/>
                <w:sz w:val="20"/>
                <w:szCs w:val="20"/>
                <w:lang w:val="mk-MK"/>
              </w:rPr>
              <w:t>NA</w:t>
            </w:r>
          </w:p>
        </w:tc>
      </w:tr>
      <w:tr w:rsidR="00E378E6" w:rsidRPr="00EE61D4" w14:paraId="0431B60C" w14:textId="77777777" w:rsidTr="00394666">
        <w:trPr>
          <w:cnfStyle w:val="000000100000" w:firstRow="0" w:lastRow="0" w:firstColumn="0" w:lastColumn="0" w:oddVBand="0" w:evenVBand="0" w:oddHBand="1" w:evenHBand="0" w:firstRowFirstColumn="0" w:firstRowLastColumn="0" w:lastRowFirstColumn="0" w:lastRowLastColumn="0"/>
          <w:cantSplit/>
          <w:trHeight w:val="457"/>
          <w:jc w:val="center"/>
        </w:trPr>
        <w:tc>
          <w:tcPr>
            <w:tcW w:w="1261" w:type="dxa"/>
            <w:vMerge w:val="restart"/>
            <w:tcBorders>
              <w:left w:val="double" w:sz="4" w:space="0" w:color="auto"/>
            </w:tcBorders>
            <w:shd w:val="clear" w:color="auto" w:fill="BFBFBF" w:themeFill="background1" w:themeFillShade="BF"/>
          </w:tcPr>
          <w:p w14:paraId="5E7BC5AC" w14:textId="065FC5E1" w:rsidR="00A169C5" w:rsidRPr="00EE61D4" w:rsidRDefault="004D053D" w:rsidP="00BC038A">
            <w:pPr>
              <w:spacing w:before="0" w:after="0" w:line="240" w:lineRule="auto"/>
              <w:jc w:val="left"/>
              <w:rPr>
                <w:rFonts w:cs="Tahoma"/>
                <w:color w:val="auto"/>
                <w:sz w:val="20"/>
                <w:szCs w:val="20"/>
                <w:lang w:val="mk-MK"/>
              </w:rPr>
            </w:pPr>
            <w:r w:rsidRPr="00EE61D4">
              <w:rPr>
                <w:rFonts w:cs="Tahoma"/>
                <w:color w:val="auto"/>
                <w:sz w:val="20"/>
                <w:szCs w:val="20"/>
                <w:lang w:val="mk-MK"/>
              </w:rPr>
              <w:t>Труд и работни услови</w:t>
            </w:r>
          </w:p>
        </w:tc>
        <w:tc>
          <w:tcPr>
            <w:tcW w:w="1174" w:type="dxa"/>
            <w:vMerge w:val="restart"/>
            <w:shd w:val="clear" w:color="auto" w:fill="auto"/>
          </w:tcPr>
          <w:p w14:paraId="4D5B3F4C" w14:textId="7A95FBB6" w:rsidR="00A169C5" w:rsidRPr="00EE61D4" w:rsidRDefault="00A62308" w:rsidP="00BC038A">
            <w:pPr>
              <w:spacing w:before="0" w:after="0" w:line="240" w:lineRule="auto"/>
              <w:rPr>
                <w:rFonts w:cs="Tahoma"/>
                <w:color w:val="auto"/>
                <w:sz w:val="20"/>
                <w:szCs w:val="20"/>
                <w:lang w:val="mk-MK"/>
              </w:rPr>
            </w:pPr>
            <w:r w:rsidRPr="00EE61D4">
              <w:rPr>
                <w:rFonts w:cs="Tahoma"/>
                <w:color w:val="auto"/>
                <w:sz w:val="20"/>
                <w:szCs w:val="20"/>
                <w:lang w:val="mk-MK"/>
              </w:rPr>
              <w:t>Изградба</w:t>
            </w:r>
          </w:p>
        </w:tc>
        <w:tc>
          <w:tcPr>
            <w:tcW w:w="4222" w:type="dxa"/>
            <w:shd w:val="clear" w:color="auto" w:fill="auto"/>
          </w:tcPr>
          <w:p w14:paraId="409826AB" w14:textId="08F1B10A" w:rsidR="00A169C5" w:rsidRPr="00EE61D4" w:rsidRDefault="00497180" w:rsidP="00BC038A">
            <w:pPr>
              <w:spacing w:before="0" w:after="0" w:line="240" w:lineRule="auto"/>
              <w:jc w:val="left"/>
              <w:rPr>
                <w:rFonts w:cs="Tahoma"/>
                <w:color w:val="auto"/>
                <w:sz w:val="20"/>
                <w:szCs w:val="20"/>
                <w:lang w:val="mk-MK"/>
              </w:rPr>
            </w:pPr>
            <w:r w:rsidRPr="00EE61D4">
              <w:rPr>
                <w:rFonts w:cs="Tahoma"/>
                <w:color w:val="auto"/>
                <w:sz w:val="20"/>
                <w:szCs w:val="20"/>
                <w:lang w:val="mk-MK"/>
              </w:rPr>
              <w:t>Вработување на работници, права и услови за работа</w:t>
            </w:r>
          </w:p>
        </w:tc>
        <w:tc>
          <w:tcPr>
            <w:tcW w:w="1949" w:type="dxa"/>
            <w:shd w:val="clear" w:color="auto" w:fill="auto"/>
          </w:tcPr>
          <w:p w14:paraId="281042B8" w14:textId="783D4666" w:rsidR="00A169C5" w:rsidRPr="00EE61D4" w:rsidRDefault="004D053D" w:rsidP="00BC038A">
            <w:pPr>
              <w:pStyle w:val="TableParagraph"/>
              <w:ind w:right="110"/>
              <w:rPr>
                <w:rFonts w:ascii="Tahoma" w:hAnsi="Tahoma" w:cs="Tahoma"/>
                <w:color w:val="auto"/>
                <w:sz w:val="20"/>
                <w:szCs w:val="20"/>
                <w:lang w:val="mk-MK"/>
              </w:rPr>
            </w:pPr>
            <w:r w:rsidRPr="00EE61D4">
              <w:rPr>
                <w:rFonts w:ascii="Tahoma" w:hAnsi="Tahoma" w:cs="Tahoma"/>
                <w:color w:val="auto"/>
                <w:sz w:val="20"/>
                <w:szCs w:val="20"/>
                <w:lang w:val="mk-MK"/>
              </w:rPr>
              <w:t>Мало до умерено несакано</w:t>
            </w:r>
          </w:p>
        </w:tc>
        <w:tc>
          <w:tcPr>
            <w:tcW w:w="5884" w:type="dxa"/>
            <w:vMerge w:val="restart"/>
            <w:shd w:val="clear" w:color="auto" w:fill="auto"/>
          </w:tcPr>
          <w:p w14:paraId="3B320E27" w14:textId="77777777" w:rsidR="00497180" w:rsidRPr="00EE61D4" w:rsidRDefault="00497180" w:rsidP="00497180">
            <w:pPr>
              <w:pStyle w:val="1209Bullets1"/>
              <w:widowControl/>
              <w:numPr>
                <w:ilvl w:val="0"/>
                <w:numId w:val="0"/>
              </w:numPr>
              <w:spacing w:before="0"/>
              <w:jc w:val="left"/>
              <w:rPr>
                <w:rFonts w:ascii="Tahoma" w:hAnsi="Tahoma" w:cs="Tahoma"/>
                <w:color w:val="auto"/>
                <w:sz w:val="20"/>
                <w:lang w:val="mk-MK"/>
              </w:rPr>
            </w:pPr>
            <w:r w:rsidRPr="00EE61D4">
              <w:rPr>
                <w:rFonts w:ascii="Tahoma" w:hAnsi="Tahoma" w:cs="Tahoma"/>
                <w:color w:val="auto"/>
                <w:sz w:val="20"/>
                <w:lang w:val="mk-MK"/>
              </w:rPr>
              <w:t>Пакет процедури и планови за управување, на пр.:</w:t>
            </w:r>
          </w:p>
          <w:p w14:paraId="0A55AEE9" w14:textId="77777777" w:rsidR="00497180" w:rsidRPr="00EE61D4" w:rsidRDefault="00497180" w:rsidP="00497180">
            <w:pPr>
              <w:pStyle w:val="1209Bullets1"/>
              <w:numPr>
                <w:ilvl w:val="0"/>
                <w:numId w:val="0"/>
              </w:numPr>
              <w:spacing w:before="0"/>
              <w:jc w:val="left"/>
              <w:rPr>
                <w:rFonts w:ascii="Tahoma" w:hAnsi="Tahoma" w:cs="Tahoma"/>
                <w:color w:val="auto"/>
                <w:sz w:val="20"/>
                <w:lang w:val="mk-MK"/>
              </w:rPr>
            </w:pPr>
            <w:r w:rsidRPr="00EE61D4">
              <w:rPr>
                <w:rFonts w:ascii="Tahoma" w:hAnsi="Tahoma" w:cs="Tahoma"/>
                <w:color w:val="auto"/>
                <w:sz w:val="20"/>
                <w:lang w:val="mk-MK"/>
              </w:rPr>
              <w:t>- Кодекс на однесување на работниците</w:t>
            </w:r>
          </w:p>
          <w:p w14:paraId="1423D1BA" w14:textId="77777777" w:rsidR="00497180" w:rsidRPr="00EE61D4" w:rsidRDefault="00497180" w:rsidP="00497180">
            <w:pPr>
              <w:pStyle w:val="1209Bullets1"/>
              <w:numPr>
                <w:ilvl w:val="0"/>
                <w:numId w:val="0"/>
              </w:numPr>
              <w:spacing w:before="0"/>
              <w:jc w:val="left"/>
              <w:rPr>
                <w:rFonts w:ascii="Tahoma" w:hAnsi="Tahoma" w:cs="Tahoma"/>
                <w:color w:val="auto"/>
                <w:sz w:val="20"/>
                <w:lang w:val="mk-MK"/>
              </w:rPr>
            </w:pPr>
            <w:r w:rsidRPr="00EE61D4">
              <w:rPr>
                <w:rFonts w:ascii="Tahoma" w:hAnsi="Tahoma" w:cs="Tahoma"/>
                <w:color w:val="auto"/>
                <w:sz w:val="20"/>
                <w:lang w:val="mk-MK"/>
              </w:rPr>
              <w:lastRenderedPageBreak/>
              <w:t>- План за здравје и безбедност при работа</w:t>
            </w:r>
          </w:p>
          <w:p w14:paraId="3D317F13" w14:textId="77777777" w:rsidR="00497180" w:rsidRPr="00EE61D4" w:rsidRDefault="00497180" w:rsidP="00497180">
            <w:pPr>
              <w:pStyle w:val="1209Bullets1"/>
              <w:numPr>
                <w:ilvl w:val="0"/>
                <w:numId w:val="0"/>
              </w:numPr>
              <w:spacing w:before="0"/>
              <w:jc w:val="left"/>
              <w:rPr>
                <w:rFonts w:ascii="Tahoma" w:hAnsi="Tahoma" w:cs="Tahoma"/>
                <w:color w:val="auto"/>
                <w:sz w:val="20"/>
                <w:lang w:val="mk-MK"/>
              </w:rPr>
            </w:pPr>
            <w:r w:rsidRPr="00EE61D4">
              <w:rPr>
                <w:rFonts w:ascii="Tahoma" w:hAnsi="Tahoma" w:cs="Tahoma"/>
                <w:color w:val="auto"/>
                <w:sz w:val="20"/>
                <w:lang w:val="mk-MK"/>
              </w:rPr>
              <w:t>- Механизам за поплаки за работници</w:t>
            </w:r>
          </w:p>
          <w:p w14:paraId="7C84F04B" w14:textId="2478A6A1" w:rsidR="00A169C5" w:rsidRPr="00EE61D4" w:rsidRDefault="00497180" w:rsidP="00DC5FA5">
            <w:pPr>
              <w:pStyle w:val="1209Bullets1"/>
              <w:widowControl/>
              <w:numPr>
                <w:ilvl w:val="0"/>
                <w:numId w:val="88"/>
              </w:numPr>
              <w:spacing w:before="0"/>
              <w:ind w:left="142" w:hanging="142"/>
              <w:jc w:val="left"/>
              <w:rPr>
                <w:rFonts w:ascii="Tahoma" w:hAnsi="Tahoma" w:cs="Tahoma"/>
                <w:color w:val="auto"/>
                <w:sz w:val="20"/>
                <w:lang w:val="mk-MK"/>
              </w:rPr>
            </w:pPr>
            <w:r w:rsidRPr="00EE61D4">
              <w:rPr>
                <w:rFonts w:ascii="Tahoma" w:hAnsi="Tahoma" w:cs="Tahoma"/>
                <w:color w:val="auto"/>
                <w:sz w:val="20"/>
                <w:lang w:val="mk-MK"/>
              </w:rPr>
              <w:t>План за подготвеност и одговор при итни случаи</w:t>
            </w:r>
          </w:p>
        </w:tc>
        <w:tc>
          <w:tcPr>
            <w:tcW w:w="1392" w:type="dxa"/>
            <w:tcBorders>
              <w:right w:val="double" w:sz="4" w:space="0" w:color="auto"/>
            </w:tcBorders>
            <w:shd w:val="clear" w:color="auto" w:fill="auto"/>
          </w:tcPr>
          <w:p w14:paraId="13036476" w14:textId="2FA7E421" w:rsidR="00A169C5" w:rsidRPr="00EE61D4" w:rsidRDefault="00A62308" w:rsidP="00A62308">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cs="Tahoma"/>
                <w:b w:val="0"/>
                <w:color w:val="auto"/>
                <w:sz w:val="20"/>
                <w:szCs w:val="20"/>
                <w:lang w:val="mk-MK"/>
              </w:rPr>
              <w:lastRenderedPageBreak/>
              <w:t>Неутрално до минорно</w:t>
            </w:r>
          </w:p>
        </w:tc>
      </w:tr>
      <w:tr w:rsidR="00E378E6" w:rsidRPr="00EE61D4" w14:paraId="212F60DC" w14:textId="77777777" w:rsidTr="00394666">
        <w:trPr>
          <w:cantSplit/>
          <w:jc w:val="center"/>
        </w:trPr>
        <w:tc>
          <w:tcPr>
            <w:tcW w:w="1261"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0221A029" w14:textId="77777777" w:rsidR="00A169C5" w:rsidRPr="00EE61D4" w:rsidRDefault="00A169C5" w:rsidP="00BC038A">
            <w:pPr>
              <w:spacing w:before="0" w:after="0" w:line="240" w:lineRule="auto"/>
              <w:jc w:val="left"/>
              <w:rPr>
                <w:rFonts w:cs="Tahoma"/>
                <w:color w:val="auto"/>
                <w:sz w:val="20"/>
                <w:szCs w:val="20"/>
                <w:lang w:val="mk-MK"/>
              </w:rPr>
            </w:pPr>
          </w:p>
        </w:tc>
        <w:tc>
          <w:tcPr>
            <w:tcW w:w="1174" w:type="dxa"/>
            <w:vMerge/>
            <w:tcBorders>
              <w:top w:val="single" w:sz="4" w:space="0" w:color="auto"/>
              <w:left w:val="single" w:sz="4" w:space="0" w:color="auto"/>
              <w:bottom w:val="single" w:sz="4" w:space="0" w:color="auto"/>
              <w:right w:val="single" w:sz="4" w:space="0" w:color="auto"/>
            </w:tcBorders>
            <w:shd w:val="clear" w:color="auto" w:fill="auto"/>
          </w:tcPr>
          <w:p w14:paraId="5F0A0867" w14:textId="77777777" w:rsidR="00A169C5" w:rsidRPr="00EE61D4" w:rsidRDefault="00A169C5" w:rsidP="00BC038A">
            <w:pPr>
              <w:spacing w:before="0" w:after="0" w:line="240" w:lineRule="auto"/>
              <w:rPr>
                <w:rFonts w:cs="Tahoma"/>
                <w:color w:val="auto"/>
                <w:sz w:val="20"/>
                <w:szCs w:val="20"/>
                <w:lang w:val="mk-MK"/>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9C44E12" w14:textId="3AF55F2A" w:rsidR="00A169C5" w:rsidRPr="00EE61D4" w:rsidRDefault="00213FD8" w:rsidP="00C82629">
            <w:pPr>
              <w:pStyle w:val="TableParagraph"/>
              <w:ind w:right="110"/>
              <w:rPr>
                <w:rFonts w:ascii="Tahoma" w:hAnsi="Tahoma" w:cs="Tahoma"/>
                <w:color w:val="auto"/>
                <w:sz w:val="20"/>
                <w:szCs w:val="20"/>
                <w:lang w:val="mk-MK"/>
              </w:rPr>
            </w:pPr>
            <w:r w:rsidRPr="00EE61D4">
              <w:rPr>
                <w:rFonts w:ascii="Tahoma" w:hAnsi="Tahoma" w:cs="Tahoma"/>
                <w:color w:val="auto"/>
                <w:sz w:val="20"/>
                <w:szCs w:val="20"/>
                <w:lang w:val="mk-MK"/>
              </w:rPr>
              <w:t>Здравје и безбедност при работа</w:t>
            </w:r>
            <w:r w:rsidR="00A169C5" w:rsidRPr="00EE61D4">
              <w:rPr>
                <w:rFonts w:ascii="Tahoma" w:hAnsi="Tahoma" w:cs="Tahoma"/>
                <w:color w:val="auto"/>
                <w:sz w:val="20"/>
                <w:szCs w:val="20"/>
                <w:lang w:val="mk-MK"/>
              </w:rPr>
              <w:t xml:space="preserve"> (</w:t>
            </w:r>
            <w:r w:rsidRPr="00EE61D4">
              <w:rPr>
                <w:rFonts w:ascii="Tahoma" w:hAnsi="Tahoma" w:cs="Tahoma"/>
                <w:color w:val="auto"/>
                <w:sz w:val="20"/>
                <w:szCs w:val="20"/>
                <w:lang w:val="mk-MK"/>
              </w:rPr>
              <w:t>на пр. работа на висина, струен удар, работа во затворен простор итн.)</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6AF3D124" w14:textId="686DE604" w:rsidR="00A169C5" w:rsidRPr="00EE61D4" w:rsidRDefault="004D053D"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cs="Tahoma"/>
                <w:b w:val="0"/>
                <w:color w:val="auto"/>
                <w:sz w:val="20"/>
                <w:szCs w:val="20"/>
                <w:lang w:val="mk-MK"/>
              </w:rPr>
              <w:t>Умерено несакано</w:t>
            </w:r>
            <w:r w:rsidR="00A169C5" w:rsidRPr="00EE61D4">
              <w:rPr>
                <w:rFonts w:cs="Tahoma"/>
                <w:b w:val="0"/>
                <w:color w:val="auto"/>
                <w:sz w:val="20"/>
                <w:szCs w:val="20"/>
                <w:lang w:val="mk-MK"/>
              </w:rPr>
              <w:t xml:space="preserve"> </w:t>
            </w:r>
          </w:p>
        </w:tc>
        <w:tc>
          <w:tcPr>
            <w:tcW w:w="5884" w:type="dxa"/>
            <w:vMerge/>
            <w:tcBorders>
              <w:top w:val="single" w:sz="4" w:space="0" w:color="auto"/>
              <w:left w:val="single" w:sz="4" w:space="0" w:color="auto"/>
              <w:bottom w:val="single" w:sz="4" w:space="0" w:color="auto"/>
              <w:right w:val="single" w:sz="4" w:space="0" w:color="auto"/>
            </w:tcBorders>
            <w:shd w:val="clear" w:color="auto" w:fill="auto"/>
          </w:tcPr>
          <w:p w14:paraId="26AB52A8" w14:textId="77777777" w:rsidR="00A169C5" w:rsidRPr="00EE61D4" w:rsidRDefault="00A169C5" w:rsidP="00BC038A">
            <w:pPr>
              <w:spacing w:before="0" w:after="0" w:line="240" w:lineRule="auto"/>
              <w:rPr>
                <w:rFonts w:cs="Tahoma"/>
                <w:color w:val="auto"/>
                <w:sz w:val="20"/>
                <w:szCs w:val="20"/>
                <w:lang w:val="mk-MK"/>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158EC52F" w14:textId="66AA78F0" w:rsidR="00A169C5" w:rsidRPr="00EE61D4" w:rsidRDefault="00A62308" w:rsidP="00A62308">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cs="Tahoma"/>
                <w:b w:val="0"/>
                <w:color w:val="auto"/>
                <w:sz w:val="20"/>
                <w:szCs w:val="20"/>
                <w:lang w:val="mk-MK"/>
              </w:rPr>
              <w:t>Неутрално до минорно</w:t>
            </w:r>
          </w:p>
        </w:tc>
      </w:tr>
      <w:tr w:rsidR="00E378E6" w:rsidRPr="00EE61D4" w14:paraId="464F9069" w14:textId="77777777" w:rsidTr="00394666">
        <w:trPr>
          <w:cnfStyle w:val="000000100000" w:firstRow="0" w:lastRow="0" w:firstColumn="0" w:lastColumn="0" w:oddVBand="0" w:evenVBand="0" w:oddHBand="1" w:evenHBand="0" w:firstRowFirstColumn="0" w:firstRowLastColumn="0" w:lastRowFirstColumn="0" w:lastRowLastColumn="0"/>
          <w:cantSplit/>
          <w:jc w:val="center"/>
        </w:trPr>
        <w:tc>
          <w:tcPr>
            <w:tcW w:w="1261" w:type="dxa"/>
            <w:vMerge/>
            <w:tcBorders>
              <w:left w:val="double" w:sz="4" w:space="0" w:color="auto"/>
            </w:tcBorders>
            <w:shd w:val="clear" w:color="auto" w:fill="BFBFBF" w:themeFill="background1" w:themeFillShade="BF"/>
          </w:tcPr>
          <w:p w14:paraId="31A3A805" w14:textId="77777777" w:rsidR="00A169C5" w:rsidRPr="00EE61D4" w:rsidRDefault="00A169C5" w:rsidP="00BC038A">
            <w:pPr>
              <w:spacing w:before="0" w:after="0" w:line="240" w:lineRule="auto"/>
              <w:jc w:val="left"/>
              <w:rPr>
                <w:rFonts w:cs="Tahoma"/>
                <w:color w:val="auto"/>
                <w:sz w:val="20"/>
                <w:szCs w:val="20"/>
                <w:lang w:val="mk-MK"/>
              </w:rPr>
            </w:pPr>
          </w:p>
        </w:tc>
        <w:tc>
          <w:tcPr>
            <w:tcW w:w="1174" w:type="dxa"/>
            <w:vMerge/>
            <w:shd w:val="clear" w:color="auto" w:fill="auto"/>
          </w:tcPr>
          <w:p w14:paraId="6E71A852" w14:textId="77777777" w:rsidR="00A169C5" w:rsidRPr="00EE61D4" w:rsidRDefault="00A169C5" w:rsidP="00BC038A">
            <w:pPr>
              <w:spacing w:before="0" w:after="0" w:line="240" w:lineRule="auto"/>
              <w:rPr>
                <w:rFonts w:cs="Tahoma"/>
                <w:color w:val="auto"/>
                <w:sz w:val="20"/>
                <w:szCs w:val="20"/>
                <w:lang w:val="mk-MK"/>
              </w:rPr>
            </w:pPr>
          </w:p>
        </w:tc>
        <w:tc>
          <w:tcPr>
            <w:tcW w:w="4222" w:type="dxa"/>
            <w:shd w:val="clear" w:color="auto" w:fill="auto"/>
          </w:tcPr>
          <w:p w14:paraId="19535032" w14:textId="437A6F05" w:rsidR="00A169C5" w:rsidRPr="00EE61D4" w:rsidRDefault="00497180" w:rsidP="00BC038A">
            <w:pPr>
              <w:pStyle w:val="TableParagraph"/>
              <w:ind w:right="110"/>
              <w:rPr>
                <w:rFonts w:ascii="Tahoma" w:hAnsi="Tahoma" w:cs="Tahoma"/>
                <w:color w:val="auto"/>
                <w:sz w:val="20"/>
                <w:szCs w:val="20"/>
                <w:lang w:val="mk-MK"/>
              </w:rPr>
            </w:pPr>
            <w:r w:rsidRPr="00EE61D4">
              <w:rPr>
                <w:rFonts w:ascii="Tahoma" w:hAnsi="Tahoma" w:cs="Tahoma"/>
                <w:color w:val="auto"/>
                <w:sz w:val="20"/>
                <w:szCs w:val="20"/>
                <w:lang w:val="mk-MK"/>
              </w:rPr>
              <w:t>Сместување на работници</w:t>
            </w:r>
          </w:p>
        </w:tc>
        <w:tc>
          <w:tcPr>
            <w:tcW w:w="1949" w:type="dxa"/>
            <w:shd w:val="clear" w:color="auto" w:fill="auto"/>
          </w:tcPr>
          <w:p w14:paraId="2C385220" w14:textId="6444C9EE" w:rsidR="00A169C5" w:rsidRPr="00EE61D4" w:rsidRDefault="004D053D"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cs="Tahoma"/>
                <w:b w:val="0"/>
                <w:color w:val="auto"/>
                <w:sz w:val="20"/>
                <w:szCs w:val="20"/>
                <w:lang w:val="mk-MK"/>
              </w:rPr>
              <w:t>Мало несакано</w:t>
            </w:r>
          </w:p>
        </w:tc>
        <w:tc>
          <w:tcPr>
            <w:tcW w:w="5884" w:type="dxa"/>
            <w:vMerge/>
            <w:shd w:val="clear" w:color="auto" w:fill="auto"/>
          </w:tcPr>
          <w:p w14:paraId="07B365CD" w14:textId="77777777" w:rsidR="00A169C5" w:rsidRPr="00EE61D4" w:rsidRDefault="00A169C5" w:rsidP="00BC038A">
            <w:pPr>
              <w:spacing w:before="0" w:after="0" w:line="240" w:lineRule="auto"/>
              <w:rPr>
                <w:rFonts w:cs="Tahoma"/>
                <w:color w:val="auto"/>
                <w:sz w:val="20"/>
                <w:szCs w:val="20"/>
                <w:lang w:val="mk-MK"/>
              </w:rPr>
            </w:pPr>
          </w:p>
        </w:tc>
        <w:tc>
          <w:tcPr>
            <w:tcW w:w="1392" w:type="dxa"/>
            <w:tcBorders>
              <w:right w:val="double" w:sz="4" w:space="0" w:color="auto"/>
            </w:tcBorders>
            <w:shd w:val="clear" w:color="auto" w:fill="auto"/>
          </w:tcPr>
          <w:p w14:paraId="08552A97" w14:textId="3CB7C944" w:rsidR="00A169C5" w:rsidRPr="00EE61D4" w:rsidRDefault="00A62308"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cs="Tahoma"/>
                <w:b w:val="0"/>
                <w:color w:val="auto"/>
                <w:sz w:val="20"/>
                <w:szCs w:val="20"/>
                <w:lang w:val="mk-MK"/>
              </w:rPr>
              <w:t>Неутрално</w:t>
            </w:r>
          </w:p>
        </w:tc>
      </w:tr>
      <w:tr w:rsidR="00E378E6" w:rsidRPr="00EE61D4" w14:paraId="55E50D8E" w14:textId="77777777" w:rsidTr="00394666">
        <w:trPr>
          <w:cantSplit/>
          <w:jc w:val="center"/>
        </w:trPr>
        <w:tc>
          <w:tcPr>
            <w:tcW w:w="1261"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7563F6C4" w14:textId="77777777" w:rsidR="00A169C5" w:rsidRPr="00EE61D4" w:rsidRDefault="00A169C5" w:rsidP="00BC038A">
            <w:pPr>
              <w:spacing w:before="0" w:after="0" w:line="240" w:lineRule="auto"/>
              <w:jc w:val="left"/>
              <w:rPr>
                <w:rFonts w:cs="Tahoma"/>
                <w:color w:val="auto"/>
                <w:sz w:val="20"/>
                <w:szCs w:val="20"/>
                <w:lang w:val="mk-MK"/>
              </w:rPr>
            </w:pPr>
          </w:p>
        </w:tc>
        <w:tc>
          <w:tcPr>
            <w:tcW w:w="1174" w:type="dxa"/>
            <w:tcBorders>
              <w:top w:val="single" w:sz="4" w:space="0" w:color="auto"/>
              <w:left w:val="single" w:sz="4" w:space="0" w:color="auto"/>
              <w:bottom w:val="single" w:sz="4" w:space="0" w:color="auto"/>
              <w:right w:val="single" w:sz="4" w:space="0" w:color="auto"/>
            </w:tcBorders>
            <w:shd w:val="clear" w:color="auto" w:fill="auto"/>
          </w:tcPr>
          <w:p w14:paraId="16FEA941" w14:textId="544265C4" w:rsidR="00A169C5" w:rsidRPr="00EE61D4" w:rsidRDefault="00A62308" w:rsidP="00BC038A">
            <w:pPr>
              <w:spacing w:before="0" w:after="0" w:line="240" w:lineRule="auto"/>
              <w:rPr>
                <w:rFonts w:cs="Tahoma"/>
                <w:color w:val="auto"/>
                <w:sz w:val="20"/>
                <w:szCs w:val="20"/>
                <w:lang w:val="mk-MK"/>
              </w:rPr>
            </w:pPr>
            <w:r w:rsidRPr="00EE61D4">
              <w:rPr>
                <w:rFonts w:cs="Tahoma"/>
                <w:color w:val="auto"/>
                <w:sz w:val="20"/>
                <w:lang w:val="mk-MK"/>
              </w:rPr>
              <w:t>Функционирање</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2AFD364" w14:textId="65C8A3B1" w:rsidR="00A169C5" w:rsidRPr="00EE61D4" w:rsidRDefault="00213FD8" w:rsidP="00DC5FA5">
            <w:pPr>
              <w:pStyle w:val="ListParagraph"/>
              <w:numPr>
                <w:ilvl w:val="0"/>
                <w:numId w:val="88"/>
              </w:numPr>
              <w:spacing w:before="0" w:after="0" w:line="240" w:lineRule="auto"/>
              <w:ind w:left="142" w:hanging="142"/>
              <w:contextualSpacing w:val="0"/>
              <w:jc w:val="left"/>
              <w:rPr>
                <w:rFonts w:cs="Tahoma"/>
                <w:color w:val="auto"/>
                <w:sz w:val="20"/>
                <w:szCs w:val="20"/>
                <w:lang w:val="mk-MK"/>
              </w:rPr>
            </w:pPr>
            <w:r w:rsidRPr="00EE61D4">
              <w:rPr>
                <w:rFonts w:cs="Tahoma"/>
                <w:color w:val="auto"/>
                <w:sz w:val="20"/>
                <w:szCs w:val="20"/>
                <w:lang w:val="mk-MK"/>
              </w:rPr>
              <w:t>Труд и работни услови</w:t>
            </w:r>
          </w:p>
          <w:p w14:paraId="6E4D86AE" w14:textId="18625763" w:rsidR="00A169C5" w:rsidRPr="00EE61D4" w:rsidRDefault="00213FD8" w:rsidP="00DC5FA5">
            <w:pPr>
              <w:pStyle w:val="ListParagraph"/>
              <w:numPr>
                <w:ilvl w:val="0"/>
                <w:numId w:val="88"/>
              </w:numPr>
              <w:spacing w:before="0" w:after="0" w:line="240" w:lineRule="auto"/>
              <w:ind w:left="142" w:hanging="142"/>
              <w:contextualSpacing w:val="0"/>
              <w:jc w:val="left"/>
              <w:rPr>
                <w:rFonts w:cs="Tahoma"/>
                <w:color w:val="auto"/>
                <w:sz w:val="20"/>
                <w:szCs w:val="20"/>
                <w:lang w:val="mk-MK"/>
              </w:rPr>
            </w:pPr>
            <w:r w:rsidRPr="00EE61D4">
              <w:rPr>
                <w:rFonts w:cs="Tahoma"/>
                <w:color w:val="auto"/>
                <w:sz w:val="20"/>
                <w:szCs w:val="20"/>
                <w:lang w:val="mk-MK"/>
              </w:rPr>
              <w:t xml:space="preserve">Здравје и безбедност при работа </w:t>
            </w:r>
            <w:r w:rsidR="00A169C5" w:rsidRPr="00EE61D4">
              <w:rPr>
                <w:rFonts w:cs="Tahoma"/>
                <w:color w:val="auto"/>
                <w:sz w:val="20"/>
                <w:szCs w:val="20"/>
                <w:lang w:val="mk-MK"/>
              </w:rPr>
              <w:t>(</w:t>
            </w:r>
            <w:r w:rsidRPr="00EE61D4">
              <w:rPr>
                <w:rFonts w:cs="Tahoma"/>
                <w:color w:val="auto"/>
                <w:sz w:val="20"/>
                <w:szCs w:val="20"/>
                <w:lang w:val="mk-MK"/>
              </w:rPr>
              <w:t>на пр. струен удар од проводници под напон)</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F34BBDF" w14:textId="0C095554" w:rsidR="00A169C5" w:rsidRPr="00EE61D4" w:rsidRDefault="004D053D" w:rsidP="00BC038A">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eastAsia="SimSun" w:cs="Tahoma"/>
                <w:b w:val="0"/>
                <w:bCs w:val="0"/>
                <w:color w:val="auto"/>
                <w:sz w:val="20"/>
                <w:szCs w:val="20"/>
                <w:lang w:val="mk-MK"/>
              </w:rPr>
              <w:t>Умерено несакано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15181AD4" w14:textId="758C7181" w:rsidR="00A169C5" w:rsidRPr="00EE61D4" w:rsidRDefault="00213FD8" w:rsidP="00BC038A">
            <w:pPr>
              <w:pStyle w:val="1209Heading3"/>
              <w:spacing w:before="0" w:line="240" w:lineRule="auto"/>
              <w:rPr>
                <w:rFonts w:ascii="Tahoma" w:hAnsi="Tahoma" w:cs="Tahoma"/>
                <w:b w:val="0"/>
                <w:sz w:val="20"/>
                <w:szCs w:val="20"/>
                <w:lang w:val="mk-MK"/>
              </w:rPr>
            </w:pPr>
            <w:r w:rsidRPr="00EE61D4">
              <w:rPr>
                <w:rFonts w:ascii="Tahoma" w:hAnsi="Tahoma" w:cs="Tahoma"/>
                <w:b w:val="0"/>
                <w:sz w:val="20"/>
                <w:szCs w:val="20"/>
                <w:lang w:val="mk-MK"/>
              </w:rPr>
              <w:t>Систем за управување со животна средина и социјални прашања</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8C9EF10" w14:textId="59DA0EBB" w:rsidR="00A169C5" w:rsidRPr="00EE61D4" w:rsidRDefault="00A62308" w:rsidP="00A62308">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cs="Tahoma"/>
                <w:b w:val="0"/>
                <w:color w:val="auto"/>
                <w:sz w:val="20"/>
                <w:szCs w:val="20"/>
                <w:lang w:val="mk-MK"/>
              </w:rPr>
              <w:t>Неутрално до минорно</w:t>
            </w:r>
          </w:p>
        </w:tc>
      </w:tr>
      <w:tr w:rsidR="00213FD8" w:rsidRPr="00EE61D4" w14:paraId="0E782042" w14:textId="77777777" w:rsidTr="00394666">
        <w:trPr>
          <w:cnfStyle w:val="000000100000" w:firstRow="0" w:lastRow="0" w:firstColumn="0" w:lastColumn="0" w:oddVBand="0" w:evenVBand="0" w:oddHBand="1" w:evenHBand="0" w:firstRowFirstColumn="0" w:firstRowLastColumn="0" w:lastRowFirstColumn="0" w:lastRowLastColumn="0"/>
          <w:cantSplit/>
          <w:jc w:val="center"/>
        </w:trPr>
        <w:tc>
          <w:tcPr>
            <w:tcW w:w="1261" w:type="dxa"/>
            <w:vMerge w:val="restart"/>
            <w:tcBorders>
              <w:left w:val="double" w:sz="4" w:space="0" w:color="auto"/>
            </w:tcBorders>
            <w:shd w:val="clear" w:color="auto" w:fill="BFBFBF" w:themeFill="background1" w:themeFillShade="BF"/>
          </w:tcPr>
          <w:p w14:paraId="4F45EB22" w14:textId="13C3FEB5" w:rsidR="00213FD8" w:rsidRPr="00EE61D4" w:rsidRDefault="00213FD8" w:rsidP="00213FD8">
            <w:pPr>
              <w:spacing w:before="0" w:after="0" w:line="240" w:lineRule="auto"/>
              <w:jc w:val="left"/>
              <w:rPr>
                <w:rFonts w:cs="Tahoma"/>
                <w:color w:val="auto"/>
                <w:sz w:val="20"/>
                <w:szCs w:val="20"/>
                <w:lang w:val="mk-MK"/>
              </w:rPr>
            </w:pPr>
            <w:r w:rsidRPr="00EE61D4">
              <w:rPr>
                <w:rFonts w:cs="Tahoma"/>
                <w:bCs/>
                <w:color w:val="auto"/>
                <w:sz w:val="20"/>
                <w:szCs w:val="20"/>
                <w:lang w:val="mk-MK"/>
              </w:rPr>
              <w:t>Заедница</w:t>
            </w:r>
          </w:p>
        </w:tc>
        <w:tc>
          <w:tcPr>
            <w:tcW w:w="1174" w:type="dxa"/>
            <w:shd w:val="clear" w:color="auto" w:fill="auto"/>
          </w:tcPr>
          <w:p w14:paraId="485A5C6E" w14:textId="3456AF71" w:rsidR="00213FD8" w:rsidRPr="00EE61D4" w:rsidRDefault="00213FD8" w:rsidP="00213FD8">
            <w:pPr>
              <w:spacing w:before="0" w:after="0" w:line="240" w:lineRule="auto"/>
              <w:rPr>
                <w:rFonts w:cs="Tahoma"/>
                <w:color w:val="auto"/>
                <w:sz w:val="20"/>
                <w:szCs w:val="20"/>
                <w:lang w:val="mk-MK"/>
              </w:rPr>
            </w:pPr>
            <w:r w:rsidRPr="00EE61D4">
              <w:rPr>
                <w:rFonts w:cs="Tahoma"/>
                <w:color w:val="auto"/>
                <w:sz w:val="20"/>
                <w:szCs w:val="20"/>
                <w:lang w:val="mk-MK"/>
              </w:rPr>
              <w:t>Изградба</w:t>
            </w:r>
          </w:p>
        </w:tc>
        <w:tc>
          <w:tcPr>
            <w:tcW w:w="4222" w:type="dxa"/>
            <w:shd w:val="clear" w:color="auto" w:fill="auto"/>
          </w:tcPr>
          <w:p w14:paraId="627BDE2B" w14:textId="77777777" w:rsidR="00213FD8" w:rsidRPr="00EE61D4" w:rsidRDefault="00213FD8" w:rsidP="00213FD8">
            <w:pPr>
              <w:spacing w:before="0" w:after="0" w:line="240" w:lineRule="auto"/>
              <w:jc w:val="left"/>
              <w:rPr>
                <w:rFonts w:cs="Tahoma"/>
                <w:bCs/>
                <w:color w:val="auto"/>
                <w:sz w:val="20"/>
                <w:szCs w:val="20"/>
                <w:lang w:val="mk-MK"/>
              </w:rPr>
            </w:pPr>
            <w:r w:rsidRPr="00EE61D4">
              <w:rPr>
                <w:rFonts w:cs="Tahoma"/>
                <w:bCs/>
                <w:color w:val="auto"/>
                <w:sz w:val="20"/>
                <w:szCs w:val="20"/>
                <w:lang w:val="mk-MK"/>
              </w:rPr>
              <w:t>Здравје и безбедност на заедницата</w:t>
            </w:r>
          </w:p>
          <w:p w14:paraId="45070923" w14:textId="77777777" w:rsidR="00213FD8" w:rsidRPr="00EE61D4" w:rsidRDefault="00213FD8" w:rsidP="00213FD8">
            <w:pPr>
              <w:spacing w:before="0" w:after="0" w:line="240" w:lineRule="auto"/>
              <w:jc w:val="left"/>
              <w:rPr>
                <w:rFonts w:cs="Tahoma"/>
                <w:color w:val="auto"/>
                <w:sz w:val="20"/>
                <w:szCs w:val="20"/>
                <w:lang w:val="mk-MK" w:eastAsia="en-US"/>
              </w:rPr>
            </w:pPr>
            <w:r w:rsidRPr="00EE61D4">
              <w:rPr>
                <w:rFonts w:cs="Tahoma"/>
                <w:color w:val="auto"/>
                <w:sz w:val="20"/>
                <w:szCs w:val="20"/>
                <w:lang w:val="mk-MK" w:eastAsia="en-US"/>
              </w:rPr>
              <w:t>- Ризици од сообраќајот во градежништвото</w:t>
            </w:r>
          </w:p>
          <w:p w14:paraId="39F664AC" w14:textId="77777777" w:rsidR="00213FD8" w:rsidRPr="00EE61D4" w:rsidRDefault="00213FD8" w:rsidP="00213FD8">
            <w:pPr>
              <w:spacing w:before="0" w:after="0" w:line="240" w:lineRule="auto"/>
              <w:jc w:val="left"/>
              <w:rPr>
                <w:rFonts w:cs="Tahoma"/>
                <w:color w:val="auto"/>
                <w:sz w:val="20"/>
                <w:szCs w:val="20"/>
                <w:lang w:val="mk-MK" w:eastAsia="en-US"/>
              </w:rPr>
            </w:pPr>
            <w:r w:rsidRPr="00EE61D4">
              <w:rPr>
                <w:rFonts w:cs="Tahoma"/>
                <w:color w:val="auto"/>
                <w:sz w:val="20"/>
                <w:szCs w:val="20"/>
                <w:lang w:val="mk-MK" w:eastAsia="en-US"/>
              </w:rPr>
              <w:t>- Безбедносни ризици</w:t>
            </w:r>
          </w:p>
          <w:p w14:paraId="41998033" w14:textId="2BB95550" w:rsidR="00213FD8" w:rsidRPr="00EE61D4" w:rsidRDefault="00213FD8" w:rsidP="00DC5FA5">
            <w:pPr>
              <w:pStyle w:val="ListParagraph"/>
              <w:numPr>
                <w:ilvl w:val="0"/>
                <w:numId w:val="86"/>
              </w:numPr>
              <w:spacing w:before="0" w:after="0" w:line="240" w:lineRule="auto"/>
              <w:ind w:left="142" w:hanging="142"/>
              <w:contextualSpacing w:val="0"/>
              <w:jc w:val="left"/>
              <w:rPr>
                <w:rFonts w:cs="Tahoma"/>
                <w:bCs/>
                <w:color w:val="auto"/>
                <w:sz w:val="20"/>
                <w:szCs w:val="20"/>
                <w:lang w:val="mk-MK"/>
              </w:rPr>
            </w:pPr>
            <w:r w:rsidRPr="00EE61D4">
              <w:rPr>
                <w:rFonts w:cs="Tahoma"/>
                <w:color w:val="auto"/>
                <w:sz w:val="20"/>
                <w:szCs w:val="20"/>
                <w:lang w:val="mk-MK" w:eastAsia="en-US"/>
              </w:rPr>
              <w:t>Работнички прилив</w:t>
            </w:r>
          </w:p>
        </w:tc>
        <w:tc>
          <w:tcPr>
            <w:tcW w:w="1949" w:type="dxa"/>
            <w:shd w:val="clear" w:color="auto" w:fill="auto"/>
          </w:tcPr>
          <w:p w14:paraId="38D80F27" w14:textId="6917DAB4" w:rsidR="00213FD8" w:rsidRPr="00EE61D4" w:rsidRDefault="00213FD8" w:rsidP="00213FD8">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cs="Tahoma"/>
                <w:b w:val="0"/>
                <w:color w:val="auto"/>
                <w:sz w:val="20"/>
                <w:szCs w:val="20"/>
                <w:lang w:val="mk-MK"/>
              </w:rPr>
              <w:t>Мало до умерено несакано</w:t>
            </w:r>
          </w:p>
        </w:tc>
        <w:tc>
          <w:tcPr>
            <w:tcW w:w="5884" w:type="dxa"/>
            <w:shd w:val="clear" w:color="auto" w:fill="auto"/>
          </w:tcPr>
          <w:p w14:paraId="0F58963B" w14:textId="77777777" w:rsidR="00213FD8" w:rsidRPr="00EE61D4" w:rsidRDefault="00213FD8" w:rsidP="00213FD8">
            <w:pPr>
              <w:pStyle w:val="1209Bullets1"/>
              <w:widowControl/>
              <w:numPr>
                <w:ilvl w:val="0"/>
                <w:numId w:val="0"/>
              </w:numPr>
              <w:spacing w:before="0"/>
              <w:jc w:val="left"/>
              <w:rPr>
                <w:rFonts w:ascii="Tahoma" w:hAnsi="Tahoma" w:cs="Tahoma"/>
                <w:color w:val="auto"/>
                <w:sz w:val="20"/>
                <w:lang w:val="mk-MK"/>
              </w:rPr>
            </w:pPr>
            <w:r w:rsidRPr="00EE61D4">
              <w:rPr>
                <w:rFonts w:ascii="Tahoma" w:hAnsi="Tahoma" w:cs="Tahoma"/>
                <w:color w:val="auto"/>
                <w:sz w:val="20"/>
                <w:lang w:val="mk-MK"/>
              </w:rPr>
              <w:t>Пакет процедури и планови за управување, на пр.:</w:t>
            </w:r>
          </w:p>
          <w:p w14:paraId="54881832" w14:textId="77777777" w:rsidR="00213FD8" w:rsidRPr="00EE61D4" w:rsidRDefault="00213FD8" w:rsidP="00213FD8">
            <w:pPr>
              <w:pStyle w:val="1209Bullets1"/>
              <w:widowControl/>
              <w:numPr>
                <w:ilvl w:val="0"/>
                <w:numId w:val="0"/>
              </w:numPr>
              <w:spacing w:before="0"/>
              <w:ind w:left="142"/>
              <w:jc w:val="left"/>
              <w:rPr>
                <w:rFonts w:ascii="Tahoma" w:hAnsi="Tahoma" w:cs="Tahoma"/>
                <w:color w:val="auto"/>
                <w:sz w:val="20"/>
                <w:lang w:val="mk-MK"/>
              </w:rPr>
            </w:pPr>
            <w:r w:rsidRPr="00EE61D4">
              <w:rPr>
                <w:rFonts w:ascii="Tahoma" w:hAnsi="Tahoma" w:cs="Tahoma"/>
                <w:color w:val="auto"/>
                <w:sz w:val="20"/>
                <w:lang w:val="mk-MK"/>
              </w:rPr>
              <w:t>- Кодекс на однесување на работниците</w:t>
            </w:r>
          </w:p>
          <w:p w14:paraId="041509F0" w14:textId="77777777" w:rsidR="00213FD8" w:rsidRPr="00EE61D4" w:rsidRDefault="00213FD8" w:rsidP="00213FD8">
            <w:pPr>
              <w:pStyle w:val="1209Bullets1"/>
              <w:numPr>
                <w:ilvl w:val="0"/>
                <w:numId w:val="0"/>
              </w:numPr>
              <w:spacing w:before="0"/>
              <w:ind w:left="135"/>
              <w:jc w:val="left"/>
              <w:rPr>
                <w:rFonts w:ascii="Tahoma" w:hAnsi="Tahoma" w:cs="Tahoma"/>
                <w:color w:val="auto"/>
                <w:sz w:val="20"/>
                <w:lang w:val="mk-MK"/>
              </w:rPr>
            </w:pPr>
            <w:r w:rsidRPr="00EE61D4">
              <w:rPr>
                <w:rFonts w:ascii="Tahoma" w:hAnsi="Tahoma" w:cs="Tahoma"/>
                <w:color w:val="auto"/>
                <w:sz w:val="20"/>
                <w:lang w:val="mk-MK"/>
              </w:rPr>
              <w:t>- План за здравје, безбедност и сигурност на заедницата</w:t>
            </w:r>
          </w:p>
          <w:p w14:paraId="362AF283" w14:textId="77777777" w:rsidR="00213FD8" w:rsidRPr="00EE61D4" w:rsidRDefault="00213FD8" w:rsidP="00213FD8">
            <w:pPr>
              <w:pStyle w:val="1209Bullets1"/>
              <w:numPr>
                <w:ilvl w:val="0"/>
                <w:numId w:val="0"/>
              </w:numPr>
              <w:spacing w:before="0"/>
              <w:ind w:left="135"/>
              <w:jc w:val="left"/>
              <w:rPr>
                <w:rFonts w:ascii="Tahoma" w:hAnsi="Tahoma" w:cs="Tahoma"/>
                <w:color w:val="auto"/>
                <w:sz w:val="20"/>
                <w:lang w:val="mk-MK"/>
              </w:rPr>
            </w:pPr>
            <w:r w:rsidRPr="00EE61D4">
              <w:rPr>
                <w:rFonts w:ascii="Tahoma" w:hAnsi="Tahoma" w:cs="Tahoma"/>
                <w:color w:val="auto"/>
                <w:sz w:val="20"/>
                <w:lang w:val="mk-MK"/>
              </w:rPr>
              <w:t>- План за управување со сообраќајот</w:t>
            </w:r>
          </w:p>
          <w:p w14:paraId="28A65984" w14:textId="77777777" w:rsidR="00213FD8" w:rsidRPr="00EE61D4" w:rsidRDefault="00213FD8" w:rsidP="00213FD8">
            <w:pPr>
              <w:pStyle w:val="1209Bullets1"/>
              <w:numPr>
                <w:ilvl w:val="0"/>
                <w:numId w:val="0"/>
              </w:numPr>
              <w:spacing w:before="0"/>
              <w:ind w:left="135"/>
              <w:jc w:val="left"/>
              <w:rPr>
                <w:rFonts w:ascii="Tahoma" w:hAnsi="Tahoma" w:cs="Tahoma"/>
                <w:color w:val="auto"/>
                <w:sz w:val="20"/>
                <w:lang w:val="mk-MK"/>
              </w:rPr>
            </w:pPr>
            <w:r w:rsidRPr="00EE61D4">
              <w:rPr>
                <w:rFonts w:ascii="Tahoma" w:hAnsi="Tahoma" w:cs="Tahoma"/>
                <w:color w:val="auto"/>
                <w:sz w:val="20"/>
                <w:lang w:val="mk-MK"/>
              </w:rPr>
              <w:t>- План за подготвеност и одговор при итни случаи</w:t>
            </w:r>
          </w:p>
          <w:p w14:paraId="78956205" w14:textId="10C4F333" w:rsidR="00213FD8" w:rsidRPr="00EE61D4" w:rsidRDefault="00213FD8" w:rsidP="00BF3E49">
            <w:pPr>
              <w:pStyle w:val="1209Bullets1"/>
              <w:widowControl/>
              <w:numPr>
                <w:ilvl w:val="0"/>
                <w:numId w:val="0"/>
              </w:numPr>
              <w:spacing w:before="0"/>
              <w:ind w:left="142"/>
              <w:jc w:val="left"/>
              <w:rPr>
                <w:rFonts w:ascii="Tahoma" w:hAnsi="Tahoma" w:cs="Tahoma"/>
                <w:color w:val="auto"/>
                <w:sz w:val="20"/>
                <w:lang w:val="mk-MK"/>
              </w:rPr>
            </w:pPr>
            <w:r w:rsidRPr="00EE61D4">
              <w:rPr>
                <w:rFonts w:ascii="Tahoma" w:hAnsi="Tahoma" w:cs="Tahoma"/>
                <w:color w:val="auto"/>
                <w:sz w:val="20"/>
                <w:lang w:val="mk-MK"/>
              </w:rPr>
              <w:t>- План за ангажирање на засегнатите страни (подготвен во опсегот на оваа оцена)</w:t>
            </w:r>
          </w:p>
        </w:tc>
        <w:tc>
          <w:tcPr>
            <w:tcW w:w="1392" w:type="dxa"/>
            <w:tcBorders>
              <w:right w:val="double" w:sz="4" w:space="0" w:color="auto"/>
            </w:tcBorders>
            <w:shd w:val="clear" w:color="auto" w:fill="auto"/>
          </w:tcPr>
          <w:p w14:paraId="15DE5BE5" w14:textId="1AAE76FE" w:rsidR="00213FD8" w:rsidRPr="00EE61D4" w:rsidRDefault="00213FD8" w:rsidP="00213FD8">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cs="Tahoma"/>
                <w:b w:val="0"/>
                <w:color w:val="auto"/>
                <w:sz w:val="20"/>
                <w:szCs w:val="20"/>
                <w:lang w:val="mk-MK"/>
              </w:rPr>
              <w:t>Мало</w:t>
            </w:r>
          </w:p>
        </w:tc>
      </w:tr>
      <w:tr w:rsidR="00E378E6" w:rsidRPr="00EE61D4" w14:paraId="17C55691" w14:textId="77777777" w:rsidTr="00394666">
        <w:trPr>
          <w:cantSplit/>
          <w:jc w:val="center"/>
        </w:trPr>
        <w:tc>
          <w:tcPr>
            <w:tcW w:w="1261"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317A4311" w14:textId="77777777" w:rsidR="00A169C5" w:rsidRPr="00EE61D4" w:rsidRDefault="00A169C5" w:rsidP="00BC038A">
            <w:pPr>
              <w:spacing w:before="0" w:after="0" w:line="240" w:lineRule="auto"/>
              <w:jc w:val="left"/>
              <w:rPr>
                <w:rFonts w:cs="Tahoma"/>
                <w:color w:val="auto"/>
                <w:sz w:val="20"/>
                <w:szCs w:val="20"/>
                <w:lang w:val="mk-MK"/>
              </w:rPr>
            </w:pPr>
          </w:p>
        </w:tc>
        <w:tc>
          <w:tcPr>
            <w:tcW w:w="1174" w:type="dxa"/>
            <w:tcBorders>
              <w:top w:val="single" w:sz="4" w:space="0" w:color="auto"/>
              <w:left w:val="single" w:sz="4" w:space="0" w:color="auto"/>
              <w:bottom w:val="single" w:sz="4" w:space="0" w:color="auto"/>
              <w:right w:val="single" w:sz="4" w:space="0" w:color="auto"/>
            </w:tcBorders>
            <w:shd w:val="clear" w:color="auto" w:fill="auto"/>
          </w:tcPr>
          <w:p w14:paraId="3A6BBAC5" w14:textId="5DDA1251" w:rsidR="00A169C5" w:rsidRPr="00EE61D4" w:rsidRDefault="00A62308" w:rsidP="00BC038A">
            <w:pPr>
              <w:spacing w:before="0" w:after="0" w:line="240" w:lineRule="auto"/>
              <w:rPr>
                <w:rFonts w:cs="Tahoma"/>
                <w:color w:val="auto"/>
                <w:sz w:val="20"/>
                <w:szCs w:val="20"/>
                <w:lang w:val="mk-MK"/>
              </w:rPr>
            </w:pPr>
            <w:r w:rsidRPr="00EE61D4">
              <w:rPr>
                <w:rFonts w:cs="Tahoma"/>
                <w:color w:val="auto"/>
                <w:sz w:val="20"/>
                <w:lang w:val="mk-MK"/>
              </w:rPr>
              <w:t>Функционирање</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2BCC843" w14:textId="77777777" w:rsidR="00213FD8" w:rsidRPr="00EE61D4" w:rsidRDefault="00213FD8" w:rsidP="00213FD8">
            <w:pPr>
              <w:spacing w:before="0" w:after="0" w:line="240" w:lineRule="auto"/>
              <w:jc w:val="left"/>
              <w:rPr>
                <w:rFonts w:cs="Tahoma"/>
                <w:bCs/>
                <w:color w:val="auto"/>
                <w:sz w:val="20"/>
                <w:szCs w:val="20"/>
                <w:lang w:val="mk-MK"/>
              </w:rPr>
            </w:pPr>
            <w:r w:rsidRPr="00EE61D4">
              <w:rPr>
                <w:rFonts w:cs="Tahoma"/>
                <w:bCs/>
                <w:color w:val="auto"/>
                <w:sz w:val="20"/>
                <w:szCs w:val="20"/>
                <w:lang w:val="mk-MK"/>
              </w:rPr>
              <w:t>Здравје и безбедност на заедницата</w:t>
            </w:r>
          </w:p>
          <w:p w14:paraId="6F5B6C68" w14:textId="77777777" w:rsidR="00213FD8" w:rsidRPr="00EE61D4" w:rsidRDefault="00213FD8" w:rsidP="00DC5FA5">
            <w:pPr>
              <w:pStyle w:val="ListParagraph"/>
              <w:numPr>
                <w:ilvl w:val="0"/>
                <w:numId w:val="87"/>
              </w:numPr>
              <w:tabs>
                <w:tab w:val="clear" w:pos="2350"/>
                <w:tab w:val="num" w:pos="142"/>
              </w:tabs>
              <w:spacing w:before="0" w:after="0" w:line="240" w:lineRule="auto"/>
              <w:ind w:left="142" w:hanging="142"/>
              <w:contextualSpacing w:val="0"/>
              <w:jc w:val="left"/>
              <w:rPr>
                <w:rFonts w:cs="Tahoma"/>
                <w:color w:val="auto"/>
                <w:sz w:val="20"/>
                <w:szCs w:val="20"/>
                <w:lang w:val="mk-MK" w:eastAsia="en-US"/>
              </w:rPr>
            </w:pPr>
            <w:r w:rsidRPr="00EE61D4">
              <w:rPr>
                <w:rFonts w:cs="Tahoma"/>
                <w:color w:val="auto"/>
                <w:sz w:val="20"/>
                <w:szCs w:val="20"/>
                <w:lang w:val="mk-MK" w:eastAsia="en-US"/>
              </w:rPr>
              <w:t>Јавна изложеност на електро-магнетно зрачење</w:t>
            </w:r>
          </w:p>
          <w:p w14:paraId="215AC938" w14:textId="77777777" w:rsidR="00213FD8" w:rsidRPr="00EE61D4" w:rsidRDefault="00213FD8" w:rsidP="00DC5FA5">
            <w:pPr>
              <w:pStyle w:val="ListParagraph"/>
              <w:numPr>
                <w:ilvl w:val="0"/>
                <w:numId w:val="87"/>
              </w:numPr>
              <w:tabs>
                <w:tab w:val="clear" w:pos="2350"/>
                <w:tab w:val="num" w:pos="142"/>
              </w:tabs>
              <w:spacing w:before="0" w:after="0" w:line="240" w:lineRule="auto"/>
              <w:ind w:left="142" w:hanging="142"/>
              <w:contextualSpacing w:val="0"/>
              <w:jc w:val="left"/>
              <w:rPr>
                <w:rFonts w:cs="Tahoma"/>
                <w:color w:val="auto"/>
                <w:sz w:val="20"/>
                <w:szCs w:val="20"/>
                <w:lang w:val="mk-MK"/>
              </w:rPr>
            </w:pPr>
            <w:r w:rsidRPr="00EE61D4">
              <w:rPr>
                <w:rFonts w:cs="Tahoma"/>
                <w:color w:val="auto"/>
                <w:sz w:val="20"/>
                <w:szCs w:val="20"/>
                <w:lang w:val="mk-MK" w:eastAsia="en-US"/>
              </w:rPr>
              <w:t>Оперативни ризици</w:t>
            </w:r>
          </w:p>
          <w:p w14:paraId="66FCFE0B" w14:textId="77777777" w:rsidR="00A169C5" w:rsidRPr="00EE61D4" w:rsidRDefault="00A169C5" w:rsidP="00BC038A">
            <w:pPr>
              <w:pStyle w:val="ListParagraph"/>
              <w:spacing w:before="0" w:after="0" w:line="240" w:lineRule="auto"/>
              <w:ind w:left="142"/>
              <w:contextualSpacing w:val="0"/>
              <w:jc w:val="left"/>
              <w:rPr>
                <w:rFonts w:cs="Tahoma"/>
                <w:color w:val="auto"/>
                <w:sz w:val="20"/>
                <w:szCs w:val="20"/>
                <w:lang w:val="mk-MK"/>
              </w:rPr>
            </w:pP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5E3E168E" w14:textId="77777777" w:rsidR="00213FD8" w:rsidRPr="00EE61D4" w:rsidRDefault="00213FD8" w:rsidP="00DC5FA5">
            <w:pPr>
              <w:pStyle w:val="Heading4"/>
              <w:numPr>
                <w:ilvl w:val="3"/>
                <w:numId w:val="96"/>
              </w:numPr>
              <w:tabs>
                <w:tab w:val="left" w:pos="720"/>
              </w:tabs>
              <w:spacing w:before="0" w:after="0" w:line="240" w:lineRule="auto"/>
              <w:ind w:left="179" w:hanging="179"/>
              <w:outlineLvl w:val="3"/>
              <w:rPr>
                <w:rFonts w:cs="Tahoma"/>
                <w:b w:val="0"/>
                <w:color w:val="auto"/>
                <w:sz w:val="20"/>
                <w:szCs w:val="20"/>
                <w:lang w:val="mk-MK"/>
              </w:rPr>
            </w:pPr>
            <w:r w:rsidRPr="00EE61D4">
              <w:rPr>
                <w:rFonts w:cs="Tahoma"/>
                <w:b w:val="0"/>
                <w:color w:val="auto"/>
                <w:sz w:val="20"/>
                <w:szCs w:val="20"/>
                <w:lang w:val="mk-MK"/>
              </w:rPr>
              <w:t>Мало до умерено несакани</w:t>
            </w:r>
            <w:r w:rsidRPr="00EE61D4">
              <w:rPr>
                <w:b w:val="0"/>
                <w:color w:val="auto"/>
                <w:sz w:val="20"/>
                <w:szCs w:val="20"/>
                <w:lang w:val="mk-MK"/>
              </w:rPr>
              <w:t xml:space="preserve"> </w:t>
            </w:r>
          </w:p>
          <w:p w14:paraId="12AACA42" w14:textId="007199DE" w:rsidR="00A169C5" w:rsidRPr="00EE61D4" w:rsidRDefault="00D72B02" w:rsidP="00DC5FA5">
            <w:pPr>
              <w:pStyle w:val="Heading4"/>
              <w:numPr>
                <w:ilvl w:val="3"/>
                <w:numId w:val="96"/>
              </w:numPr>
              <w:tabs>
                <w:tab w:val="left" w:pos="720"/>
              </w:tabs>
              <w:spacing w:before="0" w:after="0" w:line="240" w:lineRule="auto"/>
              <w:ind w:left="179" w:hanging="179"/>
              <w:outlineLvl w:val="3"/>
              <w:rPr>
                <w:rFonts w:cs="Tahoma"/>
                <w:b w:val="0"/>
                <w:color w:val="auto"/>
                <w:sz w:val="20"/>
                <w:szCs w:val="20"/>
                <w:lang w:val="mk-MK"/>
              </w:rPr>
            </w:pPr>
            <w:r w:rsidRPr="00EE61D4">
              <w:rPr>
                <w:b w:val="0"/>
                <w:color w:val="auto"/>
                <w:sz w:val="20"/>
                <w:szCs w:val="20"/>
                <w:lang w:val="mk-MK"/>
              </w:rPr>
              <w:t>Големо посакувано</w:t>
            </w:r>
            <w:r w:rsidR="00A169C5" w:rsidRPr="00EE61D4">
              <w:rPr>
                <w:b w:val="0"/>
                <w:color w:val="auto"/>
                <w:sz w:val="20"/>
                <w:szCs w:val="20"/>
                <w:lang w:val="mk-MK"/>
              </w:rPr>
              <w:t xml:space="preserve"> (</w:t>
            </w:r>
            <w:r w:rsidRPr="00EE61D4">
              <w:rPr>
                <w:b w:val="0"/>
                <w:color w:val="auto"/>
                <w:sz w:val="20"/>
                <w:szCs w:val="20"/>
                <w:lang w:val="mk-MK"/>
              </w:rPr>
              <w:t>во урбаната зона на Струмица</w:t>
            </w:r>
            <w:r w:rsidR="00A169C5" w:rsidRPr="00EE61D4">
              <w:rPr>
                <w:b w:val="0"/>
                <w:color w:val="auto"/>
                <w:sz w:val="20"/>
                <w:szCs w:val="20"/>
                <w:lang w:val="mk-MK"/>
              </w:rPr>
              <w:t>)</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0CC30EC0" w14:textId="77777777" w:rsidR="0092417E" w:rsidRPr="00EE61D4" w:rsidRDefault="0092417E" w:rsidP="0092417E">
            <w:pPr>
              <w:spacing w:before="0" w:after="0" w:line="240" w:lineRule="auto"/>
              <w:rPr>
                <w:rFonts w:cs="Tahoma"/>
                <w:color w:val="auto"/>
                <w:sz w:val="20"/>
                <w:szCs w:val="20"/>
                <w:lang w:val="mk-MK"/>
              </w:rPr>
            </w:pPr>
            <w:r w:rsidRPr="00EE61D4">
              <w:rPr>
                <w:rFonts w:cs="Tahoma"/>
                <w:color w:val="auto"/>
                <w:sz w:val="20"/>
                <w:szCs w:val="20"/>
                <w:lang w:val="mk-MK"/>
              </w:rPr>
              <w:t>Мерки засновани на дизајн преку сегашниот проект на Проектот:</w:t>
            </w:r>
          </w:p>
          <w:p w14:paraId="32199EE3" w14:textId="77777777" w:rsidR="0092417E" w:rsidRPr="00EE61D4" w:rsidRDefault="0092417E" w:rsidP="0092417E">
            <w:pPr>
              <w:spacing w:before="0" w:after="0" w:line="240" w:lineRule="auto"/>
              <w:ind w:left="133" w:hanging="142"/>
              <w:rPr>
                <w:rFonts w:cs="Tahoma"/>
                <w:color w:val="auto"/>
                <w:sz w:val="20"/>
                <w:szCs w:val="20"/>
                <w:lang w:val="mk-MK"/>
              </w:rPr>
            </w:pPr>
            <w:r w:rsidRPr="00EE61D4">
              <w:rPr>
                <w:rFonts w:cs="Tahoma"/>
                <w:color w:val="auto"/>
                <w:sz w:val="20"/>
                <w:szCs w:val="20"/>
                <w:lang w:val="mk-MK"/>
              </w:rPr>
              <w:t>- избегнување на населените места во регионот на проектот, како и станбени зони и други имоти</w:t>
            </w:r>
          </w:p>
          <w:p w14:paraId="1BF13AB7" w14:textId="133F9C58" w:rsidR="0092417E" w:rsidRPr="00EE61D4" w:rsidRDefault="0092417E" w:rsidP="0092417E">
            <w:pPr>
              <w:spacing w:before="0" w:after="0" w:line="240" w:lineRule="auto"/>
              <w:ind w:left="133" w:hanging="133"/>
              <w:rPr>
                <w:rFonts w:cs="Tahoma"/>
                <w:color w:val="auto"/>
                <w:sz w:val="20"/>
                <w:szCs w:val="20"/>
                <w:lang w:val="mk-MK"/>
              </w:rPr>
            </w:pPr>
            <w:r w:rsidRPr="00EE61D4">
              <w:rPr>
                <w:rFonts w:cs="Tahoma"/>
                <w:color w:val="auto"/>
                <w:sz w:val="20"/>
                <w:szCs w:val="20"/>
                <w:lang w:val="mk-MK"/>
              </w:rPr>
              <w:t xml:space="preserve">- замена на постојниот </w:t>
            </w:r>
            <w:r w:rsidR="001D26DF" w:rsidRPr="001D26DF">
              <w:rPr>
                <w:rFonts w:cs="Tahoma"/>
                <w:color w:val="auto"/>
                <w:sz w:val="20"/>
                <w:szCs w:val="20"/>
                <w:lang w:val="mk-MK"/>
              </w:rPr>
              <w:t>далновод</w:t>
            </w:r>
            <w:r w:rsidRPr="00EE61D4">
              <w:rPr>
                <w:rFonts w:cs="Tahoma"/>
                <w:color w:val="auto"/>
                <w:sz w:val="20"/>
                <w:szCs w:val="20"/>
                <w:lang w:val="mk-MK"/>
              </w:rPr>
              <w:t xml:space="preserve"> во урбаните зони на Струмица со подземна кабелска линија</w:t>
            </w:r>
          </w:p>
          <w:p w14:paraId="10664691" w14:textId="77777777" w:rsidR="0092417E" w:rsidRPr="00EE61D4" w:rsidRDefault="0092417E" w:rsidP="0092417E">
            <w:pPr>
              <w:spacing w:before="0" w:after="0" w:line="240" w:lineRule="auto"/>
              <w:rPr>
                <w:rFonts w:cs="Tahoma"/>
                <w:color w:val="auto"/>
                <w:sz w:val="20"/>
                <w:szCs w:val="20"/>
                <w:lang w:val="mk-MK"/>
              </w:rPr>
            </w:pPr>
            <w:r w:rsidRPr="00EE61D4">
              <w:rPr>
                <w:rFonts w:cs="Tahoma"/>
                <w:color w:val="auto"/>
                <w:sz w:val="20"/>
                <w:szCs w:val="20"/>
                <w:lang w:val="mk-MK"/>
              </w:rPr>
              <w:t>Мерки засновани на дизајн преку понатамошното проектирање на Проектот:</w:t>
            </w:r>
          </w:p>
          <w:p w14:paraId="44DD4772" w14:textId="38112076" w:rsidR="00A169C5" w:rsidRPr="00EE61D4" w:rsidRDefault="0092417E" w:rsidP="00DC5FA5">
            <w:pPr>
              <w:pStyle w:val="ListBullet2"/>
              <w:numPr>
                <w:ilvl w:val="1"/>
                <w:numId w:val="90"/>
              </w:numPr>
              <w:tabs>
                <w:tab w:val="clear" w:pos="1134"/>
                <w:tab w:val="num" w:pos="161"/>
              </w:tabs>
              <w:spacing w:before="0" w:after="0" w:line="240" w:lineRule="auto"/>
              <w:ind w:left="161" w:hanging="142"/>
              <w:contextualSpacing w:val="0"/>
              <w:rPr>
                <w:rFonts w:cs="Tahoma"/>
                <w:color w:val="auto"/>
                <w:sz w:val="20"/>
                <w:szCs w:val="20"/>
                <w:lang w:val="mk-MK"/>
              </w:rPr>
            </w:pPr>
            <w:r w:rsidRPr="00EE61D4">
              <w:rPr>
                <w:rFonts w:cs="Tahoma"/>
                <w:color w:val="auto"/>
                <w:sz w:val="20"/>
                <w:szCs w:val="20"/>
                <w:lang w:val="mk-MK"/>
              </w:rPr>
              <w:t>Вградување на соодветните дизајнерски параметри за минималното вертикално растојание на проводникот во проектот на Проектот</w:t>
            </w:r>
            <w:r w:rsidR="00A169C5" w:rsidRPr="00EE61D4">
              <w:rPr>
                <w:rFonts w:cs="Tahoma"/>
                <w:color w:val="auto"/>
                <w:sz w:val="20"/>
                <w:szCs w:val="20"/>
                <w:lang w:val="mk-MK"/>
              </w:rPr>
              <w:t>.</w:t>
            </w:r>
          </w:p>
          <w:p w14:paraId="780AC4BD" w14:textId="3D43E990" w:rsidR="00A169C5" w:rsidRPr="00EE61D4" w:rsidRDefault="00D72B02" w:rsidP="00DC5FA5">
            <w:pPr>
              <w:pStyle w:val="ListBullet2"/>
              <w:numPr>
                <w:ilvl w:val="1"/>
                <w:numId w:val="90"/>
              </w:numPr>
              <w:tabs>
                <w:tab w:val="clear" w:pos="1134"/>
                <w:tab w:val="num" w:pos="161"/>
              </w:tabs>
              <w:spacing w:before="0" w:after="0" w:line="240" w:lineRule="auto"/>
              <w:ind w:left="161" w:hanging="142"/>
              <w:contextualSpacing w:val="0"/>
              <w:rPr>
                <w:rFonts w:cs="Tahoma"/>
                <w:color w:val="auto"/>
                <w:sz w:val="20"/>
                <w:szCs w:val="20"/>
                <w:lang w:val="mk-MK"/>
              </w:rPr>
            </w:pPr>
            <w:r w:rsidRPr="00EE61D4">
              <w:rPr>
                <w:rFonts w:cs="Tahoma"/>
                <w:color w:val="auto"/>
                <w:sz w:val="20"/>
                <w:szCs w:val="20"/>
                <w:lang w:val="mk-MK"/>
              </w:rPr>
              <w:t>Воспоставување на безбедносен / исчистен коридор долж патеката на далноводите и безбедносното растојание од трафостаницата според барањата на релевантното македонско законодавство</w:t>
            </w:r>
            <w:r w:rsidR="00A169C5" w:rsidRPr="00EE61D4">
              <w:rPr>
                <w:rFonts w:cs="Tahoma"/>
                <w:color w:val="auto"/>
                <w:sz w:val="20"/>
                <w:szCs w:val="20"/>
                <w:lang w:val="mk-MK"/>
              </w:rPr>
              <w:t>.</w:t>
            </w:r>
          </w:p>
          <w:p w14:paraId="626312AA" w14:textId="7841E20D" w:rsidR="00D72B02" w:rsidRPr="00EE61D4" w:rsidRDefault="00D72B02" w:rsidP="00D72B02">
            <w:pPr>
              <w:spacing w:before="0" w:after="0" w:line="240" w:lineRule="auto"/>
              <w:ind w:left="133" w:hanging="133"/>
              <w:rPr>
                <w:rFonts w:cs="Tahoma"/>
                <w:color w:val="auto"/>
                <w:sz w:val="20"/>
                <w:szCs w:val="20"/>
                <w:lang w:val="mk-MK"/>
              </w:rPr>
            </w:pPr>
            <w:r w:rsidRPr="00EE61D4">
              <w:rPr>
                <w:rFonts w:cs="Tahoma"/>
                <w:color w:val="auto"/>
                <w:sz w:val="20"/>
                <w:szCs w:val="20"/>
                <w:lang w:val="mk-MK"/>
              </w:rPr>
              <w:t xml:space="preserve">- Соодветен избор на микро локации на </w:t>
            </w:r>
            <w:r w:rsidR="007527BF">
              <w:rPr>
                <w:rFonts w:cs="Tahoma"/>
                <w:color w:val="auto"/>
                <w:sz w:val="20"/>
                <w:szCs w:val="20"/>
                <w:lang w:val="mk-MK" w:eastAsia="en-US"/>
              </w:rPr>
              <w:t>столбови</w:t>
            </w:r>
            <w:r w:rsidR="007527BF">
              <w:rPr>
                <w:rFonts w:cs="Tahoma"/>
                <w:color w:val="auto"/>
                <w:sz w:val="20"/>
                <w:szCs w:val="20"/>
                <w:lang w:val="mk-MK"/>
              </w:rPr>
              <w:t xml:space="preserve">те </w:t>
            </w:r>
            <w:r w:rsidRPr="00EE61D4">
              <w:rPr>
                <w:rFonts w:cs="Tahoma"/>
                <w:color w:val="auto"/>
                <w:sz w:val="20"/>
                <w:szCs w:val="20"/>
                <w:lang w:val="mk-MK"/>
              </w:rPr>
              <w:t>во рамките на избраниот коридор во однос на станбени и други имоти.</w:t>
            </w:r>
          </w:p>
          <w:p w14:paraId="0BC3AFC1" w14:textId="0DCFE398" w:rsidR="00A169C5" w:rsidRPr="00EE61D4" w:rsidRDefault="00D72B02" w:rsidP="00D72B02">
            <w:pPr>
              <w:pStyle w:val="ListBullet2"/>
              <w:numPr>
                <w:ilvl w:val="0"/>
                <w:numId w:val="0"/>
              </w:numPr>
              <w:spacing w:before="0" w:after="0" w:line="240" w:lineRule="auto"/>
              <w:ind w:left="-6"/>
              <w:contextualSpacing w:val="0"/>
              <w:rPr>
                <w:rFonts w:cs="Tahoma"/>
                <w:color w:val="auto"/>
                <w:sz w:val="20"/>
                <w:szCs w:val="20"/>
                <w:lang w:val="mk-MK"/>
              </w:rPr>
            </w:pPr>
            <w:r w:rsidRPr="00EE61D4">
              <w:rPr>
                <w:rFonts w:cs="Tahoma"/>
                <w:color w:val="auto"/>
                <w:sz w:val="20"/>
                <w:szCs w:val="20"/>
                <w:lang w:val="mk-MK"/>
              </w:rPr>
              <w:t>Ризици за заедниците за време на работата на проектот</w:t>
            </w:r>
            <w:r w:rsidR="00A169C5" w:rsidRPr="00EE61D4">
              <w:rPr>
                <w:rFonts w:cs="Tahoma"/>
                <w:color w:val="auto"/>
                <w:sz w:val="20"/>
                <w:szCs w:val="20"/>
                <w:lang w:val="mk-MK"/>
              </w:rPr>
              <w:t>:</w:t>
            </w:r>
          </w:p>
          <w:p w14:paraId="6D3A42FF" w14:textId="314BCC0C" w:rsidR="00A169C5" w:rsidRPr="00EE61D4" w:rsidRDefault="00D72B02" w:rsidP="00DC5FA5">
            <w:pPr>
              <w:pStyle w:val="ListBullet2"/>
              <w:numPr>
                <w:ilvl w:val="1"/>
                <w:numId w:val="90"/>
              </w:numPr>
              <w:tabs>
                <w:tab w:val="clear" w:pos="1134"/>
                <w:tab w:val="num" w:pos="161"/>
              </w:tabs>
              <w:spacing w:before="0" w:after="0" w:line="240" w:lineRule="auto"/>
              <w:ind w:left="161" w:hanging="142"/>
              <w:contextualSpacing w:val="0"/>
              <w:rPr>
                <w:rFonts w:cs="Tahoma"/>
                <w:color w:val="auto"/>
                <w:sz w:val="20"/>
                <w:szCs w:val="20"/>
                <w:lang w:val="mk-MK"/>
              </w:rPr>
            </w:pPr>
            <w:r w:rsidRPr="00EE61D4">
              <w:rPr>
                <w:rFonts w:cs="Tahoma"/>
                <w:color w:val="auto"/>
                <w:sz w:val="20"/>
                <w:szCs w:val="20"/>
                <w:lang w:val="mk-MK"/>
              </w:rPr>
              <w:t>Да се обезбедат известувања за опасност/ знаци / бариери за да се спречи пристапот до компонентите под напон на Проектот</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73601395" w14:textId="2F6D9A8E" w:rsidR="00A169C5" w:rsidRPr="00EE61D4" w:rsidRDefault="00163F6F" w:rsidP="00DC5FA5">
            <w:pPr>
              <w:pStyle w:val="Heading4"/>
              <w:numPr>
                <w:ilvl w:val="0"/>
                <w:numId w:val="97"/>
              </w:numPr>
              <w:spacing w:before="0" w:after="0" w:line="240" w:lineRule="auto"/>
              <w:ind w:left="142" w:hanging="142"/>
              <w:outlineLvl w:val="3"/>
              <w:rPr>
                <w:rFonts w:cs="Tahoma"/>
                <w:b w:val="0"/>
                <w:color w:val="auto"/>
                <w:sz w:val="20"/>
                <w:szCs w:val="20"/>
                <w:lang w:val="mk-MK"/>
              </w:rPr>
            </w:pPr>
            <w:r w:rsidRPr="00EE61D4">
              <w:rPr>
                <w:rFonts w:cs="Tahoma"/>
                <w:b w:val="0"/>
                <w:color w:val="auto"/>
                <w:sz w:val="20"/>
                <w:szCs w:val="20"/>
                <w:lang w:val="mk-MK"/>
              </w:rPr>
              <w:t>Мало</w:t>
            </w:r>
          </w:p>
          <w:p w14:paraId="6F292034" w14:textId="1798B54B" w:rsidR="00A169C5" w:rsidRPr="00EE61D4" w:rsidRDefault="00163F6F" w:rsidP="00DC5FA5">
            <w:pPr>
              <w:pStyle w:val="NumberedParagraph"/>
              <w:numPr>
                <w:ilvl w:val="0"/>
                <w:numId w:val="97"/>
              </w:numPr>
              <w:spacing w:before="0" w:after="0" w:line="240" w:lineRule="auto"/>
              <w:ind w:left="142" w:hanging="142"/>
              <w:jc w:val="left"/>
              <w:rPr>
                <w:color w:val="auto"/>
                <w:lang w:val="mk-MK"/>
              </w:rPr>
            </w:pPr>
            <w:r w:rsidRPr="00EE61D4">
              <w:rPr>
                <w:color w:val="auto"/>
                <w:sz w:val="20"/>
                <w:szCs w:val="20"/>
                <w:lang w:val="mk-MK"/>
              </w:rPr>
              <w:t>Големо позитивно</w:t>
            </w:r>
            <w:r w:rsidR="00A169C5" w:rsidRPr="00EE61D4">
              <w:rPr>
                <w:color w:val="auto"/>
                <w:sz w:val="20"/>
                <w:szCs w:val="20"/>
                <w:lang w:val="mk-MK"/>
              </w:rPr>
              <w:t xml:space="preserve"> </w:t>
            </w:r>
            <w:r w:rsidRPr="00EE61D4">
              <w:rPr>
                <w:color w:val="auto"/>
                <w:sz w:val="20"/>
                <w:szCs w:val="20"/>
                <w:lang w:val="mk-MK"/>
              </w:rPr>
              <w:t>(во урбаната зона на Струмица)</w:t>
            </w:r>
          </w:p>
        </w:tc>
      </w:tr>
      <w:tr w:rsidR="00F63E41" w:rsidRPr="00EE61D4" w14:paraId="7C3DEAED" w14:textId="77777777" w:rsidTr="00394666">
        <w:trPr>
          <w:cnfStyle w:val="000000100000" w:firstRow="0" w:lastRow="0" w:firstColumn="0" w:lastColumn="0" w:oddVBand="0" w:evenVBand="0" w:oddHBand="1" w:evenHBand="0" w:firstRowFirstColumn="0" w:firstRowLastColumn="0" w:lastRowFirstColumn="0" w:lastRowLastColumn="0"/>
          <w:cantSplit/>
          <w:trHeight w:val="774"/>
          <w:jc w:val="center"/>
        </w:trPr>
        <w:tc>
          <w:tcPr>
            <w:tcW w:w="1261" w:type="dxa"/>
            <w:tcBorders>
              <w:left w:val="double" w:sz="4" w:space="0" w:color="auto"/>
            </w:tcBorders>
            <w:shd w:val="clear" w:color="auto" w:fill="BFBFBF" w:themeFill="background1" w:themeFillShade="BF"/>
          </w:tcPr>
          <w:p w14:paraId="0896ACE8" w14:textId="134217D9" w:rsidR="00F63E41" w:rsidRPr="00EE61D4" w:rsidRDefault="00F63E41" w:rsidP="00F63E41">
            <w:pPr>
              <w:spacing w:before="0" w:after="0" w:line="240" w:lineRule="auto"/>
              <w:jc w:val="left"/>
              <w:rPr>
                <w:rFonts w:cs="Tahoma"/>
                <w:color w:val="auto"/>
                <w:sz w:val="20"/>
                <w:szCs w:val="20"/>
                <w:lang w:val="mk-MK"/>
              </w:rPr>
            </w:pPr>
            <w:r w:rsidRPr="00EE61D4">
              <w:rPr>
                <w:rFonts w:cs="Tahoma"/>
                <w:color w:val="auto"/>
                <w:sz w:val="20"/>
                <w:szCs w:val="20"/>
                <w:lang w:val="mk-MK"/>
              </w:rPr>
              <w:lastRenderedPageBreak/>
              <w:t>Сопственост</w:t>
            </w:r>
          </w:p>
        </w:tc>
        <w:tc>
          <w:tcPr>
            <w:tcW w:w="1174" w:type="dxa"/>
            <w:shd w:val="clear" w:color="auto" w:fill="auto"/>
          </w:tcPr>
          <w:p w14:paraId="1773E48D" w14:textId="6ADC99B9" w:rsidR="00F63E41" w:rsidRPr="00EE61D4" w:rsidRDefault="00F63E41" w:rsidP="00F63E41">
            <w:pPr>
              <w:spacing w:before="0" w:after="0" w:line="240" w:lineRule="auto"/>
              <w:rPr>
                <w:rFonts w:cs="Tahoma"/>
                <w:color w:val="auto"/>
                <w:sz w:val="20"/>
                <w:szCs w:val="20"/>
                <w:lang w:val="mk-MK"/>
              </w:rPr>
            </w:pPr>
            <w:r w:rsidRPr="00EE61D4">
              <w:rPr>
                <w:rFonts w:cs="Tahoma"/>
                <w:color w:val="auto"/>
                <w:sz w:val="20"/>
                <w:szCs w:val="20"/>
                <w:lang w:val="mk-MK"/>
              </w:rPr>
              <w:t>Изградба</w:t>
            </w:r>
          </w:p>
        </w:tc>
        <w:tc>
          <w:tcPr>
            <w:tcW w:w="4222" w:type="dxa"/>
            <w:shd w:val="clear" w:color="auto" w:fill="auto"/>
          </w:tcPr>
          <w:p w14:paraId="5413A567" w14:textId="5DBFAB77" w:rsidR="00F63E41" w:rsidRPr="00EE61D4" w:rsidRDefault="00F63E41" w:rsidP="00F63E41">
            <w:pPr>
              <w:spacing w:before="0" w:after="0" w:line="240" w:lineRule="auto"/>
              <w:jc w:val="left"/>
              <w:rPr>
                <w:rFonts w:cs="Tahoma"/>
                <w:color w:val="auto"/>
                <w:sz w:val="20"/>
                <w:szCs w:val="20"/>
                <w:lang w:val="mk-MK"/>
              </w:rPr>
            </w:pPr>
            <w:r w:rsidRPr="00EE61D4">
              <w:rPr>
                <w:rFonts w:cs="Tahoma"/>
                <w:bCs/>
                <w:color w:val="auto"/>
                <w:sz w:val="20"/>
                <w:szCs w:val="20"/>
                <w:lang w:val="mk-MK"/>
              </w:rPr>
              <w:t>Експропријација и користење на земјиштето</w:t>
            </w:r>
          </w:p>
        </w:tc>
        <w:tc>
          <w:tcPr>
            <w:tcW w:w="1949" w:type="dxa"/>
            <w:shd w:val="clear" w:color="auto" w:fill="auto"/>
          </w:tcPr>
          <w:p w14:paraId="10BD3265" w14:textId="38079663" w:rsidR="00F63E41" w:rsidRPr="00EE61D4" w:rsidRDefault="00F63E41" w:rsidP="00F63E41">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cs="Tahoma"/>
                <w:b w:val="0"/>
                <w:color w:val="auto"/>
                <w:sz w:val="20"/>
                <w:szCs w:val="20"/>
                <w:lang w:val="mk-MK"/>
              </w:rPr>
              <w:t>Мало несакано</w:t>
            </w:r>
          </w:p>
        </w:tc>
        <w:tc>
          <w:tcPr>
            <w:tcW w:w="5884" w:type="dxa"/>
            <w:shd w:val="clear" w:color="auto" w:fill="auto"/>
          </w:tcPr>
          <w:p w14:paraId="41089B04" w14:textId="59FC845C" w:rsidR="00F63E41" w:rsidRPr="00EE61D4" w:rsidRDefault="00F63E41" w:rsidP="00DC5FA5">
            <w:pPr>
              <w:pStyle w:val="ListParagraph"/>
              <w:numPr>
                <w:ilvl w:val="0"/>
                <w:numId w:val="84"/>
              </w:numPr>
              <w:spacing w:before="0" w:after="0" w:line="240" w:lineRule="auto"/>
              <w:ind w:left="142" w:hanging="142"/>
              <w:contextualSpacing w:val="0"/>
              <w:jc w:val="left"/>
              <w:rPr>
                <w:rFonts w:cs="Tahoma"/>
                <w:color w:val="auto"/>
                <w:sz w:val="20"/>
                <w:szCs w:val="20"/>
                <w:lang w:val="mk-MK"/>
              </w:rPr>
            </w:pPr>
            <w:r w:rsidRPr="00EE61D4">
              <w:rPr>
                <w:rFonts w:cs="Tahoma"/>
                <w:color w:val="auto"/>
                <w:sz w:val="20"/>
                <w:szCs w:val="20"/>
                <w:lang w:val="mk-MK"/>
              </w:rPr>
              <w:t>Усогласеност со релевантното македонско законодавство и меѓународните барања</w:t>
            </w:r>
          </w:p>
          <w:p w14:paraId="34C6962D" w14:textId="7D0EC492" w:rsidR="00F63E41" w:rsidRPr="00EE61D4" w:rsidRDefault="00F63E41" w:rsidP="00DC5FA5">
            <w:pPr>
              <w:pStyle w:val="ListParagraph"/>
              <w:numPr>
                <w:ilvl w:val="0"/>
                <w:numId w:val="84"/>
              </w:numPr>
              <w:spacing w:before="0" w:after="0" w:line="240" w:lineRule="auto"/>
              <w:ind w:left="142" w:hanging="142"/>
              <w:contextualSpacing w:val="0"/>
              <w:jc w:val="left"/>
              <w:rPr>
                <w:rFonts w:cs="Tahoma"/>
                <w:color w:val="auto"/>
                <w:sz w:val="20"/>
                <w:szCs w:val="20"/>
                <w:lang w:val="mk-MK"/>
              </w:rPr>
            </w:pPr>
            <w:r w:rsidRPr="00EE61D4">
              <w:rPr>
                <w:rFonts w:cs="Tahoma"/>
                <w:color w:val="auto"/>
                <w:sz w:val="20"/>
                <w:szCs w:val="20"/>
                <w:lang w:val="mk-MK"/>
              </w:rPr>
              <w:t>Рамка за експропријација и преселување (подготвена во опсегот на оваа проценка)</w:t>
            </w:r>
          </w:p>
          <w:p w14:paraId="417C0999" w14:textId="5DC20D5D" w:rsidR="00F63E41" w:rsidRPr="00EE61D4" w:rsidRDefault="00F63E41" w:rsidP="00DC5FA5">
            <w:pPr>
              <w:pStyle w:val="ListParagraph"/>
              <w:numPr>
                <w:ilvl w:val="0"/>
                <w:numId w:val="84"/>
              </w:numPr>
              <w:spacing w:before="0" w:after="0" w:line="240" w:lineRule="auto"/>
              <w:ind w:left="142" w:hanging="142"/>
              <w:contextualSpacing w:val="0"/>
              <w:jc w:val="left"/>
              <w:rPr>
                <w:rFonts w:cs="Tahoma"/>
                <w:color w:val="auto"/>
                <w:sz w:val="20"/>
                <w:szCs w:val="20"/>
                <w:lang w:val="mk-MK"/>
              </w:rPr>
            </w:pPr>
            <w:r w:rsidRPr="00EE61D4">
              <w:rPr>
                <w:rFonts w:cs="Tahoma"/>
                <w:color w:val="auto"/>
                <w:sz w:val="20"/>
                <w:szCs w:val="20"/>
                <w:lang w:val="mk-MK"/>
              </w:rPr>
              <w:t>План за експропријација и преселување</w:t>
            </w:r>
            <w:r w:rsidRPr="00EE61D4">
              <w:rPr>
                <w:rFonts w:cs="Tahoma"/>
                <w:color w:val="auto"/>
                <w:sz w:val="20"/>
                <w:szCs w:val="20"/>
                <w:lang w:val="mk-MK" w:eastAsia="en-US"/>
              </w:rPr>
              <w:t>, доколку се смета дека е потребно</w:t>
            </w:r>
          </w:p>
        </w:tc>
        <w:tc>
          <w:tcPr>
            <w:tcW w:w="1392" w:type="dxa"/>
            <w:tcBorders>
              <w:right w:val="double" w:sz="4" w:space="0" w:color="auto"/>
            </w:tcBorders>
            <w:shd w:val="clear" w:color="auto" w:fill="auto"/>
          </w:tcPr>
          <w:p w14:paraId="4E8916D6" w14:textId="5F7B36BF" w:rsidR="00F63E41" w:rsidRPr="00EE61D4" w:rsidRDefault="00F63E41" w:rsidP="00DC5FA5">
            <w:pPr>
              <w:pStyle w:val="Heading4"/>
              <w:numPr>
                <w:ilvl w:val="3"/>
                <w:numId w:val="89"/>
              </w:numPr>
              <w:tabs>
                <w:tab w:val="left" w:pos="720"/>
              </w:tabs>
              <w:spacing w:before="0" w:after="0" w:line="240" w:lineRule="auto"/>
              <w:ind w:left="0"/>
              <w:outlineLvl w:val="3"/>
              <w:rPr>
                <w:rFonts w:eastAsia="SimSun" w:cs="Tahoma"/>
                <w:b w:val="0"/>
                <w:color w:val="auto"/>
                <w:sz w:val="20"/>
                <w:szCs w:val="20"/>
                <w:lang w:val="mk-MK"/>
              </w:rPr>
            </w:pPr>
            <w:r w:rsidRPr="00EE61D4">
              <w:rPr>
                <w:rFonts w:eastAsia="SimSun" w:cs="Tahoma"/>
                <w:b w:val="0"/>
                <w:bCs w:val="0"/>
                <w:color w:val="auto"/>
                <w:sz w:val="20"/>
                <w:szCs w:val="20"/>
                <w:lang w:val="mk-MK"/>
              </w:rPr>
              <w:t>Мало</w:t>
            </w:r>
          </w:p>
        </w:tc>
      </w:tr>
      <w:tr w:rsidR="004D053D" w:rsidRPr="00EE61D4" w14:paraId="1B54519E" w14:textId="77777777" w:rsidTr="00394666">
        <w:trPr>
          <w:cantSplit/>
          <w:jc w:val="center"/>
        </w:trPr>
        <w:tc>
          <w:tcPr>
            <w:tcW w:w="1261" w:type="dxa"/>
            <w:tcBorders>
              <w:top w:val="single" w:sz="4" w:space="0" w:color="auto"/>
              <w:left w:val="double" w:sz="4" w:space="0" w:color="auto"/>
              <w:right w:val="single" w:sz="4" w:space="0" w:color="auto"/>
            </w:tcBorders>
            <w:shd w:val="clear" w:color="auto" w:fill="BFBFBF" w:themeFill="background1" w:themeFillShade="BF"/>
          </w:tcPr>
          <w:p w14:paraId="6E6A8878" w14:textId="42451FED" w:rsidR="004D053D" w:rsidRPr="00EE61D4" w:rsidRDefault="004D053D" w:rsidP="004D053D">
            <w:pPr>
              <w:spacing w:before="0" w:after="0" w:line="240" w:lineRule="auto"/>
              <w:jc w:val="left"/>
              <w:rPr>
                <w:rFonts w:cs="Tahoma"/>
                <w:color w:val="auto"/>
                <w:sz w:val="20"/>
                <w:szCs w:val="20"/>
                <w:lang w:val="mk-MK"/>
              </w:rPr>
            </w:pPr>
            <w:r w:rsidRPr="00EE61D4">
              <w:rPr>
                <w:rFonts w:cs="Tahoma"/>
                <w:color w:val="auto"/>
                <w:sz w:val="20"/>
                <w:szCs w:val="20"/>
                <w:lang w:val="mk-MK"/>
              </w:rPr>
              <w:t>Културно наследство</w:t>
            </w:r>
          </w:p>
        </w:tc>
        <w:tc>
          <w:tcPr>
            <w:tcW w:w="1174" w:type="dxa"/>
            <w:tcBorders>
              <w:top w:val="single" w:sz="4" w:space="0" w:color="auto"/>
              <w:left w:val="single" w:sz="4" w:space="0" w:color="auto"/>
              <w:bottom w:val="single" w:sz="4" w:space="0" w:color="auto"/>
              <w:right w:val="single" w:sz="4" w:space="0" w:color="auto"/>
            </w:tcBorders>
            <w:shd w:val="clear" w:color="auto" w:fill="auto"/>
          </w:tcPr>
          <w:p w14:paraId="080265E6" w14:textId="6A05F28D" w:rsidR="004D053D" w:rsidRPr="00EE61D4" w:rsidRDefault="004D053D" w:rsidP="004D053D">
            <w:pPr>
              <w:spacing w:before="0" w:after="0" w:line="240" w:lineRule="auto"/>
              <w:rPr>
                <w:rFonts w:cs="Tahoma"/>
                <w:color w:val="auto"/>
                <w:sz w:val="20"/>
                <w:szCs w:val="20"/>
                <w:lang w:val="mk-MK"/>
              </w:rPr>
            </w:pPr>
            <w:r w:rsidRPr="00EE61D4">
              <w:rPr>
                <w:rFonts w:cs="Tahoma"/>
                <w:color w:val="auto"/>
                <w:sz w:val="20"/>
                <w:szCs w:val="20"/>
                <w:lang w:val="mk-MK"/>
              </w:rPr>
              <w:t>Изградба</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F0BD73C" w14:textId="257F7012" w:rsidR="004D053D" w:rsidRPr="00EE61D4" w:rsidRDefault="00F63E41" w:rsidP="004D053D">
            <w:pPr>
              <w:spacing w:before="0" w:after="0" w:line="240" w:lineRule="auto"/>
              <w:jc w:val="left"/>
              <w:rPr>
                <w:rFonts w:cs="Tahoma"/>
                <w:color w:val="auto"/>
                <w:sz w:val="20"/>
                <w:szCs w:val="20"/>
                <w:lang w:val="mk-MK"/>
              </w:rPr>
            </w:pPr>
            <w:r w:rsidRPr="00EE61D4">
              <w:rPr>
                <w:rFonts w:cs="Tahoma"/>
                <w:color w:val="auto"/>
                <w:sz w:val="20"/>
                <w:szCs w:val="20"/>
                <w:lang w:val="mk-MK"/>
              </w:rPr>
              <w:t>Потенцијална загуба или оштетување на непознати имоти од наследство (неоткриени археолошки локалитети)</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644CF8DA" w14:textId="06A1A6EB" w:rsidR="004D053D" w:rsidRPr="00EE61D4" w:rsidRDefault="009D7366" w:rsidP="004D053D">
            <w:pPr>
              <w:pStyle w:val="Heading4"/>
              <w:numPr>
                <w:ilvl w:val="0"/>
                <w:numId w:val="0"/>
              </w:numPr>
              <w:tabs>
                <w:tab w:val="left" w:pos="720"/>
              </w:tabs>
              <w:spacing w:before="0" w:after="0" w:line="240" w:lineRule="auto"/>
              <w:outlineLvl w:val="3"/>
              <w:rPr>
                <w:rFonts w:eastAsia="SimSun" w:cs="Tahoma"/>
                <w:b w:val="0"/>
                <w:bCs w:val="0"/>
                <w:color w:val="auto"/>
                <w:sz w:val="20"/>
                <w:szCs w:val="20"/>
                <w:lang w:val="mk-MK"/>
              </w:rPr>
            </w:pPr>
            <w:r w:rsidRPr="00EE61D4">
              <w:rPr>
                <w:rFonts w:eastAsia="SimSun" w:cs="Tahoma"/>
                <w:b w:val="0"/>
                <w:color w:val="auto"/>
                <w:sz w:val="20"/>
                <w:szCs w:val="20"/>
                <w:lang w:val="mk-MK"/>
              </w:rPr>
              <w:t>Мало до умерено несакано</w:t>
            </w:r>
            <w:r w:rsidR="004D053D" w:rsidRPr="00EE61D4">
              <w:rPr>
                <w:rFonts w:eastAsia="SimSun" w:cs="Tahoma"/>
                <w:b w:val="0"/>
                <w:color w:val="auto"/>
                <w:sz w:val="20"/>
                <w:szCs w:val="20"/>
                <w:lang w:val="mk-MK"/>
              </w:rPr>
              <w:t xml:space="preserve"> </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77F3BE26" w14:textId="1C746F58" w:rsidR="004D053D" w:rsidRPr="00EE61D4" w:rsidRDefault="00F63E41" w:rsidP="00FF3DA9">
            <w:pPr>
              <w:spacing w:before="0" w:after="0" w:line="240" w:lineRule="auto"/>
              <w:rPr>
                <w:rFonts w:cs="Tahoma"/>
                <w:color w:val="auto"/>
                <w:sz w:val="20"/>
                <w:szCs w:val="20"/>
                <w:lang w:val="mk-MK"/>
              </w:rPr>
            </w:pPr>
            <w:r w:rsidRPr="00EE61D4">
              <w:rPr>
                <w:rFonts w:cs="Tahoma"/>
                <w:color w:val="auto"/>
                <w:sz w:val="20"/>
                <w:szCs w:val="20"/>
                <w:lang w:val="mk-MK"/>
              </w:rPr>
              <w:t>Постапка ‘можно-наоѓа</w:t>
            </w:r>
            <w:r w:rsidR="00FF3DA9">
              <w:rPr>
                <w:rFonts w:cs="Tahoma"/>
                <w:color w:val="auto"/>
                <w:sz w:val="20"/>
                <w:szCs w:val="20"/>
                <w:lang w:val="mk-MK"/>
              </w:rPr>
              <w:t>њ</w:t>
            </w:r>
            <w:r w:rsidRPr="00EE61D4">
              <w:rPr>
                <w:rFonts w:cs="Tahoma"/>
                <w:color w:val="auto"/>
                <w:sz w:val="20"/>
                <w:szCs w:val="20"/>
                <w:lang w:val="mk-MK"/>
              </w:rPr>
              <w:t>е’</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CD2BAC7" w14:textId="2929832D" w:rsidR="004D053D" w:rsidRPr="00EE61D4" w:rsidRDefault="004D053D" w:rsidP="004D053D">
            <w:pPr>
              <w:pStyle w:val="Heading4"/>
              <w:numPr>
                <w:ilvl w:val="0"/>
                <w:numId w:val="0"/>
              </w:numPr>
              <w:tabs>
                <w:tab w:val="left" w:pos="720"/>
              </w:tabs>
              <w:spacing w:before="0" w:after="0" w:line="240" w:lineRule="auto"/>
              <w:outlineLvl w:val="3"/>
              <w:rPr>
                <w:rFonts w:eastAsia="SimSun" w:cs="Tahoma"/>
                <w:b w:val="0"/>
                <w:color w:val="auto"/>
                <w:sz w:val="20"/>
                <w:szCs w:val="20"/>
                <w:lang w:val="mk-MK"/>
              </w:rPr>
            </w:pPr>
            <w:r w:rsidRPr="00EE61D4">
              <w:rPr>
                <w:rFonts w:eastAsia="SimSun" w:cs="Tahoma"/>
                <w:b w:val="0"/>
                <w:color w:val="auto"/>
                <w:sz w:val="20"/>
                <w:szCs w:val="20"/>
                <w:lang w:val="mk-MK"/>
              </w:rPr>
              <w:t>Неутрално</w:t>
            </w:r>
          </w:p>
        </w:tc>
      </w:tr>
      <w:tr w:rsidR="004D053D" w:rsidRPr="00EE61D4" w14:paraId="146260A3" w14:textId="77777777" w:rsidTr="00394666">
        <w:trPr>
          <w:cnfStyle w:val="000000100000" w:firstRow="0" w:lastRow="0" w:firstColumn="0" w:lastColumn="0" w:oddVBand="0" w:evenVBand="0" w:oddHBand="1" w:evenHBand="0" w:firstRowFirstColumn="0" w:firstRowLastColumn="0" w:lastRowFirstColumn="0" w:lastRowLastColumn="0"/>
          <w:cantSplit/>
          <w:jc w:val="center"/>
        </w:trPr>
        <w:tc>
          <w:tcPr>
            <w:tcW w:w="1261" w:type="dxa"/>
            <w:vMerge w:val="restart"/>
            <w:tcBorders>
              <w:left w:val="double" w:sz="4" w:space="0" w:color="auto"/>
            </w:tcBorders>
            <w:shd w:val="clear" w:color="auto" w:fill="BFBFBF" w:themeFill="background1" w:themeFillShade="BF"/>
          </w:tcPr>
          <w:p w14:paraId="0CCBCE67" w14:textId="5937BA30" w:rsidR="004D053D" w:rsidRPr="00EE61D4" w:rsidRDefault="004D053D" w:rsidP="004D053D">
            <w:pPr>
              <w:spacing w:before="0" w:after="0" w:line="240" w:lineRule="auto"/>
              <w:jc w:val="left"/>
              <w:rPr>
                <w:rFonts w:cs="Tahoma"/>
                <w:color w:val="auto"/>
                <w:sz w:val="20"/>
                <w:szCs w:val="20"/>
                <w:lang w:val="mk-MK"/>
              </w:rPr>
            </w:pPr>
            <w:r w:rsidRPr="00EE61D4">
              <w:rPr>
                <w:rFonts w:cs="Tahoma"/>
                <w:color w:val="auto"/>
                <w:sz w:val="20"/>
                <w:szCs w:val="20"/>
                <w:lang w:val="mk-MK"/>
              </w:rPr>
              <w:t>Кумулативни ефекти</w:t>
            </w:r>
          </w:p>
        </w:tc>
        <w:tc>
          <w:tcPr>
            <w:tcW w:w="1174" w:type="dxa"/>
            <w:tcBorders>
              <w:top w:val="single" w:sz="4" w:space="0" w:color="auto"/>
              <w:bottom w:val="single" w:sz="4" w:space="0" w:color="auto"/>
              <w:right w:val="single" w:sz="4" w:space="0" w:color="auto"/>
            </w:tcBorders>
            <w:shd w:val="clear" w:color="auto" w:fill="auto"/>
          </w:tcPr>
          <w:p w14:paraId="01B9FB25" w14:textId="33EBDFAB" w:rsidR="004D053D" w:rsidRPr="00EE61D4" w:rsidRDefault="004D053D" w:rsidP="004D053D">
            <w:pPr>
              <w:spacing w:before="0" w:after="0" w:line="240" w:lineRule="auto"/>
              <w:rPr>
                <w:rFonts w:cs="Tahoma"/>
                <w:color w:val="auto"/>
                <w:sz w:val="20"/>
                <w:szCs w:val="20"/>
                <w:lang w:val="mk-MK"/>
              </w:rPr>
            </w:pPr>
            <w:r w:rsidRPr="00EE61D4">
              <w:rPr>
                <w:rFonts w:cs="Tahoma"/>
                <w:color w:val="auto"/>
                <w:sz w:val="20"/>
                <w:szCs w:val="20"/>
                <w:lang w:val="mk-MK"/>
              </w:rPr>
              <w:t>Изградба</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6E476FB" w14:textId="655B0897" w:rsidR="004D053D" w:rsidRPr="00EE61D4" w:rsidRDefault="00F63E41" w:rsidP="004D053D">
            <w:pPr>
              <w:spacing w:before="0" w:after="0" w:line="240" w:lineRule="auto"/>
              <w:jc w:val="left"/>
              <w:rPr>
                <w:rFonts w:cs="Tahoma"/>
                <w:color w:val="auto"/>
                <w:sz w:val="20"/>
                <w:szCs w:val="20"/>
                <w:lang w:val="mk-MK"/>
              </w:rPr>
            </w:pPr>
            <w:r w:rsidRPr="00EE61D4">
              <w:rPr>
                <w:rFonts w:cs="Tahoma"/>
                <w:color w:val="auto"/>
                <w:sz w:val="20"/>
                <w:szCs w:val="20"/>
                <w:lang w:val="mk-MK"/>
              </w:rPr>
              <w:t>Интеракција со други слични проекти (загадување на воздухот, непријатност поради градежна бучава, пречки во сообраќајот, создавање отпад итн.) – мала веројатност</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15B57266" w14:textId="4F922DF6" w:rsidR="004D053D" w:rsidRPr="00EE61D4" w:rsidRDefault="009D7366" w:rsidP="004D053D">
            <w:pPr>
              <w:pStyle w:val="Heading4"/>
              <w:numPr>
                <w:ilvl w:val="0"/>
                <w:numId w:val="0"/>
              </w:numPr>
              <w:tabs>
                <w:tab w:val="left" w:pos="720"/>
              </w:tabs>
              <w:spacing w:before="0" w:after="0" w:line="240" w:lineRule="auto"/>
              <w:outlineLvl w:val="3"/>
              <w:rPr>
                <w:rFonts w:eastAsia="SimSun" w:cs="Tahoma"/>
                <w:b w:val="0"/>
                <w:color w:val="auto"/>
                <w:sz w:val="20"/>
                <w:szCs w:val="20"/>
                <w:lang w:val="mk-MK"/>
              </w:rPr>
            </w:pPr>
            <w:r w:rsidRPr="00EE61D4">
              <w:rPr>
                <w:rFonts w:eastAsia="SimSun" w:cs="Tahoma"/>
                <w:b w:val="0"/>
                <w:color w:val="auto"/>
                <w:sz w:val="20"/>
                <w:szCs w:val="20"/>
                <w:lang w:val="mk-MK"/>
              </w:rPr>
              <w:t>Занемарливо</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6CF27D28" w14:textId="68B41806" w:rsidR="004D053D" w:rsidRPr="00EE61D4" w:rsidRDefault="00FF3DA9" w:rsidP="004D053D">
            <w:pPr>
              <w:spacing w:before="0" w:after="0" w:line="240" w:lineRule="auto"/>
              <w:jc w:val="left"/>
              <w:rPr>
                <w:rFonts w:cs="Tahoma"/>
                <w:color w:val="auto"/>
                <w:sz w:val="20"/>
                <w:szCs w:val="20"/>
                <w:lang w:val="mk-MK"/>
              </w:rPr>
            </w:pPr>
            <w:r w:rsidRPr="00FF3DA9">
              <w:rPr>
                <w:rFonts w:cs="Tahoma"/>
                <w:color w:val="auto"/>
                <w:sz w:val="20"/>
                <w:szCs w:val="20"/>
                <w:shd w:val="clear" w:color="auto" w:fill="FFFFFF"/>
                <w:lang w:val="mk-MK"/>
              </w:rPr>
              <w:t>Доколку се утврди, ќе биде потребно координирано управување со ЖС&amp;СП и соработка помеѓу изведувачите во текот на целиот период на изградба со цел да се оптимизира стратегијата за ублажување (на пр. План за управување со отпад, План за управување со сообраќај итн.).</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2DB85A06" w14:textId="0188C0B1" w:rsidR="004D053D" w:rsidRPr="00EE61D4" w:rsidRDefault="004D053D" w:rsidP="004D053D">
            <w:pPr>
              <w:pStyle w:val="Heading4"/>
              <w:numPr>
                <w:ilvl w:val="0"/>
                <w:numId w:val="0"/>
              </w:numPr>
              <w:tabs>
                <w:tab w:val="left" w:pos="720"/>
              </w:tabs>
              <w:spacing w:before="0" w:after="0" w:line="240" w:lineRule="auto"/>
              <w:outlineLvl w:val="3"/>
              <w:rPr>
                <w:rFonts w:eastAsia="SimSun" w:cs="Tahoma"/>
                <w:b w:val="0"/>
                <w:color w:val="auto"/>
                <w:sz w:val="20"/>
                <w:szCs w:val="20"/>
                <w:lang w:val="mk-MK"/>
              </w:rPr>
            </w:pPr>
            <w:r w:rsidRPr="00EE61D4">
              <w:rPr>
                <w:rFonts w:eastAsia="SimSun" w:cs="Tahoma"/>
                <w:b w:val="0"/>
                <w:color w:val="auto"/>
                <w:sz w:val="20"/>
                <w:szCs w:val="20"/>
                <w:lang w:val="mk-MK"/>
              </w:rPr>
              <w:t>Неутрално</w:t>
            </w:r>
          </w:p>
        </w:tc>
      </w:tr>
      <w:tr w:rsidR="00E378E6" w:rsidRPr="00EE61D4" w14:paraId="307E5CA8" w14:textId="77777777" w:rsidTr="00394666">
        <w:trPr>
          <w:cantSplit/>
          <w:jc w:val="center"/>
        </w:trPr>
        <w:tc>
          <w:tcPr>
            <w:tcW w:w="1261" w:type="dxa"/>
            <w:vMerge/>
            <w:tcBorders>
              <w:top w:val="single" w:sz="4" w:space="0" w:color="auto"/>
              <w:left w:val="double" w:sz="4" w:space="0" w:color="auto"/>
              <w:bottom w:val="double" w:sz="4" w:space="0" w:color="auto"/>
              <w:right w:val="single" w:sz="4" w:space="0" w:color="auto"/>
            </w:tcBorders>
            <w:shd w:val="clear" w:color="auto" w:fill="BFBFBF" w:themeFill="background1" w:themeFillShade="BF"/>
          </w:tcPr>
          <w:p w14:paraId="1D22197F" w14:textId="77777777" w:rsidR="00A169C5" w:rsidRPr="00EE61D4" w:rsidRDefault="00A169C5" w:rsidP="00BC038A">
            <w:pPr>
              <w:spacing w:before="0" w:after="0" w:line="240" w:lineRule="auto"/>
              <w:jc w:val="left"/>
              <w:rPr>
                <w:rFonts w:cs="Tahoma"/>
                <w:color w:val="auto"/>
                <w:sz w:val="20"/>
                <w:szCs w:val="20"/>
                <w:lang w:val="mk-MK"/>
              </w:rPr>
            </w:pPr>
          </w:p>
        </w:tc>
        <w:tc>
          <w:tcPr>
            <w:tcW w:w="1174" w:type="dxa"/>
            <w:tcBorders>
              <w:top w:val="single" w:sz="4" w:space="0" w:color="auto"/>
              <w:left w:val="single" w:sz="4" w:space="0" w:color="auto"/>
              <w:bottom w:val="double" w:sz="4" w:space="0" w:color="auto"/>
              <w:right w:val="single" w:sz="4" w:space="0" w:color="auto"/>
            </w:tcBorders>
            <w:shd w:val="clear" w:color="auto" w:fill="auto"/>
          </w:tcPr>
          <w:p w14:paraId="4038CD2B" w14:textId="3D6A7CFA" w:rsidR="00A169C5" w:rsidRPr="00EE61D4" w:rsidRDefault="00A62308" w:rsidP="00BC038A">
            <w:pPr>
              <w:spacing w:before="0" w:after="0" w:line="240" w:lineRule="auto"/>
              <w:rPr>
                <w:rFonts w:cs="Tahoma"/>
                <w:color w:val="auto"/>
                <w:sz w:val="20"/>
                <w:szCs w:val="20"/>
                <w:lang w:val="mk-MK"/>
              </w:rPr>
            </w:pPr>
            <w:r w:rsidRPr="00EE61D4">
              <w:rPr>
                <w:rFonts w:cs="Tahoma"/>
                <w:color w:val="auto"/>
                <w:sz w:val="20"/>
                <w:lang w:val="mk-MK"/>
              </w:rPr>
              <w:t>Функционирање</w:t>
            </w:r>
          </w:p>
        </w:tc>
        <w:tc>
          <w:tcPr>
            <w:tcW w:w="4222" w:type="dxa"/>
            <w:tcBorders>
              <w:top w:val="single" w:sz="4" w:space="0" w:color="auto"/>
              <w:left w:val="single" w:sz="4" w:space="0" w:color="auto"/>
              <w:bottom w:val="double" w:sz="4" w:space="0" w:color="auto"/>
              <w:right w:val="single" w:sz="4" w:space="0" w:color="auto"/>
            </w:tcBorders>
            <w:shd w:val="clear" w:color="auto" w:fill="auto"/>
          </w:tcPr>
          <w:p w14:paraId="5E23AEA8" w14:textId="157A0618" w:rsidR="00A169C5" w:rsidRPr="00EE61D4" w:rsidRDefault="00F63E41" w:rsidP="00BC038A">
            <w:pPr>
              <w:spacing w:before="0" w:after="0" w:line="240" w:lineRule="auto"/>
              <w:jc w:val="left"/>
              <w:rPr>
                <w:rFonts w:cs="Tahoma"/>
                <w:color w:val="auto"/>
                <w:sz w:val="20"/>
                <w:szCs w:val="20"/>
                <w:lang w:val="mk-MK"/>
              </w:rPr>
            </w:pPr>
            <w:r w:rsidRPr="00EE61D4">
              <w:rPr>
                <w:rFonts w:cs="Tahoma"/>
                <w:color w:val="auto"/>
                <w:sz w:val="20"/>
                <w:szCs w:val="20"/>
                <w:lang w:val="mk-MK"/>
              </w:rPr>
              <w:t>Интеракција со други слични проекти - други проекти за пренос или развојни фарми со ветерници (визуелно влијание) - не е веројатно во регионот на проектот</w:t>
            </w:r>
          </w:p>
        </w:tc>
        <w:tc>
          <w:tcPr>
            <w:tcW w:w="1949" w:type="dxa"/>
            <w:tcBorders>
              <w:top w:val="single" w:sz="4" w:space="0" w:color="auto"/>
              <w:left w:val="single" w:sz="4" w:space="0" w:color="auto"/>
              <w:bottom w:val="double" w:sz="4" w:space="0" w:color="auto"/>
              <w:right w:val="single" w:sz="4" w:space="0" w:color="auto"/>
            </w:tcBorders>
            <w:shd w:val="clear" w:color="auto" w:fill="auto"/>
          </w:tcPr>
          <w:p w14:paraId="19F03A2D" w14:textId="1C598F72" w:rsidR="00A169C5" w:rsidRPr="00EE61D4" w:rsidRDefault="009D7366" w:rsidP="00BC038A">
            <w:pPr>
              <w:pStyle w:val="Heading4"/>
              <w:numPr>
                <w:ilvl w:val="0"/>
                <w:numId w:val="0"/>
              </w:numPr>
              <w:tabs>
                <w:tab w:val="left" w:pos="720"/>
              </w:tabs>
              <w:spacing w:before="0" w:after="0" w:line="240" w:lineRule="auto"/>
              <w:outlineLvl w:val="3"/>
              <w:rPr>
                <w:rFonts w:eastAsia="SimSun" w:cs="Tahoma"/>
                <w:b w:val="0"/>
                <w:color w:val="auto"/>
                <w:sz w:val="20"/>
                <w:szCs w:val="20"/>
                <w:lang w:val="mk-MK"/>
              </w:rPr>
            </w:pPr>
            <w:r w:rsidRPr="00EE61D4">
              <w:rPr>
                <w:rFonts w:eastAsia="SimSun" w:cs="Tahoma"/>
                <w:b w:val="0"/>
                <w:color w:val="auto"/>
                <w:sz w:val="20"/>
                <w:szCs w:val="20"/>
                <w:lang w:val="mk-MK"/>
              </w:rPr>
              <w:t>Мало</w:t>
            </w:r>
          </w:p>
        </w:tc>
        <w:tc>
          <w:tcPr>
            <w:tcW w:w="5884" w:type="dxa"/>
            <w:tcBorders>
              <w:top w:val="single" w:sz="4" w:space="0" w:color="auto"/>
              <w:left w:val="single" w:sz="4" w:space="0" w:color="auto"/>
              <w:bottom w:val="double" w:sz="4" w:space="0" w:color="auto"/>
              <w:right w:val="single" w:sz="4" w:space="0" w:color="auto"/>
            </w:tcBorders>
            <w:shd w:val="clear" w:color="auto" w:fill="auto"/>
          </w:tcPr>
          <w:p w14:paraId="2FF48D57" w14:textId="77777777" w:rsidR="00A169C5" w:rsidRPr="00EE61D4" w:rsidRDefault="00A169C5" w:rsidP="00BC038A">
            <w:pPr>
              <w:spacing w:before="0" w:after="0" w:line="240" w:lineRule="auto"/>
              <w:rPr>
                <w:rFonts w:cs="Tahoma"/>
                <w:color w:val="auto"/>
                <w:sz w:val="20"/>
                <w:szCs w:val="20"/>
                <w:lang w:val="mk-MK"/>
              </w:rPr>
            </w:pPr>
            <w:r w:rsidRPr="00EE61D4">
              <w:rPr>
                <w:rFonts w:cs="Tahoma"/>
                <w:color w:val="auto"/>
                <w:sz w:val="20"/>
                <w:szCs w:val="20"/>
                <w:lang w:val="mk-MK"/>
              </w:rPr>
              <w:t>/</w:t>
            </w:r>
          </w:p>
        </w:tc>
        <w:tc>
          <w:tcPr>
            <w:tcW w:w="1392" w:type="dxa"/>
            <w:tcBorders>
              <w:top w:val="single" w:sz="4" w:space="0" w:color="auto"/>
              <w:left w:val="single" w:sz="4" w:space="0" w:color="auto"/>
              <w:bottom w:val="double" w:sz="4" w:space="0" w:color="auto"/>
              <w:right w:val="double" w:sz="4" w:space="0" w:color="auto"/>
            </w:tcBorders>
            <w:shd w:val="clear" w:color="auto" w:fill="auto"/>
          </w:tcPr>
          <w:p w14:paraId="53DF16E6" w14:textId="77777777" w:rsidR="00A169C5" w:rsidRPr="00EE61D4" w:rsidRDefault="00A169C5" w:rsidP="00BC038A">
            <w:pPr>
              <w:pStyle w:val="Heading4"/>
              <w:numPr>
                <w:ilvl w:val="0"/>
                <w:numId w:val="0"/>
              </w:numPr>
              <w:tabs>
                <w:tab w:val="left" w:pos="720"/>
              </w:tabs>
              <w:spacing w:before="0" w:after="0" w:line="240" w:lineRule="auto"/>
              <w:outlineLvl w:val="3"/>
              <w:rPr>
                <w:rFonts w:eastAsia="SimSun" w:cs="Tahoma"/>
                <w:b w:val="0"/>
                <w:color w:val="auto"/>
                <w:sz w:val="20"/>
                <w:szCs w:val="20"/>
                <w:lang w:val="mk-MK"/>
              </w:rPr>
            </w:pPr>
            <w:r w:rsidRPr="00EE61D4">
              <w:rPr>
                <w:rFonts w:eastAsia="SimSun" w:cs="Tahoma"/>
                <w:b w:val="0"/>
                <w:color w:val="auto"/>
                <w:sz w:val="20"/>
                <w:szCs w:val="20"/>
                <w:lang w:val="mk-MK"/>
              </w:rPr>
              <w:t>/</w:t>
            </w:r>
          </w:p>
        </w:tc>
      </w:tr>
    </w:tbl>
    <w:p w14:paraId="614A25F4" w14:textId="77777777" w:rsidR="00DA4DC3" w:rsidRPr="00EE61D4" w:rsidRDefault="00DA4DC3" w:rsidP="00C92009">
      <w:pPr>
        <w:rPr>
          <w:rFonts w:ascii="Tahoma Bold" w:hAnsi="Tahoma Bold"/>
          <w:b/>
          <w:color w:val="44697D"/>
          <w:sz w:val="20"/>
          <w:szCs w:val="20"/>
          <w:u w:color="00B050"/>
          <w:lang w:val="mk-MK"/>
        </w:rPr>
        <w:sectPr w:rsidR="00DA4DC3" w:rsidRPr="00EE61D4" w:rsidSect="00DA4DC3">
          <w:pgSz w:w="16840" w:h="11907" w:orient="landscape" w:code="9"/>
          <w:pgMar w:top="1134" w:right="1134" w:bottom="1134" w:left="1077" w:header="397" w:footer="397" w:gutter="0"/>
          <w:cols w:space="708"/>
          <w:docGrid w:linePitch="360"/>
        </w:sectPr>
      </w:pPr>
    </w:p>
    <w:p w14:paraId="71E2C54E" w14:textId="70EC4C94" w:rsidR="0061653B" w:rsidRPr="00EE61D4" w:rsidRDefault="0004138B" w:rsidP="00796D56">
      <w:pPr>
        <w:pStyle w:val="Heading1"/>
        <w:rPr>
          <w:lang w:val="mk-MK"/>
        </w:rPr>
      </w:pPr>
      <w:bookmarkStart w:id="64" w:name="_Toc120019051"/>
      <w:bookmarkStart w:id="65" w:name="_Toc122695118"/>
      <w:r w:rsidRPr="00EE61D4">
        <w:rPr>
          <w:lang w:val="mk-MK"/>
        </w:rPr>
        <w:lastRenderedPageBreak/>
        <w:t>Опис на проектот</w:t>
      </w:r>
      <w:bookmarkEnd w:id="64"/>
      <w:bookmarkEnd w:id="65"/>
      <w:r w:rsidR="006549A6" w:rsidRPr="00EE61D4">
        <w:rPr>
          <w:lang w:val="mk-MK"/>
        </w:rPr>
        <w:tab/>
      </w:r>
      <w:r w:rsidR="006549A6" w:rsidRPr="00EE61D4">
        <w:rPr>
          <w:lang w:val="mk-MK"/>
        </w:rPr>
        <w:tab/>
      </w:r>
      <w:r w:rsidR="006549A6" w:rsidRPr="00EE61D4">
        <w:rPr>
          <w:lang w:val="mk-MK"/>
        </w:rPr>
        <w:tab/>
      </w:r>
    </w:p>
    <w:p w14:paraId="23B844C3" w14:textId="733035F7" w:rsidR="0061653B" w:rsidRPr="00EE61D4" w:rsidRDefault="0004138B" w:rsidP="009962A3">
      <w:pPr>
        <w:pStyle w:val="Heading2"/>
        <w:spacing w:before="480" w:after="240"/>
        <w:ind w:left="1077"/>
        <w:rPr>
          <w:lang w:val="mk-MK"/>
        </w:rPr>
      </w:pPr>
      <w:bookmarkStart w:id="66" w:name="_Toc24928642"/>
      <w:bookmarkStart w:id="67" w:name="_Toc24973958"/>
      <w:bookmarkStart w:id="68" w:name="_Toc120019052"/>
      <w:bookmarkStart w:id="69" w:name="_Toc122695119"/>
      <w:bookmarkEnd w:id="66"/>
      <w:bookmarkEnd w:id="67"/>
      <w:r w:rsidRPr="00EE61D4">
        <w:rPr>
          <w:lang w:val="mk-MK"/>
        </w:rPr>
        <w:t>Позадина и цел на проектот</w:t>
      </w:r>
      <w:bookmarkEnd w:id="68"/>
      <w:bookmarkEnd w:id="69"/>
    </w:p>
    <w:p w14:paraId="6F32B764" w14:textId="31946657" w:rsidR="00AD3767" w:rsidRPr="00EE61D4" w:rsidRDefault="00D337A2" w:rsidP="00AD3767">
      <w:pPr>
        <w:autoSpaceDE w:val="0"/>
        <w:autoSpaceDN w:val="0"/>
        <w:adjustRightInd w:val="0"/>
        <w:rPr>
          <w:rFonts w:cs="Tahoma"/>
          <w:sz w:val="20"/>
          <w:szCs w:val="20"/>
          <w:lang w:val="mk-MK"/>
        </w:rPr>
      </w:pPr>
      <w:r w:rsidRPr="00EE61D4">
        <w:rPr>
          <w:rFonts w:cs="Tahoma"/>
          <w:sz w:val="20"/>
          <w:szCs w:val="20"/>
          <w:lang w:val="mk-MK"/>
        </w:rPr>
        <w:t>Со цел да се исполнат целите на Европската унија за интеграција на енергијата од обновливите извори на енергија (ОИЕ), Македонија прави напори да ја максимизира интеграцијата на овие извори на енергија во националниот електроенергетски систем. Поради поволните климатски услови, инвестициите во ОИЕ (ветерна енергија, соларна енергија и хидроенергија) се нај исплатливи во југоисточниот регион на Македонија. Затоа, се очекува дека најзначајните инвестиции во искористување на ОИЕ се/ќе бидат лоцирани најмногу во овој регион (слика подолу</w:t>
      </w:r>
      <w:r w:rsidR="00AD3767" w:rsidRPr="00EE61D4">
        <w:rPr>
          <w:rFonts w:cs="Tahoma"/>
          <w:sz w:val="20"/>
          <w:szCs w:val="20"/>
          <w:lang w:val="mk-MK"/>
        </w:rPr>
        <w:t>).</w:t>
      </w:r>
    </w:p>
    <w:p w14:paraId="07B26D45" w14:textId="77777777" w:rsidR="00AD3767" w:rsidRPr="00EE61D4" w:rsidRDefault="00AD3767" w:rsidP="00B24D13">
      <w:pPr>
        <w:spacing w:after="0" w:line="240" w:lineRule="auto"/>
        <w:rPr>
          <w:rFonts w:cs="Tahoma"/>
          <w:sz w:val="20"/>
          <w:szCs w:val="20"/>
          <w:lang w:val="mk-MK"/>
        </w:rPr>
      </w:pPr>
      <w:r w:rsidRPr="00EE61D4">
        <w:rPr>
          <w:rFonts w:cs="Tahoma"/>
          <w:noProof/>
          <w:sz w:val="20"/>
          <w:szCs w:val="20"/>
          <w:lang w:val="en-US" w:eastAsia="en-US"/>
        </w:rPr>
        <w:drawing>
          <wp:inline distT="0" distB="0" distL="0" distR="0" wp14:anchorId="0CBB101F" wp14:editId="7F663F5D">
            <wp:extent cx="5327650" cy="4254500"/>
            <wp:effectExtent l="19050" t="0" r="635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email">
                      <a:extLst>
                        <a:ext uri="{28A0092B-C50C-407E-A947-70E740481C1C}">
                          <a14:useLocalDpi xmlns:a14="http://schemas.microsoft.com/office/drawing/2010/main" val="0"/>
                        </a:ext>
                      </a:extLst>
                    </a:blip>
                    <a:srcRect/>
                    <a:stretch>
                      <a:fillRect/>
                    </a:stretch>
                  </pic:blipFill>
                  <pic:spPr bwMode="auto">
                    <a:xfrm>
                      <a:off x="0" y="0"/>
                      <a:ext cx="5327650" cy="4254500"/>
                    </a:xfrm>
                    <a:prstGeom prst="rect">
                      <a:avLst/>
                    </a:prstGeom>
                    <a:noFill/>
                    <a:ln>
                      <a:noFill/>
                    </a:ln>
                  </pic:spPr>
                </pic:pic>
              </a:graphicData>
            </a:graphic>
          </wp:inline>
        </w:drawing>
      </w:r>
    </w:p>
    <w:p w14:paraId="30A99CFB" w14:textId="77777777" w:rsidR="00D337A2" w:rsidRPr="00EE61D4" w:rsidRDefault="00D337A2" w:rsidP="00D337A2">
      <w:pPr>
        <w:spacing w:before="0" w:after="0"/>
        <w:jc w:val="left"/>
        <w:rPr>
          <w:sz w:val="18"/>
          <w:szCs w:val="18"/>
          <w:lang w:val="mk-MK"/>
        </w:rPr>
      </w:pPr>
      <w:bookmarkStart w:id="70" w:name="_Toc36641744"/>
      <w:bookmarkStart w:id="71" w:name="_Toc57795337"/>
      <w:bookmarkStart w:id="72" w:name="_Toc60150121"/>
      <w:bookmarkStart w:id="73" w:name="_Toc71559829"/>
      <w:bookmarkStart w:id="74" w:name="_Toc122695352"/>
      <w:r w:rsidRPr="00EE61D4">
        <w:rPr>
          <w:rFonts w:cs="Arial"/>
          <w:iCs/>
          <w:sz w:val="18"/>
          <w:szCs w:val="18"/>
          <w:lang w:val="mk-MK"/>
        </w:rPr>
        <w:t>Слика</w:t>
      </w:r>
      <w:r w:rsidR="00BA0712" w:rsidRPr="00EE61D4">
        <w:rPr>
          <w:rFonts w:cs="Arial"/>
          <w:iCs/>
          <w:sz w:val="18"/>
          <w:szCs w:val="18"/>
          <w:lang w:val="mk-MK"/>
        </w:rPr>
        <w:t xml:space="preserve"> </w:t>
      </w:r>
      <w:r w:rsidR="00377E43" w:rsidRPr="00EE61D4">
        <w:rPr>
          <w:rFonts w:cs="Arial"/>
          <w:iCs/>
          <w:sz w:val="18"/>
          <w:szCs w:val="18"/>
          <w:lang w:val="mk-MK"/>
        </w:rPr>
        <w:fldChar w:fldCharType="begin"/>
      </w:r>
      <w:r w:rsidR="00BA0712" w:rsidRPr="00EE61D4">
        <w:rPr>
          <w:rFonts w:cs="Arial"/>
          <w:iCs/>
          <w:sz w:val="18"/>
          <w:szCs w:val="18"/>
          <w:lang w:val="mk-MK"/>
        </w:rPr>
        <w:instrText xml:space="preserve"> STYLEREF 1 \s </w:instrText>
      </w:r>
      <w:r w:rsidR="00377E43" w:rsidRPr="00EE61D4">
        <w:rPr>
          <w:rFonts w:cs="Arial"/>
          <w:iCs/>
          <w:sz w:val="18"/>
          <w:szCs w:val="18"/>
          <w:lang w:val="mk-MK"/>
        </w:rPr>
        <w:fldChar w:fldCharType="separate"/>
      </w:r>
      <w:r w:rsidR="009E0B44" w:rsidRPr="00EE61D4">
        <w:rPr>
          <w:rFonts w:cs="Arial"/>
          <w:iCs/>
          <w:noProof/>
          <w:sz w:val="18"/>
          <w:szCs w:val="18"/>
          <w:lang w:val="mk-MK"/>
        </w:rPr>
        <w:t>2</w:t>
      </w:r>
      <w:r w:rsidR="00377E43" w:rsidRPr="00EE61D4">
        <w:rPr>
          <w:rFonts w:cs="Arial"/>
          <w:iCs/>
          <w:sz w:val="18"/>
          <w:szCs w:val="18"/>
          <w:lang w:val="mk-MK"/>
        </w:rPr>
        <w:fldChar w:fldCharType="end"/>
      </w:r>
      <w:r w:rsidR="00BA0712" w:rsidRPr="00EE61D4">
        <w:rPr>
          <w:rFonts w:cs="Arial"/>
          <w:iCs/>
          <w:sz w:val="18"/>
          <w:szCs w:val="18"/>
          <w:lang w:val="mk-MK"/>
        </w:rPr>
        <w:t>.</w:t>
      </w:r>
      <w:r w:rsidR="00377E43" w:rsidRPr="00EE61D4">
        <w:rPr>
          <w:rFonts w:cs="Arial"/>
          <w:iCs/>
          <w:sz w:val="18"/>
          <w:szCs w:val="18"/>
          <w:lang w:val="mk-MK"/>
        </w:rPr>
        <w:fldChar w:fldCharType="begin"/>
      </w:r>
      <w:r w:rsidR="00BA0712" w:rsidRPr="00EE61D4">
        <w:rPr>
          <w:rFonts w:cs="Arial"/>
          <w:iCs/>
          <w:sz w:val="18"/>
          <w:szCs w:val="18"/>
          <w:lang w:val="mk-MK"/>
        </w:rPr>
        <w:instrText xml:space="preserve"> SEQ Figure \* ARABIC \s 1 </w:instrText>
      </w:r>
      <w:r w:rsidR="00377E43" w:rsidRPr="00EE61D4">
        <w:rPr>
          <w:rFonts w:cs="Arial"/>
          <w:iCs/>
          <w:sz w:val="18"/>
          <w:szCs w:val="18"/>
          <w:lang w:val="mk-MK"/>
        </w:rPr>
        <w:fldChar w:fldCharType="separate"/>
      </w:r>
      <w:r w:rsidR="009E0B44" w:rsidRPr="00EE61D4">
        <w:rPr>
          <w:rFonts w:cs="Arial"/>
          <w:iCs/>
          <w:noProof/>
          <w:sz w:val="18"/>
          <w:szCs w:val="18"/>
          <w:lang w:val="mk-MK"/>
        </w:rPr>
        <w:t>1</w:t>
      </w:r>
      <w:r w:rsidR="00377E43" w:rsidRPr="00EE61D4">
        <w:rPr>
          <w:rFonts w:cs="Arial"/>
          <w:iCs/>
          <w:sz w:val="18"/>
          <w:szCs w:val="18"/>
          <w:lang w:val="mk-MK"/>
        </w:rPr>
        <w:fldChar w:fldCharType="end"/>
      </w:r>
      <w:bookmarkEnd w:id="70"/>
      <w:bookmarkEnd w:id="71"/>
      <w:bookmarkEnd w:id="72"/>
      <w:bookmarkEnd w:id="73"/>
      <w:r w:rsidR="00BA0712" w:rsidRPr="00EE61D4">
        <w:rPr>
          <w:sz w:val="18"/>
          <w:szCs w:val="18"/>
          <w:lang w:val="mk-MK"/>
        </w:rPr>
        <w:t xml:space="preserve">: </w:t>
      </w:r>
      <w:r w:rsidRPr="00EE61D4">
        <w:rPr>
          <w:sz w:val="18"/>
          <w:szCs w:val="18"/>
          <w:lang w:val="mk-MK"/>
        </w:rPr>
        <w:t>Македонската мрежа и Среднорочна топологија на проектна област</w:t>
      </w:r>
      <w:bookmarkEnd w:id="74"/>
    </w:p>
    <w:p w14:paraId="75F80D71" w14:textId="77777777" w:rsidR="00D337A2" w:rsidRPr="00EE61D4" w:rsidRDefault="00D337A2" w:rsidP="00D337A2">
      <w:pPr>
        <w:spacing w:before="60" w:after="60"/>
        <w:rPr>
          <w:rFonts w:cs="Arial"/>
          <w:sz w:val="16"/>
          <w:szCs w:val="16"/>
          <w:lang w:val="mk-MK"/>
        </w:rPr>
      </w:pPr>
      <w:r w:rsidRPr="00EE61D4">
        <w:rPr>
          <w:sz w:val="16"/>
          <w:szCs w:val="16"/>
          <w:lang w:val="mk-MK"/>
        </w:rPr>
        <w:t xml:space="preserve">Извор: </w:t>
      </w:r>
      <w:r w:rsidRPr="00EE61D4">
        <w:rPr>
          <w:rFonts w:cs="Tahoma"/>
          <w:sz w:val="16"/>
          <w:szCs w:val="16"/>
          <w:lang w:val="mk-MK"/>
        </w:rPr>
        <w:t>Македонски електропреносен систем оператор</w:t>
      </w:r>
    </w:p>
    <w:p w14:paraId="67D9B942" w14:textId="48289419" w:rsidR="00BA0712" w:rsidRPr="00EE61D4" w:rsidRDefault="00D337A2" w:rsidP="00D337A2">
      <w:pPr>
        <w:spacing w:before="0" w:after="0"/>
        <w:jc w:val="left"/>
        <w:rPr>
          <w:rFonts w:cs="Tahoma"/>
          <w:sz w:val="16"/>
          <w:szCs w:val="16"/>
          <w:lang w:val="mk-MK"/>
        </w:rPr>
      </w:pPr>
      <w:r w:rsidRPr="00EE61D4">
        <w:rPr>
          <w:rFonts w:cs="Arial"/>
          <w:sz w:val="16"/>
          <w:szCs w:val="16"/>
          <w:lang w:val="mk-MK"/>
        </w:rPr>
        <w:t>Белешка: Регионот на проектот е прикажан во зелена шема</w:t>
      </w:r>
    </w:p>
    <w:p w14:paraId="26A4FBA9" w14:textId="01156224" w:rsidR="00AD3767" w:rsidRPr="00EE61D4" w:rsidRDefault="00D337A2" w:rsidP="00AD3767">
      <w:pPr>
        <w:rPr>
          <w:rFonts w:cs="Tahoma"/>
          <w:sz w:val="20"/>
          <w:szCs w:val="20"/>
          <w:lang w:val="mk-MK"/>
        </w:rPr>
      </w:pPr>
      <w:r w:rsidRPr="00EE61D4">
        <w:rPr>
          <w:rFonts w:cs="Tahoma"/>
          <w:sz w:val="20"/>
          <w:szCs w:val="20"/>
          <w:lang w:val="mk-MK"/>
        </w:rPr>
        <w:t>Македонскиот електропреносен систем оператор (МЕПСО) веќе се соочува со неколку барања за нов</w:t>
      </w:r>
      <w:r w:rsidR="00775650">
        <w:rPr>
          <w:rFonts w:cs="Tahoma"/>
          <w:sz w:val="20"/>
          <w:szCs w:val="20"/>
          <w:lang w:val="mk-MK"/>
        </w:rPr>
        <w:t>и</w:t>
      </w:r>
      <w:r w:rsidRPr="00EE61D4">
        <w:rPr>
          <w:rFonts w:cs="Tahoma"/>
          <w:sz w:val="20"/>
          <w:szCs w:val="20"/>
          <w:lang w:val="mk-MK"/>
        </w:rPr>
        <w:t xml:space="preserve"> приклучувањ</w:t>
      </w:r>
      <w:r w:rsidR="00775650">
        <w:rPr>
          <w:rFonts w:cs="Tahoma"/>
          <w:sz w:val="20"/>
          <w:szCs w:val="20"/>
          <w:lang w:val="mk-MK"/>
        </w:rPr>
        <w:t>а</w:t>
      </w:r>
      <w:r w:rsidRPr="00EE61D4">
        <w:rPr>
          <w:rFonts w:cs="Tahoma"/>
          <w:sz w:val="20"/>
          <w:szCs w:val="20"/>
          <w:lang w:val="mk-MK"/>
        </w:rPr>
        <w:t xml:space="preserve"> на ОИЕ во локалната преносна мрежа во поширокиот регион на Проектот. Ново инсталираните капацитети на ОИЕ – ветерни електрани (ВЕ), големи и мали хидроелектрани (ХЕ) како и соларни електрани (СЕ) – до 350 MW, се очекуваат </w:t>
      </w:r>
      <w:r w:rsidR="00775650">
        <w:rPr>
          <w:rFonts w:cs="Tahoma"/>
          <w:sz w:val="20"/>
          <w:szCs w:val="20"/>
          <w:lang w:val="mk-MK"/>
        </w:rPr>
        <w:t>на</w:t>
      </w:r>
      <w:r w:rsidRPr="00EE61D4">
        <w:rPr>
          <w:rFonts w:cs="Tahoma"/>
          <w:sz w:val="20"/>
          <w:szCs w:val="20"/>
          <w:lang w:val="mk-MK"/>
        </w:rPr>
        <w:t xml:space="preserve"> среднорочен </w:t>
      </w:r>
      <w:r w:rsidR="00775650">
        <w:rPr>
          <w:rFonts w:cs="Tahoma"/>
          <w:sz w:val="20"/>
          <w:szCs w:val="20"/>
          <w:lang w:val="mk-MK"/>
        </w:rPr>
        <w:t>рок</w:t>
      </w:r>
      <w:r w:rsidRPr="00EE61D4">
        <w:rPr>
          <w:rFonts w:cs="Tahoma"/>
          <w:sz w:val="20"/>
          <w:szCs w:val="20"/>
          <w:lang w:val="mk-MK"/>
        </w:rPr>
        <w:t xml:space="preserve"> во овој регион. Дополнително, до 2040 година се предвидени нови ВЕ - 536 MW, ХЕ - 185 MW СЕ - 250 MW, на долгорочен </w:t>
      </w:r>
      <w:r w:rsidR="00775650">
        <w:rPr>
          <w:rFonts w:cs="Tahoma"/>
          <w:sz w:val="20"/>
          <w:szCs w:val="20"/>
          <w:lang w:val="mk-MK"/>
        </w:rPr>
        <w:t>рок</w:t>
      </w:r>
      <w:r w:rsidR="00AD3767" w:rsidRPr="00EE61D4">
        <w:rPr>
          <w:sz w:val="20"/>
          <w:lang w:val="mk-MK"/>
        </w:rPr>
        <w:t>.</w:t>
      </w:r>
      <w:r w:rsidR="00AD3767" w:rsidRPr="00EE61D4" w:rsidDel="0020301E">
        <w:rPr>
          <w:rFonts w:cs="Tahoma"/>
          <w:sz w:val="20"/>
          <w:szCs w:val="20"/>
          <w:lang w:val="mk-MK"/>
        </w:rPr>
        <w:t xml:space="preserve"> </w:t>
      </w:r>
    </w:p>
    <w:p w14:paraId="620EF325" w14:textId="42660A2D" w:rsidR="00D94880" w:rsidRPr="00EE61D4" w:rsidRDefault="00D337A2" w:rsidP="00D94880">
      <w:pPr>
        <w:rPr>
          <w:rFonts w:cs="Tahoma"/>
          <w:sz w:val="20"/>
          <w:szCs w:val="20"/>
          <w:lang w:val="mk-MK"/>
        </w:rPr>
      </w:pPr>
      <w:r w:rsidRPr="00EE61D4">
        <w:rPr>
          <w:rFonts w:cs="Tahoma"/>
          <w:sz w:val="20"/>
          <w:szCs w:val="20"/>
          <w:lang w:val="mk-MK"/>
        </w:rPr>
        <w:t xml:space="preserve">Преносната мрежа во југоисточниот регион на Македонија (110 kV </w:t>
      </w:r>
      <w:r w:rsidR="009C0BFB" w:rsidRPr="009C0BFB">
        <w:rPr>
          <w:rFonts w:cs="Tahoma"/>
          <w:sz w:val="20"/>
          <w:szCs w:val="20"/>
          <w:lang w:val="mk-MK"/>
        </w:rPr>
        <w:t xml:space="preserve">далновод </w:t>
      </w:r>
      <w:r w:rsidRPr="00EE61D4">
        <w:rPr>
          <w:rFonts w:cs="Tahoma"/>
          <w:sz w:val="20"/>
          <w:szCs w:val="20"/>
          <w:lang w:val="mk-MK"/>
        </w:rPr>
        <w:t>Дуброво – Валандово – Струмица 2 – Струмица 1, со приближно 57,5 km долг</w:t>
      </w:r>
      <w:r w:rsidR="00145C19">
        <w:rPr>
          <w:rFonts w:cs="Tahoma"/>
          <w:sz w:val="20"/>
          <w:szCs w:val="20"/>
          <w:lang w:val="mk-MK"/>
        </w:rPr>
        <w:t xml:space="preserve"> далновод</w:t>
      </w:r>
      <w:r w:rsidRPr="00EE61D4">
        <w:rPr>
          <w:rFonts w:cs="Tahoma"/>
          <w:sz w:val="20"/>
          <w:szCs w:val="20"/>
          <w:lang w:val="mk-MK"/>
        </w:rPr>
        <w:t xml:space="preserve">) се приближува кон крајот на животниот циклус и нема капацитет за приклучување на нови обновливи извори на енергија </w:t>
      </w:r>
      <w:r w:rsidR="00775650">
        <w:rPr>
          <w:rFonts w:cs="Tahoma"/>
          <w:sz w:val="20"/>
          <w:szCs w:val="20"/>
          <w:lang w:val="mk-MK"/>
        </w:rPr>
        <w:t>во</w:t>
      </w:r>
      <w:r w:rsidRPr="00EE61D4">
        <w:rPr>
          <w:rFonts w:cs="Tahoma"/>
          <w:sz w:val="20"/>
          <w:szCs w:val="20"/>
          <w:lang w:val="mk-MK"/>
        </w:rPr>
        <w:t xml:space="preserve"> мрежата. Како таков, тој е кандидат за реконструкција поради процесот на стареење. Дополнително, во среднорочните прогнозирани режими, постојат непредвидени случаи со поголем ризик за безбедноста во снабдувањето</w:t>
      </w:r>
      <w:r w:rsidR="00D94880" w:rsidRPr="00EE61D4">
        <w:rPr>
          <w:rFonts w:cs="Tahoma"/>
          <w:sz w:val="20"/>
          <w:szCs w:val="20"/>
          <w:lang w:val="mk-MK"/>
        </w:rPr>
        <w:t xml:space="preserve">. </w:t>
      </w:r>
    </w:p>
    <w:p w14:paraId="2166DDDA" w14:textId="03504FBD" w:rsidR="000A3ECF" w:rsidRPr="00EE61D4" w:rsidRDefault="000A3ECF" w:rsidP="000A3ECF">
      <w:pPr>
        <w:autoSpaceDE w:val="0"/>
        <w:autoSpaceDN w:val="0"/>
        <w:adjustRightInd w:val="0"/>
        <w:rPr>
          <w:sz w:val="20"/>
          <w:lang w:val="mk-MK"/>
        </w:rPr>
      </w:pPr>
      <w:r w:rsidRPr="00EE61D4">
        <w:rPr>
          <w:sz w:val="20"/>
          <w:lang w:val="mk-MK"/>
        </w:rPr>
        <w:lastRenderedPageBreak/>
        <w:t xml:space="preserve">Главната цел на проектот е да се реконструира постојниот 110 kV </w:t>
      </w:r>
      <w:r w:rsidR="001D26DF" w:rsidRPr="001D26DF">
        <w:rPr>
          <w:sz w:val="20"/>
          <w:szCs w:val="20"/>
          <w:lang w:val="mk-MK"/>
        </w:rPr>
        <w:t>далновод</w:t>
      </w:r>
      <w:r w:rsidRPr="00EE61D4">
        <w:rPr>
          <w:sz w:val="20"/>
          <w:lang w:val="mk-MK"/>
        </w:rPr>
        <w:t xml:space="preserve"> (ДВ) од Валандово до Струмица (трафостаници Струмица 2 и Струмица 1), во југоисточниот дел на Македонија, преку надградба на неговиот преносен капацитет и делумно каблирање во урбаните зони на Струмица.</w:t>
      </w:r>
    </w:p>
    <w:p w14:paraId="004F932D" w14:textId="71112FF9" w:rsidR="00D94880" w:rsidRPr="00EE61D4" w:rsidRDefault="000A3ECF" w:rsidP="00D94880">
      <w:pPr>
        <w:autoSpaceDE w:val="0"/>
        <w:autoSpaceDN w:val="0"/>
        <w:adjustRightInd w:val="0"/>
        <w:rPr>
          <w:sz w:val="20"/>
          <w:lang w:val="mk-MK"/>
        </w:rPr>
      </w:pPr>
      <w:r w:rsidRPr="00EE61D4">
        <w:rPr>
          <w:sz w:val="20"/>
          <w:lang w:val="mk-MK"/>
        </w:rPr>
        <w:t xml:space="preserve">Како што е наведено, овој проект е компонента на поширока развојна шема за зајакнување на преносната мрежа во Југоисточниот регион на Северна Македонија, која вклучува и проект за изградба на нова 400/110 kV трафостаница (ТС) Милетково во атарот на село Милетково, општина Гевгелија и поврзување на оваа нова трафостаница со постојната 110 kV преносна мрежа во регионот и со постојниот 400 kV далновод Дуброво. – Солун (ГР). </w:t>
      </w:r>
    </w:p>
    <w:p w14:paraId="07CDDD9F" w14:textId="10092452" w:rsidR="00D94880" w:rsidRPr="00EE61D4" w:rsidRDefault="00D337A2" w:rsidP="00D94880">
      <w:pPr>
        <w:rPr>
          <w:rFonts w:cs="Tahoma"/>
          <w:sz w:val="20"/>
          <w:lang w:val="mk-MK"/>
        </w:rPr>
      </w:pPr>
      <w:r w:rsidRPr="00EE61D4">
        <w:rPr>
          <w:rFonts w:cs="Tahoma"/>
          <w:sz w:val="20"/>
          <w:lang w:val="mk-MK"/>
        </w:rPr>
        <w:t>Оваа поширока развојна шема се очекува да обезбеди и</w:t>
      </w:r>
      <w:r w:rsidR="00D94880" w:rsidRPr="00EE61D4">
        <w:rPr>
          <w:rFonts w:cs="Tahoma"/>
          <w:sz w:val="20"/>
          <w:lang w:val="mk-MK"/>
        </w:rPr>
        <w:t>:</w:t>
      </w:r>
    </w:p>
    <w:p w14:paraId="7FBBE00C" w14:textId="1C7A766E" w:rsidR="00D94880" w:rsidRPr="00EE61D4" w:rsidRDefault="00D337A2" w:rsidP="00471071">
      <w:pPr>
        <w:pStyle w:val="ListBullet"/>
        <w:jc w:val="left"/>
        <w:rPr>
          <w:rFonts w:cs="Tahoma"/>
          <w:sz w:val="20"/>
          <w:lang w:val="mk-MK"/>
        </w:rPr>
      </w:pPr>
      <w:r w:rsidRPr="00EE61D4">
        <w:rPr>
          <w:rFonts w:cs="Tahoma"/>
          <w:sz w:val="20"/>
          <w:lang w:val="mk-MK"/>
        </w:rPr>
        <w:t>Зголемена безбедност на снабдувањето</w:t>
      </w:r>
      <w:r w:rsidR="00D94880" w:rsidRPr="00EE61D4">
        <w:rPr>
          <w:rFonts w:cs="Tahoma"/>
          <w:sz w:val="20"/>
          <w:lang w:val="mk-MK"/>
        </w:rPr>
        <w:t xml:space="preserve">, </w:t>
      </w:r>
      <w:r w:rsidR="000A3ECF" w:rsidRPr="00EE61D4">
        <w:rPr>
          <w:rFonts w:cs="Tahoma"/>
          <w:sz w:val="20"/>
          <w:lang w:val="mk-MK"/>
        </w:rPr>
        <w:t>и</w:t>
      </w:r>
      <w:r w:rsidR="00D94880" w:rsidRPr="00EE61D4">
        <w:rPr>
          <w:rFonts w:cs="Tahoma"/>
          <w:sz w:val="20"/>
          <w:lang w:val="mk-MK"/>
        </w:rPr>
        <w:t xml:space="preserve"> </w:t>
      </w:r>
    </w:p>
    <w:p w14:paraId="658F18EB" w14:textId="5E505383" w:rsidR="00D94880" w:rsidRPr="00EE61D4" w:rsidRDefault="00D337A2" w:rsidP="00471071">
      <w:pPr>
        <w:pStyle w:val="ListBullet"/>
        <w:jc w:val="left"/>
        <w:rPr>
          <w:rFonts w:cs="Tahoma"/>
          <w:sz w:val="20"/>
          <w:lang w:val="mk-MK"/>
        </w:rPr>
      </w:pPr>
      <w:r w:rsidRPr="00EE61D4">
        <w:rPr>
          <w:rFonts w:cs="Tahoma"/>
          <w:sz w:val="20"/>
          <w:lang w:val="mk-MK"/>
        </w:rPr>
        <w:t xml:space="preserve">Сигурна и </w:t>
      </w:r>
      <w:r w:rsidR="00775650">
        <w:rPr>
          <w:rFonts w:cs="Tahoma"/>
          <w:sz w:val="20"/>
          <w:lang w:val="mk-MK"/>
        </w:rPr>
        <w:t>безбедна</w:t>
      </w:r>
      <w:r w:rsidRPr="00EE61D4">
        <w:rPr>
          <w:rFonts w:cs="Tahoma"/>
          <w:sz w:val="20"/>
          <w:lang w:val="mk-MK"/>
        </w:rPr>
        <w:t xml:space="preserve"> интеграција на планираните ОИЕ во југоисточниот регион на земјата, што последователно придонесува за намалување на емисиите на CO</w:t>
      </w:r>
      <w:r w:rsidRPr="00EE61D4">
        <w:rPr>
          <w:rFonts w:cs="Tahoma"/>
          <w:sz w:val="20"/>
          <w:vertAlign w:val="subscript"/>
          <w:lang w:val="mk-MK"/>
        </w:rPr>
        <w:t>2</w:t>
      </w:r>
      <w:r w:rsidR="00D94880" w:rsidRPr="00EE61D4">
        <w:rPr>
          <w:sz w:val="20"/>
          <w:lang w:val="mk-MK"/>
        </w:rPr>
        <w:t>.</w:t>
      </w:r>
    </w:p>
    <w:p w14:paraId="3DBBE7EE" w14:textId="063D950D" w:rsidR="00D94880" w:rsidRPr="00EE61D4" w:rsidRDefault="00D337A2" w:rsidP="00471071">
      <w:pPr>
        <w:pStyle w:val="ListBullet"/>
        <w:jc w:val="left"/>
        <w:rPr>
          <w:rFonts w:cs="Tahoma"/>
          <w:sz w:val="20"/>
          <w:lang w:val="mk-MK"/>
        </w:rPr>
      </w:pPr>
      <w:r w:rsidRPr="00EE61D4">
        <w:rPr>
          <w:rFonts w:cs="Tahoma"/>
          <w:sz w:val="20"/>
          <w:lang w:val="mk-MK"/>
        </w:rPr>
        <w:t>Зголемена ефикасност и капацитет на преносната мрежа со решенија за паметна мрежа (</w:t>
      </w:r>
      <w:r w:rsidR="00E5267E" w:rsidRPr="00EE61D4">
        <w:rPr>
          <w:rFonts w:cs="Tahoma"/>
          <w:sz w:val="20"/>
          <w:lang w:val="mk-MK"/>
        </w:rPr>
        <w:t>Преносна моќност на далновод (ПМД/DLR)</w:t>
      </w:r>
      <w:r w:rsidRPr="00EE61D4">
        <w:rPr>
          <w:rFonts w:cs="Tahoma"/>
          <w:sz w:val="20"/>
          <w:lang w:val="mk-MK"/>
        </w:rPr>
        <w:t xml:space="preserve"> и управување со средства)</w:t>
      </w:r>
      <w:r w:rsidR="00D94880" w:rsidRPr="00EE61D4">
        <w:rPr>
          <w:rFonts w:cs="Tahoma"/>
          <w:sz w:val="20"/>
          <w:lang w:val="mk-MK"/>
        </w:rPr>
        <w:t>.</w:t>
      </w:r>
    </w:p>
    <w:p w14:paraId="18E03CD4" w14:textId="650A01B8" w:rsidR="009962A3" w:rsidRPr="00EE61D4" w:rsidRDefault="005E6DD2" w:rsidP="009962A3">
      <w:pPr>
        <w:pStyle w:val="Heading2"/>
        <w:spacing w:before="480" w:after="240"/>
        <w:ind w:left="1077"/>
        <w:rPr>
          <w:lang w:val="mk-MK"/>
        </w:rPr>
      </w:pPr>
      <w:bookmarkStart w:id="75" w:name="_Toc120019053"/>
      <w:bookmarkStart w:id="76" w:name="_Toc122695120"/>
      <w:r w:rsidRPr="00EE61D4">
        <w:rPr>
          <w:lang w:val="mk-MK"/>
        </w:rPr>
        <w:t>Инвеститор на проектот</w:t>
      </w:r>
      <w:bookmarkEnd w:id="75"/>
      <w:bookmarkEnd w:id="76"/>
    </w:p>
    <w:p w14:paraId="6D8A4C48" w14:textId="0E3C2D0D" w:rsidR="009962A3" w:rsidRPr="00EE61D4" w:rsidRDefault="005E6DD2" w:rsidP="009962A3">
      <w:pPr>
        <w:rPr>
          <w:rFonts w:cs="Tahoma"/>
          <w:sz w:val="20"/>
          <w:lang w:val="mk-MK"/>
        </w:rPr>
      </w:pPr>
      <w:r w:rsidRPr="00EE61D4">
        <w:rPr>
          <w:rFonts w:cs="Arial"/>
          <w:sz w:val="20"/>
          <w:szCs w:val="20"/>
          <w:lang w:val="mk-MK"/>
        </w:rPr>
        <w:t>Инвеститор на проектот е Македонскиот преносен систем оператор (МЕПСО). МЕПСО е акционерско друштво во целосна државна сопственост, основано во 2005 година по трансформацијата на Електростопанството на Македонија. Основната дејност на МЕПСО е сигурен пренос на електрична енергија преку националната високонапонска мрежа, контрола на електроенергетскиот систем и редовен и уреден проток на електрична енергија до неговите клиенти како што се големите индустриски потрошувачи и до системскиот оператор на нисконапонската мрежа на македонската електродистрибуција (ЕВН Македонија). За вршење на својата дејност МЕПСО ги има добиено следните соодветни лиценци од националната Регулаторна комисија за енергетика</w:t>
      </w:r>
      <w:r w:rsidR="009962A3" w:rsidRPr="00EE61D4">
        <w:rPr>
          <w:rFonts w:cs="Tahoma"/>
          <w:sz w:val="20"/>
          <w:lang w:val="mk-MK"/>
        </w:rPr>
        <w:t>:</w:t>
      </w:r>
    </w:p>
    <w:p w14:paraId="0815E57B" w14:textId="77777777" w:rsidR="00775650" w:rsidRPr="00EE61D4" w:rsidRDefault="00775650" w:rsidP="00775650">
      <w:pPr>
        <w:pStyle w:val="ListBullet"/>
        <w:jc w:val="left"/>
        <w:rPr>
          <w:sz w:val="20"/>
          <w:lang w:val="mk-MK"/>
        </w:rPr>
      </w:pPr>
      <w:r w:rsidRPr="00AF66FE">
        <w:rPr>
          <w:rFonts w:cs="Arial"/>
          <w:sz w:val="20"/>
          <w:szCs w:val="20"/>
          <w:lang w:val="mk-MK"/>
        </w:rPr>
        <w:t xml:space="preserve">Лиценца за вршење на енергетска дејност и активности од аспект на пренос на електрична енергија и </w:t>
      </w:r>
      <w:r>
        <w:rPr>
          <w:rFonts w:cs="Arial"/>
          <w:sz w:val="20"/>
          <w:szCs w:val="20"/>
          <w:lang w:val="mk-MK"/>
        </w:rPr>
        <w:t xml:space="preserve">активност за </w:t>
      </w:r>
      <w:r w:rsidRPr="00AF66FE">
        <w:rPr>
          <w:rFonts w:cs="Arial"/>
          <w:sz w:val="20"/>
          <w:szCs w:val="20"/>
          <w:lang w:val="mk-MK"/>
        </w:rPr>
        <w:t>контрола на системот за пренос</w:t>
      </w:r>
      <w:r w:rsidRPr="00EE61D4">
        <w:rPr>
          <w:rFonts w:cs="Tahoma"/>
          <w:sz w:val="20"/>
          <w:lang w:val="mk-MK"/>
        </w:rPr>
        <w:t>.</w:t>
      </w:r>
    </w:p>
    <w:p w14:paraId="48925E95" w14:textId="7CFAA2B8" w:rsidR="009962A3" w:rsidRPr="00EE61D4" w:rsidRDefault="00775650" w:rsidP="00775650">
      <w:pPr>
        <w:pStyle w:val="ListBullet"/>
        <w:jc w:val="left"/>
        <w:rPr>
          <w:sz w:val="20"/>
          <w:lang w:val="mk-MK"/>
        </w:rPr>
      </w:pPr>
      <w:r w:rsidRPr="00E564E9">
        <w:rPr>
          <w:rFonts w:cs="Arial"/>
          <w:sz w:val="20"/>
          <w:szCs w:val="20"/>
          <w:lang w:val="mk-MK"/>
        </w:rPr>
        <w:t xml:space="preserve">Лиценца за вршење на енергетска дејност </w:t>
      </w:r>
      <w:r>
        <w:rPr>
          <w:rFonts w:cs="Arial"/>
          <w:sz w:val="20"/>
          <w:szCs w:val="20"/>
          <w:lang w:val="mk-MK"/>
        </w:rPr>
        <w:t xml:space="preserve">и активности за </w:t>
      </w:r>
      <w:r w:rsidRPr="00E564E9">
        <w:rPr>
          <w:rFonts w:cs="Arial"/>
          <w:sz w:val="20"/>
          <w:szCs w:val="20"/>
          <w:lang w:val="mk-MK"/>
        </w:rPr>
        <w:t>организирање и управување со пазарот на</w:t>
      </w:r>
      <w:r>
        <w:rPr>
          <w:rFonts w:cs="Arial"/>
          <w:sz w:val="20"/>
          <w:szCs w:val="20"/>
          <w:lang w:val="mk-MK"/>
        </w:rPr>
        <w:t xml:space="preserve"> електрична енергија</w:t>
      </w:r>
      <w:r w:rsidR="009962A3" w:rsidRPr="00EE61D4">
        <w:rPr>
          <w:rFonts w:cs="Tahoma"/>
          <w:sz w:val="20"/>
          <w:lang w:val="mk-MK"/>
        </w:rPr>
        <w:t>.</w:t>
      </w:r>
    </w:p>
    <w:p w14:paraId="324356F7" w14:textId="4DED3342" w:rsidR="009962A3" w:rsidRPr="00EE61D4" w:rsidRDefault="00211C98" w:rsidP="009962A3">
      <w:pPr>
        <w:pStyle w:val="Heading2"/>
        <w:spacing w:before="480" w:after="240"/>
        <w:ind w:left="1077"/>
        <w:rPr>
          <w:lang w:val="mk-MK" w:eastAsia="en-US"/>
        </w:rPr>
      </w:pPr>
      <w:bookmarkStart w:id="77" w:name="_Toc120019054"/>
      <w:bookmarkStart w:id="78" w:name="_Toc122695121"/>
      <w:r w:rsidRPr="00EE61D4">
        <w:rPr>
          <w:lang w:val="mk-MK" w:eastAsia="en-US"/>
        </w:rPr>
        <w:t>Цел на извештајот</w:t>
      </w:r>
      <w:bookmarkEnd w:id="77"/>
      <w:bookmarkEnd w:id="78"/>
    </w:p>
    <w:p w14:paraId="446C278E" w14:textId="7DF26B13" w:rsidR="00BA0712" w:rsidRPr="00EE61D4" w:rsidRDefault="00211C98" w:rsidP="002A26CA">
      <w:pPr>
        <w:pStyle w:val="BodyText0"/>
        <w:spacing w:before="120" w:line="276" w:lineRule="auto"/>
        <w:jc w:val="both"/>
        <w:rPr>
          <w:rFonts w:ascii="Tahoma" w:hAnsi="Tahoma" w:cs="Tahoma"/>
          <w:sz w:val="20"/>
          <w:lang w:val="mk-MK"/>
        </w:rPr>
      </w:pPr>
      <w:r w:rsidRPr="00EE61D4">
        <w:rPr>
          <w:rFonts w:ascii="Tahoma" w:hAnsi="Tahoma" w:cs="Tahoma"/>
          <w:sz w:val="20"/>
          <w:lang w:val="mk-MK"/>
        </w:rPr>
        <w:t>Овој документ претставува Извештај за проценка на животна средина и социјални прашања за проектот.</w:t>
      </w:r>
    </w:p>
    <w:p w14:paraId="47BCB431" w14:textId="72E093B6" w:rsidR="00211C98" w:rsidRPr="00EE61D4" w:rsidRDefault="00211C98" w:rsidP="00211C98">
      <w:pPr>
        <w:pStyle w:val="BodyText0"/>
        <w:spacing w:before="120" w:line="276" w:lineRule="auto"/>
        <w:jc w:val="both"/>
        <w:rPr>
          <w:rFonts w:ascii="Tahoma" w:hAnsi="Tahoma" w:cs="Tahoma"/>
          <w:sz w:val="20"/>
          <w:lang w:val="mk-MK"/>
        </w:rPr>
      </w:pPr>
      <w:r w:rsidRPr="00EE61D4">
        <w:rPr>
          <w:rFonts w:ascii="Tahoma" w:hAnsi="Tahoma" w:cs="Tahoma"/>
          <w:sz w:val="20"/>
          <w:lang w:val="mk-MK"/>
        </w:rPr>
        <w:t xml:space="preserve">Извештајот е подготвен како дел од процесот на оценување на влијанието врз животната средина и социјалните прашања (ОВЖС&amp;СП) во согласност со Политиката за животна средина и социјални прашања на ЕБОР и Барањата за перформанси, како што се бара од потенцијалниот заемодавач на проектот EБОР и врз основа на соодветните резултати од процесот на утврдување на опфатот на </w:t>
      </w:r>
      <w:r w:rsidR="00F235C4">
        <w:rPr>
          <w:rFonts w:ascii="Tahoma" w:hAnsi="Tahoma" w:cs="Tahoma"/>
          <w:sz w:val="20"/>
          <w:lang w:val="mk-MK"/>
        </w:rPr>
        <w:t xml:space="preserve">оцената на влијанието на </w:t>
      </w:r>
      <w:r w:rsidRPr="00EE61D4">
        <w:rPr>
          <w:rFonts w:ascii="Tahoma" w:hAnsi="Tahoma" w:cs="Tahoma"/>
          <w:sz w:val="20"/>
          <w:lang w:val="mk-MK"/>
        </w:rPr>
        <w:t>ЖС&amp;СП</w:t>
      </w:r>
      <w:r w:rsidRPr="00EE61D4">
        <w:rPr>
          <w:rStyle w:val="FootnoteAnchor"/>
          <w:rFonts w:ascii="Tahoma" w:hAnsi="Tahoma" w:cs="Tahoma"/>
          <w:sz w:val="20"/>
          <w:lang w:val="mk-MK"/>
        </w:rPr>
        <w:footnoteReference w:id="29"/>
      </w:r>
      <w:r w:rsidRPr="00EE61D4">
        <w:rPr>
          <w:rFonts w:ascii="Tahoma" w:hAnsi="Tahoma" w:cs="Tahoma"/>
          <w:sz w:val="20"/>
          <w:lang w:val="mk-MK"/>
        </w:rPr>
        <w:t>.</w:t>
      </w:r>
    </w:p>
    <w:p w14:paraId="31E545DB" w14:textId="2D598A54" w:rsidR="00BA0712" w:rsidRPr="00EE61D4" w:rsidRDefault="00211C98" w:rsidP="00211C98">
      <w:pPr>
        <w:pStyle w:val="BodyText0"/>
        <w:spacing w:before="120" w:line="276" w:lineRule="auto"/>
        <w:jc w:val="both"/>
        <w:rPr>
          <w:rFonts w:ascii="Tahoma" w:hAnsi="Tahoma" w:cs="Tahoma"/>
          <w:color w:val="595959"/>
          <w:sz w:val="20"/>
          <w:szCs w:val="22"/>
          <w:lang w:val="mk-MK"/>
        </w:rPr>
      </w:pPr>
      <w:r w:rsidRPr="00EE61D4">
        <w:rPr>
          <w:rFonts w:ascii="Tahoma" w:hAnsi="Tahoma" w:cs="Tahoma"/>
          <w:sz w:val="20"/>
          <w:szCs w:val="22"/>
          <w:lang w:val="mk-MK"/>
        </w:rPr>
        <w:t xml:space="preserve">Овој извештај се заснова на техничка проценка (концептуално решение) за предложениот развој на електро преносот. Проектот треба да се развива понатаму преку референтните фази на проектирање (т.е. идеен проект и основен проект) кои ќе ја формираат основата за детална проценка на животна </w:t>
      </w:r>
      <w:r w:rsidRPr="00EE61D4">
        <w:rPr>
          <w:rFonts w:ascii="Tahoma" w:hAnsi="Tahoma" w:cs="Tahoma"/>
          <w:sz w:val="20"/>
          <w:szCs w:val="22"/>
          <w:lang w:val="mk-MK"/>
        </w:rPr>
        <w:lastRenderedPageBreak/>
        <w:t>средина и социјални прашања и следствено поднесување до македонскиот надлежен орган за давање согласност.</w:t>
      </w:r>
      <w:r w:rsidR="00BA0712" w:rsidRPr="00EE61D4">
        <w:rPr>
          <w:rFonts w:ascii="Tahoma" w:hAnsi="Tahoma" w:cs="Tahoma"/>
          <w:color w:val="595959"/>
          <w:sz w:val="20"/>
          <w:szCs w:val="22"/>
          <w:lang w:val="mk-MK"/>
        </w:rPr>
        <w:t xml:space="preserve"> </w:t>
      </w:r>
    </w:p>
    <w:p w14:paraId="229CB91B" w14:textId="7156B194" w:rsidR="00A15F33" w:rsidRPr="00EE61D4" w:rsidRDefault="00A63648" w:rsidP="00AB498C">
      <w:pPr>
        <w:pStyle w:val="Heading2"/>
        <w:spacing w:before="480" w:after="240"/>
        <w:ind w:left="1077"/>
        <w:rPr>
          <w:lang w:val="mk-MK"/>
        </w:rPr>
      </w:pPr>
      <w:bookmarkStart w:id="79" w:name="_Toc29572109"/>
      <w:bookmarkStart w:id="80" w:name="_Toc120019055"/>
      <w:bookmarkStart w:id="81" w:name="_Toc122695122"/>
      <w:bookmarkEnd w:id="79"/>
      <w:r w:rsidRPr="00EE61D4">
        <w:rPr>
          <w:lang w:val="mk-MK"/>
        </w:rPr>
        <w:t>Предложениот проект</w:t>
      </w:r>
      <w:bookmarkEnd w:id="80"/>
      <w:bookmarkEnd w:id="81"/>
    </w:p>
    <w:p w14:paraId="7175FC4D" w14:textId="563A919E" w:rsidR="00BA0712" w:rsidRPr="00EE61D4" w:rsidRDefault="00524DA8" w:rsidP="00AB498C">
      <w:pPr>
        <w:pStyle w:val="Heading3"/>
        <w:rPr>
          <w:lang w:val="mk-MK"/>
        </w:rPr>
      </w:pPr>
      <w:bookmarkStart w:id="82" w:name="_Toc122695123"/>
      <w:r w:rsidRPr="00EE61D4">
        <w:rPr>
          <w:lang w:val="mk-MK"/>
        </w:rPr>
        <w:t>Локација на проектот</w:t>
      </w:r>
      <w:bookmarkEnd w:id="82"/>
    </w:p>
    <w:p w14:paraId="5258BEE2" w14:textId="2E4823BB" w:rsidR="00D94880" w:rsidRPr="00EE61D4" w:rsidRDefault="00A63648" w:rsidP="00D94880">
      <w:pPr>
        <w:rPr>
          <w:rFonts w:cs="Tahoma"/>
          <w:sz w:val="20"/>
          <w:szCs w:val="20"/>
          <w:lang w:val="mk-MK"/>
        </w:rPr>
      </w:pPr>
      <w:r w:rsidRPr="00EE61D4">
        <w:rPr>
          <w:rFonts w:cs="Tahoma"/>
          <w:bCs/>
          <w:kern w:val="32"/>
          <w:sz w:val="20"/>
          <w:szCs w:val="20"/>
          <w:lang w:val="mk-MK"/>
        </w:rPr>
        <w:t xml:space="preserve">Проектната област, односно коридорот на постојниот 110 kV </w:t>
      </w:r>
      <w:r w:rsidR="00CA484F">
        <w:rPr>
          <w:rFonts w:cs="Tahoma"/>
          <w:bCs/>
          <w:kern w:val="32"/>
          <w:sz w:val="20"/>
          <w:szCs w:val="20"/>
          <w:lang w:val="mk-MK"/>
        </w:rPr>
        <w:t>дално</w:t>
      </w:r>
      <w:r w:rsidRPr="00EE61D4">
        <w:rPr>
          <w:rFonts w:cs="Tahoma"/>
          <w:bCs/>
          <w:kern w:val="32"/>
          <w:sz w:val="20"/>
          <w:szCs w:val="20"/>
          <w:lang w:val="mk-MK"/>
        </w:rPr>
        <w:t>вод, се наоѓа во Југоисточниот регион на Северна Македонија (Анекс 1). Ов</w:t>
      </w:r>
      <w:r w:rsidR="00145C19">
        <w:rPr>
          <w:rFonts w:cs="Tahoma"/>
          <w:bCs/>
          <w:kern w:val="32"/>
          <w:sz w:val="20"/>
          <w:szCs w:val="20"/>
          <w:lang w:val="mk-MK"/>
        </w:rPr>
        <w:t>ој далновод</w:t>
      </w:r>
      <w:r w:rsidRPr="00EE61D4">
        <w:rPr>
          <w:rFonts w:cs="Tahoma"/>
          <w:bCs/>
          <w:kern w:val="32"/>
          <w:sz w:val="20"/>
          <w:szCs w:val="20"/>
          <w:lang w:val="mk-MK"/>
        </w:rPr>
        <w:t xml:space="preserve"> минува низ територијата на две македонски единици на локалната самоуправа (ЕЛС): општините Валандово и Струмица. </w:t>
      </w:r>
      <w:r w:rsidR="00272C06">
        <w:rPr>
          <w:rFonts w:cs="Tahoma"/>
          <w:bCs/>
          <w:kern w:val="32"/>
          <w:sz w:val="20"/>
          <w:szCs w:val="20"/>
          <w:lang w:val="mk-MK"/>
        </w:rPr>
        <w:t>Далноводот</w:t>
      </w:r>
      <w:r w:rsidRPr="00EE61D4">
        <w:rPr>
          <w:rFonts w:cs="Tahoma"/>
          <w:bCs/>
          <w:kern w:val="32"/>
          <w:sz w:val="20"/>
          <w:szCs w:val="20"/>
          <w:lang w:val="mk-MK"/>
        </w:rPr>
        <w:t xml:space="preserve"> има доминантни насоки запад и запад - југозапад, поминувајќи низ главно земјоделско земјиште, како и низ некои ридски шуми и грмушки. Дополнително, по должината на </w:t>
      </w:r>
      <w:r w:rsidR="00272C06">
        <w:rPr>
          <w:rFonts w:cs="Tahoma"/>
          <w:bCs/>
          <w:kern w:val="32"/>
          <w:sz w:val="20"/>
          <w:szCs w:val="20"/>
          <w:lang w:val="mk-MK"/>
        </w:rPr>
        <w:t>далноводот</w:t>
      </w:r>
      <w:r w:rsidRPr="00EE61D4">
        <w:rPr>
          <w:rFonts w:cs="Tahoma"/>
          <w:bCs/>
          <w:kern w:val="32"/>
          <w:sz w:val="20"/>
          <w:szCs w:val="20"/>
          <w:lang w:val="mk-MK"/>
        </w:rPr>
        <w:t xml:space="preserve"> се среќава мозаичен предел, со доминантни широколисни шуми со значителни делови од грмушки, четинарски насади, овоштарници, напуштени полиња, ридски пасишта и пасишта. Трасата поминува низ неколку помали водотеци – најистакнати се Тркавалиште и Тркања. Најблиските населби долж коридорот на </w:t>
      </w:r>
      <w:r w:rsidR="009C0BFB">
        <w:rPr>
          <w:rFonts w:cs="Tahoma"/>
          <w:bCs/>
          <w:kern w:val="32"/>
          <w:sz w:val="20"/>
          <w:szCs w:val="20"/>
          <w:lang w:val="mk-MK"/>
        </w:rPr>
        <w:t>далноводот</w:t>
      </w:r>
      <w:r w:rsidRPr="00EE61D4">
        <w:rPr>
          <w:rFonts w:cs="Tahoma"/>
          <w:bCs/>
          <w:kern w:val="32"/>
          <w:sz w:val="20"/>
          <w:szCs w:val="20"/>
          <w:lang w:val="mk-MK"/>
        </w:rPr>
        <w:t xml:space="preserve"> се селата Костурино, Три Води и Куклиш, сите лоцирани на релативно растојание од повеќе од 500 метри. </w:t>
      </w:r>
      <w:r w:rsidR="00272C06">
        <w:rPr>
          <w:rFonts w:cs="Tahoma"/>
          <w:bCs/>
          <w:kern w:val="32"/>
          <w:sz w:val="20"/>
          <w:szCs w:val="20"/>
          <w:lang w:val="mk-MK"/>
        </w:rPr>
        <w:t>Далноводот</w:t>
      </w:r>
      <w:r w:rsidRPr="00EE61D4">
        <w:rPr>
          <w:rFonts w:cs="Tahoma"/>
          <w:bCs/>
          <w:kern w:val="32"/>
          <w:sz w:val="20"/>
          <w:szCs w:val="20"/>
          <w:lang w:val="mk-MK"/>
        </w:rPr>
        <w:t xml:space="preserve"> минува по регионалниот пат Р1401 Валандово – Струмица. На пат кон ТС Струмица 2, а понатаму кон ТС Струмица 1, </w:t>
      </w:r>
      <w:r w:rsidR="00272C06">
        <w:rPr>
          <w:rFonts w:cs="Tahoma"/>
          <w:bCs/>
          <w:kern w:val="32"/>
          <w:sz w:val="20"/>
          <w:szCs w:val="20"/>
          <w:lang w:val="mk-MK"/>
        </w:rPr>
        <w:t>далноводот</w:t>
      </w:r>
      <w:r w:rsidRPr="00EE61D4">
        <w:rPr>
          <w:rFonts w:cs="Tahoma"/>
          <w:bCs/>
          <w:kern w:val="32"/>
          <w:sz w:val="20"/>
          <w:szCs w:val="20"/>
          <w:lang w:val="mk-MK"/>
        </w:rPr>
        <w:t xml:space="preserve"> минува низ приградските и урбаните зони на Струмица, во непосредна близина или над станбени и други имоти (Анекс 3).</w:t>
      </w:r>
    </w:p>
    <w:p w14:paraId="11E9C160" w14:textId="0F5A03A3" w:rsidR="00B77EA5" w:rsidRPr="00EE61D4" w:rsidRDefault="00A63648" w:rsidP="00AB498C">
      <w:pPr>
        <w:pStyle w:val="Heading3"/>
        <w:rPr>
          <w:lang w:val="mk-MK"/>
        </w:rPr>
      </w:pPr>
      <w:bookmarkStart w:id="83" w:name="_Toc120019057"/>
      <w:bookmarkStart w:id="84" w:name="_Toc122695124"/>
      <w:r w:rsidRPr="00EE61D4">
        <w:rPr>
          <w:lang w:val="mk-MK"/>
        </w:rPr>
        <w:t>Опис на проектот</w:t>
      </w:r>
      <w:bookmarkEnd w:id="83"/>
      <w:bookmarkEnd w:id="84"/>
    </w:p>
    <w:p w14:paraId="4FAC391F" w14:textId="6F82AEB9" w:rsidR="00DB303E" w:rsidRPr="00EE61D4" w:rsidRDefault="00A63648" w:rsidP="00AB498C">
      <w:pPr>
        <w:pStyle w:val="Heading4"/>
        <w:rPr>
          <w:rFonts w:cs="Tahoma"/>
          <w:sz w:val="20"/>
          <w:szCs w:val="20"/>
          <w:lang w:val="mk-MK"/>
        </w:rPr>
      </w:pPr>
      <w:r w:rsidRPr="00EE61D4">
        <w:rPr>
          <w:sz w:val="20"/>
          <w:lang w:val="mk-MK"/>
        </w:rPr>
        <w:t>Преглед на елементите на проектот</w:t>
      </w:r>
    </w:p>
    <w:p w14:paraId="1D182B69" w14:textId="3809CFF7" w:rsidR="00DB303E" w:rsidRPr="00EE61D4" w:rsidRDefault="000E3CCF" w:rsidP="00DB303E">
      <w:pPr>
        <w:rPr>
          <w:sz w:val="20"/>
          <w:lang w:val="mk-MK"/>
        </w:rPr>
      </w:pPr>
      <w:r w:rsidRPr="00EE61D4">
        <w:rPr>
          <w:sz w:val="20"/>
          <w:lang w:val="mk-MK"/>
        </w:rPr>
        <w:t xml:space="preserve">Главните елементи на Проектот и нивното вклучување во </w:t>
      </w:r>
      <w:r w:rsidR="00F235C4">
        <w:rPr>
          <w:sz w:val="20"/>
          <w:lang w:val="mk-MK"/>
        </w:rPr>
        <w:t>оцената на влијанието</w:t>
      </w:r>
      <w:r w:rsidRPr="00EE61D4">
        <w:rPr>
          <w:sz w:val="20"/>
          <w:lang w:val="mk-MK"/>
        </w:rPr>
        <w:t xml:space="preserve"> на ЖС&amp;СП го сочинуваат следново (Анекс 4)</w:t>
      </w:r>
      <w:r w:rsidR="00DB303E" w:rsidRPr="00EE61D4">
        <w:rPr>
          <w:sz w:val="20"/>
          <w:lang w:val="mk-MK"/>
        </w:rPr>
        <w:t>:</w:t>
      </w:r>
    </w:p>
    <w:p w14:paraId="4F2B6FFA" w14:textId="73C38F14" w:rsidR="00C33000" w:rsidRPr="00EE61D4" w:rsidRDefault="000E3CCF" w:rsidP="00471071">
      <w:pPr>
        <w:pStyle w:val="ListBullet"/>
        <w:spacing w:line="240" w:lineRule="auto"/>
        <w:jc w:val="left"/>
        <w:rPr>
          <w:sz w:val="20"/>
          <w:szCs w:val="20"/>
          <w:lang w:val="mk-MK"/>
        </w:rPr>
      </w:pPr>
      <w:r w:rsidRPr="00EE61D4">
        <w:rPr>
          <w:sz w:val="20"/>
          <w:szCs w:val="20"/>
          <w:lang w:val="mk-MK"/>
        </w:rPr>
        <w:t>Да се изгради нов надзем</w:t>
      </w:r>
      <w:r w:rsidR="00145C19">
        <w:rPr>
          <w:sz w:val="20"/>
          <w:szCs w:val="20"/>
          <w:lang w:val="mk-MK"/>
        </w:rPr>
        <w:t>ен далновод</w:t>
      </w:r>
      <w:r w:rsidRPr="00EE61D4">
        <w:rPr>
          <w:sz w:val="20"/>
          <w:szCs w:val="20"/>
          <w:lang w:val="mk-MK"/>
        </w:rPr>
        <w:t xml:space="preserve"> од ТС Валандово кон ТС Струмица 2 (до нејзиниот премин со регионалниот пат Р1401 Валандово – Струмица), со приближна должина од 14,2 km, со искористување на трасата на постојната, и</w:t>
      </w:r>
    </w:p>
    <w:p w14:paraId="217F5F78" w14:textId="3154CF27" w:rsidR="00B24D13" w:rsidRPr="00EE61D4" w:rsidRDefault="000E3CCF" w:rsidP="00471071">
      <w:pPr>
        <w:pStyle w:val="ListBullet"/>
        <w:spacing w:line="240" w:lineRule="auto"/>
        <w:jc w:val="left"/>
        <w:rPr>
          <w:sz w:val="20"/>
          <w:szCs w:val="20"/>
          <w:lang w:val="mk-MK"/>
        </w:rPr>
      </w:pPr>
      <w:r w:rsidRPr="00EE61D4">
        <w:rPr>
          <w:sz w:val="20"/>
          <w:szCs w:val="20"/>
          <w:lang w:val="mk-MK"/>
        </w:rPr>
        <w:t xml:space="preserve">Да се изгради подземен преносен кабел со приближна вкупна должина од 4,45 km од крајната точка на новиот </w:t>
      </w:r>
      <w:r w:rsidR="001D26DF" w:rsidRPr="001D26DF">
        <w:rPr>
          <w:sz w:val="20"/>
          <w:szCs w:val="20"/>
          <w:lang w:val="mk-MK"/>
        </w:rPr>
        <w:t>далновод</w:t>
      </w:r>
      <w:r w:rsidRPr="00EE61D4">
        <w:rPr>
          <w:sz w:val="20"/>
          <w:szCs w:val="20"/>
          <w:lang w:val="mk-MK"/>
        </w:rPr>
        <w:t xml:space="preserve"> до ТС Струмица 2 и понатаму до ТС Струмица 1</w:t>
      </w:r>
      <w:r w:rsidR="00B24D13" w:rsidRPr="00EE61D4">
        <w:rPr>
          <w:sz w:val="20"/>
          <w:szCs w:val="20"/>
          <w:lang w:val="mk-MK"/>
        </w:rPr>
        <w:t>.</w:t>
      </w:r>
    </w:p>
    <w:p w14:paraId="4F9745B2" w14:textId="2C655884" w:rsidR="0009297C" w:rsidRPr="00EE61D4" w:rsidRDefault="000E3CCF" w:rsidP="00FC40D6">
      <w:pPr>
        <w:pStyle w:val="Heading4"/>
        <w:rPr>
          <w:sz w:val="20"/>
          <w:lang w:val="mk-MK"/>
        </w:rPr>
      </w:pPr>
      <w:bookmarkStart w:id="85" w:name="_Toc65936560"/>
      <w:bookmarkStart w:id="86" w:name="_Toc71559730"/>
      <w:r w:rsidRPr="00EE61D4">
        <w:rPr>
          <w:sz w:val="20"/>
          <w:lang w:val="mk-MK"/>
        </w:rPr>
        <w:t>Пристап кон дизајнот</w:t>
      </w:r>
    </w:p>
    <w:p w14:paraId="79599075" w14:textId="3E94D2D5" w:rsidR="00F44A77" w:rsidRPr="00EE61D4" w:rsidRDefault="000E3CCF" w:rsidP="00F44A77">
      <w:pPr>
        <w:pStyle w:val="NumberedParagraph"/>
        <w:rPr>
          <w:sz w:val="20"/>
          <w:lang w:val="mk-MK"/>
        </w:rPr>
      </w:pPr>
      <w:r w:rsidRPr="00EE61D4">
        <w:rPr>
          <w:sz w:val="20"/>
          <w:lang w:val="mk-MK"/>
        </w:rPr>
        <w:t>Техничките барања за проектирање на преносните елементи предложени во опфатот на Проектот се дефинирани во согласност со стандардната практика и дизајн на МЕПСО и врз основа на оперативното разгледување, кое вклучува доверливост, изградба и одржување на преносната инфраструктура</w:t>
      </w:r>
      <w:r w:rsidR="00F44A77" w:rsidRPr="00EE61D4">
        <w:rPr>
          <w:sz w:val="20"/>
          <w:lang w:val="mk-MK"/>
        </w:rPr>
        <w:t xml:space="preserve">. </w:t>
      </w:r>
    </w:p>
    <w:p w14:paraId="7C07CDB0" w14:textId="759E2029" w:rsidR="00F44A77" w:rsidRPr="00EE61D4" w:rsidRDefault="000E3CCF" w:rsidP="0009297C">
      <w:pPr>
        <w:autoSpaceDE w:val="0"/>
        <w:autoSpaceDN w:val="0"/>
        <w:adjustRightInd w:val="0"/>
        <w:rPr>
          <w:rFonts w:cs="Arial"/>
          <w:sz w:val="20"/>
          <w:szCs w:val="20"/>
          <w:lang w:val="mk-MK"/>
        </w:rPr>
      </w:pPr>
      <w:r w:rsidRPr="00EE61D4">
        <w:rPr>
          <w:rFonts w:cs="Tahoma"/>
          <w:sz w:val="20"/>
          <w:szCs w:val="20"/>
          <w:lang w:val="mk-MK" w:eastAsia="en-US"/>
        </w:rPr>
        <w:t xml:space="preserve">Според овие барања, предложената реконструкција ќе биде проектирана во согласност со </w:t>
      </w:r>
      <w:r w:rsidR="00B24D13" w:rsidRPr="00EE61D4">
        <w:rPr>
          <w:rFonts w:cs="Tahoma"/>
          <w:sz w:val="20"/>
          <w:szCs w:val="20"/>
          <w:lang w:val="mk-MK" w:eastAsia="en-US"/>
        </w:rPr>
        <w:t xml:space="preserve"> </w:t>
      </w:r>
      <w:r w:rsidRPr="00EE61D4">
        <w:rPr>
          <w:rFonts w:cs="Tahoma"/>
          <w:sz w:val="20"/>
          <w:szCs w:val="20"/>
          <w:lang w:val="mk-MK" w:eastAsia="en-US"/>
        </w:rPr>
        <w:t>актуелната релевантна македонска регулатива</w:t>
      </w:r>
      <w:r w:rsidRPr="00EE61D4">
        <w:rPr>
          <w:rStyle w:val="FootnoteAnchor"/>
          <w:rFonts w:cs="Arial"/>
          <w:sz w:val="20"/>
          <w:szCs w:val="20"/>
          <w:lang w:val="mk-MK"/>
        </w:rPr>
        <w:footnoteReference w:id="30"/>
      </w:r>
      <w:r w:rsidRPr="00EE61D4">
        <w:rPr>
          <w:rFonts w:cs="Arial"/>
          <w:sz w:val="20"/>
          <w:szCs w:val="20"/>
          <w:lang w:val="mk-MK"/>
        </w:rPr>
        <w:t xml:space="preserve"> и МКС/ЕН стандарди</w:t>
      </w:r>
      <w:r w:rsidRPr="00EE61D4">
        <w:rPr>
          <w:rStyle w:val="FootnoteAnchor"/>
          <w:rFonts w:cs="Arial"/>
          <w:sz w:val="20"/>
          <w:szCs w:val="20"/>
          <w:lang w:val="mk-MK"/>
        </w:rPr>
        <w:footnoteReference w:id="31"/>
      </w:r>
      <w:r w:rsidR="000253B9" w:rsidRPr="00EE61D4">
        <w:rPr>
          <w:rFonts w:cs="Arial"/>
          <w:sz w:val="20"/>
          <w:szCs w:val="20"/>
          <w:lang w:val="mk-MK"/>
        </w:rPr>
        <w:t>.</w:t>
      </w:r>
    </w:p>
    <w:p w14:paraId="526ADC70" w14:textId="4B1E2757" w:rsidR="0009297C" w:rsidRPr="00EE61D4" w:rsidRDefault="000E3CCF" w:rsidP="0009297C">
      <w:pPr>
        <w:autoSpaceDE w:val="0"/>
        <w:autoSpaceDN w:val="0"/>
        <w:adjustRightInd w:val="0"/>
        <w:rPr>
          <w:rFonts w:cs="Tahoma"/>
          <w:sz w:val="20"/>
          <w:szCs w:val="20"/>
          <w:lang w:val="mk-MK" w:eastAsia="en-US"/>
        </w:rPr>
      </w:pPr>
      <w:r w:rsidRPr="00EE61D4">
        <w:rPr>
          <w:rFonts w:cs="Tahoma"/>
          <w:sz w:val="20"/>
          <w:szCs w:val="20"/>
          <w:lang w:val="mk-MK" w:eastAsia="en-US"/>
        </w:rPr>
        <w:t>Типичен проект за реконструкција на постоечки далновод е составен од голем број елементи, на чиј дизајн се пристапува во логична низа како што следува</w:t>
      </w:r>
      <w:r w:rsidR="0009297C" w:rsidRPr="00EE61D4">
        <w:rPr>
          <w:rFonts w:cs="Tahoma"/>
          <w:sz w:val="20"/>
          <w:szCs w:val="20"/>
          <w:lang w:val="mk-MK" w:eastAsia="en-US"/>
        </w:rPr>
        <w:t>:</w:t>
      </w:r>
    </w:p>
    <w:p w14:paraId="1801B134" w14:textId="247CB21C" w:rsidR="0009297C" w:rsidRPr="00EE61D4" w:rsidRDefault="00254B43" w:rsidP="00471071">
      <w:pPr>
        <w:pStyle w:val="ListBullet"/>
        <w:spacing w:line="240" w:lineRule="auto"/>
        <w:jc w:val="left"/>
        <w:rPr>
          <w:rFonts w:cs="Tahoma"/>
          <w:sz w:val="20"/>
          <w:lang w:val="mk-MK" w:eastAsia="en-US"/>
        </w:rPr>
      </w:pPr>
      <w:r w:rsidRPr="00EE61D4">
        <w:rPr>
          <w:rFonts w:cs="Tahoma"/>
          <w:sz w:val="20"/>
          <w:lang w:val="mk-MK" w:eastAsia="en-US"/>
        </w:rPr>
        <w:t>Избор на тип на столб за нов</w:t>
      </w:r>
      <w:r w:rsidR="00145C19">
        <w:rPr>
          <w:rFonts w:cs="Tahoma"/>
          <w:sz w:val="20"/>
          <w:lang w:val="mk-MK" w:eastAsia="en-US"/>
        </w:rPr>
        <w:t>иот</w:t>
      </w:r>
      <w:r w:rsidR="00B13A66" w:rsidRPr="00EE61D4">
        <w:rPr>
          <w:rFonts w:cs="Tahoma"/>
          <w:sz w:val="20"/>
          <w:lang w:val="mk-MK" w:eastAsia="en-US"/>
        </w:rPr>
        <w:t xml:space="preserve"> </w:t>
      </w:r>
      <w:r w:rsidR="00145C19">
        <w:rPr>
          <w:rFonts w:cs="Tahoma"/>
          <w:sz w:val="20"/>
          <w:lang w:val="mk-MK" w:eastAsia="en-US"/>
        </w:rPr>
        <w:t>далновод</w:t>
      </w:r>
      <w:r w:rsidR="00B13A66" w:rsidRPr="00EE61D4">
        <w:rPr>
          <w:rFonts w:cs="Tahoma"/>
          <w:sz w:val="20"/>
          <w:lang w:val="mk-MK" w:eastAsia="en-US"/>
        </w:rPr>
        <w:t xml:space="preserve">(и) (решетка или </w:t>
      </w:r>
      <w:r w:rsidR="007C2782">
        <w:rPr>
          <w:rFonts w:cs="Tahoma"/>
          <w:sz w:val="20"/>
          <w:lang w:val="mk-MK" w:eastAsia="en-US"/>
        </w:rPr>
        <w:t>друго</w:t>
      </w:r>
      <w:r w:rsidRPr="00EE61D4">
        <w:rPr>
          <w:rFonts w:cs="Tahoma"/>
          <w:sz w:val="20"/>
          <w:lang w:val="mk-MK" w:eastAsia="en-US"/>
        </w:rPr>
        <w:t xml:space="preserve"> и приближна висина и распон</w:t>
      </w:r>
      <w:r w:rsidR="00B13A66" w:rsidRPr="00EE61D4">
        <w:rPr>
          <w:rFonts w:cs="Tahoma"/>
          <w:sz w:val="20"/>
          <w:lang w:val="mk-MK" w:eastAsia="en-US"/>
        </w:rPr>
        <w:t xml:space="preserve"> кој</w:t>
      </w:r>
      <w:r w:rsidRPr="00EE61D4">
        <w:rPr>
          <w:rFonts w:cs="Tahoma"/>
          <w:sz w:val="20"/>
          <w:lang w:val="mk-MK" w:eastAsia="en-US"/>
        </w:rPr>
        <w:t xml:space="preserve"> што </w:t>
      </w:r>
      <w:r w:rsidR="007C2782">
        <w:rPr>
          <w:rFonts w:cs="Tahoma"/>
          <w:sz w:val="20"/>
          <w:lang w:val="mk-MK" w:eastAsia="en-US"/>
        </w:rPr>
        <w:t xml:space="preserve">зависи од </w:t>
      </w:r>
      <w:r w:rsidRPr="00EE61D4">
        <w:rPr>
          <w:rFonts w:cs="Tahoma"/>
          <w:sz w:val="20"/>
          <w:lang w:val="mk-MK" w:eastAsia="en-US"/>
        </w:rPr>
        <w:t>напонот и типот на проводникот).</w:t>
      </w:r>
    </w:p>
    <w:p w14:paraId="13F7CC1E" w14:textId="1BB32A8C" w:rsidR="0009297C" w:rsidRPr="00EE61D4" w:rsidRDefault="00254B43" w:rsidP="00471071">
      <w:pPr>
        <w:pStyle w:val="ListBullet"/>
        <w:spacing w:line="240" w:lineRule="auto"/>
        <w:jc w:val="left"/>
        <w:rPr>
          <w:rFonts w:cs="Tahoma"/>
          <w:sz w:val="20"/>
          <w:lang w:val="mk-MK" w:eastAsia="en-US"/>
        </w:rPr>
      </w:pPr>
      <w:r w:rsidRPr="00EE61D4">
        <w:rPr>
          <w:rFonts w:cs="Tahoma"/>
          <w:sz w:val="20"/>
          <w:lang w:val="mk-MK" w:eastAsia="en-US"/>
        </w:rPr>
        <w:lastRenderedPageBreak/>
        <w:t xml:space="preserve">Избор на траса / коридор на </w:t>
      </w:r>
      <w:r w:rsidR="009C0BFB">
        <w:rPr>
          <w:rFonts w:cs="Tahoma"/>
          <w:sz w:val="20"/>
          <w:lang w:val="mk-MK" w:eastAsia="en-US"/>
        </w:rPr>
        <w:t>далноводот</w:t>
      </w:r>
      <w:r w:rsidR="00CD7E7B" w:rsidRPr="00EE61D4">
        <w:rPr>
          <w:rFonts w:cs="Tahoma"/>
          <w:sz w:val="20"/>
          <w:lang w:val="mk-MK" w:eastAsia="en-US"/>
        </w:rPr>
        <w:t xml:space="preserve">, </w:t>
      </w:r>
      <w:r w:rsidRPr="00EE61D4">
        <w:rPr>
          <w:rFonts w:cs="Tahoma"/>
          <w:sz w:val="20"/>
          <w:lang w:val="mk-MK" w:eastAsia="en-US"/>
        </w:rPr>
        <w:t>каде што се смета дека е неопходна промена / отстапување на трасата / коридорот</w:t>
      </w:r>
      <w:r w:rsidR="004A711D" w:rsidRPr="00EE61D4">
        <w:rPr>
          <w:rFonts w:cs="Tahoma"/>
          <w:sz w:val="20"/>
          <w:lang w:val="mk-MK" w:eastAsia="en-US"/>
        </w:rPr>
        <w:t>.</w:t>
      </w:r>
    </w:p>
    <w:p w14:paraId="245E6587" w14:textId="22E821A2" w:rsidR="0009297C" w:rsidRPr="00EE61D4" w:rsidRDefault="00254B43" w:rsidP="00471071">
      <w:pPr>
        <w:pStyle w:val="ListBullet"/>
        <w:spacing w:line="240" w:lineRule="auto"/>
        <w:jc w:val="left"/>
        <w:rPr>
          <w:rFonts w:cs="Tahoma"/>
          <w:sz w:val="20"/>
          <w:szCs w:val="20"/>
          <w:lang w:val="mk-MK" w:eastAsia="en-US"/>
        </w:rPr>
      </w:pPr>
      <w:r w:rsidRPr="00EE61D4">
        <w:rPr>
          <w:rFonts w:cs="Tahoma"/>
          <w:sz w:val="20"/>
          <w:lang w:val="mk-MK" w:eastAsia="en-US"/>
        </w:rPr>
        <w:t xml:space="preserve">Проектирање на нови столбови </w:t>
      </w:r>
      <w:r w:rsidR="00170E16" w:rsidRPr="00EE61D4">
        <w:rPr>
          <w:rFonts w:cs="Tahoma"/>
          <w:sz w:val="20"/>
          <w:lang w:val="mk-MK" w:eastAsia="en-US"/>
        </w:rPr>
        <w:t>н</w:t>
      </w:r>
      <w:r w:rsidRPr="00EE61D4">
        <w:rPr>
          <w:rFonts w:cs="Tahoma"/>
          <w:sz w:val="20"/>
          <w:lang w:val="mk-MK" w:eastAsia="en-US"/>
        </w:rPr>
        <w:t xml:space="preserve">а </w:t>
      </w:r>
      <w:r w:rsidR="00170E16" w:rsidRPr="00EE61D4">
        <w:rPr>
          <w:rFonts w:cs="Tahoma"/>
          <w:sz w:val="20"/>
          <w:lang w:val="mk-MK" w:eastAsia="en-US"/>
        </w:rPr>
        <w:t>ДВ</w:t>
      </w:r>
      <w:r w:rsidRPr="00EE61D4">
        <w:rPr>
          <w:rFonts w:cs="Tahoma"/>
          <w:sz w:val="20"/>
          <w:lang w:val="mk-MK" w:eastAsia="en-US"/>
        </w:rPr>
        <w:t xml:space="preserve"> и преносна опрема (проводници, жица за заземјување, изолатори)</w:t>
      </w:r>
      <w:r w:rsidR="006907F0" w:rsidRPr="00EE61D4">
        <w:rPr>
          <w:sz w:val="20"/>
          <w:szCs w:val="20"/>
          <w:lang w:val="mk-MK"/>
        </w:rPr>
        <w:t>.</w:t>
      </w:r>
    </w:p>
    <w:p w14:paraId="6E263EE8" w14:textId="1F19F2A2" w:rsidR="000A3324" w:rsidRPr="00EE61D4" w:rsidRDefault="00254B43" w:rsidP="00471071">
      <w:pPr>
        <w:pStyle w:val="ListBullet"/>
        <w:spacing w:line="240" w:lineRule="auto"/>
        <w:jc w:val="left"/>
        <w:rPr>
          <w:rFonts w:cs="Tahoma"/>
          <w:sz w:val="20"/>
          <w:szCs w:val="20"/>
          <w:lang w:val="mk-MK" w:eastAsia="en-US"/>
        </w:rPr>
      </w:pPr>
      <w:r w:rsidRPr="00EE61D4">
        <w:rPr>
          <w:rFonts w:cs="Tahoma"/>
          <w:sz w:val="20"/>
          <w:lang w:val="mk-MK" w:eastAsia="en-US"/>
        </w:rPr>
        <w:t>Демонтирање на постоечките (застарени) столбови на ДВ</w:t>
      </w:r>
      <w:r w:rsidR="006907F0" w:rsidRPr="00EE61D4">
        <w:rPr>
          <w:rFonts w:cs="Tahoma"/>
          <w:sz w:val="20"/>
          <w:lang w:val="mk-MK" w:eastAsia="en-US"/>
        </w:rPr>
        <w:t xml:space="preserve"> </w:t>
      </w:r>
      <w:r w:rsidRPr="00EE61D4">
        <w:rPr>
          <w:rFonts w:cs="Tahoma"/>
          <w:sz w:val="20"/>
          <w:lang w:val="mk-MK" w:eastAsia="en-US"/>
        </w:rPr>
        <w:t xml:space="preserve">и преносна опрема </w:t>
      </w:r>
      <w:r w:rsidR="006907F0" w:rsidRPr="00EE61D4">
        <w:rPr>
          <w:rFonts w:cs="Tahoma"/>
          <w:sz w:val="20"/>
          <w:szCs w:val="20"/>
          <w:lang w:val="mk-MK" w:eastAsia="en-US"/>
        </w:rPr>
        <w:t>(</w:t>
      </w:r>
      <w:r w:rsidR="00170E16" w:rsidRPr="00EE61D4">
        <w:rPr>
          <w:rFonts w:cs="Tahoma"/>
          <w:sz w:val="20"/>
          <w:lang w:val="mk-MK" w:eastAsia="en-US"/>
        </w:rPr>
        <w:t>проводници, жица за заземјување, изолатори)</w:t>
      </w:r>
      <w:r w:rsidR="000A3324" w:rsidRPr="00EE61D4">
        <w:rPr>
          <w:rFonts w:cs="Tahoma"/>
          <w:sz w:val="20"/>
          <w:lang w:val="mk-MK" w:eastAsia="en-US"/>
        </w:rPr>
        <w:t>.</w:t>
      </w:r>
    </w:p>
    <w:p w14:paraId="45B70CE4" w14:textId="37D4936B" w:rsidR="000A3324" w:rsidRPr="00EE61D4" w:rsidRDefault="00FE14CD" w:rsidP="00471071">
      <w:pPr>
        <w:pStyle w:val="ListBullet"/>
        <w:spacing w:line="240" w:lineRule="auto"/>
        <w:jc w:val="left"/>
        <w:rPr>
          <w:rFonts w:cs="Tahoma"/>
          <w:sz w:val="20"/>
          <w:lang w:val="mk-MK" w:eastAsia="en-US"/>
        </w:rPr>
      </w:pPr>
      <w:r w:rsidRPr="00EE61D4">
        <w:rPr>
          <w:rFonts w:cs="Tahoma"/>
          <w:sz w:val="20"/>
          <w:lang w:val="mk-MK" w:eastAsia="en-US"/>
        </w:rPr>
        <w:t xml:space="preserve">Поставување на нови ДВ </w:t>
      </w:r>
      <w:r w:rsidR="007527BF">
        <w:rPr>
          <w:rFonts w:cs="Tahoma"/>
          <w:sz w:val="20"/>
          <w:szCs w:val="20"/>
          <w:lang w:val="mk-MK" w:eastAsia="en-US"/>
        </w:rPr>
        <w:t>столбови</w:t>
      </w:r>
      <w:r w:rsidRPr="00EE61D4">
        <w:rPr>
          <w:rFonts w:cs="Tahoma"/>
          <w:sz w:val="20"/>
          <w:lang w:val="mk-MK" w:eastAsia="en-US"/>
        </w:rPr>
        <w:t>, со предност да се користат локациите што се веќе зафатени од постојните столбови.</w:t>
      </w:r>
      <w:r w:rsidR="000A3324" w:rsidRPr="00EE61D4">
        <w:rPr>
          <w:rFonts w:cs="Tahoma"/>
          <w:sz w:val="20"/>
          <w:lang w:val="mk-MK" w:eastAsia="en-US"/>
        </w:rPr>
        <w:t>.</w:t>
      </w:r>
    </w:p>
    <w:p w14:paraId="785AC676" w14:textId="2D3EA9C9" w:rsidR="0009297C" w:rsidRPr="00EE61D4" w:rsidRDefault="00FE14CD" w:rsidP="00471071">
      <w:pPr>
        <w:pStyle w:val="ListBullet"/>
        <w:spacing w:line="240" w:lineRule="auto"/>
        <w:jc w:val="left"/>
        <w:rPr>
          <w:rFonts w:cs="Tahoma"/>
          <w:sz w:val="20"/>
          <w:lang w:val="mk-MK" w:eastAsia="en-US"/>
        </w:rPr>
      </w:pPr>
      <w:r w:rsidRPr="00EE61D4">
        <w:rPr>
          <w:rFonts w:cs="Tahoma"/>
          <w:sz w:val="20"/>
          <w:lang w:val="mk-MK" w:eastAsia="en-US"/>
        </w:rPr>
        <w:t>Локација и дизајн на нови пристапни патеки</w:t>
      </w:r>
      <w:r w:rsidR="00CD7E7B" w:rsidRPr="00EE61D4">
        <w:rPr>
          <w:rFonts w:cs="Tahoma"/>
          <w:sz w:val="20"/>
          <w:lang w:val="mk-MK" w:eastAsia="en-US"/>
        </w:rPr>
        <w:t xml:space="preserve">, </w:t>
      </w:r>
      <w:r w:rsidRPr="00EE61D4">
        <w:rPr>
          <w:rFonts w:cs="Tahoma"/>
          <w:sz w:val="20"/>
          <w:lang w:val="mk-MK" w:eastAsia="en-US"/>
        </w:rPr>
        <w:t>каде што се смета дека се неопходни нови пристапни патишта и</w:t>
      </w:r>
    </w:p>
    <w:p w14:paraId="2AF39681" w14:textId="0C21ED6E" w:rsidR="000E3CCF" w:rsidRPr="00EE61D4" w:rsidRDefault="000E3CCF" w:rsidP="000E3CCF">
      <w:pPr>
        <w:pStyle w:val="ListBullet"/>
        <w:spacing w:line="240" w:lineRule="auto"/>
        <w:jc w:val="left"/>
        <w:rPr>
          <w:rFonts w:cs="Tahoma"/>
          <w:sz w:val="20"/>
          <w:lang w:val="mk-MK" w:eastAsia="en-US"/>
        </w:rPr>
      </w:pPr>
      <w:r w:rsidRPr="00EE61D4">
        <w:rPr>
          <w:rFonts w:cs="Tahoma"/>
          <w:sz w:val="20"/>
          <w:lang w:val="mk-MK" w:eastAsia="en-US"/>
        </w:rPr>
        <w:t xml:space="preserve">Проектирање и управување со </w:t>
      </w:r>
      <w:r w:rsidR="00CA484F">
        <w:rPr>
          <w:rFonts w:cs="Tahoma"/>
          <w:sz w:val="20"/>
          <w:lang w:val="mk-MK" w:eastAsia="en-US"/>
        </w:rPr>
        <w:t>рас</w:t>
      </w:r>
      <w:r w:rsidRPr="00EE61D4">
        <w:rPr>
          <w:rFonts w:cs="Tahoma"/>
          <w:sz w:val="20"/>
          <w:lang w:val="mk-MK" w:eastAsia="en-US"/>
        </w:rPr>
        <w:t>чистен</w:t>
      </w:r>
      <w:r w:rsidR="00B13A66" w:rsidRPr="00EE61D4">
        <w:rPr>
          <w:rFonts w:cs="Tahoma"/>
          <w:sz w:val="20"/>
          <w:lang w:val="mk-MK" w:eastAsia="en-US"/>
        </w:rPr>
        <w:t>иот</w:t>
      </w:r>
      <w:r w:rsidRPr="00EE61D4">
        <w:rPr>
          <w:rFonts w:cs="Tahoma"/>
          <w:sz w:val="20"/>
          <w:lang w:val="mk-MK" w:eastAsia="en-US"/>
        </w:rPr>
        <w:t xml:space="preserve"> коридор (преку шума и ш</w:t>
      </w:r>
      <w:r w:rsidR="00B13A66" w:rsidRPr="00EE61D4">
        <w:rPr>
          <w:rFonts w:cs="Tahoma"/>
          <w:sz w:val="20"/>
          <w:lang w:val="mk-MK" w:eastAsia="en-US"/>
        </w:rPr>
        <w:t>умска површина) долж далноводот</w:t>
      </w:r>
      <w:r w:rsidRPr="00EE61D4">
        <w:rPr>
          <w:rFonts w:cs="Tahoma"/>
          <w:sz w:val="20"/>
          <w:lang w:val="mk-MK" w:eastAsia="en-US"/>
        </w:rPr>
        <w:t>.</w:t>
      </w:r>
    </w:p>
    <w:p w14:paraId="3EFEE02B" w14:textId="3A8C144D" w:rsidR="0009297C" w:rsidRPr="00EE61D4" w:rsidRDefault="0009297C" w:rsidP="000E3CCF">
      <w:pPr>
        <w:pStyle w:val="ListBullet"/>
        <w:numPr>
          <w:ilvl w:val="0"/>
          <w:numId w:val="0"/>
        </w:numPr>
        <w:spacing w:line="240" w:lineRule="auto"/>
        <w:ind w:left="1134"/>
        <w:jc w:val="left"/>
        <w:rPr>
          <w:rFonts w:cs="Tahoma"/>
          <w:sz w:val="20"/>
          <w:lang w:val="mk-MK"/>
        </w:rPr>
      </w:pPr>
    </w:p>
    <w:p w14:paraId="52EAA5D7" w14:textId="51AE0252" w:rsidR="00F5084A" w:rsidRPr="00EE61D4" w:rsidRDefault="00BC6049" w:rsidP="00FC40D6">
      <w:pPr>
        <w:pStyle w:val="Heading4"/>
        <w:rPr>
          <w:sz w:val="20"/>
          <w:lang w:val="mk-MK"/>
        </w:rPr>
      </w:pPr>
      <w:r w:rsidRPr="00EE61D4">
        <w:rPr>
          <w:sz w:val="20"/>
          <w:lang w:val="mk-MK"/>
        </w:rPr>
        <w:t>Право на пристап</w:t>
      </w:r>
      <w:r w:rsidR="00F5084A" w:rsidRPr="00EE61D4">
        <w:rPr>
          <w:sz w:val="20"/>
          <w:lang w:val="mk-MK"/>
        </w:rPr>
        <w:t xml:space="preserve"> </w:t>
      </w:r>
    </w:p>
    <w:p w14:paraId="2FEDA0F7" w14:textId="01812E16" w:rsidR="004509BE" w:rsidRPr="00EE61D4" w:rsidRDefault="00524DA8" w:rsidP="004509BE">
      <w:pPr>
        <w:rPr>
          <w:rFonts w:cs="Tahoma"/>
          <w:sz w:val="20"/>
          <w:szCs w:val="20"/>
          <w:lang w:val="mk-MK"/>
        </w:rPr>
      </w:pPr>
      <w:r w:rsidRPr="00297595">
        <w:rPr>
          <w:rFonts w:cs="Tahoma"/>
          <w:sz w:val="20"/>
          <w:szCs w:val="20"/>
          <w:lang w:val="mk-MK"/>
        </w:rPr>
        <w:t>Претходно спомнатото македонско законодавство</w:t>
      </w:r>
      <w:r w:rsidRPr="00297595">
        <w:rPr>
          <w:rStyle w:val="FootnoteReference"/>
          <w:rFonts w:cs="Arial"/>
          <w:sz w:val="20"/>
          <w:szCs w:val="20"/>
          <w:lang w:val="mk-MK"/>
        </w:rPr>
        <w:footnoteReference w:id="32"/>
      </w:r>
      <w:r w:rsidRPr="00297595">
        <w:rPr>
          <w:rFonts w:cs="Tahoma"/>
          <w:sz w:val="20"/>
          <w:szCs w:val="20"/>
          <w:lang w:val="mk-MK"/>
        </w:rPr>
        <w:t xml:space="preserve"> бара воспоставување на заштитна зона (безбедносна зона) или право на пристап (ПнП) долж патеката на далноводот. Оваа зона е пропишана со Мрежните правила</w:t>
      </w:r>
      <w:r w:rsidRPr="00297595">
        <w:rPr>
          <w:rStyle w:val="FootnoteReference"/>
          <w:rFonts w:cs="Tahoma"/>
          <w:sz w:val="20"/>
          <w:szCs w:val="20"/>
          <w:lang w:val="mk-MK"/>
        </w:rPr>
        <w:footnoteReference w:id="33"/>
      </w:r>
      <w:r w:rsidRPr="00297595">
        <w:rPr>
          <w:rFonts w:cs="Tahoma"/>
          <w:sz w:val="20"/>
          <w:szCs w:val="20"/>
          <w:lang w:val="mk-MK"/>
        </w:rPr>
        <w:t xml:space="preserve"> на МЕПСО, според кои - „</w:t>
      </w:r>
      <w:r w:rsidR="00297595">
        <w:rPr>
          <w:rFonts w:cs="Tahoma"/>
          <w:sz w:val="20"/>
          <w:szCs w:val="20"/>
          <w:lang w:val="mk-MK"/>
        </w:rPr>
        <w:t>заштитна</w:t>
      </w:r>
      <w:r w:rsidRPr="00297595">
        <w:rPr>
          <w:rFonts w:cs="Tahoma"/>
          <w:sz w:val="20"/>
          <w:szCs w:val="20"/>
          <w:lang w:val="mk-MK"/>
        </w:rPr>
        <w:t xml:space="preserve"> зона е површината и просторот под, над и покрај постоечките капацитети за пренос на електрична енергија, неопходни за нивно просторно планирање, заштита и одржување, во кои е ограничено правото на сопственост или ограничена е можноста за изведување градежни и други активности без согласност од МЕПСО“.</w:t>
      </w:r>
    </w:p>
    <w:p w14:paraId="4A44FB65" w14:textId="715E5B3B" w:rsidR="004509BE" w:rsidRPr="00EE61D4" w:rsidRDefault="00524DA8" w:rsidP="004509BE">
      <w:pPr>
        <w:rPr>
          <w:rFonts w:cs="Tahoma"/>
          <w:sz w:val="20"/>
          <w:szCs w:val="20"/>
          <w:lang w:val="mk-MK"/>
        </w:rPr>
      </w:pPr>
      <w:r w:rsidRPr="00EE61D4">
        <w:rPr>
          <w:rFonts w:cs="Tahoma"/>
          <w:sz w:val="20"/>
          <w:szCs w:val="20"/>
          <w:lang w:val="mk-MK"/>
        </w:rPr>
        <w:t xml:space="preserve">За оперативен 110 kV далновод, заштитната зона е пропишана со Мрежните правила на МЕПСО и се одредува според напонот на </w:t>
      </w:r>
      <w:r w:rsidR="007C2782">
        <w:rPr>
          <w:rFonts w:cs="Tahoma"/>
          <w:sz w:val="20"/>
          <w:szCs w:val="20"/>
          <w:lang w:val="mk-MK"/>
        </w:rPr>
        <w:t>дално</w:t>
      </w:r>
      <w:r w:rsidRPr="00EE61D4">
        <w:rPr>
          <w:rFonts w:cs="Tahoma"/>
          <w:sz w:val="20"/>
          <w:szCs w:val="20"/>
          <w:lang w:val="mk-MK"/>
        </w:rPr>
        <w:t>водот</w:t>
      </w:r>
      <w:r w:rsidR="004509BE" w:rsidRPr="00EE61D4">
        <w:rPr>
          <w:rFonts w:cs="Tahoma"/>
          <w:sz w:val="20"/>
          <w:szCs w:val="20"/>
          <w:lang w:val="mk-MK"/>
        </w:rPr>
        <w:t>:</w:t>
      </w:r>
    </w:p>
    <w:p w14:paraId="21286FAE" w14:textId="3EA905B3" w:rsidR="004509BE" w:rsidRPr="00EE61D4" w:rsidRDefault="00524DA8" w:rsidP="00471071">
      <w:pPr>
        <w:pStyle w:val="ListBullet"/>
        <w:spacing w:line="240" w:lineRule="auto"/>
        <w:jc w:val="left"/>
        <w:rPr>
          <w:sz w:val="20"/>
          <w:lang w:val="mk-MK"/>
        </w:rPr>
      </w:pPr>
      <w:r w:rsidRPr="00EE61D4">
        <w:rPr>
          <w:rFonts w:cs="Tahoma"/>
          <w:sz w:val="20"/>
          <w:lang w:val="mk-MK"/>
        </w:rPr>
        <w:t xml:space="preserve">10 </w:t>
      </w:r>
      <w:r w:rsidR="00BC6049" w:rsidRPr="00EE61D4">
        <w:rPr>
          <w:rFonts w:cs="Tahoma"/>
          <w:sz w:val="20"/>
          <w:lang w:val="mk-MK"/>
        </w:rPr>
        <w:t>м</w:t>
      </w:r>
      <w:r w:rsidRPr="00EE61D4">
        <w:rPr>
          <w:rFonts w:cs="Tahoma"/>
          <w:sz w:val="20"/>
          <w:lang w:val="mk-MK"/>
        </w:rPr>
        <w:t xml:space="preserve"> од оската на оперативен </w:t>
      </w:r>
      <w:r w:rsidR="00297595" w:rsidRPr="00EE61D4">
        <w:rPr>
          <w:rFonts w:cs="Tahoma"/>
          <w:sz w:val="20"/>
          <w:lang w:val="mk-MK"/>
        </w:rPr>
        <w:t xml:space="preserve">110 kV </w:t>
      </w:r>
      <w:r w:rsidR="001D26DF" w:rsidRPr="001D26DF">
        <w:rPr>
          <w:sz w:val="20"/>
          <w:szCs w:val="20"/>
          <w:lang w:val="mk-MK"/>
        </w:rPr>
        <w:t>далновод</w:t>
      </w:r>
      <w:r w:rsidRPr="00EE61D4">
        <w:rPr>
          <w:rFonts w:cs="Tahoma"/>
          <w:sz w:val="20"/>
          <w:lang w:val="mk-MK"/>
        </w:rPr>
        <w:t xml:space="preserve"> (или 20 метри широк безбедносен коридор (зона) по патеката на водот)</w:t>
      </w:r>
      <w:r w:rsidR="004509BE" w:rsidRPr="00EE61D4">
        <w:rPr>
          <w:rFonts w:cs="Tahoma"/>
          <w:sz w:val="20"/>
          <w:lang w:val="mk-MK"/>
        </w:rPr>
        <w:t>.</w:t>
      </w:r>
    </w:p>
    <w:p w14:paraId="26C7CEF9" w14:textId="653A3ECF" w:rsidR="00CE4E23" w:rsidRPr="00EE61D4" w:rsidRDefault="00524DA8" w:rsidP="00471071">
      <w:pPr>
        <w:pStyle w:val="ListBullet"/>
        <w:spacing w:line="240" w:lineRule="auto"/>
        <w:jc w:val="left"/>
        <w:rPr>
          <w:sz w:val="20"/>
          <w:lang w:val="mk-MK"/>
        </w:rPr>
      </w:pPr>
      <w:r w:rsidRPr="00EE61D4">
        <w:rPr>
          <w:rFonts w:cs="Tahoma"/>
          <w:sz w:val="20"/>
          <w:lang w:val="mk-MK"/>
        </w:rPr>
        <w:t xml:space="preserve">1,5 </w:t>
      </w:r>
      <w:r w:rsidR="00BC6049" w:rsidRPr="00EE61D4">
        <w:rPr>
          <w:rFonts w:cs="Tahoma"/>
          <w:sz w:val="20"/>
          <w:lang w:val="mk-MK"/>
        </w:rPr>
        <w:t>м</w:t>
      </w:r>
      <w:r w:rsidRPr="00EE61D4">
        <w:rPr>
          <w:rFonts w:cs="Tahoma"/>
          <w:sz w:val="20"/>
          <w:lang w:val="mk-MK"/>
        </w:rPr>
        <w:t xml:space="preserve"> од оската на оперативен </w:t>
      </w:r>
      <w:r w:rsidR="00297595" w:rsidRPr="00EE61D4">
        <w:rPr>
          <w:rFonts w:cs="Tahoma"/>
          <w:sz w:val="20"/>
          <w:lang w:val="mk-MK"/>
        </w:rPr>
        <w:t xml:space="preserve">110 kV </w:t>
      </w:r>
      <w:r w:rsidRPr="00EE61D4">
        <w:rPr>
          <w:rFonts w:cs="Tahoma"/>
          <w:sz w:val="20"/>
          <w:lang w:val="mk-MK"/>
        </w:rPr>
        <w:t>кабелски далновод (или 3 метри широк безбедносен коридор (зона) долж патеката на водот)</w:t>
      </w:r>
      <w:r w:rsidR="00CE4E23" w:rsidRPr="00EE61D4">
        <w:rPr>
          <w:rFonts w:cs="Tahoma"/>
          <w:sz w:val="20"/>
          <w:lang w:val="mk-MK"/>
        </w:rPr>
        <w:t>.</w:t>
      </w:r>
    </w:p>
    <w:p w14:paraId="011858E3" w14:textId="37B9F2DD" w:rsidR="004509BE" w:rsidRPr="00EE61D4" w:rsidRDefault="00494400" w:rsidP="004509BE">
      <w:pPr>
        <w:pStyle w:val="ListBullet"/>
        <w:numPr>
          <w:ilvl w:val="0"/>
          <w:numId w:val="0"/>
        </w:numPr>
        <w:spacing w:before="120" w:after="120"/>
        <w:rPr>
          <w:rFonts w:cs="Tahoma"/>
          <w:sz w:val="20"/>
          <w:szCs w:val="20"/>
          <w:lang w:val="mk-MK"/>
        </w:rPr>
      </w:pPr>
      <w:r w:rsidRPr="00EE61D4">
        <w:rPr>
          <w:rFonts w:cs="Arial"/>
          <w:sz w:val="20"/>
          <w:lang w:val="mk-MK"/>
        </w:rPr>
        <w:t xml:space="preserve">Целта на регулативата е да се олесни непреченото функционирање на електричната мрежа, да се обезбеди безбедно работење, да се исполнат барањата на санитарните и безбедносните норми и да се спречат несреќи. Во рамките на оваа заштитна зона не смеат да се градат згради и објекти, а одредени активности се ограничени за да се обезбеди безбедно функционирање на </w:t>
      </w:r>
      <w:r w:rsidR="00DC668D">
        <w:rPr>
          <w:rFonts w:cs="Arial"/>
          <w:sz w:val="20"/>
          <w:lang w:val="mk-MK"/>
        </w:rPr>
        <w:t>далноводите</w:t>
      </w:r>
      <w:r w:rsidRPr="00EE61D4">
        <w:rPr>
          <w:rFonts w:cs="Arial"/>
          <w:sz w:val="20"/>
          <w:lang w:val="mk-MK"/>
        </w:rPr>
        <w:t xml:space="preserve"> и за безбедноста на луѓето. Овие главно вклучуваат земјоделски активности во рамките на ПнП кои вклучуваат култивирани растенија или дрвја кои достигнуваат висина што може да претставува безбедносен оперативен ризик за </w:t>
      </w:r>
      <w:r w:rsidR="00272C06">
        <w:rPr>
          <w:rFonts w:cs="Arial"/>
          <w:sz w:val="20"/>
          <w:lang w:val="mk-MK"/>
        </w:rPr>
        <w:t>далноводот</w:t>
      </w:r>
      <w:r w:rsidR="009547D2" w:rsidRPr="00EE61D4">
        <w:rPr>
          <w:rStyle w:val="FootnoteReference"/>
          <w:rFonts w:cs="Arial"/>
          <w:sz w:val="20"/>
          <w:szCs w:val="20"/>
          <w:lang w:val="mk-MK"/>
        </w:rPr>
        <w:footnoteReference w:id="34"/>
      </w:r>
      <w:r w:rsidR="009547D2" w:rsidRPr="00EE61D4">
        <w:rPr>
          <w:rFonts w:cs="Arial"/>
          <w:sz w:val="20"/>
          <w:szCs w:val="20"/>
          <w:lang w:val="mk-MK"/>
        </w:rPr>
        <w:t xml:space="preserve">, </w:t>
      </w:r>
      <w:r w:rsidR="00DE2941" w:rsidRPr="00EE61D4">
        <w:rPr>
          <w:rFonts w:cs="Arial"/>
          <w:sz w:val="20"/>
          <w:szCs w:val="20"/>
          <w:lang w:val="mk-MK"/>
        </w:rPr>
        <w:t>или земјоделски практики кои користат опрема за прскање, како и фиксна или мобилна опрема за наводнување</w:t>
      </w:r>
      <w:r w:rsidR="009547D2" w:rsidRPr="00EE61D4">
        <w:rPr>
          <w:rFonts w:cs="Arial"/>
          <w:sz w:val="20"/>
          <w:szCs w:val="20"/>
          <w:lang w:val="mk-MK"/>
        </w:rPr>
        <w:t>.</w:t>
      </w:r>
    </w:p>
    <w:p w14:paraId="1E16A71A" w14:textId="7024C649" w:rsidR="004509BE" w:rsidRPr="00EE61D4" w:rsidRDefault="00494400" w:rsidP="004509BE">
      <w:pPr>
        <w:rPr>
          <w:rFonts w:cs="Tahoma"/>
          <w:sz w:val="20"/>
          <w:szCs w:val="20"/>
          <w:lang w:val="mk-MK"/>
        </w:rPr>
      </w:pPr>
      <w:r w:rsidRPr="00EE61D4">
        <w:rPr>
          <w:sz w:val="20"/>
          <w:lang w:val="mk-MK"/>
        </w:rPr>
        <w:t xml:space="preserve">Исто така, потребно е да се отстранат дрвјата и вегетацијата од предниот дел за безбедно функционирање на далноводот. Затоа, во областите на шума и шумска </w:t>
      </w:r>
      <w:r w:rsidR="00297595">
        <w:rPr>
          <w:sz w:val="20"/>
          <w:lang w:val="mk-MK"/>
        </w:rPr>
        <w:t>површина</w:t>
      </w:r>
      <w:r w:rsidRPr="00EE61D4">
        <w:rPr>
          <w:sz w:val="20"/>
          <w:lang w:val="mk-MK"/>
        </w:rPr>
        <w:t>, потребно е да се исчисти од двете страни на далноводот во безбедносната зона според правилата дефинирани со релевантното македонско законодавство</w:t>
      </w:r>
      <w:r w:rsidRPr="00EE61D4">
        <w:rPr>
          <w:rStyle w:val="FootnoteAnchor"/>
          <w:rFonts w:cs="Arial"/>
          <w:sz w:val="20"/>
          <w:szCs w:val="20"/>
          <w:lang w:val="mk-MK"/>
        </w:rPr>
        <w:footnoteReference w:id="35"/>
      </w:r>
      <w:r w:rsidRPr="00EE61D4">
        <w:rPr>
          <w:sz w:val="20"/>
          <w:lang w:val="mk-MK"/>
        </w:rPr>
        <w:t>.</w:t>
      </w:r>
    </w:p>
    <w:p w14:paraId="1B69C600" w14:textId="5C2004E5" w:rsidR="0031514A" w:rsidRPr="00EE61D4" w:rsidRDefault="00494400" w:rsidP="004509BE">
      <w:pPr>
        <w:rPr>
          <w:sz w:val="20"/>
          <w:lang w:val="mk-MK"/>
        </w:rPr>
      </w:pPr>
      <w:r w:rsidRPr="00EE61D4">
        <w:rPr>
          <w:sz w:val="20"/>
          <w:szCs w:val="20"/>
          <w:lang w:val="mk-MK"/>
        </w:rPr>
        <w:t xml:space="preserve">Соодветниот ПнП за постојните </w:t>
      </w:r>
      <w:r w:rsidR="00610413">
        <w:rPr>
          <w:sz w:val="20"/>
          <w:szCs w:val="20"/>
          <w:lang w:val="mk-MK"/>
        </w:rPr>
        <w:t>далноводи</w:t>
      </w:r>
      <w:r w:rsidRPr="00EE61D4">
        <w:rPr>
          <w:sz w:val="20"/>
          <w:szCs w:val="20"/>
          <w:lang w:val="mk-MK"/>
        </w:rPr>
        <w:t xml:space="preserve"> кои ќе бидат предмет на реконструкција по истата траса (види Дел 2.4.2.4) е обезбеден во согласност со гореспоменатата регулатива. За ново предложените </w:t>
      </w:r>
      <w:r w:rsidRPr="00EE61D4">
        <w:rPr>
          <w:sz w:val="20"/>
          <w:szCs w:val="20"/>
          <w:lang w:val="mk-MK"/>
        </w:rPr>
        <w:lastRenderedPageBreak/>
        <w:t>далноводи и трафостаницата (види Дел 2.4.2.4), треба да се воспостави и одржува новиот ПнП за време на оперативната фаза на Проектот</w:t>
      </w:r>
      <w:r w:rsidR="0031514A" w:rsidRPr="00EE61D4">
        <w:rPr>
          <w:sz w:val="20"/>
          <w:szCs w:val="20"/>
          <w:lang w:val="mk-MK"/>
        </w:rPr>
        <w:t>.</w:t>
      </w:r>
    </w:p>
    <w:p w14:paraId="2D9D45B3" w14:textId="01DBDC22" w:rsidR="006D0DBA" w:rsidRPr="007C2782" w:rsidRDefault="00494400" w:rsidP="00FC40D6">
      <w:pPr>
        <w:pStyle w:val="Heading4"/>
        <w:rPr>
          <w:szCs w:val="22"/>
          <w:lang w:val="mk-MK"/>
        </w:rPr>
      </w:pPr>
      <w:r w:rsidRPr="007C2782">
        <w:rPr>
          <w:szCs w:val="22"/>
          <w:lang w:val="mk-MK"/>
        </w:rPr>
        <w:t>Опис на проектот</w:t>
      </w:r>
    </w:p>
    <w:p w14:paraId="0587AB5D" w14:textId="4BC4462E" w:rsidR="004B460B" w:rsidRPr="00EE61D4" w:rsidRDefault="009F3612" w:rsidP="009F3612">
      <w:pPr>
        <w:pStyle w:val="Heading4"/>
        <w:numPr>
          <w:ilvl w:val="4"/>
          <w:numId w:val="43"/>
        </w:numPr>
        <w:rPr>
          <w:sz w:val="20"/>
          <w:lang w:val="mk-MK"/>
        </w:rPr>
      </w:pPr>
      <w:r w:rsidRPr="00EE61D4">
        <w:rPr>
          <w:rFonts w:cs="Tahoma"/>
          <w:lang w:val="mk-MK"/>
        </w:rPr>
        <w:t xml:space="preserve">110 kV </w:t>
      </w:r>
      <w:r w:rsidR="009C0BFB">
        <w:rPr>
          <w:rFonts w:cs="Tahoma"/>
          <w:lang w:val="mk-MK"/>
        </w:rPr>
        <w:t>далновод</w:t>
      </w:r>
      <w:r w:rsidRPr="00EE61D4">
        <w:rPr>
          <w:rFonts w:cs="Tahoma"/>
          <w:lang w:val="mk-MK"/>
        </w:rPr>
        <w:t xml:space="preserve"> од ТС Валандово до ТС Струмица 2</w:t>
      </w:r>
    </w:p>
    <w:p w14:paraId="1A35C6AD" w14:textId="791D41D2" w:rsidR="00047DC6" w:rsidRPr="00EE61D4" w:rsidRDefault="009F3612" w:rsidP="00047DC6">
      <w:pPr>
        <w:pStyle w:val="NumberedParagraph"/>
        <w:ind w:firstLine="720"/>
        <w:rPr>
          <w:sz w:val="20"/>
          <w:u w:val="single"/>
          <w:lang w:val="mk-MK"/>
        </w:rPr>
      </w:pPr>
      <w:r w:rsidRPr="00EE61D4">
        <w:rPr>
          <w:sz w:val="20"/>
          <w:u w:val="single"/>
          <w:lang w:val="mk-MK"/>
        </w:rPr>
        <w:t>Постоечк</w:t>
      </w:r>
      <w:r w:rsidR="00145C19">
        <w:rPr>
          <w:sz w:val="20"/>
          <w:u w:val="single"/>
          <w:lang w:val="mk-MK"/>
        </w:rPr>
        <w:t>и далновод</w:t>
      </w:r>
    </w:p>
    <w:p w14:paraId="598B1B4E" w14:textId="6D8FF50E" w:rsidR="000A3324" w:rsidRPr="00EE61D4" w:rsidRDefault="00FD32C2" w:rsidP="000A3324">
      <w:pPr>
        <w:rPr>
          <w:rFonts w:cs="Tahoma"/>
          <w:sz w:val="20"/>
          <w:szCs w:val="20"/>
          <w:lang w:val="mk-MK"/>
        </w:rPr>
      </w:pPr>
      <w:r>
        <w:rPr>
          <w:rFonts w:cs="Tahoma"/>
          <w:sz w:val="20"/>
          <w:szCs w:val="20"/>
          <w:lang w:val="mk-MK"/>
        </w:rPr>
        <w:t>Постоечкиот</w:t>
      </w:r>
      <w:r w:rsidR="001D1525" w:rsidRPr="00EE61D4">
        <w:rPr>
          <w:rFonts w:cs="Tahoma"/>
          <w:sz w:val="20"/>
          <w:szCs w:val="20"/>
          <w:lang w:val="mk-MK"/>
        </w:rPr>
        <w:t xml:space="preserve"> 110 kV ДВ ТС Валандово – ТС Струмица 2 е во функција од 1971 година. Почетна точка на </w:t>
      </w:r>
      <w:r w:rsidR="00272C06">
        <w:rPr>
          <w:rFonts w:cs="Tahoma"/>
          <w:sz w:val="20"/>
          <w:szCs w:val="20"/>
          <w:lang w:val="mk-MK"/>
        </w:rPr>
        <w:t>далноводот</w:t>
      </w:r>
      <w:r w:rsidR="001D1525" w:rsidRPr="00EE61D4">
        <w:rPr>
          <w:rFonts w:cs="Tahoma"/>
          <w:sz w:val="20"/>
          <w:szCs w:val="20"/>
          <w:lang w:val="mk-MK"/>
        </w:rPr>
        <w:t xml:space="preserve"> е 110 kV </w:t>
      </w:r>
      <w:r w:rsidR="001B6238" w:rsidRPr="00EE61D4">
        <w:rPr>
          <w:rFonts w:cs="Tahoma"/>
          <w:sz w:val="20"/>
          <w:szCs w:val="20"/>
          <w:lang w:val="mk-MK"/>
        </w:rPr>
        <w:t>портал</w:t>
      </w:r>
      <w:r w:rsidR="001D1525" w:rsidRPr="00EE61D4">
        <w:rPr>
          <w:rFonts w:cs="Tahoma"/>
          <w:sz w:val="20"/>
          <w:szCs w:val="20"/>
          <w:lang w:val="mk-MK"/>
        </w:rPr>
        <w:t xml:space="preserve"> во 110/35/10 kV ТС Валандово. Далноводот е долг 15,8 км со вкупен број од 48 столба (6 аголни затегнувачки столбови и 42 носечки столба</w:t>
      </w:r>
      <w:r w:rsidR="000A3324" w:rsidRPr="00EE61D4">
        <w:rPr>
          <w:rFonts w:cs="Tahoma"/>
          <w:sz w:val="20"/>
          <w:szCs w:val="20"/>
          <w:lang w:val="mk-MK"/>
        </w:rPr>
        <w:t xml:space="preserve">). </w:t>
      </w:r>
    </w:p>
    <w:p w14:paraId="41011F2D" w14:textId="14C894A6" w:rsidR="001D1525" w:rsidRPr="00EE61D4" w:rsidRDefault="001D1525" w:rsidP="001D1525">
      <w:pPr>
        <w:rPr>
          <w:rFonts w:cs="Tahoma"/>
          <w:sz w:val="20"/>
          <w:szCs w:val="20"/>
          <w:lang w:val="mk-MK"/>
        </w:rPr>
      </w:pPr>
      <w:r w:rsidRPr="00EE61D4">
        <w:rPr>
          <w:rFonts w:cs="Tahoma"/>
          <w:sz w:val="20"/>
          <w:szCs w:val="20"/>
          <w:lang w:val="mk-MK"/>
        </w:rPr>
        <w:t>Столбовите се типични 110 kV челично решеткасти столбови, со три краци, за АПЗЧ</w:t>
      </w:r>
      <w:r w:rsidR="00BB5831" w:rsidRPr="00EE61D4">
        <w:rPr>
          <w:rStyle w:val="FootnoteReference"/>
          <w:sz w:val="20"/>
          <w:szCs w:val="20"/>
          <w:lang w:val="mk-MK"/>
        </w:rPr>
        <w:footnoteReference w:id="36"/>
      </w:r>
      <w:r w:rsidR="00AD3137" w:rsidRPr="00EE61D4">
        <w:rPr>
          <w:rFonts w:cs="Tahoma"/>
          <w:sz w:val="20"/>
          <w:szCs w:val="20"/>
          <w:lang w:val="mk-MK"/>
        </w:rPr>
        <w:t xml:space="preserve"> </w:t>
      </w:r>
      <w:r w:rsidRPr="00EE61D4">
        <w:rPr>
          <w:rFonts w:cs="Tahoma"/>
          <w:sz w:val="20"/>
          <w:szCs w:val="20"/>
          <w:lang w:val="mk-MK"/>
        </w:rPr>
        <w:t xml:space="preserve">проводник и со една заштитна жица за заземјување од 50 mm2. Типовите на </w:t>
      </w:r>
      <w:r w:rsidR="007527BF">
        <w:rPr>
          <w:rFonts w:cs="Tahoma"/>
          <w:sz w:val="20"/>
          <w:szCs w:val="20"/>
          <w:lang w:val="mk-MK" w:eastAsia="en-US"/>
        </w:rPr>
        <w:t>столбови</w:t>
      </w:r>
      <w:r w:rsidR="007527BF">
        <w:rPr>
          <w:rFonts w:cs="Tahoma"/>
          <w:sz w:val="20"/>
          <w:szCs w:val="20"/>
          <w:lang w:val="mk-MK"/>
        </w:rPr>
        <w:t xml:space="preserve">те </w:t>
      </w:r>
      <w:r w:rsidRPr="00EE61D4">
        <w:rPr>
          <w:rFonts w:cs="Tahoma"/>
          <w:sz w:val="20"/>
          <w:szCs w:val="20"/>
          <w:lang w:val="mk-MK"/>
        </w:rPr>
        <w:t>се N240-50 и AZ240-50. Висината на носечките столбови се движи од 9,9 m до 25 m, додека за затегнувачките столбови од 9,8м до 16,4м.</w:t>
      </w:r>
    </w:p>
    <w:p w14:paraId="43E11F54" w14:textId="7988E2DF" w:rsidR="001D1525" w:rsidRPr="00EE61D4" w:rsidRDefault="001D1525" w:rsidP="001D1525">
      <w:pPr>
        <w:rPr>
          <w:rFonts w:cs="Tahoma"/>
          <w:sz w:val="20"/>
          <w:szCs w:val="20"/>
          <w:lang w:val="mk-MK"/>
        </w:rPr>
      </w:pPr>
      <w:r w:rsidRPr="00EE61D4">
        <w:rPr>
          <w:rFonts w:cs="Tahoma"/>
          <w:sz w:val="20"/>
          <w:szCs w:val="20"/>
          <w:lang w:val="mk-MK"/>
        </w:rPr>
        <w:t xml:space="preserve">По својата траса, </w:t>
      </w:r>
      <w:r w:rsidR="00FD32C2">
        <w:rPr>
          <w:rFonts w:cs="Tahoma"/>
          <w:sz w:val="20"/>
          <w:szCs w:val="20"/>
          <w:lang w:val="mk-MK"/>
        </w:rPr>
        <w:t>дално</w:t>
      </w:r>
      <w:r w:rsidRPr="00EE61D4">
        <w:rPr>
          <w:rFonts w:cs="Tahoma"/>
          <w:sz w:val="20"/>
          <w:szCs w:val="20"/>
          <w:lang w:val="mk-MK"/>
        </w:rPr>
        <w:t>водот се вкрстува со други постоечки 35 kV и 10 kV далноводи.</w:t>
      </w:r>
    </w:p>
    <w:p w14:paraId="28F612FE" w14:textId="440B1B8D" w:rsidR="000A3324" w:rsidRPr="00EE61D4" w:rsidRDefault="001D1525" w:rsidP="001D1525">
      <w:pPr>
        <w:rPr>
          <w:rFonts w:cs="Tahoma"/>
          <w:sz w:val="20"/>
          <w:szCs w:val="20"/>
          <w:lang w:val="mk-MK"/>
        </w:rPr>
      </w:pPr>
      <w:r w:rsidRPr="00EE61D4">
        <w:rPr>
          <w:rFonts w:cs="Tahoma"/>
          <w:sz w:val="20"/>
          <w:szCs w:val="20"/>
          <w:lang w:val="mk-MK"/>
        </w:rPr>
        <w:t xml:space="preserve">Трасата на </w:t>
      </w:r>
      <w:r w:rsidR="007C15AC">
        <w:rPr>
          <w:rFonts w:cs="Tahoma"/>
          <w:sz w:val="20"/>
          <w:szCs w:val="20"/>
          <w:lang w:val="mk-MK"/>
        </w:rPr>
        <w:t>далноводот</w:t>
      </w:r>
      <w:r w:rsidRPr="00EE61D4">
        <w:rPr>
          <w:rFonts w:cs="Tahoma"/>
          <w:sz w:val="20"/>
          <w:szCs w:val="20"/>
          <w:lang w:val="mk-MK"/>
        </w:rPr>
        <w:t>, во нејзиниот краен дел, од столбот бр.45, кон влезот во ТС Струмица 2, во отприлика 0,5 km долга делница поминува низ населениот и урбанизиран дел на Струмица (слика подолу</w:t>
      </w:r>
      <w:r w:rsidR="000A3324" w:rsidRPr="00EE61D4">
        <w:rPr>
          <w:rFonts w:cs="Tahoma"/>
          <w:sz w:val="20"/>
          <w:szCs w:val="20"/>
          <w:lang w:val="mk-MK"/>
        </w:rPr>
        <w:t>).</w:t>
      </w:r>
    </w:p>
    <w:p w14:paraId="5D7A22BA" w14:textId="0BA00E86" w:rsidR="000D517F" w:rsidRPr="00EE61D4" w:rsidRDefault="000D517F" w:rsidP="000D517F">
      <w:pPr>
        <w:spacing w:after="60"/>
        <w:rPr>
          <w:rFonts w:cs="Tahoma"/>
          <w:sz w:val="20"/>
          <w:szCs w:val="20"/>
          <w:lang w:val="mk-MK"/>
        </w:rPr>
      </w:pPr>
      <w:r w:rsidRPr="00EE61D4">
        <w:rPr>
          <w:rFonts w:cs="Tahoma"/>
          <w:noProof/>
          <w:sz w:val="20"/>
          <w:szCs w:val="20"/>
          <w:lang w:val="en-US" w:eastAsia="en-US"/>
        </w:rPr>
        <w:drawing>
          <wp:inline distT="0" distB="0" distL="0" distR="0" wp14:anchorId="75A0CAA8" wp14:editId="4E4B583A">
            <wp:extent cx="5760720" cy="4678680"/>
            <wp:effectExtent l="19050" t="19050" r="11430" b="26670"/>
            <wp:docPr id="235" name="Picture 235" descr="C:\Users\Kokan\Documents\IPF Project\IPF 7\Energy\WB21 MEPSO, Mkd\9 - E&amp;S Assessment Reports\Sub-project 2\Vasko\20220313 Kartta za Izveshtaj Postoechka Trasa Stolb 45 - SS Strumic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kan\Documents\IPF Project\IPF 7\Energy\WB21 MEPSO, Mkd\9 - E&amp;S Assessment Reports\Sub-project 2\Vasko\20220313 Kartta za Izveshtaj Postoechka Trasa Stolb 45 - SS Strumica2.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0720" cy="4678680"/>
                    </a:xfrm>
                    <a:prstGeom prst="rect">
                      <a:avLst/>
                    </a:prstGeom>
                    <a:noFill/>
                    <a:ln w="3175">
                      <a:solidFill>
                        <a:schemeClr val="tx1"/>
                      </a:solidFill>
                    </a:ln>
                  </pic:spPr>
                </pic:pic>
              </a:graphicData>
            </a:graphic>
          </wp:inline>
        </w:drawing>
      </w:r>
    </w:p>
    <w:p w14:paraId="3B84787F" w14:textId="7A908028" w:rsidR="000D517F" w:rsidRPr="00EE61D4" w:rsidRDefault="00960CC8" w:rsidP="000D517F">
      <w:pPr>
        <w:spacing w:after="240"/>
        <w:jc w:val="left"/>
        <w:rPr>
          <w:rFonts w:cs="Tahoma"/>
          <w:sz w:val="20"/>
          <w:szCs w:val="20"/>
          <w:lang w:val="mk-MK"/>
        </w:rPr>
      </w:pPr>
      <w:bookmarkStart w:id="87" w:name="_Toc122695353"/>
      <w:r w:rsidRPr="00EE61D4">
        <w:rPr>
          <w:rFonts w:cs="Arial"/>
          <w:iCs/>
          <w:sz w:val="18"/>
          <w:szCs w:val="20"/>
          <w:lang w:val="mk-MK"/>
        </w:rPr>
        <w:lastRenderedPageBreak/>
        <w:t>Слика</w:t>
      </w:r>
      <w:r w:rsidR="000D517F" w:rsidRPr="00EE61D4">
        <w:rPr>
          <w:rFonts w:cs="Arial"/>
          <w:iCs/>
          <w:sz w:val="18"/>
          <w:szCs w:val="20"/>
          <w:lang w:val="mk-MK"/>
        </w:rPr>
        <w:t xml:space="preserve"> </w:t>
      </w:r>
      <w:r w:rsidR="000D517F" w:rsidRPr="00EE61D4">
        <w:rPr>
          <w:rFonts w:cs="Arial"/>
          <w:iCs/>
          <w:sz w:val="18"/>
          <w:szCs w:val="20"/>
          <w:lang w:val="mk-MK"/>
        </w:rPr>
        <w:fldChar w:fldCharType="begin"/>
      </w:r>
      <w:r w:rsidR="000D517F" w:rsidRPr="00EE61D4">
        <w:rPr>
          <w:rFonts w:cs="Arial"/>
          <w:iCs/>
          <w:sz w:val="18"/>
          <w:szCs w:val="20"/>
          <w:lang w:val="mk-MK"/>
        </w:rPr>
        <w:instrText xml:space="preserve"> STYLEREF 1 \s </w:instrText>
      </w:r>
      <w:r w:rsidR="000D517F" w:rsidRPr="00EE61D4">
        <w:rPr>
          <w:rFonts w:cs="Arial"/>
          <w:iCs/>
          <w:sz w:val="18"/>
          <w:szCs w:val="20"/>
          <w:lang w:val="mk-MK"/>
        </w:rPr>
        <w:fldChar w:fldCharType="separate"/>
      </w:r>
      <w:r w:rsidR="009E0B44" w:rsidRPr="00EE61D4">
        <w:rPr>
          <w:rFonts w:cs="Arial"/>
          <w:iCs/>
          <w:noProof/>
          <w:sz w:val="18"/>
          <w:szCs w:val="20"/>
          <w:lang w:val="mk-MK"/>
        </w:rPr>
        <w:t>2</w:t>
      </w:r>
      <w:r w:rsidR="000D517F" w:rsidRPr="00EE61D4">
        <w:rPr>
          <w:rFonts w:cs="Arial"/>
          <w:iCs/>
          <w:sz w:val="18"/>
          <w:szCs w:val="20"/>
          <w:lang w:val="mk-MK"/>
        </w:rPr>
        <w:fldChar w:fldCharType="end"/>
      </w:r>
      <w:r w:rsidR="000D517F" w:rsidRPr="00EE61D4">
        <w:rPr>
          <w:rFonts w:cs="Arial"/>
          <w:iCs/>
          <w:sz w:val="18"/>
          <w:szCs w:val="20"/>
          <w:lang w:val="mk-MK"/>
        </w:rPr>
        <w:t>.</w:t>
      </w:r>
      <w:r w:rsidR="000D517F" w:rsidRPr="00EE61D4">
        <w:rPr>
          <w:rFonts w:cs="Arial"/>
          <w:iCs/>
          <w:sz w:val="18"/>
          <w:szCs w:val="20"/>
          <w:lang w:val="mk-MK"/>
        </w:rPr>
        <w:fldChar w:fldCharType="begin"/>
      </w:r>
      <w:r w:rsidR="000D517F" w:rsidRPr="00EE61D4">
        <w:rPr>
          <w:rFonts w:cs="Arial"/>
          <w:iCs/>
          <w:sz w:val="18"/>
          <w:szCs w:val="20"/>
          <w:lang w:val="mk-MK"/>
        </w:rPr>
        <w:instrText xml:space="preserve"> SEQ Figure \* ARABIC \s 1 </w:instrText>
      </w:r>
      <w:r w:rsidR="000D517F" w:rsidRPr="00EE61D4">
        <w:rPr>
          <w:rFonts w:cs="Arial"/>
          <w:iCs/>
          <w:sz w:val="18"/>
          <w:szCs w:val="20"/>
          <w:lang w:val="mk-MK"/>
        </w:rPr>
        <w:fldChar w:fldCharType="separate"/>
      </w:r>
      <w:r w:rsidR="009E0B44" w:rsidRPr="00EE61D4">
        <w:rPr>
          <w:rFonts w:cs="Arial"/>
          <w:iCs/>
          <w:noProof/>
          <w:sz w:val="18"/>
          <w:szCs w:val="20"/>
          <w:lang w:val="mk-MK"/>
        </w:rPr>
        <w:t>2</w:t>
      </w:r>
      <w:r w:rsidR="000D517F" w:rsidRPr="00EE61D4">
        <w:rPr>
          <w:rFonts w:cs="Arial"/>
          <w:iCs/>
          <w:sz w:val="18"/>
          <w:szCs w:val="20"/>
          <w:lang w:val="mk-MK"/>
        </w:rPr>
        <w:fldChar w:fldCharType="end"/>
      </w:r>
      <w:r w:rsidR="000D517F" w:rsidRPr="00EE61D4">
        <w:rPr>
          <w:sz w:val="18"/>
          <w:szCs w:val="20"/>
          <w:lang w:val="mk-MK"/>
        </w:rPr>
        <w:t xml:space="preserve">: </w:t>
      </w:r>
      <w:r w:rsidRPr="00EE61D4">
        <w:rPr>
          <w:sz w:val="18"/>
          <w:szCs w:val="20"/>
          <w:lang w:val="mk-MK"/>
        </w:rPr>
        <w:t xml:space="preserve">Постоен 110 kV </w:t>
      </w:r>
      <w:r w:rsidR="001D26DF" w:rsidRPr="001D26DF">
        <w:rPr>
          <w:sz w:val="18"/>
          <w:szCs w:val="20"/>
          <w:lang w:val="mk-MK"/>
        </w:rPr>
        <w:t>далновод</w:t>
      </w:r>
      <w:r w:rsidRPr="00EE61D4">
        <w:rPr>
          <w:sz w:val="18"/>
          <w:szCs w:val="20"/>
          <w:lang w:val="mk-MK"/>
        </w:rPr>
        <w:t xml:space="preserve"> помеѓу трафостаниците Валандово и Струмица 2, делница во урбана зона Струмица</w:t>
      </w:r>
      <w:bookmarkEnd w:id="87"/>
    </w:p>
    <w:p w14:paraId="22374A84" w14:textId="6FD37716" w:rsidR="000D517F" w:rsidRPr="00EE61D4" w:rsidRDefault="00960CC8" w:rsidP="000D517F">
      <w:pPr>
        <w:rPr>
          <w:rFonts w:cs="Tahoma"/>
          <w:sz w:val="20"/>
          <w:szCs w:val="20"/>
          <w:lang w:val="mk-MK"/>
        </w:rPr>
      </w:pPr>
      <w:r w:rsidRPr="00EE61D4">
        <w:rPr>
          <w:rFonts w:cs="Tahoma"/>
          <w:sz w:val="20"/>
          <w:szCs w:val="20"/>
          <w:lang w:val="mk-MK"/>
        </w:rPr>
        <w:t>Дополнително, постоечк</w:t>
      </w:r>
      <w:r w:rsidR="00145C19">
        <w:rPr>
          <w:rFonts w:cs="Tahoma"/>
          <w:sz w:val="20"/>
          <w:szCs w:val="20"/>
          <w:lang w:val="mk-MK"/>
        </w:rPr>
        <w:t>и</w:t>
      </w:r>
      <w:r w:rsidR="00FD32C2">
        <w:rPr>
          <w:rFonts w:cs="Tahoma"/>
          <w:sz w:val="20"/>
          <w:szCs w:val="20"/>
          <w:lang w:val="mk-MK"/>
        </w:rPr>
        <w:t>от</w:t>
      </w:r>
      <w:r w:rsidRPr="00EE61D4">
        <w:rPr>
          <w:rFonts w:cs="Tahoma"/>
          <w:sz w:val="20"/>
          <w:szCs w:val="20"/>
          <w:lang w:val="mk-MK"/>
        </w:rPr>
        <w:t xml:space="preserve"> </w:t>
      </w:r>
      <w:r w:rsidR="00145C19">
        <w:rPr>
          <w:rFonts w:cs="Tahoma"/>
          <w:sz w:val="20"/>
          <w:szCs w:val="20"/>
          <w:lang w:val="mk-MK"/>
        </w:rPr>
        <w:t>далновод</w:t>
      </w:r>
      <w:r w:rsidRPr="00EE61D4">
        <w:rPr>
          <w:rFonts w:cs="Tahoma"/>
          <w:sz w:val="20"/>
          <w:szCs w:val="20"/>
          <w:lang w:val="mk-MK"/>
        </w:rPr>
        <w:t xml:space="preserve"> минува низ едно законски заштитено подрачје – Парк на природата Чам Чифлик во делница долга 0,5 km и едно меѓународно признато подрачје – </w:t>
      </w:r>
      <w:r w:rsidR="00FD32C2">
        <w:rPr>
          <w:rFonts w:cs="Tahoma"/>
          <w:sz w:val="20"/>
          <w:szCs w:val="20"/>
          <w:lang w:val="mk-MK"/>
        </w:rPr>
        <w:t>Важна</w:t>
      </w:r>
      <w:r w:rsidRPr="00EE61D4">
        <w:rPr>
          <w:rFonts w:cs="Tahoma"/>
          <w:sz w:val="20"/>
          <w:szCs w:val="20"/>
          <w:lang w:val="mk-MK"/>
        </w:rPr>
        <w:t xml:space="preserve"> </w:t>
      </w:r>
      <w:r w:rsidR="00FD32C2">
        <w:rPr>
          <w:rFonts w:cs="Tahoma"/>
          <w:sz w:val="20"/>
          <w:szCs w:val="20"/>
          <w:lang w:val="mk-MK"/>
        </w:rPr>
        <w:t xml:space="preserve">област за </w:t>
      </w:r>
      <w:r w:rsidRPr="00EE61D4">
        <w:rPr>
          <w:rFonts w:cs="Tahoma"/>
          <w:sz w:val="20"/>
          <w:szCs w:val="20"/>
          <w:lang w:val="mk-MK"/>
        </w:rPr>
        <w:t>раст</w:t>
      </w:r>
      <w:r w:rsidR="00FD32C2">
        <w:rPr>
          <w:rFonts w:cs="Tahoma"/>
          <w:sz w:val="20"/>
          <w:szCs w:val="20"/>
          <w:lang w:val="mk-MK"/>
        </w:rPr>
        <w:t>енија</w:t>
      </w:r>
      <w:r w:rsidRPr="00EE61D4">
        <w:rPr>
          <w:rFonts w:cs="Tahoma"/>
          <w:sz w:val="20"/>
          <w:szCs w:val="20"/>
          <w:lang w:val="mk-MK"/>
        </w:rPr>
        <w:t xml:space="preserve"> Беласица во дел од 2,8 km (слика подолу</w:t>
      </w:r>
      <w:r w:rsidR="000D517F" w:rsidRPr="00EE61D4">
        <w:rPr>
          <w:rFonts w:cs="Tahoma"/>
          <w:sz w:val="20"/>
          <w:szCs w:val="20"/>
          <w:lang w:val="mk-MK"/>
        </w:rPr>
        <w:t>).</w:t>
      </w:r>
    </w:p>
    <w:p w14:paraId="7C69E3D4" w14:textId="77777777" w:rsidR="000D517F" w:rsidRPr="00EE61D4" w:rsidRDefault="000D517F" w:rsidP="000D517F">
      <w:pPr>
        <w:spacing w:before="0" w:after="0" w:line="240" w:lineRule="auto"/>
        <w:jc w:val="left"/>
        <w:rPr>
          <w:sz w:val="20"/>
          <w:szCs w:val="20"/>
          <w:lang w:val="mk-MK"/>
        </w:rPr>
      </w:pPr>
      <w:r w:rsidRPr="00EE61D4">
        <w:rPr>
          <w:noProof/>
          <w:sz w:val="20"/>
          <w:szCs w:val="20"/>
          <w:lang w:val="en-US" w:eastAsia="en-US"/>
        </w:rPr>
        <w:drawing>
          <wp:inline distT="0" distB="0" distL="0" distR="0" wp14:anchorId="56EC9220" wp14:editId="530E0825">
            <wp:extent cx="5760000" cy="4679468"/>
            <wp:effectExtent l="19050" t="19050" r="12700" b="26035"/>
            <wp:docPr id="236" name="Picture 236" descr="C:\Users\Kokan\Documents\IPF Project\IPF 7\Energy\WB21 MEPSO, Mkd\9 - E&amp;S Assessment Reports\Sub-project 2\Vasko\20220313 Kartta za Izveshtaj Postoechka Trasa niz ZP Cham Chiflik i IPA Belasi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MEPSO, Mkd\9 - E&amp;S Assessment Reports\Sub-project 2\Vasko\20220313 Kartta za Izveshtaj Postoechka Trasa niz ZP Cham Chiflik i IPA Belasica.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60000" cy="4679468"/>
                    </a:xfrm>
                    <a:prstGeom prst="rect">
                      <a:avLst/>
                    </a:prstGeom>
                    <a:noFill/>
                    <a:ln w="3175">
                      <a:solidFill>
                        <a:schemeClr val="tx1"/>
                      </a:solidFill>
                    </a:ln>
                  </pic:spPr>
                </pic:pic>
              </a:graphicData>
            </a:graphic>
          </wp:inline>
        </w:drawing>
      </w:r>
    </w:p>
    <w:p w14:paraId="055632EE" w14:textId="4DA0A885" w:rsidR="000D517F" w:rsidRPr="00EE61D4" w:rsidRDefault="00960CC8" w:rsidP="000D517F">
      <w:pPr>
        <w:spacing w:before="60" w:after="240"/>
        <w:rPr>
          <w:sz w:val="18"/>
          <w:szCs w:val="20"/>
          <w:lang w:val="mk-MK"/>
        </w:rPr>
      </w:pPr>
      <w:bookmarkStart w:id="88" w:name="_Toc122695354"/>
      <w:r w:rsidRPr="00EE61D4">
        <w:rPr>
          <w:rFonts w:cs="Arial"/>
          <w:iCs/>
          <w:sz w:val="18"/>
          <w:szCs w:val="20"/>
          <w:lang w:val="mk-MK"/>
        </w:rPr>
        <w:t>Слика</w:t>
      </w:r>
      <w:r w:rsidR="000D517F" w:rsidRPr="00EE61D4">
        <w:rPr>
          <w:rFonts w:cs="Arial"/>
          <w:iCs/>
          <w:sz w:val="18"/>
          <w:szCs w:val="20"/>
          <w:lang w:val="mk-MK"/>
        </w:rPr>
        <w:t xml:space="preserve"> </w:t>
      </w:r>
      <w:r w:rsidR="000D517F" w:rsidRPr="00EE61D4">
        <w:rPr>
          <w:rFonts w:cs="Arial"/>
          <w:iCs/>
          <w:sz w:val="18"/>
          <w:szCs w:val="20"/>
          <w:lang w:val="mk-MK"/>
        </w:rPr>
        <w:fldChar w:fldCharType="begin"/>
      </w:r>
      <w:r w:rsidR="000D517F" w:rsidRPr="00EE61D4">
        <w:rPr>
          <w:rFonts w:cs="Arial"/>
          <w:iCs/>
          <w:sz w:val="18"/>
          <w:szCs w:val="20"/>
          <w:lang w:val="mk-MK"/>
        </w:rPr>
        <w:instrText xml:space="preserve"> STYLEREF 1 \s </w:instrText>
      </w:r>
      <w:r w:rsidR="000D517F" w:rsidRPr="00EE61D4">
        <w:rPr>
          <w:rFonts w:cs="Arial"/>
          <w:iCs/>
          <w:sz w:val="18"/>
          <w:szCs w:val="20"/>
          <w:lang w:val="mk-MK"/>
        </w:rPr>
        <w:fldChar w:fldCharType="separate"/>
      </w:r>
      <w:r w:rsidR="009E0B44" w:rsidRPr="00EE61D4">
        <w:rPr>
          <w:rFonts w:cs="Arial"/>
          <w:iCs/>
          <w:noProof/>
          <w:sz w:val="18"/>
          <w:szCs w:val="20"/>
          <w:lang w:val="mk-MK"/>
        </w:rPr>
        <w:t>2</w:t>
      </w:r>
      <w:r w:rsidR="000D517F" w:rsidRPr="00EE61D4">
        <w:rPr>
          <w:rFonts w:cs="Arial"/>
          <w:iCs/>
          <w:sz w:val="18"/>
          <w:szCs w:val="20"/>
          <w:lang w:val="mk-MK"/>
        </w:rPr>
        <w:fldChar w:fldCharType="end"/>
      </w:r>
      <w:r w:rsidR="000D517F" w:rsidRPr="00EE61D4">
        <w:rPr>
          <w:rFonts w:cs="Arial"/>
          <w:iCs/>
          <w:sz w:val="18"/>
          <w:szCs w:val="20"/>
          <w:lang w:val="mk-MK"/>
        </w:rPr>
        <w:t>.</w:t>
      </w:r>
      <w:r w:rsidR="000D517F" w:rsidRPr="00EE61D4">
        <w:rPr>
          <w:rFonts w:cs="Arial"/>
          <w:iCs/>
          <w:sz w:val="18"/>
          <w:szCs w:val="20"/>
          <w:lang w:val="mk-MK"/>
        </w:rPr>
        <w:fldChar w:fldCharType="begin"/>
      </w:r>
      <w:r w:rsidR="000D517F" w:rsidRPr="00EE61D4">
        <w:rPr>
          <w:rFonts w:cs="Arial"/>
          <w:iCs/>
          <w:sz w:val="18"/>
          <w:szCs w:val="20"/>
          <w:lang w:val="mk-MK"/>
        </w:rPr>
        <w:instrText xml:space="preserve"> SEQ Figure \* ARABIC \s 1 </w:instrText>
      </w:r>
      <w:r w:rsidR="000D517F" w:rsidRPr="00EE61D4">
        <w:rPr>
          <w:rFonts w:cs="Arial"/>
          <w:iCs/>
          <w:sz w:val="18"/>
          <w:szCs w:val="20"/>
          <w:lang w:val="mk-MK"/>
        </w:rPr>
        <w:fldChar w:fldCharType="separate"/>
      </w:r>
      <w:r w:rsidR="009E0B44" w:rsidRPr="00EE61D4">
        <w:rPr>
          <w:rFonts w:cs="Arial"/>
          <w:iCs/>
          <w:noProof/>
          <w:sz w:val="18"/>
          <w:szCs w:val="20"/>
          <w:lang w:val="mk-MK"/>
        </w:rPr>
        <w:t>3</w:t>
      </w:r>
      <w:r w:rsidR="000D517F" w:rsidRPr="00EE61D4">
        <w:rPr>
          <w:rFonts w:cs="Arial"/>
          <w:iCs/>
          <w:sz w:val="18"/>
          <w:szCs w:val="20"/>
          <w:lang w:val="mk-MK"/>
        </w:rPr>
        <w:fldChar w:fldCharType="end"/>
      </w:r>
      <w:r w:rsidR="000D517F" w:rsidRPr="00EE61D4">
        <w:rPr>
          <w:sz w:val="18"/>
          <w:szCs w:val="20"/>
          <w:lang w:val="mk-MK"/>
        </w:rPr>
        <w:t xml:space="preserve">: </w:t>
      </w:r>
      <w:r w:rsidRPr="00EE61D4">
        <w:rPr>
          <w:sz w:val="18"/>
          <w:szCs w:val="20"/>
          <w:lang w:val="mk-MK"/>
        </w:rPr>
        <w:t xml:space="preserve">Постоен </w:t>
      </w:r>
      <w:r w:rsidR="001D26DF" w:rsidRPr="001D26DF">
        <w:rPr>
          <w:sz w:val="18"/>
          <w:szCs w:val="20"/>
          <w:lang w:val="mk-MK"/>
        </w:rPr>
        <w:t>далновод</w:t>
      </w:r>
      <w:r w:rsidRPr="00EE61D4">
        <w:rPr>
          <w:sz w:val="18"/>
          <w:szCs w:val="20"/>
          <w:lang w:val="mk-MK"/>
        </w:rPr>
        <w:t xml:space="preserve"> од 110 kV во однос на назначените области на природно наследство</w:t>
      </w:r>
      <w:bookmarkEnd w:id="88"/>
    </w:p>
    <w:p w14:paraId="22AB89BD" w14:textId="5B588404" w:rsidR="006907F0" w:rsidRPr="00EE61D4" w:rsidRDefault="00960CC8" w:rsidP="006907F0">
      <w:pPr>
        <w:pStyle w:val="NumberedParagraph"/>
        <w:ind w:firstLine="720"/>
        <w:rPr>
          <w:sz w:val="20"/>
          <w:u w:val="single"/>
          <w:lang w:val="mk-MK"/>
        </w:rPr>
      </w:pPr>
      <w:r w:rsidRPr="00EE61D4">
        <w:rPr>
          <w:sz w:val="20"/>
          <w:u w:val="single"/>
          <w:lang w:val="mk-MK"/>
        </w:rPr>
        <w:t>Реконструкција</w:t>
      </w:r>
    </w:p>
    <w:p w14:paraId="54B023FC" w14:textId="5F2E513A" w:rsidR="00781F07" w:rsidRPr="00EE61D4" w:rsidRDefault="00960CC8" w:rsidP="00471071">
      <w:pPr>
        <w:pStyle w:val="ListBullet"/>
        <w:spacing w:line="240" w:lineRule="auto"/>
        <w:jc w:val="left"/>
        <w:rPr>
          <w:sz w:val="20"/>
          <w:lang w:val="mk-MK"/>
        </w:rPr>
      </w:pPr>
      <w:r w:rsidRPr="00EE61D4">
        <w:rPr>
          <w:sz w:val="20"/>
          <w:lang w:val="mk-MK"/>
        </w:rPr>
        <w:t>Надзем</w:t>
      </w:r>
      <w:r w:rsidR="00145C19">
        <w:rPr>
          <w:sz w:val="20"/>
          <w:lang w:val="mk-MK"/>
        </w:rPr>
        <w:t>ен</w:t>
      </w:r>
      <w:r w:rsidRPr="00EE61D4">
        <w:rPr>
          <w:sz w:val="20"/>
          <w:lang w:val="mk-MK"/>
        </w:rPr>
        <w:t xml:space="preserve"> </w:t>
      </w:r>
      <w:r w:rsidR="00145C19">
        <w:rPr>
          <w:sz w:val="20"/>
          <w:lang w:val="mk-MK"/>
        </w:rPr>
        <w:t>далновод</w:t>
      </w:r>
    </w:p>
    <w:p w14:paraId="6EC10D3E" w14:textId="7DE1B1BF" w:rsidR="00960CC8" w:rsidRPr="00EE61D4" w:rsidRDefault="00960CC8" w:rsidP="00960CC8">
      <w:pPr>
        <w:pStyle w:val="NumberedParagraph"/>
        <w:rPr>
          <w:sz w:val="20"/>
          <w:szCs w:val="20"/>
          <w:lang w:val="mk-MK"/>
        </w:rPr>
      </w:pPr>
      <w:r w:rsidRPr="00EE61D4">
        <w:rPr>
          <w:sz w:val="20"/>
          <w:szCs w:val="20"/>
          <w:lang w:val="mk-MK"/>
        </w:rPr>
        <w:t xml:space="preserve">Со оглед на годината на изградба на </w:t>
      </w:r>
      <w:r w:rsidR="00272C06">
        <w:rPr>
          <w:sz w:val="20"/>
          <w:szCs w:val="20"/>
          <w:lang w:val="mk-MK"/>
        </w:rPr>
        <w:t>далноводот</w:t>
      </w:r>
      <w:r w:rsidRPr="00EE61D4">
        <w:rPr>
          <w:sz w:val="20"/>
          <w:szCs w:val="20"/>
          <w:lang w:val="mk-MK"/>
        </w:rPr>
        <w:t xml:space="preserve"> и тоа што е во функција веќе околу 50 години, реконструктивните работи ќе се состојат од изградба на целосно нов 110 kV </w:t>
      </w:r>
      <w:r w:rsidR="00727A5A" w:rsidRPr="00EE61D4">
        <w:rPr>
          <w:sz w:val="20"/>
          <w:szCs w:val="20"/>
          <w:lang w:val="mk-MK"/>
        </w:rPr>
        <w:t xml:space="preserve">ДВ </w:t>
      </w:r>
      <w:r w:rsidRPr="00EE61D4">
        <w:rPr>
          <w:sz w:val="20"/>
          <w:szCs w:val="20"/>
          <w:lang w:val="mk-MK"/>
        </w:rPr>
        <w:t>по истиот коридор, со искористување на истата постоечка траса.</w:t>
      </w:r>
    </w:p>
    <w:p w14:paraId="5BD72D36" w14:textId="7D7CA782" w:rsidR="006907F0" w:rsidRPr="00EE61D4" w:rsidRDefault="00960CC8" w:rsidP="00960CC8">
      <w:pPr>
        <w:pStyle w:val="NumberedParagraph"/>
        <w:rPr>
          <w:sz w:val="20"/>
          <w:szCs w:val="20"/>
          <w:lang w:val="mk-MK"/>
        </w:rPr>
      </w:pPr>
      <w:r w:rsidRPr="00EE61D4">
        <w:rPr>
          <w:sz w:val="20"/>
          <w:szCs w:val="20"/>
          <w:lang w:val="mk-MK"/>
        </w:rPr>
        <w:t>Воведена е една посебна девијација на трасата за да се избегне една чувствителна локација – јавен простор со парк и игралиште – лоцирана во општина Валандово, која моментално се наоѓа во рамките на постојн</w:t>
      </w:r>
      <w:r w:rsidR="00145C19">
        <w:rPr>
          <w:sz w:val="20"/>
          <w:szCs w:val="20"/>
          <w:lang w:val="mk-MK"/>
        </w:rPr>
        <w:t>иот далновод</w:t>
      </w:r>
      <w:r w:rsidRPr="00EE61D4">
        <w:rPr>
          <w:sz w:val="20"/>
          <w:szCs w:val="20"/>
          <w:lang w:val="mk-MK"/>
        </w:rPr>
        <w:t xml:space="preserve"> и нејзината непосредна близина (слика подолу)</w:t>
      </w:r>
      <w:r w:rsidR="00685B99" w:rsidRPr="00EE61D4">
        <w:rPr>
          <w:sz w:val="20"/>
          <w:szCs w:val="20"/>
          <w:lang w:val="mk-MK"/>
        </w:rPr>
        <w:t>.</w:t>
      </w:r>
    </w:p>
    <w:bookmarkStart w:id="89" w:name="_Toc122695355"/>
    <w:p w14:paraId="07E430BD" w14:textId="475FA32B" w:rsidR="00685B99" w:rsidRPr="00EE61D4" w:rsidRDefault="00D272C1" w:rsidP="00111EDA">
      <w:pPr>
        <w:pStyle w:val="NumberedParagraph"/>
        <w:spacing w:after="60"/>
        <w:rPr>
          <w:sz w:val="20"/>
          <w:lang w:val="mk-MK"/>
        </w:rPr>
      </w:pPr>
      <w:r w:rsidRPr="00EE61D4">
        <w:rPr>
          <w:noProof/>
          <w:lang w:val="en-US" w:eastAsia="en-US"/>
        </w:rPr>
        <w:lastRenderedPageBreak/>
        <mc:AlternateContent>
          <mc:Choice Requires="wpg">
            <w:drawing>
              <wp:anchor distT="0" distB="0" distL="114300" distR="114300" simplePos="0" relativeHeight="251694089" behindDoc="0" locked="0" layoutInCell="1" allowOverlap="1" wp14:anchorId="108FFC8F" wp14:editId="5AF80150">
                <wp:simplePos x="0" y="0"/>
                <wp:positionH relativeFrom="column">
                  <wp:posOffset>-34290</wp:posOffset>
                </wp:positionH>
                <wp:positionV relativeFrom="paragraph">
                  <wp:posOffset>22860</wp:posOffset>
                </wp:positionV>
                <wp:extent cx="5074920" cy="3787140"/>
                <wp:effectExtent l="0" t="0" r="0" b="3810"/>
                <wp:wrapTopAndBottom/>
                <wp:docPr id="242" name="Group 242"/>
                <wp:cNvGraphicFramePr/>
                <a:graphic xmlns:a="http://schemas.openxmlformats.org/drawingml/2006/main">
                  <a:graphicData uri="http://schemas.microsoft.com/office/word/2010/wordprocessingGroup">
                    <wpg:wgp>
                      <wpg:cNvGrpSpPr/>
                      <wpg:grpSpPr>
                        <a:xfrm>
                          <a:off x="0" y="0"/>
                          <a:ext cx="5074920" cy="3787140"/>
                          <a:chOff x="180000" y="180000"/>
                          <a:chExt cx="5074920" cy="3787140"/>
                        </a:xfrm>
                      </wpg:grpSpPr>
                      <pic:pic xmlns:pic="http://schemas.openxmlformats.org/drawingml/2006/picture">
                        <pic:nvPicPr>
                          <pic:cNvPr id="243" name="Picture 243"/>
                          <pic:cNvPicPr/>
                        </pic:nvPicPr>
                        <pic:blipFill rotWithShape="1">
                          <a:blip r:embed="rId45" cstate="print">
                            <a:extLst>
                              <a:ext uri="{28A0092B-C50C-407E-A947-70E740481C1C}">
                                <a14:useLocalDpi xmlns:a14="http://schemas.microsoft.com/office/drawing/2010/main" val="0"/>
                              </a:ext>
                            </a:extLst>
                          </a:blip>
                          <a:srcRect/>
                          <a:stretch/>
                        </pic:blipFill>
                        <pic:spPr bwMode="auto">
                          <a:xfrm>
                            <a:off x="180000" y="180000"/>
                            <a:ext cx="5074920" cy="3787140"/>
                          </a:xfrm>
                          <a:prstGeom prst="rect">
                            <a:avLst/>
                          </a:prstGeom>
                          <a:noFill/>
                          <a:ln>
                            <a:noFill/>
                          </a:ln>
                          <a:extLst>
                            <a:ext uri="{53640926-AAD7-44D8-BBD7-CCE9431645EC}">
                              <a14:shadowObscured xmlns:a14="http://schemas.microsoft.com/office/drawing/2010/main"/>
                            </a:ext>
                          </a:extLst>
                        </pic:spPr>
                      </pic:pic>
                      <wpg:grpSp>
                        <wpg:cNvPr id="244" name="Group 244"/>
                        <wpg:cNvGrpSpPr/>
                        <wpg:grpSpPr>
                          <a:xfrm>
                            <a:off x="1804466" y="3494700"/>
                            <a:ext cx="3377135" cy="406740"/>
                            <a:chOff x="1659686" y="3967140"/>
                            <a:chExt cx="3377135" cy="406740"/>
                          </a:xfrm>
                        </wpg:grpSpPr>
                        <wps:wsp>
                          <wps:cNvPr id="245" name="Straight Connector 245"/>
                          <wps:cNvCnPr/>
                          <wps:spPr>
                            <a:xfrm>
                              <a:off x="1659686" y="4091940"/>
                              <a:ext cx="617220" cy="0"/>
                            </a:xfrm>
                            <a:prstGeom prst="line">
                              <a:avLst/>
                            </a:prstGeom>
                            <a:ln w="19050">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247" name="Straight Connector 247"/>
                          <wps:cNvCnPr/>
                          <wps:spPr>
                            <a:xfrm>
                              <a:off x="1659686" y="4244340"/>
                              <a:ext cx="617220" cy="0"/>
                            </a:xfrm>
                            <a:prstGeom prst="line">
                              <a:avLst/>
                            </a:prstGeom>
                            <a:ln w="19050">
                              <a:solidFill>
                                <a:srgbClr val="FFFF00"/>
                              </a:solidFill>
                            </a:ln>
                          </wps:spPr>
                          <wps:style>
                            <a:lnRef idx="1">
                              <a:schemeClr val="accent1"/>
                            </a:lnRef>
                            <a:fillRef idx="0">
                              <a:schemeClr val="accent1"/>
                            </a:fillRef>
                            <a:effectRef idx="0">
                              <a:schemeClr val="accent1"/>
                            </a:effectRef>
                            <a:fontRef idx="minor">
                              <a:schemeClr val="tx1"/>
                            </a:fontRef>
                          </wps:style>
                          <wps:bodyPr/>
                        </wps:wsp>
                        <wps:wsp>
                          <wps:cNvPr id="248" name="Text Box 248"/>
                          <wps:cNvSpPr txBox="1"/>
                          <wps:spPr>
                            <a:xfrm>
                              <a:off x="2197395" y="3967140"/>
                              <a:ext cx="2839426" cy="4067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1B1EE3F" w14:textId="575D4D24" w:rsidR="002C3111" w:rsidRPr="002A3C58" w:rsidRDefault="002C3111" w:rsidP="00D272C1">
                                <w:pPr>
                                  <w:spacing w:before="0" w:after="0"/>
                                  <w:rPr>
                                    <w:rFonts w:cs="Tahoma"/>
                                    <w:color w:val="FFFFFF" w:themeColor="background1"/>
                                    <w:sz w:val="18"/>
                                    <w:szCs w:val="18"/>
                                    <w:lang w:val="mk-MK"/>
                                  </w:rPr>
                                </w:pPr>
                                <w:r w:rsidRPr="002A3C58">
                                  <w:rPr>
                                    <w:rFonts w:cs="Tahoma"/>
                                    <w:color w:val="FFFFFF" w:themeColor="background1"/>
                                    <w:sz w:val="18"/>
                                    <w:szCs w:val="18"/>
                                    <w:lang w:val="mk-MK"/>
                                  </w:rPr>
                                  <w:t>Постоечк</w:t>
                                </w:r>
                                <w:r>
                                  <w:rPr>
                                    <w:rFonts w:cs="Tahoma"/>
                                    <w:color w:val="FFFFFF" w:themeColor="background1"/>
                                    <w:sz w:val="18"/>
                                    <w:szCs w:val="18"/>
                                    <w:lang w:val="mk-MK"/>
                                  </w:rPr>
                                  <w:t>и</w:t>
                                </w:r>
                                <w:r w:rsidRPr="002A3C58">
                                  <w:rPr>
                                    <w:rFonts w:cs="Tahoma"/>
                                    <w:color w:val="FFFFFF" w:themeColor="background1"/>
                                    <w:sz w:val="18"/>
                                    <w:szCs w:val="18"/>
                                    <w:lang w:val="mk-MK"/>
                                  </w:rPr>
                                  <w:t xml:space="preserve"> 110 kV </w:t>
                                </w:r>
                                <w:r>
                                  <w:rPr>
                                    <w:rFonts w:cs="Tahoma"/>
                                    <w:color w:val="FFFFFF" w:themeColor="background1"/>
                                    <w:sz w:val="18"/>
                                    <w:szCs w:val="18"/>
                                    <w:lang w:val="mk-MK"/>
                                  </w:rPr>
                                  <w:t>далновод</w:t>
                                </w:r>
                                <w:r w:rsidRPr="002A3C58">
                                  <w:rPr>
                                    <w:rFonts w:cs="Tahoma"/>
                                    <w:color w:val="FFFFFF" w:themeColor="background1"/>
                                    <w:sz w:val="18"/>
                                    <w:szCs w:val="18"/>
                                    <w:lang w:val="mk-MK"/>
                                  </w:rPr>
                                  <w:t xml:space="preserve"> Валандово–Струмица</w:t>
                                </w:r>
                              </w:p>
                              <w:p w14:paraId="020DBF9B" w14:textId="1B052A9B" w:rsidR="002C3111" w:rsidRPr="002A3C58" w:rsidRDefault="002C3111" w:rsidP="00EE61D4">
                                <w:pPr>
                                  <w:spacing w:before="0" w:after="0"/>
                                  <w:rPr>
                                    <w:rFonts w:cs="Tahoma"/>
                                    <w:color w:val="FFFFFF" w:themeColor="background1"/>
                                    <w:sz w:val="18"/>
                                    <w:szCs w:val="18"/>
                                    <w:lang w:val="mk-MK"/>
                                  </w:rPr>
                                </w:pPr>
                                <w:r w:rsidRPr="002A3C58">
                                  <w:rPr>
                                    <w:rFonts w:cs="Tahoma"/>
                                    <w:color w:val="FFFFFF" w:themeColor="background1"/>
                                    <w:sz w:val="18"/>
                                    <w:szCs w:val="18"/>
                                    <w:lang w:val="mk-MK"/>
                                  </w:rPr>
                                  <w:t xml:space="preserve">Отстапување од постојниот 110 kV </w:t>
                                </w:r>
                                <w:r>
                                  <w:rPr>
                                    <w:rFonts w:cs="Tahoma"/>
                                    <w:color w:val="FFFFFF" w:themeColor="background1"/>
                                    <w:sz w:val="18"/>
                                    <w:szCs w:val="18"/>
                                    <w:lang w:val="mk-MK"/>
                                  </w:rPr>
                                  <w:t>далнов</w:t>
                                </w:r>
                                <w:r w:rsidRPr="002A3C58">
                                  <w:rPr>
                                    <w:rFonts w:cs="Tahoma"/>
                                    <w:color w:val="FFFFFF" w:themeColor="background1"/>
                                    <w:sz w:val="18"/>
                                    <w:szCs w:val="18"/>
                                    <w:lang w:val="mk-MK"/>
                                  </w:rPr>
                                  <w:t>од</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08FFC8F" id="Group 242" o:spid="_x0000_s1036" style="position:absolute;left:0;text-align:left;margin-left:-2.7pt;margin-top:1.8pt;width:399.6pt;height:298.2pt;z-index:251694089;mso-width-relative:margin" coordorigin="1800,1800" coordsize="50749,378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">
                <v:shape id="Picture 243" o:spid="_x0000_s1037" type="#_x0000_t75" style="position:absolute;left:1800;top:1800;width:50749;height:378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">
                  <v:imagedata r:id="rId46" o:title=""/>
                </v:shape>
                <v:group id="Group 244" o:spid="_x0000_s1038" style="position:absolute;left:18044;top:34947;width:33772;height:4067" coordorigin="16596,39671" coordsize="33771,4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line id="Straight Connector 245" o:spid="_x0000_s1039" style="position:absolute;visibility:visible;mso-wrap-style:square" from="16596,40919" to="22769,40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" strokecolor="red" strokeweight="1.5pt">
                    <v:stroke joinstyle="miter"/>
                  </v:line>
                  <v:line id="Straight Connector 247" o:spid="_x0000_s1040" style="position:absolute;visibility:visible;mso-wrap-style:square" from="16596,42443" to="22769,42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" strokecolor="yellow" strokeweight="1.5pt">
                    <v:stroke joinstyle="miter"/>
                  </v:line>
                  <v:shape id="Text Box 248" o:spid="_x0000_s1041" type="#_x0000_t202" style="position:absolute;left:21973;top:39671;width:28395;height:40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" filled="f" stroked="f" strokeweight=".5pt">
                    <v:textbox>
                      <w:txbxContent>
                        <w:p w14:paraId="61B1EE3F" w14:textId="575D4D24" w:rsidR="002C3111" w:rsidRPr="002A3C58" w:rsidRDefault="002C3111" w:rsidP="00D272C1">
                          <w:pPr>
                            <w:spacing w:before="0" w:after="0"/>
                            <w:rPr>
                              <w:rFonts w:cs="Tahoma"/>
                              <w:color w:val="FFFFFF" w:themeColor="background1"/>
                              <w:sz w:val="18"/>
                              <w:szCs w:val="18"/>
                              <w:lang w:val="mk-MK"/>
                            </w:rPr>
                          </w:pPr>
                          <w:r w:rsidRPr="002A3C58">
                            <w:rPr>
                              <w:rFonts w:cs="Tahoma"/>
                              <w:color w:val="FFFFFF" w:themeColor="background1"/>
                              <w:sz w:val="18"/>
                              <w:szCs w:val="18"/>
                              <w:lang w:val="mk-MK"/>
                            </w:rPr>
                            <w:t>Постоечк</w:t>
                          </w:r>
                          <w:r>
                            <w:rPr>
                              <w:rFonts w:cs="Tahoma"/>
                              <w:color w:val="FFFFFF" w:themeColor="background1"/>
                              <w:sz w:val="18"/>
                              <w:szCs w:val="18"/>
                              <w:lang w:val="mk-MK"/>
                            </w:rPr>
                            <w:t>и</w:t>
                          </w:r>
                          <w:r w:rsidRPr="002A3C58">
                            <w:rPr>
                              <w:rFonts w:cs="Tahoma"/>
                              <w:color w:val="FFFFFF" w:themeColor="background1"/>
                              <w:sz w:val="18"/>
                              <w:szCs w:val="18"/>
                              <w:lang w:val="mk-MK"/>
                            </w:rPr>
                            <w:t xml:space="preserve"> 110 kV </w:t>
                          </w:r>
                          <w:r>
                            <w:rPr>
                              <w:rFonts w:cs="Tahoma"/>
                              <w:color w:val="FFFFFF" w:themeColor="background1"/>
                              <w:sz w:val="18"/>
                              <w:szCs w:val="18"/>
                              <w:lang w:val="mk-MK"/>
                            </w:rPr>
                            <w:t>далновод</w:t>
                          </w:r>
                          <w:r w:rsidRPr="002A3C58">
                            <w:rPr>
                              <w:rFonts w:cs="Tahoma"/>
                              <w:color w:val="FFFFFF" w:themeColor="background1"/>
                              <w:sz w:val="18"/>
                              <w:szCs w:val="18"/>
                              <w:lang w:val="mk-MK"/>
                            </w:rPr>
                            <w:t xml:space="preserve"> Валандово–Струмица</w:t>
                          </w:r>
                        </w:p>
                        <w:p w14:paraId="020DBF9B" w14:textId="1B052A9B" w:rsidR="002C3111" w:rsidRPr="002A3C58" w:rsidRDefault="002C3111" w:rsidP="00EE61D4">
                          <w:pPr>
                            <w:spacing w:before="0" w:after="0"/>
                            <w:rPr>
                              <w:rFonts w:cs="Tahoma"/>
                              <w:color w:val="FFFFFF" w:themeColor="background1"/>
                              <w:sz w:val="18"/>
                              <w:szCs w:val="18"/>
                              <w:lang w:val="mk-MK"/>
                            </w:rPr>
                          </w:pPr>
                          <w:r w:rsidRPr="002A3C58">
                            <w:rPr>
                              <w:rFonts w:cs="Tahoma"/>
                              <w:color w:val="FFFFFF" w:themeColor="background1"/>
                              <w:sz w:val="18"/>
                              <w:szCs w:val="18"/>
                              <w:lang w:val="mk-MK"/>
                            </w:rPr>
                            <w:t xml:space="preserve">Отстапување од постојниот 110 kV </w:t>
                          </w:r>
                          <w:r>
                            <w:rPr>
                              <w:rFonts w:cs="Tahoma"/>
                              <w:color w:val="FFFFFF" w:themeColor="background1"/>
                              <w:sz w:val="18"/>
                              <w:szCs w:val="18"/>
                              <w:lang w:val="mk-MK"/>
                            </w:rPr>
                            <w:t>далнов</w:t>
                          </w:r>
                          <w:r w:rsidRPr="002A3C58">
                            <w:rPr>
                              <w:rFonts w:cs="Tahoma"/>
                              <w:color w:val="FFFFFF" w:themeColor="background1"/>
                              <w:sz w:val="18"/>
                              <w:szCs w:val="18"/>
                              <w:lang w:val="mk-MK"/>
                            </w:rPr>
                            <w:t>од</w:t>
                          </w:r>
                        </w:p>
                      </w:txbxContent>
                    </v:textbox>
                  </v:shape>
                </v:group>
                <w10:wrap type="topAndBottom"/>
              </v:group>
            </w:pict>
          </mc:Fallback>
        </mc:AlternateContent>
      </w:r>
      <w:r w:rsidR="00960CC8" w:rsidRPr="00EE61D4">
        <w:rPr>
          <w:sz w:val="18"/>
          <w:szCs w:val="18"/>
          <w:lang w:val="mk-MK"/>
        </w:rPr>
        <w:t>Слика</w:t>
      </w:r>
      <w:r w:rsidR="00685B99" w:rsidRPr="00EE61D4">
        <w:rPr>
          <w:sz w:val="18"/>
          <w:szCs w:val="18"/>
          <w:lang w:val="mk-MK"/>
        </w:rPr>
        <w:t xml:space="preserve"> </w:t>
      </w:r>
      <w:r w:rsidR="00685B99" w:rsidRPr="00EE61D4">
        <w:rPr>
          <w:sz w:val="18"/>
          <w:szCs w:val="18"/>
          <w:lang w:val="mk-MK"/>
        </w:rPr>
        <w:fldChar w:fldCharType="begin"/>
      </w:r>
      <w:r w:rsidR="00685B99" w:rsidRPr="00EE61D4">
        <w:rPr>
          <w:sz w:val="18"/>
          <w:szCs w:val="18"/>
          <w:lang w:val="mk-MK"/>
        </w:rPr>
        <w:instrText xml:space="preserve"> STYLEREF 1 \s </w:instrText>
      </w:r>
      <w:r w:rsidR="00685B99" w:rsidRPr="00EE61D4">
        <w:rPr>
          <w:sz w:val="18"/>
          <w:szCs w:val="18"/>
          <w:lang w:val="mk-MK"/>
        </w:rPr>
        <w:fldChar w:fldCharType="separate"/>
      </w:r>
      <w:r w:rsidR="009E0B44" w:rsidRPr="00EE61D4">
        <w:rPr>
          <w:noProof/>
          <w:sz w:val="18"/>
          <w:szCs w:val="18"/>
          <w:lang w:val="mk-MK"/>
        </w:rPr>
        <w:t>2</w:t>
      </w:r>
      <w:r w:rsidR="00685B99" w:rsidRPr="00EE61D4">
        <w:rPr>
          <w:sz w:val="18"/>
          <w:szCs w:val="18"/>
          <w:lang w:val="mk-MK"/>
        </w:rPr>
        <w:fldChar w:fldCharType="end"/>
      </w:r>
      <w:r w:rsidR="00685B99" w:rsidRPr="00EE61D4">
        <w:rPr>
          <w:sz w:val="18"/>
          <w:szCs w:val="18"/>
          <w:lang w:val="mk-MK"/>
        </w:rPr>
        <w:t>.</w:t>
      </w:r>
      <w:r w:rsidR="00685B99" w:rsidRPr="00EE61D4">
        <w:rPr>
          <w:sz w:val="18"/>
          <w:szCs w:val="18"/>
          <w:lang w:val="mk-MK"/>
        </w:rPr>
        <w:fldChar w:fldCharType="begin"/>
      </w:r>
      <w:r w:rsidR="00685B99" w:rsidRPr="00EE61D4">
        <w:rPr>
          <w:sz w:val="18"/>
          <w:szCs w:val="18"/>
          <w:lang w:val="mk-MK"/>
        </w:rPr>
        <w:instrText xml:space="preserve"> SEQ Figure \* ARABIC \s 1 </w:instrText>
      </w:r>
      <w:r w:rsidR="00685B99" w:rsidRPr="00EE61D4">
        <w:rPr>
          <w:sz w:val="18"/>
          <w:szCs w:val="18"/>
          <w:lang w:val="mk-MK"/>
        </w:rPr>
        <w:fldChar w:fldCharType="separate"/>
      </w:r>
      <w:r w:rsidR="009E0B44" w:rsidRPr="00EE61D4">
        <w:rPr>
          <w:noProof/>
          <w:sz w:val="18"/>
          <w:szCs w:val="18"/>
          <w:lang w:val="mk-MK"/>
        </w:rPr>
        <w:t>4</w:t>
      </w:r>
      <w:r w:rsidR="00685B99" w:rsidRPr="00EE61D4">
        <w:rPr>
          <w:sz w:val="18"/>
          <w:szCs w:val="18"/>
          <w:lang w:val="mk-MK"/>
        </w:rPr>
        <w:fldChar w:fldCharType="end"/>
      </w:r>
      <w:r w:rsidR="00685B99" w:rsidRPr="00EE61D4">
        <w:rPr>
          <w:sz w:val="18"/>
          <w:szCs w:val="18"/>
          <w:lang w:val="mk-MK"/>
        </w:rPr>
        <w:t xml:space="preserve">: </w:t>
      </w:r>
      <w:r w:rsidR="00960CC8" w:rsidRPr="00EE61D4">
        <w:rPr>
          <w:sz w:val="18"/>
          <w:szCs w:val="18"/>
          <w:lang w:val="mk-MK"/>
        </w:rPr>
        <w:t xml:space="preserve">Девијација на трасата на 110 kV </w:t>
      </w:r>
      <w:r w:rsidR="009C0BFB">
        <w:rPr>
          <w:sz w:val="18"/>
          <w:szCs w:val="18"/>
          <w:lang w:val="mk-MK"/>
        </w:rPr>
        <w:t>далноводот</w:t>
      </w:r>
      <w:r w:rsidR="00960CC8" w:rsidRPr="00EE61D4">
        <w:rPr>
          <w:sz w:val="18"/>
          <w:szCs w:val="18"/>
          <w:lang w:val="mk-MK"/>
        </w:rPr>
        <w:t xml:space="preserve"> помеѓу трафостаниците Валандово и Струмица 2 за да се избегне чувствителна локација – јавен простор во општина Валандово</w:t>
      </w:r>
      <w:bookmarkEnd w:id="89"/>
    </w:p>
    <w:p w14:paraId="0D891414" w14:textId="29507E9C" w:rsidR="00685B99" w:rsidRPr="00EE61D4" w:rsidRDefault="00960CC8" w:rsidP="00111EDA">
      <w:pPr>
        <w:pStyle w:val="NumberedParagraph"/>
        <w:spacing w:before="60" w:after="240" w:line="240" w:lineRule="auto"/>
        <w:jc w:val="left"/>
        <w:rPr>
          <w:rFonts w:cs="Tahoma"/>
          <w:bCs/>
          <w:sz w:val="16"/>
          <w:szCs w:val="18"/>
          <w:lang w:val="mk-MK"/>
        </w:rPr>
      </w:pPr>
      <w:r w:rsidRPr="00EE61D4">
        <w:rPr>
          <w:rFonts w:cs="Tahoma"/>
          <w:iCs/>
          <w:sz w:val="16"/>
          <w:szCs w:val="18"/>
          <w:lang w:val="mk-MK"/>
        </w:rPr>
        <w:t>Извор</w:t>
      </w:r>
      <w:r w:rsidR="00685B99" w:rsidRPr="00EE61D4">
        <w:rPr>
          <w:rFonts w:cs="Tahoma"/>
          <w:iCs/>
          <w:sz w:val="16"/>
          <w:szCs w:val="18"/>
          <w:lang w:val="mk-MK"/>
        </w:rPr>
        <w:t xml:space="preserve">: </w:t>
      </w:r>
      <w:r w:rsidR="00685B99" w:rsidRPr="00EE61D4">
        <w:rPr>
          <w:rFonts w:cs="Tahoma"/>
          <w:sz w:val="16"/>
          <w:szCs w:val="18"/>
          <w:lang w:val="mk-MK" w:eastAsia="en-US"/>
        </w:rPr>
        <w:t xml:space="preserve">WB21-MKD-ENE-03 </w:t>
      </w:r>
      <w:r w:rsidR="00306277" w:rsidRPr="00EE61D4">
        <w:rPr>
          <w:rFonts w:cs="Tahoma"/>
          <w:sz w:val="16"/>
          <w:szCs w:val="18"/>
          <w:lang w:val="mk-MK" w:eastAsia="en-US"/>
        </w:rPr>
        <w:t>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p w14:paraId="538EAC90" w14:textId="472CBD13" w:rsidR="00D272C1" w:rsidRPr="00EE61D4" w:rsidRDefault="00306277" w:rsidP="00D272C1">
      <w:pPr>
        <w:pStyle w:val="NumberedParagraph"/>
        <w:rPr>
          <w:rFonts w:cs="Arial"/>
          <w:sz w:val="20"/>
          <w:szCs w:val="20"/>
          <w:lang w:val="mk-MK"/>
        </w:rPr>
      </w:pPr>
      <w:r w:rsidRPr="00EE61D4">
        <w:rPr>
          <w:sz w:val="20"/>
          <w:szCs w:val="20"/>
          <w:lang w:val="mk-MK"/>
        </w:rPr>
        <w:t>Секогаш кога е можно, претпочитаниот принцип на дизајн да се користат локациите на постојните столбови за новите столбови, ќе се применува низ претстојните референтни развојни фази на Проектот (Идеен проект и Основен проект).</w:t>
      </w:r>
    </w:p>
    <w:p w14:paraId="1CD62E49" w14:textId="63B75868" w:rsidR="00781F07" w:rsidRPr="00EE61D4" w:rsidRDefault="00306277" w:rsidP="00306277">
      <w:pPr>
        <w:pStyle w:val="ListBullet"/>
        <w:rPr>
          <w:sz w:val="20"/>
          <w:lang w:val="mk-MK"/>
        </w:rPr>
      </w:pPr>
      <w:r w:rsidRPr="00EE61D4">
        <w:rPr>
          <w:sz w:val="20"/>
          <w:lang w:val="mk-MK"/>
        </w:rPr>
        <w:t>Подземен преносен кабел</w:t>
      </w:r>
    </w:p>
    <w:p w14:paraId="2A02CD0E" w14:textId="2D18FEE1" w:rsidR="007A6447" w:rsidRPr="00EE61D4" w:rsidRDefault="00306277" w:rsidP="006907F0">
      <w:pPr>
        <w:pStyle w:val="NumberedParagraph"/>
        <w:rPr>
          <w:sz w:val="20"/>
          <w:szCs w:val="20"/>
          <w:lang w:val="mk-MK"/>
        </w:rPr>
      </w:pPr>
      <w:r w:rsidRPr="00EE61D4">
        <w:rPr>
          <w:sz w:val="20"/>
          <w:szCs w:val="20"/>
          <w:lang w:val="mk-MK"/>
        </w:rPr>
        <w:t xml:space="preserve">Бидејќи постоечката траса на </w:t>
      </w:r>
      <w:r w:rsidR="009C0BFB">
        <w:rPr>
          <w:sz w:val="20"/>
          <w:lang w:val="mk-MK"/>
        </w:rPr>
        <w:t>далновод</w:t>
      </w:r>
      <w:r w:rsidR="009C0BFB" w:rsidRPr="00EE61D4">
        <w:rPr>
          <w:sz w:val="20"/>
          <w:szCs w:val="20"/>
          <w:lang w:val="mk-MK"/>
        </w:rPr>
        <w:t xml:space="preserve"> </w:t>
      </w:r>
      <w:r w:rsidRPr="00EE61D4">
        <w:rPr>
          <w:sz w:val="20"/>
          <w:szCs w:val="20"/>
          <w:lang w:val="mk-MK"/>
        </w:rPr>
        <w:t xml:space="preserve">во последната делница со приближна должина од 1,6 км, делот пред нејзиното поврзување со ТС Струмица 2 ги преминува заштитеното подрачје – Паркот на природата Чам Чифлик и урбаното подрачје Струмица (поминува во близина и преку разни станбени и други имоти), предвидено е подземно каблирање на </w:t>
      </w:r>
      <w:r w:rsidR="00272C06">
        <w:rPr>
          <w:sz w:val="20"/>
          <w:szCs w:val="20"/>
          <w:lang w:val="mk-MK"/>
        </w:rPr>
        <w:t>далноводот</w:t>
      </w:r>
      <w:r w:rsidRPr="00EE61D4">
        <w:rPr>
          <w:sz w:val="20"/>
          <w:szCs w:val="20"/>
          <w:lang w:val="mk-MK"/>
        </w:rPr>
        <w:t xml:space="preserve"> во прибл. должина од 2,2 km, до </w:t>
      </w:r>
      <w:r w:rsidR="001B6238" w:rsidRPr="00EE61D4">
        <w:rPr>
          <w:sz w:val="20"/>
          <w:szCs w:val="20"/>
          <w:lang w:val="mk-MK"/>
        </w:rPr>
        <w:t>порталот</w:t>
      </w:r>
      <w:r w:rsidRPr="00EE61D4">
        <w:rPr>
          <w:sz w:val="20"/>
          <w:szCs w:val="20"/>
          <w:lang w:val="mk-MK"/>
        </w:rPr>
        <w:t xml:space="preserve"> во ТС Струмица 2 (слика подолу)</w:t>
      </w:r>
      <w:r w:rsidR="006907F0" w:rsidRPr="00EE61D4">
        <w:rPr>
          <w:sz w:val="20"/>
          <w:szCs w:val="20"/>
          <w:lang w:val="mk-MK"/>
        </w:rPr>
        <w:t xml:space="preserve">. </w:t>
      </w:r>
    </w:p>
    <w:p w14:paraId="20860618" w14:textId="77777777" w:rsidR="007A6447" w:rsidRPr="00EE61D4" w:rsidRDefault="007A6447">
      <w:pPr>
        <w:spacing w:before="0" w:after="0" w:line="240" w:lineRule="auto"/>
        <w:jc w:val="left"/>
        <w:rPr>
          <w:sz w:val="20"/>
          <w:szCs w:val="20"/>
          <w:lang w:val="mk-MK"/>
        </w:rPr>
      </w:pPr>
      <w:r w:rsidRPr="00EE61D4">
        <w:rPr>
          <w:noProof/>
          <w:lang w:val="en-US" w:eastAsia="en-US"/>
        </w:rPr>
        <w:lastRenderedPageBreak/>
        <w:drawing>
          <wp:inline distT="0" distB="0" distL="0" distR="0" wp14:anchorId="538AF833" wp14:editId="6CFBEE39">
            <wp:extent cx="5400000" cy="4407097"/>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5400000" cy="4407097"/>
                    </a:xfrm>
                    <a:prstGeom prst="rect">
                      <a:avLst/>
                    </a:prstGeom>
                    <a:noFill/>
                    <a:ln>
                      <a:noFill/>
                    </a:ln>
                    <a:extLst>
                      <a:ext uri="{53640926-AAD7-44D8-BBD7-CCE9431645EC}">
                        <a14:shadowObscured xmlns:a14="http://schemas.microsoft.com/office/drawing/2010/main"/>
                      </a:ext>
                    </a:extLst>
                  </pic:spPr>
                </pic:pic>
              </a:graphicData>
            </a:graphic>
          </wp:inline>
        </w:drawing>
      </w:r>
    </w:p>
    <w:p w14:paraId="556B8E3C" w14:textId="2367F607" w:rsidR="007A6447" w:rsidRPr="00EE61D4" w:rsidRDefault="00EA0A67" w:rsidP="007A6447">
      <w:pPr>
        <w:spacing w:before="60" w:after="60" w:line="240" w:lineRule="auto"/>
        <w:jc w:val="left"/>
        <w:rPr>
          <w:sz w:val="18"/>
          <w:szCs w:val="18"/>
          <w:lang w:val="mk-MK"/>
        </w:rPr>
      </w:pPr>
      <w:bookmarkStart w:id="90" w:name="_Toc122695356"/>
      <w:r w:rsidRPr="00EE61D4">
        <w:rPr>
          <w:rFonts w:cs="Arial"/>
          <w:iCs/>
          <w:sz w:val="18"/>
          <w:szCs w:val="18"/>
          <w:lang w:val="mk-MK"/>
        </w:rPr>
        <w:t>Слика</w:t>
      </w:r>
      <w:r w:rsidR="007A6447" w:rsidRPr="00EE61D4">
        <w:rPr>
          <w:rFonts w:cs="Arial"/>
          <w:iCs/>
          <w:sz w:val="18"/>
          <w:szCs w:val="18"/>
          <w:lang w:val="mk-MK"/>
        </w:rPr>
        <w:t xml:space="preserve"> </w:t>
      </w:r>
      <w:r w:rsidR="007A6447" w:rsidRPr="00EE61D4">
        <w:rPr>
          <w:rFonts w:cs="Arial"/>
          <w:iCs/>
          <w:sz w:val="18"/>
          <w:szCs w:val="18"/>
          <w:lang w:val="mk-MK"/>
        </w:rPr>
        <w:fldChar w:fldCharType="begin"/>
      </w:r>
      <w:r w:rsidR="007A6447" w:rsidRPr="00EE61D4">
        <w:rPr>
          <w:rFonts w:cs="Arial"/>
          <w:iCs/>
          <w:sz w:val="18"/>
          <w:szCs w:val="18"/>
          <w:lang w:val="mk-MK"/>
        </w:rPr>
        <w:instrText xml:space="preserve"> STYLEREF 1 \s </w:instrText>
      </w:r>
      <w:r w:rsidR="007A6447" w:rsidRPr="00EE61D4">
        <w:rPr>
          <w:rFonts w:cs="Arial"/>
          <w:iCs/>
          <w:sz w:val="18"/>
          <w:szCs w:val="18"/>
          <w:lang w:val="mk-MK"/>
        </w:rPr>
        <w:fldChar w:fldCharType="separate"/>
      </w:r>
      <w:r w:rsidR="009E0B44" w:rsidRPr="00EE61D4">
        <w:rPr>
          <w:rFonts w:cs="Arial"/>
          <w:iCs/>
          <w:noProof/>
          <w:sz w:val="18"/>
          <w:szCs w:val="18"/>
          <w:lang w:val="mk-MK"/>
        </w:rPr>
        <w:t>2</w:t>
      </w:r>
      <w:r w:rsidR="007A6447" w:rsidRPr="00EE61D4">
        <w:rPr>
          <w:rFonts w:cs="Arial"/>
          <w:iCs/>
          <w:sz w:val="18"/>
          <w:szCs w:val="18"/>
          <w:lang w:val="mk-MK"/>
        </w:rPr>
        <w:fldChar w:fldCharType="end"/>
      </w:r>
      <w:r w:rsidR="007A6447" w:rsidRPr="00EE61D4">
        <w:rPr>
          <w:rFonts w:cs="Arial"/>
          <w:iCs/>
          <w:sz w:val="18"/>
          <w:szCs w:val="18"/>
          <w:lang w:val="mk-MK"/>
        </w:rPr>
        <w:t>.</w:t>
      </w:r>
      <w:r w:rsidR="007A6447" w:rsidRPr="00EE61D4">
        <w:rPr>
          <w:rFonts w:cs="Arial"/>
          <w:iCs/>
          <w:sz w:val="18"/>
          <w:szCs w:val="18"/>
          <w:lang w:val="mk-MK"/>
        </w:rPr>
        <w:fldChar w:fldCharType="begin"/>
      </w:r>
      <w:r w:rsidR="007A6447" w:rsidRPr="00EE61D4">
        <w:rPr>
          <w:rFonts w:cs="Arial"/>
          <w:iCs/>
          <w:sz w:val="18"/>
          <w:szCs w:val="18"/>
          <w:lang w:val="mk-MK"/>
        </w:rPr>
        <w:instrText xml:space="preserve"> SEQ Figure \* ARABIC \s 1 </w:instrText>
      </w:r>
      <w:r w:rsidR="007A6447" w:rsidRPr="00EE61D4">
        <w:rPr>
          <w:rFonts w:cs="Arial"/>
          <w:iCs/>
          <w:sz w:val="18"/>
          <w:szCs w:val="18"/>
          <w:lang w:val="mk-MK"/>
        </w:rPr>
        <w:fldChar w:fldCharType="separate"/>
      </w:r>
      <w:r w:rsidR="009E0B44" w:rsidRPr="00EE61D4">
        <w:rPr>
          <w:rFonts w:cs="Arial"/>
          <w:iCs/>
          <w:noProof/>
          <w:sz w:val="18"/>
          <w:szCs w:val="18"/>
          <w:lang w:val="mk-MK"/>
        </w:rPr>
        <w:t>5</w:t>
      </w:r>
      <w:r w:rsidR="007A6447" w:rsidRPr="00EE61D4">
        <w:rPr>
          <w:rFonts w:cs="Arial"/>
          <w:iCs/>
          <w:sz w:val="18"/>
          <w:szCs w:val="18"/>
          <w:lang w:val="mk-MK"/>
        </w:rPr>
        <w:fldChar w:fldCharType="end"/>
      </w:r>
      <w:r w:rsidR="007A6447" w:rsidRPr="00EE61D4">
        <w:rPr>
          <w:sz w:val="18"/>
          <w:szCs w:val="18"/>
          <w:lang w:val="mk-MK"/>
        </w:rPr>
        <w:t xml:space="preserve">: </w:t>
      </w:r>
      <w:r w:rsidRPr="00EE61D4">
        <w:rPr>
          <w:sz w:val="18"/>
          <w:szCs w:val="18"/>
          <w:lang w:val="mk-MK"/>
        </w:rPr>
        <w:t>110 kV преносен кабел до трафостаница Струмица 2</w:t>
      </w:r>
      <w:bookmarkEnd w:id="90"/>
    </w:p>
    <w:p w14:paraId="1A3C7282" w14:textId="2C367D48" w:rsidR="007A6447" w:rsidRPr="00EE61D4" w:rsidRDefault="00EA0A67" w:rsidP="007A6447">
      <w:pPr>
        <w:spacing w:before="0" w:after="240" w:line="240" w:lineRule="auto"/>
        <w:jc w:val="left"/>
        <w:rPr>
          <w:rFonts w:cs="Tahoma"/>
          <w:bCs/>
          <w:sz w:val="16"/>
          <w:szCs w:val="18"/>
          <w:lang w:val="mk-MK"/>
        </w:rPr>
      </w:pPr>
      <w:r w:rsidRPr="00EE61D4">
        <w:rPr>
          <w:rFonts w:cs="Tahoma"/>
          <w:iCs/>
          <w:sz w:val="16"/>
          <w:szCs w:val="18"/>
          <w:lang w:val="mk-MK"/>
        </w:rPr>
        <w:t>Извор</w:t>
      </w:r>
      <w:r w:rsidR="007A6447" w:rsidRPr="00EE61D4">
        <w:rPr>
          <w:rFonts w:cs="Tahoma"/>
          <w:iCs/>
          <w:sz w:val="16"/>
          <w:szCs w:val="18"/>
          <w:lang w:val="mk-MK"/>
        </w:rPr>
        <w:t xml:space="preserve">: </w:t>
      </w:r>
      <w:r w:rsidR="007A6447" w:rsidRPr="00EE61D4">
        <w:rPr>
          <w:rFonts w:cs="Tahoma"/>
          <w:sz w:val="16"/>
          <w:szCs w:val="18"/>
          <w:lang w:val="mk-MK" w:eastAsia="en-US"/>
        </w:rPr>
        <w:t xml:space="preserve">WB21-MKD-ENE-03 </w:t>
      </w:r>
      <w:r w:rsidRPr="00EE61D4">
        <w:rPr>
          <w:rFonts w:cs="Tahoma"/>
          <w:sz w:val="16"/>
          <w:szCs w:val="18"/>
          <w:lang w:val="mk-MK" w:eastAsia="en-US"/>
        </w:rPr>
        <w:t>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p w14:paraId="1D0FAFD9" w14:textId="05B3873C" w:rsidR="00DB29F1" w:rsidRPr="00EE61D4" w:rsidRDefault="00DB29F1" w:rsidP="00DB29F1">
      <w:pPr>
        <w:pStyle w:val="NumberedParagraph"/>
        <w:rPr>
          <w:sz w:val="20"/>
          <w:szCs w:val="20"/>
          <w:lang w:val="mk-MK"/>
        </w:rPr>
      </w:pPr>
      <w:r w:rsidRPr="00EE61D4">
        <w:rPr>
          <w:noProof/>
          <w:sz w:val="20"/>
          <w:szCs w:val="20"/>
          <w:lang w:val="en-US" w:eastAsia="en-US"/>
        </w:rPr>
        <mc:AlternateContent>
          <mc:Choice Requires="wpg">
            <w:drawing>
              <wp:anchor distT="0" distB="0" distL="114300" distR="114300" simplePos="0" relativeHeight="251723785" behindDoc="0" locked="0" layoutInCell="1" allowOverlap="1" wp14:anchorId="0BCCAA66" wp14:editId="7D08570A">
                <wp:simplePos x="0" y="0"/>
                <wp:positionH relativeFrom="column">
                  <wp:posOffset>-6350</wp:posOffset>
                </wp:positionH>
                <wp:positionV relativeFrom="paragraph">
                  <wp:posOffset>471170</wp:posOffset>
                </wp:positionV>
                <wp:extent cx="5760085" cy="2581910"/>
                <wp:effectExtent l="0" t="0" r="0" b="8890"/>
                <wp:wrapTopAndBottom/>
                <wp:docPr id="237" name="Group 237"/>
                <wp:cNvGraphicFramePr/>
                <a:graphic xmlns:a="http://schemas.openxmlformats.org/drawingml/2006/main">
                  <a:graphicData uri="http://schemas.microsoft.com/office/word/2010/wordprocessingGroup">
                    <wpg:wgp>
                      <wpg:cNvGrpSpPr/>
                      <wpg:grpSpPr>
                        <a:xfrm>
                          <a:off x="0" y="0"/>
                          <a:ext cx="5760085" cy="2581910"/>
                          <a:chOff x="243840" y="500040"/>
                          <a:chExt cx="5760085" cy="2581910"/>
                        </a:xfrm>
                      </wpg:grpSpPr>
                      <pic:pic xmlns:pic="http://schemas.openxmlformats.org/drawingml/2006/picture">
                        <pic:nvPicPr>
                          <pic:cNvPr id="238" name="Picture 238"/>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10800000">
                            <a:off x="243840" y="500040"/>
                            <a:ext cx="5760085" cy="2581910"/>
                          </a:xfrm>
                          <a:prstGeom prst="rect">
                            <a:avLst/>
                          </a:prstGeom>
                          <a:noFill/>
                          <a:ln>
                            <a:noFill/>
                          </a:ln>
                        </pic:spPr>
                      </pic:pic>
                      <wps:wsp>
                        <wps:cNvPr id="239" name="Text Box 239"/>
                        <wps:cNvSpPr txBox="1"/>
                        <wps:spPr>
                          <a:xfrm>
                            <a:off x="457200" y="1935480"/>
                            <a:ext cx="883920" cy="22860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0C23576" w14:textId="72992997" w:rsidR="002C3111" w:rsidRPr="00D16E15" w:rsidRDefault="002C3111" w:rsidP="00DB29F1">
                              <w:pPr>
                                <w:spacing w:before="0" w:after="0" w:line="240" w:lineRule="auto"/>
                                <w:jc w:val="center"/>
                                <w:rPr>
                                  <w:rFonts w:cs="Tahoma"/>
                                  <w:color w:val="000000" w:themeColor="text1"/>
                                  <w:sz w:val="16"/>
                                  <w:szCs w:val="16"/>
                                  <w:lang w:val="en-US"/>
                                </w:rPr>
                              </w:pPr>
                              <w:r>
                                <w:rPr>
                                  <w:rFonts w:cs="Tahoma"/>
                                  <w:color w:val="000000" w:themeColor="text1"/>
                                  <w:sz w:val="16"/>
                                  <w:szCs w:val="16"/>
                                  <w:lang w:val="mk-MK"/>
                                </w:rPr>
                                <w:t>ТС</w:t>
                              </w:r>
                              <w:r w:rsidRPr="00D16E15">
                                <w:rPr>
                                  <w:rFonts w:cs="Tahoma"/>
                                  <w:color w:val="000000" w:themeColor="text1"/>
                                  <w:sz w:val="16"/>
                                  <w:szCs w:val="16"/>
                                  <w:lang w:val="en-US"/>
                                </w:rPr>
                                <w:t xml:space="preserve"> </w:t>
                              </w:r>
                              <w:r>
                                <w:rPr>
                                  <w:rFonts w:cs="Tahoma"/>
                                  <w:color w:val="000000" w:themeColor="text1"/>
                                  <w:sz w:val="16"/>
                                  <w:szCs w:val="16"/>
                                  <w:lang w:val="mk-MK"/>
                                </w:rPr>
                                <w:t>Струмица</w:t>
                              </w:r>
                              <w:r w:rsidRPr="00D16E15">
                                <w:rPr>
                                  <w:rFonts w:cs="Tahoma"/>
                                  <w:color w:val="000000" w:themeColor="text1"/>
                                  <w:sz w:val="16"/>
                                  <w:szCs w:val="16"/>
                                  <w:lang w:val="en-US"/>
                                </w:rPr>
                                <w:t xml:space="preserve">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BCCAA66" id="Group 237" o:spid="_x0000_s1042" style="position:absolute;left:0;text-align:left;margin-left:-.5pt;margin-top:37.1pt;width:453.55pt;height:203.3pt;z-index:251723785" coordorigin="2438,5000" coordsize="57600,2581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">
                <v:shape id="Picture 238" o:spid="_x0000_s1043" type="#_x0000_t75" style="position:absolute;left:2438;top:5000;width:57601;height:25819;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">
                  <v:imagedata r:id="rId36" o:title=""/>
                </v:shape>
                <v:shape id="Text Box 239" o:spid="_x0000_s1044" type="#_x0000_t202" style="position:absolute;left:4572;top:19354;width:883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" fillcolor="white [3212]" stroked="f" strokeweight=".5pt">
                  <v:textbox>
                    <w:txbxContent>
                      <w:p w14:paraId="20C23576" w14:textId="72992997" w:rsidR="002C3111" w:rsidRPr="00D16E15" w:rsidRDefault="002C3111" w:rsidP="00DB29F1">
                        <w:pPr>
                          <w:spacing w:before="0" w:after="0" w:line="240" w:lineRule="auto"/>
                          <w:jc w:val="center"/>
                          <w:rPr>
                            <w:rFonts w:cs="Tahoma"/>
                            <w:color w:val="000000" w:themeColor="text1"/>
                            <w:sz w:val="16"/>
                            <w:szCs w:val="16"/>
                            <w:lang w:val="en-US"/>
                          </w:rPr>
                        </w:pPr>
                        <w:r>
                          <w:rPr>
                            <w:rFonts w:cs="Tahoma"/>
                            <w:color w:val="000000" w:themeColor="text1"/>
                            <w:sz w:val="16"/>
                            <w:szCs w:val="16"/>
                            <w:lang w:val="mk-MK"/>
                          </w:rPr>
                          <w:t>ТС</w:t>
                        </w:r>
                        <w:r w:rsidRPr="00D16E15">
                          <w:rPr>
                            <w:rFonts w:cs="Tahoma"/>
                            <w:color w:val="000000" w:themeColor="text1"/>
                            <w:sz w:val="16"/>
                            <w:szCs w:val="16"/>
                            <w:lang w:val="en-US"/>
                          </w:rPr>
                          <w:t xml:space="preserve"> </w:t>
                        </w:r>
                        <w:r>
                          <w:rPr>
                            <w:rFonts w:cs="Tahoma"/>
                            <w:color w:val="000000" w:themeColor="text1"/>
                            <w:sz w:val="16"/>
                            <w:szCs w:val="16"/>
                            <w:lang w:val="mk-MK"/>
                          </w:rPr>
                          <w:t>Струмица</w:t>
                        </w:r>
                        <w:r w:rsidRPr="00D16E15">
                          <w:rPr>
                            <w:rFonts w:cs="Tahoma"/>
                            <w:color w:val="000000" w:themeColor="text1"/>
                            <w:sz w:val="16"/>
                            <w:szCs w:val="16"/>
                            <w:lang w:val="en-US"/>
                          </w:rPr>
                          <w:t xml:space="preserve"> 2</w:t>
                        </w:r>
                      </w:p>
                    </w:txbxContent>
                  </v:textbox>
                </v:shape>
                <w10:wrap type="topAndBottom"/>
              </v:group>
            </w:pict>
          </mc:Fallback>
        </mc:AlternateContent>
      </w:r>
      <w:r w:rsidR="00EA0A67" w:rsidRPr="00EE61D4">
        <w:rPr>
          <w:sz w:val="20"/>
          <w:szCs w:val="20"/>
          <w:lang w:val="mk-MK"/>
        </w:rPr>
        <w:t xml:space="preserve"> Кабелската траса до ТС Струмица 2 низ урбаната зона на градот (со станбени области како и индустриски и комерцијални објекти) е прикажана на слика подолу и во Анекс 5</w:t>
      </w:r>
      <w:r w:rsidRPr="00EE61D4">
        <w:rPr>
          <w:sz w:val="20"/>
          <w:szCs w:val="20"/>
          <w:lang w:val="mk-MK"/>
        </w:rPr>
        <w:t xml:space="preserve">. </w:t>
      </w:r>
    </w:p>
    <w:p w14:paraId="7DD9E587" w14:textId="2947FD4D" w:rsidR="00DB29F1" w:rsidRPr="00EE61D4" w:rsidRDefault="0085556C" w:rsidP="00DB29F1">
      <w:pPr>
        <w:spacing w:before="60" w:after="60" w:line="240" w:lineRule="auto"/>
        <w:jc w:val="left"/>
        <w:rPr>
          <w:sz w:val="18"/>
          <w:szCs w:val="18"/>
          <w:lang w:val="mk-MK"/>
        </w:rPr>
      </w:pPr>
      <w:bookmarkStart w:id="91" w:name="_Toc122695357"/>
      <w:r w:rsidRPr="00EE61D4">
        <w:rPr>
          <w:rFonts w:cs="Arial"/>
          <w:iCs/>
          <w:sz w:val="18"/>
          <w:szCs w:val="18"/>
          <w:lang w:val="mk-MK"/>
        </w:rPr>
        <w:t>Слика</w:t>
      </w:r>
      <w:r w:rsidR="00DB29F1" w:rsidRPr="00EE61D4">
        <w:rPr>
          <w:rFonts w:cs="Arial"/>
          <w:iCs/>
          <w:sz w:val="18"/>
          <w:szCs w:val="18"/>
          <w:lang w:val="mk-MK"/>
        </w:rPr>
        <w:t xml:space="preserve"> </w:t>
      </w:r>
      <w:r w:rsidR="00DB29F1" w:rsidRPr="00EE61D4">
        <w:rPr>
          <w:rFonts w:cs="Arial"/>
          <w:iCs/>
          <w:sz w:val="18"/>
          <w:szCs w:val="18"/>
          <w:lang w:val="mk-MK"/>
        </w:rPr>
        <w:fldChar w:fldCharType="begin"/>
      </w:r>
      <w:r w:rsidR="00DB29F1" w:rsidRPr="00EE61D4">
        <w:rPr>
          <w:rFonts w:cs="Arial"/>
          <w:iCs/>
          <w:sz w:val="18"/>
          <w:szCs w:val="18"/>
          <w:lang w:val="mk-MK"/>
        </w:rPr>
        <w:instrText xml:space="preserve"> STYLEREF 1 \s </w:instrText>
      </w:r>
      <w:r w:rsidR="00DB29F1" w:rsidRPr="00EE61D4">
        <w:rPr>
          <w:rFonts w:cs="Arial"/>
          <w:iCs/>
          <w:sz w:val="18"/>
          <w:szCs w:val="18"/>
          <w:lang w:val="mk-MK"/>
        </w:rPr>
        <w:fldChar w:fldCharType="separate"/>
      </w:r>
      <w:r w:rsidR="009E0B44" w:rsidRPr="00EE61D4">
        <w:rPr>
          <w:rFonts w:cs="Arial"/>
          <w:iCs/>
          <w:noProof/>
          <w:sz w:val="18"/>
          <w:szCs w:val="18"/>
          <w:lang w:val="mk-MK"/>
        </w:rPr>
        <w:t>2</w:t>
      </w:r>
      <w:r w:rsidR="00DB29F1" w:rsidRPr="00EE61D4">
        <w:rPr>
          <w:rFonts w:cs="Arial"/>
          <w:iCs/>
          <w:sz w:val="18"/>
          <w:szCs w:val="18"/>
          <w:lang w:val="mk-MK"/>
        </w:rPr>
        <w:fldChar w:fldCharType="end"/>
      </w:r>
      <w:r w:rsidR="00DB29F1" w:rsidRPr="00EE61D4">
        <w:rPr>
          <w:rFonts w:cs="Arial"/>
          <w:iCs/>
          <w:sz w:val="18"/>
          <w:szCs w:val="18"/>
          <w:lang w:val="mk-MK"/>
        </w:rPr>
        <w:t>.</w:t>
      </w:r>
      <w:r w:rsidR="00DB29F1" w:rsidRPr="00EE61D4">
        <w:rPr>
          <w:rFonts w:cs="Arial"/>
          <w:iCs/>
          <w:sz w:val="18"/>
          <w:szCs w:val="18"/>
          <w:lang w:val="mk-MK"/>
        </w:rPr>
        <w:fldChar w:fldCharType="begin"/>
      </w:r>
      <w:r w:rsidR="00DB29F1" w:rsidRPr="00EE61D4">
        <w:rPr>
          <w:rFonts w:cs="Arial"/>
          <w:iCs/>
          <w:sz w:val="18"/>
          <w:szCs w:val="18"/>
          <w:lang w:val="mk-MK"/>
        </w:rPr>
        <w:instrText xml:space="preserve"> SEQ Figure \* ARABIC \s 1 </w:instrText>
      </w:r>
      <w:r w:rsidR="00DB29F1" w:rsidRPr="00EE61D4">
        <w:rPr>
          <w:rFonts w:cs="Arial"/>
          <w:iCs/>
          <w:sz w:val="18"/>
          <w:szCs w:val="18"/>
          <w:lang w:val="mk-MK"/>
        </w:rPr>
        <w:fldChar w:fldCharType="separate"/>
      </w:r>
      <w:r w:rsidR="009E0B44" w:rsidRPr="00EE61D4">
        <w:rPr>
          <w:rFonts w:cs="Arial"/>
          <w:iCs/>
          <w:noProof/>
          <w:sz w:val="18"/>
          <w:szCs w:val="18"/>
          <w:lang w:val="mk-MK"/>
        </w:rPr>
        <w:t>6</w:t>
      </w:r>
      <w:r w:rsidR="00DB29F1" w:rsidRPr="00EE61D4">
        <w:rPr>
          <w:rFonts w:cs="Arial"/>
          <w:iCs/>
          <w:sz w:val="18"/>
          <w:szCs w:val="18"/>
          <w:lang w:val="mk-MK"/>
        </w:rPr>
        <w:fldChar w:fldCharType="end"/>
      </w:r>
      <w:r w:rsidR="00DB29F1" w:rsidRPr="00EE61D4">
        <w:rPr>
          <w:sz w:val="18"/>
          <w:szCs w:val="18"/>
          <w:lang w:val="mk-MK"/>
        </w:rPr>
        <w:t xml:space="preserve">: 110 kV </w:t>
      </w:r>
      <w:r w:rsidRPr="00EE61D4">
        <w:rPr>
          <w:sz w:val="18"/>
          <w:szCs w:val="18"/>
          <w:lang w:val="mk-MK"/>
        </w:rPr>
        <w:t>110 kV преносен кабел до трафостаница Струмица 2</w:t>
      </w:r>
      <w:r w:rsidR="00DB29F1" w:rsidRPr="00EE61D4">
        <w:rPr>
          <w:sz w:val="18"/>
          <w:szCs w:val="18"/>
          <w:lang w:val="mk-MK"/>
        </w:rPr>
        <w:t xml:space="preserve">, </w:t>
      </w:r>
      <w:r w:rsidRPr="00EE61D4">
        <w:rPr>
          <w:sz w:val="18"/>
          <w:szCs w:val="18"/>
          <w:lang w:val="mk-MK"/>
        </w:rPr>
        <w:t>урбана зона на Струмица</w:t>
      </w:r>
      <w:bookmarkEnd w:id="91"/>
    </w:p>
    <w:p w14:paraId="2B477A1C" w14:textId="5DA08307" w:rsidR="00DB29F1" w:rsidRPr="00EE61D4" w:rsidRDefault="001B6B75" w:rsidP="00DB29F1">
      <w:pPr>
        <w:spacing w:before="0" w:after="240" w:line="240" w:lineRule="auto"/>
        <w:jc w:val="left"/>
        <w:rPr>
          <w:rFonts w:cs="Tahoma"/>
          <w:bCs/>
          <w:sz w:val="16"/>
          <w:szCs w:val="18"/>
          <w:lang w:val="mk-MK"/>
        </w:rPr>
      </w:pPr>
      <w:r w:rsidRPr="00EE61D4">
        <w:rPr>
          <w:rFonts w:cs="Tahoma"/>
          <w:iCs/>
          <w:sz w:val="16"/>
          <w:szCs w:val="18"/>
          <w:lang w:val="mk-MK"/>
        </w:rPr>
        <w:t>Извор</w:t>
      </w:r>
      <w:r w:rsidR="00DB29F1" w:rsidRPr="00EE61D4">
        <w:rPr>
          <w:rFonts w:cs="Tahoma"/>
          <w:iCs/>
          <w:sz w:val="16"/>
          <w:szCs w:val="18"/>
          <w:lang w:val="mk-MK"/>
        </w:rPr>
        <w:t xml:space="preserve">: </w:t>
      </w:r>
      <w:r w:rsidR="00DB29F1" w:rsidRPr="00EE61D4">
        <w:rPr>
          <w:rFonts w:cs="Tahoma"/>
          <w:sz w:val="16"/>
          <w:szCs w:val="18"/>
          <w:lang w:val="mk-MK" w:eastAsia="en-US"/>
        </w:rPr>
        <w:t xml:space="preserve">WB21-MKD-ENE-03 </w:t>
      </w:r>
      <w:r w:rsidRPr="00EE61D4">
        <w:rPr>
          <w:rFonts w:cs="Tahoma"/>
          <w:sz w:val="16"/>
          <w:szCs w:val="18"/>
          <w:lang w:val="mk-MK" w:eastAsia="en-US"/>
        </w:rPr>
        <w:t>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p w14:paraId="6B769EAC" w14:textId="77777777" w:rsidR="001B6B75" w:rsidRPr="00EE61D4" w:rsidRDefault="001B6B75" w:rsidP="001B6B75">
      <w:pPr>
        <w:pStyle w:val="NumberedParagraph"/>
        <w:rPr>
          <w:sz w:val="20"/>
          <w:szCs w:val="20"/>
          <w:lang w:val="mk-MK"/>
        </w:rPr>
      </w:pPr>
      <w:r w:rsidRPr="00EE61D4">
        <w:rPr>
          <w:sz w:val="20"/>
          <w:szCs w:val="20"/>
          <w:lang w:val="mk-MK"/>
        </w:rPr>
        <w:t xml:space="preserve">Оваа рута дополнително ќе се оценува за време на понапредните фази на проектирање на проектот (Идеен проект и Основен проект), од технички и финансиски аспект и земајќи ги предвид социјалните импликации и урбаните ограничувања во погодената област. Усвојувањето на конечната траса за </w:t>
      </w:r>
      <w:r w:rsidRPr="00EE61D4">
        <w:rPr>
          <w:sz w:val="20"/>
          <w:szCs w:val="20"/>
          <w:lang w:val="mk-MK"/>
        </w:rPr>
        <w:lastRenderedPageBreak/>
        <w:t>предложениот преносен кабел ќе треба да се заснова на консултации со засегнатите страни и да биде формализирана од локалните власти (општина Струмица), вклучително и нејзино вклучување во соодветната урбанистичка планска документација.</w:t>
      </w:r>
    </w:p>
    <w:p w14:paraId="3AB6931D" w14:textId="5C75816D" w:rsidR="00DB29F1" w:rsidRPr="00EE61D4" w:rsidRDefault="001B6B75" w:rsidP="001B6B75">
      <w:pPr>
        <w:pStyle w:val="NumberedParagraph"/>
        <w:rPr>
          <w:rFonts w:cs="Tahoma"/>
          <w:sz w:val="20"/>
          <w:szCs w:val="20"/>
          <w:lang w:val="mk-MK"/>
        </w:rPr>
      </w:pPr>
      <w:r w:rsidRPr="00EE61D4">
        <w:rPr>
          <w:sz w:val="20"/>
          <w:szCs w:val="20"/>
          <w:lang w:val="mk-MK"/>
        </w:rPr>
        <w:t xml:space="preserve">Пред изградбата на </w:t>
      </w:r>
      <w:r w:rsidR="00145C19">
        <w:rPr>
          <w:sz w:val="20"/>
          <w:szCs w:val="20"/>
          <w:lang w:val="mk-MK"/>
        </w:rPr>
        <w:t>новиот далновод</w:t>
      </w:r>
      <w:r w:rsidRPr="00EE61D4">
        <w:rPr>
          <w:sz w:val="20"/>
          <w:szCs w:val="20"/>
          <w:lang w:val="mk-MK"/>
        </w:rPr>
        <w:t xml:space="preserve">, постојниот застарен 110 kV далновод од ТС Валандово до ТС Струмица 2 ќе биде демонтиран и отстранет за да се овозможи изградба на нов надземен дел од </w:t>
      </w:r>
      <w:r w:rsidR="00272C06">
        <w:rPr>
          <w:sz w:val="20"/>
          <w:szCs w:val="20"/>
          <w:lang w:val="mk-MK"/>
        </w:rPr>
        <w:t>далноводот</w:t>
      </w:r>
      <w:r w:rsidRPr="00EE61D4">
        <w:rPr>
          <w:sz w:val="20"/>
          <w:szCs w:val="20"/>
          <w:lang w:val="mk-MK"/>
        </w:rPr>
        <w:t xml:space="preserve"> на истата траса. Во периодот на изградба, непречено снабдување со електрична енергија на потрошувачите ќе биде обезбедено од преносната мрежа согласно Мрежните правила на МЕПСО.</w:t>
      </w:r>
      <w:r w:rsidR="00DB29F1" w:rsidRPr="00EE61D4">
        <w:rPr>
          <w:rStyle w:val="FootnoteReference"/>
          <w:rFonts w:cs="Tahoma"/>
          <w:sz w:val="20"/>
          <w:szCs w:val="20"/>
          <w:lang w:val="mk-MK"/>
        </w:rPr>
        <w:footnoteReference w:id="37"/>
      </w:r>
      <w:r w:rsidR="00DB29F1" w:rsidRPr="00EE61D4">
        <w:rPr>
          <w:rFonts w:cs="Tahoma"/>
          <w:sz w:val="20"/>
          <w:szCs w:val="20"/>
          <w:lang w:val="mk-MK"/>
        </w:rPr>
        <w:t>.</w:t>
      </w:r>
    </w:p>
    <w:p w14:paraId="09368659" w14:textId="20F17428" w:rsidR="00DB29F1" w:rsidRPr="00EE61D4" w:rsidRDefault="00733CEF" w:rsidP="00DB29F1">
      <w:pPr>
        <w:pStyle w:val="NumberedParagraph"/>
        <w:rPr>
          <w:rFonts w:cs="Tahoma"/>
          <w:sz w:val="20"/>
          <w:lang w:val="mk-MK"/>
        </w:rPr>
      </w:pPr>
      <w:r w:rsidRPr="00EE61D4">
        <w:rPr>
          <w:rFonts w:cs="Tahoma"/>
          <w:sz w:val="20"/>
          <w:lang w:val="mk-MK"/>
        </w:rPr>
        <w:t>Со проектот целосно се избегнува законски заштитеното подрачје Споменик на природата „Чам Чифлик“. Дополнително, пресекот на Проектот, односно надземниот дел од нов</w:t>
      </w:r>
      <w:r w:rsidR="00145C19">
        <w:rPr>
          <w:rFonts w:cs="Tahoma"/>
          <w:sz w:val="20"/>
          <w:lang w:val="mk-MK"/>
        </w:rPr>
        <w:t>иот далновод</w:t>
      </w:r>
      <w:r w:rsidRPr="00EE61D4">
        <w:rPr>
          <w:rFonts w:cs="Tahoma"/>
          <w:sz w:val="20"/>
          <w:lang w:val="mk-MK"/>
        </w:rPr>
        <w:t>, со ВОР Беласица е намален на околу. 1,9 км. Подземната делница на нов</w:t>
      </w:r>
      <w:r w:rsidR="00145C19">
        <w:rPr>
          <w:rFonts w:cs="Tahoma"/>
          <w:sz w:val="20"/>
          <w:lang w:val="mk-MK"/>
        </w:rPr>
        <w:t>иот</w:t>
      </w:r>
      <w:r w:rsidRPr="00EE61D4">
        <w:rPr>
          <w:rFonts w:cs="Tahoma"/>
          <w:sz w:val="20"/>
          <w:lang w:val="mk-MK"/>
        </w:rPr>
        <w:t xml:space="preserve"> </w:t>
      </w:r>
      <w:r w:rsidR="00145C19">
        <w:rPr>
          <w:rFonts w:cs="Tahoma"/>
          <w:sz w:val="20"/>
          <w:lang w:val="mk-MK"/>
        </w:rPr>
        <w:t>далновод</w:t>
      </w:r>
      <w:r w:rsidRPr="00EE61D4">
        <w:rPr>
          <w:rFonts w:cs="Tahoma"/>
          <w:sz w:val="20"/>
          <w:lang w:val="mk-MK"/>
        </w:rPr>
        <w:t xml:space="preserve"> преку ВОР Беласица е прибл. 0,6 km (слика подолу)</w:t>
      </w:r>
      <w:r w:rsidR="00DB29F1" w:rsidRPr="00EE61D4">
        <w:rPr>
          <w:rFonts w:cs="Tahoma"/>
          <w:sz w:val="20"/>
          <w:lang w:val="mk-MK"/>
        </w:rPr>
        <w:t>.</w:t>
      </w:r>
    </w:p>
    <w:p w14:paraId="182313F1" w14:textId="66D8D35D" w:rsidR="009938D0" w:rsidRPr="00EE61D4" w:rsidRDefault="009938D0" w:rsidP="009938D0">
      <w:pPr>
        <w:pStyle w:val="NumberedParagraph"/>
        <w:spacing w:after="60"/>
        <w:rPr>
          <w:sz w:val="20"/>
          <w:szCs w:val="20"/>
          <w:lang w:val="mk-MK"/>
        </w:rPr>
      </w:pPr>
      <w:r w:rsidRPr="00EE61D4">
        <w:rPr>
          <w:noProof/>
          <w:sz w:val="20"/>
          <w:szCs w:val="20"/>
          <w:lang w:val="en-US" w:eastAsia="en-US"/>
        </w:rPr>
        <w:drawing>
          <wp:inline distT="0" distB="0" distL="0" distR="0" wp14:anchorId="6F0AC548" wp14:editId="7F468D9F">
            <wp:extent cx="5760720" cy="4678680"/>
            <wp:effectExtent l="19050" t="19050" r="11430" b="26670"/>
            <wp:docPr id="921" name="Picture 921" descr="C:\Users\Kokan\Documents\IPF Project\IPF 7\Energy\WB21 MEPSO, Mkd\9 - E&amp;S Assessment Reports\Sub-project 2\Vasko\20220313 Karta za Izveshtaj Nova Trasa niz ZP Cham Chiflik i IPA Belasica - Modificiran Podzem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kan\Documents\IPF Project\IPF 7\Energy\WB21 MEPSO, Mkd\9 - E&amp;S Assessment Reports\Sub-project 2\Vasko\20220313 Karta za Izveshtaj Nova Trasa niz ZP Cham Chiflik i IPA Belasica - Modificiran Podzemen.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720" cy="4678680"/>
                    </a:xfrm>
                    <a:prstGeom prst="rect">
                      <a:avLst/>
                    </a:prstGeom>
                    <a:noFill/>
                    <a:ln w="3175">
                      <a:solidFill>
                        <a:schemeClr val="tx1"/>
                      </a:solidFill>
                    </a:ln>
                  </pic:spPr>
                </pic:pic>
              </a:graphicData>
            </a:graphic>
          </wp:inline>
        </w:drawing>
      </w:r>
    </w:p>
    <w:p w14:paraId="520ABEB7" w14:textId="48816E71" w:rsidR="00A02D8D" w:rsidRPr="00EE61D4" w:rsidRDefault="00733CEF" w:rsidP="00A02D8D">
      <w:pPr>
        <w:spacing w:before="60" w:after="240"/>
        <w:rPr>
          <w:sz w:val="18"/>
          <w:szCs w:val="20"/>
          <w:lang w:val="mk-MK"/>
        </w:rPr>
      </w:pPr>
      <w:bookmarkStart w:id="92" w:name="_Toc122695358"/>
      <w:r w:rsidRPr="00EE61D4">
        <w:rPr>
          <w:rFonts w:cs="Arial"/>
          <w:iCs/>
          <w:sz w:val="18"/>
          <w:szCs w:val="20"/>
          <w:lang w:val="mk-MK"/>
        </w:rPr>
        <w:t>Слика</w:t>
      </w:r>
      <w:r w:rsidR="00A02D8D" w:rsidRPr="00EE61D4">
        <w:rPr>
          <w:rFonts w:cs="Arial"/>
          <w:iCs/>
          <w:sz w:val="18"/>
          <w:szCs w:val="20"/>
          <w:lang w:val="mk-MK"/>
        </w:rPr>
        <w:t xml:space="preserve"> </w:t>
      </w:r>
      <w:r w:rsidR="00A02D8D" w:rsidRPr="00EE61D4">
        <w:rPr>
          <w:rFonts w:cs="Arial"/>
          <w:iCs/>
          <w:sz w:val="18"/>
          <w:szCs w:val="20"/>
          <w:lang w:val="mk-MK"/>
        </w:rPr>
        <w:fldChar w:fldCharType="begin"/>
      </w:r>
      <w:r w:rsidR="00A02D8D" w:rsidRPr="00EE61D4">
        <w:rPr>
          <w:rFonts w:cs="Arial"/>
          <w:iCs/>
          <w:sz w:val="18"/>
          <w:szCs w:val="20"/>
          <w:lang w:val="mk-MK"/>
        </w:rPr>
        <w:instrText xml:space="preserve"> STYLEREF 1 \s </w:instrText>
      </w:r>
      <w:r w:rsidR="00A02D8D" w:rsidRPr="00EE61D4">
        <w:rPr>
          <w:rFonts w:cs="Arial"/>
          <w:iCs/>
          <w:sz w:val="18"/>
          <w:szCs w:val="20"/>
          <w:lang w:val="mk-MK"/>
        </w:rPr>
        <w:fldChar w:fldCharType="separate"/>
      </w:r>
      <w:r w:rsidR="009E0B44" w:rsidRPr="00EE61D4">
        <w:rPr>
          <w:rFonts w:cs="Arial"/>
          <w:iCs/>
          <w:noProof/>
          <w:sz w:val="18"/>
          <w:szCs w:val="20"/>
          <w:lang w:val="mk-MK"/>
        </w:rPr>
        <w:t>2</w:t>
      </w:r>
      <w:r w:rsidR="00A02D8D" w:rsidRPr="00EE61D4">
        <w:rPr>
          <w:rFonts w:cs="Arial"/>
          <w:iCs/>
          <w:sz w:val="18"/>
          <w:szCs w:val="20"/>
          <w:lang w:val="mk-MK"/>
        </w:rPr>
        <w:fldChar w:fldCharType="end"/>
      </w:r>
      <w:r w:rsidR="00A02D8D" w:rsidRPr="00EE61D4">
        <w:rPr>
          <w:rFonts w:cs="Arial"/>
          <w:iCs/>
          <w:sz w:val="18"/>
          <w:szCs w:val="20"/>
          <w:lang w:val="mk-MK"/>
        </w:rPr>
        <w:t>.</w:t>
      </w:r>
      <w:r w:rsidR="00A02D8D" w:rsidRPr="00EE61D4">
        <w:rPr>
          <w:rFonts w:cs="Arial"/>
          <w:iCs/>
          <w:sz w:val="18"/>
          <w:szCs w:val="20"/>
          <w:lang w:val="mk-MK"/>
        </w:rPr>
        <w:fldChar w:fldCharType="begin"/>
      </w:r>
      <w:r w:rsidR="00A02D8D" w:rsidRPr="00EE61D4">
        <w:rPr>
          <w:rFonts w:cs="Arial"/>
          <w:iCs/>
          <w:sz w:val="18"/>
          <w:szCs w:val="20"/>
          <w:lang w:val="mk-MK"/>
        </w:rPr>
        <w:instrText xml:space="preserve"> SEQ Figure \* ARABIC \s 1 </w:instrText>
      </w:r>
      <w:r w:rsidR="00A02D8D" w:rsidRPr="00EE61D4">
        <w:rPr>
          <w:rFonts w:cs="Arial"/>
          <w:iCs/>
          <w:sz w:val="18"/>
          <w:szCs w:val="20"/>
          <w:lang w:val="mk-MK"/>
        </w:rPr>
        <w:fldChar w:fldCharType="separate"/>
      </w:r>
      <w:r w:rsidR="009E0B44" w:rsidRPr="00EE61D4">
        <w:rPr>
          <w:rFonts w:cs="Arial"/>
          <w:iCs/>
          <w:noProof/>
          <w:sz w:val="18"/>
          <w:szCs w:val="20"/>
          <w:lang w:val="mk-MK"/>
        </w:rPr>
        <w:t>7</w:t>
      </w:r>
      <w:r w:rsidR="00A02D8D" w:rsidRPr="00EE61D4">
        <w:rPr>
          <w:rFonts w:cs="Arial"/>
          <w:iCs/>
          <w:sz w:val="18"/>
          <w:szCs w:val="20"/>
          <w:lang w:val="mk-MK"/>
        </w:rPr>
        <w:fldChar w:fldCharType="end"/>
      </w:r>
      <w:r w:rsidR="00A02D8D" w:rsidRPr="00EE61D4">
        <w:rPr>
          <w:sz w:val="18"/>
          <w:szCs w:val="20"/>
          <w:lang w:val="mk-MK"/>
        </w:rPr>
        <w:t xml:space="preserve">: </w:t>
      </w:r>
      <w:r w:rsidRPr="00EE61D4">
        <w:rPr>
          <w:sz w:val="18"/>
          <w:szCs w:val="20"/>
          <w:lang w:val="mk-MK"/>
        </w:rPr>
        <w:t>Проектот во однос на означени области со природно наследство</w:t>
      </w:r>
      <w:bookmarkEnd w:id="92"/>
    </w:p>
    <w:p w14:paraId="37910684" w14:textId="31E79EF3" w:rsidR="007A6447" w:rsidRPr="00EE61D4" w:rsidRDefault="008F115F" w:rsidP="007A6447">
      <w:pPr>
        <w:pStyle w:val="NumberedParagraph"/>
        <w:ind w:firstLine="720"/>
        <w:rPr>
          <w:sz w:val="20"/>
          <w:szCs w:val="20"/>
          <w:u w:val="single"/>
          <w:lang w:val="mk-MK"/>
        </w:rPr>
      </w:pPr>
      <w:r w:rsidRPr="00EE61D4">
        <w:rPr>
          <w:sz w:val="20"/>
          <w:szCs w:val="20"/>
          <w:u w:val="single"/>
          <w:lang w:val="mk-MK"/>
        </w:rPr>
        <w:t>Технички елементи на реконструкција – надзем</w:t>
      </w:r>
      <w:r w:rsidR="00145C19">
        <w:rPr>
          <w:sz w:val="20"/>
          <w:szCs w:val="20"/>
          <w:u w:val="single"/>
          <w:lang w:val="mk-MK"/>
        </w:rPr>
        <w:t>е</w:t>
      </w:r>
      <w:r w:rsidRPr="00EE61D4">
        <w:rPr>
          <w:sz w:val="20"/>
          <w:szCs w:val="20"/>
          <w:u w:val="single"/>
          <w:lang w:val="mk-MK"/>
        </w:rPr>
        <w:t xml:space="preserve">н </w:t>
      </w:r>
      <w:r w:rsidR="00145C19">
        <w:rPr>
          <w:sz w:val="20"/>
          <w:szCs w:val="20"/>
          <w:u w:val="single"/>
          <w:lang w:val="mk-MK"/>
        </w:rPr>
        <w:t>далновод</w:t>
      </w:r>
    </w:p>
    <w:p w14:paraId="05BBA4D4" w14:textId="5D327731" w:rsidR="00E308C9" w:rsidRPr="00EE61D4" w:rsidRDefault="008F115F" w:rsidP="00E308C9">
      <w:pPr>
        <w:pStyle w:val="NumberedParagraph"/>
        <w:rPr>
          <w:sz w:val="20"/>
          <w:szCs w:val="20"/>
          <w:lang w:val="mk-MK"/>
        </w:rPr>
      </w:pPr>
      <w:r w:rsidRPr="00EE61D4">
        <w:rPr>
          <w:sz w:val="20"/>
          <w:szCs w:val="20"/>
          <w:lang w:val="mk-MK"/>
        </w:rPr>
        <w:t xml:space="preserve">Предложената реконструкција на 110 kV ДВ ТС Валандово – ТС Струмица 2 – делница </w:t>
      </w:r>
      <w:r w:rsidR="001D26DF" w:rsidRPr="001D26DF">
        <w:rPr>
          <w:sz w:val="20"/>
          <w:szCs w:val="20"/>
          <w:lang w:val="mk-MK"/>
        </w:rPr>
        <w:t>далновод</w:t>
      </w:r>
      <w:r w:rsidRPr="00EE61D4">
        <w:rPr>
          <w:sz w:val="20"/>
          <w:szCs w:val="20"/>
          <w:lang w:val="mk-MK"/>
        </w:rPr>
        <w:t xml:space="preserve"> – ги вклучува следните технички елементи</w:t>
      </w:r>
      <w:r w:rsidR="00E308C9" w:rsidRPr="00EE61D4">
        <w:rPr>
          <w:sz w:val="20"/>
          <w:szCs w:val="20"/>
          <w:lang w:val="mk-MK"/>
        </w:rPr>
        <w:t xml:space="preserve">: </w:t>
      </w:r>
    </w:p>
    <w:p w14:paraId="0AAEFEA2" w14:textId="00BACF5C" w:rsidR="00E308C9" w:rsidRPr="00EE61D4" w:rsidRDefault="008F115F" w:rsidP="006862C5">
      <w:pPr>
        <w:pStyle w:val="NumberedParagraph"/>
        <w:numPr>
          <w:ilvl w:val="0"/>
          <w:numId w:val="47"/>
        </w:numPr>
        <w:spacing w:before="0" w:after="60" w:line="240" w:lineRule="auto"/>
        <w:ind w:left="714" w:hanging="357"/>
        <w:rPr>
          <w:sz w:val="20"/>
          <w:szCs w:val="20"/>
          <w:lang w:val="mk-MK"/>
        </w:rPr>
      </w:pPr>
      <w:r w:rsidRPr="00EE61D4">
        <w:rPr>
          <w:sz w:val="20"/>
          <w:szCs w:val="20"/>
          <w:lang w:val="mk-MK"/>
        </w:rPr>
        <w:t>Столбови. Предложениот далновод ќе биде проектиран и изведен со столбови од галванизирани челични-решетки со конфигурација на три краци на проводници и една жица за заземјување на врвот на столбот</w:t>
      </w:r>
      <w:r w:rsidR="00E308C9" w:rsidRPr="00EE61D4">
        <w:rPr>
          <w:sz w:val="20"/>
          <w:szCs w:val="20"/>
          <w:lang w:val="mk-MK"/>
        </w:rPr>
        <w:t xml:space="preserve">. </w:t>
      </w:r>
    </w:p>
    <w:p w14:paraId="766B475E" w14:textId="7C7DDF6F" w:rsidR="00E308C9" w:rsidRPr="00EE61D4" w:rsidRDefault="006862C5" w:rsidP="006862C5">
      <w:pPr>
        <w:pStyle w:val="ListBullet"/>
        <w:numPr>
          <w:ilvl w:val="0"/>
          <w:numId w:val="47"/>
        </w:numPr>
        <w:spacing w:line="240" w:lineRule="auto"/>
        <w:ind w:left="714" w:hanging="357"/>
        <w:rPr>
          <w:sz w:val="20"/>
          <w:szCs w:val="20"/>
          <w:lang w:val="mk-MK"/>
        </w:rPr>
      </w:pPr>
      <w:r w:rsidRPr="00EE61D4">
        <w:rPr>
          <w:sz w:val="20"/>
          <w:szCs w:val="20"/>
          <w:lang w:val="mk-MK"/>
        </w:rPr>
        <w:lastRenderedPageBreak/>
        <w:t xml:space="preserve">Темели. Темелите на </w:t>
      </w:r>
      <w:r w:rsidR="00DB5A7C" w:rsidRPr="00EE61D4">
        <w:rPr>
          <w:sz w:val="20"/>
          <w:szCs w:val="20"/>
          <w:lang w:val="mk-MK"/>
        </w:rPr>
        <w:t>столбот</w:t>
      </w:r>
      <w:r w:rsidRPr="00EE61D4">
        <w:rPr>
          <w:sz w:val="20"/>
          <w:szCs w:val="20"/>
          <w:lang w:val="mk-MK"/>
        </w:rPr>
        <w:t xml:space="preserve"> ќе бидат проектирани и ќе бидат изградени од четири посебни армирано-бетонски подножја погодни за специфичната носивост на теренот</w:t>
      </w:r>
      <w:r w:rsidR="00E308C9" w:rsidRPr="00EE61D4">
        <w:rPr>
          <w:sz w:val="20"/>
          <w:szCs w:val="20"/>
          <w:lang w:val="mk-MK"/>
        </w:rPr>
        <w:t xml:space="preserve">. </w:t>
      </w:r>
    </w:p>
    <w:p w14:paraId="0C9DDC09" w14:textId="49577BA4" w:rsidR="00E308C9" w:rsidRPr="00EE61D4" w:rsidRDefault="006862C5" w:rsidP="006862C5">
      <w:pPr>
        <w:pStyle w:val="ListBullet"/>
        <w:numPr>
          <w:ilvl w:val="0"/>
          <w:numId w:val="47"/>
        </w:numPr>
        <w:spacing w:line="240" w:lineRule="auto"/>
        <w:ind w:left="714" w:hanging="357"/>
        <w:rPr>
          <w:sz w:val="20"/>
          <w:szCs w:val="20"/>
          <w:lang w:val="mk-MK"/>
        </w:rPr>
      </w:pPr>
      <w:r w:rsidRPr="00EE61D4">
        <w:rPr>
          <w:sz w:val="20"/>
          <w:szCs w:val="20"/>
          <w:lang w:val="mk-MK"/>
        </w:rPr>
        <w:t xml:space="preserve">Фазни проводници и </w:t>
      </w:r>
      <w:r w:rsidR="006C3C88">
        <w:rPr>
          <w:sz w:val="20"/>
          <w:szCs w:val="20"/>
          <w:lang w:val="mk-MK"/>
        </w:rPr>
        <w:t>изолатори</w:t>
      </w:r>
      <w:r w:rsidRPr="00EE61D4">
        <w:rPr>
          <w:sz w:val="20"/>
          <w:szCs w:val="20"/>
          <w:lang w:val="mk-MK"/>
        </w:rPr>
        <w:t xml:space="preserve">. Предвиден е еден проводник по фаза. Карактеристиките на проводниците ќе бидат во согласност со националните стандарди (МКС) и европските стандарди (Европски норми - EN). </w:t>
      </w:r>
      <w:r w:rsidR="006C3C88">
        <w:rPr>
          <w:sz w:val="20"/>
          <w:szCs w:val="20"/>
          <w:lang w:val="mk-MK"/>
        </w:rPr>
        <w:t>Изолаторите</w:t>
      </w:r>
      <w:r w:rsidRPr="00EE61D4">
        <w:rPr>
          <w:sz w:val="20"/>
          <w:szCs w:val="20"/>
          <w:lang w:val="mk-MK"/>
        </w:rPr>
        <w:t xml:space="preserve"> ќе бидат затегнувачки жици</w:t>
      </w:r>
      <w:r w:rsidR="00E308C9" w:rsidRPr="00EE61D4">
        <w:rPr>
          <w:sz w:val="20"/>
          <w:szCs w:val="20"/>
          <w:lang w:val="mk-MK"/>
        </w:rPr>
        <w:t>.</w:t>
      </w:r>
    </w:p>
    <w:p w14:paraId="1F0EF48D" w14:textId="4E4DACC2" w:rsidR="00E308C9" w:rsidRPr="00EE61D4" w:rsidRDefault="006862C5" w:rsidP="00471071">
      <w:pPr>
        <w:pStyle w:val="ListBullet"/>
        <w:spacing w:before="120" w:after="120"/>
        <w:jc w:val="left"/>
        <w:rPr>
          <w:sz w:val="20"/>
          <w:szCs w:val="20"/>
          <w:lang w:val="mk-MK"/>
        </w:rPr>
      </w:pPr>
      <w:r w:rsidRPr="00EE61D4">
        <w:rPr>
          <w:sz w:val="20"/>
          <w:szCs w:val="20"/>
          <w:lang w:val="mk-MK"/>
        </w:rPr>
        <w:t>Столбови и темели</w:t>
      </w:r>
    </w:p>
    <w:p w14:paraId="6D23463E" w14:textId="77777777" w:rsidR="006862C5" w:rsidRPr="00EE61D4" w:rsidRDefault="006862C5" w:rsidP="006862C5">
      <w:pPr>
        <w:pStyle w:val="BodyText"/>
        <w:spacing w:before="120" w:after="120"/>
        <w:ind w:left="0"/>
        <w:jc w:val="both"/>
        <w:rPr>
          <w:rFonts w:ascii="Tahoma" w:hAnsi="Tahoma" w:cs="Tahoma"/>
          <w:sz w:val="20"/>
          <w:szCs w:val="20"/>
          <w:lang w:val="mk-MK"/>
        </w:rPr>
      </w:pPr>
      <w:r w:rsidRPr="00EE61D4">
        <w:rPr>
          <w:rFonts w:ascii="Tahoma" w:hAnsi="Tahoma" w:cs="Tahoma"/>
          <w:sz w:val="20"/>
          <w:szCs w:val="20"/>
          <w:lang w:val="mk-MK"/>
        </w:rPr>
        <w:t>Дизајнот на столбовите треба да обезбеди безбедно работење во сите работни климатски услови, обрнувајќи особено внимание на фазните проводници, жиците за заземјување, сетовите изолатори и за проектираните распони на ветер и тежина.</w:t>
      </w:r>
    </w:p>
    <w:p w14:paraId="7D4A9834" w14:textId="77777777" w:rsidR="006862C5" w:rsidRPr="00EE61D4" w:rsidRDefault="006862C5" w:rsidP="006862C5">
      <w:pPr>
        <w:pStyle w:val="BodyText"/>
        <w:spacing w:before="120" w:after="120"/>
        <w:ind w:left="0"/>
        <w:jc w:val="both"/>
        <w:rPr>
          <w:rFonts w:ascii="Tahoma" w:hAnsi="Tahoma" w:cs="Tahoma"/>
          <w:sz w:val="20"/>
          <w:szCs w:val="20"/>
          <w:lang w:val="mk-MK"/>
        </w:rPr>
      </w:pPr>
      <w:r w:rsidRPr="00EE61D4">
        <w:rPr>
          <w:rFonts w:ascii="Tahoma" w:hAnsi="Tahoma" w:cs="Tahoma"/>
          <w:sz w:val="20"/>
          <w:szCs w:val="20"/>
          <w:lang w:val="mk-MK"/>
        </w:rPr>
        <w:t>Во зависност од нивната положба во далноводот, типовите на столбови би можеле да бидат:</w:t>
      </w:r>
    </w:p>
    <w:p w14:paraId="31BE0172" w14:textId="77777777" w:rsidR="006862C5" w:rsidRPr="00EE61D4" w:rsidRDefault="006862C5" w:rsidP="00DC5FA5">
      <w:pPr>
        <w:pStyle w:val="ListBullet2"/>
        <w:numPr>
          <w:ilvl w:val="1"/>
          <w:numId w:val="79"/>
        </w:numPr>
        <w:rPr>
          <w:sz w:val="20"/>
          <w:szCs w:val="20"/>
          <w:lang w:val="mk-MK"/>
        </w:rPr>
      </w:pPr>
      <w:r w:rsidRPr="00EE61D4">
        <w:rPr>
          <w:sz w:val="20"/>
          <w:szCs w:val="20"/>
          <w:lang w:val="mk-MK"/>
        </w:rPr>
        <w:t xml:space="preserve">Носечки столбови, </w:t>
      </w:r>
    </w:p>
    <w:p w14:paraId="614A444F" w14:textId="02CAEA7E" w:rsidR="006862C5" w:rsidRPr="00EE61D4" w:rsidRDefault="006862C5" w:rsidP="00DC5FA5">
      <w:pPr>
        <w:pStyle w:val="ListBullet2"/>
        <w:numPr>
          <w:ilvl w:val="1"/>
          <w:numId w:val="79"/>
        </w:numPr>
        <w:rPr>
          <w:sz w:val="20"/>
          <w:szCs w:val="20"/>
          <w:lang w:val="mk-MK"/>
        </w:rPr>
      </w:pPr>
      <w:r w:rsidRPr="00EE61D4">
        <w:rPr>
          <w:sz w:val="20"/>
          <w:szCs w:val="20"/>
          <w:lang w:val="mk-MK"/>
        </w:rPr>
        <w:t>Аголни (</w:t>
      </w:r>
      <w:r w:rsidR="002D6759" w:rsidRPr="00EE61D4">
        <w:rPr>
          <w:sz w:val="20"/>
          <w:szCs w:val="20"/>
          <w:lang w:val="mk-MK"/>
        </w:rPr>
        <w:t>затегнувачки</w:t>
      </w:r>
      <w:r w:rsidRPr="00EE61D4">
        <w:rPr>
          <w:sz w:val="20"/>
          <w:szCs w:val="20"/>
          <w:lang w:val="mk-MK"/>
        </w:rPr>
        <w:t xml:space="preserve">) столбови, се користат кога </w:t>
      </w:r>
      <w:r w:rsidR="00272C06">
        <w:rPr>
          <w:sz w:val="20"/>
          <w:szCs w:val="20"/>
          <w:lang w:val="mk-MK"/>
        </w:rPr>
        <w:t>далноводот</w:t>
      </w:r>
      <w:r w:rsidRPr="00EE61D4">
        <w:rPr>
          <w:sz w:val="20"/>
          <w:szCs w:val="20"/>
          <w:lang w:val="mk-MK"/>
        </w:rPr>
        <w:t xml:space="preserve"> го менува правецот или за посебни случаи на товарење долж </w:t>
      </w:r>
      <w:r w:rsidR="00272C06">
        <w:rPr>
          <w:sz w:val="20"/>
          <w:szCs w:val="20"/>
          <w:lang w:val="mk-MK"/>
        </w:rPr>
        <w:t>далноводот</w:t>
      </w:r>
      <w:r w:rsidRPr="00EE61D4">
        <w:rPr>
          <w:sz w:val="20"/>
          <w:szCs w:val="20"/>
          <w:lang w:val="mk-MK"/>
        </w:rPr>
        <w:t>,</w:t>
      </w:r>
    </w:p>
    <w:p w14:paraId="6DD31EF7" w14:textId="17C6CE95" w:rsidR="00E308C9" w:rsidRPr="00EE61D4" w:rsidRDefault="006862C5" w:rsidP="00DC5FA5">
      <w:pPr>
        <w:pStyle w:val="ListBullet2"/>
        <w:numPr>
          <w:ilvl w:val="1"/>
          <w:numId w:val="79"/>
        </w:numPr>
        <w:rPr>
          <w:rFonts w:cs="Tahoma"/>
          <w:sz w:val="20"/>
          <w:szCs w:val="20"/>
          <w:lang w:val="mk-MK"/>
        </w:rPr>
      </w:pPr>
      <w:r w:rsidRPr="00EE61D4">
        <w:rPr>
          <w:sz w:val="20"/>
          <w:szCs w:val="20"/>
          <w:lang w:val="mk-MK"/>
        </w:rPr>
        <w:t xml:space="preserve">Терминални столбови, кои се користат кога </w:t>
      </w:r>
      <w:r w:rsidR="00272C06">
        <w:rPr>
          <w:sz w:val="20"/>
          <w:szCs w:val="20"/>
          <w:lang w:val="mk-MK"/>
        </w:rPr>
        <w:t>далноводот</w:t>
      </w:r>
      <w:r w:rsidRPr="00EE61D4">
        <w:rPr>
          <w:sz w:val="20"/>
          <w:szCs w:val="20"/>
          <w:lang w:val="mk-MK"/>
        </w:rPr>
        <w:t xml:space="preserve"> </w:t>
      </w:r>
      <w:r w:rsidR="0056404E">
        <w:rPr>
          <w:sz w:val="20"/>
          <w:szCs w:val="20"/>
          <w:lang w:val="mk-MK"/>
        </w:rPr>
        <w:t>с</w:t>
      </w:r>
      <w:r w:rsidRPr="00EE61D4">
        <w:rPr>
          <w:sz w:val="20"/>
          <w:szCs w:val="20"/>
          <w:lang w:val="mk-MK"/>
        </w:rPr>
        <w:t>е поврз</w:t>
      </w:r>
      <w:r w:rsidR="0056404E">
        <w:rPr>
          <w:sz w:val="20"/>
          <w:szCs w:val="20"/>
          <w:lang w:val="mk-MK"/>
        </w:rPr>
        <w:t>ув</w:t>
      </w:r>
      <w:r w:rsidRPr="00EE61D4">
        <w:rPr>
          <w:sz w:val="20"/>
          <w:szCs w:val="20"/>
          <w:lang w:val="mk-MK"/>
        </w:rPr>
        <w:t>а со трафостаница</w:t>
      </w:r>
      <w:r w:rsidR="00E308C9" w:rsidRPr="00EE61D4">
        <w:rPr>
          <w:sz w:val="20"/>
          <w:szCs w:val="20"/>
          <w:lang w:val="mk-MK"/>
        </w:rPr>
        <w:t xml:space="preserve">. </w:t>
      </w:r>
    </w:p>
    <w:p w14:paraId="5757DF11" w14:textId="78A5A627" w:rsidR="00E308C9" w:rsidRPr="00EE61D4" w:rsidRDefault="000B566A" w:rsidP="00E308C9">
      <w:pPr>
        <w:pStyle w:val="BodyText"/>
        <w:spacing w:before="120" w:after="120"/>
        <w:ind w:left="0"/>
        <w:jc w:val="both"/>
        <w:rPr>
          <w:rFonts w:ascii="Tahoma" w:hAnsi="Tahoma" w:cs="Tahoma"/>
          <w:sz w:val="20"/>
          <w:szCs w:val="20"/>
          <w:lang w:val="mk-MK"/>
        </w:rPr>
      </w:pPr>
      <w:r w:rsidRPr="00EE61D4">
        <w:rPr>
          <w:rFonts w:ascii="Tahoma" w:hAnsi="Tahoma" w:cs="Tahoma"/>
          <w:sz w:val="20"/>
          <w:szCs w:val="20"/>
          <w:lang w:val="mk-MK"/>
        </w:rPr>
        <w:t>Далноводот е дизајниран со челично-решеткасти столбови со три краци со еден проводник по фаза и една жица за заземјување (слика подолу</w:t>
      </w:r>
      <w:r w:rsidR="00E308C9" w:rsidRPr="00EE61D4">
        <w:rPr>
          <w:rFonts w:ascii="Tahoma" w:hAnsi="Tahoma" w:cs="Tahoma"/>
          <w:sz w:val="20"/>
          <w:szCs w:val="20"/>
          <w:lang w:val="mk-MK"/>
        </w:rPr>
        <w:t xml:space="preserve">). </w:t>
      </w:r>
    </w:p>
    <w:p w14:paraId="61157A65" w14:textId="77777777" w:rsidR="00E308C9" w:rsidRPr="00EE61D4" w:rsidRDefault="00E308C9" w:rsidP="00E308C9">
      <w:pPr>
        <w:pStyle w:val="BodyText"/>
        <w:spacing w:before="120" w:after="120" w:line="240" w:lineRule="auto"/>
        <w:ind w:left="0"/>
        <w:jc w:val="both"/>
        <w:rPr>
          <w:rFonts w:ascii="Tahoma" w:hAnsi="Tahoma" w:cs="Tahoma"/>
          <w:sz w:val="20"/>
          <w:szCs w:val="20"/>
          <w:lang w:val="mk-MK"/>
        </w:rPr>
      </w:pPr>
      <w:r w:rsidRPr="00EE61D4">
        <w:rPr>
          <w:rFonts w:cs="Tahoma"/>
          <w:noProof/>
          <w:sz w:val="20"/>
          <w:szCs w:val="20"/>
          <w:lang w:val="en-US" w:eastAsia="en-US"/>
        </w:rPr>
        <w:drawing>
          <wp:inline distT="0" distB="0" distL="0" distR="0" wp14:anchorId="487AB3FB" wp14:editId="265781D9">
            <wp:extent cx="3780155" cy="4392000"/>
            <wp:effectExtent l="38100" t="19050" r="10795" b="27600"/>
            <wp:docPr id="13"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extLst>
                        <a:ext uri="{28A0092B-C50C-407E-A947-70E740481C1C}">
                          <a14:useLocalDpi xmlns:a14="http://schemas.microsoft.com/office/drawing/2010/main" val="0"/>
                        </a:ext>
                      </a:extLst>
                    </a:blip>
                    <a:srcRect l="3731" t="2740"/>
                    <a:stretch>
                      <a:fillRect/>
                    </a:stretch>
                  </pic:blipFill>
                  <pic:spPr bwMode="auto">
                    <a:xfrm>
                      <a:off x="0" y="0"/>
                      <a:ext cx="3780155" cy="4392000"/>
                    </a:xfrm>
                    <a:prstGeom prst="rect">
                      <a:avLst/>
                    </a:prstGeom>
                    <a:noFill/>
                    <a:ln w="3175">
                      <a:solidFill>
                        <a:schemeClr val="tx1"/>
                      </a:solidFill>
                    </a:ln>
                  </pic:spPr>
                </pic:pic>
              </a:graphicData>
            </a:graphic>
          </wp:inline>
        </w:drawing>
      </w:r>
    </w:p>
    <w:p w14:paraId="10057220" w14:textId="7E1E23B1" w:rsidR="00E308C9" w:rsidRPr="00EE61D4" w:rsidRDefault="000B566A" w:rsidP="00E308C9">
      <w:pPr>
        <w:pStyle w:val="CaptionTablesFigures"/>
        <w:spacing w:before="60" w:after="60"/>
        <w:jc w:val="left"/>
        <w:rPr>
          <w:rFonts w:cs="Tahoma"/>
          <w:lang w:val="mk-MK"/>
        </w:rPr>
      </w:pPr>
      <w:bookmarkStart w:id="93" w:name="_Toc92824251"/>
      <w:bookmarkStart w:id="94" w:name="_Toc122695359"/>
      <w:r w:rsidRPr="00EE61D4">
        <w:rPr>
          <w:rFonts w:cs="Tahoma"/>
          <w:iCs w:val="0"/>
          <w:lang w:val="mk-MK"/>
        </w:rPr>
        <w:t>Слика</w:t>
      </w:r>
      <w:r w:rsidR="00E308C9" w:rsidRPr="00EE61D4">
        <w:rPr>
          <w:rFonts w:cs="Tahoma"/>
          <w:iCs w:val="0"/>
          <w:lang w:val="mk-MK"/>
        </w:rPr>
        <w:t xml:space="preserve"> </w:t>
      </w:r>
      <w:r w:rsidR="00E308C9" w:rsidRPr="00EE61D4">
        <w:rPr>
          <w:rFonts w:cs="Tahoma"/>
          <w:iCs w:val="0"/>
          <w:lang w:val="mk-MK"/>
        </w:rPr>
        <w:fldChar w:fldCharType="begin"/>
      </w:r>
      <w:r w:rsidR="00E308C9" w:rsidRPr="00EE61D4">
        <w:rPr>
          <w:rFonts w:cs="Tahoma"/>
          <w:iCs w:val="0"/>
          <w:lang w:val="mk-MK"/>
        </w:rPr>
        <w:instrText xml:space="preserve"> STYLEREF 1 \s </w:instrText>
      </w:r>
      <w:r w:rsidR="00E308C9" w:rsidRPr="00EE61D4">
        <w:rPr>
          <w:rFonts w:cs="Tahoma"/>
          <w:iCs w:val="0"/>
          <w:lang w:val="mk-MK"/>
        </w:rPr>
        <w:fldChar w:fldCharType="separate"/>
      </w:r>
      <w:r w:rsidR="009E0B44" w:rsidRPr="00EE61D4">
        <w:rPr>
          <w:rFonts w:cs="Tahoma"/>
          <w:iCs w:val="0"/>
          <w:noProof/>
          <w:lang w:val="mk-MK"/>
        </w:rPr>
        <w:t>2</w:t>
      </w:r>
      <w:r w:rsidR="00E308C9" w:rsidRPr="00EE61D4">
        <w:rPr>
          <w:rFonts w:cs="Tahoma"/>
          <w:iCs w:val="0"/>
          <w:lang w:val="mk-MK"/>
        </w:rPr>
        <w:fldChar w:fldCharType="end"/>
      </w:r>
      <w:r w:rsidR="00E308C9" w:rsidRPr="00EE61D4">
        <w:rPr>
          <w:rFonts w:cs="Tahoma"/>
          <w:iCs w:val="0"/>
          <w:lang w:val="mk-MK"/>
        </w:rPr>
        <w:t>.</w:t>
      </w:r>
      <w:r w:rsidR="00E308C9" w:rsidRPr="00EE61D4">
        <w:rPr>
          <w:rFonts w:cs="Tahoma"/>
          <w:iCs w:val="0"/>
          <w:lang w:val="mk-MK"/>
        </w:rPr>
        <w:fldChar w:fldCharType="begin"/>
      </w:r>
      <w:r w:rsidR="00E308C9" w:rsidRPr="00EE61D4">
        <w:rPr>
          <w:rFonts w:cs="Tahoma"/>
          <w:iCs w:val="0"/>
          <w:lang w:val="mk-MK"/>
        </w:rPr>
        <w:instrText xml:space="preserve"> SEQ Figure \* ARABIC \s 1 </w:instrText>
      </w:r>
      <w:r w:rsidR="00E308C9" w:rsidRPr="00EE61D4">
        <w:rPr>
          <w:rFonts w:cs="Tahoma"/>
          <w:iCs w:val="0"/>
          <w:lang w:val="mk-MK"/>
        </w:rPr>
        <w:fldChar w:fldCharType="separate"/>
      </w:r>
      <w:r w:rsidR="009E0B44" w:rsidRPr="00EE61D4">
        <w:rPr>
          <w:rFonts w:cs="Tahoma"/>
          <w:iCs w:val="0"/>
          <w:noProof/>
          <w:lang w:val="mk-MK"/>
        </w:rPr>
        <w:t>8</w:t>
      </w:r>
      <w:r w:rsidR="00E308C9" w:rsidRPr="00EE61D4">
        <w:rPr>
          <w:rFonts w:cs="Tahoma"/>
          <w:iCs w:val="0"/>
          <w:lang w:val="mk-MK"/>
        </w:rPr>
        <w:fldChar w:fldCharType="end"/>
      </w:r>
      <w:r w:rsidR="00E308C9" w:rsidRPr="00EE61D4">
        <w:rPr>
          <w:rFonts w:cs="Tahoma"/>
          <w:iCs w:val="0"/>
          <w:lang w:val="mk-MK"/>
        </w:rPr>
        <w:t xml:space="preserve">: </w:t>
      </w:r>
      <w:bookmarkEnd w:id="93"/>
      <w:r w:rsidRPr="00EE61D4">
        <w:rPr>
          <w:rFonts w:cs="Tahoma"/>
          <w:iCs w:val="0"/>
          <w:lang w:val="mk-MK"/>
        </w:rPr>
        <w:t>Типичен столб за реконструкција на постојниот далновод од ТС Валандово до ТС Струмица 2</w:t>
      </w:r>
      <w:bookmarkEnd w:id="94"/>
    </w:p>
    <w:p w14:paraId="0B9B339B" w14:textId="4A85959E" w:rsidR="00E308C9" w:rsidRPr="00EE61D4" w:rsidRDefault="000B566A" w:rsidP="00E308C9">
      <w:pPr>
        <w:spacing w:before="0" w:after="240" w:line="240" w:lineRule="auto"/>
        <w:jc w:val="left"/>
        <w:rPr>
          <w:rFonts w:cs="Tahoma"/>
          <w:bCs/>
          <w:sz w:val="18"/>
          <w:szCs w:val="18"/>
          <w:lang w:val="mk-MK"/>
        </w:rPr>
      </w:pPr>
      <w:r w:rsidRPr="00EE61D4">
        <w:rPr>
          <w:rFonts w:cs="Tahoma"/>
          <w:iCs/>
          <w:sz w:val="16"/>
          <w:szCs w:val="18"/>
          <w:lang w:val="mk-MK"/>
        </w:rPr>
        <w:t xml:space="preserve">Извор: </w:t>
      </w:r>
      <w:r w:rsidRPr="00EE61D4">
        <w:rPr>
          <w:rFonts w:cs="Tahoma"/>
          <w:sz w:val="16"/>
          <w:szCs w:val="18"/>
          <w:lang w:val="mk-MK" w:eastAsia="en-US"/>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p w14:paraId="3BF7EBA6" w14:textId="6770DFD6" w:rsidR="00E308C9" w:rsidRPr="00EE61D4" w:rsidRDefault="000B566A" w:rsidP="00E308C9">
      <w:pPr>
        <w:pStyle w:val="BodyText"/>
        <w:spacing w:before="120" w:after="120"/>
        <w:ind w:left="0"/>
        <w:jc w:val="both"/>
        <w:rPr>
          <w:rFonts w:ascii="Tahoma" w:hAnsi="Tahoma" w:cs="Tahoma"/>
          <w:sz w:val="20"/>
          <w:szCs w:val="20"/>
          <w:lang w:val="mk-MK"/>
        </w:rPr>
      </w:pPr>
      <w:r w:rsidRPr="00EE61D4">
        <w:rPr>
          <w:rFonts w:ascii="Tahoma" w:hAnsi="Tahoma" w:cs="Tahoma"/>
          <w:sz w:val="20"/>
          <w:szCs w:val="20"/>
          <w:lang w:val="mk-MK"/>
        </w:rPr>
        <w:t xml:space="preserve">Типичниот опсег на висина на столбот е помеѓу 9 и 30 метри. Столбовите се произведени од галванизиран челик и затоа се во сива боја - оваа завршница се смета за соодветна за да се минимизира визуелното влијание. Челичната конструкција на </w:t>
      </w:r>
      <w:r w:rsidR="00DB5A7C" w:rsidRPr="00EE61D4">
        <w:rPr>
          <w:rFonts w:ascii="Tahoma" w:hAnsi="Tahoma" w:cs="Tahoma"/>
          <w:sz w:val="20"/>
          <w:szCs w:val="20"/>
          <w:lang w:val="mk-MK"/>
        </w:rPr>
        <w:t>столбот</w:t>
      </w:r>
      <w:r w:rsidRPr="00EE61D4">
        <w:rPr>
          <w:rFonts w:ascii="Tahoma" w:hAnsi="Tahoma" w:cs="Tahoma"/>
          <w:sz w:val="20"/>
          <w:szCs w:val="20"/>
          <w:lang w:val="mk-MK"/>
        </w:rPr>
        <w:t xml:space="preserve"> се фарба во сива боја во интервали во текот на животниот век на столбовите, за да се обезбеди континуирана заштита од корозија</w:t>
      </w:r>
      <w:r w:rsidR="00E308C9" w:rsidRPr="00EE61D4">
        <w:rPr>
          <w:rFonts w:ascii="Tahoma" w:hAnsi="Tahoma" w:cs="Tahoma"/>
          <w:sz w:val="20"/>
          <w:szCs w:val="20"/>
          <w:lang w:val="mk-MK"/>
        </w:rPr>
        <w:t>.</w:t>
      </w:r>
    </w:p>
    <w:p w14:paraId="311817B9" w14:textId="38644E6B" w:rsidR="00E308C9" w:rsidRPr="00EE61D4" w:rsidRDefault="002D6759" w:rsidP="00E308C9">
      <w:pPr>
        <w:pStyle w:val="NumberedParagraph"/>
        <w:rPr>
          <w:sz w:val="20"/>
          <w:szCs w:val="20"/>
          <w:lang w:val="mk-MK"/>
        </w:rPr>
      </w:pPr>
      <w:r w:rsidRPr="00EE61D4">
        <w:rPr>
          <w:rFonts w:cs="Tahoma"/>
          <w:sz w:val="20"/>
          <w:szCs w:val="20"/>
          <w:lang w:val="mk-MK" w:eastAsia="en-US"/>
        </w:rPr>
        <w:t>Сериите на столбови избрани за далноводот се следните</w:t>
      </w:r>
      <w:r w:rsidR="00E308C9" w:rsidRPr="00EE61D4">
        <w:rPr>
          <w:rFonts w:cs="Tahoma"/>
          <w:sz w:val="20"/>
          <w:szCs w:val="20"/>
          <w:lang w:val="mk-MK" w:eastAsia="en-US"/>
        </w:rPr>
        <w:t>:</w:t>
      </w:r>
    </w:p>
    <w:p w14:paraId="0452D493" w14:textId="40F7D862" w:rsidR="00E308C9" w:rsidRPr="00EE61D4" w:rsidRDefault="002D6759" w:rsidP="00DC5FA5">
      <w:pPr>
        <w:pStyle w:val="ListBullet2"/>
        <w:numPr>
          <w:ilvl w:val="1"/>
          <w:numId w:val="79"/>
        </w:numPr>
        <w:rPr>
          <w:sz w:val="20"/>
          <w:szCs w:val="20"/>
          <w:lang w:val="mk-MK"/>
        </w:rPr>
      </w:pPr>
      <w:r w:rsidRPr="00EE61D4">
        <w:rPr>
          <w:sz w:val="20"/>
          <w:szCs w:val="20"/>
          <w:lang w:val="mk-MK"/>
        </w:rPr>
        <w:lastRenderedPageBreak/>
        <w:t>Аголни (затегнувачки) столбови</w:t>
      </w:r>
      <w:r w:rsidR="00E308C9" w:rsidRPr="00EE61D4">
        <w:rPr>
          <w:sz w:val="20"/>
          <w:szCs w:val="20"/>
          <w:lang w:val="mk-MK"/>
        </w:rPr>
        <w:t>:</w:t>
      </w:r>
    </w:p>
    <w:p w14:paraId="78B1C000" w14:textId="2FA06E6A" w:rsidR="00E308C9" w:rsidRPr="00EE61D4" w:rsidRDefault="002D6759">
      <w:pPr>
        <w:pStyle w:val="ListBullet2"/>
        <w:numPr>
          <w:ilvl w:val="1"/>
          <w:numId w:val="48"/>
        </w:numPr>
        <w:spacing w:before="0" w:after="60" w:line="240" w:lineRule="auto"/>
        <w:contextualSpacing w:val="0"/>
        <w:rPr>
          <w:sz w:val="20"/>
          <w:szCs w:val="20"/>
          <w:lang w:val="mk-MK"/>
        </w:rPr>
      </w:pPr>
      <w:r w:rsidRPr="00EE61D4">
        <w:rPr>
          <w:sz w:val="20"/>
          <w:szCs w:val="20"/>
          <w:lang w:val="mk-MK"/>
        </w:rPr>
        <w:t>Тип “A1-120” за промена на насоката на далноводот во опсег од 30° до 60°</w:t>
      </w:r>
    </w:p>
    <w:p w14:paraId="561FAD78" w14:textId="5AAFD965" w:rsidR="00E308C9" w:rsidRPr="00EE61D4" w:rsidRDefault="002D6759">
      <w:pPr>
        <w:pStyle w:val="ListBullet2"/>
        <w:numPr>
          <w:ilvl w:val="1"/>
          <w:numId w:val="48"/>
        </w:numPr>
        <w:spacing w:before="0" w:after="60" w:line="240" w:lineRule="auto"/>
        <w:contextualSpacing w:val="0"/>
        <w:rPr>
          <w:sz w:val="20"/>
          <w:szCs w:val="20"/>
          <w:lang w:val="mk-MK"/>
        </w:rPr>
      </w:pPr>
      <w:r w:rsidRPr="00EE61D4">
        <w:rPr>
          <w:sz w:val="20"/>
          <w:szCs w:val="20"/>
          <w:lang w:val="mk-MK"/>
        </w:rPr>
        <w:t>Тип “</w:t>
      </w:r>
      <w:r w:rsidRPr="00EE61D4">
        <w:rPr>
          <w:rFonts w:cs="Tahoma"/>
          <w:sz w:val="20"/>
          <w:szCs w:val="20"/>
          <w:lang w:val="mk-MK"/>
        </w:rPr>
        <w:t>A1-150”</w:t>
      </w:r>
      <w:r w:rsidRPr="00EE61D4">
        <w:rPr>
          <w:sz w:val="20"/>
          <w:szCs w:val="20"/>
          <w:lang w:val="mk-MK"/>
        </w:rPr>
        <w:t xml:space="preserve"> </w:t>
      </w:r>
      <w:r w:rsidRPr="00EE61D4">
        <w:rPr>
          <w:rFonts w:cs="Tahoma"/>
          <w:sz w:val="20"/>
          <w:szCs w:val="20"/>
          <w:lang w:val="mk-MK"/>
        </w:rPr>
        <w:t>за промена на насоката на далноводот во опсег од 1° до 30°</w:t>
      </w:r>
    </w:p>
    <w:p w14:paraId="184EBCF9" w14:textId="161AC39C" w:rsidR="00E308C9" w:rsidRPr="00EE61D4" w:rsidRDefault="002D6759" w:rsidP="00DC5FA5">
      <w:pPr>
        <w:pStyle w:val="ListBullet2"/>
        <w:numPr>
          <w:ilvl w:val="1"/>
          <w:numId w:val="79"/>
        </w:numPr>
        <w:rPr>
          <w:sz w:val="20"/>
          <w:szCs w:val="20"/>
          <w:lang w:val="mk-MK"/>
        </w:rPr>
      </w:pPr>
      <w:r w:rsidRPr="00EE61D4">
        <w:rPr>
          <w:sz w:val="20"/>
          <w:szCs w:val="20"/>
          <w:lang w:val="mk-MK"/>
        </w:rPr>
        <w:t>Носечки стол</w:t>
      </w:r>
      <w:r w:rsidR="0023326D" w:rsidRPr="00EE61D4">
        <w:rPr>
          <w:sz w:val="20"/>
          <w:szCs w:val="20"/>
          <w:lang w:val="mk-MK"/>
        </w:rPr>
        <w:t>бови</w:t>
      </w:r>
    </w:p>
    <w:p w14:paraId="1FB450E9" w14:textId="5C0C92ED" w:rsidR="00E308C9" w:rsidRPr="00EE61D4" w:rsidRDefault="002C4874">
      <w:pPr>
        <w:pStyle w:val="ListBullet2"/>
        <w:numPr>
          <w:ilvl w:val="1"/>
          <w:numId w:val="48"/>
        </w:numPr>
        <w:spacing w:before="0" w:after="60" w:line="240" w:lineRule="auto"/>
        <w:contextualSpacing w:val="0"/>
        <w:rPr>
          <w:sz w:val="20"/>
          <w:szCs w:val="20"/>
          <w:lang w:val="mk-MK"/>
        </w:rPr>
      </w:pPr>
      <w:r w:rsidRPr="00EE61D4">
        <w:rPr>
          <w:sz w:val="20"/>
          <w:szCs w:val="20"/>
          <w:lang w:val="mk-MK"/>
        </w:rPr>
        <w:t xml:space="preserve">Тип “S1”, “S2” и “S3” за </w:t>
      </w:r>
      <w:r w:rsidR="007527BF">
        <w:rPr>
          <w:sz w:val="20"/>
          <w:szCs w:val="20"/>
          <w:lang w:val="mk-MK"/>
        </w:rPr>
        <w:t>столбови</w:t>
      </w:r>
      <w:r w:rsidRPr="00EE61D4">
        <w:rPr>
          <w:sz w:val="20"/>
          <w:szCs w:val="20"/>
          <w:lang w:val="mk-MK"/>
        </w:rPr>
        <w:t xml:space="preserve"> кои се користат за различни распони на ветер и тежина во зависност од условите на теренот.</w:t>
      </w:r>
      <w:r w:rsidR="00E308C9" w:rsidRPr="00EE61D4">
        <w:rPr>
          <w:sz w:val="20"/>
          <w:szCs w:val="20"/>
          <w:lang w:val="mk-MK"/>
        </w:rPr>
        <w:t xml:space="preserve"> </w:t>
      </w:r>
    </w:p>
    <w:p w14:paraId="6390B3D0" w14:textId="095F9D5B" w:rsidR="00E308C9" w:rsidRPr="00EE61D4" w:rsidRDefault="00981252" w:rsidP="00E308C9">
      <w:pPr>
        <w:autoSpaceDE w:val="0"/>
        <w:autoSpaceDN w:val="0"/>
        <w:adjustRightInd w:val="0"/>
        <w:rPr>
          <w:rFonts w:cs="Arial"/>
          <w:sz w:val="20"/>
          <w:szCs w:val="20"/>
          <w:lang w:val="mk-MK"/>
        </w:rPr>
      </w:pPr>
      <w:r w:rsidRPr="00EE61D4">
        <w:rPr>
          <w:rFonts w:cs="Arial"/>
          <w:sz w:val="20"/>
          <w:szCs w:val="20"/>
          <w:lang w:val="mk-MK"/>
        </w:rPr>
        <w:t>Бројот на столбовите и нивниот тип би бил еквивалентен на бројот на столбови на постојниот 110 kV далновод: 6 затегнувачки и 42 носечки столбови. Тие би биле лоцирани на истите локации како и постоечките столбови, колку што е применливо</w:t>
      </w:r>
      <w:r w:rsidR="00E308C9" w:rsidRPr="00EE61D4">
        <w:rPr>
          <w:rFonts w:cs="Tahoma"/>
          <w:sz w:val="20"/>
          <w:szCs w:val="20"/>
          <w:lang w:val="mk-MK"/>
        </w:rPr>
        <w:t>.</w:t>
      </w:r>
    </w:p>
    <w:p w14:paraId="1A25E8C4" w14:textId="2AE0D9F6" w:rsidR="00981252" w:rsidRPr="00EE61D4" w:rsidRDefault="00981252" w:rsidP="00981252">
      <w:pPr>
        <w:rPr>
          <w:rFonts w:cs="Tahoma"/>
          <w:sz w:val="20"/>
          <w:szCs w:val="20"/>
          <w:lang w:val="mk-MK"/>
        </w:rPr>
      </w:pPr>
      <w:r w:rsidRPr="00EE61D4">
        <w:rPr>
          <w:rFonts w:cs="Tahoma"/>
          <w:sz w:val="20"/>
          <w:szCs w:val="20"/>
          <w:lang w:val="mk-MK"/>
        </w:rPr>
        <w:t>Бројот на проводници и нивната поставеност на секој тип на столб е три кола со еден проводник по фаза и една заштитна жица на врвот на столбот.</w:t>
      </w:r>
    </w:p>
    <w:p w14:paraId="3B5F6791" w14:textId="77777777" w:rsidR="00981252" w:rsidRPr="00EE61D4" w:rsidRDefault="00981252" w:rsidP="00981252">
      <w:pPr>
        <w:rPr>
          <w:rFonts w:cs="Tahoma"/>
          <w:sz w:val="20"/>
          <w:szCs w:val="20"/>
          <w:lang w:val="mk-MK"/>
        </w:rPr>
      </w:pPr>
      <w:r w:rsidRPr="00EE61D4">
        <w:rPr>
          <w:rFonts w:cs="Tahoma"/>
          <w:sz w:val="20"/>
          <w:szCs w:val="20"/>
          <w:lang w:val="mk-MK"/>
        </w:rPr>
        <w:t>Максималната површина на отпечатокот за еден столб е приближно до 100 m2. Под услов новите столбови да ги заменат постојните на истите локации, многу е веројатно дека нема да треба трајно да се стекне ниту една нова површина.</w:t>
      </w:r>
    </w:p>
    <w:p w14:paraId="423DA99E" w14:textId="291A55E9" w:rsidR="00E308C9" w:rsidRPr="00EE61D4" w:rsidRDefault="00981252" w:rsidP="00981252">
      <w:pPr>
        <w:rPr>
          <w:rFonts w:cs="Tahoma"/>
          <w:sz w:val="20"/>
          <w:szCs w:val="20"/>
          <w:lang w:val="mk-MK"/>
        </w:rPr>
      </w:pPr>
      <w:r w:rsidRPr="00EE61D4">
        <w:rPr>
          <w:rFonts w:cs="Tahoma"/>
          <w:sz w:val="20"/>
          <w:szCs w:val="20"/>
          <w:lang w:val="mk-MK"/>
        </w:rPr>
        <w:t>Секој столб ќе има четири крака и единечен темел по крак, односно четири темели за секој столб. Темелите ќе бидат проектирани со армирано-бетонски блокови со тип на бетон соодветен на специфичната носивост на почвата, добиен од соодветното геотехничко истражување специфично за локацијата</w:t>
      </w:r>
      <w:r w:rsidR="00E308C9" w:rsidRPr="00EE61D4">
        <w:rPr>
          <w:rFonts w:cs="Tahoma"/>
          <w:sz w:val="20"/>
          <w:szCs w:val="20"/>
          <w:lang w:val="mk-MK"/>
        </w:rPr>
        <w:t>.</w:t>
      </w:r>
    </w:p>
    <w:p w14:paraId="52A0DF0D" w14:textId="6A4C7CAA" w:rsidR="00E308C9" w:rsidRPr="00EE61D4" w:rsidRDefault="00981252" w:rsidP="00471071">
      <w:pPr>
        <w:pStyle w:val="ListBullet"/>
        <w:jc w:val="left"/>
        <w:rPr>
          <w:rFonts w:cs="Tahoma"/>
          <w:sz w:val="20"/>
          <w:szCs w:val="20"/>
          <w:lang w:val="mk-MK"/>
        </w:rPr>
      </w:pPr>
      <w:r w:rsidRPr="00EE61D4">
        <w:rPr>
          <w:rFonts w:cs="Tahoma"/>
          <w:sz w:val="20"/>
          <w:szCs w:val="20"/>
          <w:lang w:val="mk-MK"/>
        </w:rPr>
        <w:t>Фазни проводници</w:t>
      </w:r>
    </w:p>
    <w:p w14:paraId="0099C899" w14:textId="7416782F" w:rsidR="00E308C9" w:rsidRPr="00EE61D4" w:rsidRDefault="001E3EF2" w:rsidP="00E308C9">
      <w:pPr>
        <w:pStyle w:val="BodyText2"/>
        <w:spacing w:before="120" w:line="276" w:lineRule="auto"/>
        <w:jc w:val="both"/>
        <w:rPr>
          <w:rFonts w:ascii="Tahoma" w:hAnsi="Tahoma" w:cs="Tahoma"/>
          <w:sz w:val="20"/>
          <w:szCs w:val="20"/>
          <w:lang w:val="mk-MK"/>
        </w:rPr>
      </w:pPr>
      <w:r w:rsidRPr="00EE61D4">
        <w:rPr>
          <w:rFonts w:ascii="Tahoma" w:hAnsi="Tahoma" w:cs="Tahoma"/>
          <w:sz w:val="20"/>
          <w:szCs w:val="20"/>
          <w:lang w:val="mk-MK"/>
        </w:rPr>
        <w:t>П</w:t>
      </w:r>
      <w:r w:rsidR="001C4685" w:rsidRPr="00EE61D4">
        <w:rPr>
          <w:rFonts w:ascii="Tahoma" w:hAnsi="Tahoma" w:cs="Tahoma"/>
          <w:sz w:val="20"/>
          <w:szCs w:val="20"/>
          <w:lang w:val="mk-MK"/>
        </w:rPr>
        <w:t xml:space="preserve">роводниците се прицврстени на попречните краци на столбовите на </w:t>
      </w:r>
      <w:r w:rsidR="009C0BFB">
        <w:rPr>
          <w:sz w:val="20"/>
          <w:lang w:val="mk-MK"/>
        </w:rPr>
        <w:t>далновод</w:t>
      </w:r>
      <w:r w:rsidR="001C4685" w:rsidRPr="00EE61D4">
        <w:rPr>
          <w:rFonts w:ascii="Tahoma" w:hAnsi="Tahoma" w:cs="Tahoma"/>
          <w:sz w:val="20"/>
          <w:szCs w:val="20"/>
          <w:lang w:val="mk-MK"/>
        </w:rPr>
        <w:t xml:space="preserve">от со </w:t>
      </w:r>
      <w:r w:rsidR="006C3C88">
        <w:rPr>
          <w:rFonts w:ascii="Tahoma" w:hAnsi="Tahoma" w:cs="Tahoma"/>
          <w:sz w:val="20"/>
          <w:szCs w:val="20"/>
          <w:lang w:val="mk-MK"/>
        </w:rPr>
        <w:t>изолатори</w:t>
      </w:r>
      <w:r w:rsidR="001C4685" w:rsidRPr="00EE61D4">
        <w:rPr>
          <w:rFonts w:ascii="Tahoma" w:hAnsi="Tahoma" w:cs="Tahoma"/>
          <w:sz w:val="20"/>
          <w:szCs w:val="20"/>
          <w:lang w:val="mk-MK"/>
        </w:rPr>
        <w:t xml:space="preserve">, кои, во случајот на носечки столбови, висат вертикално под попречните краци. Кај аголните столбови проводниците повторно се прицврстени на попречните краци со изолатори, но во овој случај изолаторите се во линија со проводниците. Проектираното растојание помеѓу најблиските проводници (поставени во формација на триаголник) е помеѓу 4,0 метри и 4,6 метри). Проводниците за далноводи обично се произведуваат од алуминиум со челично јадро. За фазните проводници за овој 110 kV </w:t>
      </w:r>
      <w:r w:rsidR="009C0BFB">
        <w:rPr>
          <w:sz w:val="20"/>
          <w:lang w:val="mk-MK"/>
        </w:rPr>
        <w:t>далновод</w:t>
      </w:r>
      <w:r w:rsidR="001C4685" w:rsidRPr="00EE61D4">
        <w:rPr>
          <w:rFonts w:ascii="Tahoma" w:hAnsi="Tahoma" w:cs="Tahoma"/>
          <w:sz w:val="20"/>
          <w:szCs w:val="20"/>
          <w:lang w:val="mk-MK"/>
        </w:rPr>
        <w:t xml:space="preserve"> ќе се користи нов проводник (тип ПЦАЛ</w:t>
      </w:r>
      <w:r w:rsidR="001C4685" w:rsidRPr="00EE61D4">
        <w:rPr>
          <w:rStyle w:val="FootnoteReference"/>
          <w:sz w:val="20"/>
          <w:szCs w:val="20"/>
          <w:lang w:val="mk-MK" w:eastAsia="en-US"/>
        </w:rPr>
        <w:t xml:space="preserve"> </w:t>
      </w:r>
      <w:r w:rsidR="001C4685" w:rsidRPr="00EE61D4">
        <w:rPr>
          <w:rStyle w:val="FootnoteReference"/>
          <w:sz w:val="20"/>
          <w:szCs w:val="20"/>
          <w:lang w:val="mk-MK" w:eastAsia="en-US"/>
        </w:rPr>
        <w:footnoteReference w:id="38"/>
      </w:r>
      <w:r w:rsidR="001C4685" w:rsidRPr="00EE61D4">
        <w:rPr>
          <w:rFonts w:ascii="Tahoma" w:hAnsi="Tahoma" w:cs="Tahoma"/>
          <w:sz w:val="20"/>
          <w:szCs w:val="20"/>
          <w:lang w:val="mk-MK"/>
        </w:rPr>
        <w:t xml:space="preserve"> 324 mm2) (слика подолу).</w:t>
      </w:r>
      <w:r w:rsidR="00E308C9" w:rsidRPr="00EE61D4">
        <w:rPr>
          <w:rFonts w:ascii="Tahoma" w:hAnsi="Tahoma" w:cs="Tahoma"/>
          <w:sz w:val="20"/>
          <w:szCs w:val="20"/>
          <w:lang w:val="mk-MK"/>
        </w:rPr>
        <w:t xml:space="preserve"> </w:t>
      </w:r>
    </w:p>
    <w:p w14:paraId="2CB0D624" w14:textId="77777777" w:rsidR="00DE7635" w:rsidRPr="00EE61D4" w:rsidRDefault="00DE7635" w:rsidP="00DE7635">
      <w:pPr>
        <w:pStyle w:val="BodyText2"/>
        <w:spacing w:before="120" w:line="276" w:lineRule="auto"/>
        <w:jc w:val="both"/>
        <w:rPr>
          <w:rFonts w:ascii="Tahoma" w:hAnsi="Tahoma" w:cs="Tahoma"/>
          <w:sz w:val="20"/>
          <w:szCs w:val="20"/>
          <w:lang w:val="mk-MK"/>
        </w:rPr>
      </w:pPr>
      <w:r w:rsidRPr="00EE61D4">
        <w:rPr>
          <w:noProof/>
          <w:lang w:val="en-US" w:eastAsia="en-US"/>
        </w:rPr>
        <w:drawing>
          <wp:inline distT="0" distB="0" distL="0" distR="0" wp14:anchorId="1713DCB3" wp14:editId="70068CA7">
            <wp:extent cx="3600000" cy="2844001"/>
            <wp:effectExtent l="19050" t="19050" r="19685" b="13970"/>
            <wp:docPr id="899" name="Picture 899" descr="AAAC Condu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AAC Conductor"/>
                    <pic:cNvPicPr>
                      <a:picLocks noChangeAspect="1" noChangeArrowheads="1"/>
                    </pic:cNvPicPr>
                  </pic:nvPicPr>
                  <pic:blipFill rotWithShape="1">
                    <a:blip r:embed="rId48">
                      <a:extLst>
                        <a:ext uri="{28A0092B-C50C-407E-A947-70E740481C1C}">
                          <a14:useLocalDpi xmlns:a14="http://schemas.microsoft.com/office/drawing/2010/main" val="0"/>
                        </a:ext>
                      </a:extLst>
                    </a:blip>
                    <a:srcRect l="5516" t="12990" r="5516" b="16726"/>
                    <a:stretch/>
                  </pic:blipFill>
                  <pic:spPr bwMode="auto">
                    <a:xfrm>
                      <a:off x="0" y="0"/>
                      <a:ext cx="3600000" cy="2844001"/>
                    </a:xfrm>
                    <a:prstGeom prst="rect">
                      <a:avLst/>
                    </a:prstGeom>
                    <a:noFill/>
                    <a:ln w="3175">
                      <a:solidFill>
                        <a:schemeClr val="tx1"/>
                      </a:solidFill>
                    </a:ln>
                    <a:extLst>
                      <a:ext uri="{53640926-AAD7-44D8-BBD7-CCE9431645EC}">
                        <a14:shadowObscured xmlns:a14="http://schemas.microsoft.com/office/drawing/2010/main"/>
                      </a:ext>
                    </a:extLst>
                  </pic:spPr>
                </pic:pic>
              </a:graphicData>
            </a:graphic>
          </wp:inline>
        </w:drawing>
      </w:r>
    </w:p>
    <w:p w14:paraId="6EAAE219" w14:textId="03B47455" w:rsidR="00DE7635" w:rsidRPr="00EE61D4" w:rsidRDefault="001C4685" w:rsidP="00DE7635">
      <w:pPr>
        <w:spacing w:before="0" w:after="240" w:line="240" w:lineRule="auto"/>
        <w:jc w:val="left"/>
        <w:rPr>
          <w:rFonts w:cs="Tahoma"/>
          <w:sz w:val="18"/>
          <w:szCs w:val="18"/>
          <w:lang w:val="mk-MK"/>
        </w:rPr>
      </w:pPr>
      <w:bookmarkStart w:id="95" w:name="_Toc122695360"/>
      <w:r w:rsidRPr="00EE61D4">
        <w:rPr>
          <w:rFonts w:cs="Arial"/>
          <w:iCs/>
          <w:sz w:val="18"/>
          <w:szCs w:val="18"/>
          <w:lang w:val="mk-MK"/>
        </w:rPr>
        <w:t>Слика</w:t>
      </w:r>
      <w:r w:rsidR="00DE7635" w:rsidRPr="00EE61D4">
        <w:rPr>
          <w:rFonts w:cs="Arial"/>
          <w:iCs/>
          <w:sz w:val="18"/>
          <w:szCs w:val="18"/>
          <w:lang w:val="mk-MK"/>
        </w:rPr>
        <w:t xml:space="preserve"> </w:t>
      </w:r>
      <w:r w:rsidR="00DE7635" w:rsidRPr="00EE61D4">
        <w:rPr>
          <w:rFonts w:cs="Arial"/>
          <w:iCs/>
          <w:sz w:val="18"/>
          <w:szCs w:val="18"/>
          <w:lang w:val="mk-MK"/>
        </w:rPr>
        <w:fldChar w:fldCharType="begin"/>
      </w:r>
      <w:r w:rsidR="00DE7635" w:rsidRPr="00EE61D4">
        <w:rPr>
          <w:rFonts w:cs="Arial"/>
          <w:iCs/>
          <w:sz w:val="18"/>
          <w:szCs w:val="18"/>
          <w:lang w:val="mk-MK"/>
        </w:rPr>
        <w:instrText xml:space="preserve"> STYLEREF 1 \s </w:instrText>
      </w:r>
      <w:r w:rsidR="00DE7635" w:rsidRPr="00EE61D4">
        <w:rPr>
          <w:rFonts w:cs="Arial"/>
          <w:iCs/>
          <w:sz w:val="18"/>
          <w:szCs w:val="18"/>
          <w:lang w:val="mk-MK"/>
        </w:rPr>
        <w:fldChar w:fldCharType="separate"/>
      </w:r>
      <w:r w:rsidR="009E0B44" w:rsidRPr="00EE61D4">
        <w:rPr>
          <w:rFonts w:cs="Arial"/>
          <w:iCs/>
          <w:noProof/>
          <w:sz w:val="18"/>
          <w:szCs w:val="18"/>
          <w:lang w:val="mk-MK"/>
        </w:rPr>
        <w:t>2</w:t>
      </w:r>
      <w:r w:rsidR="00DE7635" w:rsidRPr="00EE61D4">
        <w:rPr>
          <w:rFonts w:cs="Arial"/>
          <w:iCs/>
          <w:sz w:val="18"/>
          <w:szCs w:val="18"/>
          <w:lang w:val="mk-MK"/>
        </w:rPr>
        <w:fldChar w:fldCharType="end"/>
      </w:r>
      <w:r w:rsidR="00DE7635" w:rsidRPr="00EE61D4">
        <w:rPr>
          <w:rFonts w:cs="Arial"/>
          <w:iCs/>
          <w:sz w:val="18"/>
          <w:szCs w:val="18"/>
          <w:lang w:val="mk-MK"/>
        </w:rPr>
        <w:t>.</w:t>
      </w:r>
      <w:r w:rsidR="00DE7635" w:rsidRPr="00EE61D4">
        <w:rPr>
          <w:rFonts w:cs="Arial"/>
          <w:iCs/>
          <w:sz w:val="18"/>
          <w:szCs w:val="18"/>
          <w:lang w:val="mk-MK"/>
        </w:rPr>
        <w:fldChar w:fldCharType="begin"/>
      </w:r>
      <w:r w:rsidR="00DE7635" w:rsidRPr="00EE61D4">
        <w:rPr>
          <w:rFonts w:cs="Arial"/>
          <w:iCs/>
          <w:sz w:val="18"/>
          <w:szCs w:val="18"/>
          <w:lang w:val="mk-MK"/>
        </w:rPr>
        <w:instrText xml:space="preserve"> SEQ Figure \* ARABIC \s 1 </w:instrText>
      </w:r>
      <w:r w:rsidR="00DE7635" w:rsidRPr="00EE61D4">
        <w:rPr>
          <w:rFonts w:cs="Arial"/>
          <w:iCs/>
          <w:sz w:val="18"/>
          <w:szCs w:val="18"/>
          <w:lang w:val="mk-MK"/>
        </w:rPr>
        <w:fldChar w:fldCharType="separate"/>
      </w:r>
      <w:r w:rsidR="009E0B44" w:rsidRPr="00EE61D4">
        <w:rPr>
          <w:rFonts w:cs="Arial"/>
          <w:iCs/>
          <w:noProof/>
          <w:sz w:val="18"/>
          <w:szCs w:val="18"/>
          <w:lang w:val="mk-MK"/>
        </w:rPr>
        <w:t>9</w:t>
      </w:r>
      <w:r w:rsidR="00DE7635" w:rsidRPr="00EE61D4">
        <w:rPr>
          <w:rFonts w:cs="Arial"/>
          <w:iCs/>
          <w:sz w:val="18"/>
          <w:szCs w:val="18"/>
          <w:lang w:val="mk-MK"/>
        </w:rPr>
        <w:fldChar w:fldCharType="end"/>
      </w:r>
      <w:r w:rsidR="00DE7635" w:rsidRPr="00EE61D4">
        <w:rPr>
          <w:sz w:val="18"/>
          <w:szCs w:val="18"/>
          <w:lang w:val="mk-MK"/>
        </w:rPr>
        <w:t>:</w:t>
      </w:r>
      <w:r w:rsidR="00DE7635" w:rsidRPr="00EE61D4">
        <w:rPr>
          <w:rFonts w:cs="Tahoma"/>
          <w:iCs/>
          <w:sz w:val="18"/>
          <w:szCs w:val="18"/>
          <w:lang w:val="mk-MK"/>
        </w:rPr>
        <w:t xml:space="preserve"> </w:t>
      </w:r>
      <w:r w:rsidRPr="00EE61D4">
        <w:rPr>
          <w:rFonts w:cs="Tahoma"/>
          <w:iCs/>
          <w:sz w:val="18"/>
          <w:szCs w:val="18"/>
          <w:lang w:val="mk-MK"/>
        </w:rPr>
        <w:t xml:space="preserve">Типичен </w:t>
      </w:r>
      <w:r w:rsidR="0023326D" w:rsidRPr="00EE61D4">
        <w:rPr>
          <w:rFonts w:cs="Tahoma"/>
          <w:iCs/>
          <w:sz w:val="18"/>
          <w:szCs w:val="18"/>
          <w:lang w:val="mk-MK"/>
        </w:rPr>
        <w:t>проводник</w:t>
      </w:r>
      <w:r w:rsidRPr="00EE61D4">
        <w:rPr>
          <w:rFonts w:cs="Tahoma"/>
          <w:iCs/>
          <w:sz w:val="18"/>
          <w:szCs w:val="18"/>
          <w:lang w:val="mk-MK"/>
        </w:rPr>
        <w:t xml:space="preserve"> од целосно алуминиумски легури (ПЦАЛ) за </w:t>
      </w:r>
      <w:r w:rsidR="00DE7635" w:rsidRPr="00EE61D4">
        <w:rPr>
          <w:rFonts w:cs="Tahoma"/>
          <w:sz w:val="18"/>
          <w:szCs w:val="18"/>
          <w:lang w:val="mk-MK"/>
        </w:rPr>
        <w:t xml:space="preserve">110 kV </w:t>
      </w:r>
      <w:r w:rsidRPr="00EE61D4">
        <w:rPr>
          <w:rFonts w:cs="Tahoma"/>
          <w:sz w:val="18"/>
          <w:szCs w:val="18"/>
          <w:lang w:val="mk-MK"/>
        </w:rPr>
        <w:t>далновод</w:t>
      </w:r>
      <w:bookmarkEnd w:id="95"/>
    </w:p>
    <w:p w14:paraId="26B14503" w14:textId="64BD6C70" w:rsidR="00E308C9" w:rsidRPr="00EE61D4" w:rsidRDefault="00D36F17" w:rsidP="00471071">
      <w:pPr>
        <w:pStyle w:val="ListBullet"/>
        <w:jc w:val="left"/>
        <w:rPr>
          <w:rFonts w:cs="Tahoma"/>
          <w:sz w:val="20"/>
          <w:szCs w:val="20"/>
          <w:lang w:val="mk-MK"/>
        </w:rPr>
      </w:pPr>
      <w:r w:rsidRPr="00EE61D4">
        <w:rPr>
          <w:rFonts w:cs="Tahoma"/>
          <w:sz w:val="20"/>
          <w:szCs w:val="20"/>
          <w:lang w:val="mk-MK"/>
        </w:rPr>
        <w:t>Изолатори</w:t>
      </w:r>
    </w:p>
    <w:p w14:paraId="5BEEB510" w14:textId="6F238AC7" w:rsidR="00CF48B1" w:rsidRPr="00DC51E5" w:rsidRDefault="00CF48B1" w:rsidP="00DC51E5">
      <w:pPr>
        <w:pStyle w:val="BodyText2"/>
        <w:spacing w:line="276" w:lineRule="auto"/>
        <w:rPr>
          <w:rFonts w:ascii="Tahoma" w:hAnsi="Tahoma"/>
          <w:sz w:val="20"/>
          <w:szCs w:val="20"/>
          <w:lang w:val="mk-MK"/>
        </w:rPr>
      </w:pPr>
      <w:r w:rsidRPr="00DC51E5">
        <w:rPr>
          <w:rFonts w:ascii="Tahoma" w:hAnsi="Tahoma"/>
          <w:sz w:val="20"/>
          <w:szCs w:val="20"/>
          <w:lang w:val="mk-MK"/>
        </w:rPr>
        <w:lastRenderedPageBreak/>
        <w:t xml:space="preserve">Далноводот ќе биде приклучен на мрежата со директно заземјена неутрална точка и </w:t>
      </w:r>
      <w:r w:rsidR="0090624F" w:rsidRPr="00AF66FE">
        <w:rPr>
          <w:rFonts w:cs="Tahoma"/>
          <w:sz w:val="20"/>
          <w:szCs w:val="20"/>
          <w:lang w:val="mk-MK"/>
        </w:rPr>
        <w:t>lightning impulse withstand voltage</w:t>
      </w:r>
      <w:r w:rsidR="0090624F">
        <w:rPr>
          <w:rFonts w:cs="Tahoma"/>
          <w:sz w:val="20"/>
          <w:szCs w:val="20"/>
          <w:lang w:val="en-US"/>
        </w:rPr>
        <w:t xml:space="preserve"> (</w:t>
      </w:r>
      <w:r w:rsidR="0090624F" w:rsidRPr="00AF66FE">
        <w:rPr>
          <w:rFonts w:cs="Tahoma"/>
          <w:sz w:val="20"/>
          <w:lang w:val="mk-MK"/>
        </w:rPr>
        <w:t>номиналн</w:t>
      </w:r>
      <w:r w:rsidR="0090624F">
        <w:rPr>
          <w:rFonts w:cs="Tahoma"/>
          <w:sz w:val="20"/>
          <w:lang w:val="mk-MK"/>
        </w:rPr>
        <w:t>а</w:t>
      </w:r>
      <w:r w:rsidR="0090624F" w:rsidRPr="00AF66FE">
        <w:rPr>
          <w:rFonts w:cs="Tahoma"/>
          <w:sz w:val="20"/>
          <w:lang w:val="mk-MK"/>
        </w:rPr>
        <w:t xml:space="preserve"> </w:t>
      </w:r>
      <w:r w:rsidR="0090624F">
        <w:rPr>
          <w:rFonts w:cs="Tahoma"/>
          <w:sz w:val="20"/>
          <w:lang w:val="mk-MK"/>
        </w:rPr>
        <w:t>издржлива волтажа</w:t>
      </w:r>
      <w:r w:rsidR="0090624F" w:rsidRPr="009C2D61">
        <w:rPr>
          <w:rFonts w:cs="Tahoma"/>
          <w:sz w:val="20"/>
          <w:lang w:val="mk-MK"/>
        </w:rPr>
        <w:t xml:space="preserve"> </w:t>
      </w:r>
      <w:r w:rsidR="0090624F">
        <w:rPr>
          <w:rFonts w:cs="Tahoma"/>
          <w:sz w:val="20"/>
          <w:lang w:val="mk-MK"/>
        </w:rPr>
        <w:t xml:space="preserve">од </w:t>
      </w:r>
      <w:r w:rsidR="0090624F" w:rsidRPr="00AF66FE">
        <w:rPr>
          <w:rFonts w:cs="Tahoma"/>
          <w:sz w:val="20"/>
          <w:lang w:val="mk-MK"/>
        </w:rPr>
        <w:t>громовен импулс</w:t>
      </w:r>
      <w:r w:rsidR="0090624F" w:rsidRPr="00AF66FE">
        <w:rPr>
          <w:rFonts w:cs="Tahoma"/>
          <w:sz w:val="20"/>
          <w:szCs w:val="20"/>
          <w:lang w:val="mk-MK"/>
        </w:rPr>
        <w:t>)</w:t>
      </w:r>
      <w:r w:rsidRPr="00DC51E5">
        <w:rPr>
          <w:rFonts w:ascii="Tahoma" w:hAnsi="Tahoma"/>
          <w:sz w:val="20"/>
          <w:szCs w:val="20"/>
          <w:lang w:val="mk-MK"/>
        </w:rPr>
        <w:t xml:space="preserve"> од 550 kV.</w:t>
      </w:r>
    </w:p>
    <w:p w14:paraId="244DB20F" w14:textId="2847B625" w:rsidR="00E308C9" w:rsidRPr="00EE61D4" w:rsidRDefault="00CF48B1" w:rsidP="00DC51E5">
      <w:pPr>
        <w:pStyle w:val="BodyText2"/>
        <w:spacing w:before="120" w:line="276" w:lineRule="auto"/>
        <w:jc w:val="both"/>
        <w:rPr>
          <w:rFonts w:ascii="Tahoma" w:hAnsi="Tahoma" w:cs="Tahoma"/>
          <w:sz w:val="20"/>
          <w:szCs w:val="20"/>
          <w:lang w:val="mk-MK"/>
        </w:rPr>
      </w:pPr>
      <w:r w:rsidRPr="00DC51E5">
        <w:rPr>
          <w:rFonts w:ascii="Tahoma" w:hAnsi="Tahoma"/>
          <w:sz w:val="20"/>
          <w:szCs w:val="20"/>
          <w:lang w:val="mk-MK"/>
        </w:rPr>
        <w:t>Изолаторот што ќе се користи ќе биде од типот одобрен за такви далноводи и ќе се спроведат соодветни процедури за склопување за различните типови на изолаторски синџири. Изолаторите обично се направени од зајакнато стакло или порцелански изолатори со долги прачки</w:t>
      </w:r>
      <w:r w:rsidR="00BB5831" w:rsidRPr="00EE61D4">
        <w:rPr>
          <w:rFonts w:ascii="Tahoma" w:hAnsi="Tahoma" w:cs="Tahoma"/>
          <w:sz w:val="20"/>
          <w:szCs w:val="20"/>
          <w:lang w:val="mk-MK"/>
        </w:rPr>
        <w:t>.</w:t>
      </w:r>
    </w:p>
    <w:p w14:paraId="53B4B234" w14:textId="2F20E424" w:rsidR="00E308C9" w:rsidRPr="00EE61D4" w:rsidRDefault="00CF48B1" w:rsidP="00471071">
      <w:pPr>
        <w:pStyle w:val="ListBullet"/>
        <w:jc w:val="left"/>
        <w:rPr>
          <w:rFonts w:cs="Tahoma"/>
          <w:sz w:val="20"/>
          <w:szCs w:val="20"/>
          <w:lang w:val="mk-MK"/>
        </w:rPr>
      </w:pPr>
      <w:r w:rsidRPr="00EE61D4">
        <w:rPr>
          <w:rFonts w:cs="Tahoma"/>
          <w:sz w:val="20"/>
          <w:szCs w:val="20"/>
          <w:lang w:val="mk-MK"/>
        </w:rPr>
        <w:t>Заземјување</w:t>
      </w:r>
    </w:p>
    <w:p w14:paraId="7857F324" w14:textId="4A63BD82" w:rsidR="00BB5831" w:rsidRPr="00EE61D4" w:rsidRDefault="00387DF8" w:rsidP="00BB5831">
      <w:pPr>
        <w:rPr>
          <w:sz w:val="20"/>
          <w:szCs w:val="20"/>
          <w:lang w:val="mk-MK"/>
        </w:rPr>
      </w:pPr>
      <w:r w:rsidRPr="00EE61D4">
        <w:rPr>
          <w:sz w:val="20"/>
          <w:szCs w:val="20"/>
          <w:lang w:val="mk-MK"/>
        </w:rPr>
        <w:t xml:space="preserve">Заземјувањето на </w:t>
      </w:r>
      <w:r w:rsidR="007527BF">
        <w:rPr>
          <w:rFonts w:cs="Tahoma"/>
          <w:sz w:val="20"/>
          <w:szCs w:val="20"/>
          <w:lang w:val="mk-MK" w:eastAsia="en-US"/>
        </w:rPr>
        <w:t>столбови</w:t>
      </w:r>
      <w:r w:rsidR="007527BF">
        <w:rPr>
          <w:sz w:val="20"/>
          <w:szCs w:val="20"/>
          <w:lang w:val="mk-MK"/>
        </w:rPr>
        <w:t>те</w:t>
      </w:r>
      <w:r w:rsidR="00DC51E5">
        <w:rPr>
          <w:sz w:val="20"/>
          <w:szCs w:val="20"/>
          <w:lang w:val="en-US"/>
        </w:rPr>
        <w:t xml:space="preserve"> </w:t>
      </w:r>
      <w:r w:rsidRPr="00EE61D4">
        <w:rPr>
          <w:sz w:val="20"/>
          <w:szCs w:val="20"/>
          <w:lang w:val="mk-MK"/>
        </w:rPr>
        <w:t xml:space="preserve">ќе биде </w:t>
      </w:r>
      <w:r w:rsidR="0056404E">
        <w:rPr>
          <w:sz w:val="20"/>
          <w:szCs w:val="20"/>
          <w:lang w:val="mk-MK"/>
        </w:rPr>
        <w:t>из</w:t>
      </w:r>
      <w:r w:rsidRPr="00EE61D4">
        <w:rPr>
          <w:sz w:val="20"/>
          <w:szCs w:val="20"/>
          <w:lang w:val="mk-MK"/>
        </w:rPr>
        <w:t xml:space="preserve">вршено со по еден прстен околу секоја основа на </w:t>
      </w:r>
      <w:r w:rsidR="00DB5A7C" w:rsidRPr="00EE61D4">
        <w:rPr>
          <w:sz w:val="20"/>
          <w:szCs w:val="20"/>
          <w:lang w:val="mk-MK"/>
        </w:rPr>
        <w:t>столбот</w:t>
      </w:r>
      <w:r w:rsidRPr="00EE61D4">
        <w:rPr>
          <w:sz w:val="20"/>
          <w:szCs w:val="20"/>
          <w:lang w:val="mk-MK"/>
        </w:rPr>
        <w:t xml:space="preserve"> и дополнителен Fe жичен прстен кој се поставува околу целата конструкција на </w:t>
      </w:r>
      <w:r w:rsidR="00DB5A7C" w:rsidRPr="00EE61D4">
        <w:rPr>
          <w:sz w:val="20"/>
          <w:szCs w:val="20"/>
          <w:lang w:val="mk-MK"/>
        </w:rPr>
        <w:t>столбот</w:t>
      </w:r>
      <w:r w:rsidRPr="00EE61D4">
        <w:rPr>
          <w:sz w:val="20"/>
          <w:szCs w:val="20"/>
          <w:lang w:val="mk-MK"/>
        </w:rPr>
        <w:t xml:space="preserve">, приближно 1 метар оддалечен од постоечките прстени и на длабочина од 0,8 до 1,0 метар, изработен од Fe жици со номинален дијаметар (Ǿ) од 10 mm. Овие прстени се поврзани меѓу нив и со челичната конструкција на </w:t>
      </w:r>
      <w:r w:rsidR="00DB5A7C" w:rsidRPr="00EE61D4">
        <w:rPr>
          <w:sz w:val="20"/>
          <w:szCs w:val="20"/>
          <w:lang w:val="mk-MK"/>
        </w:rPr>
        <w:t>столбот</w:t>
      </w:r>
      <w:r w:rsidRPr="00EE61D4">
        <w:rPr>
          <w:sz w:val="20"/>
          <w:szCs w:val="20"/>
          <w:lang w:val="mk-MK"/>
        </w:rPr>
        <w:t xml:space="preserve">. Во случаи кога заземјувањето треба да се зајакне (на пр. за типови почви со помала спроводливост), засилувањето се врши со додавање на два крака (продолжувања) од FeZn жици или FeZn ленти на постоечките прстени на секоја основа на </w:t>
      </w:r>
      <w:r w:rsidR="00DB5A7C" w:rsidRPr="00EE61D4">
        <w:rPr>
          <w:sz w:val="20"/>
          <w:szCs w:val="20"/>
          <w:lang w:val="mk-MK"/>
        </w:rPr>
        <w:t>столбот</w:t>
      </w:r>
      <w:r w:rsidR="00BB5831" w:rsidRPr="00EE61D4">
        <w:rPr>
          <w:sz w:val="20"/>
          <w:szCs w:val="20"/>
          <w:lang w:val="mk-MK"/>
        </w:rPr>
        <w:t>.</w:t>
      </w:r>
    </w:p>
    <w:p w14:paraId="726F34E7" w14:textId="1787912E" w:rsidR="00E308C9" w:rsidRPr="00EE61D4" w:rsidRDefault="00387DF8" w:rsidP="00471071">
      <w:pPr>
        <w:pStyle w:val="ListBullet"/>
        <w:jc w:val="left"/>
        <w:rPr>
          <w:rFonts w:cs="Tahoma"/>
          <w:sz w:val="20"/>
          <w:szCs w:val="20"/>
          <w:lang w:val="mk-MK"/>
        </w:rPr>
      </w:pPr>
      <w:r w:rsidRPr="00EE61D4">
        <w:rPr>
          <w:rFonts w:cs="Tahoma"/>
          <w:sz w:val="20"/>
          <w:szCs w:val="20"/>
          <w:lang w:val="mk-MK"/>
        </w:rPr>
        <w:t>Заштитни жици</w:t>
      </w:r>
    </w:p>
    <w:p w14:paraId="3C54B82E" w14:textId="6402AC99" w:rsidR="007A6447" w:rsidRPr="00EE61D4" w:rsidRDefault="00387DF8" w:rsidP="00BB5831">
      <w:pPr>
        <w:rPr>
          <w:rFonts w:cs="Tahoma"/>
          <w:sz w:val="20"/>
          <w:szCs w:val="20"/>
          <w:lang w:val="mk-MK"/>
        </w:rPr>
      </w:pPr>
      <w:r w:rsidRPr="00EE61D4">
        <w:rPr>
          <w:rFonts w:cs="Tahoma"/>
          <w:sz w:val="20"/>
          <w:szCs w:val="20"/>
          <w:lang w:val="mk-MK"/>
        </w:rPr>
        <w:t xml:space="preserve">Една жица за заземјување ќе биде </w:t>
      </w:r>
      <w:r w:rsidR="004D40C3" w:rsidRPr="00EE61D4">
        <w:rPr>
          <w:rFonts w:cs="Tahoma"/>
          <w:sz w:val="20"/>
          <w:szCs w:val="20"/>
          <w:lang w:val="mk-MK"/>
        </w:rPr>
        <w:t>вжичана</w:t>
      </w:r>
      <w:r w:rsidRPr="00EE61D4">
        <w:rPr>
          <w:rFonts w:cs="Tahoma"/>
          <w:sz w:val="20"/>
          <w:szCs w:val="20"/>
          <w:lang w:val="mk-MK"/>
        </w:rPr>
        <w:t xml:space="preserve"> над краците на столбот на врвот на столбот, за заштита од удари од гром</w:t>
      </w:r>
      <w:r w:rsidR="00BB5831" w:rsidRPr="00EE61D4">
        <w:rPr>
          <w:rFonts w:cs="Tahoma"/>
          <w:sz w:val="20"/>
          <w:szCs w:val="20"/>
          <w:lang w:val="mk-MK"/>
        </w:rPr>
        <w:t>.</w:t>
      </w:r>
    </w:p>
    <w:p w14:paraId="51F3C954" w14:textId="2BF234E7" w:rsidR="007C5AEF" w:rsidRPr="00EE61D4" w:rsidRDefault="00387DF8" w:rsidP="007C5AEF">
      <w:pPr>
        <w:pStyle w:val="NumberedParagraph"/>
        <w:ind w:firstLine="720"/>
        <w:rPr>
          <w:sz w:val="20"/>
          <w:szCs w:val="20"/>
          <w:u w:val="single"/>
          <w:lang w:val="mk-MK"/>
        </w:rPr>
      </w:pPr>
      <w:r w:rsidRPr="00EE61D4">
        <w:rPr>
          <w:sz w:val="20"/>
          <w:szCs w:val="20"/>
          <w:u w:val="single"/>
          <w:lang w:val="mk-MK"/>
        </w:rPr>
        <w:t>Технички елементи на реконструкција - подзем</w:t>
      </w:r>
      <w:r w:rsidR="00145C19">
        <w:rPr>
          <w:sz w:val="20"/>
          <w:szCs w:val="20"/>
          <w:u w:val="single"/>
          <w:lang w:val="mk-MK"/>
        </w:rPr>
        <w:t>е</w:t>
      </w:r>
      <w:r w:rsidRPr="00EE61D4">
        <w:rPr>
          <w:sz w:val="20"/>
          <w:szCs w:val="20"/>
          <w:u w:val="single"/>
          <w:lang w:val="mk-MK"/>
        </w:rPr>
        <w:t>н кабелск</w:t>
      </w:r>
      <w:r w:rsidR="00145C19">
        <w:rPr>
          <w:sz w:val="20"/>
          <w:szCs w:val="20"/>
          <w:u w:val="single"/>
          <w:lang w:val="mk-MK"/>
        </w:rPr>
        <w:t>и</w:t>
      </w:r>
      <w:r w:rsidRPr="00EE61D4">
        <w:rPr>
          <w:sz w:val="20"/>
          <w:szCs w:val="20"/>
          <w:u w:val="single"/>
          <w:lang w:val="mk-MK"/>
        </w:rPr>
        <w:t xml:space="preserve"> </w:t>
      </w:r>
      <w:r w:rsidR="00145C19">
        <w:rPr>
          <w:sz w:val="20"/>
          <w:szCs w:val="20"/>
          <w:u w:val="single"/>
          <w:lang w:val="mk-MK"/>
        </w:rPr>
        <w:t>далновод</w:t>
      </w:r>
    </w:p>
    <w:p w14:paraId="40A25932" w14:textId="63768307" w:rsidR="007C5AEF" w:rsidRPr="00EE61D4" w:rsidRDefault="00387DF8" w:rsidP="00471071">
      <w:pPr>
        <w:pStyle w:val="ListBullet"/>
        <w:jc w:val="left"/>
        <w:rPr>
          <w:rFonts w:cs="Tahoma"/>
          <w:sz w:val="20"/>
          <w:szCs w:val="20"/>
          <w:lang w:val="mk-MK"/>
        </w:rPr>
      </w:pPr>
      <w:r w:rsidRPr="00EE61D4">
        <w:rPr>
          <w:rFonts w:cs="Tahoma"/>
          <w:sz w:val="20"/>
          <w:szCs w:val="20"/>
          <w:lang w:val="mk-MK"/>
        </w:rPr>
        <w:t>Преносен кабел</w:t>
      </w:r>
    </w:p>
    <w:p w14:paraId="640142E4" w14:textId="313C37F7" w:rsidR="007C5AEF" w:rsidRPr="00EE61D4" w:rsidRDefault="00387DF8" w:rsidP="007C5AEF">
      <w:pPr>
        <w:pStyle w:val="NumberedParagraph"/>
        <w:rPr>
          <w:sz w:val="20"/>
          <w:szCs w:val="20"/>
          <w:lang w:val="mk-MK"/>
        </w:rPr>
      </w:pPr>
      <w:r w:rsidRPr="00EE61D4">
        <w:rPr>
          <w:sz w:val="20"/>
          <w:szCs w:val="20"/>
          <w:lang w:val="mk-MK"/>
        </w:rPr>
        <w:t>Предложената реконструкција на 110 kV ДВ ТС Валандово – ТС Струмица 2 – делница подзем</w:t>
      </w:r>
      <w:r w:rsidR="00145C19">
        <w:rPr>
          <w:sz w:val="20"/>
          <w:szCs w:val="20"/>
          <w:lang w:val="mk-MK"/>
        </w:rPr>
        <w:t>е</w:t>
      </w:r>
      <w:r w:rsidRPr="00EE61D4">
        <w:rPr>
          <w:sz w:val="20"/>
          <w:szCs w:val="20"/>
          <w:lang w:val="mk-MK"/>
        </w:rPr>
        <w:t>н кабелск</w:t>
      </w:r>
      <w:r w:rsidR="00145C19">
        <w:rPr>
          <w:sz w:val="20"/>
          <w:szCs w:val="20"/>
          <w:lang w:val="mk-MK"/>
        </w:rPr>
        <w:t>и</w:t>
      </w:r>
      <w:r w:rsidRPr="00EE61D4">
        <w:rPr>
          <w:sz w:val="20"/>
          <w:szCs w:val="20"/>
          <w:lang w:val="mk-MK"/>
        </w:rPr>
        <w:t xml:space="preserve"> </w:t>
      </w:r>
      <w:r w:rsidR="00145C19">
        <w:rPr>
          <w:sz w:val="20"/>
          <w:szCs w:val="20"/>
          <w:lang w:val="mk-MK"/>
        </w:rPr>
        <w:t>далновод</w:t>
      </w:r>
      <w:r w:rsidRPr="00EE61D4">
        <w:rPr>
          <w:sz w:val="20"/>
          <w:szCs w:val="20"/>
          <w:lang w:val="mk-MK"/>
        </w:rPr>
        <w:t xml:space="preserve"> – ги опфаќа следните технички елементи</w:t>
      </w:r>
      <w:r w:rsidR="007C5AEF" w:rsidRPr="00EE61D4">
        <w:rPr>
          <w:sz w:val="20"/>
          <w:szCs w:val="20"/>
          <w:lang w:val="mk-MK"/>
        </w:rPr>
        <w:t>:</w:t>
      </w:r>
    </w:p>
    <w:p w14:paraId="7347909A" w14:textId="399F42D0" w:rsidR="007C5AEF" w:rsidRPr="00EE61D4" w:rsidRDefault="00387DF8">
      <w:pPr>
        <w:pStyle w:val="ListBullet"/>
        <w:numPr>
          <w:ilvl w:val="0"/>
          <w:numId w:val="47"/>
        </w:numPr>
        <w:spacing w:line="240" w:lineRule="auto"/>
        <w:jc w:val="left"/>
        <w:rPr>
          <w:sz w:val="20"/>
          <w:szCs w:val="20"/>
          <w:lang w:val="mk-MK"/>
        </w:rPr>
      </w:pPr>
      <w:r w:rsidRPr="00EE61D4">
        <w:rPr>
          <w:sz w:val="20"/>
          <w:szCs w:val="20"/>
          <w:lang w:val="mk-MK"/>
        </w:rPr>
        <w:t>Преносен кабел</w:t>
      </w:r>
      <w:r w:rsidR="007C5AEF" w:rsidRPr="00EE61D4">
        <w:rPr>
          <w:sz w:val="20"/>
          <w:szCs w:val="20"/>
          <w:lang w:val="mk-MK"/>
        </w:rPr>
        <w:t>.</w:t>
      </w:r>
      <w:r w:rsidR="002728E0" w:rsidRPr="00EE61D4">
        <w:rPr>
          <w:lang w:val="mk-MK"/>
        </w:rPr>
        <w:t xml:space="preserve"> </w:t>
      </w:r>
      <w:r w:rsidR="002728E0" w:rsidRPr="00EE61D4">
        <w:rPr>
          <w:sz w:val="20"/>
          <w:szCs w:val="20"/>
          <w:lang w:val="mk-MK"/>
        </w:rPr>
        <w:t>Подземн</w:t>
      </w:r>
      <w:r w:rsidR="00145C19">
        <w:rPr>
          <w:sz w:val="20"/>
          <w:szCs w:val="20"/>
          <w:lang w:val="mk-MK"/>
        </w:rPr>
        <w:t>иот</w:t>
      </w:r>
      <w:r w:rsidR="002728E0" w:rsidRPr="00EE61D4">
        <w:rPr>
          <w:sz w:val="20"/>
          <w:szCs w:val="20"/>
          <w:lang w:val="mk-MK"/>
        </w:rPr>
        <w:t xml:space="preserve"> </w:t>
      </w:r>
      <w:r w:rsidR="00145C19">
        <w:rPr>
          <w:sz w:val="20"/>
          <w:szCs w:val="20"/>
          <w:lang w:val="mk-MK"/>
        </w:rPr>
        <w:t>далновод</w:t>
      </w:r>
      <w:r w:rsidR="002728E0" w:rsidRPr="00EE61D4">
        <w:rPr>
          <w:sz w:val="20"/>
          <w:szCs w:val="20"/>
          <w:lang w:val="mk-MK"/>
        </w:rPr>
        <w:t xml:space="preserve"> ќе биде проектирана со еден проводник по фаза. Карактеристиките на проводникот ќе бидат во согласност со националните стандарди (МКС</w:t>
      </w:r>
      <w:r w:rsidR="00812D87" w:rsidRPr="00EE61D4">
        <w:rPr>
          <w:rStyle w:val="FootnoteReference"/>
          <w:sz w:val="20"/>
          <w:szCs w:val="20"/>
          <w:lang w:val="mk-MK"/>
        </w:rPr>
        <w:footnoteReference w:id="39"/>
      </w:r>
      <w:r w:rsidR="00812D87" w:rsidRPr="00EE61D4">
        <w:rPr>
          <w:sz w:val="20"/>
          <w:szCs w:val="20"/>
          <w:lang w:val="mk-MK"/>
        </w:rPr>
        <w:t>)</w:t>
      </w:r>
      <w:r w:rsidR="007C5AEF" w:rsidRPr="00EE61D4">
        <w:rPr>
          <w:sz w:val="20"/>
          <w:szCs w:val="20"/>
          <w:lang w:val="mk-MK"/>
        </w:rPr>
        <w:t xml:space="preserve"> </w:t>
      </w:r>
      <w:r w:rsidR="002728E0" w:rsidRPr="00EE61D4">
        <w:rPr>
          <w:sz w:val="20"/>
          <w:szCs w:val="20"/>
          <w:lang w:val="mk-MK"/>
        </w:rPr>
        <w:t>и Европските стандарди</w:t>
      </w:r>
      <w:r w:rsidR="007C5AEF" w:rsidRPr="00EE61D4">
        <w:rPr>
          <w:sz w:val="20"/>
          <w:szCs w:val="20"/>
          <w:lang w:val="mk-MK"/>
        </w:rPr>
        <w:t xml:space="preserve"> (</w:t>
      </w:r>
      <w:r w:rsidR="002728E0" w:rsidRPr="00EE61D4">
        <w:rPr>
          <w:sz w:val="20"/>
          <w:szCs w:val="20"/>
          <w:lang w:val="mk-MK"/>
        </w:rPr>
        <w:t>Европски норми</w:t>
      </w:r>
      <w:r w:rsidR="007C5AEF" w:rsidRPr="00EE61D4">
        <w:rPr>
          <w:sz w:val="20"/>
          <w:szCs w:val="20"/>
          <w:lang w:val="mk-MK"/>
        </w:rPr>
        <w:t xml:space="preserve"> - EN</w:t>
      </w:r>
      <w:r w:rsidR="00812D87" w:rsidRPr="00EE61D4">
        <w:rPr>
          <w:rStyle w:val="FootnoteReference"/>
          <w:sz w:val="20"/>
          <w:szCs w:val="20"/>
          <w:lang w:val="mk-MK"/>
        </w:rPr>
        <w:footnoteReference w:id="40"/>
      </w:r>
      <w:r w:rsidR="007C5AEF" w:rsidRPr="00EE61D4">
        <w:rPr>
          <w:sz w:val="20"/>
          <w:szCs w:val="20"/>
          <w:lang w:val="mk-MK"/>
        </w:rPr>
        <w:t>).</w:t>
      </w:r>
    </w:p>
    <w:p w14:paraId="6C4A80A9" w14:textId="2F823E4B" w:rsidR="008D2273" w:rsidRPr="00EE61D4" w:rsidRDefault="0018754C">
      <w:pPr>
        <w:pStyle w:val="ListBullet"/>
        <w:numPr>
          <w:ilvl w:val="0"/>
          <w:numId w:val="47"/>
        </w:numPr>
        <w:spacing w:line="240" w:lineRule="auto"/>
        <w:jc w:val="left"/>
        <w:rPr>
          <w:sz w:val="20"/>
          <w:szCs w:val="20"/>
          <w:lang w:val="mk-MK"/>
        </w:rPr>
      </w:pPr>
      <w:r w:rsidRPr="00EE61D4">
        <w:rPr>
          <w:sz w:val="20"/>
          <w:szCs w:val="20"/>
          <w:lang w:val="mk-MK"/>
        </w:rPr>
        <w:t>Кабелски ров за сместување на кабелскиот систем за пренос</w:t>
      </w:r>
      <w:r w:rsidR="008D2273" w:rsidRPr="00EE61D4">
        <w:rPr>
          <w:sz w:val="20"/>
          <w:szCs w:val="20"/>
          <w:lang w:val="mk-MK"/>
        </w:rPr>
        <w:t>.</w:t>
      </w:r>
    </w:p>
    <w:p w14:paraId="1B835610" w14:textId="33828A9B" w:rsidR="007C5AEF" w:rsidRPr="00EE61D4" w:rsidRDefault="0018754C" w:rsidP="007C5AEF">
      <w:pPr>
        <w:pStyle w:val="NumberedParagraph"/>
        <w:rPr>
          <w:rFonts w:cs="Arial"/>
          <w:sz w:val="20"/>
          <w:szCs w:val="20"/>
          <w:lang w:val="mk-MK"/>
        </w:rPr>
      </w:pPr>
      <w:r w:rsidRPr="00EE61D4">
        <w:rPr>
          <w:rFonts w:cs="Arial"/>
          <w:sz w:val="20"/>
          <w:szCs w:val="20"/>
          <w:lang w:val="mk-MK"/>
        </w:rPr>
        <w:t>Преглед на главните технички параметри на далноводот е даден во следната табела</w:t>
      </w:r>
      <w:r w:rsidR="007C5AEF" w:rsidRPr="00EE61D4">
        <w:rPr>
          <w:rFonts w:cs="Arial"/>
          <w:sz w:val="20"/>
          <w:szCs w:val="20"/>
          <w:lang w:val="mk-MK"/>
        </w:rPr>
        <w:t>.</w:t>
      </w:r>
    </w:p>
    <w:tbl>
      <w:tblPr>
        <w:tblW w:w="8222"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firstRow="1" w:lastRow="1" w:firstColumn="1" w:lastColumn="1" w:noHBand="0" w:noVBand="0"/>
      </w:tblPr>
      <w:tblGrid>
        <w:gridCol w:w="3421"/>
        <w:gridCol w:w="4801"/>
      </w:tblGrid>
      <w:tr w:rsidR="007C5AEF" w:rsidRPr="00EE61D4" w14:paraId="40D282A1" w14:textId="77777777" w:rsidTr="0018754C">
        <w:tc>
          <w:tcPr>
            <w:tcW w:w="3421" w:type="dxa"/>
            <w:tcBorders>
              <w:top w:val="double" w:sz="4" w:space="0" w:color="auto"/>
              <w:bottom w:val="double" w:sz="4" w:space="0" w:color="auto"/>
              <w:right w:val="double" w:sz="4" w:space="0" w:color="auto"/>
            </w:tcBorders>
            <w:shd w:val="clear" w:color="auto" w:fill="8EAADB" w:themeFill="accent1" w:themeFillTint="99"/>
          </w:tcPr>
          <w:p w14:paraId="6B955922" w14:textId="6C489AAE" w:rsidR="007C5AEF" w:rsidRPr="00EE61D4" w:rsidRDefault="0018754C" w:rsidP="00EF519D">
            <w:pPr>
              <w:spacing w:before="0" w:after="0" w:line="240" w:lineRule="auto"/>
              <w:jc w:val="left"/>
              <w:rPr>
                <w:rFonts w:cs="Tahoma"/>
                <w:sz w:val="20"/>
                <w:szCs w:val="20"/>
                <w:lang w:val="mk-MK"/>
              </w:rPr>
            </w:pPr>
            <w:r w:rsidRPr="00EE61D4">
              <w:rPr>
                <w:rFonts w:cs="Tahoma"/>
                <w:sz w:val="20"/>
                <w:szCs w:val="20"/>
                <w:lang w:val="mk-MK"/>
              </w:rPr>
              <w:t>Параметар</w:t>
            </w:r>
          </w:p>
        </w:tc>
        <w:tc>
          <w:tcPr>
            <w:tcW w:w="4801" w:type="dxa"/>
            <w:tcBorders>
              <w:top w:val="double" w:sz="4" w:space="0" w:color="auto"/>
              <w:left w:val="double" w:sz="4" w:space="0" w:color="auto"/>
              <w:bottom w:val="double" w:sz="4" w:space="0" w:color="auto"/>
            </w:tcBorders>
            <w:shd w:val="clear" w:color="auto" w:fill="8EAADB" w:themeFill="accent1" w:themeFillTint="99"/>
          </w:tcPr>
          <w:p w14:paraId="5B89641D" w14:textId="197BDC19" w:rsidR="007C5AEF" w:rsidRPr="00EE61D4" w:rsidRDefault="0018754C" w:rsidP="00EF519D">
            <w:pPr>
              <w:spacing w:before="0" w:after="0" w:line="240" w:lineRule="auto"/>
              <w:jc w:val="left"/>
              <w:rPr>
                <w:rFonts w:cs="Tahoma"/>
                <w:sz w:val="20"/>
                <w:szCs w:val="20"/>
                <w:lang w:val="mk-MK"/>
              </w:rPr>
            </w:pPr>
            <w:r w:rsidRPr="00EE61D4">
              <w:rPr>
                <w:rFonts w:cs="Tahoma"/>
                <w:sz w:val="20"/>
                <w:szCs w:val="20"/>
                <w:lang w:val="mk-MK"/>
              </w:rPr>
              <w:t>Карактеристика</w:t>
            </w:r>
          </w:p>
        </w:tc>
      </w:tr>
      <w:tr w:rsidR="007C5AEF" w:rsidRPr="00EE61D4" w14:paraId="2F7D3157" w14:textId="77777777" w:rsidTr="0018754C">
        <w:tc>
          <w:tcPr>
            <w:tcW w:w="3421" w:type="dxa"/>
            <w:tcBorders>
              <w:top w:val="double" w:sz="4" w:space="0" w:color="auto"/>
            </w:tcBorders>
          </w:tcPr>
          <w:p w14:paraId="66EA2903" w14:textId="42BA4034" w:rsidR="007C5AEF" w:rsidRPr="00EE61D4" w:rsidRDefault="0018754C" w:rsidP="00EF519D">
            <w:pPr>
              <w:spacing w:before="0" w:after="0" w:line="240" w:lineRule="auto"/>
              <w:jc w:val="left"/>
              <w:rPr>
                <w:rFonts w:cs="Tahoma"/>
                <w:sz w:val="20"/>
                <w:szCs w:val="20"/>
                <w:lang w:val="mk-MK"/>
              </w:rPr>
            </w:pPr>
            <w:r w:rsidRPr="00EE61D4">
              <w:rPr>
                <w:rFonts w:cs="Tahoma"/>
                <w:sz w:val="20"/>
                <w:szCs w:val="20"/>
                <w:lang w:val="mk-MK"/>
              </w:rPr>
              <w:t>Номинален напон</w:t>
            </w:r>
          </w:p>
        </w:tc>
        <w:tc>
          <w:tcPr>
            <w:tcW w:w="4801" w:type="dxa"/>
            <w:tcBorders>
              <w:top w:val="double" w:sz="4" w:space="0" w:color="auto"/>
            </w:tcBorders>
          </w:tcPr>
          <w:p w14:paraId="40343FB7" w14:textId="77777777" w:rsidR="007C5AEF" w:rsidRPr="00EE61D4" w:rsidRDefault="007C5AEF" w:rsidP="00EF519D">
            <w:pPr>
              <w:spacing w:before="0" w:after="0" w:line="240" w:lineRule="auto"/>
              <w:jc w:val="left"/>
              <w:rPr>
                <w:rFonts w:cs="Tahoma"/>
                <w:sz w:val="20"/>
                <w:szCs w:val="20"/>
                <w:lang w:val="mk-MK"/>
              </w:rPr>
            </w:pPr>
            <w:r w:rsidRPr="00EE61D4">
              <w:rPr>
                <w:rFonts w:cs="Tahoma"/>
                <w:sz w:val="20"/>
                <w:szCs w:val="20"/>
                <w:lang w:val="mk-MK"/>
              </w:rPr>
              <w:t>110 kV</w:t>
            </w:r>
          </w:p>
        </w:tc>
      </w:tr>
      <w:tr w:rsidR="007C5AEF" w:rsidRPr="00EE61D4" w14:paraId="53629FE6" w14:textId="77777777" w:rsidTr="0018754C">
        <w:tc>
          <w:tcPr>
            <w:tcW w:w="3421" w:type="dxa"/>
          </w:tcPr>
          <w:p w14:paraId="70DA929F" w14:textId="4DD5FD5A" w:rsidR="007C5AEF" w:rsidRPr="00EE61D4" w:rsidRDefault="0018754C" w:rsidP="00EF519D">
            <w:pPr>
              <w:spacing w:before="0" w:after="0" w:line="240" w:lineRule="auto"/>
              <w:jc w:val="left"/>
              <w:rPr>
                <w:rFonts w:cs="Tahoma"/>
                <w:sz w:val="20"/>
                <w:szCs w:val="20"/>
                <w:lang w:val="mk-MK"/>
              </w:rPr>
            </w:pPr>
            <w:r w:rsidRPr="00EE61D4">
              <w:rPr>
                <w:rFonts w:cs="Tahoma"/>
                <w:sz w:val="20"/>
                <w:szCs w:val="20"/>
                <w:lang w:val="mk-MK"/>
              </w:rPr>
              <w:t>Материјал на проводникот</w:t>
            </w:r>
          </w:p>
        </w:tc>
        <w:tc>
          <w:tcPr>
            <w:tcW w:w="4801" w:type="dxa"/>
          </w:tcPr>
          <w:p w14:paraId="0C37CA90" w14:textId="37D69347" w:rsidR="007C5AEF" w:rsidRPr="00EE61D4" w:rsidRDefault="0018754C" w:rsidP="00EF519D">
            <w:pPr>
              <w:spacing w:before="0" w:after="0" w:line="240" w:lineRule="auto"/>
              <w:jc w:val="left"/>
              <w:rPr>
                <w:rFonts w:cs="Tahoma"/>
                <w:sz w:val="20"/>
                <w:szCs w:val="20"/>
                <w:lang w:val="mk-MK"/>
              </w:rPr>
            </w:pPr>
            <w:r w:rsidRPr="00EE61D4">
              <w:rPr>
                <w:rFonts w:cs="Tahoma"/>
                <w:sz w:val="20"/>
                <w:szCs w:val="20"/>
                <w:lang w:val="mk-MK"/>
              </w:rPr>
              <w:t>Алуминиум</w:t>
            </w:r>
          </w:p>
        </w:tc>
      </w:tr>
      <w:tr w:rsidR="007C5AEF" w:rsidRPr="00EE61D4" w14:paraId="41E501C8" w14:textId="77777777" w:rsidTr="0018754C">
        <w:tc>
          <w:tcPr>
            <w:tcW w:w="3421" w:type="dxa"/>
          </w:tcPr>
          <w:p w14:paraId="099D0D21" w14:textId="4646C3AB" w:rsidR="007C5AEF" w:rsidRPr="00EE61D4" w:rsidRDefault="0018754C" w:rsidP="00EF519D">
            <w:pPr>
              <w:spacing w:before="0" w:after="0" w:line="240" w:lineRule="auto"/>
              <w:jc w:val="left"/>
              <w:rPr>
                <w:rFonts w:cs="Tahoma"/>
                <w:sz w:val="20"/>
                <w:szCs w:val="20"/>
                <w:lang w:val="mk-MK"/>
              </w:rPr>
            </w:pPr>
            <w:r w:rsidRPr="00EE61D4">
              <w:rPr>
                <w:rFonts w:cs="Tahoma"/>
                <w:sz w:val="20"/>
                <w:szCs w:val="20"/>
                <w:lang w:val="mk-MK"/>
              </w:rPr>
              <w:t>Пресек</w:t>
            </w:r>
          </w:p>
        </w:tc>
        <w:tc>
          <w:tcPr>
            <w:tcW w:w="4801" w:type="dxa"/>
          </w:tcPr>
          <w:p w14:paraId="690D64E8" w14:textId="77777777" w:rsidR="007C5AEF" w:rsidRPr="00EE61D4" w:rsidRDefault="007C5AEF" w:rsidP="00EF519D">
            <w:pPr>
              <w:spacing w:before="0" w:after="0" w:line="240" w:lineRule="auto"/>
              <w:jc w:val="left"/>
              <w:rPr>
                <w:rFonts w:cs="Tahoma"/>
                <w:sz w:val="20"/>
                <w:szCs w:val="20"/>
                <w:lang w:val="mk-MK"/>
              </w:rPr>
            </w:pPr>
            <w:r w:rsidRPr="00EE61D4">
              <w:rPr>
                <w:rFonts w:cs="Tahoma"/>
                <w:sz w:val="20"/>
                <w:szCs w:val="20"/>
                <w:lang w:val="mk-MK"/>
              </w:rPr>
              <w:t>1000 mm</w:t>
            </w:r>
          </w:p>
        </w:tc>
      </w:tr>
      <w:tr w:rsidR="007C5AEF" w:rsidRPr="00EE61D4" w14:paraId="31A8A896" w14:textId="77777777" w:rsidTr="0018754C">
        <w:tc>
          <w:tcPr>
            <w:tcW w:w="3421" w:type="dxa"/>
            <w:tcBorders>
              <w:top w:val="single" w:sz="4" w:space="0" w:color="auto"/>
              <w:left w:val="double" w:sz="4" w:space="0" w:color="auto"/>
              <w:bottom w:val="single" w:sz="4" w:space="0" w:color="auto"/>
              <w:right w:val="single" w:sz="4" w:space="0" w:color="auto"/>
            </w:tcBorders>
          </w:tcPr>
          <w:p w14:paraId="098225E8" w14:textId="05C676A7" w:rsidR="007C5AEF" w:rsidRPr="00EE61D4" w:rsidRDefault="0018754C" w:rsidP="00EF519D">
            <w:pPr>
              <w:spacing w:before="0" w:after="0" w:line="240" w:lineRule="auto"/>
              <w:jc w:val="left"/>
              <w:rPr>
                <w:rFonts w:cs="Tahoma"/>
                <w:sz w:val="20"/>
                <w:szCs w:val="20"/>
                <w:lang w:val="mk-MK"/>
              </w:rPr>
            </w:pPr>
            <w:r w:rsidRPr="00EE61D4">
              <w:rPr>
                <w:rFonts w:cs="Tahoma"/>
                <w:sz w:val="20"/>
                <w:szCs w:val="20"/>
                <w:lang w:val="mk-MK"/>
              </w:rPr>
              <w:t>Тип на изолација</w:t>
            </w:r>
          </w:p>
        </w:tc>
        <w:tc>
          <w:tcPr>
            <w:tcW w:w="4801" w:type="dxa"/>
            <w:tcBorders>
              <w:top w:val="single" w:sz="4" w:space="0" w:color="auto"/>
              <w:left w:val="single" w:sz="4" w:space="0" w:color="auto"/>
              <w:bottom w:val="single" w:sz="4" w:space="0" w:color="auto"/>
              <w:right w:val="double" w:sz="4" w:space="0" w:color="auto"/>
            </w:tcBorders>
          </w:tcPr>
          <w:p w14:paraId="60F4FD5C" w14:textId="77777777" w:rsidR="007C5AEF" w:rsidRPr="00EE61D4" w:rsidRDefault="007C5AEF" w:rsidP="00EF519D">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XLPW</w:t>
            </w:r>
          </w:p>
        </w:tc>
      </w:tr>
      <w:tr w:rsidR="007C5AEF" w:rsidRPr="00EE61D4" w14:paraId="19F3BD8F" w14:textId="77777777" w:rsidTr="0018754C">
        <w:tc>
          <w:tcPr>
            <w:tcW w:w="3421" w:type="dxa"/>
            <w:tcBorders>
              <w:top w:val="single" w:sz="4" w:space="0" w:color="auto"/>
              <w:left w:val="double" w:sz="4" w:space="0" w:color="auto"/>
              <w:bottom w:val="single" w:sz="4" w:space="0" w:color="auto"/>
              <w:right w:val="single" w:sz="4" w:space="0" w:color="auto"/>
            </w:tcBorders>
          </w:tcPr>
          <w:p w14:paraId="2E584721" w14:textId="1EA91C73" w:rsidR="007C5AEF" w:rsidRPr="00EE61D4" w:rsidRDefault="0018754C" w:rsidP="00EF519D">
            <w:pPr>
              <w:spacing w:before="0" w:after="0" w:line="240" w:lineRule="auto"/>
              <w:jc w:val="left"/>
              <w:rPr>
                <w:rFonts w:cs="Tahoma"/>
                <w:sz w:val="20"/>
                <w:szCs w:val="20"/>
                <w:lang w:val="mk-MK"/>
              </w:rPr>
            </w:pPr>
            <w:r w:rsidRPr="00EE61D4">
              <w:rPr>
                <w:rFonts w:cs="Tahoma"/>
                <w:sz w:val="20"/>
                <w:szCs w:val="20"/>
                <w:lang w:val="mk-MK"/>
              </w:rPr>
              <w:t>Материјал на кабелската обвивка</w:t>
            </w:r>
          </w:p>
        </w:tc>
        <w:tc>
          <w:tcPr>
            <w:tcW w:w="4801" w:type="dxa"/>
            <w:tcBorders>
              <w:top w:val="single" w:sz="4" w:space="0" w:color="auto"/>
              <w:left w:val="single" w:sz="4" w:space="0" w:color="auto"/>
              <w:bottom w:val="single" w:sz="4" w:space="0" w:color="auto"/>
              <w:right w:val="double" w:sz="4" w:space="0" w:color="auto"/>
            </w:tcBorders>
          </w:tcPr>
          <w:p w14:paraId="0BAD7F27" w14:textId="76A61FDF" w:rsidR="007C5AEF" w:rsidRPr="00EE61D4" w:rsidRDefault="0018754C" w:rsidP="00EF519D">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Бакар</w:t>
            </w:r>
          </w:p>
        </w:tc>
      </w:tr>
      <w:tr w:rsidR="007C5AEF" w:rsidRPr="00EE61D4" w14:paraId="76B1E52C" w14:textId="77777777" w:rsidTr="0018754C">
        <w:tc>
          <w:tcPr>
            <w:tcW w:w="3421" w:type="dxa"/>
            <w:tcBorders>
              <w:top w:val="single" w:sz="4" w:space="0" w:color="auto"/>
              <w:left w:val="double" w:sz="4" w:space="0" w:color="auto"/>
              <w:bottom w:val="double" w:sz="4" w:space="0" w:color="auto"/>
              <w:right w:val="single" w:sz="4" w:space="0" w:color="auto"/>
            </w:tcBorders>
          </w:tcPr>
          <w:p w14:paraId="36BBC7E1" w14:textId="04A85076" w:rsidR="007C5AEF" w:rsidRPr="00EE61D4" w:rsidRDefault="0018754C" w:rsidP="00EF519D">
            <w:pPr>
              <w:spacing w:before="0" w:after="0" w:line="240" w:lineRule="auto"/>
              <w:jc w:val="left"/>
              <w:rPr>
                <w:rFonts w:cs="Tahoma"/>
                <w:sz w:val="20"/>
                <w:szCs w:val="20"/>
                <w:lang w:val="mk-MK"/>
              </w:rPr>
            </w:pPr>
            <w:r w:rsidRPr="00EE61D4">
              <w:rPr>
                <w:rFonts w:cs="Tahoma"/>
                <w:sz w:val="20"/>
                <w:szCs w:val="20"/>
                <w:lang w:val="mk-MK"/>
              </w:rPr>
              <w:t>Пресек на кабелската обвивка</w:t>
            </w:r>
          </w:p>
        </w:tc>
        <w:tc>
          <w:tcPr>
            <w:tcW w:w="4801" w:type="dxa"/>
            <w:tcBorders>
              <w:top w:val="single" w:sz="4" w:space="0" w:color="auto"/>
              <w:left w:val="single" w:sz="4" w:space="0" w:color="auto"/>
              <w:bottom w:val="double" w:sz="4" w:space="0" w:color="auto"/>
              <w:right w:val="double" w:sz="4" w:space="0" w:color="auto"/>
            </w:tcBorders>
          </w:tcPr>
          <w:p w14:paraId="5CEFCDAA" w14:textId="77777777" w:rsidR="007C5AEF" w:rsidRPr="00EE61D4" w:rsidRDefault="007C5AEF" w:rsidP="00EF519D">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95 mm</w:t>
            </w:r>
            <w:r w:rsidRPr="00EE61D4">
              <w:rPr>
                <w:rFonts w:cs="Tahoma"/>
                <w:sz w:val="20"/>
                <w:szCs w:val="20"/>
                <w:vertAlign w:val="superscript"/>
                <w:lang w:val="mk-MK"/>
              </w:rPr>
              <w:t>2</w:t>
            </w:r>
          </w:p>
        </w:tc>
      </w:tr>
    </w:tbl>
    <w:p w14:paraId="21B1B0D6" w14:textId="6F797048" w:rsidR="007C5AEF" w:rsidRPr="00EE61D4" w:rsidRDefault="0018754C" w:rsidP="007C5AEF">
      <w:pPr>
        <w:pStyle w:val="CaptionTablesFigures"/>
        <w:spacing w:before="60" w:after="60"/>
        <w:jc w:val="left"/>
        <w:rPr>
          <w:rFonts w:cs="Tahoma"/>
          <w:lang w:val="mk-MK"/>
        </w:rPr>
      </w:pPr>
      <w:bookmarkStart w:id="96" w:name="_Toc92824211"/>
      <w:bookmarkStart w:id="97" w:name="_Toc122695263"/>
      <w:r w:rsidRPr="00EE61D4">
        <w:rPr>
          <w:lang w:val="mk-MK"/>
        </w:rPr>
        <w:t>Табела</w:t>
      </w:r>
      <w:r w:rsidR="007C5AEF" w:rsidRPr="00EE61D4">
        <w:rPr>
          <w:lang w:val="mk-MK"/>
        </w:rPr>
        <w:t xml:space="preserve"> </w:t>
      </w:r>
      <w:r w:rsidR="007C5AEF" w:rsidRPr="00EE61D4">
        <w:rPr>
          <w:lang w:val="mk-MK"/>
        </w:rPr>
        <w:fldChar w:fldCharType="begin"/>
      </w:r>
      <w:r w:rsidR="007C5AEF" w:rsidRPr="00EE61D4">
        <w:rPr>
          <w:lang w:val="mk-MK"/>
        </w:rPr>
        <w:instrText xml:space="preserve"> STYLEREF 1 \s </w:instrText>
      </w:r>
      <w:r w:rsidR="007C5AEF" w:rsidRPr="00EE61D4">
        <w:rPr>
          <w:lang w:val="mk-MK"/>
        </w:rPr>
        <w:fldChar w:fldCharType="separate"/>
      </w:r>
      <w:r w:rsidR="009E0B44" w:rsidRPr="00EE61D4">
        <w:rPr>
          <w:noProof/>
          <w:lang w:val="mk-MK"/>
        </w:rPr>
        <w:t>2</w:t>
      </w:r>
      <w:r w:rsidR="007C5AEF" w:rsidRPr="00EE61D4">
        <w:rPr>
          <w:lang w:val="mk-MK"/>
        </w:rPr>
        <w:fldChar w:fldCharType="end"/>
      </w:r>
      <w:r w:rsidR="007C5AEF" w:rsidRPr="00EE61D4">
        <w:rPr>
          <w:lang w:val="mk-MK"/>
        </w:rPr>
        <w:t>.</w:t>
      </w:r>
      <w:r w:rsidR="007C5AEF" w:rsidRPr="00EE61D4">
        <w:rPr>
          <w:lang w:val="mk-MK"/>
        </w:rPr>
        <w:fldChar w:fldCharType="begin"/>
      </w:r>
      <w:r w:rsidR="007C5AEF" w:rsidRPr="00EE61D4">
        <w:rPr>
          <w:lang w:val="mk-MK"/>
        </w:rPr>
        <w:instrText xml:space="preserve"> SEQ Table \* ARABIC \s 1 </w:instrText>
      </w:r>
      <w:r w:rsidR="007C5AEF" w:rsidRPr="00EE61D4">
        <w:rPr>
          <w:lang w:val="mk-MK"/>
        </w:rPr>
        <w:fldChar w:fldCharType="separate"/>
      </w:r>
      <w:r w:rsidR="009E0B44" w:rsidRPr="00EE61D4">
        <w:rPr>
          <w:noProof/>
          <w:lang w:val="mk-MK"/>
        </w:rPr>
        <w:t>1</w:t>
      </w:r>
      <w:r w:rsidR="007C5AEF" w:rsidRPr="00EE61D4">
        <w:rPr>
          <w:lang w:val="mk-MK"/>
        </w:rPr>
        <w:fldChar w:fldCharType="end"/>
      </w:r>
      <w:r w:rsidR="007C5AEF" w:rsidRPr="00EE61D4">
        <w:rPr>
          <w:lang w:val="mk-MK"/>
        </w:rPr>
        <w:t xml:space="preserve">: </w:t>
      </w:r>
      <w:bookmarkEnd w:id="96"/>
      <w:r w:rsidR="00D906DF" w:rsidRPr="00EE61D4">
        <w:rPr>
          <w:lang w:val="mk-MK"/>
        </w:rPr>
        <w:t xml:space="preserve">Технички параметри на преносен подземен кабел за реконструкција на постојниот </w:t>
      </w:r>
      <w:r w:rsidR="009C0BFB" w:rsidRPr="009C0BFB">
        <w:rPr>
          <w:lang w:val="mk-MK"/>
        </w:rPr>
        <w:t>далновод</w:t>
      </w:r>
      <w:r w:rsidR="00D906DF" w:rsidRPr="00EE61D4">
        <w:rPr>
          <w:lang w:val="mk-MK"/>
        </w:rPr>
        <w:t xml:space="preserve"> од ТС Струмица 2 до ТС Струмица 1 (урбани зони на Струмица)</w:t>
      </w:r>
      <w:bookmarkEnd w:id="97"/>
    </w:p>
    <w:p w14:paraId="0D466B2E" w14:textId="1D5B46A5" w:rsidR="007C5AEF" w:rsidRPr="00EE61D4" w:rsidRDefault="00D906DF" w:rsidP="007C5AEF">
      <w:pPr>
        <w:spacing w:before="0" w:after="240" w:line="240" w:lineRule="auto"/>
        <w:jc w:val="left"/>
        <w:rPr>
          <w:rFonts w:cs="Tahoma"/>
          <w:bCs/>
          <w:sz w:val="18"/>
          <w:szCs w:val="18"/>
          <w:lang w:val="mk-MK"/>
        </w:rPr>
      </w:pPr>
      <w:r w:rsidRPr="00EE61D4">
        <w:rPr>
          <w:rFonts w:cs="Tahoma"/>
          <w:iCs/>
          <w:sz w:val="16"/>
          <w:szCs w:val="18"/>
          <w:lang w:val="mk-MK"/>
        </w:rPr>
        <w:lastRenderedPageBreak/>
        <w:t xml:space="preserve">Извор: </w:t>
      </w:r>
      <w:r w:rsidRPr="00EE61D4">
        <w:rPr>
          <w:rFonts w:cs="Tahoma"/>
          <w:sz w:val="16"/>
          <w:szCs w:val="18"/>
          <w:lang w:val="mk-MK" w:eastAsia="en-US"/>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p w14:paraId="4D3EE719" w14:textId="5413E2B4" w:rsidR="007C5AEF" w:rsidRPr="00EE61D4" w:rsidRDefault="00D906DF" w:rsidP="007C5AEF">
      <w:pPr>
        <w:pStyle w:val="ListBullet"/>
        <w:numPr>
          <w:ilvl w:val="0"/>
          <w:numId w:val="0"/>
        </w:numPr>
        <w:spacing w:line="240" w:lineRule="auto"/>
        <w:jc w:val="left"/>
        <w:rPr>
          <w:sz w:val="20"/>
          <w:szCs w:val="20"/>
          <w:lang w:val="mk-MK"/>
        </w:rPr>
      </w:pPr>
      <w:r w:rsidRPr="00EE61D4">
        <w:rPr>
          <w:sz w:val="20"/>
          <w:szCs w:val="20"/>
          <w:lang w:val="mk-MK"/>
        </w:rPr>
        <w:t>Типична конструкција на подземен кабел за пренос е претставена на сликата подолу</w:t>
      </w:r>
      <w:r w:rsidR="007C5AEF" w:rsidRPr="00EE61D4">
        <w:rPr>
          <w:sz w:val="20"/>
          <w:szCs w:val="20"/>
          <w:lang w:val="mk-MK"/>
        </w:rPr>
        <w:t>.</w:t>
      </w:r>
    </w:p>
    <w:bookmarkStart w:id="98" w:name="_Toc92824252"/>
    <w:bookmarkStart w:id="99" w:name="_Toc122695361"/>
    <w:p w14:paraId="01348FD7" w14:textId="10470EA4" w:rsidR="007C5AEF" w:rsidRPr="00EE61D4" w:rsidRDefault="00FD4CAD" w:rsidP="007C5AEF">
      <w:pPr>
        <w:pStyle w:val="CaptionTablesFigures"/>
        <w:spacing w:before="60" w:after="240"/>
        <w:jc w:val="left"/>
        <w:rPr>
          <w:rFonts w:cs="Tahoma"/>
          <w:lang w:val="mk-MK"/>
        </w:rPr>
      </w:pPr>
      <w:r w:rsidRPr="00EE61D4">
        <w:rPr>
          <w:noProof/>
          <w:sz w:val="20"/>
          <w:szCs w:val="20"/>
          <w:lang w:val="en-US" w:eastAsia="en-US"/>
        </w:rPr>
        <mc:AlternateContent>
          <mc:Choice Requires="wpg">
            <w:drawing>
              <wp:anchor distT="0" distB="0" distL="114300" distR="114300" simplePos="0" relativeHeight="251729929" behindDoc="0" locked="0" layoutInCell="1" allowOverlap="1" wp14:anchorId="349ED2FC" wp14:editId="7F8EEA5B">
                <wp:simplePos x="0" y="0"/>
                <wp:positionH relativeFrom="column">
                  <wp:posOffset>59690</wp:posOffset>
                </wp:positionH>
                <wp:positionV relativeFrom="paragraph">
                  <wp:posOffset>99060</wp:posOffset>
                </wp:positionV>
                <wp:extent cx="5541010" cy="2254885"/>
                <wp:effectExtent l="19050" t="0" r="2540" b="0"/>
                <wp:wrapTopAndBottom/>
                <wp:docPr id="225" name="Group 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41010" cy="2254885"/>
                          <a:chOff x="1722" y="2916"/>
                          <a:chExt cx="8726" cy="3551"/>
                        </a:xfrm>
                      </wpg:grpSpPr>
                      <pic:pic xmlns:pic="http://schemas.openxmlformats.org/drawingml/2006/picture">
                        <pic:nvPicPr>
                          <pic:cNvPr id="226" name="Picture 56"/>
                          <pic:cNvPicPr>
                            <a:picLocks noChangeAspect="1" noChangeArrowheads="1"/>
                          </pic:cNvPicPr>
                        </pic:nvPicPr>
                        <pic:blipFill>
                          <a:blip r:embed="rId49" cstate="email">
                            <a:extLst>
                              <a:ext uri="{28A0092B-C50C-407E-A947-70E740481C1C}">
                                <a14:useLocalDpi xmlns:a14="http://schemas.microsoft.com/office/drawing/2010/main" val="0"/>
                              </a:ext>
                            </a:extLst>
                          </a:blip>
                          <a:srcRect/>
                          <a:stretch>
                            <a:fillRect/>
                          </a:stretch>
                        </pic:blipFill>
                        <pic:spPr bwMode="auto">
                          <a:xfrm>
                            <a:off x="5913" y="2916"/>
                            <a:ext cx="4535" cy="355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7" name="Picture 57"/>
                          <pic:cNvPicPr>
                            <a:picLocks noChangeAspect="1" noChangeArrowheads="1"/>
                          </pic:cNvPicPr>
                        </pic:nvPicPr>
                        <pic:blipFill>
                          <a:blip r:embed="rId50" cstate="email">
                            <a:extLst>
                              <a:ext uri="{28A0092B-C50C-407E-A947-70E740481C1C}">
                                <a14:useLocalDpi xmlns:a14="http://schemas.microsoft.com/office/drawing/2010/main" val="0"/>
                              </a:ext>
                            </a:extLst>
                          </a:blip>
                          <a:srcRect/>
                          <a:stretch>
                            <a:fillRect/>
                          </a:stretch>
                        </pic:blipFill>
                        <pic:spPr bwMode="auto">
                          <a:xfrm>
                            <a:off x="1722" y="3549"/>
                            <a:ext cx="4000" cy="2268"/>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8598DDF" id="Group 55" o:spid="_x0000_s1026" style="position:absolute;margin-left:4.7pt;margin-top:7.8pt;width:436.3pt;height:177.55pt;z-index:251729929" coordorigin="1722,2916" coordsize="8726,35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">
                <v:shape id="Picture 56" o:spid="_x0000_s1027" type="#_x0000_t75" style="position:absolute;left:5913;top:2916;width:4535;height:3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">
                  <v:imagedata r:id="rId51" o:title=""/>
                </v:shape>
                <v:shape id="Picture 57" o:spid="_x0000_s1028" type="#_x0000_t75" style="position:absolute;left:1722;top:3549;width:4000;height:22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" stroked="t" strokeweight=".25pt">
                  <v:imagedata r:id="rId52" o:title=""/>
                </v:shape>
                <w10:wrap type="topAndBottom"/>
              </v:group>
            </w:pict>
          </mc:Fallback>
        </mc:AlternateContent>
      </w:r>
      <w:r w:rsidR="00D906DF" w:rsidRPr="00EE61D4">
        <w:rPr>
          <w:rFonts w:cs="Tahoma"/>
          <w:iCs w:val="0"/>
          <w:lang w:val="mk-MK"/>
        </w:rPr>
        <w:t>Слика</w:t>
      </w:r>
      <w:r w:rsidR="007C5AEF" w:rsidRPr="00EE61D4">
        <w:rPr>
          <w:rFonts w:cs="Tahoma"/>
          <w:iCs w:val="0"/>
          <w:lang w:val="mk-MK"/>
        </w:rPr>
        <w:t xml:space="preserve"> </w:t>
      </w:r>
      <w:r w:rsidR="007C5AEF" w:rsidRPr="00EE61D4">
        <w:rPr>
          <w:rFonts w:cs="Tahoma"/>
          <w:iCs w:val="0"/>
          <w:lang w:val="mk-MK"/>
        </w:rPr>
        <w:fldChar w:fldCharType="begin"/>
      </w:r>
      <w:r w:rsidR="007C5AEF" w:rsidRPr="00EE61D4">
        <w:rPr>
          <w:rFonts w:cs="Tahoma"/>
          <w:iCs w:val="0"/>
          <w:lang w:val="mk-MK"/>
        </w:rPr>
        <w:instrText xml:space="preserve"> STYLEREF 1 \s </w:instrText>
      </w:r>
      <w:r w:rsidR="007C5AEF" w:rsidRPr="00EE61D4">
        <w:rPr>
          <w:rFonts w:cs="Tahoma"/>
          <w:iCs w:val="0"/>
          <w:lang w:val="mk-MK"/>
        </w:rPr>
        <w:fldChar w:fldCharType="separate"/>
      </w:r>
      <w:r w:rsidR="009E0B44" w:rsidRPr="00EE61D4">
        <w:rPr>
          <w:rFonts w:cs="Tahoma"/>
          <w:iCs w:val="0"/>
          <w:noProof/>
          <w:lang w:val="mk-MK"/>
        </w:rPr>
        <w:t>2</w:t>
      </w:r>
      <w:r w:rsidR="007C5AEF" w:rsidRPr="00EE61D4">
        <w:rPr>
          <w:rFonts w:cs="Tahoma"/>
          <w:iCs w:val="0"/>
          <w:lang w:val="mk-MK"/>
        </w:rPr>
        <w:fldChar w:fldCharType="end"/>
      </w:r>
      <w:r w:rsidR="007C5AEF" w:rsidRPr="00EE61D4">
        <w:rPr>
          <w:rFonts w:cs="Tahoma"/>
          <w:iCs w:val="0"/>
          <w:lang w:val="mk-MK"/>
        </w:rPr>
        <w:t>.</w:t>
      </w:r>
      <w:r w:rsidR="007C5AEF" w:rsidRPr="00EE61D4">
        <w:rPr>
          <w:rFonts w:cs="Tahoma"/>
          <w:iCs w:val="0"/>
          <w:lang w:val="mk-MK"/>
        </w:rPr>
        <w:fldChar w:fldCharType="begin"/>
      </w:r>
      <w:r w:rsidR="007C5AEF" w:rsidRPr="00EE61D4">
        <w:rPr>
          <w:rFonts w:cs="Tahoma"/>
          <w:iCs w:val="0"/>
          <w:lang w:val="mk-MK"/>
        </w:rPr>
        <w:instrText xml:space="preserve"> SEQ Figure \* ARABIC \s 1 </w:instrText>
      </w:r>
      <w:r w:rsidR="007C5AEF" w:rsidRPr="00EE61D4">
        <w:rPr>
          <w:rFonts w:cs="Tahoma"/>
          <w:iCs w:val="0"/>
          <w:lang w:val="mk-MK"/>
        </w:rPr>
        <w:fldChar w:fldCharType="separate"/>
      </w:r>
      <w:r w:rsidR="009E0B44" w:rsidRPr="00EE61D4">
        <w:rPr>
          <w:rFonts w:cs="Tahoma"/>
          <w:iCs w:val="0"/>
          <w:noProof/>
          <w:lang w:val="mk-MK"/>
        </w:rPr>
        <w:t>10</w:t>
      </w:r>
      <w:r w:rsidR="007C5AEF" w:rsidRPr="00EE61D4">
        <w:rPr>
          <w:rFonts w:cs="Tahoma"/>
          <w:iCs w:val="0"/>
          <w:lang w:val="mk-MK"/>
        </w:rPr>
        <w:fldChar w:fldCharType="end"/>
      </w:r>
      <w:r w:rsidR="007C5AEF" w:rsidRPr="00EE61D4">
        <w:rPr>
          <w:rFonts w:cs="Tahoma"/>
          <w:iCs w:val="0"/>
          <w:lang w:val="mk-MK"/>
        </w:rPr>
        <w:t xml:space="preserve">: </w:t>
      </w:r>
      <w:bookmarkEnd w:id="98"/>
      <w:r w:rsidR="00D906DF" w:rsidRPr="00EE61D4">
        <w:rPr>
          <w:rFonts w:cs="Tahoma"/>
          <w:iCs w:val="0"/>
          <w:lang w:val="mk-MK"/>
        </w:rPr>
        <w:t>Типичен подземен преносен кабел</w:t>
      </w:r>
      <w:bookmarkEnd w:id="99"/>
      <w:r w:rsidR="007C5AEF" w:rsidRPr="00EE61D4">
        <w:rPr>
          <w:rFonts w:cs="Tahoma"/>
          <w:iCs w:val="0"/>
          <w:lang w:val="mk-MK"/>
        </w:rPr>
        <w:t xml:space="preserve"> </w:t>
      </w:r>
    </w:p>
    <w:p w14:paraId="51511871" w14:textId="75F92EA1" w:rsidR="007C5AEF" w:rsidRPr="00EE61D4" w:rsidRDefault="00D906DF" w:rsidP="00471071">
      <w:pPr>
        <w:pStyle w:val="ListBullet"/>
        <w:jc w:val="left"/>
        <w:rPr>
          <w:rFonts w:cs="Tahoma"/>
          <w:sz w:val="20"/>
          <w:szCs w:val="20"/>
          <w:lang w:val="mk-MK"/>
        </w:rPr>
      </w:pPr>
      <w:r w:rsidRPr="00EE61D4">
        <w:rPr>
          <w:rFonts w:cs="Tahoma"/>
          <w:sz w:val="20"/>
          <w:szCs w:val="20"/>
          <w:lang w:val="mk-MK"/>
        </w:rPr>
        <w:t>Кабелски ров</w:t>
      </w:r>
    </w:p>
    <w:p w14:paraId="4469E695" w14:textId="232CD90D" w:rsidR="00D906DF" w:rsidRPr="00EE61D4" w:rsidRDefault="00D906DF" w:rsidP="00D906DF">
      <w:pPr>
        <w:shd w:val="clear" w:color="auto" w:fill="FFFFFF"/>
        <w:spacing w:after="200" w:line="253" w:lineRule="atLeast"/>
        <w:rPr>
          <w:sz w:val="20"/>
          <w:szCs w:val="20"/>
          <w:lang w:val="mk-MK"/>
        </w:rPr>
      </w:pPr>
      <w:r w:rsidRPr="00EE61D4">
        <w:rPr>
          <w:sz w:val="20"/>
          <w:szCs w:val="20"/>
          <w:lang w:val="mk-MK"/>
        </w:rPr>
        <w:t>Кабелскиот систем ќе биде поставен во ров на длабочина од 1,60 m, освен на местата на вкрстување на кабелот со други подземни инсталации (на пример, водоводна или канализациона мрежа, комуникациска инфраструктура итн.). Во такви случаи, неопходно е да се задоволат безбедносните растојанија од овие инсталации дефинирани во важечките технички прописи, но минималната длабочина на кабелската линија не смее да биде помала од 1,5 метри. Затоа, на вкрстувачките точки, кабелската линија може да се постави на поголема длабочина за да се исполнат техничките барања.</w:t>
      </w:r>
    </w:p>
    <w:p w14:paraId="2DBFC9FB" w14:textId="5368BECD" w:rsidR="00D906DF" w:rsidRPr="00EE61D4" w:rsidRDefault="00D906DF" w:rsidP="00D906DF">
      <w:pPr>
        <w:shd w:val="clear" w:color="auto" w:fill="FFFFFF"/>
        <w:spacing w:after="200" w:line="253" w:lineRule="atLeast"/>
        <w:rPr>
          <w:sz w:val="20"/>
          <w:szCs w:val="20"/>
          <w:lang w:val="mk-MK"/>
        </w:rPr>
      </w:pPr>
      <w:r w:rsidRPr="00EE61D4">
        <w:rPr>
          <w:sz w:val="20"/>
          <w:szCs w:val="20"/>
          <w:lang w:val="mk-MK"/>
        </w:rPr>
        <w:t>Кабелот ќе биде заштитен од секаков контакт што може да го оштети надворешниот заштитен слој. Кабелот ќе биде поставен во кабелск</w:t>
      </w:r>
      <w:r w:rsidR="00523079" w:rsidRPr="00EE61D4">
        <w:rPr>
          <w:sz w:val="20"/>
          <w:szCs w:val="20"/>
          <w:lang w:val="mk-MK"/>
        </w:rPr>
        <w:t>о лежиште</w:t>
      </w:r>
      <w:r w:rsidRPr="00EE61D4">
        <w:rPr>
          <w:sz w:val="20"/>
          <w:szCs w:val="20"/>
          <w:lang w:val="mk-MK"/>
        </w:rPr>
        <w:t xml:space="preserve"> направен од специјален термо</w:t>
      </w:r>
      <w:r w:rsidR="00610413">
        <w:rPr>
          <w:sz w:val="20"/>
          <w:szCs w:val="20"/>
          <w:lang w:val="mk-MK"/>
        </w:rPr>
        <w:t>-</w:t>
      </w:r>
      <w:r w:rsidRPr="00EE61D4">
        <w:rPr>
          <w:sz w:val="20"/>
          <w:szCs w:val="20"/>
          <w:lang w:val="mk-MK"/>
        </w:rPr>
        <w:t>проводен материјал (или HDPE цевки поставени во кабелско лежиште – во некои делови) и покриен со бетонски плочи за механичка заштита. Над бетонските плочи ПВЦ предупредувачки ленти се поставени на растојание од 0,5 m.</w:t>
      </w:r>
    </w:p>
    <w:p w14:paraId="03555322" w14:textId="31B47295" w:rsidR="002E6E86" w:rsidRPr="00EE61D4" w:rsidRDefault="00D906DF" w:rsidP="00D906DF">
      <w:pPr>
        <w:shd w:val="clear" w:color="auto" w:fill="FFFFFF"/>
        <w:spacing w:after="200" w:line="253" w:lineRule="atLeast"/>
        <w:rPr>
          <w:sz w:val="20"/>
          <w:szCs w:val="20"/>
          <w:lang w:val="mk-MK"/>
        </w:rPr>
      </w:pPr>
      <w:r w:rsidRPr="00EE61D4">
        <w:rPr>
          <w:sz w:val="20"/>
          <w:szCs w:val="20"/>
          <w:lang w:val="mk-MK"/>
        </w:rPr>
        <w:t>Типичен кабелски ров за подземен преносен кабел е претставен на сликата подолу</w:t>
      </w:r>
      <w:r w:rsidR="00EB2D32" w:rsidRPr="00EE61D4">
        <w:rPr>
          <w:sz w:val="20"/>
          <w:szCs w:val="20"/>
          <w:lang w:val="mk-MK"/>
        </w:rPr>
        <w:t>.</w:t>
      </w:r>
      <w:bookmarkStart w:id="100" w:name="_Toc92824253"/>
    </w:p>
    <w:p w14:paraId="08A307DD" w14:textId="605B30DB" w:rsidR="00EB2D32" w:rsidRPr="00EE61D4" w:rsidRDefault="00E378E6" w:rsidP="00EB2D32">
      <w:pPr>
        <w:pStyle w:val="ListBullet"/>
        <w:numPr>
          <w:ilvl w:val="0"/>
          <w:numId w:val="0"/>
        </w:numPr>
        <w:spacing w:line="240" w:lineRule="auto"/>
        <w:jc w:val="left"/>
        <w:rPr>
          <w:rFonts w:cs="Tahoma"/>
          <w:sz w:val="18"/>
          <w:szCs w:val="18"/>
          <w:lang w:val="mk-MK"/>
        </w:rPr>
      </w:pPr>
      <w:bookmarkStart w:id="101" w:name="_Toc122695362"/>
      <w:r w:rsidRPr="00EE61D4">
        <w:rPr>
          <w:noProof/>
          <w:sz w:val="18"/>
          <w:szCs w:val="18"/>
          <w:lang w:val="en-US" w:eastAsia="en-US"/>
        </w:rPr>
        <w:drawing>
          <wp:anchor distT="0" distB="0" distL="114300" distR="114300" simplePos="0" relativeHeight="251698185" behindDoc="0" locked="0" layoutInCell="1" allowOverlap="1" wp14:anchorId="7AB98427" wp14:editId="5C9E3101">
            <wp:simplePos x="0" y="0"/>
            <wp:positionH relativeFrom="column">
              <wp:posOffset>3059430</wp:posOffset>
            </wp:positionH>
            <wp:positionV relativeFrom="paragraph">
              <wp:posOffset>165735</wp:posOffset>
            </wp:positionV>
            <wp:extent cx="2697480" cy="2860675"/>
            <wp:effectExtent l="0" t="0" r="7620" b="0"/>
            <wp:wrapTopAndBottom/>
            <wp:docPr id="241" name="Picture 1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D92635F-7D19-4CB1-993E-C1D444E427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D92635F-7D19-4CB1-993E-C1D444E42720}"/>
                        </a:ext>
                      </a:extLst>
                    </pic:cNvPr>
                    <pic:cNvPicPr>
                      <a:picLocks noChangeAspect="1"/>
                    </pic:cNvPicPr>
                  </pic:nvPicPr>
                  <pic:blipFill>
                    <a:blip r:embed="rId53" cstate="email">
                      <a:extLst>
                        <a:ext uri="{28A0092B-C50C-407E-A947-70E740481C1C}">
                          <a14:useLocalDpi xmlns:a14="http://schemas.microsoft.com/office/drawing/2010/main" val="0"/>
                        </a:ext>
                      </a:extLst>
                    </a:blip>
                    <a:stretch>
                      <a:fillRect/>
                    </a:stretch>
                  </pic:blipFill>
                  <pic:spPr>
                    <a:xfrm>
                      <a:off x="0" y="0"/>
                      <a:ext cx="2697480" cy="2860675"/>
                    </a:xfrm>
                    <a:prstGeom prst="rect">
                      <a:avLst/>
                    </a:prstGeom>
                  </pic:spPr>
                </pic:pic>
              </a:graphicData>
            </a:graphic>
            <wp14:sizeRelH relativeFrom="margin">
              <wp14:pctWidth>0</wp14:pctWidth>
            </wp14:sizeRelH>
            <wp14:sizeRelV relativeFrom="margin">
              <wp14:pctHeight>0</wp14:pctHeight>
            </wp14:sizeRelV>
          </wp:anchor>
        </w:drawing>
      </w:r>
      <w:r w:rsidR="002E6E86" w:rsidRPr="00EE61D4">
        <w:rPr>
          <w:noProof/>
          <w:sz w:val="18"/>
          <w:szCs w:val="18"/>
          <w:lang w:val="en-US" w:eastAsia="en-US"/>
        </w:rPr>
        <w:drawing>
          <wp:anchor distT="0" distB="0" distL="114300" distR="114300" simplePos="0" relativeHeight="251699209" behindDoc="0" locked="0" layoutInCell="1" allowOverlap="1" wp14:anchorId="71714E4C" wp14:editId="15544315">
            <wp:simplePos x="0" y="0"/>
            <wp:positionH relativeFrom="column">
              <wp:posOffset>-11430</wp:posOffset>
            </wp:positionH>
            <wp:positionV relativeFrom="paragraph">
              <wp:posOffset>179705</wp:posOffset>
            </wp:positionV>
            <wp:extent cx="2696210" cy="2872740"/>
            <wp:effectExtent l="0" t="0" r="8890" b="3810"/>
            <wp:wrapTopAndBottom/>
            <wp:docPr id="2052" name="Picture 9">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62952A0-E0B0-4762-8BE9-AEAFCE134AD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F62952A0-E0B0-4762-8BE9-AEAFCE134ADA}"/>
                        </a:ext>
                      </a:extLst>
                    </pic:cNvPr>
                    <pic:cNvPicPr>
                      <a:picLocks noChangeAspect="1"/>
                    </pic:cNvPicPr>
                  </pic:nvPicPr>
                  <pic:blipFill>
                    <a:blip r:embed="rId54" cstate="email">
                      <a:extLst>
                        <a:ext uri="{28A0092B-C50C-407E-A947-70E740481C1C}">
                          <a14:useLocalDpi xmlns:a14="http://schemas.microsoft.com/office/drawing/2010/main" val="0"/>
                        </a:ext>
                      </a:extLst>
                    </a:blip>
                    <a:stretch>
                      <a:fillRect/>
                    </a:stretch>
                  </pic:blipFill>
                  <pic:spPr>
                    <a:xfrm>
                      <a:off x="0" y="0"/>
                      <a:ext cx="2696210" cy="2872740"/>
                    </a:xfrm>
                    <a:prstGeom prst="rect">
                      <a:avLst/>
                    </a:prstGeom>
                  </pic:spPr>
                </pic:pic>
              </a:graphicData>
            </a:graphic>
            <wp14:sizeRelH relativeFrom="margin">
              <wp14:pctWidth>0</wp14:pctWidth>
            </wp14:sizeRelH>
            <wp14:sizeRelV relativeFrom="margin">
              <wp14:pctHeight>0</wp14:pctHeight>
            </wp14:sizeRelV>
          </wp:anchor>
        </w:drawing>
      </w:r>
      <w:r w:rsidR="00D906DF" w:rsidRPr="00EE61D4">
        <w:rPr>
          <w:rFonts w:cs="Tahoma"/>
          <w:sz w:val="18"/>
          <w:szCs w:val="18"/>
          <w:lang w:val="mk-MK"/>
        </w:rPr>
        <w:t>Слика</w:t>
      </w:r>
      <w:r w:rsidR="00EB2D32" w:rsidRPr="00EE61D4">
        <w:rPr>
          <w:rFonts w:cs="Tahoma"/>
          <w:sz w:val="18"/>
          <w:szCs w:val="18"/>
          <w:lang w:val="mk-MK"/>
        </w:rPr>
        <w:t xml:space="preserve"> </w:t>
      </w:r>
      <w:r w:rsidR="00EB2D32" w:rsidRPr="00EE61D4">
        <w:rPr>
          <w:rFonts w:cs="Tahoma"/>
          <w:iCs/>
          <w:sz w:val="18"/>
          <w:szCs w:val="18"/>
          <w:lang w:val="mk-MK"/>
        </w:rPr>
        <w:fldChar w:fldCharType="begin"/>
      </w:r>
      <w:r w:rsidR="00EB2D32" w:rsidRPr="00EE61D4">
        <w:rPr>
          <w:rFonts w:cs="Tahoma"/>
          <w:sz w:val="18"/>
          <w:szCs w:val="18"/>
          <w:lang w:val="mk-MK"/>
        </w:rPr>
        <w:instrText xml:space="preserve"> STYLEREF 1 \s </w:instrText>
      </w:r>
      <w:r w:rsidR="00EB2D32" w:rsidRPr="00EE61D4">
        <w:rPr>
          <w:rFonts w:cs="Tahoma"/>
          <w:iCs/>
          <w:sz w:val="18"/>
          <w:szCs w:val="18"/>
          <w:lang w:val="mk-MK"/>
        </w:rPr>
        <w:fldChar w:fldCharType="separate"/>
      </w:r>
      <w:r w:rsidR="009E0B44" w:rsidRPr="00EE61D4">
        <w:rPr>
          <w:rFonts w:cs="Tahoma"/>
          <w:noProof/>
          <w:sz w:val="18"/>
          <w:szCs w:val="18"/>
          <w:lang w:val="mk-MK"/>
        </w:rPr>
        <w:t>2</w:t>
      </w:r>
      <w:r w:rsidR="00EB2D32" w:rsidRPr="00EE61D4">
        <w:rPr>
          <w:rFonts w:cs="Tahoma"/>
          <w:iCs/>
          <w:sz w:val="18"/>
          <w:szCs w:val="18"/>
          <w:lang w:val="mk-MK"/>
        </w:rPr>
        <w:fldChar w:fldCharType="end"/>
      </w:r>
      <w:r w:rsidR="00EB2D32" w:rsidRPr="00EE61D4">
        <w:rPr>
          <w:rFonts w:cs="Tahoma"/>
          <w:sz w:val="18"/>
          <w:szCs w:val="18"/>
          <w:lang w:val="mk-MK"/>
        </w:rPr>
        <w:t>.</w:t>
      </w:r>
      <w:r w:rsidR="00EB2D32" w:rsidRPr="00EE61D4">
        <w:rPr>
          <w:rFonts w:cs="Tahoma"/>
          <w:iCs/>
          <w:sz w:val="18"/>
          <w:szCs w:val="18"/>
          <w:lang w:val="mk-MK"/>
        </w:rPr>
        <w:fldChar w:fldCharType="begin"/>
      </w:r>
      <w:r w:rsidR="00EB2D32" w:rsidRPr="00EE61D4">
        <w:rPr>
          <w:rFonts w:cs="Tahoma"/>
          <w:sz w:val="18"/>
          <w:szCs w:val="18"/>
          <w:lang w:val="mk-MK"/>
        </w:rPr>
        <w:instrText xml:space="preserve"> SEQ Figure \* ARABIC \s 1 </w:instrText>
      </w:r>
      <w:r w:rsidR="00EB2D32" w:rsidRPr="00EE61D4">
        <w:rPr>
          <w:rFonts w:cs="Tahoma"/>
          <w:iCs/>
          <w:sz w:val="18"/>
          <w:szCs w:val="18"/>
          <w:lang w:val="mk-MK"/>
        </w:rPr>
        <w:fldChar w:fldCharType="separate"/>
      </w:r>
      <w:r w:rsidR="009E0B44" w:rsidRPr="00EE61D4">
        <w:rPr>
          <w:rFonts w:cs="Tahoma"/>
          <w:noProof/>
          <w:sz w:val="18"/>
          <w:szCs w:val="18"/>
          <w:lang w:val="mk-MK"/>
        </w:rPr>
        <w:t>11</w:t>
      </w:r>
      <w:r w:rsidR="00EB2D32" w:rsidRPr="00EE61D4">
        <w:rPr>
          <w:rFonts w:cs="Tahoma"/>
          <w:iCs/>
          <w:sz w:val="18"/>
          <w:szCs w:val="18"/>
          <w:lang w:val="mk-MK"/>
        </w:rPr>
        <w:fldChar w:fldCharType="end"/>
      </w:r>
      <w:r w:rsidR="00EB2D32" w:rsidRPr="00EE61D4">
        <w:rPr>
          <w:rFonts w:cs="Tahoma"/>
          <w:sz w:val="18"/>
          <w:szCs w:val="18"/>
          <w:lang w:val="mk-MK"/>
        </w:rPr>
        <w:t xml:space="preserve">: </w:t>
      </w:r>
      <w:bookmarkEnd w:id="100"/>
      <w:r w:rsidR="00D906DF" w:rsidRPr="00EE61D4">
        <w:rPr>
          <w:rFonts w:cs="Tahoma"/>
          <w:sz w:val="18"/>
          <w:szCs w:val="18"/>
          <w:lang w:val="mk-MK"/>
        </w:rPr>
        <w:t>Типичен ров за подземен преносен кабел</w:t>
      </w:r>
      <w:bookmarkEnd w:id="101"/>
    </w:p>
    <w:p w14:paraId="3EF4FEF4" w14:textId="212ED62D" w:rsidR="0056404E" w:rsidRPr="00EE61D4" w:rsidRDefault="00D906DF" w:rsidP="0056404E">
      <w:pPr>
        <w:spacing w:before="0" w:after="0" w:line="240" w:lineRule="auto"/>
        <w:jc w:val="left"/>
        <w:rPr>
          <w:rFonts w:cs="Tahoma"/>
          <w:b/>
          <w:bCs/>
          <w:iCs/>
          <w:color w:val="44697D"/>
          <w:szCs w:val="24"/>
          <w:lang w:val="mk-MK"/>
        </w:rPr>
      </w:pPr>
      <w:r w:rsidRPr="00EE61D4">
        <w:rPr>
          <w:rFonts w:cs="Tahoma"/>
          <w:iCs/>
          <w:sz w:val="16"/>
          <w:szCs w:val="18"/>
          <w:lang w:val="mk-MK"/>
        </w:rPr>
        <w:t>Извор: 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r w:rsidR="0056404E" w:rsidRPr="0056404E">
        <w:rPr>
          <w:rFonts w:cs="Tahoma"/>
          <w:lang w:val="mk-MK"/>
        </w:rPr>
        <w:t xml:space="preserve"> </w:t>
      </w:r>
      <w:r w:rsidR="0056404E" w:rsidRPr="00EE61D4">
        <w:rPr>
          <w:rFonts w:cs="Tahoma"/>
          <w:lang w:val="mk-MK"/>
        </w:rPr>
        <w:br w:type="page"/>
      </w:r>
    </w:p>
    <w:p w14:paraId="4B26EEEC" w14:textId="03A4BBDF" w:rsidR="00E9790E" w:rsidRPr="00EE61D4" w:rsidRDefault="00C05C8F" w:rsidP="009C0BFB">
      <w:pPr>
        <w:pStyle w:val="Heading4"/>
        <w:numPr>
          <w:ilvl w:val="4"/>
          <w:numId w:val="43"/>
        </w:numPr>
        <w:rPr>
          <w:sz w:val="20"/>
          <w:lang w:val="mk-MK"/>
        </w:rPr>
      </w:pPr>
      <w:r w:rsidRPr="00EE61D4">
        <w:rPr>
          <w:rFonts w:cs="Tahoma"/>
          <w:lang w:val="mk-MK"/>
        </w:rPr>
        <w:lastRenderedPageBreak/>
        <w:t xml:space="preserve">110 kV </w:t>
      </w:r>
      <w:r w:rsidR="009C0BFB" w:rsidRPr="009C0BFB">
        <w:rPr>
          <w:rFonts w:cs="Tahoma"/>
          <w:lang w:val="mk-MK"/>
        </w:rPr>
        <w:t>далновод</w:t>
      </w:r>
      <w:r w:rsidRPr="00EE61D4">
        <w:rPr>
          <w:rFonts w:cs="Tahoma"/>
          <w:lang w:val="mk-MK"/>
        </w:rPr>
        <w:t xml:space="preserve"> од ТС Струмица 2 до ТС Струмица 1</w:t>
      </w:r>
    </w:p>
    <w:p w14:paraId="2FA8AA0E" w14:textId="2A3AF56D" w:rsidR="00E9790E" w:rsidRPr="00EE61D4" w:rsidRDefault="00FA2097" w:rsidP="00E9790E">
      <w:pPr>
        <w:pStyle w:val="NumberedParagraph"/>
        <w:ind w:firstLine="720"/>
        <w:rPr>
          <w:sz w:val="20"/>
          <w:u w:val="single"/>
          <w:lang w:val="mk-MK"/>
        </w:rPr>
      </w:pPr>
      <w:r w:rsidRPr="00EE61D4">
        <w:rPr>
          <w:sz w:val="20"/>
          <w:u w:val="single"/>
          <w:lang w:val="mk-MK"/>
        </w:rPr>
        <w:t>Постоечк</w:t>
      </w:r>
      <w:r w:rsidR="00145C19">
        <w:rPr>
          <w:sz w:val="20"/>
          <w:u w:val="single"/>
          <w:lang w:val="mk-MK"/>
        </w:rPr>
        <w:t>и</w:t>
      </w:r>
      <w:r w:rsidRPr="00EE61D4">
        <w:rPr>
          <w:sz w:val="20"/>
          <w:u w:val="single"/>
          <w:lang w:val="mk-MK"/>
        </w:rPr>
        <w:t xml:space="preserve"> </w:t>
      </w:r>
      <w:r w:rsidR="00145C19">
        <w:rPr>
          <w:sz w:val="20"/>
          <w:u w:val="single"/>
          <w:lang w:val="mk-MK"/>
        </w:rPr>
        <w:t>далновод</w:t>
      </w:r>
    </w:p>
    <w:p w14:paraId="26BAA54E" w14:textId="5728F1DC" w:rsidR="006C50E2" w:rsidRPr="00EE61D4" w:rsidRDefault="00C05C8F" w:rsidP="006C50E2">
      <w:pPr>
        <w:rPr>
          <w:rFonts w:cs="Tahoma"/>
          <w:sz w:val="20"/>
          <w:szCs w:val="20"/>
          <w:lang w:val="mk-MK"/>
        </w:rPr>
      </w:pPr>
      <w:r w:rsidRPr="00EE61D4">
        <w:rPr>
          <w:rFonts w:cs="Tahoma"/>
          <w:sz w:val="20"/>
          <w:szCs w:val="20"/>
          <w:lang w:val="mk-MK"/>
        </w:rPr>
        <w:t>Постојниот 110 kV ДВ ТС Струмица 2 – ТС Струмица 1 е во функција од 1971 година, а делумно е реконструиран во 1988 година.</w:t>
      </w:r>
      <w:r w:rsidR="006C50E2" w:rsidRPr="00EE61D4">
        <w:rPr>
          <w:rFonts w:cs="Tahoma"/>
          <w:sz w:val="20"/>
          <w:szCs w:val="20"/>
          <w:lang w:val="mk-MK"/>
        </w:rPr>
        <w:t xml:space="preserve"> </w:t>
      </w:r>
      <w:r w:rsidRPr="00EE61D4">
        <w:rPr>
          <w:rFonts w:cs="Tahoma"/>
          <w:sz w:val="20"/>
          <w:szCs w:val="20"/>
          <w:lang w:val="mk-MK"/>
        </w:rPr>
        <w:t xml:space="preserve">Почетната точка на </w:t>
      </w:r>
      <w:r w:rsidR="00272C06">
        <w:rPr>
          <w:rFonts w:cs="Tahoma"/>
          <w:sz w:val="20"/>
          <w:szCs w:val="20"/>
          <w:lang w:val="mk-MK"/>
        </w:rPr>
        <w:t>далноводот</w:t>
      </w:r>
      <w:r w:rsidRPr="00EE61D4">
        <w:rPr>
          <w:rFonts w:cs="Tahoma"/>
          <w:sz w:val="20"/>
          <w:szCs w:val="20"/>
          <w:lang w:val="mk-MK"/>
        </w:rPr>
        <w:t xml:space="preserve"> е 110 kV </w:t>
      </w:r>
      <w:r w:rsidR="00C0219A" w:rsidRPr="00EE61D4">
        <w:rPr>
          <w:rFonts w:cs="Tahoma"/>
          <w:sz w:val="20"/>
          <w:szCs w:val="20"/>
          <w:lang w:val="mk-MK"/>
        </w:rPr>
        <w:t>портал</w:t>
      </w:r>
      <w:r w:rsidRPr="00EE61D4">
        <w:rPr>
          <w:rFonts w:cs="Tahoma"/>
          <w:sz w:val="20"/>
          <w:szCs w:val="20"/>
          <w:lang w:val="mk-MK"/>
        </w:rPr>
        <w:t xml:space="preserve"> во ТС Струмица 2. Далноводот е долг 1,9 km со вкупен број од 10 столбови (6 аголно затегнувачки и 4 носечки столба), кои минуваат низ урбаното подрачје на Струмица (слика подолу)</w:t>
      </w:r>
      <w:r w:rsidR="006C50E2" w:rsidRPr="00EE61D4">
        <w:rPr>
          <w:rFonts w:cs="Tahoma"/>
          <w:sz w:val="20"/>
          <w:szCs w:val="20"/>
          <w:lang w:val="mk-MK"/>
        </w:rPr>
        <w:t xml:space="preserve">. </w:t>
      </w:r>
    </w:p>
    <w:p w14:paraId="623F893E" w14:textId="27F8EEE6" w:rsidR="006C50E2" w:rsidRPr="00EE61D4" w:rsidRDefault="00DB29F1" w:rsidP="004A0A7B">
      <w:pPr>
        <w:spacing w:after="60"/>
        <w:rPr>
          <w:rFonts w:cs="Tahoma"/>
          <w:sz w:val="20"/>
          <w:szCs w:val="20"/>
          <w:lang w:val="mk-MK"/>
        </w:rPr>
      </w:pPr>
      <w:r w:rsidRPr="00EE61D4">
        <w:rPr>
          <w:rFonts w:cs="Tahoma"/>
          <w:noProof/>
          <w:sz w:val="20"/>
          <w:szCs w:val="20"/>
          <w:lang w:val="en-US" w:eastAsia="en-US"/>
        </w:rPr>
        <w:drawing>
          <wp:inline distT="0" distB="0" distL="0" distR="0" wp14:anchorId="297A8351" wp14:editId="75F0CC1E">
            <wp:extent cx="5751338" cy="4091940"/>
            <wp:effectExtent l="19050" t="19050" r="20955" b="22860"/>
            <wp:docPr id="240" name="Picture 240" descr="C:\Users\Kokan\Documents\IPF Project\IPF 7\Energy\WB21 MEPSO, Mkd\9 - E&amp;S Assessment Reports\Sub-project 2\Vasko\20220313 Kartta za Izveshtaj Postoechka Trasa SS Strumica2 - SS Strumic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okan\Documents\IPF Project\IPF 7\Energy\WB21 MEPSO, Mkd\9 - E&amp;S Assessment Reports\Sub-project 2\Vasko\20220313 Kartta za Izveshtaj Postoechka Trasa SS Strumica2 - SS Strumica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20" cy="4098615"/>
                    </a:xfrm>
                    <a:prstGeom prst="rect">
                      <a:avLst/>
                    </a:prstGeom>
                    <a:noFill/>
                    <a:ln w="3175">
                      <a:solidFill>
                        <a:schemeClr val="tx1"/>
                      </a:solidFill>
                    </a:ln>
                  </pic:spPr>
                </pic:pic>
              </a:graphicData>
            </a:graphic>
          </wp:inline>
        </w:drawing>
      </w:r>
    </w:p>
    <w:p w14:paraId="6CAED1A6" w14:textId="19208AD1" w:rsidR="006C50E2" w:rsidRPr="00EE61D4" w:rsidRDefault="00C05C8F" w:rsidP="00DB29F1">
      <w:pPr>
        <w:pStyle w:val="ListBullet"/>
        <w:numPr>
          <w:ilvl w:val="0"/>
          <w:numId w:val="0"/>
        </w:numPr>
        <w:spacing w:after="240" w:line="240" w:lineRule="auto"/>
        <w:jc w:val="left"/>
        <w:rPr>
          <w:rFonts w:cs="Tahoma"/>
          <w:sz w:val="18"/>
          <w:szCs w:val="18"/>
          <w:lang w:val="mk-MK"/>
        </w:rPr>
      </w:pPr>
      <w:bookmarkStart w:id="102" w:name="_Toc122695363"/>
      <w:r w:rsidRPr="00EE61D4">
        <w:rPr>
          <w:rFonts w:cs="Tahoma"/>
          <w:sz w:val="18"/>
          <w:szCs w:val="18"/>
          <w:lang w:val="mk-MK"/>
        </w:rPr>
        <w:t>Слика</w:t>
      </w:r>
      <w:r w:rsidR="006C50E2" w:rsidRPr="00EE61D4">
        <w:rPr>
          <w:rFonts w:cs="Tahoma"/>
          <w:sz w:val="18"/>
          <w:szCs w:val="18"/>
          <w:lang w:val="mk-MK"/>
        </w:rPr>
        <w:t xml:space="preserve"> </w:t>
      </w:r>
      <w:r w:rsidR="006C50E2" w:rsidRPr="00EE61D4">
        <w:rPr>
          <w:rFonts w:cs="Tahoma"/>
          <w:iCs/>
          <w:sz w:val="18"/>
          <w:szCs w:val="18"/>
          <w:lang w:val="mk-MK"/>
        </w:rPr>
        <w:fldChar w:fldCharType="begin"/>
      </w:r>
      <w:r w:rsidR="006C50E2" w:rsidRPr="00EE61D4">
        <w:rPr>
          <w:rFonts w:cs="Tahoma"/>
          <w:sz w:val="18"/>
          <w:szCs w:val="18"/>
          <w:lang w:val="mk-MK"/>
        </w:rPr>
        <w:instrText xml:space="preserve"> STYLEREF 1 \s </w:instrText>
      </w:r>
      <w:r w:rsidR="006C50E2" w:rsidRPr="00EE61D4">
        <w:rPr>
          <w:rFonts w:cs="Tahoma"/>
          <w:iCs/>
          <w:sz w:val="18"/>
          <w:szCs w:val="18"/>
          <w:lang w:val="mk-MK"/>
        </w:rPr>
        <w:fldChar w:fldCharType="separate"/>
      </w:r>
      <w:r w:rsidR="009E0B44" w:rsidRPr="00EE61D4">
        <w:rPr>
          <w:rFonts w:cs="Tahoma"/>
          <w:noProof/>
          <w:sz w:val="18"/>
          <w:szCs w:val="18"/>
          <w:lang w:val="mk-MK"/>
        </w:rPr>
        <w:t>2</w:t>
      </w:r>
      <w:r w:rsidR="006C50E2" w:rsidRPr="00EE61D4">
        <w:rPr>
          <w:rFonts w:cs="Tahoma"/>
          <w:iCs/>
          <w:sz w:val="18"/>
          <w:szCs w:val="18"/>
          <w:lang w:val="mk-MK"/>
        </w:rPr>
        <w:fldChar w:fldCharType="end"/>
      </w:r>
      <w:r w:rsidR="006C50E2" w:rsidRPr="00EE61D4">
        <w:rPr>
          <w:rFonts w:cs="Tahoma"/>
          <w:sz w:val="18"/>
          <w:szCs w:val="18"/>
          <w:lang w:val="mk-MK"/>
        </w:rPr>
        <w:t>.</w:t>
      </w:r>
      <w:r w:rsidR="006C50E2" w:rsidRPr="00EE61D4">
        <w:rPr>
          <w:rFonts w:cs="Tahoma"/>
          <w:iCs/>
          <w:sz w:val="18"/>
          <w:szCs w:val="18"/>
          <w:lang w:val="mk-MK"/>
        </w:rPr>
        <w:fldChar w:fldCharType="begin"/>
      </w:r>
      <w:r w:rsidR="006C50E2" w:rsidRPr="00EE61D4">
        <w:rPr>
          <w:rFonts w:cs="Tahoma"/>
          <w:sz w:val="18"/>
          <w:szCs w:val="18"/>
          <w:lang w:val="mk-MK"/>
        </w:rPr>
        <w:instrText xml:space="preserve"> SEQ Figure \* ARABIC \s 1 </w:instrText>
      </w:r>
      <w:r w:rsidR="006C50E2" w:rsidRPr="00EE61D4">
        <w:rPr>
          <w:rFonts w:cs="Tahoma"/>
          <w:iCs/>
          <w:sz w:val="18"/>
          <w:szCs w:val="18"/>
          <w:lang w:val="mk-MK"/>
        </w:rPr>
        <w:fldChar w:fldCharType="separate"/>
      </w:r>
      <w:r w:rsidR="009E0B44" w:rsidRPr="00EE61D4">
        <w:rPr>
          <w:rFonts w:cs="Tahoma"/>
          <w:noProof/>
          <w:sz w:val="18"/>
          <w:szCs w:val="18"/>
          <w:lang w:val="mk-MK"/>
        </w:rPr>
        <w:t>12</w:t>
      </w:r>
      <w:r w:rsidR="006C50E2" w:rsidRPr="00EE61D4">
        <w:rPr>
          <w:rFonts w:cs="Tahoma"/>
          <w:iCs/>
          <w:sz w:val="18"/>
          <w:szCs w:val="18"/>
          <w:lang w:val="mk-MK"/>
        </w:rPr>
        <w:fldChar w:fldCharType="end"/>
      </w:r>
      <w:r w:rsidR="006C50E2" w:rsidRPr="00EE61D4">
        <w:rPr>
          <w:rFonts w:cs="Tahoma"/>
          <w:sz w:val="18"/>
          <w:szCs w:val="18"/>
          <w:lang w:val="mk-MK"/>
        </w:rPr>
        <w:t xml:space="preserve">: </w:t>
      </w:r>
      <w:r w:rsidRPr="00EE61D4">
        <w:rPr>
          <w:rFonts w:cs="Tahoma"/>
          <w:sz w:val="18"/>
          <w:szCs w:val="18"/>
          <w:lang w:val="mk-MK"/>
        </w:rPr>
        <w:t xml:space="preserve">Постоечки 110 kV </w:t>
      </w:r>
      <w:r w:rsidR="009C0BFB" w:rsidRPr="009C0BFB">
        <w:rPr>
          <w:rFonts w:cs="Tahoma"/>
          <w:sz w:val="18"/>
          <w:szCs w:val="18"/>
          <w:lang w:val="mk-MK"/>
        </w:rPr>
        <w:t>далновод</w:t>
      </w:r>
      <w:r w:rsidRPr="00EE61D4">
        <w:rPr>
          <w:rFonts w:cs="Tahoma"/>
          <w:sz w:val="18"/>
          <w:szCs w:val="18"/>
          <w:lang w:val="mk-MK"/>
        </w:rPr>
        <w:t xml:space="preserve"> помеѓу трафостаниците Струмица 2 и Струмица 1</w:t>
      </w:r>
      <w:bookmarkEnd w:id="102"/>
    </w:p>
    <w:p w14:paraId="78A92037" w14:textId="77777777" w:rsidR="00E82B12" w:rsidRPr="00EE61D4" w:rsidRDefault="00E82B12" w:rsidP="00E82B12">
      <w:pPr>
        <w:rPr>
          <w:rFonts w:cs="Tahoma"/>
          <w:sz w:val="20"/>
          <w:szCs w:val="20"/>
          <w:lang w:val="mk-MK"/>
        </w:rPr>
      </w:pPr>
      <w:r w:rsidRPr="00EE61D4">
        <w:rPr>
          <w:rFonts w:cs="Tahoma"/>
          <w:sz w:val="20"/>
          <w:szCs w:val="20"/>
          <w:lang w:val="mk-MK"/>
        </w:rPr>
        <w:t>Столбовите се типични челични решеткасти столбови од 110 kV, со три краци, за проводник од 240/40 mm2 и со една заштитна жица за заземјување од 50 mm2. Типовите на столбовите се N, S и A120 и A150. Висината на носечките столбови се движи од 14,8 m до 24,8 m, додека за затегнувачките столбови од 13 m до 18 m.</w:t>
      </w:r>
    </w:p>
    <w:p w14:paraId="62AEAEDE" w14:textId="1412EFAF" w:rsidR="006C50E2" w:rsidRPr="00EE61D4" w:rsidRDefault="00E82B12" w:rsidP="00E82B12">
      <w:pPr>
        <w:rPr>
          <w:rFonts w:cs="Tahoma"/>
          <w:sz w:val="20"/>
          <w:szCs w:val="20"/>
          <w:lang w:val="mk-MK"/>
        </w:rPr>
      </w:pPr>
      <w:r w:rsidRPr="00EE61D4">
        <w:rPr>
          <w:rFonts w:cs="Tahoma"/>
          <w:sz w:val="20"/>
          <w:szCs w:val="20"/>
          <w:lang w:val="mk-MK"/>
        </w:rPr>
        <w:t>Темелите се посебни армирано-бетонски подножја со различна носивост на земјата. Заземјувањето се изведува со бакарна жица (50 mm2) околу секоја темелна основа и еден надворешен прстен поставен на длабочина од 0,7 m</w:t>
      </w:r>
      <w:r w:rsidR="006C50E2" w:rsidRPr="00EE61D4">
        <w:rPr>
          <w:rFonts w:cs="Tahoma"/>
          <w:sz w:val="20"/>
          <w:szCs w:val="20"/>
          <w:lang w:val="mk-MK"/>
        </w:rPr>
        <w:t>.</w:t>
      </w:r>
    </w:p>
    <w:p w14:paraId="627770A9" w14:textId="43DD7F50" w:rsidR="006C50E2" w:rsidRPr="00EE61D4" w:rsidRDefault="00E82B12" w:rsidP="006C50E2">
      <w:pPr>
        <w:rPr>
          <w:rFonts w:cs="Tahoma"/>
          <w:sz w:val="20"/>
          <w:szCs w:val="20"/>
          <w:lang w:val="mk-MK"/>
        </w:rPr>
      </w:pPr>
      <w:r w:rsidRPr="00EE61D4">
        <w:rPr>
          <w:rFonts w:cs="Tahoma"/>
          <w:sz w:val="20"/>
          <w:szCs w:val="20"/>
          <w:lang w:val="mk-MK"/>
        </w:rPr>
        <w:t xml:space="preserve">По својата траса, </w:t>
      </w:r>
      <w:r w:rsidR="0056404E">
        <w:rPr>
          <w:rFonts w:cs="Tahoma"/>
          <w:sz w:val="20"/>
          <w:szCs w:val="20"/>
          <w:lang w:val="mk-MK"/>
        </w:rPr>
        <w:t>далнов</w:t>
      </w:r>
      <w:r w:rsidRPr="00EE61D4">
        <w:rPr>
          <w:rFonts w:cs="Tahoma"/>
          <w:sz w:val="20"/>
          <w:szCs w:val="20"/>
          <w:lang w:val="mk-MK"/>
        </w:rPr>
        <w:t>одот се вкрстува со други постоечки 35 kV и 10 kV далноводи</w:t>
      </w:r>
      <w:r w:rsidR="006C50E2" w:rsidRPr="00EE61D4">
        <w:rPr>
          <w:rFonts w:cs="Tahoma"/>
          <w:sz w:val="20"/>
          <w:szCs w:val="20"/>
          <w:lang w:val="mk-MK"/>
        </w:rPr>
        <w:t xml:space="preserve">. </w:t>
      </w:r>
    </w:p>
    <w:p w14:paraId="672C1ED7" w14:textId="65ACF279" w:rsidR="006C50E2" w:rsidRPr="00EE61D4" w:rsidRDefault="00E82B12" w:rsidP="006C50E2">
      <w:pPr>
        <w:pStyle w:val="NumberedParagraph"/>
        <w:ind w:firstLine="720"/>
        <w:rPr>
          <w:sz w:val="20"/>
          <w:u w:val="single"/>
          <w:lang w:val="mk-MK"/>
        </w:rPr>
      </w:pPr>
      <w:r w:rsidRPr="00EE61D4">
        <w:rPr>
          <w:sz w:val="20"/>
          <w:u w:val="single"/>
          <w:lang w:val="mk-MK"/>
        </w:rPr>
        <w:t>Реконструкција</w:t>
      </w:r>
    </w:p>
    <w:p w14:paraId="177CA8B4" w14:textId="258A79FC" w:rsidR="006C50E2" w:rsidRPr="00EE61D4" w:rsidRDefault="002512C8" w:rsidP="006C50E2">
      <w:pPr>
        <w:pStyle w:val="NumberedParagraph"/>
        <w:rPr>
          <w:rFonts w:cs="Tahoma"/>
          <w:sz w:val="20"/>
          <w:szCs w:val="20"/>
          <w:lang w:val="mk-MK"/>
        </w:rPr>
      </w:pPr>
      <w:r w:rsidRPr="00EE61D4">
        <w:rPr>
          <w:sz w:val="20"/>
          <w:szCs w:val="20"/>
          <w:lang w:val="mk-MK"/>
        </w:rPr>
        <w:t xml:space="preserve">Со оглед на годината на изградба на </w:t>
      </w:r>
      <w:r w:rsidR="00272C06">
        <w:rPr>
          <w:sz w:val="20"/>
          <w:szCs w:val="20"/>
          <w:lang w:val="mk-MK"/>
        </w:rPr>
        <w:t>далноводот</w:t>
      </w:r>
      <w:r w:rsidRPr="00EE61D4">
        <w:rPr>
          <w:sz w:val="20"/>
          <w:szCs w:val="20"/>
          <w:lang w:val="mk-MK"/>
        </w:rPr>
        <w:t xml:space="preserve"> и тоа што е во функција веќе околу 50 години, а имајќи предвид дека минува низ урбаните зони на Струмица, реконструктивните работи ќе се состојат од негова замена со 110 kV подземен кабел за напојување долж новата траса во должина од приближно 2,1 км покрај постојната улична мрежа во Струмица, во делот помеѓу двете завршни трафостаници. Како дел од проектот, пред изградбата на нов</w:t>
      </w:r>
      <w:r w:rsidR="00145C19">
        <w:rPr>
          <w:sz w:val="20"/>
          <w:szCs w:val="20"/>
          <w:lang w:val="mk-MK"/>
        </w:rPr>
        <w:t>иот</w:t>
      </w:r>
      <w:r w:rsidRPr="00EE61D4">
        <w:rPr>
          <w:sz w:val="20"/>
          <w:szCs w:val="20"/>
          <w:lang w:val="mk-MK"/>
        </w:rPr>
        <w:t xml:space="preserve"> </w:t>
      </w:r>
      <w:r w:rsidR="00145C19">
        <w:rPr>
          <w:sz w:val="20"/>
          <w:szCs w:val="20"/>
          <w:lang w:val="mk-MK"/>
        </w:rPr>
        <w:t>далновод</w:t>
      </w:r>
      <w:r w:rsidRPr="00EE61D4">
        <w:rPr>
          <w:sz w:val="20"/>
          <w:szCs w:val="20"/>
          <w:lang w:val="mk-MK"/>
        </w:rPr>
        <w:t>, постојниот застарен 110</w:t>
      </w:r>
      <w:r w:rsidR="0056404E" w:rsidRPr="0056404E">
        <w:rPr>
          <w:sz w:val="20"/>
          <w:szCs w:val="20"/>
          <w:lang w:val="mk-MK"/>
        </w:rPr>
        <w:t xml:space="preserve"> </w:t>
      </w:r>
      <w:r w:rsidR="0056404E" w:rsidRPr="00EE61D4">
        <w:rPr>
          <w:sz w:val="20"/>
          <w:szCs w:val="20"/>
          <w:lang w:val="mk-MK"/>
        </w:rPr>
        <w:t>kV</w:t>
      </w:r>
      <w:r w:rsidRPr="00EE61D4">
        <w:rPr>
          <w:sz w:val="20"/>
          <w:szCs w:val="20"/>
          <w:lang w:val="mk-MK"/>
        </w:rPr>
        <w:t xml:space="preserve"> </w:t>
      </w:r>
      <w:r w:rsidR="0056404E" w:rsidRPr="00EE61D4">
        <w:rPr>
          <w:sz w:val="20"/>
          <w:szCs w:val="20"/>
          <w:lang w:val="mk-MK"/>
        </w:rPr>
        <w:t xml:space="preserve">ДВ </w:t>
      </w:r>
      <w:r w:rsidRPr="00EE61D4">
        <w:rPr>
          <w:sz w:val="20"/>
          <w:szCs w:val="20"/>
          <w:lang w:val="mk-MK"/>
        </w:rPr>
        <w:t xml:space="preserve">ќе биде </w:t>
      </w:r>
      <w:r w:rsidRPr="00EE61D4">
        <w:rPr>
          <w:sz w:val="20"/>
          <w:szCs w:val="20"/>
          <w:lang w:val="mk-MK"/>
        </w:rPr>
        <w:lastRenderedPageBreak/>
        <w:t>демонтиран и отстранет. Во периодот на изградба, непречено снабдување со електрична енергија на потрошувачите ќе биде обезбедено од преносната мрежа согласно Мрежните правила на МЕПСО</w:t>
      </w:r>
      <w:r w:rsidR="006C50E2" w:rsidRPr="00EE61D4">
        <w:rPr>
          <w:rStyle w:val="FootnoteReference"/>
          <w:rFonts w:cs="Tahoma"/>
          <w:sz w:val="20"/>
          <w:szCs w:val="20"/>
          <w:lang w:val="mk-MK"/>
        </w:rPr>
        <w:footnoteReference w:id="41"/>
      </w:r>
      <w:r w:rsidR="006C50E2" w:rsidRPr="00EE61D4">
        <w:rPr>
          <w:rFonts w:cs="Tahoma"/>
          <w:sz w:val="20"/>
          <w:szCs w:val="20"/>
          <w:lang w:val="mk-MK"/>
        </w:rPr>
        <w:t>.</w:t>
      </w:r>
    </w:p>
    <w:p w14:paraId="3EB5F269" w14:textId="7607B9C1" w:rsidR="006C50E2" w:rsidRPr="00EE61D4" w:rsidRDefault="002512C8" w:rsidP="006C50E2">
      <w:pPr>
        <w:pStyle w:val="NumberedParagraph"/>
        <w:rPr>
          <w:sz w:val="20"/>
          <w:szCs w:val="20"/>
          <w:lang w:val="mk-MK"/>
        </w:rPr>
      </w:pPr>
      <w:r w:rsidRPr="00EE61D4">
        <w:rPr>
          <w:sz w:val="20"/>
          <w:szCs w:val="20"/>
          <w:lang w:val="mk-MK"/>
        </w:rPr>
        <w:t>Во тековната развојна фаза на Проектот, предложена е една опција за кабелска траса (слика подолу и Анекс 6). Оваа опција дополнително би се евалуирала за време на понапредните фази на проектирање на проектот (Идеен проект и Основен проект), од технички и финансиски аспект и притоа земајќи ги во предвид социјалните импликации и урбаните ограничувања во погодената област. Усвојувањето на конечната траса за предложениот преносен кабел ќе треба да се заснова на консултации со засегнатите страни и да биде формализирана од локалните власти (општина Струмица), вклучително и нејзино вклучување во соодветната урбанистичка планска документација</w:t>
      </w:r>
      <w:r w:rsidR="006C50E2" w:rsidRPr="00EE61D4">
        <w:rPr>
          <w:sz w:val="20"/>
          <w:szCs w:val="20"/>
          <w:lang w:val="mk-MK"/>
        </w:rPr>
        <w:t xml:space="preserve">. </w:t>
      </w:r>
    </w:p>
    <w:p w14:paraId="01B432A8" w14:textId="77777777" w:rsidR="00C57463" w:rsidRPr="00EE61D4" w:rsidRDefault="00C57463" w:rsidP="00C57463">
      <w:pPr>
        <w:pStyle w:val="ListBullet"/>
        <w:numPr>
          <w:ilvl w:val="0"/>
          <w:numId w:val="0"/>
        </w:numPr>
        <w:spacing w:line="240" w:lineRule="auto"/>
        <w:jc w:val="left"/>
        <w:rPr>
          <w:sz w:val="20"/>
          <w:szCs w:val="20"/>
          <w:lang w:val="mk-MK"/>
        </w:rPr>
      </w:pPr>
      <w:r w:rsidRPr="00EE61D4">
        <w:rPr>
          <w:noProof/>
          <w:lang w:val="en-US" w:eastAsia="en-US"/>
        </w:rPr>
        <w:drawing>
          <wp:inline distT="0" distB="0" distL="0" distR="0" wp14:anchorId="3FDCAE45" wp14:editId="10166DE1">
            <wp:extent cx="6120130" cy="3458845"/>
            <wp:effectExtent l="0" t="0" r="0" b="825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tr2-str1.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120130" cy="3458845"/>
                    </a:xfrm>
                    <a:prstGeom prst="rect">
                      <a:avLst/>
                    </a:prstGeom>
                  </pic:spPr>
                </pic:pic>
              </a:graphicData>
            </a:graphic>
          </wp:inline>
        </w:drawing>
      </w:r>
    </w:p>
    <w:p w14:paraId="790800B0" w14:textId="43BEC9A2" w:rsidR="00C57463" w:rsidRPr="00EE61D4" w:rsidRDefault="002512C8" w:rsidP="00C57463">
      <w:pPr>
        <w:spacing w:before="60" w:after="60" w:line="240" w:lineRule="auto"/>
        <w:jc w:val="left"/>
        <w:rPr>
          <w:sz w:val="20"/>
          <w:lang w:val="mk-MK"/>
        </w:rPr>
      </w:pPr>
      <w:bookmarkStart w:id="103" w:name="_Toc94536309"/>
      <w:bookmarkStart w:id="104" w:name="_Toc122695364"/>
      <w:r w:rsidRPr="00EE61D4">
        <w:rPr>
          <w:sz w:val="18"/>
          <w:szCs w:val="18"/>
          <w:lang w:val="mk-MK"/>
        </w:rPr>
        <w:t>Слика</w:t>
      </w:r>
      <w:r w:rsidR="00C57463" w:rsidRPr="00EE61D4">
        <w:rPr>
          <w:sz w:val="18"/>
          <w:szCs w:val="18"/>
          <w:lang w:val="mk-MK"/>
        </w:rPr>
        <w:t xml:space="preserve"> </w:t>
      </w:r>
      <w:r w:rsidR="00C57463" w:rsidRPr="00EE61D4">
        <w:rPr>
          <w:sz w:val="18"/>
          <w:szCs w:val="18"/>
          <w:lang w:val="mk-MK"/>
        </w:rPr>
        <w:fldChar w:fldCharType="begin"/>
      </w:r>
      <w:r w:rsidR="00C57463" w:rsidRPr="00EE61D4">
        <w:rPr>
          <w:sz w:val="18"/>
          <w:szCs w:val="18"/>
          <w:lang w:val="mk-MK"/>
        </w:rPr>
        <w:instrText xml:space="preserve"> STYLEREF 1 \s </w:instrText>
      </w:r>
      <w:r w:rsidR="00C57463" w:rsidRPr="00EE61D4">
        <w:rPr>
          <w:sz w:val="18"/>
          <w:szCs w:val="18"/>
          <w:lang w:val="mk-MK"/>
        </w:rPr>
        <w:fldChar w:fldCharType="separate"/>
      </w:r>
      <w:r w:rsidR="009E0B44" w:rsidRPr="00EE61D4">
        <w:rPr>
          <w:noProof/>
          <w:sz w:val="18"/>
          <w:szCs w:val="18"/>
          <w:lang w:val="mk-MK"/>
        </w:rPr>
        <w:t>2</w:t>
      </w:r>
      <w:r w:rsidR="00C57463" w:rsidRPr="00EE61D4">
        <w:rPr>
          <w:sz w:val="18"/>
          <w:szCs w:val="18"/>
          <w:lang w:val="mk-MK"/>
        </w:rPr>
        <w:fldChar w:fldCharType="end"/>
      </w:r>
      <w:r w:rsidR="00C57463" w:rsidRPr="00EE61D4">
        <w:rPr>
          <w:sz w:val="18"/>
          <w:szCs w:val="18"/>
          <w:lang w:val="mk-MK"/>
        </w:rPr>
        <w:t>.</w:t>
      </w:r>
      <w:r w:rsidR="00C57463" w:rsidRPr="00EE61D4">
        <w:rPr>
          <w:sz w:val="18"/>
          <w:szCs w:val="18"/>
          <w:lang w:val="mk-MK"/>
        </w:rPr>
        <w:fldChar w:fldCharType="begin"/>
      </w:r>
      <w:r w:rsidR="00C57463" w:rsidRPr="00EE61D4">
        <w:rPr>
          <w:sz w:val="18"/>
          <w:szCs w:val="18"/>
          <w:lang w:val="mk-MK"/>
        </w:rPr>
        <w:instrText xml:space="preserve"> SEQ Figure \* ARABIC \s 1 </w:instrText>
      </w:r>
      <w:r w:rsidR="00C57463" w:rsidRPr="00EE61D4">
        <w:rPr>
          <w:sz w:val="18"/>
          <w:szCs w:val="18"/>
          <w:lang w:val="mk-MK"/>
        </w:rPr>
        <w:fldChar w:fldCharType="separate"/>
      </w:r>
      <w:r w:rsidR="009E0B44" w:rsidRPr="00EE61D4">
        <w:rPr>
          <w:noProof/>
          <w:sz w:val="18"/>
          <w:szCs w:val="18"/>
          <w:lang w:val="mk-MK"/>
        </w:rPr>
        <w:t>13</w:t>
      </w:r>
      <w:r w:rsidR="00C57463" w:rsidRPr="00EE61D4">
        <w:rPr>
          <w:sz w:val="18"/>
          <w:szCs w:val="18"/>
          <w:lang w:val="mk-MK"/>
        </w:rPr>
        <w:fldChar w:fldCharType="end"/>
      </w:r>
      <w:r w:rsidR="00C57463" w:rsidRPr="00EE61D4">
        <w:rPr>
          <w:sz w:val="18"/>
          <w:szCs w:val="18"/>
          <w:lang w:val="mk-MK"/>
        </w:rPr>
        <w:t xml:space="preserve">: </w:t>
      </w:r>
      <w:bookmarkEnd w:id="103"/>
      <w:r w:rsidRPr="00EE61D4">
        <w:rPr>
          <w:sz w:val="18"/>
          <w:szCs w:val="18"/>
          <w:lang w:val="mk-MK"/>
        </w:rPr>
        <w:t>110 kV преносен кабел помеѓу трафостаниците Струмица 2 и Струмица 1</w:t>
      </w:r>
      <w:bookmarkEnd w:id="104"/>
    </w:p>
    <w:p w14:paraId="430F5FD8" w14:textId="5B86491C" w:rsidR="00C57463" w:rsidRPr="00EE61D4" w:rsidRDefault="002512C8" w:rsidP="00C57463">
      <w:pPr>
        <w:spacing w:before="0" w:after="240" w:line="240" w:lineRule="auto"/>
        <w:jc w:val="left"/>
        <w:rPr>
          <w:rFonts w:cs="Tahoma"/>
          <w:bCs/>
          <w:sz w:val="16"/>
          <w:szCs w:val="18"/>
          <w:lang w:val="mk-MK"/>
        </w:rPr>
      </w:pPr>
      <w:r w:rsidRPr="00EE61D4">
        <w:rPr>
          <w:rFonts w:cs="Tahoma"/>
          <w:iCs/>
          <w:sz w:val="16"/>
          <w:szCs w:val="18"/>
          <w:lang w:val="mk-MK"/>
        </w:rPr>
        <w:t>Извор: 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p w14:paraId="65216F59" w14:textId="555F0223" w:rsidR="006C50E2" w:rsidRPr="00EE61D4" w:rsidRDefault="002512C8" w:rsidP="006C50E2">
      <w:pPr>
        <w:pStyle w:val="NumberedParagraph"/>
        <w:rPr>
          <w:rFonts w:cs="Tahoma"/>
          <w:sz w:val="20"/>
          <w:szCs w:val="20"/>
          <w:lang w:val="mk-MK"/>
        </w:rPr>
      </w:pPr>
      <w:r w:rsidRPr="00EE61D4">
        <w:rPr>
          <w:rFonts w:cs="Tahoma"/>
          <w:sz w:val="20"/>
          <w:szCs w:val="20"/>
          <w:lang w:val="mk-MK"/>
        </w:rPr>
        <w:t xml:space="preserve">Пред изградбата на новиот </w:t>
      </w:r>
      <w:r w:rsidR="00786DB2">
        <w:rPr>
          <w:rFonts w:cs="Tahoma"/>
          <w:sz w:val="20"/>
          <w:szCs w:val="20"/>
          <w:lang w:val="mk-MK"/>
        </w:rPr>
        <w:t>дално</w:t>
      </w:r>
      <w:r w:rsidRPr="00EE61D4">
        <w:rPr>
          <w:rFonts w:cs="Tahoma"/>
          <w:sz w:val="20"/>
          <w:szCs w:val="20"/>
          <w:lang w:val="mk-MK"/>
        </w:rPr>
        <w:t xml:space="preserve">вод, постојниот застарен 110 kV </w:t>
      </w:r>
      <w:r w:rsidR="00727A5A" w:rsidRPr="00EE61D4">
        <w:rPr>
          <w:rFonts w:cs="Tahoma"/>
          <w:sz w:val="20"/>
          <w:szCs w:val="20"/>
          <w:lang w:val="mk-MK"/>
        </w:rPr>
        <w:t xml:space="preserve">ДВ </w:t>
      </w:r>
      <w:r w:rsidRPr="00EE61D4">
        <w:rPr>
          <w:rFonts w:cs="Tahoma"/>
          <w:sz w:val="20"/>
          <w:szCs w:val="20"/>
          <w:lang w:val="mk-MK"/>
        </w:rPr>
        <w:t>од ТС Струмица 2 до ТС Струмица 1 ќе биде демонтиран и отстранет. Во периодот на изградба, непречено снабдување со електрична енергија на потрошувачите ќе биде обезбедено од преносната мрежа согласно Мрежните правила на МЕПСО.</w:t>
      </w:r>
      <w:r w:rsidR="006C50E2" w:rsidRPr="00EE61D4">
        <w:rPr>
          <w:rStyle w:val="FootnoteReference"/>
          <w:rFonts w:cs="Tahoma"/>
          <w:sz w:val="20"/>
          <w:szCs w:val="20"/>
          <w:lang w:val="mk-MK"/>
        </w:rPr>
        <w:footnoteReference w:id="42"/>
      </w:r>
      <w:r w:rsidR="006C50E2" w:rsidRPr="00EE61D4">
        <w:rPr>
          <w:rFonts w:cs="Tahoma"/>
          <w:sz w:val="20"/>
          <w:szCs w:val="20"/>
          <w:lang w:val="mk-MK"/>
        </w:rPr>
        <w:t>.</w:t>
      </w:r>
    </w:p>
    <w:p w14:paraId="0CE5BC06" w14:textId="50BC9B96" w:rsidR="008D2273" w:rsidRPr="00EE61D4" w:rsidRDefault="002512C8" w:rsidP="008D2273">
      <w:pPr>
        <w:pStyle w:val="NumberedParagraph"/>
        <w:ind w:firstLine="720"/>
        <w:rPr>
          <w:sz w:val="20"/>
          <w:szCs w:val="20"/>
          <w:u w:val="single"/>
          <w:lang w:val="mk-MK"/>
        </w:rPr>
      </w:pPr>
      <w:r w:rsidRPr="00EE61D4">
        <w:rPr>
          <w:sz w:val="20"/>
          <w:szCs w:val="20"/>
          <w:u w:val="single"/>
          <w:lang w:val="mk-MK"/>
        </w:rPr>
        <w:t>Техничките елементи на реконструкцијата</w:t>
      </w:r>
    </w:p>
    <w:p w14:paraId="09EDBF20" w14:textId="5899282F" w:rsidR="008D2273" w:rsidRPr="00EE61D4" w:rsidRDefault="00D26E96" w:rsidP="008D2273">
      <w:pPr>
        <w:pStyle w:val="NumberedParagraph"/>
        <w:rPr>
          <w:sz w:val="20"/>
          <w:szCs w:val="20"/>
          <w:lang w:val="mk-MK"/>
        </w:rPr>
      </w:pPr>
      <w:r w:rsidRPr="00EE61D4">
        <w:rPr>
          <w:sz w:val="20"/>
          <w:szCs w:val="20"/>
          <w:lang w:val="mk-MK"/>
        </w:rPr>
        <w:t>Предложената реконструкција на 110 kV ДВ ТС Струмица 2 – ТС Струмица 1 ги опфаќа следните технички елементи</w:t>
      </w:r>
      <w:r w:rsidR="008D2273" w:rsidRPr="00EE61D4">
        <w:rPr>
          <w:sz w:val="20"/>
          <w:szCs w:val="20"/>
          <w:lang w:val="mk-MK"/>
        </w:rPr>
        <w:t xml:space="preserve">: </w:t>
      </w:r>
    </w:p>
    <w:p w14:paraId="00C9EF84" w14:textId="6CDE0E54" w:rsidR="008D2273" w:rsidRPr="00EE61D4" w:rsidRDefault="00D26E96">
      <w:pPr>
        <w:pStyle w:val="ListBullet"/>
        <w:numPr>
          <w:ilvl w:val="0"/>
          <w:numId w:val="47"/>
        </w:numPr>
        <w:spacing w:line="240" w:lineRule="auto"/>
        <w:jc w:val="left"/>
        <w:rPr>
          <w:sz w:val="20"/>
          <w:szCs w:val="20"/>
          <w:lang w:val="mk-MK"/>
        </w:rPr>
      </w:pPr>
      <w:r w:rsidRPr="00EE61D4">
        <w:rPr>
          <w:sz w:val="20"/>
          <w:szCs w:val="20"/>
          <w:lang w:val="mk-MK"/>
        </w:rPr>
        <w:t>Преносен кабел.</w:t>
      </w:r>
      <w:r w:rsidRPr="00EE61D4">
        <w:rPr>
          <w:lang w:val="mk-MK"/>
        </w:rPr>
        <w:t xml:space="preserve"> </w:t>
      </w:r>
      <w:r w:rsidRPr="00EE61D4">
        <w:rPr>
          <w:sz w:val="20"/>
          <w:szCs w:val="20"/>
          <w:lang w:val="mk-MK"/>
        </w:rPr>
        <w:t>Подземн</w:t>
      </w:r>
      <w:r w:rsidR="00786DB2">
        <w:rPr>
          <w:sz w:val="20"/>
          <w:szCs w:val="20"/>
          <w:lang w:val="mk-MK"/>
        </w:rPr>
        <w:t>иот</w:t>
      </w:r>
      <w:r w:rsidRPr="00EE61D4">
        <w:rPr>
          <w:sz w:val="20"/>
          <w:szCs w:val="20"/>
          <w:lang w:val="mk-MK"/>
        </w:rPr>
        <w:t xml:space="preserve"> </w:t>
      </w:r>
      <w:r w:rsidR="00145C19">
        <w:rPr>
          <w:sz w:val="20"/>
          <w:szCs w:val="20"/>
          <w:lang w:val="mk-MK"/>
        </w:rPr>
        <w:t>далновод</w:t>
      </w:r>
      <w:r w:rsidRPr="00EE61D4">
        <w:rPr>
          <w:sz w:val="20"/>
          <w:szCs w:val="20"/>
          <w:lang w:val="mk-MK"/>
        </w:rPr>
        <w:t xml:space="preserve"> ќе биде проектиран со еден проводник по фаза</w:t>
      </w:r>
      <w:r w:rsidR="008D2273" w:rsidRPr="00EE61D4">
        <w:rPr>
          <w:sz w:val="20"/>
          <w:szCs w:val="20"/>
          <w:lang w:val="mk-MK"/>
        </w:rPr>
        <w:t xml:space="preserve">. </w:t>
      </w:r>
      <w:r w:rsidRPr="00EE61D4">
        <w:rPr>
          <w:sz w:val="20"/>
          <w:szCs w:val="20"/>
          <w:lang w:val="mk-MK"/>
        </w:rPr>
        <w:t>Карактеристиките на проводникот ќе бидат во согласност со националните стандарди (МКС) и Европските стандарди (Европски норми - EN)</w:t>
      </w:r>
      <w:r w:rsidR="008D2273" w:rsidRPr="00EE61D4">
        <w:rPr>
          <w:sz w:val="20"/>
          <w:szCs w:val="20"/>
          <w:lang w:val="mk-MK"/>
        </w:rPr>
        <w:t xml:space="preserve">. </w:t>
      </w:r>
    </w:p>
    <w:p w14:paraId="1F4C9D48" w14:textId="2EB30632" w:rsidR="008D2273" w:rsidRPr="00EE61D4" w:rsidRDefault="00D26E96">
      <w:pPr>
        <w:pStyle w:val="ListBullet"/>
        <w:numPr>
          <w:ilvl w:val="0"/>
          <w:numId w:val="47"/>
        </w:numPr>
        <w:spacing w:line="240" w:lineRule="auto"/>
        <w:jc w:val="left"/>
        <w:rPr>
          <w:sz w:val="20"/>
          <w:szCs w:val="20"/>
          <w:lang w:val="mk-MK"/>
        </w:rPr>
      </w:pPr>
      <w:r w:rsidRPr="00EE61D4">
        <w:rPr>
          <w:sz w:val="20"/>
          <w:szCs w:val="20"/>
          <w:lang w:val="mk-MK"/>
        </w:rPr>
        <w:t>Кабелски ров за сместување на кабелскиот систем за пренос</w:t>
      </w:r>
      <w:r w:rsidR="008D2273" w:rsidRPr="00EE61D4">
        <w:rPr>
          <w:sz w:val="20"/>
          <w:szCs w:val="20"/>
          <w:lang w:val="mk-MK"/>
        </w:rPr>
        <w:t>.</w:t>
      </w:r>
    </w:p>
    <w:p w14:paraId="5DF659F7" w14:textId="2DCC50A7" w:rsidR="008D2273" w:rsidRPr="00EE61D4" w:rsidRDefault="00D26E96" w:rsidP="008D2273">
      <w:pPr>
        <w:pStyle w:val="NumberedParagraph"/>
        <w:rPr>
          <w:rFonts w:cs="Arial"/>
          <w:sz w:val="20"/>
          <w:szCs w:val="20"/>
          <w:lang w:val="mk-MK"/>
        </w:rPr>
      </w:pPr>
      <w:r w:rsidRPr="00EE61D4">
        <w:rPr>
          <w:rFonts w:cs="Arial"/>
          <w:sz w:val="20"/>
          <w:szCs w:val="20"/>
          <w:lang w:val="mk-MK"/>
        </w:rPr>
        <w:lastRenderedPageBreak/>
        <w:t xml:space="preserve">Овие главни технички елементи на реконструкцијата - преносниот кабел и кабелскиот ров - се еквивалентни на оние за подземниот кабел опишани за реконструкција на 110 kV </w:t>
      </w:r>
      <w:r w:rsidR="009C0BFB" w:rsidRPr="009C0BFB">
        <w:rPr>
          <w:rFonts w:cs="Arial"/>
          <w:sz w:val="20"/>
          <w:szCs w:val="20"/>
          <w:lang w:val="mk-MK"/>
        </w:rPr>
        <w:t>далновод</w:t>
      </w:r>
      <w:r w:rsidRPr="00EE61D4">
        <w:rPr>
          <w:rFonts w:cs="Arial"/>
          <w:sz w:val="20"/>
          <w:szCs w:val="20"/>
          <w:lang w:val="mk-MK"/>
        </w:rPr>
        <w:t xml:space="preserve"> од ТС Валандово до ТС Струмица 2 (види Дел 2.4.2.4.1)</w:t>
      </w:r>
      <w:r w:rsidR="008D2273" w:rsidRPr="00EE61D4">
        <w:rPr>
          <w:rFonts w:cs="Tahoma"/>
          <w:sz w:val="20"/>
          <w:szCs w:val="20"/>
          <w:lang w:val="mk-MK"/>
        </w:rPr>
        <w:t>.</w:t>
      </w:r>
    </w:p>
    <w:p w14:paraId="756B2EA0" w14:textId="25C3FF1C" w:rsidR="00502BBB" w:rsidRPr="00EE61D4" w:rsidRDefault="00D26E96" w:rsidP="00502BBB">
      <w:pPr>
        <w:pStyle w:val="Heading3"/>
        <w:rPr>
          <w:lang w:val="mk-MK"/>
        </w:rPr>
      </w:pPr>
      <w:bookmarkStart w:id="105" w:name="_Toc122695125"/>
      <w:r w:rsidRPr="00EE61D4">
        <w:rPr>
          <w:lang w:val="mk-MK"/>
        </w:rPr>
        <w:t>Изградба на проект</w:t>
      </w:r>
      <w:bookmarkEnd w:id="105"/>
    </w:p>
    <w:p w14:paraId="2BE8B400" w14:textId="2AE0F807" w:rsidR="00502BBB" w:rsidRPr="00EE61D4" w:rsidRDefault="00D26E96" w:rsidP="00502BBB">
      <w:pPr>
        <w:pStyle w:val="Heading4"/>
        <w:rPr>
          <w:lang w:val="mk-MK"/>
        </w:rPr>
      </w:pPr>
      <w:r w:rsidRPr="00EE61D4">
        <w:rPr>
          <w:lang w:val="mk-MK"/>
        </w:rPr>
        <w:t>Понатамошно планирање и период на градба</w:t>
      </w:r>
    </w:p>
    <w:p w14:paraId="194E31DA" w14:textId="7B8EFB3B" w:rsidR="00502BBB" w:rsidRPr="00EE61D4" w:rsidRDefault="00F05240" w:rsidP="00502BBB">
      <w:pPr>
        <w:rPr>
          <w:rFonts w:cs="Tahoma"/>
          <w:sz w:val="20"/>
          <w:szCs w:val="20"/>
          <w:lang w:val="mk-MK"/>
        </w:rPr>
      </w:pPr>
      <w:r w:rsidRPr="00E97B16">
        <w:rPr>
          <w:rFonts w:cs="Tahoma"/>
          <w:sz w:val="20"/>
          <w:szCs w:val="20"/>
          <w:lang w:val="mk-MK"/>
        </w:rPr>
        <w:t>Според индикативниот распоред за спроведување на овој Проект, предвидени се следните понатамошни фази на развој</w:t>
      </w:r>
      <w:r w:rsidR="00502BBB" w:rsidRPr="00E97B16">
        <w:rPr>
          <w:rFonts w:cs="Tahoma"/>
          <w:sz w:val="20"/>
          <w:szCs w:val="20"/>
          <w:lang w:val="mk-MK"/>
        </w:rPr>
        <w:t>:</w:t>
      </w:r>
    </w:p>
    <w:p w14:paraId="6AC1054F" w14:textId="2AAE8ADD" w:rsidR="00F1614A" w:rsidRPr="00EE61D4" w:rsidRDefault="00F1614A" w:rsidP="00DC5FA5">
      <w:pPr>
        <w:pStyle w:val="ListBullet"/>
        <w:numPr>
          <w:ilvl w:val="0"/>
          <w:numId w:val="125"/>
        </w:numPr>
        <w:jc w:val="left"/>
        <w:rPr>
          <w:sz w:val="20"/>
          <w:szCs w:val="20"/>
          <w:lang w:val="mk-MK"/>
        </w:rPr>
      </w:pPr>
      <w:bookmarkStart w:id="106" w:name="_Hlk120306934"/>
      <w:r w:rsidRPr="00EE61D4">
        <w:rPr>
          <w:sz w:val="20"/>
          <w:szCs w:val="20"/>
          <w:lang w:val="mk-MK"/>
        </w:rPr>
        <w:t xml:space="preserve">Година 2022 - 2024 година - завршување на следниот технички дизајн на Проектот (Идеен проект), како и придружните технички документи и документацијата за експропријација, вклучувајќи подготовка на тендерска документација / документи за набавка за избор на изведувач(и) и </w:t>
      </w:r>
      <w:r w:rsidR="001840A7">
        <w:rPr>
          <w:sz w:val="20"/>
          <w:szCs w:val="20"/>
          <w:lang w:val="mk-MK"/>
        </w:rPr>
        <w:t xml:space="preserve">сам </w:t>
      </w:r>
      <w:r w:rsidRPr="00EE61D4">
        <w:rPr>
          <w:sz w:val="20"/>
          <w:szCs w:val="20"/>
          <w:lang w:val="mk-MK"/>
        </w:rPr>
        <w:t>избор на изведувач(и)</w:t>
      </w:r>
      <w:bookmarkEnd w:id="106"/>
    </w:p>
    <w:p w14:paraId="09F58AFC" w14:textId="77777777" w:rsidR="00F1614A" w:rsidRPr="00EE61D4" w:rsidRDefault="00F1614A" w:rsidP="00DC5FA5">
      <w:pPr>
        <w:pStyle w:val="ListBullet"/>
        <w:numPr>
          <w:ilvl w:val="0"/>
          <w:numId w:val="125"/>
        </w:numPr>
        <w:jc w:val="left"/>
        <w:rPr>
          <w:sz w:val="20"/>
          <w:szCs w:val="20"/>
          <w:lang w:val="mk-MK"/>
        </w:rPr>
      </w:pPr>
      <w:r w:rsidRPr="00EE61D4">
        <w:rPr>
          <w:sz w:val="20"/>
          <w:szCs w:val="20"/>
          <w:lang w:val="mk-MK"/>
        </w:rPr>
        <w:t>Година 2025 – 2027 – завршување на финалниот технички проект на проектот (Основен проект) од страна на изведувачот(ите), добивање градежна дозвола и изградба на проектот, вклучувајќи  тестирање и пуштање во употреба, следствено:</w:t>
      </w:r>
    </w:p>
    <w:p w14:paraId="2BE18C83" w14:textId="77777777" w:rsidR="00F1614A" w:rsidRPr="00EE61D4" w:rsidRDefault="00F1614A" w:rsidP="00DC5FA5">
      <w:pPr>
        <w:pStyle w:val="ListBullet2"/>
        <w:numPr>
          <w:ilvl w:val="1"/>
          <w:numId w:val="124"/>
        </w:numPr>
        <w:rPr>
          <w:sz w:val="20"/>
          <w:szCs w:val="20"/>
          <w:lang w:val="mk-MK"/>
        </w:rPr>
      </w:pPr>
      <w:r w:rsidRPr="00EE61D4">
        <w:rPr>
          <w:sz w:val="20"/>
          <w:szCs w:val="20"/>
          <w:lang w:val="mk-MK"/>
        </w:rPr>
        <w:t>Набавка на опрема (Q4/2024 – Q4/2025, вкупно 15 месеци)</w:t>
      </w:r>
    </w:p>
    <w:p w14:paraId="06D84274" w14:textId="77777777" w:rsidR="00F1614A" w:rsidRPr="00EE61D4" w:rsidRDefault="00F1614A" w:rsidP="00DC5FA5">
      <w:pPr>
        <w:pStyle w:val="ListBullet2"/>
        <w:numPr>
          <w:ilvl w:val="1"/>
          <w:numId w:val="124"/>
        </w:numPr>
        <w:rPr>
          <w:sz w:val="20"/>
          <w:szCs w:val="20"/>
          <w:lang w:val="mk-MK"/>
        </w:rPr>
      </w:pPr>
      <w:r w:rsidRPr="00EE61D4">
        <w:rPr>
          <w:sz w:val="20"/>
          <w:szCs w:val="20"/>
          <w:lang w:val="mk-MK"/>
        </w:rPr>
        <w:t>Градежни работи, инсталациски работи, итн. (Q/2024 – Q3/2027, вкупно 36 месеци)</w:t>
      </w:r>
    </w:p>
    <w:p w14:paraId="317A0CD8" w14:textId="77777777" w:rsidR="00F1614A" w:rsidRPr="00EE61D4" w:rsidRDefault="00F1614A" w:rsidP="00DC5FA5">
      <w:pPr>
        <w:pStyle w:val="ListBullet2"/>
        <w:numPr>
          <w:ilvl w:val="1"/>
          <w:numId w:val="124"/>
        </w:numPr>
        <w:rPr>
          <w:sz w:val="20"/>
          <w:u w:val="single"/>
          <w:lang w:val="mk-MK"/>
        </w:rPr>
      </w:pPr>
      <w:r w:rsidRPr="00EE61D4">
        <w:rPr>
          <w:sz w:val="20"/>
          <w:szCs w:val="20"/>
          <w:lang w:val="mk-MK"/>
        </w:rPr>
        <w:t>Тестирање и пуштање во употреба (Q1/2027 – Q4/2027, вкупно 12 месеци).</w:t>
      </w:r>
    </w:p>
    <w:p w14:paraId="7187485B" w14:textId="02AD7D78" w:rsidR="00502BBB" w:rsidRPr="00EE61D4" w:rsidRDefault="00F1614A" w:rsidP="00F1614A">
      <w:pPr>
        <w:autoSpaceDE w:val="0"/>
        <w:autoSpaceDN w:val="0"/>
        <w:adjustRightInd w:val="0"/>
        <w:rPr>
          <w:rFonts w:cs="Tahoma"/>
          <w:sz w:val="20"/>
          <w:szCs w:val="20"/>
          <w:lang w:val="mk-MK" w:eastAsia="en-US"/>
        </w:rPr>
      </w:pPr>
      <w:r w:rsidRPr="00EE61D4">
        <w:rPr>
          <w:rFonts w:cs="Tahoma"/>
          <w:sz w:val="20"/>
          <w:szCs w:val="20"/>
          <w:lang w:val="mk-MK" w:eastAsia="en-US"/>
        </w:rPr>
        <w:t xml:space="preserve">Оттука, вистинскиот период на изградба на Проектот се предвидува да биде до две години од почетокот на градежните работи, вклучувајќи ги и неопходните работи за демонтирање на постојниот </w:t>
      </w:r>
      <w:r w:rsidR="00E97B16" w:rsidRPr="00EE61D4">
        <w:rPr>
          <w:rFonts w:cs="Tahoma"/>
          <w:sz w:val="20"/>
          <w:szCs w:val="20"/>
          <w:lang w:val="mk-MK" w:eastAsia="en-US"/>
        </w:rPr>
        <w:t>110 kV</w:t>
      </w:r>
      <w:r w:rsidR="00E97B16" w:rsidRPr="001D26DF">
        <w:rPr>
          <w:sz w:val="20"/>
          <w:szCs w:val="20"/>
          <w:lang w:val="mk-MK"/>
        </w:rPr>
        <w:t xml:space="preserve"> </w:t>
      </w:r>
      <w:r w:rsidR="001D26DF" w:rsidRPr="001D26DF">
        <w:rPr>
          <w:sz w:val="20"/>
          <w:szCs w:val="20"/>
          <w:lang w:val="mk-MK"/>
        </w:rPr>
        <w:t>далновод</w:t>
      </w:r>
      <w:r w:rsidRPr="00EE61D4">
        <w:rPr>
          <w:rFonts w:cs="Tahoma"/>
          <w:sz w:val="20"/>
          <w:szCs w:val="20"/>
          <w:lang w:val="mk-MK" w:eastAsia="en-US"/>
        </w:rPr>
        <w:t>. Периодот на градба на која било локација долж далноводите би бил од неколку дена до недели</w:t>
      </w:r>
      <w:r w:rsidR="00502BBB" w:rsidRPr="00EE61D4">
        <w:rPr>
          <w:rFonts w:cs="Tahoma"/>
          <w:sz w:val="20"/>
          <w:szCs w:val="20"/>
          <w:lang w:val="mk-MK" w:eastAsia="en-US"/>
        </w:rPr>
        <w:t>.</w:t>
      </w:r>
    </w:p>
    <w:p w14:paraId="1F6D4818" w14:textId="4F8E5F8D" w:rsidR="00502BBB" w:rsidRPr="00EE61D4" w:rsidRDefault="00850114" w:rsidP="00502BBB">
      <w:pPr>
        <w:pStyle w:val="Heading4"/>
        <w:rPr>
          <w:lang w:val="mk-MK"/>
        </w:rPr>
      </w:pPr>
      <w:r w:rsidRPr="00EE61D4">
        <w:rPr>
          <w:lang w:val="mk-MK"/>
        </w:rPr>
        <w:t>Пристап за изградба</w:t>
      </w:r>
    </w:p>
    <w:p w14:paraId="3E738979" w14:textId="58012224" w:rsidR="00502BBB" w:rsidRPr="00EE61D4" w:rsidRDefault="00124C91" w:rsidP="00124C91">
      <w:pPr>
        <w:pStyle w:val="ListBullet"/>
        <w:rPr>
          <w:sz w:val="20"/>
          <w:szCs w:val="20"/>
          <w:lang w:val="mk-MK"/>
        </w:rPr>
      </w:pPr>
      <w:r w:rsidRPr="00EE61D4">
        <w:rPr>
          <w:sz w:val="20"/>
          <w:szCs w:val="20"/>
          <w:lang w:val="mk-MK"/>
        </w:rPr>
        <w:t>Пристапен пат и градежен сообраќај</w:t>
      </w:r>
    </w:p>
    <w:p w14:paraId="716DCF1B" w14:textId="6828459B" w:rsidR="00502BBB" w:rsidRPr="00EE61D4" w:rsidRDefault="00124C91" w:rsidP="00502BBB">
      <w:pPr>
        <w:autoSpaceDE w:val="0"/>
        <w:autoSpaceDN w:val="0"/>
        <w:adjustRightInd w:val="0"/>
        <w:rPr>
          <w:rFonts w:cs="Tahoma"/>
          <w:sz w:val="20"/>
          <w:szCs w:val="20"/>
          <w:lang w:val="mk-MK"/>
        </w:rPr>
      </w:pPr>
      <w:r w:rsidRPr="00EE61D4">
        <w:rPr>
          <w:rFonts w:cs="Tahoma"/>
          <w:sz w:val="20"/>
          <w:szCs w:val="20"/>
          <w:lang w:val="mk-MK"/>
        </w:rPr>
        <w:t>Пристап до градежните работи ќе се добива од постојната главна патна мрежа секаде каде што тоа е изводливо. Ќе биде потребно и користење на одредени некласифицирани патишта. Патиштата кои што можат да се користат за градежни цели ќе бидат идентификувани пред изградбата од страна на Изведувачот, откако ќе биде назначен</w:t>
      </w:r>
      <w:r w:rsidR="00502BBB" w:rsidRPr="00EE61D4">
        <w:rPr>
          <w:rFonts w:cs="Tahoma"/>
          <w:sz w:val="20"/>
          <w:szCs w:val="20"/>
          <w:lang w:val="mk-MK"/>
        </w:rPr>
        <w:t>.</w:t>
      </w:r>
    </w:p>
    <w:p w14:paraId="2BAE1967" w14:textId="77777777" w:rsidR="00124C91" w:rsidRPr="00EE61D4" w:rsidRDefault="00124C91" w:rsidP="00502BBB">
      <w:pPr>
        <w:autoSpaceDE w:val="0"/>
        <w:autoSpaceDN w:val="0"/>
        <w:adjustRightInd w:val="0"/>
        <w:rPr>
          <w:rFonts w:cs="Tahoma"/>
          <w:sz w:val="20"/>
          <w:szCs w:val="20"/>
          <w:lang w:val="mk-MK"/>
        </w:rPr>
      </w:pPr>
      <w:r w:rsidRPr="00EE61D4">
        <w:rPr>
          <w:rFonts w:cs="Tahoma"/>
          <w:sz w:val="20"/>
          <w:szCs w:val="20"/>
          <w:lang w:val="mk-MK"/>
        </w:rPr>
        <w:t xml:space="preserve">Онаму каде што се потребни нови пристапни патишта, нивниот тип ќе зависи од различни фактори - чувствителноста на локацијата, видот на користење на земјиштето и условите на тлото. Изборот на типот и дизајнот на патот ќе се води според принципите наведени подолу. Секој поединечен пат ќе биде проектиран од Изведувачот и одобрен од МЕПСО и надлежните органи. </w:t>
      </w:r>
    </w:p>
    <w:p w14:paraId="3A7AB362" w14:textId="1D7F08FB" w:rsidR="000C30E9" w:rsidRPr="00EE61D4" w:rsidRDefault="00124C91" w:rsidP="00502BBB">
      <w:pPr>
        <w:autoSpaceDE w:val="0"/>
        <w:autoSpaceDN w:val="0"/>
        <w:adjustRightInd w:val="0"/>
        <w:rPr>
          <w:rFonts w:cs="Tahoma"/>
          <w:sz w:val="20"/>
          <w:szCs w:val="20"/>
          <w:lang w:val="mk-MK" w:eastAsia="en-US"/>
        </w:rPr>
      </w:pPr>
      <w:r w:rsidRPr="00EE61D4">
        <w:rPr>
          <w:rFonts w:cs="Tahoma"/>
          <w:sz w:val="20"/>
          <w:szCs w:val="20"/>
          <w:lang w:val="mk-MK"/>
        </w:rPr>
        <w:t>Според тоа, во моментов нема конкретни информации за новите пристапни патишта и истите би се појавиле во текот на идните развојни фази на проектот (Идеен проект и Основен проект)</w:t>
      </w:r>
      <w:r w:rsidR="001840A7">
        <w:rPr>
          <w:rFonts w:cs="Tahoma"/>
          <w:sz w:val="20"/>
          <w:szCs w:val="20"/>
          <w:lang w:val="mk-MK"/>
        </w:rPr>
        <w:t>.</w:t>
      </w:r>
    </w:p>
    <w:p w14:paraId="07148A3E" w14:textId="67C8390C" w:rsidR="00502BBB" w:rsidRPr="00EE61D4" w:rsidRDefault="00124C91" w:rsidP="00471071">
      <w:pPr>
        <w:pStyle w:val="ListBullet"/>
        <w:spacing w:before="120" w:after="120"/>
        <w:jc w:val="left"/>
        <w:rPr>
          <w:sz w:val="20"/>
          <w:szCs w:val="20"/>
          <w:lang w:val="mk-MK"/>
        </w:rPr>
      </w:pPr>
      <w:r w:rsidRPr="00EE61D4">
        <w:rPr>
          <w:sz w:val="20"/>
          <w:szCs w:val="20"/>
          <w:lang w:val="mk-MK"/>
        </w:rPr>
        <w:t>Потреба за пристапни патишта</w:t>
      </w:r>
    </w:p>
    <w:p w14:paraId="0AD85956" w14:textId="6F9F961F" w:rsidR="00202F63" w:rsidRPr="00EE61D4" w:rsidRDefault="00124C91" w:rsidP="00502BBB">
      <w:pPr>
        <w:autoSpaceDE w:val="0"/>
        <w:autoSpaceDN w:val="0"/>
        <w:adjustRightInd w:val="0"/>
        <w:rPr>
          <w:rFonts w:cs="Tahoma"/>
          <w:sz w:val="20"/>
          <w:szCs w:val="20"/>
          <w:lang w:val="mk-MK"/>
        </w:rPr>
      </w:pPr>
      <w:r w:rsidRPr="00EE61D4">
        <w:rPr>
          <w:rFonts w:cs="Tahoma"/>
          <w:sz w:val="20"/>
          <w:szCs w:val="20"/>
          <w:lang w:val="mk-MK"/>
        </w:rPr>
        <w:t>Привремени или постојани патишта способни да издржат тежок кран (на пример, кран од 100 тони) и други тешки машини и возила кои се потребни за реконструкција на постоечк</w:t>
      </w:r>
      <w:r w:rsidR="00145C19">
        <w:rPr>
          <w:rFonts w:cs="Tahoma"/>
          <w:sz w:val="20"/>
          <w:szCs w:val="20"/>
          <w:lang w:val="mk-MK"/>
        </w:rPr>
        <w:t>иот</w:t>
      </w:r>
      <w:r w:rsidRPr="00EE61D4">
        <w:rPr>
          <w:rFonts w:cs="Tahoma"/>
          <w:sz w:val="20"/>
          <w:szCs w:val="20"/>
          <w:lang w:val="mk-MK"/>
        </w:rPr>
        <w:t xml:space="preserve"> </w:t>
      </w:r>
      <w:r w:rsidR="00145C19">
        <w:rPr>
          <w:rFonts w:cs="Tahoma"/>
          <w:sz w:val="20"/>
          <w:szCs w:val="20"/>
          <w:lang w:val="mk-MK"/>
        </w:rPr>
        <w:t>далновод</w:t>
      </w:r>
      <w:r w:rsidR="001E3EF2" w:rsidRPr="00EE61D4">
        <w:rPr>
          <w:rFonts w:cs="Tahoma"/>
          <w:sz w:val="20"/>
          <w:szCs w:val="20"/>
          <w:lang w:val="mk-MK"/>
        </w:rPr>
        <w:t xml:space="preserve"> </w:t>
      </w:r>
      <w:r w:rsidRPr="00EE61D4">
        <w:rPr>
          <w:rFonts w:cs="Tahoma"/>
          <w:sz w:val="20"/>
          <w:szCs w:val="20"/>
          <w:lang w:val="mk-MK"/>
        </w:rPr>
        <w:t>т.е. за демонтирање и отстранување на застарените ДВ елементи (</w:t>
      </w:r>
      <w:r w:rsidR="001E3EF2" w:rsidRPr="00EE61D4">
        <w:rPr>
          <w:rFonts w:cs="Tahoma"/>
          <w:sz w:val="20"/>
          <w:szCs w:val="20"/>
          <w:lang w:val="mk-MK"/>
        </w:rPr>
        <w:t>столбови</w:t>
      </w:r>
      <w:r w:rsidRPr="00EE61D4">
        <w:rPr>
          <w:rFonts w:cs="Tahoma"/>
          <w:sz w:val="20"/>
          <w:szCs w:val="20"/>
          <w:lang w:val="mk-MK"/>
        </w:rPr>
        <w:t>, проводници, темели и сл.) и изградба на нов</w:t>
      </w:r>
      <w:r w:rsidR="00145C19">
        <w:rPr>
          <w:rFonts w:cs="Tahoma"/>
          <w:sz w:val="20"/>
          <w:szCs w:val="20"/>
          <w:lang w:val="mk-MK"/>
        </w:rPr>
        <w:t>иот</w:t>
      </w:r>
      <w:r w:rsidRPr="00EE61D4">
        <w:rPr>
          <w:rFonts w:cs="Tahoma"/>
          <w:sz w:val="20"/>
          <w:szCs w:val="20"/>
          <w:lang w:val="mk-MK"/>
        </w:rPr>
        <w:t xml:space="preserve"> </w:t>
      </w:r>
      <w:r w:rsidR="00145C19">
        <w:rPr>
          <w:rFonts w:cs="Tahoma"/>
          <w:sz w:val="20"/>
          <w:szCs w:val="20"/>
          <w:lang w:val="mk-MK"/>
        </w:rPr>
        <w:t>далновод</w:t>
      </w:r>
      <w:r w:rsidRPr="00EE61D4">
        <w:rPr>
          <w:rFonts w:cs="Tahoma"/>
          <w:sz w:val="20"/>
          <w:szCs w:val="20"/>
          <w:lang w:val="mk-MK"/>
        </w:rPr>
        <w:t>.</w:t>
      </w:r>
    </w:p>
    <w:p w14:paraId="420D5843" w14:textId="06357421" w:rsidR="00502BBB" w:rsidRPr="00EE61D4" w:rsidRDefault="00124C91" w:rsidP="00502BBB">
      <w:pPr>
        <w:autoSpaceDE w:val="0"/>
        <w:autoSpaceDN w:val="0"/>
        <w:adjustRightInd w:val="0"/>
        <w:rPr>
          <w:rFonts w:cs="Tahoma"/>
          <w:sz w:val="20"/>
          <w:szCs w:val="20"/>
          <w:lang w:val="mk-MK"/>
        </w:rPr>
      </w:pPr>
      <w:r w:rsidRPr="00EE61D4">
        <w:rPr>
          <w:rFonts w:cs="Tahoma"/>
          <w:sz w:val="20"/>
          <w:szCs w:val="20"/>
          <w:lang w:val="mk-MK"/>
        </w:rPr>
        <w:t>Се претпочитаат патишта со чакал до сите локации на аголните столбови, т.е. каде ќе се користи опрема за винчирање</w:t>
      </w:r>
      <w:r w:rsidR="00502BBB" w:rsidRPr="00EE61D4">
        <w:rPr>
          <w:rFonts w:cs="Tahoma"/>
          <w:sz w:val="20"/>
          <w:szCs w:val="20"/>
          <w:lang w:val="mk-MK"/>
        </w:rPr>
        <w:t xml:space="preserve">. </w:t>
      </w:r>
    </w:p>
    <w:p w14:paraId="541138F0" w14:textId="70B67A90" w:rsidR="00202F63" w:rsidRPr="00EE61D4" w:rsidRDefault="00124C91" w:rsidP="00202F63">
      <w:pPr>
        <w:rPr>
          <w:sz w:val="20"/>
          <w:szCs w:val="20"/>
          <w:lang w:val="mk-MK"/>
        </w:rPr>
      </w:pPr>
      <w:r w:rsidRPr="00EE61D4">
        <w:rPr>
          <w:sz w:val="20"/>
          <w:szCs w:val="20"/>
          <w:lang w:val="mk-MK"/>
        </w:rPr>
        <w:t xml:space="preserve">Постојат пристапни патишта до секоја од постојните </w:t>
      </w:r>
      <w:r w:rsidR="001E3EF2" w:rsidRPr="00EE61D4">
        <w:rPr>
          <w:sz w:val="20"/>
          <w:szCs w:val="20"/>
          <w:lang w:val="mk-MK"/>
        </w:rPr>
        <w:t>далноводи</w:t>
      </w:r>
      <w:r w:rsidRPr="00EE61D4">
        <w:rPr>
          <w:sz w:val="20"/>
          <w:szCs w:val="20"/>
          <w:lang w:val="mk-MK"/>
        </w:rPr>
        <w:t xml:space="preserve"> и, врз основа на правилата на ПнП, МЕПСО редовно ги користи за тековно одржување на постојн</w:t>
      </w:r>
      <w:r w:rsidR="00145C19">
        <w:rPr>
          <w:sz w:val="20"/>
          <w:szCs w:val="20"/>
          <w:lang w:val="mk-MK"/>
        </w:rPr>
        <w:t>иот</w:t>
      </w:r>
      <w:r w:rsidRPr="00EE61D4">
        <w:rPr>
          <w:sz w:val="20"/>
          <w:szCs w:val="20"/>
          <w:lang w:val="mk-MK"/>
        </w:rPr>
        <w:t xml:space="preserve"> </w:t>
      </w:r>
      <w:r w:rsidR="00145C19">
        <w:rPr>
          <w:sz w:val="20"/>
          <w:szCs w:val="20"/>
          <w:lang w:val="mk-MK"/>
        </w:rPr>
        <w:t>далновод</w:t>
      </w:r>
      <w:r w:rsidRPr="00EE61D4">
        <w:rPr>
          <w:sz w:val="20"/>
          <w:szCs w:val="20"/>
          <w:lang w:val="mk-MK"/>
        </w:rPr>
        <w:t xml:space="preserve">. Затоа, оваа постоечка патна </w:t>
      </w:r>
      <w:r w:rsidRPr="00EE61D4">
        <w:rPr>
          <w:sz w:val="20"/>
          <w:szCs w:val="20"/>
          <w:lang w:val="mk-MK"/>
        </w:rPr>
        <w:lastRenderedPageBreak/>
        <w:t>мрежа ќе се користи колку што е можно повеќе за да се минимизира потребата од нови пристапни патишта за целите на реконструкција и да се оптимизира дизајнот на патиштата.</w:t>
      </w:r>
    </w:p>
    <w:p w14:paraId="1D002AC8" w14:textId="4296BCA1" w:rsidR="00DA2AA8" w:rsidRPr="00EE61D4" w:rsidRDefault="00DA2AA8" w:rsidP="00DA2AA8">
      <w:pPr>
        <w:autoSpaceDE w:val="0"/>
        <w:autoSpaceDN w:val="0"/>
        <w:adjustRightInd w:val="0"/>
        <w:rPr>
          <w:sz w:val="20"/>
          <w:szCs w:val="20"/>
          <w:lang w:val="mk-MK"/>
        </w:rPr>
      </w:pPr>
      <w:r w:rsidRPr="00EE61D4">
        <w:rPr>
          <w:sz w:val="20"/>
          <w:szCs w:val="20"/>
          <w:lang w:val="mk-MK"/>
        </w:rPr>
        <w:t xml:space="preserve">Не се идентификувани значајни еколошки или социјални чувствителности во однос на постојните пристапни патишта за време на </w:t>
      </w:r>
      <w:r w:rsidR="00E97B16">
        <w:rPr>
          <w:sz w:val="20"/>
          <w:szCs w:val="20"/>
          <w:lang w:val="mk-MK"/>
        </w:rPr>
        <w:t>оцената на влијание</w:t>
      </w:r>
      <w:r w:rsidRPr="00EE61D4">
        <w:rPr>
          <w:sz w:val="20"/>
          <w:szCs w:val="20"/>
          <w:lang w:val="mk-MK"/>
        </w:rPr>
        <w:t xml:space="preserve"> на </w:t>
      </w:r>
      <w:r w:rsidR="00E97B16">
        <w:rPr>
          <w:sz w:val="20"/>
          <w:szCs w:val="20"/>
          <w:lang w:val="mk-MK"/>
        </w:rPr>
        <w:t>ЖС</w:t>
      </w:r>
      <w:r w:rsidRPr="00EE61D4">
        <w:rPr>
          <w:sz w:val="20"/>
          <w:szCs w:val="20"/>
          <w:lang w:val="mk-MK"/>
        </w:rPr>
        <w:t>&amp;</w:t>
      </w:r>
      <w:r w:rsidR="00E97B16">
        <w:rPr>
          <w:sz w:val="20"/>
          <w:szCs w:val="20"/>
          <w:lang w:val="mk-MK"/>
        </w:rPr>
        <w:t>СП</w:t>
      </w:r>
      <w:r w:rsidRPr="00EE61D4">
        <w:rPr>
          <w:sz w:val="20"/>
          <w:szCs w:val="20"/>
          <w:lang w:val="mk-MK"/>
        </w:rPr>
        <w:t xml:space="preserve">. Трасата на постојниот 110 kV </w:t>
      </w:r>
      <w:r w:rsidR="001F177B" w:rsidRPr="00EE61D4">
        <w:rPr>
          <w:sz w:val="20"/>
          <w:szCs w:val="20"/>
          <w:lang w:val="mk-MK"/>
        </w:rPr>
        <w:t>далновод</w:t>
      </w:r>
      <w:r w:rsidRPr="00EE61D4">
        <w:rPr>
          <w:sz w:val="20"/>
          <w:szCs w:val="20"/>
          <w:lang w:val="mk-MK"/>
        </w:rPr>
        <w:t xml:space="preserve"> преминува област со доминантни форми на земјоделско земјиште, како и шумски површини. Затоа, ќе се применат посебни принципи за пристап во овие области како што е опишано подолу.</w:t>
      </w:r>
    </w:p>
    <w:p w14:paraId="58B2962E" w14:textId="3F5FA151" w:rsidR="00502BBB" w:rsidRPr="00EE61D4" w:rsidRDefault="00DA2AA8" w:rsidP="00DA2AA8">
      <w:pPr>
        <w:autoSpaceDE w:val="0"/>
        <w:autoSpaceDN w:val="0"/>
        <w:adjustRightInd w:val="0"/>
        <w:rPr>
          <w:rFonts w:cs="Tahoma"/>
          <w:sz w:val="20"/>
          <w:szCs w:val="20"/>
          <w:lang w:val="mk-MK" w:eastAsia="en-US"/>
        </w:rPr>
      </w:pPr>
      <w:r w:rsidRPr="00EE61D4">
        <w:rPr>
          <w:sz w:val="20"/>
          <w:szCs w:val="20"/>
          <w:lang w:val="mk-MK"/>
        </w:rPr>
        <w:t xml:space="preserve">Пристапот ќе биде потребен и за одржување. Во просек, според внатрешните процедури на МЕПСО, рутинска посета на одржување и инспекција на секој </w:t>
      </w:r>
      <w:r w:rsidR="00687047" w:rsidRPr="00EE61D4">
        <w:rPr>
          <w:sz w:val="20"/>
          <w:szCs w:val="20"/>
          <w:lang w:val="mk-MK"/>
        </w:rPr>
        <w:t xml:space="preserve">столб </w:t>
      </w:r>
      <w:r w:rsidRPr="00EE61D4">
        <w:rPr>
          <w:sz w:val="20"/>
          <w:szCs w:val="20"/>
          <w:lang w:val="mk-MK"/>
        </w:rPr>
        <w:t xml:space="preserve">се врши приближно на секои шест месеци. Можеби ќе бидат потребни други посети ако има грешки во </w:t>
      </w:r>
      <w:r w:rsidR="00272C06">
        <w:rPr>
          <w:sz w:val="20"/>
          <w:szCs w:val="20"/>
          <w:lang w:val="mk-MK"/>
        </w:rPr>
        <w:t>далноводот</w:t>
      </w:r>
      <w:r w:rsidRPr="00EE61D4">
        <w:rPr>
          <w:sz w:val="20"/>
          <w:szCs w:val="20"/>
          <w:lang w:val="mk-MK"/>
        </w:rPr>
        <w:t>.</w:t>
      </w:r>
    </w:p>
    <w:p w14:paraId="639127DE" w14:textId="733603F1" w:rsidR="00502BBB" w:rsidRPr="00EE61D4" w:rsidRDefault="00DA2AA8" w:rsidP="00DA2AA8">
      <w:pPr>
        <w:pStyle w:val="ListBullet"/>
        <w:spacing w:before="120" w:after="120"/>
        <w:ind w:left="709" w:hanging="283"/>
        <w:jc w:val="left"/>
        <w:rPr>
          <w:sz w:val="20"/>
          <w:szCs w:val="20"/>
          <w:lang w:val="mk-MK"/>
        </w:rPr>
      </w:pPr>
      <w:r w:rsidRPr="00EE61D4">
        <w:rPr>
          <w:sz w:val="20"/>
          <w:szCs w:val="20"/>
          <w:lang w:val="mk-MK"/>
        </w:rPr>
        <w:t>Проектирање и изградба на патишта</w:t>
      </w:r>
    </w:p>
    <w:p w14:paraId="12458998" w14:textId="6BA4C296" w:rsidR="00DA2AA8" w:rsidRPr="00EE61D4" w:rsidRDefault="00DA2AA8" w:rsidP="00DA2AA8">
      <w:pPr>
        <w:rPr>
          <w:rFonts w:cs="Tahoma"/>
          <w:sz w:val="20"/>
          <w:szCs w:val="20"/>
          <w:lang w:val="mk-MK" w:eastAsia="en-US"/>
        </w:rPr>
      </w:pPr>
      <w:bookmarkStart w:id="107" w:name="_Hlk120307998"/>
      <w:r w:rsidRPr="00EE61D4">
        <w:rPr>
          <w:rFonts w:cs="Tahoma"/>
          <w:sz w:val="20"/>
          <w:szCs w:val="20"/>
          <w:lang w:val="mk-MK" w:eastAsia="en-US"/>
        </w:rPr>
        <w:t>Во принцип, постојат неколку видови патишта кои можат да се користат за да се олесни пристапот до локациите на столбовите со цел да се изгради и одржува далноводот. Типот на патот што ќе се користи ќе зависи од различни фактори, вклучувајќи ја топографијата, чувствителноста на локацијата, видот на користење на земјиштето и условите на земјата. Деталите за проектирањето и изградбата на патот ќе бидат дефинирани од страна на Изведувачот, откако тој ќе биде назначен.</w:t>
      </w:r>
    </w:p>
    <w:p w14:paraId="484FB5F2" w14:textId="1DDC4B8D" w:rsidR="00502BBB" w:rsidRPr="00EE61D4" w:rsidRDefault="00DA2AA8" w:rsidP="00DA2AA8">
      <w:pPr>
        <w:pStyle w:val="NumberedParagraph"/>
        <w:rPr>
          <w:rFonts w:cs="Tahoma"/>
          <w:sz w:val="20"/>
          <w:szCs w:val="20"/>
          <w:lang w:val="mk-MK" w:eastAsia="en-US"/>
        </w:rPr>
      </w:pPr>
      <w:r w:rsidRPr="00EE61D4">
        <w:rPr>
          <w:rFonts w:cs="Tahoma"/>
          <w:sz w:val="20"/>
          <w:szCs w:val="20"/>
          <w:lang w:val="mk-MK" w:eastAsia="en-US"/>
        </w:rPr>
        <w:t>Изборот на тоа кој тип на пат ќе се користи ќе се води според принципите наведени подолу во овој дел</w:t>
      </w:r>
      <w:bookmarkEnd w:id="107"/>
      <w:r w:rsidR="00502BBB" w:rsidRPr="00EE61D4">
        <w:rPr>
          <w:rFonts w:cs="Tahoma"/>
          <w:sz w:val="20"/>
          <w:szCs w:val="20"/>
          <w:lang w:val="mk-MK" w:eastAsia="en-US"/>
        </w:rPr>
        <w:t>.</w:t>
      </w:r>
    </w:p>
    <w:p w14:paraId="3503E02D" w14:textId="6972D06C" w:rsidR="00502BBB" w:rsidRPr="00EE61D4" w:rsidRDefault="00682B8A" w:rsidP="00471071">
      <w:pPr>
        <w:pStyle w:val="ListBullet"/>
        <w:spacing w:before="120" w:after="120"/>
        <w:jc w:val="left"/>
        <w:rPr>
          <w:sz w:val="20"/>
          <w:szCs w:val="20"/>
          <w:lang w:val="mk-MK"/>
        </w:rPr>
      </w:pPr>
      <w:r w:rsidRPr="00EE61D4">
        <w:rPr>
          <w:sz w:val="20"/>
          <w:szCs w:val="20"/>
          <w:lang w:val="mk-MK"/>
        </w:rPr>
        <w:t>О</w:t>
      </w:r>
      <w:r w:rsidR="00E97B16">
        <w:rPr>
          <w:sz w:val="20"/>
          <w:szCs w:val="20"/>
          <w:lang w:val="mk-MK"/>
        </w:rPr>
        <w:t>п</w:t>
      </w:r>
      <w:r w:rsidRPr="00EE61D4">
        <w:rPr>
          <w:sz w:val="20"/>
          <w:szCs w:val="20"/>
          <w:lang w:val="mk-MK"/>
        </w:rPr>
        <w:t>шта стратегија за трасирање на пристапни патишта и принципи на диза</w:t>
      </w:r>
      <w:r w:rsidR="00E97B16">
        <w:rPr>
          <w:sz w:val="20"/>
          <w:szCs w:val="20"/>
          <w:lang w:val="mk-MK"/>
        </w:rPr>
        <w:t>ј</w:t>
      </w:r>
      <w:r w:rsidRPr="00EE61D4">
        <w:rPr>
          <w:sz w:val="20"/>
          <w:szCs w:val="20"/>
          <w:lang w:val="mk-MK"/>
        </w:rPr>
        <w:t>нирање</w:t>
      </w:r>
    </w:p>
    <w:p w14:paraId="1F207D40" w14:textId="77777777" w:rsidR="00350628" w:rsidRPr="00EE61D4" w:rsidRDefault="00350628" w:rsidP="00350628">
      <w:pPr>
        <w:rPr>
          <w:rFonts w:cs="Tahoma"/>
          <w:sz w:val="20"/>
          <w:szCs w:val="20"/>
          <w:lang w:val="mk-MK" w:eastAsia="en-US"/>
        </w:rPr>
      </w:pPr>
      <w:r w:rsidRPr="00EE61D4">
        <w:rPr>
          <w:rFonts w:cs="Tahoma"/>
          <w:sz w:val="20"/>
          <w:szCs w:val="20"/>
          <w:lang w:val="mk-MK" w:eastAsia="en-US"/>
        </w:rPr>
        <w:t>Оваа стратегија за пристап е развиена за да ги води понатамошните одлуки во врска со пристапот до градилиштата на Проектот. Целта на стратегијата е да обезбеди конзистентен пристап кон дефинирање на безбеден пристап до локацијата на трафостаницата и долж новите далноводи. Општите цели на овој пристап се:</w:t>
      </w:r>
    </w:p>
    <w:p w14:paraId="3C71CA48" w14:textId="77777777" w:rsidR="00350628" w:rsidRPr="00EE61D4" w:rsidRDefault="00350628" w:rsidP="00DC5FA5">
      <w:pPr>
        <w:pStyle w:val="ListBullet"/>
        <w:numPr>
          <w:ilvl w:val="0"/>
          <w:numId w:val="77"/>
        </w:numPr>
        <w:jc w:val="left"/>
        <w:rPr>
          <w:rFonts w:cs="Tahoma"/>
          <w:sz w:val="20"/>
          <w:szCs w:val="20"/>
          <w:lang w:val="mk-MK" w:eastAsia="en-US"/>
        </w:rPr>
      </w:pPr>
      <w:r w:rsidRPr="00EE61D4">
        <w:rPr>
          <w:rFonts w:cs="Tahoma"/>
          <w:sz w:val="20"/>
          <w:szCs w:val="20"/>
          <w:lang w:val="mk-MK" w:eastAsia="en-US"/>
        </w:rPr>
        <w:t>Да се ​​дефинираат пристапни правци кои го минимизираат упадот и вознемирувањето на локалните заедници.</w:t>
      </w:r>
    </w:p>
    <w:p w14:paraId="746A0851" w14:textId="4E21BC07" w:rsidR="00350628" w:rsidRPr="00EE61D4" w:rsidRDefault="00350628" w:rsidP="00DC5FA5">
      <w:pPr>
        <w:pStyle w:val="ListBullet"/>
        <w:numPr>
          <w:ilvl w:val="0"/>
          <w:numId w:val="77"/>
        </w:numPr>
        <w:jc w:val="left"/>
        <w:rPr>
          <w:rFonts w:cs="Tahoma"/>
          <w:sz w:val="20"/>
          <w:szCs w:val="20"/>
          <w:lang w:val="mk-MK" w:eastAsia="en-US"/>
        </w:rPr>
      </w:pPr>
      <w:r w:rsidRPr="00EE61D4">
        <w:rPr>
          <w:rFonts w:cs="Tahoma"/>
          <w:sz w:val="20"/>
          <w:szCs w:val="20"/>
          <w:lang w:val="mk-MK" w:eastAsia="en-US"/>
        </w:rPr>
        <w:t>Да предизвик</w:t>
      </w:r>
      <w:r w:rsidR="00350E2B">
        <w:rPr>
          <w:rFonts w:cs="Tahoma"/>
          <w:sz w:val="20"/>
          <w:szCs w:val="20"/>
          <w:lang w:val="mk-MK" w:eastAsia="en-US"/>
        </w:rPr>
        <w:t>ува</w:t>
      </w:r>
      <w:r w:rsidRPr="00EE61D4">
        <w:rPr>
          <w:rFonts w:cs="Tahoma"/>
          <w:sz w:val="20"/>
          <w:szCs w:val="20"/>
          <w:lang w:val="mk-MK" w:eastAsia="en-US"/>
        </w:rPr>
        <w:t xml:space="preserve"> најмало нарушување на тековните практики за користење на земјиштето и управување со земјиштето (на пр. земјоделски површини).</w:t>
      </w:r>
    </w:p>
    <w:p w14:paraId="45ACCD5A" w14:textId="322D39FD" w:rsidR="00502BBB" w:rsidRPr="00EE61D4" w:rsidRDefault="00350628" w:rsidP="00DC5FA5">
      <w:pPr>
        <w:pStyle w:val="ListBullet"/>
        <w:numPr>
          <w:ilvl w:val="0"/>
          <w:numId w:val="77"/>
        </w:numPr>
        <w:jc w:val="left"/>
        <w:rPr>
          <w:rFonts w:cs="Tahoma"/>
          <w:sz w:val="20"/>
          <w:szCs w:val="20"/>
          <w:lang w:val="mk-MK" w:eastAsia="en-US"/>
        </w:rPr>
      </w:pPr>
      <w:r w:rsidRPr="00EE61D4">
        <w:rPr>
          <w:rFonts w:cs="Tahoma"/>
          <w:sz w:val="20"/>
          <w:szCs w:val="20"/>
          <w:lang w:val="mk-MK" w:eastAsia="en-US"/>
        </w:rPr>
        <w:t>Да се ​​предизвик</w:t>
      </w:r>
      <w:r w:rsidR="00350E2B">
        <w:rPr>
          <w:rFonts w:cs="Tahoma"/>
          <w:sz w:val="20"/>
          <w:szCs w:val="20"/>
          <w:lang w:val="mk-MK" w:eastAsia="en-US"/>
        </w:rPr>
        <w:t>ува</w:t>
      </w:r>
      <w:r w:rsidRPr="00EE61D4">
        <w:rPr>
          <w:rFonts w:cs="Tahoma"/>
          <w:sz w:val="20"/>
          <w:szCs w:val="20"/>
          <w:lang w:val="mk-MK" w:eastAsia="en-US"/>
        </w:rPr>
        <w:t xml:space="preserve"> најмало вознемирување и да се минимизираат влијанијата врз чувствителните области (на пр. природно или културно наследство (ако е релевантно), водотеци, шуми итн.)</w:t>
      </w:r>
      <w:r w:rsidR="00502BBB" w:rsidRPr="00EE61D4">
        <w:rPr>
          <w:rFonts w:cs="Tahoma"/>
          <w:sz w:val="20"/>
          <w:szCs w:val="20"/>
          <w:lang w:val="mk-MK" w:eastAsia="en-US"/>
        </w:rPr>
        <w:t>.</w:t>
      </w:r>
    </w:p>
    <w:p w14:paraId="114EC0C7" w14:textId="68420982" w:rsidR="00502BBB" w:rsidRPr="00EE61D4" w:rsidRDefault="00350628" w:rsidP="00502BBB">
      <w:pPr>
        <w:autoSpaceDE w:val="0"/>
        <w:autoSpaceDN w:val="0"/>
        <w:adjustRightInd w:val="0"/>
        <w:rPr>
          <w:rFonts w:cs="Tahoma"/>
          <w:sz w:val="20"/>
          <w:szCs w:val="20"/>
          <w:lang w:val="mk-MK"/>
        </w:rPr>
      </w:pPr>
      <w:r w:rsidRPr="00EE61D4">
        <w:rPr>
          <w:rFonts w:cs="Tahoma"/>
          <w:sz w:val="20"/>
          <w:szCs w:val="20"/>
          <w:lang w:val="mk-MK"/>
        </w:rPr>
        <w:t>Комбинација од пристапни опции треба да се разгледаат од назначениот Изведувач, вклучително и најдобро искористување на постоечките патишта, како и нови привремени и постојани патеки за да се овозможи пристап до градилиштата со најмало влијание врз Животна средина и социјалните прашања. Општо земено, следните принципи ќе се користат за дефинирање на новите привремени и постојани пристапни патек</w:t>
      </w:r>
      <w:r w:rsidR="00046FB4" w:rsidRPr="00EE61D4">
        <w:rPr>
          <w:rFonts w:cs="Tahoma"/>
          <w:sz w:val="20"/>
          <w:szCs w:val="20"/>
          <w:lang w:val="mk-MK"/>
        </w:rPr>
        <w:t>и</w:t>
      </w:r>
      <w:r w:rsidR="00502BBB" w:rsidRPr="00EE61D4">
        <w:rPr>
          <w:rFonts w:cs="Tahoma"/>
          <w:sz w:val="20"/>
          <w:szCs w:val="20"/>
          <w:lang w:val="mk-MK"/>
        </w:rPr>
        <w:t>:</w:t>
      </w:r>
    </w:p>
    <w:p w14:paraId="154645EC" w14:textId="10F7DB8E" w:rsidR="00502BBB" w:rsidRPr="00EE61D4" w:rsidRDefault="00350E2B" w:rsidP="00E6007F">
      <w:pPr>
        <w:pStyle w:val="ListBullet2"/>
        <w:rPr>
          <w:sz w:val="20"/>
          <w:szCs w:val="20"/>
          <w:lang w:val="mk-MK"/>
        </w:rPr>
      </w:pPr>
      <w:r>
        <w:rPr>
          <w:sz w:val="20"/>
          <w:szCs w:val="20"/>
          <w:lang w:val="mk-MK" w:eastAsia="en-US"/>
        </w:rPr>
        <w:t>П</w:t>
      </w:r>
      <w:r w:rsidR="00046FB4" w:rsidRPr="00EE61D4">
        <w:rPr>
          <w:sz w:val="20"/>
          <w:szCs w:val="20"/>
          <w:lang w:val="mk-MK" w:eastAsia="en-US"/>
        </w:rPr>
        <w:t xml:space="preserve">ривремен или </w:t>
      </w:r>
      <w:r>
        <w:rPr>
          <w:sz w:val="20"/>
          <w:szCs w:val="20"/>
          <w:lang w:val="mk-MK" w:eastAsia="en-US"/>
        </w:rPr>
        <w:t>траен</w:t>
      </w:r>
      <w:r w:rsidR="00046FB4" w:rsidRPr="00EE61D4">
        <w:rPr>
          <w:sz w:val="20"/>
          <w:szCs w:val="20"/>
          <w:lang w:val="mk-MK" w:eastAsia="en-US"/>
        </w:rPr>
        <w:t xml:space="preserve"> пристап</w:t>
      </w:r>
      <w:r>
        <w:rPr>
          <w:sz w:val="20"/>
          <w:szCs w:val="20"/>
          <w:lang w:val="mk-MK" w:eastAsia="en-US"/>
        </w:rPr>
        <w:t xml:space="preserve"> ќе се изгради</w:t>
      </w:r>
      <w:r w:rsidR="00046FB4" w:rsidRPr="00EE61D4">
        <w:rPr>
          <w:sz w:val="20"/>
          <w:szCs w:val="20"/>
          <w:lang w:val="mk-MK" w:eastAsia="en-US"/>
        </w:rPr>
        <w:t xml:space="preserve"> до секоја нова позиција на столб</w:t>
      </w:r>
      <w:r w:rsidR="00502BBB" w:rsidRPr="00EE61D4">
        <w:rPr>
          <w:sz w:val="20"/>
          <w:szCs w:val="20"/>
          <w:lang w:val="mk-MK" w:eastAsia="en-US"/>
        </w:rPr>
        <w:t>.</w:t>
      </w:r>
    </w:p>
    <w:p w14:paraId="43F527FB" w14:textId="16F91D4C" w:rsidR="00502BBB" w:rsidRPr="00EE61D4" w:rsidRDefault="00350E2B" w:rsidP="00E6007F">
      <w:pPr>
        <w:pStyle w:val="ListBullet2"/>
        <w:rPr>
          <w:sz w:val="20"/>
          <w:szCs w:val="20"/>
          <w:lang w:val="mk-MK"/>
        </w:rPr>
      </w:pPr>
      <w:r>
        <w:rPr>
          <w:sz w:val="20"/>
          <w:szCs w:val="20"/>
          <w:lang w:val="mk-MK" w:eastAsia="en-US"/>
        </w:rPr>
        <w:t>Ќ</w:t>
      </w:r>
      <w:r w:rsidRPr="00AF66FE">
        <w:rPr>
          <w:sz w:val="20"/>
          <w:szCs w:val="20"/>
          <w:lang w:val="mk-MK" w:eastAsia="en-US"/>
        </w:rPr>
        <w:t xml:space="preserve">е се искористи </w:t>
      </w:r>
      <w:r>
        <w:rPr>
          <w:sz w:val="20"/>
          <w:szCs w:val="20"/>
          <w:lang w:val="mk-MK" w:eastAsia="en-US"/>
        </w:rPr>
        <w:t xml:space="preserve">најдобро што може </w:t>
      </w:r>
      <w:r w:rsidRPr="00AF66FE">
        <w:rPr>
          <w:sz w:val="20"/>
          <w:szCs w:val="20"/>
          <w:lang w:val="mk-MK" w:eastAsia="en-US"/>
        </w:rPr>
        <w:t>посто</w:t>
      </w:r>
      <w:r>
        <w:rPr>
          <w:sz w:val="20"/>
          <w:szCs w:val="20"/>
          <w:lang w:val="mk-MK" w:eastAsia="en-US"/>
        </w:rPr>
        <w:t>ечката</w:t>
      </w:r>
      <w:r w:rsidRPr="00AF66FE">
        <w:rPr>
          <w:sz w:val="20"/>
          <w:szCs w:val="20"/>
          <w:lang w:val="mk-MK" w:eastAsia="en-US"/>
        </w:rPr>
        <w:t xml:space="preserve"> патна мрежа - мостови, патишта и патек</w:t>
      </w:r>
      <w:r>
        <w:rPr>
          <w:sz w:val="20"/>
          <w:szCs w:val="20"/>
          <w:lang w:val="mk-MK" w:eastAsia="en-US"/>
        </w:rPr>
        <w:t>и</w:t>
      </w:r>
      <w:r w:rsidR="00502BBB" w:rsidRPr="00EE61D4">
        <w:rPr>
          <w:sz w:val="20"/>
          <w:szCs w:val="20"/>
          <w:lang w:val="mk-MK"/>
        </w:rPr>
        <w:t xml:space="preserve">. </w:t>
      </w:r>
    </w:p>
    <w:p w14:paraId="2F0B9955" w14:textId="1C38DFCE" w:rsidR="00502BBB" w:rsidRPr="00EE61D4" w:rsidRDefault="00046FB4" w:rsidP="00E6007F">
      <w:pPr>
        <w:pStyle w:val="ListBullet2"/>
        <w:rPr>
          <w:sz w:val="20"/>
          <w:szCs w:val="20"/>
          <w:lang w:val="mk-MK"/>
        </w:rPr>
      </w:pPr>
      <w:r w:rsidRPr="00EE61D4">
        <w:rPr>
          <w:sz w:val="20"/>
          <w:szCs w:val="20"/>
          <w:lang w:val="mk-MK" w:eastAsia="en-US"/>
        </w:rPr>
        <w:t>До секој нов столб ќе биде потребен пристап за багери</w:t>
      </w:r>
      <w:r w:rsidR="00502BBB" w:rsidRPr="00EE61D4">
        <w:rPr>
          <w:sz w:val="20"/>
          <w:szCs w:val="20"/>
          <w:lang w:val="mk-MK" w:eastAsia="en-US"/>
        </w:rPr>
        <w:t>.</w:t>
      </w:r>
    </w:p>
    <w:p w14:paraId="6B0620DA" w14:textId="57082E9B" w:rsidR="00502BBB" w:rsidRPr="00EE61D4" w:rsidRDefault="00046FB4" w:rsidP="00E6007F">
      <w:pPr>
        <w:pStyle w:val="ListBullet2"/>
        <w:rPr>
          <w:sz w:val="20"/>
          <w:szCs w:val="20"/>
          <w:lang w:val="mk-MK"/>
        </w:rPr>
      </w:pPr>
      <w:r w:rsidRPr="00EE61D4">
        <w:rPr>
          <w:sz w:val="20"/>
          <w:szCs w:val="20"/>
          <w:lang w:val="mk-MK" w:eastAsia="en-US"/>
        </w:rPr>
        <w:t>Употребата на приватни пристапи до станбени имоти ќе се избегнува секогаш кога е можно поради безбедносни причини и упади. Кога тоа е неизбежно, пристапните аранжмани ќе се договорат со сопственикот на земјиштето</w:t>
      </w:r>
      <w:r w:rsidR="00502BBB" w:rsidRPr="00EE61D4">
        <w:rPr>
          <w:sz w:val="20"/>
          <w:szCs w:val="20"/>
          <w:lang w:val="mk-MK"/>
        </w:rPr>
        <w:t>.</w:t>
      </w:r>
    </w:p>
    <w:p w14:paraId="65273644" w14:textId="4FF204FC" w:rsidR="00502BBB" w:rsidRPr="00EE61D4" w:rsidRDefault="00350E2B" w:rsidP="00E6007F">
      <w:pPr>
        <w:pStyle w:val="ListBullet2"/>
        <w:rPr>
          <w:sz w:val="20"/>
          <w:szCs w:val="20"/>
          <w:lang w:val="mk-MK"/>
        </w:rPr>
      </w:pPr>
      <w:r w:rsidRPr="00AF66FE">
        <w:rPr>
          <w:sz w:val="20"/>
          <w:szCs w:val="20"/>
          <w:lang w:val="mk-MK" w:eastAsia="en-US"/>
        </w:rPr>
        <w:t xml:space="preserve">Се претпочитаат </w:t>
      </w:r>
      <w:r>
        <w:rPr>
          <w:sz w:val="20"/>
          <w:szCs w:val="20"/>
          <w:lang w:val="mk-MK" w:eastAsia="en-US"/>
        </w:rPr>
        <w:t>трајни</w:t>
      </w:r>
      <w:r w:rsidRPr="00AF66FE">
        <w:rPr>
          <w:sz w:val="20"/>
          <w:szCs w:val="20"/>
          <w:lang w:val="mk-MK" w:eastAsia="en-US"/>
        </w:rPr>
        <w:t xml:space="preserve"> патишта до аголните столбови бидејќи тие ќе </w:t>
      </w:r>
      <w:r>
        <w:rPr>
          <w:sz w:val="20"/>
          <w:szCs w:val="20"/>
          <w:lang w:val="mk-MK" w:eastAsia="en-US"/>
        </w:rPr>
        <w:t>користат</w:t>
      </w:r>
      <w:r w:rsidRPr="00AF66FE">
        <w:rPr>
          <w:sz w:val="20"/>
          <w:szCs w:val="20"/>
          <w:lang w:val="mk-MK" w:eastAsia="en-US"/>
        </w:rPr>
        <w:t xml:space="preserve"> и во идните оперативни</w:t>
      </w:r>
      <w:r>
        <w:rPr>
          <w:sz w:val="20"/>
          <w:szCs w:val="20"/>
          <w:lang w:val="mk-MK" w:eastAsia="en-US"/>
        </w:rPr>
        <w:t xml:space="preserve"> активности</w:t>
      </w:r>
      <w:r w:rsidRPr="00AF66FE">
        <w:rPr>
          <w:sz w:val="20"/>
          <w:szCs w:val="20"/>
          <w:lang w:val="mk-MK" w:eastAsia="en-US"/>
        </w:rPr>
        <w:t xml:space="preserve"> и активности за одржување</w:t>
      </w:r>
      <w:r w:rsidR="00502BBB" w:rsidRPr="00EE61D4">
        <w:rPr>
          <w:sz w:val="20"/>
          <w:szCs w:val="20"/>
          <w:lang w:val="mk-MK"/>
        </w:rPr>
        <w:t>.</w:t>
      </w:r>
    </w:p>
    <w:p w14:paraId="2C59BE46" w14:textId="3774602F" w:rsidR="00502BBB" w:rsidRPr="00EE61D4" w:rsidRDefault="00350E2B" w:rsidP="00E6007F">
      <w:pPr>
        <w:pStyle w:val="ListBullet2"/>
        <w:rPr>
          <w:sz w:val="20"/>
          <w:szCs w:val="20"/>
          <w:lang w:val="mk-MK"/>
        </w:rPr>
      </w:pPr>
      <w:r>
        <w:rPr>
          <w:sz w:val="20"/>
          <w:szCs w:val="20"/>
          <w:lang w:val="mk-MK" w:eastAsia="en-US"/>
        </w:rPr>
        <w:t>Трајни</w:t>
      </w:r>
      <w:r w:rsidRPr="00AF66FE">
        <w:rPr>
          <w:sz w:val="20"/>
          <w:szCs w:val="20"/>
          <w:lang w:val="mk-MK" w:eastAsia="en-US"/>
        </w:rPr>
        <w:t xml:space="preserve"> пат</w:t>
      </w:r>
      <w:r>
        <w:rPr>
          <w:sz w:val="20"/>
          <w:szCs w:val="20"/>
          <w:lang w:val="mk-MK" w:eastAsia="en-US"/>
        </w:rPr>
        <w:t>ишта</w:t>
      </w:r>
      <w:r w:rsidRPr="00AF66FE">
        <w:rPr>
          <w:sz w:val="20"/>
          <w:szCs w:val="20"/>
          <w:lang w:val="mk-MK" w:eastAsia="en-US"/>
        </w:rPr>
        <w:t xml:space="preserve"> ќе се избегнува</w:t>
      </w:r>
      <w:r>
        <w:rPr>
          <w:sz w:val="20"/>
          <w:szCs w:val="20"/>
          <w:lang w:val="mk-MK" w:eastAsia="en-US"/>
        </w:rPr>
        <w:t>ат</w:t>
      </w:r>
      <w:r w:rsidRPr="00AF66FE">
        <w:rPr>
          <w:sz w:val="20"/>
          <w:szCs w:val="20"/>
          <w:lang w:val="mk-MK" w:eastAsia="en-US"/>
        </w:rPr>
        <w:t xml:space="preserve"> во сите области каде што има постоечки пат (на пр. во рамките на 1,0 km од проектот) кој овозможува пристап до Проектот преку разгранета врска. Слично на тоа, патиштата нема да бидат </w:t>
      </w:r>
      <w:r>
        <w:rPr>
          <w:sz w:val="20"/>
          <w:szCs w:val="20"/>
          <w:lang w:val="mk-MK" w:eastAsia="en-US"/>
        </w:rPr>
        <w:t>трајни</w:t>
      </w:r>
      <w:r w:rsidRPr="00AF66FE">
        <w:rPr>
          <w:sz w:val="20"/>
          <w:szCs w:val="20"/>
          <w:lang w:val="mk-MK" w:eastAsia="en-US"/>
        </w:rPr>
        <w:t xml:space="preserve"> каде има постоечки јавни патишта во непосредна близина на Проектот</w:t>
      </w:r>
      <w:r w:rsidRPr="00EE61D4">
        <w:rPr>
          <w:sz w:val="20"/>
          <w:szCs w:val="20"/>
          <w:lang w:val="mk-MK" w:eastAsia="en-US"/>
        </w:rPr>
        <w:t xml:space="preserve"> </w:t>
      </w:r>
      <w:r w:rsidR="00BC2B7B" w:rsidRPr="00EE61D4">
        <w:rPr>
          <w:sz w:val="20"/>
          <w:szCs w:val="20"/>
          <w:lang w:val="mk-MK" w:eastAsia="en-US"/>
        </w:rPr>
        <w:t>(во рамките на 1,0 km</w:t>
      </w:r>
      <w:r w:rsidR="00502BBB" w:rsidRPr="00EE61D4">
        <w:rPr>
          <w:sz w:val="20"/>
          <w:szCs w:val="20"/>
          <w:lang w:val="mk-MK" w:eastAsia="en-US"/>
        </w:rPr>
        <w:t>).</w:t>
      </w:r>
    </w:p>
    <w:p w14:paraId="09E548AB" w14:textId="06375001" w:rsidR="00502BBB" w:rsidRPr="00EE61D4" w:rsidRDefault="00350E2B" w:rsidP="00E6007F">
      <w:pPr>
        <w:pStyle w:val="ListBullet2"/>
        <w:rPr>
          <w:sz w:val="20"/>
          <w:szCs w:val="20"/>
          <w:lang w:val="mk-MK"/>
        </w:rPr>
      </w:pPr>
      <w:r w:rsidRPr="00AF66FE">
        <w:rPr>
          <w:sz w:val="20"/>
          <w:szCs w:val="20"/>
          <w:lang w:val="mk-MK" w:eastAsia="en-US"/>
        </w:rPr>
        <w:lastRenderedPageBreak/>
        <w:t xml:space="preserve">Ќе се користи поголема должина на привремени правци каде што користењето на јавните патишта може да предизвика голема непријатност кај јавноста и локалното население во населените места или различни имоти долж </w:t>
      </w:r>
      <w:r>
        <w:rPr>
          <w:sz w:val="20"/>
          <w:szCs w:val="20"/>
          <w:lang w:val="mk-MK" w:eastAsia="en-US"/>
        </w:rPr>
        <w:t>превозните</w:t>
      </w:r>
      <w:r w:rsidRPr="00AF66FE">
        <w:rPr>
          <w:sz w:val="20"/>
          <w:szCs w:val="20"/>
          <w:lang w:val="mk-MK" w:eastAsia="en-US"/>
        </w:rPr>
        <w:t xml:space="preserve"> рути</w:t>
      </w:r>
      <w:r w:rsidR="00502BBB" w:rsidRPr="00EE61D4">
        <w:rPr>
          <w:sz w:val="20"/>
          <w:szCs w:val="20"/>
          <w:lang w:val="mk-MK"/>
        </w:rPr>
        <w:t>.</w:t>
      </w:r>
    </w:p>
    <w:p w14:paraId="3C21754E" w14:textId="3F436A6E" w:rsidR="00502BBB" w:rsidRPr="00EE61D4" w:rsidRDefault="00350E2B" w:rsidP="00E6007F">
      <w:pPr>
        <w:pStyle w:val="ListBullet2"/>
        <w:rPr>
          <w:sz w:val="20"/>
          <w:szCs w:val="20"/>
          <w:lang w:val="mk-MK"/>
        </w:rPr>
      </w:pPr>
      <w:r w:rsidRPr="00AF66FE">
        <w:rPr>
          <w:sz w:val="20"/>
          <w:szCs w:val="20"/>
          <w:lang w:val="mk-MK" w:eastAsia="en-US"/>
        </w:rPr>
        <w:t xml:space="preserve">Општите активности за одржување </w:t>
      </w:r>
      <w:r>
        <w:rPr>
          <w:sz w:val="20"/>
          <w:szCs w:val="20"/>
          <w:lang w:val="mk-MK" w:eastAsia="en-US"/>
        </w:rPr>
        <w:t xml:space="preserve">во иднина </w:t>
      </w:r>
      <w:r w:rsidRPr="00AF66FE">
        <w:rPr>
          <w:sz w:val="20"/>
          <w:szCs w:val="20"/>
          <w:lang w:val="mk-MK" w:eastAsia="en-US"/>
        </w:rPr>
        <w:t xml:space="preserve">најдобро ќе ги искористат постојните патишта колку што е можно повеќе и ќе ја намалат потребата за привремен пат </w:t>
      </w:r>
      <w:r>
        <w:rPr>
          <w:sz w:val="20"/>
          <w:szCs w:val="20"/>
          <w:lang w:val="mk-MK" w:eastAsia="en-US"/>
        </w:rPr>
        <w:t xml:space="preserve">- </w:t>
      </w:r>
      <w:r w:rsidRPr="00AF66FE">
        <w:rPr>
          <w:sz w:val="20"/>
          <w:szCs w:val="20"/>
          <w:lang w:val="mk-MK" w:eastAsia="en-US"/>
        </w:rPr>
        <w:t>на минимум неопход</w:t>
      </w:r>
      <w:r>
        <w:rPr>
          <w:sz w:val="20"/>
          <w:szCs w:val="20"/>
          <w:lang w:val="mk-MK" w:eastAsia="en-US"/>
        </w:rPr>
        <w:t>но,</w:t>
      </w:r>
      <w:r w:rsidRPr="00AF66FE">
        <w:rPr>
          <w:sz w:val="20"/>
          <w:szCs w:val="20"/>
          <w:lang w:val="mk-MK" w:eastAsia="en-US"/>
        </w:rPr>
        <w:t xml:space="preserve"> за безбеден пристап до Проектот. Доколку е потребен привремен пат, тој ќе се гради таму каде што нема еколошка чувствителност (на пр. еколошка, хидролошка или шумска чувствителност) и ќе биде дозволен од надлежните органи или одговорните управни органи</w:t>
      </w:r>
      <w:r w:rsidR="00502BBB" w:rsidRPr="00EE61D4">
        <w:rPr>
          <w:sz w:val="20"/>
          <w:szCs w:val="20"/>
          <w:lang w:val="mk-MK" w:eastAsia="en-US"/>
        </w:rPr>
        <w:t>.</w:t>
      </w:r>
    </w:p>
    <w:p w14:paraId="6A9DF91D" w14:textId="08F18765" w:rsidR="00502BBB" w:rsidRPr="00EE61D4" w:rsidRDefault="00BC2B7B" w:rsidP="00502BBB">
      <w:pPr>
        <w:autoSpaceDE w:val="0"/>
        <w:autoSpaceDN w:val="0"/>
        <w:adjustRightInd w:val="0"/>
        <w:rPr>
          <w:rFonts w:cs="Tahoma"/>
          <w:sz w:val="20"/>
          <w:szCs w:val="20"/>
          <w:lang w:val="mk-MK"/>
        </w:rPr>
      </w:pPr>
      <w:r w:rsidRPr="00EE61D4">
        <w:rPr>
          <w:rFonts w:cs="Tahoma"/>
          <w:sz w:val="20"/>
          <w:szCs w:val="20"/>
          <w:lang w:val="mk-MK"/>
        </w:rPr>
        <w:t>Следниве принципи ќе се користат за да се дефинираат пристапните патишта во земјоделските области</w:t>
      </w:r>
      <w:r w:rsidR="00F17798" w:rsidRPr="00EE61D4">
        <w:rPr>
          <w:rFonts w:cs="Tahoma"/>
          <w:sz w:val="20"/>
          <w:szCs w:val="20"/>
          <w:lang w:val="mk-MK"/>
        </w:rPr>
        <w:t>:</w:t>
      </w:r>
    </w:p>
    <w:p w14:paraId="496ACE30" w14:textId="1CD27C5A" w:rsidR="00502BBB" w:rsidRPr="00EE61D4" w:rsidRDefault="00BC2B7B" w:rsidP="00DC5FA5">
      <w:pPr>
        <w:pStyle w:val="ListBullet2"/>
        <w:numPr>
          <w:ilvl w:val="1"/>
          <w:numId w:val="92"/>
        </w:numPr>
        <w:rPr>
          <w:sz w:val="20"/>
          <w:szCs w:val="20"/>
          <w:lang w:val="mk-MK" w:eastAsia="en-US"/>
        </w:rPr>
      </w:pPr>
      <w:r w:rsidRPr="00EE61D4">
        <w:rPr>
          <w:sz w:val="20"/>
          <w:szCs w:val="20"/>
          <w:lang w:val="mk-MK"/>
        </w:rPr>
        <w:t>Во земјоделските области обично ќе биде можно најдобро да се искористи постојната патна мрежа и да се пристапи до градежните површини со привремени патеки што се разгрануваат од постоечки пат.</w:t>
      </w:r>
    </w:p>
    <w:p w14:paraId="2174DC8F" w14:textId="51E62AE1" w:rsidR="00502BBB" w:rsidRPr="00EE61D4" w:rsidRDefault="00BC2B7B" w:rsidP="00DC5FA5">
      <w:pPr>
        <w:pStyle w:val="ListBullet2"/>
        <w:numPr>
          <w:ilvl w:val="1"/>
          <w:numId w:val="92"/>
        </w:numPr>
        <w:rPr>
          <w:rFonts w:cs="Tahoma"/>
          <w:sz w:val="20"/>
          <w:szCs w:val="20"/>
          <w:lang w:val="mk-MK" w:eastAsia="en-US"/>
        </w:rPr>
      </w:pPr>
      <w:r w:rsidRPr="00EE61D4">
        <w:rPr>
          <w:sz w:val="20"/>
          <w:szCs w:val="20"/>
          <w:lang w:val="mk-MK"/>
        </w:rPr>
        <w:t>Во земјоделското земјиште ќе се користат привремени патеки и ќе се обнови теренот на крајот на изградбата, освен ако не е договорено со сопственикот на земјиштето дека е потребен постојан пат за општ пристап до земјиштето</w:t>
      </w:r>
      <w:r w:rsidR="00502BBB" w:rsidRPr="00EE61D4">
        <w:rPr>
          <w:sz w:val="20"/>
          <w:szCs w:val="20"/>
          <w:lang w:val="mk-MK"/>
        </w:rPr>
        <w:t>.</w:t>
      </w:r>
    </w:p>
    <w:p w14:paraId="1B3E1A9D" w14:textId="5D9E550F" w:rsidR="00502BBB" w:rsidRPr="00EE61D4" w:rsidRDefault="00BC2B7B" w:rsidP="00DC5FA5">
      <w:pPr>
        <w:pStyle w:val="ListBullet2"/>
        <w:numPr>
          <w:ilvl w:val="1"/>
          <w:numId w:val="92"/>
        </w:numPr>
        <w:rPr>
          <w:rFonts w:cs="Tahoma"/>
          <w:sz w:val="20"/>
          <w:szCs w:val="20"/>
          <w:lang w:val="mk-MK" w:eastAsia="en-US"/>
        </w:rPr>
      </w:pPr>
      <w:r w:rsidRPr="00EE61D4">
        <w:rPr>
          <w:sz w:val="20"/>
          <w:szCs w:val="20"/>
          <w:lang w:val="mk-MK"/>
        </w:rPr>
        <w:t>Временските ограничувања ќе бидат наметнати за време на одредени земјоделски сезони (на пр. сезона на садење, сезона на берба)</w:t>
      </w:r>
      <w:r w:rsidR="00502BBB" w:rsidRPr="00EE61D4">
        <w:rPr>
          <w:rFonts w:cs="Tahoma"/>
          <w:sz w:val="20"/>
          <w:szCs w:val="20"/>
          <w:lang w:val="mk-MK" w:eastAsia="en-US"/>
        </w:rPr>
        <w:t>.</w:t>
      </w:r>
    </w:p>
    <w:p w14:paraId="388FC982" w14:textId="14E5E643" w:rsidR="00502BBB" w:rsidRPr="00EE61D4" w:rsidRDefault="00BC2B7B" w:rsidP="00DC5FA5">
      <w:pPr>
        <w:pStyle w:val="ListBullet2"/>
        <w:numPr>
          <w:ilvl w:val="1"/>
          <w:numId w:val="92"/>
        </w:numPr>
        <w:rPr>
          <w:sz w:val="20"/>
          <w:szCs w:val="20"/>
          <w:lang w:val="mk-MK" w:eastAsia="en-US"/>
        </w:rPr>
      </w:pPr>
      <w:r w:rsidRPr="00EE61D4">
        <w:rPr>
          <w:sz w:val="20"/>
          <w:szCs w:val="20"/>
          <w:lang w:val="mk-MK" w:eastAsia="en-US"/>
        </w:rPr>
        <w:t>Наслоните од нивите (рабовите на теренот) ќе се користат секогаш кога е можно за да се ограничи навлегувањето во земјоделското земјиште</w:t>
      </w:r>
      <w:r w:rsidR="00502BBB" w:rsidRPr="00EE61D4">
        <w:rPr>
          <w:sz w:val="20"/>
          <w:szCs w:val="20"/>
          <w:lang w:val="mk-MK" w:eastAsia="en-US"/>
        </w:rPr>
        <w:t>.</w:t>
      </w:r>
    </w:p>
    <w:p w14:paraId="7F325D36" w14:textId="691E3832" w:rsidR="00502BBB" w:rsidRPr="00EE61D4" w:rsidRDefault="00BC2B7B" w:rsidP="00DC5FA5">
      <w:pPr>
        <w:pStyle w:val="ListBullet2"/>
        <w:numPr>
          <w:ilvl w:val="1"/>
          <w:numId w:val="92"/>
        </w:numPr>
        <w:rPr>
          <w:sz w:val="20"/>
          <w:szCs w:val="20"/>
          <w:lang w:val="mk-MK" w:eastAsia="en-US"/>
        </w:rPr>
      </w:pPr>
      <w:r w:rsidRPr="00EE61D4">
        <w:rPr>
          <w:sz w:val="20"/>
          <w:szCs w:val="20"/>
          <w:lang w:val="mk-MK" w:eastAsia="en-US"/>
        </w:rPr>
        <w:t>Сите теренски одводи зафатени од изградбата на патиштата ќе бидат вратени</w:t>
      </w:r>
      <w:r w:rsidR="00502BBB" w:rsidRPr="00EE61D4">
        <w:rPr>
          <w:sz w:val="20"/>
          <w:szCs w:val="20"/>
          <w:lang w:val="mk-MK" w:eastAsia="en-US"/>
        </w:rPr>
        <w:t>.</w:t>
      </w:r>
    </w:p>
    <w:p w14:paraId="4A2ECA6A" w14:textId="67D0589F" w:rsidR="00502BBB" w:rsidRPr="00EE61D4" w:rsidRDefault="00E0404A" w:rsidP="00502BBB">
      <w:pPr>
        <w:autoSpaceDE w:val="0"/>
        <w:autoSpaceDN w:val="0"/>
        <w:adjustRightInd w:val="0"/>
        <w:rPr>
          <w:rFonts w:cs="Tahoma"/>
          <w:sz w:val="20"/>
          <w:szCs w:val="20"/>
          <w:lang w:val="mk-MK"/>
        </w:rPr>
      </w:pPr>
      <w:r w:rsidRPr="00EE61D4">
        <w:rPr>
          <w:rFonts w:cs="Tahoma"/>
          <w:sz w:val="20"/>
          <w:szCs w:val="20"/>
          <w:lang w:val="mk-MK"/>
        </w:rPr>
        <w:t>Следниве принципи ќе се користат за дефинирање на пристапните правци во близина на водотеците</w:t>
      </w:r>
      <w:r w:rsidR="00502BBB" w:rsidRPr="00EE61D4">
        <w:rPr>
          <w:rFonts w:cs="Tahoma"/>
          <w:sz w:val="20"/>
          <w:szCs w:val="20"/>
          <w:lang w:val="mk-MK"/>
        </w:rPr>
        <w:t>:</w:t>
      </w:r>
    </w:p>
    <w:p w14:paraId="001830A2" w14:textId="5BDC434C" w:rsidR="00502BBB" w:rsidRPr="00EE61D4" w:rsidRDefault="00E0404A" w:rsidP="00DC5FA5">
      <w:pPr>
        <w:pStyle w:val="ListBullet2"/>
        <w:numPr>
          <w:ilvl w:val="1"/>
          <w:numId w:val="93"/>
        </w:numPr>
        <w:rPr>
          <w:sz w:val="20"/>
          <w:szCs w:val="20"/>
          <w:lang w:val="mk-MK"/>
        </w:rPr>
      </w:pPr>
      <w:r w:rsidRPr="00EE61D4">
        <w:rPr>
          <w:sz w:val="20"/>
          <w:szCs w:val="20"/>
          <w:lang w:val="mk-MK"/>
        </w:rPr>
        <w:t>Ќе биде забрането преминување на водотеци со возила</w:t>
      </w:r>
      <w:r w:rsidR="00502BBB" w:rsidRPr="00EE61D4">
        <w:rPr>
          <w:sz w:val="20"/>
          <w:szCs w:val="20"/>
          <w:lang w:val="mk-MK"/>
        </w:rPr>
        <w:t xml:space="preserve">. </w:t>
      </w:r>
    </w:p>
    <w:p w14:paraId="3B0E6E73" w14:textId="3D0AB3E5" w:rsidR="00502BBB" w:rsidRPr="00EE61D4" w:rsidRDefault="00E0404A" w:rsidP="00DC5FA5">
      <w:pPr>
        <w:pStyle w:val="ListBullet2"/>
        <w:numPr>
          <w:ilvl w:val="1"/>
          <w:numId w:val="93"/>
        </w:numPr>
        <w:rPr>
          <w:sz w:val="20"/>
          <w:szCs w:val="20"/>
          <w:lang w:val="mk-MK"/>
        </w:rPr>
      </w:pPr>
      <w:r w:rsidRPr="00EE61D4">
        <w:rPr>
          <w:sz w:val="20"/>
          <w:szCs w:val="20"/>
          <w:lang w:val="mk-MK"/>
        </w:rPr>
        <w:t>Помалиот премин на водотекот може да користи мали однапред излеани бетонски пропусти</w:t>
      </w:r>
      <w:r w:rsidR="00502BBB" w:rsidRPr="00EE61D4">
        <w:rPr>
          <w:sz w:val="20"/>
          <w:szCs w:val="20"/>
          <w:lang w:val="mk-MK"/>
        </w:rPr>
        <w:t>.</w:t>
      </w:r>
    </w:p>
    <w:p w14:paraId="33B00314" w14:textId="1F8E1D33" w:rsidR="00502BBB" w:rsidRPr="00EE61D4" w:rsidRDefault="00E0404A" w:rsidP="00DC5FA5">
      <w:pPr>
        <w:pStyle w:val="ListBullet2"/>
        <w:numPr>
          <w:ilvl w:val="1"/>
          <w:numId w:val="93"/>
        </w:numPr>
        <w:rPr>
          <w:sz w:val="20"/>
          <w:szCs w:val="20"/>
          <w:lang w:val="mk-MK"/>
        </w:rPr>
      </w:pPr>
      <w:r w:rsidRPr="00EE61D4">
        <w:rPr>
          <w:sz w:val="20"/>
          <w:szCs w:val="20"/>
          <w:lang w:val="mk-MK"/>
        </w:rPr>
        <w:t>Нема да има непотребно трасирање од градежни возила во близина на реки и водотеци</w:t>
      </w:r>
      <w:r w:rsidR="00502BBB" w:rsidRPr="00EE61D4">
        <w:rPr>
          <w:sz w:val="20"/>
          <w:szCs w:val="20"/>
          <w:lang w:val="mk-MK"/>
        </w:rPr>
        <w:t>.</w:t>
      </w:r>
    </w:p>
    <w:p w14:paraId="0272DA74" w14:textId="1F3DFA83" w:rsidR="00502BBB" w:rsidRPr="00EE61D4" w:rsidRDefault="00E0404A" w:rsidP="00502BBB">
      <w:pPr>
        <w:pStyle w:val="ListBullet"/>
        <w:numPr>
          <w:ilvl w:val="0"/>
          <w:numId w:val="0"/>
        </w:numPr>
        <w:spacing w:before="120" w:after="120"/>
        <w:rPr>
          <w:rFonts w:cs="Tahoma"/>
          <w:sz w:val="20"/>
          <w:szCs w:val="20"/>
          <w:lang w:val="mk-MK"/>
        </w:rPr>
      </w:pPr>
      <w:r w:rsidRPr="00EE61D4">
        <w:rPr>
          <w:rFonts w:cs="Tahoma"/>
          <w:sz w:val="20"/>
          <w:szCs w:val="20"/>
          <w:lang w:val="mk-MK"/>
        </w:rPr>
        <w:t>Следните клучни принципи ќе бидат применети во шумите /шумски подрачја</w:t>
      </w:r>
      <w:r w:rsidR="00502BBB" w:rsidRPr="00EE61D4">
        <w:rPr>
          <w:rFonts w:cs="Tahoma"/>
          <w:sz w:val="20"/>
          <w:szCs w:val="20"/>
          <w:lang w:val="mk-MK"/>
        </w:rPr>
        <w:t>:</w:t>
      </w:r>
    </w:p>
    <w:p w14:paraId="0B3352DC" w14:textId="2540BD3D" w:rsidR="00502BBB" w:rsidRPr="00EE61D4" w:rsidRDefault="00E0404A" w:rsidP="00DC5FA5">
      <w:pPr>
        <w:pStyle w:val="ListBullet2"/>
        <w:numPr>
          <w:ilvl w:val="1"/>
          <w:numId w:val="94"/>
        </w:numPr>
        <w:rPr>
          <w:sz w:val="20"/>
          <w:szCs w:val="20"/>
          <w:lang w:val="mk-MK"/>
        </w:rPr>
      </w:pPr>
      <w:r w:rsidRPr="00EE61D4">
        <w:rPr>
          <w:sz w:val="20"/>
          <w:szCs w:val="20"/>
          <w:lang w:val="mk-MK"/>
        </w:rPr>
        <w:t>Сите пристапни патишта во шумските области ќе бидат дизајнирани за да се минимизира загубата на дрвја</w:t>
      </w:r>
      <w:r w:rsidR="00502BBB" w:rsidRPr="00EE61D4">
        <w:rPr>
          <w:sz w:val="20"/>
          <w:szCs w:val="20"/>
          <w:lang w:val="mk-MK"/>
        </w:rPr>
        <w:t>.</w:t>
      </w:r>
    </w:p>
    <w:p w14:paraId="4AFE76AC" w14:textId="48AFF269" w:rsidR="00502BBB" w:rsidRPr="00EE61D4" w:rsidRDefault="00E0404A" w:rsidP="00DC5FA5">
      <w:pPr>
        <w:pStyle w:val="ListBullet2"/>
        <w:numPr>
          <w:ilvl w:val="1"/>
          <w:numId w:val="94"/>
        </w:numPr>
        <w:rPr>
          <w:sz w:val="20"/>
          <w:szCs w:val="20"/>
          <w:lang w:val="mk-MK"/>
        </w:rPr>
      </w:pPr>
      <w:r w:rsidRPr="00EE61D4">
        <w:rPr>
          <w:sz w:val="20"/>
          <w:szCs w:val="20"/>
          <w:lang w:val="mk-MK"/>
        </w:rPr>
        <w:t>Постојните патишта ќе се користат во шумски области каде што е можно</w:t>
      </w:r>
      <w:r w:rsidR="00502BBB" w:rsidRPr="00EE61D4">
        <w:rPr>
          <w:sz w:val="20"/>
          <w:szCs w:val="20"/>
          <w:lang w:val="mk-MK"/>
        </w:rPr>
        <w:t>.</w:t>
      </w:r>
    </w:p>
    <w:p w14:paraId="1F1B9086" w14:textId="6D896A17" w:rsidR="00502BBB" w:rsidRPr="00EE61D4" w:rsidRDefault="00E0404A" w:rsidP="00DC5FA5">
      <w:pPr>
        <w:pStyle w:val="ListBullet2"/>
        <w:numPr>
          <w:ilvl w:val="1"/>
          <w:numId w:val="94"/>
        </w:numPr>
        <w:rPr>
          <w:lang w:val="mk-MK"/>
        </w:rPr>
      </w:pPr>
      <w:r w:rsidRPr="00EE61D4">
        <w:rPr>
          <w:sz w:val="20"/>
          <w:szCs w:val="20"/>
          <w:lang w:val="mk-MK"/>
        </w:rPr>
        <w:t xml:space="preserve">Патиштата можат да бидат </w:t>
      </w:r>
      <w:r w:rsidR="00350E2B">
        <w:rPr>
          <w:sz w:val="20"/>
          <w:szCs w:val="20"/>
          <w:lang w:val="mk-MK"/>
        </w:rPr>
        <w:t>трајни</w:t>
      </w:r>
      <w:r w:rsidRPr="00EE61D4">
        <w:rPr>
          <w:sz w:val="20"/>
          <w:szCs w:val="20"/>
          <w:lang w:val="mk-MK"/>
        </w:rPr>
        <w:t xml:space="preserve"> во шумски области, доколку е потребно, каде што нема еколошка, хидролошка или шумска чувствителност. Ова ќе се договори со надлежен орган</w:t>
      </w:r>
      <w:r w:rsidR="00502BBB" w:rsidRPr="00EE61D4">
        <w:rPr>
          <w:sz w:val="20"/>
          <w:szCs w:val="20"/>
          <w:lang w:val="mk-MK"/>
        </w:rPr>
        <w:t>.</w:t>
      </w:r>
    </w:p>
    <w:p w14:paraId="7F842C62" w14:textId="58553FB1" w:rsidR="00502BBB" w:rsidRPr="00EE61D4" w:rsidRDefault="00E0404A" w:rsidP="00502BBB">
      <w:pPr>
        <w:pStyle w:val="Heading4"/>
        <w:rPr>
          <w:lang w:val="mk-MK"/>
        </w:rPr>
      </w:pPr>
      <w:r w:rsidRPr="00EE61D4">
        <w:rPr>
          <w:lang w:val="mk-MK"/>
        </w:rPr>
        <w:t>Типични методи за градба</w:t>
      </w:r>
    </w:p>
    <w:p w14:paraId="1BAF4CA0" w14:textId="1CAE0120" w:rsidR="00502BBB" w:rsidRPr="00435B66" w:rsidRDefault="00E0404A" w:rsidP="00502BBB">
      <w:pPr>
        <w:ind w:firstLine="720"/>
        <w:rPr>
          <w:sz w:val="20"/>
          <w:szCs w:val="20"/>
          <w:u w:val="single"/>
          <w:lang w:val="mk-MK"/>
        </w:rPr>
      </w:pPr>
      <w:r w:rsidRPr="00435B66">
        <w:rPr>
          <w:sz w:val="20"/>
          <w:szCs w:val="20"/>
          <w:u w:val="single"/>
          <w:lang w:val="mk-MK"/>
        </w:rPr>
        <w:t>Работи за демонтирање и отстранување на постојниот далновод</w:t>
      </w:r>
    </w:p>
    <w:p w14:paraId="514F42AA" w14:textId="6B098245" w:rsidR="00FF40AF" w:rsidRPr="00EE61D4" w:rsidRDefault="00FF40AF" w:rsidP="00FF40AF">
      <w:pPr>
        <w:autoSpaceDE w:val="0"/>
        <w:autoSpaceDN w:val="0"/>
        <w:adjustRightInd w:val="0"/>
        <w:rPr>
          <w:rFonts w:cs="Tahoma"/>
          <w:sz w:val="20"/>
          <w:szCs w:val="20"/>
          <w:lang w:val="mk-MK"/>
        </w:rPr>
      </w:pPr>
      <w:r w:rsidRPr="00435B66">
        <w:rPr>
          <w:rFonts w:cs="Tahoma"/>
          <w:sz w:val="20"/>
          <w:szCs w:val="20"/>
          <w:lang w:val="mk-MK"/>
        </w:rPr>
        <w:t xml:space="preserve">Проектот опфаќа демонтажа и отстранување на постојниот 110 kV </w:t>
      </w:r>
      <w:r w:rsidR="001F177B" w:rsidRPr="00435B66">
        <w:rPr>
          <w:rFonts w:eastAsia="Calibri" w:cs="Tahoma"/>
          <w:color w:val="000000"/>
          <w:sz w:val="20"/>
          <w:szCs w:val="20"/>
          <w:lang w:val="mk-MK"/>
        </w:rPr>
        <w:t>далновод</w:t>
      </w:r>
      <w:r w:rsidR="001F177B" w:rsidRPr="00EE61D4">
        <w:rPr>
          <w:rFonts w:cs="Tahoma"/>
          <w:sz w:val="20"/>
          <w:szCs w:val="20"/>
          <w:lang w:val="mk-MK"/>
        </w:rPr>
        <w:t xml:space="preserve"> </w:t>
      </w:r>
      <w:r w:rsidRPr="00EE61D4">
        <w:rPr>
          <w:rFonts w:cs="Tahoma"/>
          <w:sz w:val="20"/>
          <w:szCs w:val="20"/>
          <w:lang w:val="mk-MK"/>
        </w:rPr>
        <w:t xml:space="preserve">од ТС Валандово до Струмица, кој се смета како дел од фазата на изградба на Проектот. Распоредот за демонтирање, најверојатно поделен по делниците на </w:t>
      </w:r>
      <w:r w:rsidR="009C0BFB">
        <w:rPr>
          <w:sz w:val="20"/>
          <w:lang w:val="mk-MK"/>
        </w:rPr>
        <w:t>далновод</w:t>
      </w:r>
      <w:r w:rsidRPr="00EE61D4">
        <w:rPr>
          <w:rFonts w:cs="Tahoma"/>
          <w:sz w:val="20"/>
          <w:szCs w:val="20"/>
          <w:lang w:val="mk-MK"/>
        </w:rPr>
        <w:t>от, ќе биде одреден со соодветен план за имплементација на проектот кој ќе биде развиен во подоцнежна фаза од развојот на проектот.</w:t>
      </w:r>
    </w:p>
    <w:p w14:paraId="68BD55E9" w14:textId="5108F599" w:rsidR="00FF40AF" w:rsidRPr="00EE61D4" w:rsidRDefault="00FF40AF" w:rsidP="00FF40AF">
      <w:pPr>
        <w:autoSpaceDE w:val="0"/>
        <w:autoSpaceDN w:val="0"/>
        <w:adjustRightInd w:val="0"/>
        <w:rPr>
          <w:rFonts w:cs="Tahoma"/>
          <w:sz w:val="20"/>
          <w:szCs w:val="20"/>
          <w:lang w:val="mk-MK"/>
        </w:rPr>
      </w:pPr>
      <w:r w:rsidRPr="00EE61D4">
        <w:rPr>
          <w:rFonts w:cs="Tahoma"/>
          <w:sz w:val="20"/>
          <w:szCs w:val="20"/>
          <w:lang w:val="mk-MK"/>
        </w:rPr>
        <w:t>Затоа, работите на уривање ќе опфатат работи на демонтирање на застарените елементи - столбови со фазни проводници, изолатори</w:t>
      </w:r>
      <w:r w:rsidR="006C3C88">
        <w:rPr>
          <w:rFonts w:cs="Tahoma"/>
          <w:sz w:val="20"/>
          <w:szCs w:val="20"/>
          <w:lang w:val="mk-MK"/>
        </w:rPr>
        <w:t xml:space="preserve"> </w:t>
      </w:r>
      <w:r w:rsidRPr="00EE61D4">
        <w:rPr>
          <w:rFonts w:cs="Tahoma"/>
          <w:sz w:val="20"/>
          <w:szCs w:val="20"/>
          <w:lang w:val="mk-MK"/>
        </w:rPr>
        <w:t>и жица за заземјување, како и темели и нивно транспортирање надвор од областа на проектот. Потенцијалната повторна употреба на овие елементи ќе биде разгледана од МЕПСО. Друга опција ја вклучува можноста овие компоненти да се нудат како отпад што може да се рециклира на овластени компании за управување со отпад.</w:t>
      </w:r>
    </w:p>
    <w:p w14:paraId="30F69E81" w14:textId="4295C9E6" w:rsidR="00502BBB" w:rsidRPr="00EE61D4" w:rsidRDefault="00FF40AF" w:rsidP="00FF40AF">
      <w:pPr>
        <w:autoSpaceDE w:val="0"/>
        <w:autoSpaceDN w:val="0"/>
        <w:adjustRightInd w:val="0"/>
        <w:rPr>
          <w:rFonts w:cs="Tahoma"/>
          <w:sz w:val="20"/>
          <w:szCs w:val="20"/>
          <w:lang w:val="mk-MK" w:eastAsia="en-US"/>
        </w:rPr>
      </w:pPr>
      <w:r w:rsidRPr="00EE61D4">
        <w:rPr>
          <w:rFonts w:cs="Tahoma"/>
          <w:sz w:val="20"/>
          <w:szCs w:val="20"/>
          <w:lang w:val="mk-MK"/>
        </w:rPr>
        <w:lastRenderedPageBreak/>
        <w:t>Пред да се започне со демонтирање на проводниците, ќе се подигнат заштитни мерки кои се состојат од скелиња и мрежи над препреките како што се главните патишта и другите далноводи или дистрибутивни водови. Демонтажата на елементите ќе се изврши само кога ќе се применат мерките за заштита. Ќе биде потребен пристап за да се овозможи испорака на опремата за скелиња до локациите каде што треба да се подигне</w:t>
      </w:r>
      <w:r w:rsidR="00502BBB" w:rsidRPr="00EE61D4">
        <w:rPr>
          <w:rFonts w:cs="Tahoma"/>
          <w:sz w:val="20"/>
          <w:szCs w:val="20"/>
          <w:lang w:val="mk-MK" w:eastAsia="en-US"/>
        </w:rPr>
        <w:t>.</w:t>
      </w:r>
    </w:p>
    <w:p w14:paraId="08D6A016" w14:textId="2EB76983" w:rsidR="00BE23C8" w:rsidRPr="00EE61D4" w:rsidRDefault="00FF40AF" w:rsidP="00BE23C8">
      <w:pPr>
        <w:rPr>
          <w:rFonts w:eastAsia="Calibri" w:cs="Tahoma"/>
          <w:sz w:val="20"/>
          <w:szCs w:val="20"/>
          <w:lang w:val="mk-MK"/>
        </w:rPr>
      </w:pPr>
      <w:r w:rsidRPr="00EE61D4">
        <w:rPr>
          <w:rFonts w:eastAsia="Calibri" w:cs="Tahoma"/>
          <w:sz w:val="20"/>
          <w:szCs w:val="20"/>
          <w:lang w:val="mk-MK"/>
        </w:rPr>
        <w:t>Демонтажата на секој челич</w:t>
      </w:r>
      <w:r w:rsidR="00687047" w:rsidRPr="00EE61D4">
        <w:rPr>
          <w:rFonts w:eastAsia="Calibri" w:cs="Tahoma"/>
          <w:sz w:val="20"/>
          <w:szCs w:val="20"/>
          <w:lang w:val="mk-MK"/>
        </w:rPr>
        <w:t>е</w:t>
      </w:r>
      <w:r w:rsidRPr="00EE61D4">
        <w:rPr>
          <w:rFonts w:eastAsia="Calibri" w:cs="Tahoma"/>
          <w:sz w:val="20"/>
          <w:szCs w:val="20"/>
          <w:lang w:val="mk-MK"/>
        </w:rPr>
        <w:t xml:space="preserve">н </w:t>
      </w:r>
      <w:r w:rsidR="00687047" w:rsidRPr="00EE61D4">
        <w:rPr>
          <w:rFonts w:eastAsia="Calibri" w:cs="Tahoma"/>
          <w:sz w:val="20"/>
          <w:szCs w:val="20"/>
          <w:lang w:val="mk-MK"/>
        </w:rPr>
        <w:t>столб</w:t>
      </w:r>
      <w:r w:rsidRPr="00EE61D4">
        <w:rPr>
          <w:rFonts w:eastAsia="Calibri" w:cs="Tahoma"/>
          <w:sz w:val="20"/>
          <w:szCs w:val="20"/>
          <w:lang w:val="mk-MK"/>
        </w:rPr>
        <w:t xml:space="preserve"> ќе се оценува на индивидуална основа земајќи ги предвид сите релевантни технички, еколошки и безбедносни аспекти: (i) локација на столбот, (ii) услови на земјата, (iii) расположлив работен простор околу столбот, (iv) околните својства и пречки и (v) еколошки ограничувања. По горната проценка, секој столб ќе биде демонтиран на контролиран начин</w:t>
      </w:r>
      <w:r w:rsidR="00BE23C8" w:rsidRPr="00EE61D4">
        <w:rPr>
          <w:rFonts w:eastAsia="Calibri" w:cs="Tahoma"/>
          <w:sz w:val="20"/>
          <w:szCs w:val="20"/>
          <w:lang w:val="mk-MK"/>
        </w:rPr>
        <w:t>:</w:t>
      </w:r>
    </w:p>
    <w:p w14:paraId="2CC81AAD" w14:textId="6BD3784B" w:rsidR="00BE23C8" w:rsidRPr="00EE61D4" w:rsidRDefault="00FF40AF" w:rsidP="00FD1189">
      <w:pPr>
        <w:pStyle w:val="ListBullet"/>
        <w:spacing w:line="240" w:lineRule="auto"/>
        <w:jc w:val="left"/>
        <w:rPr>
          <w:sz w:val="20"/>
          <w:szCs w:val="20"/>
          <w:lang w:val="mk-MK"/>
        </w:rPr>
      </w:pPr>
      <w:r w:rsidRPr="00EE61D4">
        <w:rPr>
          <w:rFonts w:eastAsia="Calibri" w:cs="Tahoma"/>
          <w:sz w:val="20"/>
          <w:szCs w:val="20"/>
          <w:lang w:val="mk-MK"/>
        </w:rPr>
        <w:t>Со повлекување на негова страна</w:t>
      </w:r>
      <w:r w:rsidR="00BE23C8" w:rsidRPr="00EE61D4">
        <w:rPr>
          <w:rFonts w:eastAsia="Calibri" w:cs="Tahoma"/>
          <w:sz w:val="20"/>
          <w:szCs w:val="20"/>
          <w:lang w:val="mk-MK"/>
        </w:rPr>
        <w:t xml:space="preserve">, </w:t>
      </w:r>
      <w:r w:rsidRPr="00EE61D4">
        <w:rPr>
          <w:rFonts w:eastAsia="Calibri" w:cs="Tahoma"/>
          <w:sz w:val="20"/>
          <w:szCs w:val="20"/>
          <w:lang w:val="mk-MK"/>
        </w:rPr>
        <w:t>или</w:t>
      </w:r>
    </w:p>
    <w:p w14:paraId="13B4188C" w14:textId="0F6C7E71" w:rsidR="00BE23C8" w:rsidRPr="00EE61D4" w:rsidRDefault="00FF40AF" w:rsidP="00FD1189">
      <w:pPr>
        <w:pStyle w:val="ListBullet"/>
        <w:spacing w:line="240" w:lineRule="auto"/>
        <w:jc w:val="left"/>
        <w:rPr>
          <w:sz w:val="20"/>
          <w:szCs w:val="20"/>
          <w:lang w:val="mk-MK"/>
        </w:rPr>
      </w:pPr>
      <w:r w:rsidRPr="00EE61D4">
        <w:rPr>
          <w:rFonts w:eastAsia="Calibri" w:cs="Tahoma"/>
          <w:sz w:val="20"/>
          <w:szCs w:val="20"/>
          <w:lang w:val="mk-MK"/>
        </w:rPr>
        <w:t>Со о</w:t>
      </w:r>
      <w:r w:rsidR="00DB087C">
        <w:rPr>
          <w:rFonts w:eastAsia="Calibri" w:cs="Tahoma"/>
          <w:sz w:val="20"/>
          <w:szCs w:val="20"/>
          <w:lang w:val="mk-MK"/>
        </w:rPr>
        <w:t>т</w:t>
      </w:r>
      <w:r w:rsidRPr="00EE61D4">
        <w:rPr>
          <w:rFonts w:eastAsia="Calibri" w:cs="Tahoma"/>
          <w:sz w:val="20"/>
          <w:szCs w:val="20"/>
          <w:lang w:val="mk-MK"/>
        </w:rPr>
        <w:t>штрафување на деловите на столбот со употреба на соодветна механизација (ако горенаведениот метод не е соодветен)</w:t>
      </w:r>
      <w:r w:rsidR="00BE23C8" w:rsidRPr="00EE61D4">
        <w:rPr>
          <w:rFonts w:eastAsia="Calibri" w:cs="Tahoma"/>
          <w:sz w:val="20"/>
          <w:szCs w:val="20"/>
          <w:lang w:val="mk-MK"/>
        </w:rPr>
        <w:t>.</w:t>
      </w:r>
    </w:p>
    <w:p w14:paraId="451B6C02" w14:textId="008E1260" w:rsidR="00BE23C8" w:rsidRPr="00EE61D4" w:rsidRDefault="00C6734B" w:rsidP="00BE23C8">
      <w:pPr>
        <w:autoSpaceDE w:val="0"/>
        <w:autoSpaceDN w:val="0"/>
        <w:adjustRightInd w:val="0"/>
        <w:rPr>
          <w:rFonts w:eastAsia="Calibri" w:cs="Tahoma"/>
          <w:sz w:val="20"/>
          <w:szCs w:val="20"/>
          <w:lang w:val="mk-MK"/>
        </w:rPr>
      </w:pPr>
      <w:r w:rsidRPr="00EE61D4">
        <w:rPr>
          <w:rFonts w:eastAsia="Calibri" w:cs="Tahoma"/>
          <w:sz w:val="20"/>
          <w:szCs w:val="20"/>
          <w:lang w:val="mk-MK"/>
        </w:rPr>
        <w:t xml:space="preserve">Секој </w:t>
      </w:r>
      <w:r w:rsidR="00687047" w:rsidRPr="00EE61D4">
        <w:rPr>
          <w:rFonts w:eastAsia="Calibri" w:cs="Tahoma"/>
          <w:sz w:val="20"/>
          <w:szCs w:val="20"/>
          <w:lang w:val="mk-MK"/>
        </w:rPr>
        <w:t>столб</w:t>
      </w:r>
      <w:r w:rsidRPr="00EE61D4">
        <w:rPr>
          <w:rFonts w:eastAsia="Calibri" w:cs="Tahoma"/>
          <w:sz w:val="20"/>
          <w:szCs w:val="20"/>
          <w:lang w:val="mk-MK"/>
        </w:rPr>
        <w:t xml:space="preserve"> ќе се сече на помали делови со кои може да се справува и ќе се отстранат од локацијата за понатамошна обработка (на пр. рециклирање)</w:t>
      </w:r>
      <w:r w:rsidR="00BE23C8" w:rsidRPr="00EE61D4">
        <w:rPr>
          <w:rFonts w:eastAsia="Calibri" w:cs="Tahoma"/>
          <w:sz w:val="20"/>
          <w:szCs w:val="20"/>
          <w:lang w:val="mk-MK"/>
        </w:rPr>
        <w:t xml:space="preserve">. </w:t>
      </w:r>
    </w:p>
    <w:p w14:paraId="25926118" w14:textId="54281467" w:rsidR="00C6734B" w:rsidRPr="00EE61D4" w:rsidRDefault="00C6734B" w:rsidP="00C6734B">
      <w:pPr>
        <w:rPr>
          <w:rFonts w:cs="Tahoma"/>
          <w:sz w:val="20"/>
          <w:szCs w:val="20"/>
          <w:lang w:val="mk-MK"/>
        </w:rPr>
      </w:pPr>
      <w:r w:rsidRPr="00EE61D4">
        <w:rPr>
          <w:rFonts w:cs="Tahoma"/>
          <w:sz w:val="20"/>
          <w:szCs w:val="20"/>
          <w:lang w:val="mk-MK"/>
        </w:rPr>
        <w:t xml:space="preserve">Демонтажните работи ќе вклучуваат и уривање на постојните темели на столбовите и обновување на земјиштето што моментално е окупирано од овие елементи. Времето на демонтирање на темелите е приближно еден столб дневно. Генерално, секоја основа ќе биде </w:t>
      </w:r>
      <w:r w:rsidR="00435B66">
        <w:rPr>
          <w:rFonts w:cs="Tahoma"/>
          <w:sz w:val="20"/>
          <w:szCs w:val="20"/>
          <w:lang w:val="mk-MK"/>
        </w:rPr>
        <w:t>подложна на</w:t>
      </w:r>
      <w:r w:rsidRPr="00EE61D4">
        <w:rPr>
          <w:rFonts w:cs="Tahoma"/>
          <w:sz w:val="20"/>
          <w:szCs w:val="20"/>
          <w:lang w:val="mk-MK"/>
        </w:rPr>
        <w:t xml:space="preserve"> ископ на длабочина од околу 1,0 метар од нивото на земјата. Бетонот и челикот на </w:t>
      </w:r>
      <w:r w:rsidR="00CE5786">
        <w:rPr>
          <w:rFonts w:cs="Tahoma"/>
          <w:sz w:val="20"/>
          <w:szCs w:val="20"/>
          <w:lang w:val="mk-MK"/>
        </w:rPr>
        <w:t>ископаниот</w:t>
      </w:r>
      <w:r w:rsidRPr="00EE61D4">
        <w:rPr>
          <w:rFonts w:cs="Tahoma"/>
          <w:sz w:val="20"/>
          <w:szCs w:val="20"/>
          <w:lang w:val="mk-MK"/>
        </w:rPr>
        <w:t xml:space="preserve"> темел ќе бидат искршени на соодветни парчиња и отстранети од локацијата. За покривање на темелот ќе се преземаат работи за</w:t>
      </w:r>
      <w:r w:rsidR="00CE5786">
        <w:rPr>
          <w:rFonts w:cs="Tahoma"/>
          <w:sz w:val="20"/>
          <w:szCs w:val="20"/>
          <w:lang w:val="mk-MK"/>
        </w:rPr>
        <w:t xml:space="preserve"> повторно</w:t>
      </w:r>
      <w:r w:rsidRPr="00EE61D4">
        <w:rPr>
          <w:rFonts w:cs="Tahoma"/>
          <w:sz w:val="20"/>
          <w:szCs w:val="20"/>
          <w:lang w:val="mk-MK"/>
        </w:rPr>
        <w:t xml:space="preserve"> полнење.</w:t>
      </w:r>
    </w:p>
    <w:p w14:paraId="7729700C" w14:textId="7BA3A3B7" w:rsidR="00BE23C8" w:rsidRPr="00EE61D4" w:rsidRDefault="00C6734B" w:rsidP="00C6734B">
      <w:pPr>
        <w:rPr>
          <w:rFonts w:eastAsia="Calibri" w:cs="Arial"/>
          <w:sz w:val="20"/>
          <w:szCs w:val="20"/>
          <w:lang w:val="mk-MK"/>
        </w:rPr>
      </w:pPr>
      <w:r w:rsidRPr="00EE61D4">
        <w:rPr>
          <w:rFonts w:cs="Tahoma"/>
          <w:sz w:val="20"/>
          <w:szCs w:val="20"/>
          <w:lang w:val="mk-MK"/>
        </w:rPr>
        <w:t>Мелиорацијата, вклучително и активностите за уредување на теренот во областа каде што ќе се изврши демонтажата треба да се спроведат со цел да се постигне прифатливо ниво на реставрација на пределот, како и обновување на пристапните патишта</w:t>
      </w:r>
      <w:r w:rsidR="00BE23C8" w:rsidRPr="00EE61D4">
        <w:rPr>
          <w:rFonts w:cs="Tahoma"/>
          <w:sz w:val="20"/>
          <w:szCs w:val="20"/>
          <w:lang w:val="mk-MK"/>
        </w:rPr>
        <w:t>.</w:t>
      </w:r>
    </w:p>
    <w:p w14:paraId="002B850D" w14:textId="11D0152C" w:rsidR="00502BBB" w:rsidRPr="00EE61D4" w:rsidRDefault="00A63514" w:rsidP="00502BBB">
      <w:pPr>
        <w:ind w:firstLine="720"/>
        <w:rPr>
          <w:sz w:val="20"/>
          <w:szCs w:val="20"/>
          <w:u w:val="single"/>
          <w:lang w:val="mk-MK"/>
        </w:rPr>
      </w:pPr>
      <w:r w:rsidRPr="00394666">
        <w:rPr>
          <w:sz w:val="20"/>
          <w:szCs w:val="20"/>
          <w:u w:val="single"/>
          <w:lang w:val="mk-MK"/>
        </w:rPr>
        <w:t>Изградба на нов надземен далновод</w:t>
      </w:r>
    </w:p>
    <w:p w14:paraId="209BE119" w14:textId="7DBD9709" w:rsidR="00502BBB" w:rsidRPr="00EE61D4" w:rsidRDefault="00C54D9C" w:rsidP="00502BBB">
      <w:pPr>
        <w:rPr>
          <w:rFonts w:cs="Tahoma"/>
          <w:sz w:val="20"/>
          <w:szCs w:val="20"/>
          <w:lang w:val="mk-MK"/>
        </w:rPr>
      </w:pPr>
      <w:r w:rsidRPr="00EE61D4">
        <w:rPr>
          <w:rFonts w:cs="Tahoma"/>
          <w:sz w:val="20"/>
          <w:szCs w:val="20"/>
          <w:lang w:val="mk-MK"/>
        </w:rPr>
        <w:t xml:space="preserve">Во текот на градежните активности ќе се вршат земјени работи и бетонирање за изградба на темелите за новите столбови на </w:t>
      </w:r>
      <w:r w:rsidR="009C0BFB">
        <w:rPr>
          <w:sz w:val="20"/>
          <w:lang w:val="mk-MK"/>
        </w:rPr>
        <w:t>далновод</w:t>
      </w:r>
      <w:r w:rsidRPr="00EE61D4">
        <w:rPr>
          <w:rFonts w:cs="Tahoma"/>
          <w:sz w:val="20"/>
          <w:szCs w:val="20"/>
          <w:lang w:val="mk-MK"/>
        </w:rPr>
        <w:t>от. Останатите градежни работи, изградба на челично-решеткасти столбови и поставување на електрична и заштитна опрема, вклучително и проводници, изолатори, заземјувачки жици, заземјување и др., главно ќе бидат од монтажен тип</w:t>
      </w:r>
      <w:r w:rsidR="00502BBB" w:rsidRPr="00EE61D4">
        <w:rPr>
          <w:rFonts w:cs="Tahoma"/>
          <w:sz w:val="20"/>
          <w:szCs w:val="20"/>
          <w:lang w:val="mk-MK"/>
        </w:rPr>
        <w:t>.</w:t>
      </w:r>
    </w:p>
    <w:p w14:paraId="1717375B" w14:textId="6A35DC4F" w:rsidR="00502BBB" w:rsidRPr="00EE61D4" w:rsidRDefault="00C54D9C" w:rsidP="00502BBB">
      <w:pPr>
        <w:rPr>
          <w:rFonts w:cs="Tahoma"/>
          <w:sz w:val="20"/>
          <w:szCs w:val="20"/>
          <w:lang w:val="mk-MK"/>
        </w:rPr>
      </w:pPr>
      <w:r w:rsidRPr="00EE61D4">
        <w:rPr>
          <w:rFonts w:cs="Tahoma"/>
          <w:sz w:val="20"/>
          <w:szCs w:val="20"/>
          <w:lang w:val="mk-MK"/>
        </w:rPr>
        <w:t>Претстојниот основен проект на елементите на челично-</w:t>
      </w:r>
      <w:r w:rsidR="005E35E6" w:rsidRPr="00EE61D4">
        <w:rPr>
          <w:rFonts w:cs="Tahoma"/>
          <w:sz w:val="20"/>
          <w:szCs w:val="20"/>
          <w:lang w:val="mk-MK"/>
        </w:rPr>
        <w:t>реш</w:t>
      </w:r>
      <w:r w:rsidR="005E35E6">
        <w:rPr>
          <w:rFonts w:cs="Tahoma"/>
          <w:sz w:val="20"/>
          <w:szCs w:val="20"/>
          <w:lang w:val="mk-MK"/>
        </w:rPr>
        <w:t>е</w:t>
      </w:r>
      <w:r w:rsidR="005E35E6" w:rsidRPr="00EE61D4">
        <w:rPr>
          <w:rFonts w:cs="Tahoma"/>
          <w:sz w:val="20"/>
          <w:szCs w:val="20"/>
          <w:lang w:val="mk-MK"/>
        </w:rPr>
        <w:t>тк</w:t>
      </w:r>
      <w:r w:rsidR="005E35E6">
        <w:rPr>
          <w:rFonts w:cs="Tahoma"/>
          <w:sz w:val="20"/>
          <w:szCs w:val="20"/>
          <w:lang w:val="mk-MK"/>
        </w:rPr>
        <w:t>астите</w:t>
      </w:r>
      <w:r w:rsidRPr="00EE61D4">
        <w:rPr>
          <w:rFonts w:cs="Tahoma"/>
          <w:sz w:val="20"/>
          <w:szCs w:val="20"/>
          <w:lang w:val="mk-MK"/>
        </w:rPr>
        <w:t xml:space="preserve"> столбови ќе биде во согласност со барањата вградени во македонските технички стандарди, односно прописите со кои се поставуваат техничките принципи за изградба на надземни далноводи со номинален напон од 1 kV до 400 kV</w:t>
      </w:r>
      <w:r w:rsidR="00502BBB" w:rsidRPr="00EE61D4">
        <w:rPr>
          <w:rStyle w:val="FootnoteReference"/>
          <w:rFonts w:cs="Tahoma"/>
          <w:sz w:val="20"/>
          <w:szCs w:val="20"/>
          <w:lang w:val="mk-MK"/>
        </w:rPr>
        <w:footnoteReference w:id="43"/>
      </w:r>
      <w:r w:rsidR="00502BBB" w:rsidRPr="00EE61D4">
        <w:rPr>
          <w:rFonts w:cs="Tahoma"/>
          <w:sz w:val="20"/>
          <w:szCs w:val="20"/>
          <w:lang w:val="mk-MK"/>
        </w:rPr>
        <w:t xml:space="preserve">, </w:t>
      </w:r>
      <w:r w:rsidRPr="00EE61D4">
        <w:rPr>
          <w:rFonts w:cs="Tahoma"/>
          <w:sz w:val="20"/>
          <w:szCs w:val="20"/>
          <w:lang w:val="mk-MK"/>
        </w:rPr>
        <w:t>како и други македонски и меѓународни стандарди, за прашањата што не ги опфаќа основната регулатива. Проектот ќе опфати и преземање инженерски и проектантски мерки за заштита од корозија</w:t>
      </w:r>
      <w:r w:rsidR="00502BBB" w:rsidRPr="00EE61D4">
        <w:rPr>
          <w:rFonts w:cs="Tahoma"/>
          <w:sz w:val="20"/>
          <w:szCs w:val="20"/>
          <w:lang w:val="mk-MK"/>
        </w:rPr>
        <w:t xml:space="preserve">. </w:t>
      </w:r>
    </w:p>
    <w:p w14:paraId="70B3538E" w14:textId="332849A9" w:rsidR="00502BBB" w:rsidRPr="00EE61D4" w:rsidRDefault="00485CCF" w:rsidP="00502BBB">
      <w:pPr>
        <w:autoSpaceDE w:val="0"/>
        <w:autoSpaceDN w:val="0"/>
        <w:adjustRightInd w:val="0"/>
        <w:rPr>
          <w:rFonts w:cs="Tahoma"/>
          <w:sz w:val="20"/>
          <w:szCs w:val="20"/>
          <w:lang w:val="mk-MK"/>
        </w:rPr>
      </w:pPr>
      <w:r w:rsidRPr="00EE61D4">
        <w:rPr>
          <w:rFonts w:cs="Tahoma"/>
          <w:sz w:val="20"/>
          <w:szCs w:val="20"/>
          <w:lang w:val="mk-MK"/>
        </w:rPr>
        <w:t>Првата фаза во изградбата на новиот далновод, по изградбата на пристапните патеки, е да се изград</w:t>
      </w:r>
      <w:r w:rsidR="005E35E6">
        <w:rPr>
          <w:rFonts w:cs="Tahoma"/>
          <w:sz w:val="20"/>
          <w:szCs w:val="20"/>
          <w:lang w:val="mk-MK"/>
        </w:rPr>
        <w:t>ат</w:t>
      </w:r>
      <w:r w:rsidRPr="00EE61D4">
        <w:rPr>
          <w:rFonts w:cs="Tahoma"/>
          <w:sz w:val="20"/>
          <w:szCs w:val="20"/>
          <w:lang w:val="mk-MK"/>
        </w:rPr>
        <w:t xml:space="preserve"> темел</w:t>
      </w:r>
      <w:r w:rsidR="005E35E6">
        <w:rPr>
          <w:rFonts w:cs="Tahoma"/>
          <w:sz w:val="20"/>
          <w:szCs w:val="20"/>
          <w:lang w:val="mk-MK"/>
        </w:rPr>
        <w:t>и</w:t>
      </w:r>
      <w:r w:rsidRPr="00EE61D4">
        <w:rPr>
          <w:rFonts w:cs="Tahoma"/>
          <w:sz w:val="20"/>
          <w:szCs w:val="20"/>
          <w:lang w:val="mk-MK"/>
        </w:rPr>
        <w:t xml:space="preserve"> за секој столб. Соодветните геолошки истражувања треба да се спроведат во текот на идните развојни фази на проектот (Идеен проект и Основен проект) за да се добијат информации за основните услови долж трасата на </w:t>
      </w:r>
      <w:r w:rsidR="009C0BFB">
        <w:rPr>
          <w:sz w:val="20"/>
          <w:lang w:val="mk-MK"/>
        </w:rPr>
        <w:t>далновод</w:t>
      </w:r>
      <w:r w:rsidRPr="00EE61D4">
        <w:rPr>
          <w:rFonts w:cs="Tahoma"/>
          <w:sz w:val="20"/>
          <w:szCs w:val="20"/>
          <w:lang w:val="mk-MK"/>
        </w:rPr>
        <w:t xml:space="preserve">от, како и деталното геотехничко истражување спроведено за понатамошна поддршка на техничкиот дизајн на Проектот за да се покаже дали ќе бидат потребни посебни типови на темели. Ќе се користат стандардните темели од пирамиден тип. Вообичаено, ќе се преземат ископувања за секој крак на </w:t>
      </w:r>
      <w:r w:rsidR="00422BAB" w:rsidRPr="00EE61D4">
        <w:rPr>
          <w:rFonts w:cs="Tahoma"/>
          <w:sz w:val="20"/>
          <w:szCs w:val="20"/>
          <w:lang w:val="mk-MK"/>
        </w:rPr>
        <w:t>столбот</w:t>
      </w:r>
      <w:r w:rsidRPr="00EE61D4">
        <w:rPr>
          <w:rFonts w:cs="Tahoma"/>
          <w:sz w:val="20"/>
          <w:szCs w:val="20"/>
          <w:lang w:val="mk-MK"/>
        </w:rPr>
        <w:t>. Димензиите на ископот ќе варираат во зависност од типот на столбот што ќе се изгради. Типично ископување на кракот би било 16 m</w:t>
      </w:r>
      <w:r w:rsidRPr="005E35E6">
        <w:rPr>
          <w:rFonts w:cs="Tahoma"/>
          <w:sz w:val="20"/>
          <w:szCs w:val="20"/>
          <w:vertAlign w:val="superscript"/>
          <w:lang w:val="mk-MK"/>
        </w:rPr>
        <w:t>2</w:t>
      </w:r>
      <w:r w:rsidRPr="00EE61D4">
        <w:rPr>
          <w:rFonts w:cs="Tahoma"/>
          <w:sz w:val="20"/>
          <w:szCs w:val="20"/>
          <w:lang w:val="mk-MK"/>
        </w:rPr>
        <w:t xml:space="preserve"> за носечките столбови, зголемувајќи се до и над 25 m</w:t>
      </w:r>
      <w:r w:rsidRPr="005E35E6">
        <w:rPr>
          <w:rFonts w:cs="Tahoma"/>
          <w:sz w:val="20"/>
          <w:szCs w:val="20"/>
          <w:vertAlign w:val="superscript"/>
          <w:lang w:val="mk-MK"/>
        </w:rPr>
        <w:t>2</w:t>
      </w:r>
      <w:r w:rsidRPr="00EE61D4">
        <w:rPr>
          <w:rFonts w:cs="Tahoma"/>
          <w:sz w:val="20"/>
          <w:szCs w:val="20"/>
          <w:lang w:val="mk-MK"/>
        </w:rPr>
        <w:t xml:space="preserve"> за аголните столбови. Откако ископите се формирани, потоа кракот на столбот ќе се фиксира во согласност со дизајнот на темелите со употреба на соодветен кофраж и потоа ќе се бетонира. Доколку пристапот дозволува, бетонот ќе се испорача директно до положбата на </w:t>
      </w:r>
      <w:r w:rsidR="00DB5A7C" w:rsidRPr="00EE61D4">
        <w:rPr>
          <w:rFonts w:cs="Tahoma"/>
          <w:sz w:val="20"/>
          <w:szCs w:val="20"/>
          <w:lang w:val="mk-MK"/>
        </w:rPr>
        <w:t>столбот</w:t>
      </w:r>
      <w:r w:rsidRPr="00EE61D4">
        <w:rPr>
          <w:rFonts w:cs="Tahoma"/>
          <w:sz w:val="20"/>
          <w:szCs w:val="20"/>
          <w:lang w:val="mk-MK"/>
        </w:rPr>
        <w:t xml:space="preserve"> со камион за готов бетон. Алтернативно, камионот ќе мора да застане на </w:t>
      </w:r>
      <w:r w:rsidRPr="00EE61D4">
        <w:rPr>
          <w:rFonts w:cs="Tahoma"/>
          <w:sz w:val="20"/>
          <w:szCs w:val="20"/>
          <w:lang w:val="mk-MK"/>
        </w:rPr>
        <w:lastRenderedPageBreak/>
        <w:t>однапред одредена точка каде што бетонот ќе се натовари во дампер со тра</w:t>
      </w:r>
      <w:r w:rsidR="005E35E6">
        <w:rPr>
          <w:rFonts w:cs="Tahoma"/>
          <w:sz w:val="20"/>
          <w:szCs w:val="20"/>
          <w:lang w:val="mk-MK"/>
        </w:rPr>
        <w:t>к</w:t>
      </w:r>
      <w:r w:rsidRPr="00EE61D4">
        <w:rPr>
          <w:rFonts w:cs="Tahoma"/>
          <w:sz w:val="20"/>
          <w:szCs w:val="20"/>
          <w:lang w:val="mk-MK"/>
        </w:rPr>
        <w:t xml:space="preserve">а, кој потоа ќе може да </w:t>
      </w:r>
      <w:r w:rsidR="005E35E6">
        <w:rPr>
          <w:rFonts w:cs="Tahoma"/>
          <w:sz w:val="20"/>
          <w:szCs w:val="20"/>
          <w:lang w:val="mk-MK"/>
        </w:rPr>
        <w:t xml:space="preserve">се спроведе до </w:t>
      </w:r>
      <w:r w:rsidRPr="00EE61D4">
        <w:rPr>
          <w:rFonts w:cs="Tahoma"/>
          <w:sz w:val="20"/>
          <w:szCs w:val="20"/>
          <w:lang w:val="mk-MK"/>
        </w:rPr>
        <w:t xml:space="preserve">положбата на </w:t>
      </w:r>
      <w:r w:rsidR="00DB5A7C" w:rsidRPr="00EE61D4">
        <w:rPr>
          <w:rFonts w:cs="Tahoma"/>
          <w:sz w:val="20"/>
          <w:szCs w:val="20"/>
          <w:lang w:val="mk-MK"/>
        </w:rPr>
        <w:t>столбот</w:t>
      </w:r>
      <w:r w:rsidRPr="00EE61D4">
        <w:rPr>
          <w:rFonts w:cs="Tahoma"/>
          <w:sz w:val="20"/>
          <w:szCs w:val="20"/>
          <w:lang w:val="mk-MK"/>
        </w:rPr>
        <w:t>. По потребното време за да се дозволи бетонот делумно да се стврдне, кофражот ќе се отстрани, а ископот ќе се наполни со оригинални материјали и ќе се набие. Секој вишок материјал ќе биде отстранет од локацијата и ќе се отстрани во согласност со планот за управување со отпад на локацијата</w:t>
      </w:r>
      <w:r w:rsidR="00502BBB" w:rsidRPr="00EE61D4">
        <w:rPr>
          <w:rFonts w:cs="Tahoma"/>
          <w:sz w:val="20"/>
          <w:szCs w:val="20"/>
          <w:lang w:val="mk-MK"/>
        </w:rPr>
        <w:t>.</w:t>
      </w:r>
    </w:p>
    <w:p w14:paraId="2A9962F4" w14:textId="62325189" w:rsidR="00502BBB" w:rsidRPr="00EE61D4" w:rsidRDefault="008072BA" w:rsidP="00502BBB">
      <w:pPr>
        <w:rPr>
          <w:rFonts w:cs="Tahoma"/>
          <w:sz w:val="20"/>
          <w:szCs w:val="20"/>
          <w:lang w:val="mk-MK"/>
        </w:rPr>
      </w:pPr>
      <w:r w:rsidRPr="00EE61D4">
        <w:rPr>
          <w:rFonts w:cs="Tahoma"/>
          <w:sz w:val="20"/>
          <w:szCs w:val="20"/>
          <w:lang w:val="mk-MK"/>
        </w:rPr>
        <w:t>Потконструкциите на столбот (сегменти од челичната решетка) ќе бидат претходно составени во соодветни проектни основи и ќе се транспортираат во делови до местата за поставување. Овие сегменти потоа ќе бидат собрани на локацијата за да се изгради конечната структура на столбот. Подигнувањето на сегментите на столбот ќе биде завршено со мобилен градежен кран. За локации со тежок или огранич</w:t>
      </w:r>
      <w:r w:rsidR="005E35E6">
        <w:rPr>
          <w:rFonts w:cs="Tahoma"/>
          <w:sz w:val="20"/>
          <w:szCs w:val="20"/>
          <w:lang w:val="mk-MK"/>
        </w:rPr>
        <w:t>ен</w:t>
      </w:r>
      <w:r w:rsidRPr="00EE61D4">
        <w:rPr>
          <w:rFonts w:cs="Tahoma"/>
          <w:sz w:val="20"/>
          <w:szCs w:val="20"/>
          <w:lang w:val="mk-MK"/>
        </w:rPr>
        <w:t xml:space="preserve"> пристап, претходно собраните парчиња ќе бидат помали и соодветно на тоа со зголемен број. Површината за секоја област за поставување на ДВ е околу 100 x 50 m. Процесот на монтажа е таков што материјалите за одреден број </w:t>
      </w:r>
      <w:r w:rsidR="007527BF">
        <w:rPr>
          <w:rFonts w:cs="Tahoma"/>
          <w:sz w:val="20"/>
          <w:szCs w:val="20"/>
          <w:lang w:val="mk-MK" w:eastAsia="en-US"/>
        </w:rPr>
        <w:t xml:space="preserve">столбови </w:t>
      </w:r>
      <w:r w:rsidRPr="00EE61D4">
        <w:rPr>
          <w:rFonts w:cs="Tahoma"/>
          <w:sz w:val="20"/>
          <w:szCs w:val="20"/>
          <w:lang w:val="mk-MK"/>
        </w:rPr>
        <w:t>се носат на локацијата (област за соединување), потструктурата на столбот се составува и се транспортира до градилиштето (предложена локација на столбот). Просечното користење на единечно место за лежење е околу две недели.</w:t>
      </w:r>
    </w:p>
    <w:p w14:paraId="5975E190" w14:textId="51271017" w:rsidR="00502BBB" w:rsidRPr="00EE61D4" w:rsidRDefault="008072BA" w:rsidP="00502BBB">
      <w:pPr>
        <w:rPr>
          <w:rFonts w:eastAsia="Calibri" w:cs="Tahoma"/>
          <w:sz w:val="20"/>
          <w:szCs w:val="20"/>
          <w:lang w:val="mk-MK"/>
        </w:rPr>
      </w:pPr>
      <w:r w:rsidRPr="00EE61D4">
        <w:rPr>
          <w:rFonts w:cs="Tahoma"/>
          <w:sz w:val="20"/>
          <w:szCs w:val="20"/>
          <w:lang w:val="mk-MK"/>
        </w:rPr>
        <w:t xml:space="preserve">Типичниот отпечаток за секој од </w:t>
      </w:r>
      <w:r w:rsidR="007527BF">
        <w:rPr>
          <w:rFonts w:cs="Tahoma"/>
          <w:sz w:val="20"/>
          <w:szCs w:val="20"/>
          <w:lang w:val="mk-MK" w:eastAsia="en-US"/>
        </w:rPr>
        <w:t>столбови</w:t>
      </w:r>
      <w:r w:rsidRPr="00EE61D4">
        <w:rPr>
          <w:rFonts w:cs="Tahoma"/>
          <w:sz w:val="20"/>
          <w:szCs w:val="20"/>
          <w:lang w:val="mk-MK"/>
        </w:rPr>
        <w:t xml:space="preserve">те е даден во делот 2.4.2. За градежни цели, работната површина на секој столб ќе биде околу 1.000 м2, до 2.500 м2 за аголни столбови и приближно 6.000 м2 за места за винчови (виткачи) кои ќе се користат за повлекување на проводниците меѓу </w:t>
      </w:r>
      <w:r w:rsidR="007527BF">
        <w:rPr>
          <w:rFonts w:cs="Tahoma"/>
          <w:sz w:val="20"/>
          <w:szCs w:val="20"/>
          <w:lang w:val="mk-MK" w:eastAsia="en-US"/>
        </w:rPr>
        <w:t>столбови</w:t>
      </w:r>
      <w:r w:rsidRPr="00EE61D4">
        <w:rPr>
          <w:rFonts w:cs="Tahoma"/>
          <w:sz w:val="20"/>
          <w:szCs w:val="20"/>
          <w:lang w:val="mk-MK"/>
        </w:rPr>
        <w:t>те. По завршувањето на градежните работи, остатокот од работната површина ќе биде обновен и вратен во првобитната состојба.</w:t>
      </w:r>
      <w:r w:rsidR="00502BBB" w:rsidRPr="00EE61D4">
        <w:rPr>
          <w:rFonts w:eastAsia="Calibri" w:cs="Tahoma"/>
          <w:sz w:val="20"/>
          <w:szCs w:val="20"/>
          <w:lang w:val="mk-MK"/>
        </w:rPr>
        <w:t xml:space="preserve"> </w:t>
      </w:r>
      <w:r w:rsidRPr="00EE61D4">
        <w:rPr>
          <w:rFonts w:eastAsia="Calibri" w:cs="Tahoma"/>
          <w:sz w:val="20"/>
          <w:szCs w:val="20"/>
          <w:lang w:val="mk-MK"/>
        </w:rPr>
        <w:t>Сите претходни форми на земјоделски активности или друг вид на користење на земјиштето може да продолжат по изградбата на далноводите и во текот на неговата оперативна фаза, под услов да се почитуваат висински</w:t>
      </w:r>
      <w:r w:rsidR="005E35E6">
        <w:rPr>
          <w:rFonts w:eastAsia="Calibri" w:cs="Tahoma"/>
          <w:sz w:val="20"/>
          <w:szCs w:val="20"/>
          <w:lang w:val="mk-MK"/>
        </w:rPr>
        <w:t>те</w:t>
      </w:r>
      <w:r w:rsidRPr="00EE61D4">
        <w:rPr>
          <w:rFonts w:eastAsia="Calibri" w:cs="Tahoma"/>
          <w:sz w:val="20"/>
          <w:szCs w:val="20"/>
          <w:lang w:val="mk-MK"/>
        </w:rPr>
        <w:t xml:space="preserve"> ограничувања за минување под </w:t>
      </w:r>
      <w:r w:rsidR="001B0AB8">
        <w:rPr>
          <w:rFonts w:cs="Arial"/>
          <w:sz w:val="20"/>
          <w:szCs w:val="20"/>
          <w:lang w:val="mk-MK"/>
        </w:rPr>
        <w:t>далноводи</w:t>
      </w:r>
      <w:r w:rsidR="00502BBB" w:rsidRPr="00EE61D4">
        <w:rPr>
          <w:rFonts w:eastAsia="Calibri" w:cs="Tahoma"/>
          <w:sz w:val="20"/>
          <w:szCs w:val="20"/>
          <w:lang w:val="mk-MK"/>
        </w:rPr>
        <w:t>.</w:t>
      </w:r>
    </w:p>
    <w:p w14:paraId="1A5B30A0" w14:textId="31D63EDD" w:rsidR="00502BBB" w:rsidRPr="00EE61D4" w:rsidRDefault="00F504C4" w:rsidP="00502BBB">
      <w:pPr>
        <w:rPr>
          <w:sz w:val="20"/>
          <w:szCs w:val="20"/>
          <w:lang w:val="mk-MK"/>
        </w:rPr>
      </w:pPr>
      <w:r w:rsidRPr="00EE61D4">
        <w:rPr>
          <w:rFonts w:cs="Tahoma"/>
          <w:sz w:val="20"/>
          <w:szCs w:val="20"/>
          <w:lang w:val="mk-MK"/>
        </w:rPr>
        <w:t xml:space="preserve">Проводниците ќе се </w:t>
      </w:r>
      <w:r w:rsidR="004D40C3" w:rsidRPr="00EE61D4">
        <w:rPr>
          <w:rFonts w:cs="Tahoma"/>
          <w:sz w:val="20"/>
          <w:szCs w:val="20"/>
          <w:lang w:val="mk-MK"/>
        </w:rPr>
        <w:t>вжичуваат</w:t>
      </w:r>
      <w:r w:rsidRPr="00EE61D4">
        <w:rPr>
          <w:rFonts w:cs="Tahoma"/>
          <w:sz w:val="20"/>
          <w:szCs w:val="20"/>
          <w:lang w:val="mk-MK"/>
        </w:rPr>
        <w:t xml:space="preserve"> со помош на специјализирани машини за влечење и кршење/затегнување. Кога ќе се комплетираат доволен број последователни делови со сите подигнати столбови, може да започне </w:t>
      </w:r>
      <w:bookmarkStart w:id="108" w:name="_Hlk122469907"/>
      <w:r w:rsidR="00FA1B82">
        <w:rPr>
          <w:rFonts w:cs="Tahoma"/>
          <w:sz w:val="20"/>
          <w:szCs w:val="20"/>
          <w:lang w:val="mk-MK"/>
        </w:rPr>
        <w:t>в</w:t>
      </w:r>
      <w:r w:rsidRPr="00EE61D4">
        <w:rPr>
          <w:rFonts w:cs="Tahoma"/>
          <w:sz w:val="20"/>
          <w:szCs w:val="20"/>
          <w:lang w:val="mk-MK"/>
        </w:rPr>
        <w:t>жи</w:t>
      </w:r>
      <w:r w:rsidR="00FA1B82">
        <w:rPr>
          <w:rFonts w:cs="Tahoma"/>
          <w:sz w:val="20"/>
          <w:szCs w:val="20"/>
          <w:lang w:val="mk-MK"/>
        </w:rPr>
        <w:t xml:space="preserve">чувањето </w:t>
      </w:r>
      <w:bookmarkEnd w:id="108"/>
      <w:r w:rsidR="00FA1B82">
        <w:rPr>
          <w:rFonts w:cs="Tahoma"/>
          <w:sz w:val="20"/>
          <w:szCs w:val="20"/>
          <w:lang w:val="mk-MK"/>
        </w:rPr>
        <w:t xml:space="preserve">на </w:t>
      </w:r>
      <w:r w:rsidRPr="00EE61D4">
        <w:rPr>
          <w:rFonts w:cs="Tahoma"/>
          <w:sz w:val="20"/>
          <w:szCs w:val="20"/>
          <w:lang w:val="mk-MK"/>
        </w:rPr>
        <w:t xml:space="preserve">проводникот. Првично, изолаторите и другата опрема неопходна за </w:t>
      </w:r>
      <w:r w:rsidR="00FA1B82">
        <w:rPr>
          <w:rFonts w:cs="Tahoma"/>
          <w:sz w:val="20"/>
          <w:szCs w:val="20"/>
          <w:lang w:val="mk-MK"/>
        </w:rPr>
        <w:t>в</w:t>
      </w:r>
      <w:r w:rsidR="00FA1B82" w:rsidRPr="00EE61D4">
        <w:rPr>
          <w:rFonts w:cs="Tahoma"/>
          <w:sz w:val="20"/>
          <w:szCs w:val="20"/>
          <w:lang w:val="mk-MK"/>
        </w:rPr>
        <w:t>жи</w:t>
      </w:r>
      <w:r w:rsidR="00FA1B82">
        <w:rPr>
          <w:rFonts w:cs="Tahoma"/>
          <w:sz w:val="20"/>
          <w:szCs w:val="20"/>
          <w:lang w:val="mk-MK"/>
        </w:rPr>
        <w:t xml:space="preserve">чувањето </w:t>
      </w:r>
      <w:r w:rsidRPr="00EE61D4">
        <w:rPr>
          <w:rFonts w:cs="Tahoma"/>
          <w:sz w:val="20"/>
          <w:szCs w:val="20"/>
          <w:lang w:val="mk-MK"/>
        </w:rPr>
        <w:t xml:space="preserve">на проводниците ќе бидат однесени на локацијата долж идентификуваната пристапна рута. Извлекувачот ќе биде ставен и поставен на едниот крај од делот, со затегнувачот поставен слично на другиот крај на делот. Потоа ќе се </w:t>
      </w:r>
      <w:r w:rsidR="004D40C3" w:rsidRPr="00EE61D4">
        <w:rPr>
          <w:rFonts w:cs="Tahoma"/>
          <w:sz w:val="20"/>
          <w:szCs w:val="20"/>
          <w:lang w:val="mk-MK"/>
        </w:rPr>
        <w:t>вжичи</w:t>
      </w:r>
      <w:r w:rsidRPr="00EE61D4">
        <w:rPr>
          <w:rFonts w:cs="Tahoma"/>
          <w:sz w:val="20"/>
          <w:szCs w:val="20"/>
          <w:lang w:val="mk-MK"/>
        </w:rPr>
        <w:t xml:space="preserve"> пилот-жица низ делот помеѓу извлекувачот и затегнувачот. Ќе биде поставена на носечките и затегнувачките столбови и ќе се поврзе околу извлекувачот и затегнувачот на двата краја. Користејќи го крилото за влечење на жиците на пилотот, проводникот ќе се повлече низ делот, под постојана </w:t>
      </w:r>
      <w:bookmarkStart w:id="109" w:name="_Hlk122470060"/>
      <w:r w:rsidR="00FA1B82">
        <w:rPr>
          <w:rFonts w:cs="Tahoma"/>
          <w:sz w:val="20"/>
          <w:szCs w:val="20"/>
          <w:lang w:val="mk-MK"/>
        </w:rPr>
        <w:t>тензија</w:t>
      </w:r>
      <w:bookmarkEnd w:id="109"/>
      <w:r w:rsidRPr="00EE61D4">
        <w:rPr>
          <w:rFonts w:cs="Tahoma"/>
          <w:sz w:val="20"/>
          <w:szCs w:val="20"/>
          <w:lang w:val="mk-MK"/>
        </w:rPr>
        <w:t xml:space="preserve"> со помош на затегнувачот, овозможувајќи проводникот да се контролира без допирање на земјата. Со тоа би се избегнало оштетување на проводникот и на подлогата. Онаму каде што проводникот треба да се </w:t>
      </w:r>
      <w:r w:rsidR="004D40C3" w:rsidRPr="00EE61D4">
        <w:rPr>
          <w:rFonts w:cs="Tahoma"/>
          <w:sz w:val="20"/>
          <w:szCs w:val="20"/>
          <w:lang w:val="mk-MK"/>
        </w:rPr>
        <w:t>вжичи</w:t>
      </w:r>
      <w:r w:rsidRPr="00EE61D4">
        <w:rPr>
          <w:rFonts w:cs="Tahoma"/>
          <w:sz w:val="20"/>
          <w:szCs w:val="20"/>
          <w:lang w:val="mk-MK"/>
        </w:rPr>
        <w:t xml:space="preserve"> преку препреки како што се патишта или водови со помал напон, ќе треба да се подигне заштита во форма на скеле пред да започне </w:t>
      </w:r>
      <w:r w:rsidR="004D40C3" w:rsidRPr="00EE61D4">
        <w:rPr>
          <w:rFonts w:cs="Tahoma"/>
          <w:sz w:val="20"/>
          <w:szCs w:val="20"/>
          <w:lang w:val="mk-MK"/>
        </w:rPr>
        <w:t>вжичувањето</w:t>
      </w:r>
      <w:r w:rsidRPr="00EE61D4">
        <w:rPr>
          <w:rFonts w:cs="Tahoma"/>
          <w:sz w:val="20"/>
          <w:szCs w:val="20"/>
          <w:lang w:val="mk-MK"/>
        </w:rPr>
        <w:t>. За патни премини, може да се користи и привремено затворање на патишта или употреба на работници (знаменици) за насочување на сообраќајот</w:t>
      </w:r>
      <w:r w:rsidR="00502BBB" w:rsidRPr="00EE61D4">
        <w:rPr>
          <w:sz w:val="20"/>
          <w:szCs w:val="20"/>
          <w:lang w:val="mk-MK"/>
        </w:rPr>
        <w:t>.</w:t>
      </w:r>
    </w:p>
    <w:p w14:paraId="37651F66" w14:textId="480CE1C9" w:rsidR="00502BBB" w:rsidRPr="00EE61D4" w:rsidRDefault="00F504C4" w:rsidP="00502BBB">
      <w:pPr>
        <w:rPr>
          <w:rFonts w:cs="Tahoma"/>
          <w:sz w:val="20"/>
          <w:szCs w:val="20"/>
          <w:lang w:val="mk-MK"/>
        </w:rPr>
      </w:pPr>
      <w:r w:rsidRPr="00EE61D4">
        <w:rPr>
          <w:rFonts w:cs="Tahoma"/>
          <w:sz w:val="20"/>
          <w:szCs w:val="20"/>
          <w:lang w:val="mk-MK"/>
        </w:rPr>
        <w:t>Просечното времетраење на изградбата на столбот, се состои од</w:t>
      </w:r>
      <w:r w:rsidR="00502BBB" w:rsidRPr="00EE61D4">
        <w:rPr>
          <w:rFonts w:cs="Tahoma"/>
          <w:sz w:val="20"/>
          <w:szCs w:val="20"/>
          <w:lang w:val="mk-MK"/>
        </w:rPr>
        <w:t>:</w:t>
      </w:r>
    </w:p>
    <w:p w14:paraId="3D726B84" w14:textId="6342EE3A" w:rsidR="00502BBB" w:rsidRPr="00EE61D4" w:rsidRDefault="00F504C4" w:rsidP="00DC5FA5">
      <w:pPr>
        <w:pStyle w:val="ListParagraph"/>
        <w:numPr>
          <w:ilvl w:val="0"/>
          <w:numId w:val="76"/>
        </w:numPr>
        <w:spacing w:before="0" w:after="60"/>
        <w:ind w:left="1077" w:hanging="510"/>
        <w:contextualSpacing w:val="0"/>
        <w:jc w:val="left"/>
        <w:rPr>
          <w:rFonts w:cs="Tahoma"/>
          <w:sz w:val="20"/>
          <w:szCs w:val="20"/>
          <w:lang w:val="mk-MK"/>
        </w:rPr>
      </w:pPr>
      <w:r w:rsidRPr="00EE61D4">
        <w:rPr>
          <w:rFonts w:cs="Tahoma"/>
          <w:sz w:val="20"/>
          <w:szCs w:val="20"/>
          <w:lang w:val="mk-MK"/>
        </w:rPr>
        <w:t>Време за подготовка на темели (ископ и бетонирање). Просечното време за изградба на темели за еден столб е два дена, односно за четири темели е една столб дневно за ископ и една столб дневно за бетонирање. Времето за бетонирање вклучува половина ден за подготовка на арматура и половина ден за бетонирање</w:t>
      </w:r>
      <w:r w:rsidR="00502BBB" w:rsidRPr="00EE61D4">
        <w:rPr>
          <w:rFonts w:cs="Tahoma"/>
          <w:sz w:val="20"/>
          <w:szCs w:val="20"/>
          <w:lang w:val="mk-MK"/>
        </w:rPr>
        <w:t xml:space="preserve">. </w:t>
      </w:r>
    </w:p>
    <w:p w14:paraId="69936A29" w14:textId="1DB815C1" w:rsidR="00502BBB" w:rsidRPr="00EE61D4" w:rsidRDefault="00F504C4" w:rsidP="00DC5FA5">
      <w:pPr>
        <w:pStyle w:val="ListParagraph"/>
        <w:numPr>
          <w:ilvl w:val="0"/>
          <w:numId w:val="76"/>
        </w:numPr>
        <w:spacing w:before="0" w:after="60"/>
        <w:ind w:left="1077" w:hanging="510"/>
        <w:contextualSpacing w:val="0"/>
        <w:jc w:val="left"/>
        <w:rPr>
          <w:rFonts w:cs="Tahoma"/>
          <w:sz w:val="20"/>
          <w:szCs w:val="20"/>
          <w:lang w:val="mk-MK"/>
        </w:rPr>
      </w:pPr>
      <w:r w:rsidRPr="00EE61D4">
        <w:rPr>
          <w:rFonts w:cs="Tahoma"/>
          <w:sz w:val="20"/>
          <w:szCs w:val="20"/>
          <w:lang w:val="mk-MK"/>
        </w:rPr>
        <w:t>Време за изградба на столб(монтажа и подигање). Просечното време за изградба на единечен столб е 2 столба дневно</w:t>
      </w:r>
      <w:r w:rsidR="00502BBB" w:rsidRPr="00EE61D4">
        <w:rPr>
          <w:rFonts w:cs="Tahoma"/>
          <w:sz w:val="20"/>
          <w:szCs w:val="20"/>
          <w:lang w:val="mk-MK"/>
        </w:rPr>
        <w:t xml:space="preserve">. </w:t>
      </w:r>
    </w:p>
    <w:p w14:paraId="575CA479" w14:textId="0477079B" w:rsidR="00502BBB" w:rsidRPr="00EE61D4" w:rsidRDefault="00F504C4" w:rsidP="00DC5FA5">
      <w:pPr>
        <w:pStyle w:val="ListParagraph"/>
        <w:numPr>
          <w:ilvl w:val="0"/>
          <w:numId w:val="76"/>
        </w:numPr>
        <w:spacing w:before="0" w:after="60"/>
        <w:ind w:left="1077" w:hanging="510"/>
        <w:contextualSpacing w:val="0"/>
        <w:jc w:val="left"/>
        <w:rPr>
          <w:rFonts w:cs="Tahoma"/>
          <w:sz w:val="20"/>
          <w:szCs w:val="20"/>
          <w:lang w:val="mk-MK"/>
        </w:rPr>
      </w:pPr>
      <w:r w:rsidRPr="00EE61D4">
        <w:rPr>
          <w:rFonts w:cs="Tahoma"/>
          <w:sz w:val="20"/>
          <w:szCs w:val="20"/>
          <w:lang w:val="mk-MK"/>
        </w:rPr>
        <w:t>Време за монтирање на електрична опрема. Просечното време за монтирање на електрична опрема е приближно 2 столба дневно.</w:t>
      </w:r>
    </w:p>
    <w:p w14:paraId="181EA048" w14:textId="45D96775" w:rsidR="00502BBB" w:rsidRPr="00EE61D4" w:rsidRDefault="00F504C4" w:rsidP="00502BBB">
      <w:pPr>
        <w:tabs>
          <w:tab w:val="num" w:pos="567"/>
        </w:tabs>
        <w:rPr>
          <w:rFonts w:cs="Tahoma"/>
          <w:sz w:val="20"/>
          <w:szCs w:val="20"/>
          <w:lang w:val="mk-MK"/>
        </w:rPr>
      </w:pPr>
      <w:r w:rsidRPr="00EE61D4">
        <w:rPr>
          <w:rFonts w:cs="Tahoma"/>
          <w:sz w:val="20"/>
          <w:szCs w:val="20"/>
          <w:lang w:val="mk-MK"/>
        </w:rPr>
        <w:t>Како резултат на сето погоре, просечното вкупно време на градба по столб вклучувајќи ги подготвителните работи може да се процени на 8 дена и се состои од: 2 дена за подготвителни работи; 2 дена за изградба на темели; 2 дена за подигање на столб; и 2 дена за електромеханички работи. Сепак, ова време може да варира во зависност од можностите на изведувачот - видот и количината на градежната опрема и распределениот персонал/екипите, како и од топографијата и геолошките услови</w:t>
      </w:r>
      <w:r w:rsidR="00502BBB" w:rsidRPr="00EE61D4">
        <w:rPr>
          <w:rFonts w:cs="Tahoma"/>
          <w:sz w:val="20"/>
          <w:szCs w:val="20"/>
          <w:lang w:val="mk-MK"/>
        </w:rPr>
        <w:t>.</w:t>
      </w:r>
    </w:p>
    <w:p w14:paraId="69F7BA54" w14:textId="1C85C2E4" w:rsidR="00502BBB" w:rsidRPr="00EE61D4" w:rsidRDefault="00DF53CE" w:rsidP="00502BBB">
      <w:pPr>
        <w:rPr>
          <w:rFonts w:eastAsia="Calibri" w:cs="Tahoma"/>
          <w:sz w:val="20"/>
          <w:szCs w:val="20"/>
          <w:lang w:val="mk-MK"/>
        </w:rPr>
      </w:pPr>
      <w:r w:rsidRPr="00EE61D4">
        <w:rPr>
          <w:rFonts w:eastAsia="Calibri" w:cs="Tahoma"/>
          <w:sz w:val="20"/>
          <w:szCs w:val="20"/>
          <w:lang w:val="mk-MK"/>
        </w:rPr>
        <w:lastRenderedPageBreak/>
        <w:t xml:space="preserve">Врз основа на информациите достапни од други </w:t>
      </w:r>
      <w:r w:rsidR="00FA1B82">
        <w:rPr>
          <w:rFonts w:eastAsia="Calibri" w:cs="Tahoma"/>
          <w:sz w:val="20"/>
          <w:szCs w:val="20"/>
          <w:lang w:val="mk-MK"/>
        </w:rPr>
        <w:t>градби</w:t>
      </w:r>
      <w:r w:rsidRPr="00EE61D4">
        <w:rPr>
          <w:rFonts w:eastAsia="Calibri" w:cs="Tahoma"/>
          <w:sz w:val="20"/>
          <w:szCs w:val="20"/>
          <w:lang w:val="mk-MK"/>
        </w:rPr>
        <w:t xml:space="preserve"> на далноводи со слична големина, просечниот број на </w:t>
      </w:r>
      <w:r w:rsidR="00316481" w:rsidRPr="00EE61D4">
        <w:rPr>
          <w:rFonts w:eastAsia="Calibri" w:cs="Tahoma"/>
          <w:sz w:val="20"/>
          <w:szCs w:val="20"/>
          <w:lang w:val="mk-MK"/>
        </w:rPr>
        <w:t xml:space="preserve">камионски товари </w:t>
      </w:r>
      <w:r w:rsidRPr="00EE61D4">
        <w:rPr>
          <w:rFonts w:eastAsia="Calibri" w:cs="Tahoma"/>
          <w:sz w:val="20"/>
          <w:szCs w:val="20"/>
          <w:lang w:val="mk-MK"/>
        </w:rPr>
        <w:t>по столб е 12, т.е.</w:t>
      </w:r>
      <w:r w:rsidR="00502BBB" w:rsidRPr="00EE61D4">
        <w:rPr>
          <w:rFonts w:eastAsia="Calibri" w:cs="Tahoma"/>
          <w:sz w:val="20"/>
          <w:szCs w:val="20"/>
          <w:lang w:val="mk-MK"/>
        </w:rPr>
        <w:t>:</w:t>
      </w:r>
    </w:p>
    <w:p w14:paraId="3CEE0340" w14:textId="77777777" w:rsidR="00316481" w:rsidRPr="00EE61D4" w:rsidRDefault="00316481" w:rsidP="00FD1189">
      <w:pPr>
        <w:pStyle w:val="ListBullet"/>
        <w:spacing w:line="240" w:lineRule="auto"/>
        <w:rPr>
          <w:rFonts w:eastAsia="Calibri"/>
          <w:sz w:val="20"/>
          <w:szCs w:val="20"/>
          <w:lang w:val="mk-MK"/>
        </w:rPr>
      </w:pPr>
      <w:bookmarkStart w:id="110" w:name="_Toc93085839"/>
      <w:r w:rsidRPr="00EE61D4">
        <w:rPr>
          <w:rFonts w:eastAsia="Calibri"/>
          <w:sz w:val="20"/>
          <w:szCs w:val="20"/>
          <w:lang w:val="mk-MK"/>
        </w:rPr>
        <w:t>3 камионски товари за готов бетон (мешачи);</w:t>
      </w:r>
    </w:p>
    <w:p w14:paraId="11FF78E2" w14:textId="77777777" w:rsidR="00316481" w:rsidRPr="00EE61D4" w:rsidRDefault="00316481" w:rsidP="00FD1189">
      <w:pPr>
        <w:pStyle w:val="ListBullet"/>
        <w:spacing w:line="240" w:lineRule="auto"/>
        <w:rPr>
          <w:rFonts w:eastAsia="Calibri"/>
          <w:sz w:val="20"/>
          <w:szCs w:val="20"/>
          <w:lang w:val="mk-MK"/>
        </w:rPr>
      </w:pPr>
      <w:r w:rsidRPr="00EE61D4">
        <w:rPr>
          <w:rFonts w:eastAsia="Calibri"/>
          <w:sz w:val="20"/>
          <w:szCs w:val="20"/>
          <w:lang w:val="mk-MK"/>
        </w:rPr>
        <w:t>5 камионски товари за конструкцијата на столбот</w:t>
      </w:r>
    </w:p>
    <w:p w14:paraId="10CD2649" w14:textId="77777777" w:rsidR="00316481" w:rsidRPr="00EE61D4" w:rsidRDefault="00316481" w:rsidP="00FD1189">
      <w:pPr>
        <w:pStyle w:val="ListBullet"/>
        <w:spacing w:line="240" w:lineRule="auto"/>
        <w:rPr>
          <w:rFonts w:eastAsia="Calibri"/>
          <w:sz w:val="20"/>
          <w:szCs w:val="20"/>
          <w:lang w:val="mk-MK"/>
        </w:rPr>
      </w:pPr>
      <w:r w:rsidRPr="00EE61D4">
        <w:rPr>
          <w:rFonts w:eastAsia="Calibri"/>
          <w:sz w:val="20"/>
          <w:szCs w:val="20"/>
          <w:lang w:val="mk-MK"/>
        </w:rPr>
        <w:t>2 камионски товари за опрема, алати, материјали и сл.</w:t>
      </w:r>
    </w:p>
    <w:p w14:paraId="63CA6447" w14:textId="360D3287" w:rsidR="00502BBB" w:rsidRPr="00EE61D4" w:rsidRDefault="00316481" w:rsidP="00FD1189">
      <w:pPr>
        <w:pStyle w:val="ListBullet"/>
        <w:spacing w:line="240" w:lineRule="auto"/>
        <w:rPr>
          <w:sz w:val="20"/>
          <w:szCs w:val="20"/>
          <w:lang w:val="mk-MK"/>
        </w:rPr>
      </w:pPr>
      <w:r w:rsidRPr="00EE61D4">
        <w:rPr>
          <w:rFonts w:eastAsia="Calibri"/>
          <w:sz w:val="20"/>
          <w:szCs w:val="20"/>
          <w:lang w:val="mk-MK"/>
        </w:rPr>
        <w:t>2 камионски товари за електрична опрема (освен проводникот кој се транспортира во големи барабани со специјални тешки возила)</w:t>
      </w:r>
      <w:r w:rsidR="00502BBB" w:rsidRPr="00EE61D4">
        <w:rPr>
          <w:rFonts w:eastAsia="Calibri"/>
          <w:sz w:val="20"/>
          <w:szCs w:val="20"/>
          <w:lang w:val="mk-MK"/>
        </w:rPr>
        <w:t>.</w:t>
      </w:r>
    </w:p>
    <w:p w14:paraId="18679CBF" w14:textId="74835E3C" w:rsidR="00F17798" w:rsidRPr="00EE61D4" w:rsidRDefault="005F599F" w:rsidP="00F17798">
      <w:pPr>
        <w:ind w:firstLine="720"/>
        <w:rPr>
          <w:sz w:val="20"/>
          <w:szCs w:val="20"/>
          <w:u w:val="single"/>
          <w:lang w:val="mk-MK"/>
        </w:rPr>
      </w:pPr>
      <w:r w:rsidRPr="00EE61D4">
        <w:rPr>
          <w:sz w:val="20"/>
          <w:szCs w:val="20"/>
          <w:u w:val="single"/>
          <w:lang w:val="mk-MK"/>
        </w:rPr>
        <w:t>Изградба на подземна преносна линија</w:t>
      </w:r>
    </w:p>
    <w:p w14:paraId="5272FFE2" w14:textId="7F94BC92" w:rsidR="00DF63D7" w:rsidRPr="00EE61D4" w:rsidRDefault="00DF63D7" w:rsidP="00DF63D7">
      <w:pPr>
        <w:rPr>
          <w:sz w:val="20"/>
          <w:szCs w:val="20"/>
          <w:lang w:val="mk-MK"/>
        </w:rPr>
      </w:pPr>
      <w:r w:rsidRPr="00EE61D4">
        <w:rPr>
          <w:sz w:val="20"/>
          <w:szCs w:val="20"/>
          <w:lang w:val="mk-MK"/>
        </w:rPr>
        <w:t>Кабелот за пренос ќе се состои од систем од три 110 kV едно</w:t>
      </w:r>
      <w:r w:rsidR="00FA1B82">
        <w:rPr>
          <w:sz w:val="20"/>
          <w:szCs w:val="20"/>
          <w:lang w:val="mk-MK"/>
        </w:rPr>
        <w:t>-</w:t>
      </w:r>
      <w:r w:rsidRPr="00EE61D4">
        <w:rPr>
          <w:sz w:val="20"/>
          <w:szCs w:val="20"/>
          <w:lang w:val="mk-MK"/>
        </w:rPr>
        <w:t>жилни кабли, поставени во триаголна формација. По целата должина на трасата ќе биде поставен оптички кабел, заштитен во полиетиленска заштитна цевка со висока густина.</w:t>
      </w:r>
    </w:p>
    <w:p w14:paraId="20CF51F4" w14:textId="6145C615" w:rsidR="00DF63D7" w:rsidRPr="00EE61D4" w:rsidRDefault="00DF63D7" w:rsidP="00DF63D7">
      <w:pPr>
        <w:rPr>
          <w:sz w:val="20"/>
          <w:szCs w:val="20"/>
          <w:lang w:val="mk-MK"/>
        </w:rPr>
      </w:pPr>
      <w:r w:rsidRPr="00EE61D4">
        <w:rPr>
          <w:sz w:val="20"/>
          <w:szCs w:val="20"/>
          <w:lang w:val="mk-MK"/>
        </w:rPr>
        <w:t xml:space="preserve">Преносниот кабел ќе се вгради во кабелски ров со минимална димензија од 1,6 метри длабочина и 1,0 метар во ширина. Оптималната работна површина, односно градежниот коридор долж трасата потребна за изградба на ровот е со приближна ширина од 10 метри (5 метри од двете страни), се користи за привремено складирање на ископаниот материјал и за транспорт на опремата. Ископаниот материјал треба секогаш да се складира на едната страна, додека транспортот на потребните добра и опрема треба да се одвива на спротивната страна. Во случај кога потребната работна површина долж ровот не е достапна поради објективни причини (на пр. конфигурација на теренот, постоечки објекти, сообраќај што можеби не е привремено затворен итн.), ископаниот материјал треба да се пренесе на привремена локација. Целиот вишок материјал што не може да се </w:t>
      </w:r>
      <w:r w:rsidR="00FA1B82">
        <w:rPr>
          <w:sz w:val="20"/>
          <w:szCs w:val="20"/>
          <w:lang w:val="mk-MK"/>
        </w:rPr>
        <w:t>ис</w:t>
      </w:r>
      <w:r w:rsidRPr="00EE61D4">
        <w:rPr>
          <w:sz w:val="20"/>
          <w:szCs w:val="20"/>
          <w:lang w:val="mk-MK"/>
        </w:rPr>
        <w:t>користи за полнење (покривање на каблите со покривката, тампон под сообраќајниот простор итн.) исто така треба да се префрли на привремена локација за понатамошна повторна употреба.</w:t>
      </w:r>
    </w:p>
    <w:p w14:paraId="6AB886C5" w14:textId="6D853D57" w:rsidR="009F3F7E" w:rsidRPr="00EE61D4" w:rsidRDefault="00DF63D7" w:rsidP="00DF63D7">
      <w:pPr>
        <w:rPr>
          <w:sz w:val="20"/>
          <w:szCs w:val="20"/>
          <w:lang w:val="mk-MK"/>
        </w:rPr>
      </w:pPr>
      <w:r w:rsidRPr="00EE61D4">
        <w:rPr>
          <w:sz w:val="20"/>
          <w:szCs w:val="20"/>
          <w:lang w:val="mk-MK"/>
        </w:rPr>
        <w:t>Кабелот за пренос се поставува во ровот на слој од специјалн</w:t>
      </w:r>
      <w:r w:rsidR="00FA1B82">
        <w:rPr>
          <w:sz w:val="20"/>
          <w:szCs w:val="20"/>
          <w:lang w:val="mk-MK"/>
        </w:rPr>
        <w:t>о</w:t>
      </w:r>
      <w:r w:rsidRPr="00EE61D4">
        <w:rPr>
          <w:sz w:val="20"/>
          <w:szCs w:val="20"/>
          <w:lang w:val="mk-MK"/>
        </w:rPr>
        <w:t xml:space="preserve"> кабелско лежиште, подготвено по специфичен рецепт кој би го обезбедил бараниот квалитет и карактеристики, односно со сертифицирано потекло (минералошко-петрографски состав) и од сертифициран тип (гранулометриски состав и степен на набивање). Потребната дебелина на кабелското лежиште е 0,65 метри, додека дебелината помеѓу дното на ровот и кабелот за пренос е 0,15 метри. Пред поставување на кабелот, треба да се обезбеди техничка контрола на гранулометрискиот состав и специфичната отпорност на топлина на специјалната мешавина на кабелското лежиште и затегнатоста на кабелското лежиште</w:t>
      </w:r>
      <w:r w:rsidR="009F3F7E" w:rsidRPr="00EE61D4">
        <w:rPr>
          <w:sz w:val="20"/>
          <w:szCs w:val="20"/>
          <w:lang w:val="mk-MK"/>
        </w:rPr>
        <w:t xml:space="preserve">. </w:t>
      </w:r>
    </w:p>
    <w:p w14:paraId="40BE8511" w14:textId="7E837B4F" w:rsidR="00FF2C80" w:rsidRPr="00EE61D4" w:rsidRDefault="00380598" w:rsidP="00FF2C80">
      <w:pPr>
        <w:rPr>
          <w:sz w:val="20"/>
          <w:szCs w:val="20"/>
          <w:lang w:val="mk-MK"/>
        </w:rPr>
      </w:pPr>
      <w:r w:rsidRPr="00EE61D4">
        <w:rPr>
          <w:sz w:val="20"/>
          <w:szCs w:val="20"/>
          <w:lang w:val="mk-MK"/>
        </w:rPr>
        <w:t>Не се препорачува поставување на кабелот ако температурата на околината е пониска од 3˚C, бидејќи постои можност за оштетување на изолацијата или заштитата на кабелот. Во таков случај, и ако температурата на кабелот за време на инсталацијата е пониска од 3˚C, треба да се загрее. Кабелот треба да се загрева само во согласност со упатствата на производителот. Треба да се внимава да не се надмине дозволената температура од 35˚C на површината на кабелот. Кабелот треба да се постави веднаш по завршувањето на греењето</w:t>
      </w:r>
      <w:r w:rsidR="00FF2C80" w:rsidRPr="00EE61D4">
        <w:rPr>
          <w:sz w:val="20"/>
          <w:szCs w:val="20"/>
          <w:lang w:val="mk-MK"/>
        </w:rPr>
        <w:t xml:space="preserve">. </w:t>
      </w:r>
    </w:p>
    <w:p w14:paraId="3AC5701C" w14:textId="221C5E90" w:rsidR="00FF2C80" w:rsidRPr="00EE61D4" w:rsidRDefault="00380598" w:rsidP="00FF2C80">
      <w:pPr>
        <w:rPr>
          <w:sz w:val="20"/>
          <w:szCs w:val="20"/>
          <w:lang w:val="mk-MK"/>
        </w:rPr>
      </w:pPr>
      <w:r w:rsidRPr="00EE61D4">
        <w:rPr>
          <w:sz w:val="20"/>
          <w:szCs w:val="20"/>
          <w:lang w:val="mk-MK"/>
        </w:rPr>
        <w:t>Самолеплива армирана лента се користи за фиксирање на каблите во ровот, кој се обвиткува околу кабелскиот систем (сите три кабли) на секои 3 метри</w:t>
      </w:r>
      <w:r w:rsidR="00FF2C80" w:rsidRPr="00EE61D4">
        <w:rPr>
          <w:sz w:val="20"/>
          <w:szCs w:val="20"/>
          <w:lang w:val="mk-MK"/>
        </w:rPr>
        <w:t>.</w:t>
      </w:r>
    </w:p>
    <w:p w14:paraId="427ADD6E" w14:textId="1984F802" w:rsidR="009F3F7E" w:rsidRPr="00EE61D4" w:rsidRDefault="00380598" w:rsidP="009F3F7E">
      <w:pPr>
        <w:rPr>
          <w:sz w:val="20"/>
          <w:szCs w:val="20"/>
          <w:lang w:val="mk-MK"/>
        </w:rPr>
      </w:pPr>
      <w:r w:rsidRPr="00EE61D4">
        <w:rPr>
          <w:sz w:val="20"/>
          <w:szCs w:val="20"/>
          <w:lang w:val="mk-MK"/>
        </w:rPr>
        <w:t>Откако ќе се постави преносниот кабелски систем на подлогата, тој ќе биде покриен со истиот материјал од кој е направена подлогата, во вкупна дебелина од 0,65 метри по целата ширина на ровот. Конечната заштита на системот треба да се обезбеди со поставување на армирано-бетонска плоча над коритото на кабелот, претходно набиена. Ова е дополнителна заштита која спречува оштетување на кабелот за напојување од различни механички влијанија. Предупредувачките ленти за кабелот за напојување од 110 kV и телекомуникацискиот кабел ќе бидат поставени над оваа механичка заштита на длабочина од 0,6 метри под површината. Откако бетонските плочи ќе се постават на набиеното кабелско лежиште, ровот може да се закопа во слој од 0,3 метри со ископаниот материјал со гранулација од 0-30 mm. Овој слој дополнително ќе се набие со употреба на лесни алатки. Над овој слој полнењето може да се направи со кој било материјал, освен ако не е поинаку предвидено. Материјалот со кој ќе се пополни остатокот од ровот треба да се набие во ист степен како и околниот за во иднина да нема искривување на површината</w:t>
      </w:r>
      <w:r w:rsidR="009F3F7E" w:rsidRPr="00EE61D4">
        <w:rPr>
          <w:sz w:val="20"/>
          <w:szCs w:val="20"/>
          <w:lang w:val="mk-MK"/>
        </w:rPr>
        <w:t>.</w:t>
      </w:r>
    </w:p>
    <w:p w14:paraId="74C974F5" w14:textId="77777777" w:rsidR="00380598" w:rsidRPr="00EE61D4" w:rsidRDefault="00380598" w:rsidP="00380598">
      <w:pPr>
        <w:rPr>
          <w:sz w:val="20"/>
          <w:szCs w:val="20"/>
          <w:lang w:val="mk-MK"/>
        </w:rPr>
      </w:pPr>
      <w:r w:rsidRPr="00EE61D4">
        <w:rPr>
          <w:sz w:val="20"/>
          <w:szCs w:val="20"/>
          <w:lang w:val="mk-MK"/>
        </w:rPr>
        <w:lastRenderedPageBreak/>
        <w:t>Кабелот за пренос треба да биде заштитен од секаков контакт што може да го оштети надворешниот заштитен слој. За механичка заштита на кабли од 110 kV и оптички кабел, се поставува армирано-бетонска плоча над коритото на кабелот. Ова е дополнителна заштита која спречува оштетување на напојувачките кабли од различни механички влијанија. ПВЦ предупредувачки ленти се поставуваат над механичката заштита на растојание од 0,25 метри. Потоа почвата се набива во слоеви до врвот.</w:t>
      </w:r>
    </w:p>
    <w:p w14:paraId="749D8624" w14:textId="6F98DA74" w:rsidR="00FF2C80" w:rsidRPr="00EE61D4" w:rsidRDefault="00380598" w:rsidP="00380598">
      <w:pPr>
        <w:rPr>
          <w:sz w:val="20"/>
          <w:szCs w:val="20"/>
          <w:lang w:val="mk-MK"/>
        </w:rPr>
      </w:pPr>
      <w:r w:rsidRPr="00EE61D4">
        <w:rPr>
          <w:sz w:val="20"/>
          <w:szCs w:val="20"/>
          <w:lang w:val="mk-MK"/>
        </w:rPr>
        <w:t>По завршувањето на сите работи, трасата на 110 kV далноводот ќе биде означена со маркери - месингани ознаки кои се врежани во бетонски блокови</w:t>
      </w:r>
      <w:r w:rsidR="00FF2C80" w:rsidRPr="00EE61D4">
        <w:rPr>
          <w:sz w:val="20"/>
          <w:szCs w:val="20"/>
          <w:lang w:val="mk-MK"/>
        </w:rPr>
        <w:t>.</w:t>
      </w:r>
    </w:p>
    <w:p w14:paraId="6675F525" w14:textId="0A5F4953" w:rsidR="00502BBB" w:rsidRPr="00EE61D4" w:rsidRDefault="00C35D75" w:rsidP="00502BBB">
      <w:pPr>
        <w:pStyle w:val="Heading4"/>
        <w:rPr>
          <w:lang w:val="mk-MK"/>
        </w:rPr>
      </w:pPr>
      <w:r w:rsidRPr="00EE61D4">
        <w:rPr>
          <w:lang w:val="mk-MK"/>
        </w:rPr>
        <w:t>Градежна работна сила и сместување</w:t>
      </w:r>
      <w:bookmarkEnd w:id="110"/>
    </w:p>
    <w:p w14:paraId="564A8839" w14:textId="23624B12" w:rsidR="00502BBB" w:rsidRPr="00EE61D4" w:rsidRDefault="00F32D4B" w:rsidP="00502BBB">
      <w:pPr>
        <w:rPr>
          <w:sz w:val="20"/>
          <w:szCs w:val="20"/>
          <w:lang w:val="mk-MK"/>
        </w:rPr>
      </w:pPr>
      <w:r w:rsidRPr="00EE61D4">
        <w:rPr>
          <w:sz w:val="20"/>
          <w:szCs w:val="20"/>
          <w:lang w:val="mk-MK"/>
        </w:rPr>
        <w:t xml:space="preserve">За време на фазата на изградба, Проектот ќе генерира можности за привремено вработување, вклучувајќи квалификувани, полуквалификувани и неквалификувани работни </w:t>
      </w:r>
      <w:r w:rsidR="00ED6B63">
        <w:rPr>
          <w:sz w:val="20"/>
          <w:szCs w:val="20"/>
          <w:lang w:val="mk-MK"/>
        </w:rPr>
        <w:t>позиции</w:t>
      </w:r>
      <w:r w:rsidRPr="00EE61D4">
        <w:rPr>
          <w:sz w:val="20"/>
          <w:szCs w:val="20"/>
          <w:lang w:val="mk-MK"/>
        </w:rPr>
        <w:t>. Градежните работници ќе бидат организирани во неколку екипи кои ќе работат паралелно, движејќи се по далноводот</w:t>
      </w:r>
      <w:r w:rsidR="00502BBB" w:rsidRPr="00EE61D4">
        <w:rPr>
          <w:sz w:val="20"/>
          <w:szCs w:val="20"/>
          <w:lang w:val="mk-MK"/>
        </w:rPr>
        <w:t xml:space="preserve">. </w:t>
      </w:r>
    </w:p>
    <w:p w14:paraId="0458CF3F" w14:textId="74A22301" w:rsidR="00502BBB" w:rsidRPr="00EE61D4" w:rsidRDefault="00F32D4B" w:rsidP="00502BBB">
      <w:pPr>
        <w:rPr>
          <w:sz w:val="20"/>
          <w:szCs w:val="20"/>
          <w:lang w:val="mk-MK"/>
        </w:rPr>
      </w:pPr>
      <w:r w:rsidRPr="00EE61D4">
        <w:rPr>
          <w:sz w:val="20"/>
          <w:szCs w:val="20"/>
          <w:lang w:val="mk-MK"/>
        </w:rPr>
        <w:t>Дел од работната сила се очекува да дојде надвор од областа на проектот, како од Македонија, така и од други земји. Изведувачот ќе треба да развие стратегија за сместување која ќе се заснова на следниот пристап за сместување на градежната работна сила</w:t>
      </w:r>
      <w:r w:rsidR="00502BBB" w:rsidRPr="00EE61D4">
        <w:rPr>
          <w:sz w:val="20"/>
          <w:szCs w:val="20"/>
          <w:lang w:val="mk-MK"/>
        </w:rPr>
        <w:t>:</w:t>
      </w:r>
    </w:p>
    <w:p w14:paraId="5E1363E0" w14:textId="035BC86C" w:rsidR="00502BBB" w:rsidRPr="00EE61D4" w:rsidRDefault="00F32D4B" w:rsidP="00FD1189">
      <w:pPr>
        <w:pStyle w:val="ListBullet"/>
        <w:spacing w:line="240" w:lineRule="auto"/>
        <w:jc w:val="left"/>
        <w:rPr>
          <w:sz w:val="20"/>
          <w:szCs w:val="20"/>
          <w:lang w:val="mk-MK"/>
        </w:rPr>
      </w:pPr>
      <w:r w:rsidRPr="00EE61D4">
        <w:rPr>
          <w:sz w:val="20"/>
          <w:szCs w:val="20"/>
          <w:lang w:val="mk-MK"/>
        </w:rPr>
        <w:t>Користење на расположивото сместување во поголемите населби каде што привременото сместување е добро во форма на хотели, куќи за гости или куќи/апартмани за изнајмување</w:t>
      </w:r>
      <w:r w:rsidR="00502BBB" w:rsidRPr="00EE61D4">
        <w:rPr>
          <w:sz w:val="20"/>
          <w:szCs w:val="20"/>
          <w:lang w:val="mk-MK"/>
        </w:rPr>
        <w:t>.</w:t>
      </w:r>
    </w:p>
    <w:p w14:paraId="28EB66DC" w14:textId="5A4EA882" w:rsidR="00502BBB" w:rsidRPr="00EE61D4" w:rsidRDefault="00F32D4B" w:rsidP="00FD1189">
      <w:pPr>
        <w:pStyle w:val="ListBullet"/>
        <w:spacing w:line="240" w:lineRule="auto"/>
        <w:jc w:val="left"/>
        <w:rPr>
          <w:sz w:val="20"/>
          <w:szCs w:val="20"/>
          <w:lang w:val="mk-MK"/>
        </w:rPr>
      </w:pPr>
      <w:r w:rsidRPr="00EE61D4">
        <w:rPr>
          <w:sz w:val="20"/>
          <w:szCs w:val="20"/>
          <w:lang w:val="mk-MK"/>
        </w:rPr>
        <w:t>Доколку исто така е можно да се користи локално сместување во помалите села, но Изведувачот ќе треба да изврши проценка на расположливото сместување и влијанието на работната сила што го користи ова локално сместување. Ова може да биде возможно за мал број работници</w:t>
      </w:r>
      <w:r w:rsidR="00502BBB" w:rsidRPr="00EE61D4">
        <w:rPr>
          <w:sz w:val="20"/>
          <w:szCs w:val="20"/>
          <w:lang w:val="mk-MK"/>
        </w:rPr>
        <w:t>.</w:t>
      </w:r>
    </w:p>
    <w:p w14:paraId="69D5E1A2" w14:textId="4A38A351" w:rsidR="00502BBB" w:rsidRPr="00EE61D4" w:rsidRDefault="00F32D4B" w:rsidP="00502BBB">
      <w:pPr>
        <w:rPr>
          <w:rFonts w:cs="Tahoma"/>
          <w:sz w:val="20"/>
          <w:szCs w:val="20"/>
          <w:lang w:val="mk-MK"/>
        </w:rPr>
      </w:pPr>
      <w:r w:rsidRPr="00EE61D4">
        <w:rPr>
          <w:sz w:val="20"/>
          <w:szCs w:val="20"/>
          <w:lang w:val="mk-MK"/>
        </w:rPr>
        <w:t>Во сите случаи употребеното сместување мора да ги исполнува барањата на МФИ за сместување на работната сила</w:t>
      </w:r>
      <w:r w:rsidRPr="00EE61D4">
        <w:rPr>
          <w:rStyle w:val="FootnoteAnchor"/>
          <w:sz w:val="20"/>
          <w:szCs w:val="20"/>
          <w:lang w:val="mk-MK"/>
        </w:rPr>
        <w:footnoteReference w:id="44"/>
      </w:r>
      <w:r w:rsidR="00502BBB" w:rsidRPr="00EE61D4">
        <w:rPr>
          <w:sz w:val="20"/>
          <w:szCs w:val="20"/>
          <w:lang w:val="mk-MK"/>
        </w:rPr>
        <w:t>.</w:t>
      </w:r>
    </w:p>
    <w:p w14:paraId="4D3DEA47" w14:textId="0558B326" w:rsidR="00502BBB" w:rsidRPr="00EE61D4" w:rsidRDefault="00F32D4B" w:rsidP="00502BBB">
      <w:pPr>
        <w:pStyle w:val="Heading4"/>
        <w:rPr>
          <w:lang w:val="mk-MK"/>
        </w:rPr>
      </w:pPr>
      <w:r w:rsidRPr="00EE61D4">
        <w:rPr>
          <w:lang w:val="mk-MK"/>
        </w:rPr>
        <w:t>Фазирање на изградбата</w:t>
      </w:r>
    </w:p>
    <w:p w14:paraId="5B518B3F" w14:textId="3EE378A5" w:rsidR="00502BBB" w:rsidRPr="00EE61D4" w:rsidRDefault="00F32D4B" w:rsidP="00502BBB">
      <w:pPr>
        <w:autoSpaceDE w:val="0"/>
        <w:autoSpaceDN w:val="0"/>
        <w:adjustRightInd w:val="0"/>
        <w:rPr>
          <w:rFonts w:cs="Arial"/>
          <w:sz w:val="20"/>
          <w:szCs w:val="20"/>
          <w:lang w:val="mk-MK"/>
        </w:rPr>
      </w:pPr>
      <w:r w:rsidRPr="00EE61D4">
        <w:rPr>
          <w:rFonts w:cs="Arial"/>
          <w:sz w:val="20"/>
          <w:szCs w:val="20"/>
          <w:lang w:val="mk-MK"/>
        </w:rPr>
        <w:t xml:space="preserve">Градежната програма ќе биде развиена по детални испитувања на локацијата и инженерски истражувања. Веројатно е дека Изведувачот ќе го гради Проектот во неколку области во </w:t>
      </w:r>
      <w:r w:rsidR="00ED6B63">
        <w:rPr>
          <w:rFonts w:cs="Arial"/>
          <w:sz w:val="20"/>
          <w:szCs w:val="20"/>
          <w:lang w:val="mk-MK"/>
        </w:rPr>
        <w:t>исто</w:t>
      </w:r>
      <w:r w:rsidRPr="00EE61D4">
        <w:rPr>
          <w:rFonts w:cs="Arial"/>
          <w:sz w:val="20"/>
          <w:szCs w:val="20"/>
          <w:lang w:val="mk-MK"/>
        </w:rPr>
        <w:t xml:space="preserve"> време. Работите ќе бидат програмирани да бидат исплатливи и безбедни, а притоа да се земат предвид потребните мерки за ублажување на Животна средина и социјалните прашања задолжени со оваа </w:t>
      </w:r>
      <w:r w:rsidR="00ED6B63">
        <w:rPr>
          <w:rFonts w:cs="Arial"/>
          <w:sz w:val="20"/>
          <w:szCs w:val="20"/>
          <w:lang w:val="mk-MK"/>
        </w:rPr>
        <w:t>оцена</w:t>
      </w:r>
      <w:r w:rsidRPr="00EE61D4">
        <w:rPr>
          <w:rFonts w:cs="Arial"/>
          <w:sz w:val="20"/>
          <w:szCs w:val="20"/>
          <w:lang w:val="mk-MK"/>
        </w:rPr>
        <w:t xml:space="preserve">. Деталната програма за работа ќе треба да биде вклучена во градежните документи и да се дискутира со сите релевантни чинители пред да </w:t>
      </w:r>
      <w:r w:rsidR="00F94A06">
        <w:rPr>
          <w:rFonts w:cs="Arial"/>
          <w:sz w:val="20"/>
          <w:szCs w:val="20"/>
          <w:lang w:val="mk-MK"/>
        </w:rPr>
        <w:t xml:space="preserve">се </w:t>
      </w:r>
      <w:r w:rsidRPr="00EE61D4">
        <w:rPr>
          <w:rFonts w:cs="Arial"/>
          <w:sz w:val="20"/>
          <w:szCs w:val="20"/>
          <w:lang w:val="mk-MK"/>
        </w:rPr>
        <w:t>започне со работа</w:t>
      </w:r>
      <w:r w:rsidR="00502BBB" w:rsidRPr="00EE61D4">
        <w:rPr>
          <w:rFonts w:cs="Arial"/>
          <w:sz w:val="20"/>
          <w:szCs w:val="20"/>
          <w:lang w:val="mk-MK"/>
        </w:rPr>
        <w:t>.</w:t>
      </w:r>
    </w:p>
    <w:p w14:paraId="6257C77A" w14:textId="24136A73" w:rsidR="00502BBB" w:rsidRPr="00EE61D4" w:rsidRDefault="00AC2241" w:rsidP="00502BBB">
      <w:pPr>
        <w:pStyle w:val="Heading3"/>
        <w:rPr>
          <w:lang w:val="mk-MK"/>
        </w:rPr>
      </w:pPr>
      <w:bookmarkStart w:id="111" w:name="_Toc122695126"/>
      <w:r w:rsidRPr="00EE61D4">
        <w:rPr>
          <w:lang w:val="mk-MK"/>
        </w:rPr>
        <w:t>Започнување со работа</w:t>
      </w:r>
      <w:bookmarkEnd w:id="111"/>
    </w:p>
    <w:p w14:paraId="5C8C7A1F" w14:textId="29430406" w:rsidR="00502BBB" w:rsidRPr="00EE61D4" w:rsidRDefault="00AC2241" w:rsidP="00502BBB">
      <w:pPr>
        <w:autoSpaceDE w:val="0"/>
        <w:autoSpaceDN w:val="0"/>
        <w:adjustRightInd w:val="0"/>
        <w:rPr>
          <w:rFonts w:cs="Arial"/>
          <w:sz w:val="20"/>
          <w:szCs w:val="20"/>
          <w:lang w:val="mk-MK"/>
        </w:rPr>
      </w:pPr>
      <w:r w:rsidRPr="00EE61D4">
        <w:rPr>
          <w:rFonts w:cs="Arial"/>
          <w:sz w:val="20"/>
          <w:szCs w:val="20"/>
          <w:lang w:val="mk-MK"/>
        </w:rPr>
        <w:t>Почетокот на работата ќе вклучува проценка на параметрите и перформансите на инсталираната опрема и степенот на нејзината усогласеност со техничките спецификации. Тестирањето, вообичаено во период од 2 месеци од денот на вклучување на далноводот, ќе се врши на оперативноста на различните компоненти со цел да се обезбеди безбедно и сигурно функционирање на новиот далновод, вклучувајќи ја и нејзината усогласеност со барањата за заштита на животната средина</w:t>
      </w:r>
      <w:r w:rsidR="00502BBB" w:rsidRPr="00EE61D4">
        <w:rPr>
          <w:rFonts w:cs="Arial"/>
          <w:sz w:val="20"/>
          <w:szCs w:val="20"/>
          <w:lang w:val="mk-MK"/>
        </w:rPr>
        <w:t>.</w:t>
      </w:r>
    </w:p>
    <w:p w14:paraId="353DB7A6" w14:textId="00A1D142" w:rsidR="0076685A" w:rsidRPr="00EE61D4" w:rsidRDefault="00AC2241" w:rsidP="0076685A">
      <w:pPr>
        <w:pStyle w:val="Heading3"/>
        <w:rPr>
          <w:lang w:val="mk-MK"/>
        </w:rPr>
      </w:pPr>
      <w:bookmarkStart w:id="112" w:name="_Toc122695127"/>
      <w:r w:rsidRPr="00EE61D4">
        <w:rPr>
          <w:lang w:val="mk-MK"/>
        </w:rPr>
        <w:lastRenderedPageBreak/>
        <w:t>Работење и одржување на Проектот</w:t>
      </w:r>
      <w:bookmarkEnd w:id="112"/>
    </w:p>
    <w:p w14:paraId="1BBB379E" w14:textId="437BCB46" w:rsidR="0076685A" w:rsidRPr="00EE61D4" w:rsidRDefault="003508A6" w:rsidP="0076685A">
      <w:pPr>
        <w:pStyle w:val="NumberedParagraph"/>
        <w:rPr>
          <w:rFonts w:cs="Tahoma"/>
          <w:sz w:val="20"/>
          <w:szCs w:val="20"/>
          <w:lang w:val="mk-MK"/>
        </w:rPr>
      </w:pPr>
      <w:r w:rsidRPr="00EE61D4">
        <w:rPr>
          <w:rFonts w:cs="Tahoma"/>
          <w:sz w:val="20"/>
          <w:szCs w:val="20"/>
          <w:lang w:val="mk-MK"/>
        </w:rPr>
        <w:t>Проектот е дизајниран за континуирана оперативност (24 часа на ден, 7 дена неделно) во зависност од режимот и параметрите на националната и регионалната електро</w:t>
      </w:r>
      <w:r w:rsidR="00F94A06">
        <w:rPr>
          <w:rFonts w:cs="Tahoma"/>
          <w:sz w:val="20"/>
          <w:szCs w:val="20"/>
          <w:lang w:val="mk-MK"/>
        </w:rPr>
        <w:t>-</w:t>
      </w:r>
      <w:r w:rsidRPr="00EE61D4">
        <w:rPr>
          <w:rFonts w:cs="Tahoma"/>
          <w:sz w:val="20"/>
          <w:szCs w:val="20"/>
          <w:lang w:val="mk-MK"/>
        </w:rPr>
        <w:t>преносна мрежа</w:t>
      </w:r>
      <w:r w:rsidR="0076685A" w:rsidRPr="00EE61D4">
        <w:rPr>
          <w:rFonts w:cs="Tahoma"/>
          <w:sz w:val="20"/>
          <w:szCs w:val="20"/>
          <w:lang w:val="mk-MK"/>
        </w:rPr>
        <w:t>.</w:t>
      </w:r>
    </w:p>
    <w:p w14:paraId="785179D8" w14:textId="246ECB95" w:rsidR="0076685A" w:rsidRPr="00EE61D4" w:rsidRDefault="003508A6" w:rsidP="0076685A">
      <w:pPr>
        <w:pStyle w:val="yiv1566806162msonormal"/>
        <w:spacing w:before="120" w:beforeAutospacing="0" w:after="120" w:afterAutospacing="0"/>
        <w:jc w:val="both"/>
        <w:rPr>
          <w:rFonts w:ascii="Tahoma" w:hAnsi="Tahoma" w:cs="Tahoma"/>
          <w:sz w:val="20"/>
          <w:szCs w:val="20"/>
          <w:lang w:val="mk-MK"/>
        </w:rPr>
      </w:pPr>
      <w:r w:rsidRPr="00EE61D4">
        <w:rPr>
          <w:rFonts w:ascii="Tahoma" w:hAnsi="Tahoma" w:cs="Tahoma"/>
          <w:sz w:val="20"/>
          <w:szCs w:val="20"/>
          <w:lang w:val="mk-MK" w:eastAsia="en-GB"/>
        </w:rPr>
        <w:t xml:space="preserve">Одржувањето на Проектот - ќе го врши МЕПСО и ќе се спроведува во согласност со националните законодавни барања за технички стандарди за работа и одржување на електроенергетските системи. Деталните активности за одржување ќе бидат наведени во плановите за одржување на МЕПСО. Овие активности може да вклучуваат инспекција на </w:t>
      </w:r>
      <w:r w:rsidR="00272C06">
        <w:rPr>
          <w:rFonts w:ascii="Tahoma" w:hAnsi="Tahoma" w:cs="Tahoma"/>
          <w:sz w:val="20"/>
          <w:szCs w:val="20"/>
          <w:lang w:val="mk-MK" w:eastAsia="en-GB"/>
        </w:rPr>
        <w:t>далноводот</w:t>
      </w:r>
      <w:r w:rsidRPr="00EE61D4">
        <w:rPr>
          <w:rFonts w:ascii="Tahoma" w:hAnsi="Tahoma" w:cs="Tahoma"/>
          <w:sz w:val="20"/>
          <w:szCs w:val="20"/>
          <w:lang w:val="mk-MK" w:eastAsia="en-GB"/>
        </w:rPr>
        <w:t>, бојадисување на столбови, идна надградба итн. Покрај тоа, функционирањето и одржувањето на Проектот треба да се усогласи со барањата на релевантните упатства на Меѓународната финансиска корпорација</w:t>
      </w:r>
      <w:r w:rsidRPr="00EE61D4">
        <w:rPr>
          <w:rStyle w:val="FootnoteAnchor"/>
          <w:rFonts w:ascii="Tahoma" w:hAnsi="Tahoma" w:cs="Tahoma"/>
          <w:sz w:val="20"/>
          <w:szCs w:val="20"/>
          <w:lang w:val="mk-MK"/>
        </w:rPr>
        <w:footnoteReference w:id="45"/>
      </w:r>
      <w:r w:rsidR="0076685A" w:rsidRPr="00EE61D4">
        <w:rPr>
          <w:rFonts w:ascii="Tahoma" w:hAnsi="Tahoma" w:cs="Tahoma"/>
          <w:sz w:val="20"/>
          <w:szCs w:val="20"/>
          <w:lang w:val="mk-MK"/>
        </w:rPr>
        <w:t>.</w:t>
      </w:r>
    </w:p>
    <w:p w14:paraId="68BC3E50" w14:textId="279C1171" w:rsidR="0076685A" w:rsidRPr="00EE61D4" w:rsidRDefault="000F521C" w:rsidP="0076685A">
      <w:pPr>
        <w:rPr>
          <w:rFonts w:cs="Tahoma"/>
          <w:sz w:val="20"/>
          <w:szCs w:val="20"/>
          <w:lang w:val="mk-MK"/>
        </w:rPr>
      </w:pPr>
      <w:r w:rsidRPr="00EE61D4">
        <w:rPr>
          <w:rFonts w:cs="Tahoma"/>
          <w:sz w:val="20"/>
          <w:szCs w:val="20"/>
          <w:lang w:val="mk-MK"/>
        </w:rPr>
        <w:t>Од почетокот на работата, МЕПСО ќе управува со далноводите далечински, без континуирано присуство на персонал</w:t>
      </w:r>
      <w:r w:rsidR="0076685A" w:rsidRPr="00EE61D4">
        <w:rPr>
          <w:rFonts w:cs="Tahoma"/>
          <w:sz w:val="20"/>
          <w:szCs w:val="20"/>
          <w:lang w:val="mk-MK"/>
        </w:rPr>
        <w:t>.</w:t>
      </w:r>
    </w:p>
    <w:p w14:paraId="18AF842B" w14:textId="3BDCECAB" w:rsidR="0076685A" w:rsidRPr="00EE61D4" w:rsidRDefault="003E47BF" w:rsidP="0076685A">
      <w:pPr>
        <w:pStyle w:val="BodyTextIndent"/>
        <w:tabs>
          <w:tab w:val="left" w:pos="0"/>
        </w:tabs>
        <w:spacing w:before="120" w:after="120"/>
        <w:ind w:left="0"/>
        <w:rPr>
          <w:rFonts w:cs="Tahoma"/>
          <w:sz w:val="20"/>
          <w:szCs w:val="20"/>
          <w:lang w:val="mk-MK"/>
        </w:rPr>
      </w:pPr>
      <w:r w:rsidRPr="00EE61D4">
        <w:rPr>
          <w:rFonts w:cs="Tahoma"/>
          <w:sz w:val="20"/>
          <w:szCs w:val="20"/>
          <w:lang w:val="mk-MK"/>
        </w:rPr>
        <w:t>Општо земено, работите за одржување вклучуваат редовно одржување (визуелни инспекции и рутински годишни работи за одржување) и ремонти (детално испитување и отстранување на можни дефекти)</w:t>
      </w:r>
      <w:r w:rsidR="0076685A" w:rsidRPr="00EE61D4">
        <w:rPr>
          <w:rFonts w:cs="Tahoma"/>
          <w:sz w:val="20"/>
          <w:szCs w:val="20"/>
          <w:lang w:val="mk-MK"/>
        </w:rPr>
        <w:t>.</w:t>
      </w:r>
    </w:p>
    <w:p w14:paraId="206E17D3" w14:textId="395A77AC" w:rsidR="0076685A" w:rsidRPr="00EE61D4" w:rsidRDefault="003E47BF" w:rsidP="0076685A">
      <w:pPr>
        <w:pStyle w:val="yiv1566806162msonormal"/>
        <w:spacing w:before="120" w:beforeAutospacing="0" w:after="120" w:afterAutospacing="0"/>
        <w:jc w:val="both"/>
        <w:rPr>
          <w:rFonts w:ascii="Tahoma" w:hAnsi="Tahoma" w:cs="Tahoma"/>
          <w:sz w:val="20"/>
          <w:szCs w:val="20"/>
          <w:lang w:val="mk-MK"/>
        </w:rPr>
      </w:pPr>
      <w:r w:rsidRPr="00EE61D4">
        <w:rPr>
          <w:rFonts w:ascii="Tahoma" w:hAnsi="Tahoma" w:cs="Tahoma"/>
          <w:sz w:val="20"/>
          <w:szCs w:val="20"/>
          <w:lang w:val="mk-MK"/>
        </w:rPr>
        <w:t>Визуелна проверка ќе се врши двапати годишно, вклучувајќи ги и пристапните патишта. За таа цел ќе се користат возила со погон на четири тркала и мали камиони. Инспекцијата би идентификувала дали има видливи дефекти или знаци на абење и исто така ќе покаже дали се случиле промени во растот на растенијата или дрвјата, или развојот, што може да ризикува да ги прекрши безбедносните расчистувања</w:t>
      </w:r>
      <w:r w:rsidR="0076685A" w:rsidRPr="00EE61D4">
        <w:rPr>
          <w:rFonts w:ascii="Tahoma" w:hAnsi="Tahoma" w:cs="Tahoma"/>
          <w:sz w:val="20"/>
          <w:szCs w:val="20"/>
          <w:lang w:val="mk-MK"/>
        </w:rPr>
        <w:t xml:space="preserve">. </w:t>
      </w:r>
    </w:p>
    <w:p w14:paraId="3A94C7F4" w14:textId="14644B6A" w:rsidR="0076685A" w:rsidRPr="00EE61D4" w:rsidRDefault="003E47BF" w:rsidP="00B16929">
      <w:pPr>
        <w:pStyle w:val="yiv1566806162msonormal"/>
        <w:spacing w:before="120" w:beforeAutospacing="0" w:after="120" w:afterAutospacing="0"/>
        <w:jc w:val="both"/>
        <w:rPr>
          <w:rFonts w:ascii="Tahoma" w:hAnsi="Tahoma" w:cs="Tahoma"/>
          <w:sz w:val="20"/>
          <w:szCs w:val="20"/>
          <w:lang w:val="mk-MK"/>
        </w:rPr>
      </w:pPr>
      <w:r w:rsidRPr="00EE61D4">
        <w:rPr>
          <w:rFonts w:ascii="Tahoma" w:hAnsi="Tahoma" w:cs="Tahoma"/>
          <w:sz w:val="20"/>
          <w:szCs w:val="20"/>
          <w:lang w:val="mk-MK"/>
        </w:rPr>
        <w:t>Опсегот на овие редовни визуелни инспекции ги вклучува следните клучни прашања</w:t>
      </w:r>
      <w:r w:rsidR="0076685A" w:rsidRPr="00EE61D4">
        <w:rPr>
          <w:rFonts w:ascii="Tahoma" w:hAnsi="Tahoma" w:cs="Tahoma"/>
          <w:sz w:val="20"/>
          <w:szCs w:val="20"/>
          <w:lang w:val="mk-MK"/>
        </w:rPr>
        <w:t>:</w:t>
      </w:r>
    </w:p>
    <w:p w14:paraId="39871625" w14:textId="6AF72231" w:rsidR="005B2895" w:rsidRPr="00EE61D4" w:rsidRDefault="005B2895" w:rsidP="00DC5FA5">
      <w:pPr>
        <w:pStyle w:val="ListBullet"/>
        <w:numPr>
          <w:ilvl w:val="0"/>
          <w:numId w:val="126"/>
        </w:numPr>
        <w:jc w:val="left"/>
        <w:rPr>
          <w:sz w:val="20"/>
          <w:szCs w:val="20"/>
          <w:lang w:val="mk-MK"/>
        </w:rPr>
      </w:pPr>
      <w:r w:rsidRPr="00EE61D4">
        <w:rPr>
          <w:sz w:val="20"/>
          <w:szCs w:val="20"/>
          <w:lang w:val="mk-MK"/>
        </w:rPr>
        <w:t xml:space="preserve">Проверка на секој столб на </w:t>
      </w:r>
      <w:r w:rsidR="009C0BFB">
        <w:rPr>
          <w:sz w:val="20"/>
          <w:lang w:val="mk-MK"/>
        </w:rPr>
        <w:t>далновод</w:t>
      </w:r>
      <w:r w:rsidRPr="00EE61D4">
        <w:rPr>
          <w:sz w:val="20"/>
          <w:szCs w:val="20"/>
          <w:lang w:val="mk-MK"/>
        </w:rPr>
        <w:t>от и нејзините елементи - конзолите и горниот дел од столбот, како и неговата вертикалност и стабилност</w:t>
      </w:r>
    </w:p>
    <w:p w14:paraId="0E69695A" w14:textId="27E1BFD6" w:rsidR="005B2895" w:rsidRPr="00EE61D4" w:rsidRDefault="005B2895" w:rsidP="00DC5FA5">
      <w:pPr>
        <w:pStyle w:val="ListBullet"/>
        <w:numPr>
          <w:ilvl w:val="0"/>
          <w:numId w:val="126"/>
        </w:numPr>
        <w:jc w:val="left"/>
        <w:rPr>
          <w:sz w:val="20"/>
          <w:szCs w:val="20"/>
          <w:lang w:val="mk-MK"/>
        </w:rPr>
      </w:pPr>
      <w:r w:rsidRPr="00EE61D4">
        <w:rPr>
          <w:sz w:val="20"/>
          <w:szCs w:val="20"/>
          <w:lang w:val="mk-MK"/>
        </w:rPr>
        <w:t xml:space="preserve">Проверка на </w:t>
      </w:r>
      <w:r w:rsidR="00C11701" w:rsidRPr="00EE61D4">
        <w:rPr>
          <w:sz w:val="20"/>
          <w:szCs w:val="20"/>
          <w:lang w:val="mk-MK"/>
        </w:rPr>
        <w:t>темелот</w:t>
      </w:r>
      <w:r w:rsidRPr="00EE61D4">
        <w:rPr>
          <w:sz w:val="20"/>
          <w:szCs w:val="20"/>
          <w:lang w:val="mk-MK"/>
        </w:rPr>
        <w:t xml:space="preserve"> на секој ДВ столб</w:t>
      </w:r>
    </w:p>
    <w:p w14:paraId="7CFB6859" w14:textId="77777777" w:rsidR="005B2895" w:rsidRPr="00EE61D4" w:rsidRDefault="005B2895" w:rsidP="00DC5FA5">
      <w:pPr>
        <w:pStyle w:val="ListBullet"/>
        <w:numPr>
          <w:ilvl w:val="0"/>
          <w:numId w:val="126"/>
        </w:numPr>
        <w:jc w:val="left"/>
        <w:rPr>
          <w:sz w:val="20"/>
          <w:szCs w:val="20"/>
          <w:lang w:val="mk-MK"/>
        </w:rPr>
      </w:pPr>
      <w:r w:rsidRPr="00EE61D4">
        <w:rPr>
          <w:sz w:val="20"/>
          <w:szCs w:val="20"/>
          <w:lang w:val="mk-MK"/>
        </w:rPr>
        <w:t xml:space="preserve">Проверка на заземјувањето на секој ДВ столб </w:t>
      </w:r>
    </w:p>
    <w:p w14:paraId="53DF298C" w14:textId="77777777" w:rsidR="005B2895" w:rsidRPr="00EE61D4" w:rsidRDefault="005B2895" w:rsidP="00DC5FA5">
      <w:pPr>
        <w:pStyle w:val="ListBullet"/>
        <w:numPr>
          <w:ilvl w:val="0"/>
          <w:numId w:val="126"/>
        </w:numPr>
        <w:jc w:val="left"/>
        <w:rPr>
          <w:sz w:val="20"/>
          <w:szCs w:val="20"/>
          <w:lang w:val="mk-MK"/>
        </w:rPr>
      </w:pPr>
      <w:r w:rsidRPr="00EE61D4">
        <w:rPr>
          <w:sz w:val="20"/>
          <w:szCs w:val="20"/>
          <w:lang w:val="mk-MK"/>
        </w:rPr>
        <w:t xml:space="preserve">Проверка на антикорозивната заштита на столбовите </w:t>
      </w:r>
    </w:p>
    <w:p w14:paraId="3349CC95" w14:textId="77777777" w:rsidR="005B2895" w:rsidRPr="00EE61D4" w:rsidRDefault="005B2895" w:rsidP="00DC5FA5">
      <w:pPr>
        <w:pStyle w:val="ListBullet"/>
        <w:numPr>
          <w:ilvl w:val="0"/>
          <w:numId w:val="126"/>
        </w:numPr>
        <w:jc w:val="left"/>
        <w:rPr>
          <w:sz w:val="20"/>
          <w:szCs w:val="20"/>
          <w:lang w:val="mk-MK"/>
        </w:rPr>
      </w:pPr>
      <w:r w:rsidRPr="00EE61D4">
        <w:rPr>
          <w:sz w:val="20"/>
          <w:szCs w:val="20"/>
          <w:lang w:val="mk-MK"/>
        </w:rPr>
        <w:t>Проверка на сигнализацијата на секоја ДВ столб</w:t>
      </w:r>
    </w:p>
    <w:p w14:paraId="313A391C" w14:textId="77777777" w:rsidR="005B2895" w:rsidRPr="00EE61D4" w:rsidRDefault="005B2895" w:rsidP="00DC5FA5">
      <w:pPr>
        <w:pStyle w:val="ListBullet"/>
        <w:numPr>
          <w:ilvl w:val="0"/>
          <w:numId w:val="126"/>
        </w:numPr>
        <w:jc w:val="left"/>
        <w:rPr>
          <w:sz w:val="20"/>
          <w:szCs w:val="20"/>
          <w:lang w:val="mk-MK"/>
        </w:rPr>
      </w:pPr>
      <w:r w:rsidRPr="00EE61D4">
        <w:rPr>
          <w:sz w:val="20"/>
          <w:szCs w:val="20"/>
          <w:lang w:val="mk-MK"/>
        </w:rPr>
        <w:t>Проверка на проводниците, жиците за заземјување и изолаторските ланци</w:t>
      </w:r>
    </w:p>
    <w:p w14:paraId="21ADBDDE" w14:textId="77777777" w:rsidR="005B2895" w:rsidRPr="00EE61D4" w:rsidRDefault="005B2895" w:rsidP="00DC5FA5">
      <w:pPr>
        <w:pStyle w:val="ListBullet"/>
        <w:numPr>
          <w:ilvl w:val="0"/>
          <w:numId w:val="126"/>
        </w:numPr>
        <w:jc w:val="left"/>
        <w:rPr>
          <w:sz w:val="20"/>
          <w:szCs w:val="20"/>
          <w:lang w:val="mk-MK"/>
        </w:rPr>
      </w:pPr>
      <w:r w:rsidRPr="00EE61D4">
        <w:rPr>
          <w:sz w:val="20"/>
          <w:szCs w:val="20"/>
          <w:lang w:val="mk-MK"/>
        </w:rPr>
        <w:t>Инспекција на расчистуваните коридори и статусот на расчистувањата наспроти вегетацијата. Потребно е надгледување на расчистуваните коридори за да се осигура дека се одржуваат потребните безбедносни расчистувања. Одржувањето на коридорите ќе биде извршено со употреба на рачно сечење за да се минимизира навлегувањето во вегетативниот коридор.</w:t>
      </w:r>
    </w:p>
    <w:p w14:paraId="4800D41E" w14:textId="25C4FBA2" w:rsidR="0076685A" w:rsidRPr="00EE61D4" w:rsidRDefault="005B2895" w:rsidP="0076685A">
      <w:pPr>
        <w:pStyle w:val="yiv1566806162msonormal"/>
        <w:spacing w:before="120" w:beforeAutospacing="0" w:after="120" w:afterAutospacing="0"/>
        <w:jc w:val="both"/>
        <w:rPr>
          <w:rFonts w:ascii="Tahoma" w:hAnsi="Tahoma" w:cs="Tahoma"/>
          <w:sz w:val="20"/>
          <w:szCs w:val="20"/>
          <w:lang w:val="mk-MK"/>
        </w:rPr>
      </w:pPr>
      <w:r w:rsidRPr="00EE61D4">
        <w:rPr>
          <w:rFonts w:ascii="Tahoma" w:hAnsi="Tahoma" w:cs="Tahoma"/>
          <w:sz w:val="20"/>
          <w:szCs w:val="20"/>
          <w:lang w:val="mk-MK"/>
        </w:rPr>
        <w:t>Овие инспекции, исто така, ќе потврдат кога е потребно реновирање и може да бидат проследени со одредени активности во одделни делови, како на пример</w:t>
      </w:r>
      <w:r w:rsidR="0076685A" w:rsidRPr="00EE61D4">
        <w:rPr>
          <w:rFonts w:ascii="Tahoma" w:hAnsi="Tahoma" w:cs="Tahoma"/>
          <w:sz w:val="20"/>
          <w:szCs w:val="20"/>
          <w:lang w:val="mk-MK"/>
        </w:rPr>
        <w:t>:</w:t>
      </w:r>
    </w:p>
    <w:p w14:paraId="64CCE721" w14:textId="77777777" w:rsidR="005B2895" w:rsidRPr="00EE61D4" w:rsidRDefault="005B2895" w:rsidP="00FD1189">
      <w:pPr>
        <w:pStyle w:val="ListBullet"/>
        <w:spacing w:line="240" w:lineRule="auto"/>
        <w:jc w:val="left"/>
        <w:rPr>
          <w:sz w:val="20"/>
          <w:szCs w:val="20"/>
          <w:lang w:val="mk-MK"/>
        </w:rPr>
      </w:pPr>
      <w:r w:rsidRPr="00EE61D4">
        <w:rPr>
          <w:sz w:val="20"/>
          <w:szCs w:val="20"/>
          <w:lang w:val="mk-MK"/>
        </w:rPr>
        <w:t>Замена на проводници и жица за заземјување;</w:t>
      </w:r>
    </w:p>
    <w:p w14:paraId="23CBCCE1" w14:textId="77777777" w:rsidR="005B2895" w:rsidRPr="00EE61D4" w:rsidRDefault="005B2895" w:rsidP="00FD1189">
      <w:pPr>
        <w:pStyle w:val="ListBullet"/>
        <w:spacing w:line="240" w:lineRule="auto"/>
        <w:jc w:val="left"/>
        <w:rPr>
          <w:sz w:val="20"/>
          <w:szCs w:val="20"/>
          <w:lang w:val="mk-MK"/>
        </w:rPr>
      </w:pPr>
      <w:r w:rsidRPr="00EE61D4">
        <w:rPr>
          <w:sz w:val="20"/>
          <w:szCs w:val="20"/>
          <w:lang w:val="mk-MK"/>
        </w:rPr>
        <w:t>Замена на изолатори и челичните работи што ги држат проводниците и изолаторите на место;</w:t>
      </w:r>
    </w:p>
    <w:p w14:paraId="5C7F869D" w14:textId="77777777" w:rsidR="005B2895" w:rsidRPr="00EE61D4" w:rsidRDefault="005B2895" w:rsidP="00FD1189">
      <w:pPr>
        <w:pStyle w:val="ListBullet"/>
        <w:spacing w:line="240" w:lineRule="auto"/>
        <w:jc w:val="left"/>
        <w:rPr>
          <w:sz w:val="20"/>
          <w:szCs w:val="20"/>
          <w:lang w:val="mk-MK"/>
        </w:rPr>
      </w:pPr>
      <w:r w:rsidRPr="00EE61D4">
        <w:rPr>
          <w:sz w:val="20"/>
          <w:szCs w:val="20"/>
          <w:lang w:val="mk-MK"/>
        </w:rPr>
        <w:t>Боење или замена на челичните работи на столбот; и</w:t>
      </w:r>
    </w:p>
    <w:p w14:paraId="33A2FE98" w14:textId="235C1BB0" w:rsidR="0076685A" w:rsidRPr="00EE61D4" w:rsidRDefault="005B2895" w:rsidP="00FD1189">
      <w:pPr>
        <w:pStyle w:val="ListBullet"/>
        <w:spacing w:line="240" w:lineRule="auto"/>
        <w:jc w:val="left"/>
        <w:rPr>
          <w:sz w:val="20"/>
          <w:szCs w:val="20"/>
          <w:lang w:val="mk-MK"/>
        </w:rPr>
      </w:pPr>
      <w:r w:rsidRPr="00EE61D4">
        <w:rPr>
          <w:sz w:val="20"/>
          <w:szCs w:val="20"/>
          <w:lang w:val="mk-MK"/>
        </w:rPr>
        <w:t>Замена на опремата на столбот (средства против качување, табли за идентификација во боја, известувања за опасност од смрт, табли со броеви)</w:t>
      </w:r>
      <w:r w:rsidR="0076685A" w:rsidRPr="00EE61D4">
        <w:rPr>
          <w:sz w:val="20"/>
          <w:szCs w:val="20"/>
          <w:lang w:val="mk-MK"/>
        </w:rPr>
        <w:t>.</w:t>
      </w:r>
    </w:p>
    <w:p w14:paraId="0F0DCA37" w14:textId="565549D6" w:rsidR="0076685A" w:rsidRPr="00EE61D4" w:rsidRDefault="005B2895" w:rsidP="0076685A">
      <w:pPr>
        <w:pStyle w:val="yiv1566806162msonormal"/>
        <w:spacing w:before="120" w:beforeAutospacing="0" w:after="120" w:afterAutospacing="0"/>
        <w:jc w:val="both"/>
        <w:rPr>
          <w:rFonts w:ascii="Tahoma" w:hAnsi="Tahoma" w:cs="Tahoma"/>
          <w:sz w:val="20"/>
          <w:szCs w:val="20"/>
          <w:lang w:val="mk-MK"/>
        </w:rPr>
      </w:pPr>
      <w:r w:rsidRPr="00EE61D4">
        <w:rPr>
          <w:rFonts w:ascii="Tahoma" w:hAnsi="Tahoma" w:cs="Tahoma"/>
          <w:sz w:val="20"/>
          <w:szCs w:val="20"/>
          <w:lang w:val="mk-MK"/>
        </w:rPr>
        <w:t xml:space="preserve">Ремонтите се завршуваат еднаш на две до пет години. Ова може да изискува употреба на камиони и тешки трактори. Ремонтите вклучуваат физичка проверка на секоја столб и отстранување на сите </w:t>
      </w:r>
      <w:r w:rsidRPr="00EE61D4">
        <w:rPr>
          <w:rFonts w:ascii="Tahoma" w:hAnsi="Tahoma" w:cs="Tahoma"/>
          <w:sz w:val="20"/>
          <w:szCs w:val="20"/>
          <w:lang w:val="mk-MK"/>
        </w:rPr>
        <w:lastRenderedPageBreak/>
        <w:t>регистрирани дефекти на столбовите и електричната опрема (</w:t>
      </w:r>
      <w:r w:rsidR="0023326D" w:rsidRPr="00EE61D4">
        <w:rPr>
          <w:rFonts w:ascii="Tahoma" w:hAnsi="Tahoma" w:cs="Tahoma"/>
          <w:sz w:val="20"/>
          <w:szCs w:val="20"/>
          <w:lang w:val="mk-MK"/>
        </w:rPr>
        <w:t>куси врски</w:t>
      </w:r>
      <w:r w:rsidRPr="00EE61D4">
        <w:rPr>
          <w:rFonts w:ascii="Tahoma" w:hAnsi="Tahoma" w:cs="Tahoma"/>
          <w:sz w:val="20"/>
          <w:szCs w:val="20"/>
          <w:lang w:val="mk-MK"/>
        </w:rPr>
        <w:t>, дефекти на заземјување, оштетувања на жиците за заземјување итн.), вклучувајќи</w:t>
      </w:r>
      <w:r w:rsidR="0076685A" w:rsidRPr="00EE61D4">
        <w:rPr>
          <w:rFonts w:ascii="Tahoma" w:hAnsi="Tahoma" w:cs="Tahoma"/>
          <w:sz w:val="20"/>
          <w:szCs w:val="20"/>
          <w:lang w:val="mk-MK"/>
        </w:rPr>
        <w:t>:</w:t>
      </w:r>
    </w:p>
    <w:p w14:paraId="1F134DEA" w14:textId="1F8B465C" w:rsidR="0076685A" w:rsidRPr="00EE61D4" w:rsidRDefault="00F24965" w:rsidP="00FD1189">
      <w:pPr>
        <w:pStyle w:val="ListBullet"/>
        <w:spacing w:line="240" w:lineRule="auto"/>
        <w:contextualSpacing/>
        <w:jc w:val="left"/>
        <w:rPr>
          <w:sz w:val="20"/>
          <w:szCs w:val="20"/>
          <w:lang w:val="mk-MK"/>
        </w:rPr>
      </w:pPr>
      <w:r w:rsidRPr="00EE61D4">
        <w:rPr>
          <w:sz w:val="20"/>
          <w:szCs w:val="20"/>
          <w:lang w:val="mk-MK"/>
        </w:rPr>
        <w:t>Проверка на целиот систем за заштита од корозија, на секои две години. Доколку е потребно, треба да се земат примероци за понатамошна проверка</w:t>
      </w:r>
      <w:r w:rsidR="0076685A" w:rsidRPr="00EE61D4">
        <w:rPr>
          <w:sz w:val="20"/>
          <w:szCs w:val="20"/>
          <w:lang w:val="mk-MK"/>
        </w:rPr>
        <w:t>.</w:t>
      </w:r>
    </w:p>
    <w:p w14:paraId="42A0CABF" w14:textId="7EE06621" w:rsidR="0076685A" w:rsidRPr="00EE61D4" w:rsidRDefault="00F24965" w:rsidP="00FD1189">
      <w:pPr>
        <w:pStyle w:val="ListBullet"/>
        <w:spacing w:line="240" w:lineRule="auto"/>
        <w:contextualSpacing/>
        <w:jc w:val="left"/>
        <w:rPr>
          <w:sz w:val="20"/>
          <w:szCs w:val="20"/>
          <w:lang w:val="mk-MK"/>
        </w:rPr>
      </w:pPr>
      <w:r w:rsidRPr="00EE61D4">
        <w:rPr>
          <w:sz w:val="20"/>
          <w:szCs w:val="20"/>
          <w:lang w:val="mk-MK"/>
        </w:rPr>
        <w:t>Проверка на заземјувањето на столбовите на ДВ, на секои пет години. Ова исто така вклучува и мерење на отпорот на земјата</w:t>
      </w:r>
      <w:r w:rsidR="0076685A" w:rsidRPr="00EE61D4">
        <w:rPr>
          <w:sz w:val="20"/>
          <w:szCs w:val="20"/>
          <w:lang w:val="mk-MK"/>
        </w:rPr>
        <w:t>.</w:t>
      </w:r>
    </w:p>
    <w:p w14:paraId="2D8ED8D4" w14:textId="72B9A362" w:rsidR="0076685A" w:rsidRPr="00EE61D4" w:rsidRDefault="00F24965" w:rsidP="00FD1189">
      <w:pPr>
        <w:pStyle w:val="ListBullet"/>
        <w:spacing w:line="240" w:lineRule="auto"/>
        <w:contextualSpacing/>
        <w:jc w:val="left"/>
        <w:rPr>
          <w:sz w:val="20"/>
          <w:szCs w:val="20"/>
          <w:lang w:val="mk-MK"/>
        </w:rPr>
      </w:pPr>
      <w:r w:rsidRPr="00EE61D4">
        <w:rPr>
          <w:sz w:val="20"/>
          <w:szCs w:val="20"/>
          <w:lang w:val="mk-MK"/>
        </w:rPr>
        <w:t>Чистење околу темелите на столбовите, на секои пет години. Ова исто така вклучува и поправки, доколку е потребно, како што се пукнатини, проблеми со влошување на бетонот итн</w:t>
      </w:r>
      <w:r w:rsidR="0076685A" w:rsidRPr="00EE61D4">
        <w:rPr>
          <w:sz w:val="20"/>
          <w:szCs w:val="20"/>
          <w:lang w:val="mk-MK"/>
        </w:rPr>
        <w:t>.</w:t>
      </w:r>
    </w:p>
    <w:p w14:paraId="5C2115E1" w14:textId="6F0EAC34" w:rsidR="0076685A" w:rsidRPr="00EE61D4" w:rsidRDefault="00F24965" w:rsidP="00FD1189">
      <w:pPr>
        <w:pStyle w:val="ListBullet"/>
        <w:spacing w:line="240" w:lineRule="auto"/>
        <w:contextualSpacing/>
        <w:jc w:val="left"/>
        <w:rPr>
          <w:sz w:val="20"/>
          <w:szCs w:val="20"/>
          <w:lang w:val="mk-MK"/>
        </w:rPr>
      </w:pPr>
      <w:r w:rsidRPr="00EE61D4">
        <w:rPr>
          <w:sz w:val="20"/>
          <w:szCs w:val="20"/>
          <w:lang w:val="mk-MK"/>
        </w:rPr>
        <w:t>Проверка на завртките, на секои пет години</w:t>
      </w:r>
      <w:r w:rsidR="0076685A" w:rsidRPr="00EE61D4">
        <w:rPr>
          <w:sz w:val="20"/>
          <w:szCs w:val="20"/>
          <w:lang w:val="mk-MK"/>
        </w:rPr>
        <w:t>.</w:t>
      </w:r>
    </w:p>
    <w:p w14:paraId="7C5142E9" w14:textId="4E525A59" w:rsidR="0076685A" w:rsidRPr="00EE61D4" w:rsidRDefault="00F24965" w:rsidP="00FD1189">
      <w:pPr>
        <w:pStyle w:val="ListBullet"/>
        <w:spacing w:line="240" w:lineRule="auto"/>
        <w:contextualSpacing/>
        <w:jc w:val="left"/>
        <w:rPr>
          <w:sz w:val="20"/>
          <w:szCs w:val="20"/>
          <w:lang w:val="mk-MK"/>
        </w:rPr>
      </w:pPr>
      <w:r w:rsidRPr="00EE61D4">
        <w:rPr>
          <w:sz w:val="20"/>
          <w:szCs w:val="20"/>
          <w:lang w:val="mk-MK"/>
        </w:rPr>
        <w:t>Проверка на енергетските мостови, на секои пет години</w:t>
      </w:r>
      <w:r w:rsidR="0076685A" w:rsidRPr="00EE61D4">
        <w:rPr>
          <w:sz w:val="20"/>
          <w:szCs w:val="20"/>
          <w:lang w:val="mk-MK"/>
        </w:rPr>
        <w:t>.</w:t>
      </w:r>
    </w:p>
    <w:p w14:paraId="5480CD3E" w14:textId="591B96E1" w:rsidR="0076685A" w:rsidRPr="00EE61D4" w:rsidRDefault="00F24965" w:rsidP="00FD1189">
      <w:pPr>
        <w:pStyle w:val="ListBullet"/>
        <w:spacing w:line="240" w:lineRule="auto"/>
        <w:contextualSpacing/>
        <w:jc w:val="left"/>
        <w:rPr>
          <w:sz w:val="20"/>
          <w:szCs w:val="20"/>
          <w:lang w:val="mk-MK"/>
        </w:rPr>
      </w:pPr>
      <w:r w:rsidRPr="00EE61D4">
        <w:rPr>
          <w:sz w:val="20"/>
          <w:szCs w:val="20"/>
          <w:lang w:val="mk-MK"/>
        </w:rPr>
        <w:t>Земање примероци од вградената опрема (на пр. примероци од челична конструкција, изолатори, проводници и жици) со цел да се испита нивниот оперативен квалитет и карактеристики за да може да се планираат и преземат соодветни корективни мерки, доколку е потребно</w:t>
      </w:r>
      <w:r w:rsidR="0076685A" w:rsidRPr="00EE61D4">
        <w:rPr>
          <w:sz w:val="20"/>
          <w:szCs w:val="20"/>
          <w:lang w:val="mk-MK"/>
        </w:rPr>
        <w:t>.</w:t>
      </w:r>
    </w:p>
    <w:p w14:paraId="06C4A74F" w14:textId="4208C5D1" w:rsidR="00502BBB" w:rsidRPr="00EE61D4" w:rsidRDefault="00081881" w:rsidP="00502BBB">
      <w:pPr>
        <w:pStyle w:val="Heading3"/>
        <w:rPr>
          <w:lang w:val="mk-MK"/>
        </w:rPr>
      </w:pPr>
      <w:bookmarkStart w:id="113" w:name="_Toc122695128"/>
      <w:r w:rsidRPr="00EE61D4">
        <w:rPr>
          <w:lang w:val="mk-MK"/>
        </w:rPr>
        <w:t>Демонтирање на Проектот</w:t>
      </w:r>
      <w:bookmarkEnd w:id="113"/>
    </w:p>
    <w:p w14:paraId="41533C25" w14:textId="735A3D13" w:rsidR="00502BBB" w:rsidRPr="00EE61D4" w:rsidRDefault="00081881" w:rsidP="00502BBB">
      <w:pPr>
        <w:rPr>
          <w:sz w:val="20"/>
          <w:szCs w:val="20"/>
          <w:lang w:val="mk-MK"/>
        </w:rPr>
      </w:pPr>
      <w:r w:rsidRPr="00EE61D4">
        <w:rPr>
          <w:sz w:val="20"/>
          <w:szCs w:val="20"/>
          <w:lang w:val="mk-MK"/>
        </w:rPr>
        <w:t>Далноводот ќе бидат составени од најразлични материјали, од бетон и челик за темелите, челични работи за столбот и алуминиум/челик за проводниците. Сите овие материјали имаат очекуван животен век, кој варира во зависност од тоа како се користи Проектот и каде се наоѓа</w:t>
      </w:r>
      <w:r w:rsidR="00502BBB" w:rsidRPr="00EE61D4">
        <w:rPr>
          <w:sz w:val="20"/>
          <w:szCs w:val="20"/>
          <w:lang w:val="mk-MK"/>
        </w:rPr>
        <w:t>.</w:t>
      </w:r>
    </w:p>
    <w:p w14:paraId="313724FE" w14:textId="010D1502" w:rsidR="00502BBB" w:rsidRPr="00EE61D4" w:rsidRDefault="00081881" w:rsidP="00502BBB">
      <w:pPr>
        <w:rPr>
          <w:sz w:val="20"/>
          <w:szCs w:val="20"/>
          <w:lang w:val="mk-MK"/>
        </w:rPr>
      </w:pPr>
      <w:r w:rsidRPr="00EE61D4">
        <w:rPr>
          <w:sz w:val="20"/>
          <w:szCs w:val="20"/>
          <w:lang w:val="mk-MK"/>
        </w:rPr>
        <w:t>Општо земено, преносната инфраструктура и објектите имаат типичен проектен животен век од приближно 80 години. По изградбата, компонентите на Проектот би станале составен дел на македонската преносна мрежа. Како таков, животниот век на елементите на Проектот може да биде подолг од предвидените 80 години, во зависност од нивната состојба, реновирање и идните барања на преносната мрежа. Доколку Проектот повеќе не е потребен како дел од македонската мрежа за пренос на електрична енергија, тој може да биде демонтиран и отстранет. Доколку во овој момент или кој било друг момент во иднина се донесе одлука за деактивирање на Проектот, работата ќе се преземе во согласност со прописите и упатствата, како и релевантниот законски процес што се применува во тоа време.</w:t>
      </w:r>
    </w:p>
    <w:p w14:paraId="03D9343E" w14:textId="196E18F6" w:rsidR="006C50E2" w:rsidRPr="00EE61D4" w:rsidRDefault="00081881" w:rsidP="008F3593">
      <w:pPr>
        <w:rPr>
          <w:sz w:val="20"/>
          <w:szCs w:val="20"/>
          <w:lang w:val="mk-MK"/>
        </w:rPr>
      </w:pPr>
      <w:r w:rsidRPr="00EE61D4">
        <w:rPr>
          <w:sz w:val="20"/>
          <w:szCs w:val="20"/>
          <w:lang w:val="mk-MK"/>
        </w:rPr>
        <w:t xml:space="preserve">По отстранувањето, голем дел од опремата и материјалот би биле соодветни за рециклирање. Фитинзите, како што се амортизерите и разделувачите, ќе се отстранат од проводниците. </w:t>
      </w:r>
      <w:r w:rsidR="009371D5" w:rsidRPr="00EE61D4">
        <w:rPr>
          <w:sz w:val="20"/>
          <w:szCs w:val="20"/>
          <w:lang w:val="mk-MK"/>
        </w:rPr>
        <w:t>П</w:t>
      </w:r>
      <w:r w:rsidRPr="00EE61D4">
        <w:rPr>
          <w:sz w:val="20"/>
          <w:szCs w:val="20"/>
          <w:lang w:val="mk-MK"/>
        </w:rPr>
        <w:t>роводниците би се сечеле на соодветни должини или би се завиткале на ролни во обратен процес од оној опишан за изградба. Фитинзите ќе се отстранат од столбовите и ќе се спуштат на земја. Столбовите може да се демонтираат со кран, со исечени делови и спуштени на земја за понатамошно демонтирање и отстранување од локацијата. Во зависност од расположливиот простор, може да биде можно да се исечат краците на столбот и потоа да се повлече столбот на земја со помош на трактор. Столбот потоа на земја може да се исече на делови. Освен ако не постои огромна потреба за отстранување на сите темели, за да се избегне вознемирување на земјата, челичните работи може да се отстранат до нивото на земја, а подземните елементи да се остават на самото место</w:t>
      </w:r>
      <w:r w:rsidR="00502BBB" w:rsidRPr="00EE61D4">
        <w:rPr>
          <w:sz w:val="20"/>
          <w:szCs w:val="20"/>
          <w:lang w:val="mk-MK"/>
        </w:rPr>
        <w:t>.</w:t>
      </w:r>
    </w:p>
    <w:p w14:paraId="4DFFFAD8" w14:textId="1548EB80" w:rsidR="0061653B" w:rsidRPr="00EE61D4" w:rsidRDefault="00081881" w:rsidP="00796D56">
      <w:pPr>
        <w:pStyle w:val="Heading1"/>
        <w:rPr>
          <w:lang w:val="mk-MK"/>
        </w:rPr>
      </w:pPr>
      <w:bookmarkStart w:id="114" w:name="_Toc71559736"/>
      <w:bookmarkStart w:id="115" w:name="_Toc122695129"/>
      <w:bookmarkEnd w:id="85"/>
      <w:bookmarkEnd w:id="86"/>
      <w:r w:rsidRPr="00EE61D4">
        <w:rPr>
          <w:lang w:val="mk-MK"/>
        </w:rPr>
        <w:t>Проектни Опции</w:t>
      </w:r>
      <w:bookmarkEnd w:id="114"/>
      <w:bookmarkEnd w:id="115"/>
    </w:p>
    <w:p w14:paraId="6EE7EF6D" w14:textId="5C09AD6B" w:rsidR="00E621CE" w:rsidRPr="00EE61D4" w:rsidRDefault="00A53F57" w:rsidP="00E621CE">
      <w:pPr>
        <w:pStyle w:val="NumberedParagraph"/>
        <w:rPr>
          <w:rFonts w:cs="Tahoma"/>
          <w:sz w:val="20"/>
          <w:szCs w:val="20"/>
          <w:lang w:val="mk-MK"/>
        </w:rPr>
      </w:pPr>
      <w:r w:rsidRPr="00EE61D4">
        <w:rPr>
          <w:sz w:val="20"/>
          <w:lang w:val="mk-MK"/>
        </w:rPr>
        <w:t>Процесот на идентификација/проценка на опциите на проектот и избор на претпочитана опција за проектот беше спроведен за пошироката развојна шема како целина</w:t>
      </w:r>
      <w:r w:rsidRPr="00EE61D4">
        <w:rPr>
          <w:rStyle w:val="FootnoteReference"/>
          <w:rFonts w:cs="Tahoma"/>
          <w:sz w:val="20"/>
          <w:szCs w:val="20"/>
          <w:lang w:val="mk-MK"/>
        </w:rPr>
        <w:footnoteReference w:id="46"/>
      </w:r>
      <w:r w:rsidRPr="00EE61D4">
        <w:rPr>
          <w:sz w:val="20"/>
          <w:lang w:val="mk-MK"/>
        </w:rPr>
        <w:t xml:space="preserve"> и како таков е презентиран во оваа секција за да се обезбеди поширок контекст на предложениот развој на електро</w:t>
      </w:r>
      <w:r w:rsidR="009D1F42">
        <w:rPr>
          <w:sz w:val="20"/>
          <w:lang w:val="mk-MK"/>
        </w:rPr>
        <w:t>-</w:t>
      </w:r>
      <w:r w:rsidRPr="00EE61D4">
        <w:rPr>
          <w:sz w:val="20"/>
          <w:lang w:val="mk-MK"/>
        </w:rPr>
        <w:t>преносот</w:t>
      </w:r>
      <w:r w:rsidR="00A8593D" w:rsidRPr="00EE61D4">
        <w:rPr>
          <w:rFonts w:cs="Tahoma"/>
          <w:sz w:val="20"/>
          <w:szCs w:val="20"/>
          <w:lang w:val="mk-MK"/>
        </w:rPr>
        <w:t>.</w:t>
      </w:r>
    </w:p>
    <w:p w14:paraId="70471219" w14:textId="5BC0E627" w:rsidR="00015E66" w:rsidRPr="00EE61D4" w:rsidRDefault="00A53F57" w:rsidP="00001293">
      <w:pPr>
        <w:pStyle w:val="Heading2"/>
        <w:spacing w:before="480" w:after="240"/>
        <w:ind w:left="1077"/>
        <w:rPr>
          <w:lang w:val="mk-MK"/>
        </w:rPr>
      </w:pPr>
      <w:bookmarkStart w:id="116" w:name="_Toc450494969"/>
      <w:bookmarkStart w:id="117" w:name="_Toc450223070"/>
      <w:bookmarkStart w:id="118" w:name="_Toc48829039"/>
      <w:bookmarkStart w:id="119" w:name="_Toc71559737"/>
      <w:bookmarkStart w:id="120" w:name="_Toc122695130"/>
      <w:bookmarkEnd w:id="116"/>
      <w:bookmarkEnd w:id="117"/>
      <w:r w:rsidRPr="00EE61D4">
        <w:rPr>
          <w:lang w:val="mk-MK"/>
        </w:rPr>
        <w:lastRenderedPageBreak/>
        <w:t>Идентификување и проценка на опциите</w:t>
      </w:r>
      <w:bookmarkEnd w:id="118"/>
      <w:bookmarkEnd w:id="119"/>
      <w:bookmarkEnd w:id="120"/>
    </w:p>
    <w:p w14:paraId="718E3CEB" w14:textId="674A3C10" w:rsidR="00001293" w:rsidRPr="00EE61D4" w:rsidRDefault="00A53F57" w:rsidP="00001293">
      <w:pPr>
        <w:pStyle w:val="Heading3"/>
        <w:rPr>
          <w:lang w:val="mk-MK"/>
        </w:rPr>
      </w:pPr>
      <w:bookmarkStart w:id="121" w:name="_Toc48829040"/>
      <w:bookmarkStart w:id="122" w:name="_Toc71559738"/>
      <w:bookmarkStart w:id="123" w:name="_Toc122695131"/>
      <w:r w:rsidRPr="00EE61D4">
        <w:rPr>
          <w:lang w:val="mk-MK"/>
        </w:rPr>
        <w:t>Методолошки пристап</w:t>
      </w:r>
      <w:bookmarkEnd w:id="121"/>
      <w:bookmarkEnd w:id="122"/>
      <w:bookmarkEnd w:id="123"/>
    </w:p>
    <w:p w14:paraId="0A7DEBD1" w14:textId="7C6AD63D" w:rsidR="00A8593D" w:rsidRPr="00EE61D4" w:rsidRDefault="004A5E36" w:rsidP="00A8593D">
      <w:pPr>
        <w:pStyle w:val="NumberedParagraph"/>
        <w:rPr>
          <w:sz w:val="20"/>
          <w:szCs w:val="20"/>
          <w:lang w:val="mk-MK"/>
        </w:rPr>
      </w:pPr>
      <w:r w:rsidRPr="00EE61D4">
        <w:rPr>
          <w:sz w:val="20"/>
          <w:lang w:val="mk-MK"/>
        </w:rPr>
        <w:t xml:space="preserve">Општиот пристап за идентификација на развојните опции и алтернативи за пошироката шема за развој беше да се идентификува и оптимизира локацијата на новата </w:t>
      </w:r>
      <w:r w:rsidR="009D1F42" w:rsidRPr="00EE61D4">
        <w:rPr>
          <w:sz w:val="20"/>
          <w:lang w:val="mk-MK"/>
        </w:rPr>
        <w:t xml:space="preserve">400/110 kV </w:t>
      </w:r>
      <w:r w:rsidRPr="00EE61D4">
        <w:rPr>
          <w:sz w:val="20"/>
          <w:lang w:val="mk-MK"/>
        </w:rPr>
        <w:t xml:space="preserve">трафостаница и да се идентификуваат и елаборираат изводливите траси за коридорот на </w:t>
      </w:r>
      <w:r w:rsidR="009D1F42" w:rsidRPr="00EE61D4">
        <w:rPr>
          <w:sz w:val="20"/>
          <w:lang w:val="mk-MK"/>
        </w:rPr>
        <w:t xml:space="preserve">400 kV </w:t>
      </w:r>
      <w:r w:rsidR="009C0BFB">
        <w:rPr>
          <w:sz w:val="20"/>
          <w:lang w:val="mk-MK"/>
        </w:rPr>
        <w:t>далновод</w:t>
      </w:r>
      <w:r w:rsidRPr="00EE61D4">
        <w:rPr>
          <w:sz w:val="20"/>
          <w:lang w:val="mk-MK"/>
        </w:rPr>
        <w:t xml:space="preserve"> од нова трафостаница до приклучното место во ТС Дуброво во општина Неготино, со цел да се пристапи кон подетално и ажурирано споредување и бодирање на варијантите. Дополнително, беа идентификувани и оценети опциите и алтернативите за поврзување на новата трафостаница со 110 kV преносна мрежа во регионот. Проектот што е предмет на оваа оценка </w:t>
      </w:r>
      <w:r w:rsidR="009D1F42">
        <w:rPr>
          <w:sz w:val="20"/>
          <w:lang w:val="mk-MK"/>
        </w:rPr>
        <w:t>на влијание на ЖС</w:t>
      </w:r>
      <w:r w:rsidRPr="00EE61D4">
        <w:rPr>
          <w:sz w:val="20"/>
          <w:lang w:val="mk-MK"/>
        </w:rPr>
        <w:t>&amp;</w:t>
      </w:r>
      <w:r w:rsidR="009D1F42">
        <w:rPr>
          <w:sz w:val="20"/>
          <w:lang w:val="mk-MK"/>
        </w:rPr>
        <w:t>СП</w:t>
      </w:r>
      <w:r w:rsidRPr="00EE61D4">
        <w:rPr>
          <w:sz w:val="20"/>
          <w:lang w:val="mk-MK"/>
        </w:rPr>
        <w:t xml:space="preserve"> – реконструкција на постојниот 100 kV далновод меѓу Валандово и Струмица – беше вклучен како составен елемент во сите развојни опции и, според тоа, не беше компаративен фактор за процесот на одлучување за избор на претпочитаната опција за поширокиот развој во целина</w:t>
      </w:r>
      <w:r w:rsidR="00A8593D" w:rsidRPr="00EE61D4">
        <w:rPr>
          <w:rStyle w:val="FootnoteReference"/>
          <w:rFonts w:cs="Tahoma"/>
          <w:sz w:val="20"/>
          <w:szCs w:val="20"/>
          <w:lang w:val="mk-MK"/>
        </w:rPr>
        <w:footnoteReference w:id="47"/>
      </w:r>
      <w:r w:rsidR="00A8593D" w:rsidRPr="00EE61D4">
        <w:rPr>
          <w:rFonts w:cs="Tahoma"/>
          <w:sz w:val="20"/>
          <w:szCs w:val="20"/>
          <w:lang w:val="mk-MK"/>
        </w:rPr>
        <w:t xml:space="preserve">. </w:t>
      </w:r>
    </w:p>
    <w:p w14:paraId="46C0B44C" w14:textId="2C43E2E6" w:rsidR="00001293" w:rsidRPr="00EE61D4" w:rsidRDefault="004A5E36" w:rsidP="00001293">
      <w:pPr>
        <w:pStyle w:val="NumberedParagraph"/>
        <w:rPr>
          <w:sz w:val="20"/>
          <w:lang w:val="mk-MK"/>
        </w:rPr>
      </w:pPr>
      <w:r w:rsidRPr="00EE61D4">
        <w:rPr>
          <w:sz w:val="20"/>
          <w:lang w:val="mk-MK"/>
        </w:rPr>
        <w:t>За идентификација и развој на опциите и алтернативите на проектот, беа разгледани следните клучни аспекти на дизајнот</w:t>
      </w:r>
      <w:r w:rsidR="00001293" w:rsidRPr="00EE61D4">
        <w:rPr>
          <w:rFonts w:cs="Tahoma"/>
          <w:sz w:val="20"/>
          <w:szCs w:val="20"/>
          <w:lang w:val="mk-MK"/>
        </w:rPr>
        <w:t>:</w:t>
      </w:r>
    </w:p>
    <w:p w14:paraId="52C2EBD5" w14:textId="77777777" w:rsidR="00176C3E" w:rsidRPr="00EE61D4" w:rsidRDefault="00176C3E" w:rsidP="00176C3E">
      <w:pPr>
        <w:pStyle w:val="ListBullet"/>
        <w:rPr>
          <w:sz w:val="20"/>
          <w:lang w:val="mk-MK"/>
        </w:rPr>
      </w:pPr>
      <w:r w:rsidRPr="00EE61D4">
        <w:rPr>
          <w:sz w:val="20"/>
          <w:lang w:val="mk-MK"/>
        </w:rPr>
        <w:t>Пошироки интегративни и развојни политики, стратегии и планови специфични за земјата во европски, регионален и национален контекст;</w:t>
      </w:r>
    </w:p>
    <w:p w14:paraId="1ADE2498" w14:textId="77777777" w:rsidR="00176C3E" w:rsidRPr="00EE61D4" w:rsidRDefault="00176C3E" w:rsidP="00176C3E">
      <w:pPr>
        <w:pStyle w:val="ListBullet"/>
        <w:rPr>
          <w:sz w:val="20"/>
          <w:lang w:val="mk-MK"/>
        </w:rPr>
      </w:pPr>
      <w:r w:rsidRPr="00EE61D4">
        <w:rPr>
          <w:sz w:val="20"/>
          <w:lang w:val="mk-MK"/>
        </w:rPr>
        <w:t>Просторни развојни и урбанистички планови;</w:t>
      </w:r>
    </w:p>
    <w:p w14:paraId="572EA95E" w14:textId="77777777" w:rsidR="00176C3E" w:rsidRPr="00EE61D4" w:rsidRDefault="00176C3E" w:rsidP="00176C3E">
      <w:pPr>
        <w:pStyle w:val="ListBullet"/>
        <w:rPr>
          <w:sz w:val="20"/>
          <w:lang w:val="mk-MK"/>
        </w:rPr>
      </w:pPr>
      <w:r w:rsidRPr="00EE61D4">
        <w:rPr>
          <w:sz w:val="20"/>
          <w:lang w:val="mk-MK"/>
        </w:rPr>
        <w:t>Секторски мастер планови и стратегии во секторот за пренос на електрична енергија;</w:t>
      </w:r>
    </w:p>
    <w:p w14:paraId="3424664C" w14:textId="77777777" w:rsidR="00176C3E" w:rsidRPr="00EE61D4" w:rsidRDefault="00176C3E" w:rsidP="00176C3E">
      <w:pPr>
        <w:pStyle w:val="ListBullet"/>
        <w:rPr>
          <w:sz w:val="20"/>
          <w:lang w:val="mk-MK"/>
        </w:rPr>
      </w:pPr>
      <w:r w:rsidRPr="00EE61D4">
        <w:rPr>
          <w:sz w:val="20"/>
          <w:lang w:val="mk-MK"/>
        </w:rPr>
        <w:t>Претходни студии и/или дизајни релевантни за историјата на проектот;</w:t>
      </w:r>
    </w:p>
    <w:p w14:paraId="5D77B399" w14:textId="7B49A645" w:rsidR="00001293" w:rsidRPr="00EE61D4" w:rsidRDefault="00176C3E" w:rsidP="00176C3E">
      <w:pPr>
        <w:pStyle w:val="ListBullet"/>
        <w:rPr>
          <w:sz w:val="20"/>
          <w:lang w:val="mk-MK"/>
        </w:rPr>
      </w:pPr>
      <w:r w:rsidRPr="00EE61D4">
        <w:rPr>
          <w:sz w:val="20"/>
          <w:lang w:val="mk-MK"/>
        </w:rPr>
        <w:t>Тековни технички стандарди и други законски барања</w:t>
      </w:r>
      <w:r w:rsidR="00001293" w:rsidRPr="00EE61D4">
        <w:rPr>
          <w:sz w:val="20"/>
          <w:lang w:val="mk-MK"/>
        </w:rPr>
        <w:t>.</w:t>
      </w:r>
    </w:p>
    <w:p w14:paraId="5431E38D" w14:textId="5B1EF5E6" w:rsidR="00001293" w:rsidRPr="00EE61D4" w:rsidRDefault="00176C3E" w:rsidP="00001293">
      <w:pPr>
        <w:pStyle w:val="ListBullet"/>
        <w:numPr>
          <w:ilvl w:val="0"/>
          <w:numId w:val="0"/>
        </w:numPr>
        <w:spacing w:before="120"/>
        <w:rPr>
          <w:sz w:val="20"/>
          <w:lang w:val="mk-MK"/>
        </w:rPr>
      </w:pPr>
      <w:r w:rsidRPr="00EE61D4">
        <w:rPr>
          <w:sz w:val="20"/>
          <w:lang w:val="mk-MK"/>
        </w:rPr>
        <w:t xml:space="preserve">Паралелно, идентификацијата и развојната примена на опциите и алтернативите на проектот беше придружена со </w:t>
      </w:r>
      <w:r w:rsidR="009D1F42">
        <w:rPr>
          <w:sz w:val="20"/>
          <w:lang w:val="mk-MK"/>
        </w:rPr>
        <w:t>оцена на влијание</w:t>
      </w:r>
      <w:r w:rsidRPr="00EE61D4">
        <w:rPr>
          <w:sz w:val="20"/>
          <w:lang w:val="mk-MK"/>
        </w:rPr>
        <w:t xml:space="preserve"> на Животна средина и социјални прашања (ЖС&amp;СП). ЖС&amp;СП процесот ги идентификуваше потенцијалните ЖС&amp;СП ефекти на секоја од идентификуваните алтернативи кои го насочија изборот на претпочитаната опција на проектот од перспектива на ЖС&amp;СП</w:t>
      </w:r>
      <w:r w:rsidR="00001293" w:rsidRPr="00EE61D4">
        <w:rPr>
          <w:sz w:val="20"/>
          <w:lang w:val="mk-MK"/>
        </w:rPr>
        <w:t xml:space="preserve">. </w:t>
      </w:r>
    </w:p>
    <w:p w14:paraId="18F37270" w14:textId="402A4FBE" w:rsidR="00001293" w:rsidRPr="00EE61D4" w:rsidRDefault="00176C3E" w:rsidP="00001293">
      <w:pPr>
        <w:rPr>
          <w:sz w:val="20"/>
          <w:lang w:val="mk-MK"/>
        </w:rPr>
      </w:pPr>
      <w:r w:rsidRPr="00EE61D4">
        <w:rPr>
          <w:sz w:val="20"/>
          <w:lang w:val="mk-MK"/>
        </w:rPr>
        <w:t>Во тој поглед, пристапот се засноваше на следните дејствија</w:t>
      </w:r>
      <w:r w:rsidR="00001293" w:rsidRPr="00EE61D4">
        <w:rPr>
          <w:sz w:val="20"/>
          <w:lang w:val="mk-MK"/>
        </w:rPr>
        <w:t>:</w:t>
      </w:r>
    </w:p>
    <w:p w14:paraId="4E7A00D6" w14:textId="608D55F2" w:rsidR="00001293" w:rsidRPr="00EE61D4" w:rsidRDefault="00176C3E" w:rsidP="00471071">
      <w:pPr>
        <w:pStyle w:val="ListBullet"/>
        <w:widowControl w:val="0"/>
        <w:spacing w:line="240" w:lineRule="auto"/>
        <w:jc w:val="left"/>
        <w:rPr>
          <w:rFonts w:eastAsia="Calibri"/>
          <w:sz w:val="20"/>
          <w:lang w:val="mk-MK"/>
        </w:rPr>
      </w:pPr>
      <w:r w:rsidRPr="00EE61D4">
        <w:rPr>
          <w:rFonts w:eastAsia="Calibri"/>
          <w:sz w:val="20"/>
          <w:lang w:val="mk-MK"/>
        </w:rPr>
        <w:t>Преглед на расположливата планска и проектна документација (на пр. стратегии и развојни планови и програми, студии и извештаи, податоци од мониторингот на ЖС&amp;СП</w:t>
      </w:r>
      <w:r w:rsidR="00001293" w:rsidRPr="00EE61D4">
        <w:rPr>
          <w:rFonts w:eastAsia="Calibri"/>
          <w:sz w:val="20"/>
          <w:lang w:val="mk-MK"/>
        </w:rPr>
        <w:t>);</w:t>
      </w:r>
    </w:p>
    <w:p w14:paraId="397EFCE4" w14:textId="268721DD" w:rsidR="00001293" w:rsidRPr="00EE61D4" w:rsidRDefault="00176C3E" w:rsidP="00471071">
      <w:pPr>
        <w:pStyle w:val="ListBullet"/>
        <w:widowControl w:val="0"/>
        <w:spacing w:line="240" w:lineRule="auto"/>
        <w:jc w:val="left"/>
        <w:rPr>
          <w:rFonts w:eastAsia="Calibri"/>
          <w:sz w:val="20"/>
          <w:lang w:val="mk-MK"/>
        </w:rPr>
      </w:pPr>
      <w:r w:rsidRPr="00EE61D4">
        <w:rPr>
          <w:rFonts w:eastAsia="Calibri"/>
          <w:sz w:val="20"/>
          <w:lang w:val="mk-MK"/>
        </w:rPr>
        <w:t>Преглед на релевантните национални и ЕУ регулативи за животната средина, како и документот Политика за животна средина и социјални прашања (ЖС&amp;СП) (2019)</w:t>
      </w:r>
      <w:r w:rsidRPr="00EE61D4">
        <w:rPr>
          <w:rStyle w:val="FootnoteReference"/>
          <w:rFonts w:eastAsia="Calibri"/>
          <w:sz w:val="20"/>
          <w:lang w:val="mk-MK"/>
        </w:rPr>
        <w:t xml:space="preserve"> </w:t>
      </w:r>
      <w:r w:rsidRPr="00EE61D4">
        <w:rPr>
          <w:rStyle w:val="FootnoteReference"/>
          <w:rFonts w:eastAsia="Calibri"/>
          <w:sz w:val="20"/>
          <w:lang w:val="mk-MK"/>
        </w:rPr>
        <w:footnoteReference w:id="48"/>
      </w:r>
      <w:r w:rsidRPr="00EE61D4">
        <w:rPr>
          <w:rFonts w:eastAsia="Calibri"/>
          <w:sz w:val="20"/>
          <w:lang w:val="mk-MK"/>
        </w:rPr>
        <w:t xml:space="preserve">  на Европската банка за обнова и развој (ЕБОР</w:t>
      </w:r>
      <w:r w:rsidR="0051631A" w:rsidRPr="00EE61D4">
        <w:rPr>
          <w:rFonts w:eastAsia="Calibri"/>
          <w:sz w:val="20"/>
          <w:lang w:val="mk-MK"/>
        </w:rPr>
        <w:t>)</w:t>
      </w:r>
      <w:r w:rsidR="00001293" w:rsidRPr="00EE61D4">
        <w:rPr>
          <w:rFonts w:eastAsia="Calibri"/>
          <w:sz w:val="20"/>
          <w:lang w:val="mk-MK"/>
        </w:rPr>
        <w:t>;</w:t>
      </w:r>
    </w:p>
    <w:p w14:paraId="57B886ED" w14:textId="32114A20" w:rsidR="00001293" w:rsidRPr="00EE61D4" w:rsidRDefault="00176C3E" w:rsidP="00471071">
      <w:pPr>
        <w:pStyle w:val="ListBullet"/>
        <w:widowControl w:val="0"/>
        <w:spacing w:line="240" w:lineRule="auto"/>
        <w:jc w:val="left"/>
        <w:rPr>
          <w:rFonts w:eastAsia="Calibri"/>
          <w:sz w:val="20"/>
          <w:lang w:val="mk-MK"/>
        </w:rPr>
      </w:pPr>
      <w:r w:rsidRPr="00EE61D4">
        <w:rPr>
          <w:rFonts w:eastAsia="Calibri"/>
          <w:sz w:val="20"/>
          <w:lang w:val="mk-MK"/>
        </w:rPr>
        <w:t>Идентификување и мапирање на постојните ЖС&amp;СП ограничувања на високо ниво – чувствителни и/или „забрането“ зони во областа каде што треба да се спроведе Проектот (види Анекс 2</w:t>
      </w:r>
      <w:r w:rsidR="00001293" w:rsidRPr="00EE61D4">
        <w:rPr>
          <w:rFonts w:eastAsia="Calibri"/>
          <w:sz w:val="20"/>
          <w:lang w:val="mk-MK"/>
        </w:rPr>
        <w:t>);</w:t>
      </w:r>
    </w:p>
    <w:p w14:paraId="5D1D129B" w14:textId="3D3C4162" w:rsidR="00001293" w:rsidRPr="00EE61D4" w:rsidRDefault="00176C3E" w:rsidP="00471071">
      <w:pPr>
        <w:pStyle w:val="ListBullet"/>
        <w:widowControl w:val="0"/>
        <w:spacing w:line="240" w:lineRule="auto"/>
        <w:jc w:val="left"/>
        <w:rPr>
          <w:rFonts w:eastAsia="Calibri"/>
          <w:sz w:val="20"/>
          <w:lang w:val="mk-MK"/>
        </w:rPr>
      </w:pPr>
      <w:r w:rsidRPr="00EE61D4">
        <w:rPr>
          <w:rFonts w:eastAsia="Calibri"/>
          <w:sz w:val="20"/>
          <w:lang w:val="mk-MK"/>
        </w:rPr>
        <w:t xml:space="preserve">Фокусирани посети на локацијата и теренски истражувања спроведени во мај и август 2021 година за да се добијат клучните основни податоци за животната средина за релевантни теми и чувствителности (на пр., </w:t>
      </w:r>
      <w:r w:rsidRPr="00EE61D4">
        <w:rPr>
          <w:rFonts w:cs="Tahoma"/>
          <w:sz w:val="20"/>
          <w:szCs w:val="20"/>
          <w:lang w:val="mk-MK"/>
        </w:rPr>
        <w:t xml:space="preserve">биолошката </w:t>
      </w:r>
      <w:r w:rsidR="009E3BB4">
        <w:rPr>
          <w:rFonts w:cs="Tahoma"/>
          <w:sz w:val="20"/>
          <w:szCs w:val="20"/>
          <w:lang w:val="mk-MK"/>
        </w:rPr>
        <w:t>разновидност</w:t>
      </w:r>
      <w:r w:rsidRPr="00EE61D4">
        <w:rPr>
          <w:rFonts w:eastAsia="Calibri"/>
          <w:sz w:val="20"/>
          <w:lang w:val="mk-MK"/>
        </w:rPr>
        <w:t xml:space="preserve"> и зачувување на природата, карактерот на </w:t>
      </w:r>
      <w:r w:rsidR="008A1553" w:rsidRPr="00EE61D4">
        <w:rPr>
          <w:rFonts w:eastAsia="Calibri"/>
          <w:sz w:val="20"/>
          <w:lang w:val="mk-MK"/>
        </w:rPr>
        <w:t>пределот</w:t>
      </w:r>
      <w:r w:rsidRPr="00EE61D4">
        <w:rPr>
          <w:rFonts w:eastAsia="Calibri"/>
          <w:sz w:val="20"/>
          <w:lang w:val="mk-MK"/>
        </w:rPr>
        <w:t xml:space="preserve"> и визуелниот контекст), како и клучните основни </w:t>
      </w:r>
      <w:r w:rsidRPr="00EE61D4">
        <w:rPr>
          <w:rFonts w:eastAsia="Calibri"/>
          <w:sz w:val="20"/>
          <w:lang w:val="mk-MK"/>
        </w:rPr>
        <w:lastRenderedPageBreak/>
        <w:t>социјални податоци и чувствителности (на пр. шема на населби, материјални средства, користење на земјиштето, културно наследство</w:t>
      </w:r>
      <w:r w:rsidR="00001293" w:rsidRPr="00EE61D4">
        <w:rPr>
          <w:rFonts w:eastAsia="Calibri"/>
          <w:sz w:val="20"/>
          <w:lang w:val="mk-MK"/>
        </w:rPr>
        <w:t>);</w:t>
      </w:r>
    </w:p>
    <w:p w14:paraId="3F5F9C5A" w14:textId="327A5A65" w:rsidR="00001293" w:rsidRPr="00EE61D4" w:rsidRDefault="00176C3E" w:rsidP="00471071">
      <w:pPr>
        <w:pStyle w:val="ListBullet"/>
        <w:widowControl w:val="0"/>
        <w:spacing w:line="240" w:lineRule="auto"/>
        <w:jc w:val="left"/>
        <w:rPr>
          <w:sz w:val="20"/>
          <w:lang w:val="mk-MK"/>
        </w:rPr>
      </w:pPr>
      <w:r w:rsidRPr="00EE61D4">
        <w:rPr>
          <w:rFonts w:eastAsia="Calibri"/>
          <w:sz w:val="20"/>
          <w:lang w:val="mk-MK"/>
        </w:rPr>
        <w:t>Опис на идентификуваните ТС локации и варијанти на поставеност на далноводите и нивните ЖС&amp;СП ограничувања и можности.</w:t>
      </w:r>
    </w:p>
    <w:p w14:paraId="51FDEC94" w14:textId="4C647583" w:rsidR="00001293" w:rsidRPr="00EE61D4" w:rsidRDefault="00176C3E" w:rsidP="00001293">
      <w:pPr>
        <w:autoSpaceDE w:val="0"/>
        <w:autoSpaceDN w:val="0"/>
        <w:adjustRightInd w:val="0"/>
        <w:rPr>
          <w:rFonts w:cs="Arial"/>
          <w:sz w:val="20"/>
          <w:szCs w:val="20"/>
          <w:lang w:val="mk-MK"/>
        </w:rPr>
      </w:pPr>
      <w:r w:rsidRPr="00EE61D4">
        <w:rPr>
          <w:rFonts w:cs="Arial"/>
          <w:sz w:val="20"/>
          <w:szCs w:val="20"/>
          <w:lang w:val="mk-MK"/>
        </w:rPr>
        <w:t>Крајната цел на оваа вежба беше да се идентификуваат алтернативни локации за ТС и варијанти на далноводи, преку процес на сеопфатна проценка преку Повеќе-критерна проценка (ПЦП) од различни аспекти – мрежен/пазарен, технички, еколошки и социјален и економски – за да се препорача и избере претпочитаната Проектна опција со која што треба да се продолжи за понатамошен развој (т.е. Концептуално решение и еколошка и социјална оцена</w:t>
      </w:r>
      <w:r w:rsidR="00B63455">
        <w:rPr>
          <w:rFonts w:cs="Arial"/>
          <w:sz w:val="20"/>
          <w:szCs w:val="20"/>
          <w:lang w:val="mk-MK"/>
        </w:rPr>
        <w:t xml:space="preserve"> на </w:t>
      </w:r>
      <w:r w:rsidR="00610413">
        <w:rPr>
          <w:rFonts w:cs="Arial"/>
          <w:sz w:val="20"/>
          <w:szCs w:val="20"/>
          <w:lang w:val="mk-MK"/>
        </w:rPr>
        <w:t>влијание</w:t>
      </w:r>
      <w:r w:rsidR="00001293" w:rsidRPr="00EE61D4">
        <w:rPr>
          <w:rFonts w:cs="Arial"/>
          <w:sz w:val="20"/>
          <w:szCs w:val="20"/>
          <w:lang w:val="mk-MK"/>
        </w:rPr>
        <w:t xml:space="preserve">). </w:t>
      </w:r>
    </w:p>
    <w:p w14:paraId="45B2FA55" w14:textId="16A587BC" w:rsidR="00B42538" w:rsidRPr="00EE61D4" w:rsidRDefault="00C76FAE" w:rsidP="00B42538">
      <w:pPr>
        <w:pStyle w:val="Heading3"/>
        <w:rPr>
          <w:lang w:val="mk-MK"/>
        </w:rPr>
      </w:pPr>
      <w:bookmarkStart w:id="124" w:name="_Toc122695132"/>
      <w:r w:rsidRPr="00EE61D4">
        <w:rPr>
          <w:lang w:val="mk-MK"/>
        </w:rPr>
        <w:t>Опција без проект</w:t>
      </w:r>
      <w:bookmarkEnd w:id="124"/>
    </w:p>
    <w:p w14:paraId="2C32B825" w14:textId="15099285" w:rsidR="0007521A" w:rsidRPr="00C45FD9" w:rsidRDefault="00C76FAE" w:rsidP="0007521A">
      <w:pPr>
        <w:rPr>
          <w:rFonts w:cs="Tahoma"/>
          <w:sz w:val="20"/>
          <w:lang w:val="mk-MK"/>
        </w:rPr>
      </w:pPr>
      <w:bookmarkStart w:id="125" w:name="_Toc71559739"/>
      <w:r w:rsidRPr="00C45FD9">
        <w:rPr>
          <w:rFonts w:cs="Tahoma"/>
          <w:sz w:val="20"/>
          <w:lang w:val="mk-MK"/>
        </w:rPr>
        <w:t>Опцијата ‘без Проект’ (не прави ништо) е алтернатива која не вклучува развој на предложениот Проект</w:t>
      </w:r>
      <w:r w:rsidR="0007521A" w:rsidRPr="00C45FD9">
        <w:rPr>
          <w:rFonts w:cs="Tahoma"/>
          <w:sz w:val="20"/>
          <w:lang w:val="mk-MK"/>
        </w:rPr>
        <w:t>.</w:t>
      </w:r>
    </w:p>
    <w:p w14:paraId="30CF241B" w14:textId="65550B12" w:rsidR="0007521A" w:rsidRPr="00EE61D4" w:rsidRDefault="00C76FAE" w:rsidP="0007521A">
      <w:pPr>
        <w:rPr>
          <w:rFonts w:cs="Tahoma"/>
          <w:sz w:val="20"/>
          <w:szCs w:val="20"/>
          <w:lang w:val="mk-MK"/>
        </w:rPr>
      </w:pPr>
      <w:r w:rsidRPr="00C45FD9">
        <w:rPr>
          <w:rFonts w:cs="Tahoma"/>
          <w:sz w:val="20"/>
          <w:lang w:val="mk-MK"/>
        </w:rPr>
        <w:t xml:space="preserve">Еден од главните стратешки столбови идентификуван во Македонската Стратегија за развој на енергетиката до 2040 година [Реф.14] (Стратегијата) е постигнување високо ниво на интеграција на националниот енергетски систем со меѓународните енергетски пазари. Дополнително, Стратегијата предвидува цел за декарбонизација на македонскиот енергетски систем, што треба да се постигне со низа стратешки цели, вклучително и намалување на емисиите на стакленички гасови поврзани со производството на енергија и зголемување на пенетрацијата на Обновливите извори на енергија во </w:t>
      </w:r>
      <w:r w:rsidRPr="00C45FD9">
        <w:rPr>
          <w:rFonts w:cs="Tahoma"/>
          <w:sz w:val="20"/>
          <w:szCs w:val="20"/>
          <w:lang w:val="mk-MK"/>
        </w:rPr>
        <w:t>вкупната потрошувачка на енергија, на одржлив начин</w:t>
      </w:r>
      <w:r w:rsidR="0007521A" w:rsidRPr="00C45FD9">
        <w:rPr>
          <w:rFonts w:cs="Tahoma"/>
          <w:sz w:val="20"/>
          <w:szCs w:val="20"/>
          <w:lang w:val="mk-MK"/>
        </w:rPr>
        <w:t>.</w:t>
      </w:r>
      <w:r w:rsidR="0007521A" w:rsidRPr="00EE61D4">
        <w:rPr>
          <w:rFonts w:cs="Tahoma"/>
          <w:sz w:val="20"/>
          <w:szCs w:val="20"/>
          <w:lang w:val="mk-MK"/>
        </w:rPr>
        <w:t xml:space="preserve"> </w:t>
      </w:r>
    </w:p>
    <w:p w14:paraId="100FDEAC" w14:textId="77777777" w:rsidR="00C76FAE" w:rsidRPr="00EE61D4" w:rsidRDefault="00C76FAE" w:rsidP="00C76FAE">
      <w:pPr>
        <w:rPr>
          <w:rFonts w:cs="Tahoma"/>
          <w:sz w:val="20"/>
          <w:szCs w:val="20"/>
          <w:lang w:val="mk-MK"/>
        </w:rPr>
      </w:pPr>
      <w:r w:rsidRPr="00EE61D4">
        <w:rPr>
          <w:rFonts w:cs="Tahoma"/>
          <w:sz w:val="20"/>
          <w:szCs w:val="20"/>
          <w:lang w:val="mk-MK"/>
        </w:rPr>
        <w:t>Интеграцијата со меѓународните пазари се предвидува да се постигне со континуирани инвестиции во преносната и дистрибутивната мрежа со цел да се [Реф.14]:</w:t>
      </w:r>
    </w:p>
    <w:p w14:paraId="4BDE164B" w14:textId="77777777" w:rsidR="00C76FAE" w:rsidRPr="00EE61D4" w:rsidRDefault="00C76FAE" w:rsidP="00C76FAE">
      <w:pPr>
        <w:pStyle w:val="ListBullet"/>
        <w:rPr>
          <w:sz w:val="20"/>
          <w:szCs w:val="20"/>
          <w:lang w:val="mk-MK"/>
        </w:rPr>
      </w:pPr>
      <w:r w:rsidRPr="00EE61D4">
        <w:rPr>
          <w:sz w:val="20"/>
          <w:szCs w:val="20"/>
          <w:lang w:val="mk-MK"/>
        </w:rPr>
        <w:t>овозможи поголема интеграција на Обновливи извори на енергија или производство на струја, посебно од извори од ветер и сонце,</w:t>
      </w:r>
    </w:p>
    <w:p w14:paraId="220A22B9" w14:textId="77777777" w:rsidR="00C76FAE" w:rsidRPr="00EE61D4" w:rsidRDefault="00C76FAE" w:rsidP="00C76FAE">
      <w:pPr>
        <w:pStyle w:val="ListBullet"/>
        <w:rPr>
          <w:sz w:val="20"/>
          <w:szCs w:val="20"/>
          <w:lang w:val="mk-MK"/>
        </w:rPr>
      </w:pPr>
      <w:r w:rsidRPr="00EE61D4">
        <w:rPr>
          <w:sz w:val="20"/>
          <w:szCs w:val="20"/>
          <w:lang w:val="mk-MK"/>
        </w:rPr>
        <w:t>овозможи механизмот производител-потрошувач (на англиски „prosumer“),</w:t>
      </w:r>
    </w:p>
    <w:p w14:paraId="79E2E720" w14:textId="77777777" w:rsidR="00C76FAE" w:rsidRPr="00EE61D4" w:rsidRDefault="00C76FAE" w:rsidP="00C76FAE">
      <w:pPr>
        <w:pStyle w:val="ListBullet"/>
        <w:rPr>
          <w:sz w:val="20"/>
          <w:szCs w:val="20"/>
          <w:lang w:val="mk-MK"/>
        </w:rPr>
      </w:pPr>
      <w:r w:rsidRPr="00EE61D4">
        <w:rPr>
          <w:sz w:val="20"/>
          <w:szCs w:val="20"/>
          <w:lang w:val="mk-MK"/>
        </w:rPr>
        <w:t>овозможи поголема пенетрација на електричните возила, и</w:t>
      </w:r>
    </w:p>
    <w:p w14:paraId="26F0C019" w14:textId="10C9A140" w:rsidR="0007521A" w:rsidRPr="00EE61D4" w:rsidRDefault="00C76FAE" w:rsidP="00C76FAE">
      <w:pPr>
        <w:pStyle w:val="ListBullet"/>
        <w:rPr>
          <w:sz w:val="20"/>
          <w:szCs w:val="20"/>
          <w:lang w:val="mk-MK"/>
        </w:rPr>
      </w:pPr>
      <w:r w:rsidRPr="00EE61D4">
        <w:rPr>
          <w:sz w:val="20"/>
          <w:szCs w:val="20"/>
          <w:lang w:val="mk-MK"/>
        </w:rPr>
        <w:t>задоволи зголемената побарувачка за електрична енергија во регионот</w:t>
      </w:r>
      <w:r w:rsidR="0007521A" w:rsidRPr="00EE61D4">
        <w:rPr>
          <w:sz w:val="20"/>
          <w:szCs w:val="20"/>
          <w:lang w:val="mk-MK"/>
        </w:rPr>
        <w:t>.</w:t>
      </w:r>
    </w:p>
    <w:p w14:paraId="7D065060" w14:textId="15FC547E" w:rsidR="0007521A" w:rsidRPr="00EE61D4" w:rsidRDefault="003F0E2C" w:rsidP="0007521A">
      <w:pPr>
        <w:rPr>
          <w:rFonts w:cs="Tahoma"/>
          <w:sz w:val="20"/>
          <w:lang w:val="mk-MK"/>
        </w:rPr>
      </w:pPr>
      <w:r w:rsidRPr="00EE61D4">
        <w:rPr>
          <w:rFonts w:cs="Tahoma"/>
          <w:sz w:val="20"/>
          <w:lang w:val="mk-MK"/>
        </w:rPr>
        <w:t>Согласно Стратегијата, најголемиот предизвик за постигнување на овие цели, вклучително и предвидената зголемена пенетрација на Обновливите извори на енергија, од перспектива на националниот преносен систем, ќе биде зајакнувањето на постојната 110 kV напонска мрежа со реконструкција/замена на 110 kV далноводи во одредени региони. Со оглед на долгорочниот инвестициски план на МЕПСО до 2040 година, „системот има потреба од инвестиција од 163 милиони евра, од кои 87 мил. евра за нова мрежа и 76 мил. евра за ревитализација на постоечката. Најголемите инвестиции во ревитализација од ~ 70% се очекува да бидат во периодот 2025-2040 година, додека ~ 98% од инвестициите во нова преносна мрежа треба да бидат направени до 2030 година, врз основа на најниски трошоци.’ [Реф.14].</w:t>
      </w:r>
    </w:p>
    <w:p w14:paraId="76467625" w14:textId="2E5A439F" w:rsidR="0007521A" w:rsidRPr="00EE61D4" w:rsidRDefault="003F0E2C" w:rsidP="0007521A">
      <w:pPr>
        <w:rPr>
          <w:rFonts w:cs="Tahoma"/>
          <w:sz w:val="20"/>
          <w:lang w:val="mk-MK"/>
        </w:rPr>
      </w:pPr>
      <w:r w:rsidRPr="00EE61D4">
        <w:rPr>
          <w:rFonts w:cs="Tahoma"/>
          <w:sz w:val="20"/>
          <w:lang w:val="mk-MK"/>
        </w:rPr>
        <w:t>Затоа, овој Проект за зајакнување на преносната мрежа во Југоисточниот регион на Македонија се смета за важен чекор кон исполнување на целите на Стратегијата за интегрирање на енергија од обновливи извори во националниот електроенергетски систем, бидејќи најзначајните инвестиции во оваа насока се (ќе бидат) лоцирани претежно во овој регион на земјата. (види Слика 1.1) Покрај клучната придобивка од Проектот - да се обезбеди сигурна интеграција на планираните обновливи извори во југоисточниот регион на земјата, што последователно придонесува за намалување на емисиите на CO</w:t>
      </w:r>
      <w:r w:rsidRPr="00EE61D4">
        <w:rPr>
          <w:rFonts w:cs="Tahoma"/>
          <w:sz w:val="20"/>
          <w:vertAlign w:val="subscript"/>
          <w:lang w:val="mk-MK"/>
        </w:rPr>
        <w:t>2</w:t>
      </w:r>
      <w:r w:rsidRPr="00EE61D4">
        <w:rPr>
          <w:rFonts w:cs="Tahoma"/>
          <w:sz w:val="20"/>
          <w:lang w:val="mk-MK"/>
        </w:rPr>
        <w:t>, Проектот ќе ја зголеми безбедноста на снабдувањето и ќе придонесе за зголемување на ефикасноста и капацитетот на преносната мрежа со паметни мрежни решенија</w:t>
      </w:r>
      <w:r w:rsidR="0007521A" w:rsidRPr="00EE61D4">
        <w:rPr>
          <w:rFonts w:cs="Tahoma"/>
          <w:sz w:val="20"/>
          <w:lang w:val="mk-MK"/>
        </w:rPr>
        <w:t>.</w:t>
      </w:r>
    </w:p>
    <w:p w14:paraId="082F72A4" w14:textId="6FD19937" w:rsidR="0007521A" w:rsidRPr="00EE61D4" w:rsidRDefault="003F0E2C" w:rsidP="0007521A">
      <w:pPr>
        <w:rPr>
          <w:rFonts w:cs="Tahoma"/>
          <w:sz w:val="20"/>
          <w:lang w:val="mk-MK"/>
        </w:rPr>
      </w:pPr>
      <w:r w:rsidRPr="00EE61D4">
        <w:rPr>
          <w:rFonts w:cs="Tahoma"/>
          <w:sz w:val="20"/>
          <w:lang w:val="mk-MK"/>
        </w:rPr>
        <w:t xml:space="preserve">Во однос на исполнувањето на горенаведените македонски стратешки цели, опцијата „Нема проект“ нема позитивен аргумент во своја полза, бидејќи доколку предложениот проект не се изгради, тогаш би предизвикал сериозен проблем во планираниот развој на националниот енергетски сектор и регионална интеграција на македонскиот електроенергетски систем. Таквото сценарио би резултирало </w:t>
      </w:r>
      <w:r w:rsidRPr="00EE61D4">
        <w:rPr>
          <w:rFonts w:cs="Tahoma"/>
          <w:sz w:val="20"/>
          <w:lang w:val="mk-MK"/>
        </w:rPr>
        <w:lastRenderedPageBreak/>
        <w:t>и со сериозна пречка во однос на напорите на земјата да ги исполни целите на Европската унија за интеграција на енергијата од обновливи извори во националниот електроенергетски систем</w:t>
      </w:r>
      <w:r w:rsidR="0007521A" w:rsidRPr="00EE61D4">
        <w:rPr>
          <w:rFonts w:cs="Tahoma"/>
          <w:sz w:val="20"/>
          <w:lang w:val="mk-MK"/>
        </w:rPr>
        <w:t>.</w:t>
      </w:r>
    </w:p>
    <w:p w14:paraId="1F4DA12C" w14:textId="66C104F3" w:rsidR="0007521A" w:rsidRPr="00EE61D4" w:rsidRDefault="003F0E2C" w:rsidP="0007521A">
      <w:pPr>
        <w:rPr>
          <w:rFonts w:cs="Tahoma"/>
          <w:sz w:val="20"/>
          <w:lang w:val="mk-MK"/>
        </w:rPr>
      </w:pPr>
      <w:r w:rsidRPr="00EE61D4">
        <w:rPr>
          <w:rFonts w:cs="Tahoma"/>
          <w:sz w:val="20"/>
          <w:lang w:val="mk-MK"/>
        </w:rPr>
        <w:t xml:space="preserve">Опцијата „Нема проект“ не вклучува трошоци за капитални инвестиции. Сепак, трошоците за одржување се повисоки </w:t>
      </w:r>
      <w:r w:rsidR="003C20FF">
        <w:rPr>
          <w:rFonts w:cs="Tahoma"/>
          <w:sz w:val="20"/>
          <w:lang w:val="mk-MK"/>
        </w:rPr>
        <w:t xml:space="preserve"> отколку </w:t>
      </w:r>
      <w:r w:rsidRPr="00EE61D4">
        <w:rPr>
          <w:rFonts w:cs="Tahoma"/>
          <w:sz w:val="20"/>
          <w:lang w:val="mk-MK"/>
        </w:rPr>
        <w:t xml:space="preserve">за </w:t>
      </w:r>
      <w:r w:rsidR="003C20FF">
        <w:rPr>
          <w:rFonts w:cs="Tahoma"/>
          <w:sz w:val="20"/>
          <w:lang w:val="mk-MK"/>
        </w:rPr>
        <w:t>далноводите</w:t>
      </w:r>
      <w:r w:rsidRPr="00EE61D4">
        <w:rPr>
          <w:rFonts w:cs="Tahoma"/>
          <w:sz w:val="20"/>
          <w:lang w:val="mk-MK"/>
        </w:rPr>
        <w:t xml:space="preserve"> </w:t>
      </w:r>
      <w:r w:rsidR="003C20FF">
        <w:rPr>
          <w:rFonts w:cs="Tahoma"/>
          <w:sz w:val="20"/>
          <w:lang w:val="mk-MK"/>
        </w:rPr>
        <w:t xml:space="preserve">кои се </w:t>
      </w:r>
      <w:r w:rsidRPr="00EE61D4">
        <w:rPr>
          <w:rFonts w:cs="Tahoma"/>
          <w:sz w:val="20"/>
          <w:lang w:val="mk-MK"/>
        </w:rPr>
        <w:t>во рамките на очекуваниот животен век</w:t>
      </w:r>
      <w:r w:rsidR="003C20FF">
        <w:rPr>
          <w:rFonts w:cs="Tahoma"/>
          <w:sz w:val="20"/>
          <w:lang w:val="mk-MK"/>
        </w:rPr>
        <w:t>,</w:t>
      </w:r>
      <w:r w:rsidRPr="00EE61D4">
        <w:rPr>
          <w:rFonts w:cs="Tahoma"/>
          <w:sz w:val="20"/>
          <w:lang w:val="mk-MK"/>
        </w:rPr>
        <w:t xml:space="preserve"> бидејќи опремата би застарела со истечен век на траење. Следствено, опцијата „Нема проект“ директно ќе придонесе за повисоки оперативни трошоци на постоечката застарена инфраструктура за пренос во регионот на проектот, како и за повисоки технички загуби. Исто така, ќе ја намали </w:t>
      </w:r>
      <w:r w:rsidR="003C20FF">
        <w:rPr>
          <w:rFonts w:cs="Tahoma"/>
          <w:sz w:val="20"/>
          <w:lang w:val="mk-MK"/>
        </w:rPr>
        <w:t>сигурноста</w:t>
      </w:r>
      <w:r w:rsidR="003C20FF" w:rsidRPr="00EE61D4">
        <w:rPr>
          <w:rFonts w:cs="Tahoma"/>
          <w:sz w:val="20"/>
          <w:lang w:val="mk-MK"/>
        </w:rPr>
        <w:t xml:space="preserve"> </w:t>
      </w:r>
      <w:r w:rsidRPr="00EE61D4">
        <w:rPr>
          <w:rFonts w:cs="Tahoma"/>
          <w:sz w:val="20"/>
          <w:lang w:val="mk-MK"/>
        </w:rPr>
        <w:t>и доверливоста на напојувањето во регионот на проектот</w:t>
      </w:r>
      <w:r w:rsidR="0007521A" w:rsidRPr="00EE61D4">
        <w:rPr>
          <w:rFonts w:cs="Tahoma"/>
          <w:sz w:val="20"/>
          <w:lang w:val="mk-MK"/>
        </w:rPr>
        <w:t xml:space="preserve">. </w:t>
      </w:r>
    </w:p>
    <w:p w14:paraId="002CD32E" w14:textId="75DD6B61" w:rsidR="0007521A" w:rsidRPr="00EE61D4" w:rsidRDefault="003F0E2C" w:rsidP="0007521A">
      <w:pPr>
        <w:rPr>
          <w:rFonts w:cs="Tahoma"/>
          <w:sz w:val="20"/>
          <w:lang w:val="mk-MK"/>
        </w:rPr>
      </w:pPr>
      <w:r w:rsidRPr="00EE61D4">
        <w:rPr>
          <w:rFonts w:cs="Tahoma"/>
          <w:sz w:val="20"/>
          <w:lang w:val="mk-MK"/>
        </w:rPr>
        <w:t>Во поширок контекст, опцијата „без Проект“ би го ограничила севкупниот економски развој и можностите за подобрување на социјалната благосостојба на граѓаните во регионот на Проектов и во поширок контекст – на ниво на земја</w:t>
      </w:r>
      <w:r w:rsidR="0007521A" w:rsidRPr="00EE61D4">
        <w:rPr>
          <w:rFonts w:cs="Tahoma"/>
          <w:sz w:val="20"/>
          <w:lang w:val="mk-MK"/>
        </w:rPr>
        <w:t xml:space="preserve">. </w:t>
      </w:r>
    </w:p>
    <w:p w14:paraId="1569D956" w14:textId="5C2E6933" w:rsidR="00001293" w:rsidRPr="00EE61D4" w:rsidRDefault="0015786A" w:rsidP="00001293">
      <w:pPr>
        <w:pStyle w:val="Heading3"/>
        <w:rPr>
          <w:lang w:val="mk-MK"/>
        </w:rPr>
      </w:pPr>
      <w:bookmarkStart w:id="126" w:name="_Toc122695133"/>
      <w:r w:rsidRPr="00EE61D4">
        <w:rPr>
          <w:lang w:val="mk-MK"/>
        </w:rPr>
        <w:t>Идентификувани опции</w:t>
      </w:r>
      <w:bookmarkEnd w:id="125"/>
      <w:bookmarkEnd w:id="126"/>
    </w:p>
    <w:p w14:paraId="18C37D7B" w14:textId="215F35F7" w:rsidR="007F232C" w:rsidRPr="00EE61D4" w:rsidRDefault="006C6E8B" w:rsidP="007F232C">
      <w:pPr>
        <w:rPr>
          <w:rFonts w:cs="Tahoma"/>
          <w:sz w:val="20"/>
          <w:lang w:val="mk-MK"/>
        </w:rPr>
      </w:pPr>
      <w:r w:rsidRPr="00EE61D4">
        <w:rPr>
          <w:rFonts w:cs="Tahoma"/>
          <w:sz w:val="20"/>
          <w:lang w:val="mk-MK"/>
        </w:rPr>
        <w:t>Врз основа на топологиите на преносната мрежа дефинирани во студиите поврзани со проектот, идентификувани се три опции (вклучувајќи алтернативни коридори за секоја опција) (слика подолу), со цел да се направи појасна разлика помеѓу различните мрежни конфигурации. Сите тие се изградени врз основа на мрежната топологија, претставувајќи го основниот развој на локалните преносни мрежи за три референтни години - 2025, 2030 и 2040 година</w:t>
      </w:r>
      <w:r w:rsidR="00517791" w:rsidRPr="00EE61D4">
        <w:rPr>
          <w:rFonts w:cs="Tahoma"/>
          <w:sz w:val="20"/>
          <w:lang w:val="mk-MK"/>
        </w:rPr>
        <w:t>.</w:t>
      </w:r>
    </w:p>
    <w:p w14:paraId="1EB184DE" w14:textId="36D30232" w:rsidR="00517791" w:rsidRPr="00EE61D4" w:rsidRDefault="006C6E8B" w:rsidP="007F232C">
      <w:pPr>
        <w:rPr>
          <w:rFonts w:cs="Tahoma"/>
          <w:sz w:val="20"/>
          <w:lang w:val="mk-MK"/>
        </w:rPr>
      </w:pPr>
      <w:r w:rsidRPr="00EE61D4">
        <w:rPr>
          <w:rFonts w:cs="Tahoma"/>
          <w:sz w:val="20"/>
          <w:lang w:val="mk-MK"/>
        </w:rPr>
        <w:t>Клучните технички елементи на идентификуваните опции се како што следува</w:t>
      </w:r>
      <w:r w:rsidR="00517791" w:rsidRPr="00EE61D4">
        <w:rPr>
          <w:rFonts w:cs="Tahoma"/>
          <w:sz w:val="20"/>
          <w:lang w:val="mk-MK"/>
        </w:rPr>
        <w:t>:</w:t>
      </w:r>
    </w:p>
    <w:p w14:paraId="7C94FA87" w14:textId="0E92CAB1" w:rsidR="006C6E8B" w:rsidRPr="00EE61D4" w:rsidRDefault="006C6E8B" w:rsidP="00DC5FA5">
      <w:pPr>
        <w:pStyle w:val="ListParagraph"/>
        <w:numPr>
          <w:ilvl w:val="0"/>
          <w:numId w:val="73"/>
        </w:numPr>
        <w:spacing w:line="240" w:lineRule="auto"/>
        <w:jc w:val="left"/>
        <w:rPr>
          <w:rFonts w:cs="Tahoma"/>
          <w:sz w:val="20"/>
          <w:lang w:val="mk-MK"/>
        </w:rPr>
      </w:pPr>
      <w:r w:rsidRPr="00EE61D4">
        <w:rPr>
          <w:rFonts w:cs="Tahoma"/>
          <w:sz w:val="20"/>
          <w:lang w:val="mk-MK"/>
        </w:rPr>
        <w:t xml:space="preserve">Проектна опција 1 – </w:t>
      </w:r>
      <w:r w:rsidR="00BA62B2" w:rsidRPr="00EE61D4">
        <w:rPr>
          <w:sz w:val="20"/>
          <w:lang w:val="mk-MK"/>
        </w:rPr>
        <w:t>Двоен</w:t>
      </w:r>
      <w:r w:rsidRPr="00EE61D4">
        <w:rPr>
          <w:sz w:val="20"/>
          <w:lang w:val="mk-MK"/>
        </w:rPr>
        <w:t xml:space="preserve"> 110 kV </w:t>
      </w:r>
      <w:r w:rsidR="00BA62B2" w:rsidRPr="00EE61D4">
        <w:rPr>
          <w:sz w:val="20"/>
          <w:lang w:val="mk-MK"/>
        </w:rPr>
        <w:t>далновод</w:t>
      </w:r>
      <w:r w:rsidRPr="00EE61D4">
        <w:rPr>
          <w:sz w:val="20"/>
          <w:lang w:val="mk-MK"/>
        </w:rPr>
        <w:t xml:space="preserve">  Дуброво - Валандово</w:t>
      </w:r>
      <w:r w:rsidRPr="00EE61D4">
        <w:rPr>
          <w:rFonts w:cs="Tahoma"/>
          <w:sz w:val="20"/>
          <w:lang w:val="mk-MK"/>
        </w:rPr>
        <w:t>, кое ги вклучува следните главни компоненти:</w:t>
      </w:r>
    </w:p>
    <w:p w14:paraId="7A5BF9D6" w14:textId="77777777" w:rsidR="006C6E8B" w:rsidRPr="00EE61D4" w:rsidRDefault="006C6E8B" w:rsidP="006C6E8B">
      <w:pPr>
        <w:pStyle w:val="ListParagraph"/>
        <w:spacing w:line="240" w:lineRule="auto"/>
        <w:ind w:left="714"/>
        <w:jc w:val="left"/>
        <w:rPr>
          <w:rFonts w:cs="Tahoma"/>
          <w:sz w:val="20"/>
          <w:lang w:val="mk-MK"/>
        </w:rPr>
      </w:pPr>
    </w:p>
    <w:p w14:paraId="358C7D0E" w14:textId="15FD7810" w:rsidR="006C6E8B" w:rsidRPr="00EE61D4" w:rsidRDefault="006C6E8B" w:rsidP="00DC5FA5">
      <w:pPr>
        <w:pStyle w:val="ListParagraph"/>
        <w:numPr>
          <w:ilvl w:val="1"/>
          <w:numId w:val="73"/>
        </w:numPr>
        <w:spacing w:line="240" w:lineRule="auto"/>
        <w:contextualSpacing w:val="0"/>
        <w:jc w:val="left"/>
        <w:rPr>
          <w:rFonts w:cs="Tahoma"/>
          <w:sz w:val="20"/>
          <w:lang w:val="mk-MK"/>
        </w:rPr>
      </w:pPr>
      <w:r w:rsidRPr="00EE61D4">
        <w:rPr>
          <w:rFonts w:cs="Tahoma"/>
          <w:sz w:val="20"/>
          <w:lang w:val="mk-MK"/>
        </w:rPr>
        <w:t>Изградба на нов дво</w:t>
      </w:r>
      <w:r w:rsidR="00BA62B2" w:rsidRPr="00EE61D4">
        <w:rPr>
          <w:rFonts w:cs="Tahoma"/>
          <w:sz w:val="20"/>
          <w:lang w:val="mk-MK"/>
        </w:rPr>
        <w:t>ен</w:t>
      </w:r>
      <w:r w:rsidRPr="00EE61D4">
        <w:rPr>
          <w:rFonts w:cs="Tahoma"/>
          <w:sz w:val="20"/>
          <w:lang w:val="mk-MK"/>
        </w:rPr>
        <w:t xml:space="preserve"> 110 kV </w:t>
      </w:r>
      <w:r w:rsidR="00BA62B2" w:rsidRPr="00EE61D4">
        <w:rPr>
          <w:rFonts w:cs="Tahoma"/>
          <w:sz w:val="20"/>
          <w:lang w:val="mk-MK"/>
        </w:rPr>
        <w:t>далновод</w:t>
      </w:r>
      <w:r w:rsidRPr="00EE61D4">
        <w:rPr>
          <w:rFonts w:cs="Tahoma"/>
          <w:sz w:val="20"/>
          <w:lang w:val="mk-MK"/>
        </w:rPr>
        <w:t xml:space="preserve"> помеѓу Валандово и Дуброво</w:t>
      </w:r>
    </w:p>
    <w:p w14:paraId="69A654BB" w14:textId="57F396AC" w:rsidR="006C6E8B" w:rsidRPr="00EE61D4" w:rsidRDefault="006C6E8B" w:rsidP="00DC5FA5">
      <w:pPr>
        <w:pStyle w:val="ListParagraph"/>
        <w:numPr>
          <w:ilvl w:val="1"/>
          <w:numId w:val="73"/>
        </w:numPr>
        <w:spacing w:line="240" w:lineRule="auto"/>
        <w:contextualSpacing w:val="0"/>
        <w:jc w:val="left"/>
        <w:rPr>
          <w:rFonts w:cs="Tahoma"/>
          <w:sz w:val="20"/>
          <w:lang w:val="mk-MK"/>
        </w:rPr>
      </w:pPr>
      <w:r w:rsidRPr="00EE61D4">
        <w:rPr>
          <w:rFonts w:cs="Tahoma"/>
          <w:sz w:val="20"/>
          <w:lang w:val="mk-MK"/>
        </w:rPr>
        <w:t xml:space="preserve">Нов 400/110 kV енергетски трансформатор во 400/110 kV ТС Дуброво, со соодветни 110 kV и 400 kV </w:t>
      </w:r>
      <w:r w:rsidR="000B316D" w:rsidRPr="00EE61D4">
        <w:rPr>
          <w:rFonts w:cs="Tahoma"/>
          <w:sz w:val="20"/>
          <w:lang w:val="mk-MK"/>
        </w:rPr>
        <w:t>полиња</w:t>
      </w:r>
    </w:p>
    <w:p w14:paraId="431DBF2D" w14:textId="2D0D7130" w:rsidR="00517791" w:rsidRPr="00EE61D4" w:rsidRDefault="006C6E8B" w:rsidP="00DC5FA5">
      <w:pPr>
        <w:pStyle w:val="ListParagraph"/>
        <w:numPr>
          <w:ilvl w:val="1"/>
          <w:numId w:val="73"/>
        </w:numPr>
        <w:spacing w:before="60" w:after="60" w:line="240" w:lineRule="auto"/>
        <w:contextualSpacing w:val="0"/>
        <w:jc w:val="left"/>
        <w:rPr>
          <w:rFonts w:cs="Tahoma"/>
          <w:sz w:val="20"/>
          <w:lang w:val="mk-MK"/>
        </w:rPr>
      </w:pPr>
      <w:r w:rsidRPr="00EE61D4">
        <w:rPr>
          <w:rFonts w:cs="Tahoma"/>
          <w:sz w:val="20"/>
          <w:lang w:val="mk-MK"/>
        </w:rPr>
        <w:t>Реконструкција на постоечкиот 110 kV ДВ Валандово – Струмица2 – Струмица1</w:t>
      </w:r>
      <w:r w:rsidR="00A87796" w:rsidRPr="00EE61D4">
        <w:rPr>
          <w:rFonts w:cs="Tahoma"/>
          <w:sz w:val="20"/>
          <w:lang w:val="mk-MK"/>
        </w:rPr>
        <w:t xml:space="preserve"> </w:t>
      </w:r>
    </w:p>
    <w:p w14:paraId="2C9EADA2" w14:textId="04FE5BA6" w:rsidR="002E654A" w:rsidRPr="00EE61D4" w:rsidRDefault="002E654A" w:rsidP="00DC5FA5">
      <w:pPr>
        <w:pStyle w:val="ListParagraph"/>
        <w:numPr>
          <w:ilvl w:val="0"/>
          <w:numId w:val="73"/>
        </w:numPr>
        <w:spacing w:line="240" w:lineRule="auto"/>
        <w:jc w:val="left"/>
        <w:rPr>
          <w:rFonts w:cs="Tahoma"/>
          <w:sz w:val="20"/>
          <w:lang w:val="mk-MK"/>
        </w:rPr>
      </w:pPr>
      <w:r w:rsidRPr="00EE61D4">
        <w:rPr>
          <w:rFonts w:cs="Tahoma"/>
          <w:sz w:val="20"/>
          <w:lang w:val="mk-MK"/>
        </w:rPr>
        <w:t xml:space="preserve">Проектна опција 2 - </w:t>
      </w:r>
      <w:r w:rsidRPr="00EE61D4">
        <w:rPr>
          <w:sz w:val="20"/>
          <w:lang w:val="mk-MK"/>
        </w:rPr>
        <w:t>Нова 400/110 kV трафостаница и глав</w:t>
      </w:r>
      <w:r w:rsidR="00410909">
        <w:rPr>
          <w:sz w:val="20"/>
          <w:lang w:val="mk-MK"/>
        </w:rPr>
        <w:t>на</w:t>
      </w:r>
      <w:r w:rsidRPr="00EE61D4">
        <w:rPr>
          <w:sz w:val="20"/>
          <w:lang w:val="mk-MK"/>
        </w:rPr>
        <w:t xml:space="preserve"> влез-излез </w:t>
      </w:r>
      <w:r w:rsidR="00410909">
        <w:rPr>
          <w:sz w:val="20"/>
          <w:lang w:val="mk-MK"/>
        </w:rPr>
        <w:t xml:space="preserve">конекција </w:t>
      </w:r>
      <w:r w:rsidRPr="00EE61D4">
        <w:rPr>
          <w:sz w:val="20"/>
          <w:lang w:val="mk-MK"/>
        </w:rPr>
        <w:t>на постоечкиот 400 kV ДВ</w:t>
      </w:r>
      <w:r w:rsidRPr="00EE61D4">
        <w:rPr>
          <w:rFonts w:cs="Tahoma"/>
          <w:sz w:val="20"/>
          <w:lang w:val="mk-MK"/>
        </w:rPr>
        <w:t xml:space="preserve"> Дуброво – Солун (ГР),  која што ги вклучува следните главни компоненти:</w:t>
      </w:r>
    </w:p>
    <w:p w14:paraId="5E77D92C" w14:textId="77777777" w:rsidR="002E654A" w:rsidRPr="00EE61D4" w:rsidRDefault="002E654A" w:rsidP="002E654A">
      <w:pPr>
        <w:pStyle w:val="ListParagraph"/>
        <w:spacing w:line="240" w:lineRule="auto"/>
        <w:ind w:left="714"/>
        <w:jc w:val="left"/>
        <w:rPr>
          <w:rFonts w:cs="Tahoma"/>
          <w:sz w:val="20"/>
          <w:lang w:val="mk-MK"/>
        </w:rPr>
      </w:pPr>
    </w:p>
    <w:p w14:paraId="36D3451A" w14:textId="77777777" w:rsidR="002E654A" w:rsidRPr="00EE61D4" w:rsidRDefault="002E654A" w:rsidP="00DC5FA5">
      <w:pPr>
        <w:pStyle w:val="ListParagraph"/>
        <w:numPr>
          <w:ilvl w:val="1"/>
          <w:numId w:val="73"/>
        </w:numPr>
        <w:spacing w:line="240" w:lineRule="auto"/>
        <w:contextualSpacing w:val="0"/>
        <w:jc w:val="left"/>
        <w:rPr>
          <w:rFonts w:cs="Tahoma"/>
          <w:sz w:val="20"/>
          <w:lang w:val="mk-MK"/>
        </w:rPr>
      </w:pPr>
      <w:r w:rsidRPr="00EE61D4">
        <w:rPr>
          <w:rFonts w:cs="Tahoma"/>
          <w:sz w:val="20"/>
          <w:lang w:val="mk-MK"/>
        </w:rPr>
        <w:t>Изградба на нова 400/110 kV трафостаница</w:t>
      </w:r>
    </w:p>
    <w:p w14:paraId="620EC14C" w14:textId="77777777" w:rsidR="002E654A" w:rsidRPr="00EE61D4" w:rsidRDefault="002E654A" w:rsidP="00DC5FA5">
      <w:pPr>
        <w:pStyle w:val="ListParagraph"/>
        <w:numPr>
          <w:ilvl w:val="1"/>
          <w:numId w:val="73"/>
        </w:numPr>
        <w:spacing w:line="240" w:lineRule="auto"/>
        <w:contextualSpacing w:val="0"/>
        <w:jc w:val="left"/>
        <w:rPr>
          <w:rFonts w:cs="Tahoma"/>
          <w:sz w:val="20"/>
          <w:lang w:val="mk-MK"/>
        </w:rPr>
      </w:pPr>
      <w:r w:rsidRPr="00EE61D4">
        <w:rPr>
          <w:rFonts w:cs="Tahoma"/>
          <w:sz w:val="20"/>
          <w:lang w:val="mk-MK"/>
        </w:rPr>
        <w:t xml:space="preserve">Поврзување со постоечкиот 400 kV ДВ Дуброво – Солун (ГР) во новата трафостаница </w:t>
      </w:r>
    </w:p>
    <w:p w14:paraId="62E37A31" w14:textId="6B1A6C0E" w:rsidR="00517791" w:rsidRPr="00EE61D4" w:rsidRDefault="002E654A" w:rsidP="00DC5FA5">
      <w:pPr>
        <w:pStyle w:val="ListParagraph"/>
        <w:numPr>
          <w:ilvl w:val="1"/>
          <w:numId w:val="73"/>
        </w:numPr>
        <w:spacing w:before="60" w:after="60" w:line="240" w:lineRule="auto"/>
        <w:contextualSpacing w:val="0"/>
        <w:jc w:val="left"/>
        <w:rPr>
          <w:rFonts w:cs="Tahoma"/>
          <w:sz w:val="20"/>
          <w:lang w:val="mk-MK"/>
        </w:rPr>
      </w:pPr>
      <w:r w:rsidRPr="00EE61D4">
        <w:rPr>
          <w:rFonts w:cs="Tahoma"/>
          <w:sz w:val="20"/>
          <w:lang w:val="mk-MK"/>
        </w:rPr>
        <w:t>Реконструкција на постоечкиот 110 kV ДВ Валандово – Струмица2 – Струмица1</w:t>
      </w:r>
    </w:p>
    <w:p w14:paraId="508A68E5" w14:textId="24E783A0" w:rsidR="002E654A" w:rsidRPr="00EE61D4" w:rsidRDefault="002E654A" w:rsidP="00DC5FA5">
      <w:pPr>
        <w:pStyle w:val="ListParagraph"/>
        <w:numPr>
          <w:ilvl w:val="0"/>
          <w:numId w:val="73"/>
        </w:numPr>
        <w:spacing w:line="240" w:lineRule="auto"/>
        <w:jc w:val="left"/>
        <w:rPr>
          <w:rFonts w:cs="Tahoma"/>
          <w:sz w:val="20"/>
          <w:lang w:val="mk-MK"/>
        </w:rPr>
      </w:pPr>
      <w:bookmarkStart w:id="127" w:name="_Toc71559740"/>
      <w:r w:rsidRPr="00EE61D4">
        <w:rPr>
          <w:rFonts w:cs="Tahoma"/>
          <w:sz w:val="20"/>
          <w:lang w:val="mk-MK"/>
        </w:rPr>
        <w:t xml:space="preserve">Проектна опција 2 - </w:t>
      </w:r>
      <w:r w:rsidRPr="00EE61D4">
        <w:rPr>
          <w:sz w:val="20"/>
          <w:lang w:val="mk-MK"/>
        </w:rPr>
        <w:t>Нова 400/110 kV трафостаница и главн</w:t>
      </w:r>
      <w:r w:rsidR="00410909">
        <w:rPr>
          <w:sz w:val="20"/>
          <w:lang w:val="mk-MK"/>
        </w:rPr>
        <w:t>а</w:t>
      </w:r>
      <w:r w:rsidRPr="00EE61D4">
        <w:rPr>
          <w:sz w:val="20"/>
          <w:lang w:val="mk-MK"/>
        </w:rPr>
        <w:t xml:space="preserve"> влез-излез</w:t>
      </w:r>
      <w:r w:rsidR="00410909">
        <w:rPr>
          <w:sz w:val="20"/>
          <w:lang w:val="mk-MK"/>
        </w:rPr>
        <w:t xml:space="preserve"> конекција</w:t>
      </w:r>
      <w:r w:rsidRPr="00EE61D4">
        <w:rPr>
          <w:sz w:val="20"/>
          <w:lang w:val="mk-MK"/>
        </w:rPr>
        <w:t xml:space="preserve"> на постоечкиот 400 kV ДВ</w:t>
      </w:r>
      <w:r w:rsidRPr="00EE61D4">
        <w:rPr>
          <w:rFonts w:cs="Tahoma"/>
          <w:sz w:val="20"/>
          <w:lang w:val="mk-MK"/>
        </w:rPr>
        <w:t xml:space="preserve"> Дуброво – Солун (ГР),  која што ги вклучува следните главни компоненти:</w:t>
      </w:r>
    </w:p>
    <w:p w14:paraId="68E6F042" w14:textId="77777777" w:rsidR="002E654A" w:rsidRPr="00EE61D4" w:rsidRDefault="002E654A" w:rsidP="002E654A">
      <w:pPr>
        <w:pStyle w:val="ListParagraph"/>
        <w:spacing w:line="240" w:lineRule="auto"/>
        <w:ind w:left="714"/>
        <w:jc w:val="left"/>
        <w:rPr>
          <w:rFonts w:cs="Tahoma"/>
          <w:sz w:val="20"/>
          <w:lang w:val="mk-MK"/>
        </w:rPr>
      </w:pPr>
    </w:p>
    <w:p w14:paraId="7E9BF05C" w14:textId="77777777" w:rsidR="002E654A" w:rsidRPr="00EE61D4" w:rsidRDefault="002E654A" w:rsidP="00DC5FA5">
      <w:pPr>
        <w:pStyle w:val="ListParagraph"/>
        <w:numPr>
          <w:ilvl w:val="1"/>
          <w:numId w:val="73"/>
        </w:numPr>
        <w:spacing w:line="240" w:lineRule="auto"/>
        <w:contextualSpacing w:val="0"/>
        <w:jc w:val="left"/>
        <w:rPr>
          <w:rFonts w:cs="Tahoma"/>
          <w:sz w:val="20"/>
          <w:lang w:val="mk-MK"/>
        </w:rPr>
      </w:pPr>
      <w:r w:rsidRPr="00EE61D4">
        <w:rPr>
          <w:rFonts w:cs="Tahoma"/>
          <w:sz w:val="20"/>
          <w:lang w:val="mk-MK"/>
        </w:rPr>
        <w:t>Изградба на нова 400/110 kV трафостаница</w:t>
      </w:r>
    </w:p>
    <w:p w14:paraId="3F60F833" w14:textId="77777777" w:rsidR="002E654A" w:rsidRPr="00EE61D4" w:rsidRDefault="002E654A" w:rsidP="00DC5FA5">
      <w:pPr>
        <w:pStyle w:val="ListParagraph"/>
        <w:numPr>
          <w:ilvl w:val="1"/>
          <w:numId w:val="73"/>
        </w:numPr>
        <w:spacing w:line="240" w:lineRule="auto"/>
        <w:contextualSpacing w:val="0"/>
        <w:jc w:val="left"/>
        <w:rPr>
          <w:rFonts w:cs="Tahoma"/>
          <w:sz w:val="20"/>
          <w:lang w:val="mk-MK"/>
        </w:rPr>
      </w:pPr>
      <w:r w:rsidRPr="00EE61D4">
        <w:rPr>
          <w:rFonts w:cs="Tahoma"/>
          <w:sz w:val="20"/>
          <w:lang w:val="mk-MK"/>
        </w:rPr>
        <w:t xml:space="preserve">Поврзување со постоечкиот 400 kV ДВ Дуброво – Солун (ГР) во новата трафостаница </w:t>
      </w:r>
    </w:p>
    <w:p w14:paraId="6A3C5734" w14:textId="061EA342" w:rsidR="005C36E0" w:rsidRPr="00EE61D4" w:rsidRDefault="002E654A" w:rsidP="00DC5FA5">
      <w:pPr>
        <w:pStyle w:val="ListParagraph"/>
        <w:numPr>
          <w:ilvl w:val="1"/>
          <w:numId w:val="73"/>
        </w:numPr>
        <w:spacing w:before="60" w:after="60" w:line="240" w:lineRule="auto"/>
        <w:contextualSpacing w:val="0"/>
        <w:jc w:val="left"/>
        <w:rPr>
          <w:rFonts w:cs="Tahoma"/>
          <w:sz w:val="20"/>
          <w:lang w:val="mk-MK"/>
        </w:rPr>
      </w:pPr>
      <w:r w:rsidRPr="00EE61D4">
        <w:rPr>
          <w:rFonts w:cs="Tahoma"/>
          <w:sz w:val="20"/>
          <w:lang w:val="mk-MK"/>
        </w:rPr>
        <w:t>Реконструкција на постоечкиот 110 kV ДВ Валандово – Струмица2 – Струмица1</w:t>
      </w:r>
    </w:p>
    <w:p w14:paraId="5C80E26D" w14:textId="778133C7" w:rsidR="00C137AE" w:rsidRPr="00EE61D4" w:rsidRDefault="002E654A" w:rsidP="00032270">
      <w:pPr>
        <w:rPr>
          <w:rFonts w:cs="Tahoma"/>
          <w:sz w:val="20"/>
          <w:szCs w:val="20"/>
          <w:lang w:val="mk-MK"/>
        </w:rPr>
      </w:pPr>
      <w:r w:rsidRPr="00EE61D4">
        <w:rPr>
          <w:rFonts w:cs="Tahoma"/>
          <w:sz w:val="20"/>
          <w:szCs w:val="20"/>
          <w:lang w:val="mk-MK"/>
        </w:rPr>
        <w:t>Како што е наведено погоре, како елемент на пошироката развојна шема за зајакнување на преносната мрежа во Југоисточниот регион на Северна Македонија, овој Проект - Реконструкција на постојниот 110 kV ДВ Валандово – Струмица - беше вклучен во секоја од идентификуваните опции.</w:t>
      </w:r>
      <w:r w:rsidR="00C137AE" w:rsidRPr="00EE61D4">
        <w:rPr>
          <w:rFonts w:cs="Tahoma"/>
          <w:sz w:val="20"/>
          <w:szCs w:val="20"/>
          <w:lang w:val="mk-MK"/>
        </w:rPr>
        <w:t xml:space="preserve"> </w:t>
      </w:r>
      <w:r w:rsidRPr="00EE61D4">
        <w:rPr>
          <w:rFonts w:cs="Tahoma"/>
          <w:sz w:val="20"/>
          <w:szCs w:val="20"/>
          <w:lang w:val="mk-MK"/>
        </w:rPr>
        <w:t xml:space="preserve">Како таков, овој </w:t>
      </w:r>
      <w:r w:rsidRPr="00EE61D4">
        <w:rPr>
          <w:rFonts w:cs="Tahoma"/>
          <w:sz w:val="20"/>
          <w:szCs w:val="20"/>
          <w:lang w:val="mk-MK"/>
        </w:rPr>
        <w:lastRenderedPageBreak/>
        <w:t>елемент не беше компаративен фактор за процесот на одлучување за избор на претпочитаната опција и не беше земен во компаративната анализа на идентификуваните опции</w:t>
      </w:r>
      <w:r w:rsidRPr="00EE61D4">
        <w:rPr>
          <w:rStyle w:val="FootnoteAnchor"/>
          <w:rFonts w:cs="Tahoma"/>
          <w:sz w:val="20"/>
          <w:szCs w:val="20"/>
          <w:lang w:val="mk-MK"/>
        </w:rPr>
        <w:footnoteReference w:id="49"/>
      </w:r>
      <w:r w:rsidR="00C137AE" w:rsidRPr="00EE61D4">
        <w:rPr>
          <w:rFonts w:cs="Tahoma"/>
          <w:sz w:val="20"/>
          <w:szCs w:val="20"/>
          <w:lang w:val="mk-MK"/>
        </w:rPr>
        <w:t xml:space="preserve">. </w:t>
      </w:r>
    </w:p>
    <w:p w14:paraId="577B5666" w14:textId="77777777" w:rsidR="00C137AE" w:rsidRPr="00EE61D4" w:rsidRDefault="00C137AE" w:rsidP="00032270">
      <w:pPr>
        <w:jc w:val="left"/>
        <w:rPr>
          <w:b/>
          <w:bCs/>
          <w:color w:val="44697D"/>
          <w:sz w:val="20"/>
          <w:szCs w:val="20"/>
          <w:lang w:val="mk-MK"/>
        </w:rPr>
        <w:sectPr w:rsidR="00C137AE" w:rsidRPr="00EE61D4" w:rsidSect="00F56664">
          <w:pgSz w:w="11907" w:h="16840" w:code="9"/>
          <w:pgMar w:top="1134" w:right="1134" w:bottom="1077" w:left="1134" w:header="397" w:footer="397" w:gutter="0"/>
          <w:cols w:space="708"/>
          <w:docGrid w:linePitch="360"/>
        </w:sectPr>
      </w:pPr>
    </w:p>
    <w:p w14:paraId="0DFBDB2E" w14:textId="77777777" w:rsidR="00D76FC1" w:rsidRPr="00EE61D4" w:rsidRDefault="00D76FC1">
      <w:pPr>
        <w:spacing w:before="0" w:after="0" w:line="240" w:lineRule="auto"/>
        <w:jc w:val="left"/>
        <w:rPr>
          <w:b/>
          <w:bCs/>
          <w:color w:val="44697D"/>
          <w:sz w:val="24"/>
          <w:szCs w:val="28"/>
          <w:lang w:val="mk-MK"/>
        </w:rPr>
      </w:pPr>
      <w:r w:rsidRPr="00EE61D4">
        <w:rPr>
          <w:b/>
          <w:bCs/>
          <w:noProof/>
          <w:color w:val="44697D"/>
          <w:sz w:val="24"/>
          <w:szCs w:val="28"/>
          <w:lang w:val="en-US" w:eastAsia="en-US"/>
        </w:rPr>
        <w:lastRenderedPageBreak/>
        <w:drawing>
          <wp:inline distT="0" distB="0" distL="0" distR="0" wp14:anchorId="69398DC2" wp14:editId="60003E7D">
            <wp:extent cx="8639175" cy="5762625"/>
            <wp:effectExtent l="19050" t="0" r="9525" b="0"/>
            <wp:docPr id="6" name="Picture 1" descr="C:\Users\Kokan\Documents\IPF Project\IPF 7\Energy\WB21 OHL SS Dubrovo-Strumica, Mkd\18 - ESIA Scoping\work files\20211019 Pregledna za Scoping Report so Site Opc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OHL SS Dubrovo-Strumica, Mkd\18 - ESIA Scoping\work files\20211019 Pregledna za Scoping Report so Site Opcii.jpg"/>
                    <pic:cNvPicPr>
                      <a:picLocks noChangeAspect="1" noChangeArrowheads="1"/>
                    </pic:cNvPicPr>
                  </pic:nvPicPr>
                  <pic:blipFill>
                    <a:blip r:embed="rId56" cstate="email">
                      <a:extLst>
                        <a:ext uri="{28A0092B-C50C-407E-A947-70E740481C1C}">
                          <a14:useLocalDpi xmlns:a14="http://schemas.microsoft.com/office/drawing/2010/main" val="0"/>
                        </a:ext>
                      </a:extLst>
                    </a:blip>
                    <a:srcRect/>
                    <a:stretch>
                      <a:fillRect/>
                    </a:stretch>
                  </pic:blipFill>
                  <pic:spPr bwMode="auto">
                    <a:xfrm>
                      <a:off x="0" y="0"/>
                      <a:ext cx="8639175" cy="5762625"/>
                    </a:xfrm>
                    <a:prstGeom prst="rect">
                      <a:avLst/>
                    </a:prstGeom>
                    <a:noFill/>
                    <a:ln w="9525">
                      <a:noFill/>
                      <a:miter lim="800000"/>
                      <a:headEnd/>
                      <a:tailEnd/>
                    </a:ln>
                  </pic:spPr>
                </pic:pic>
              </a:graphicData>
            </a:graphic>
          </wp:inline>
        </w:drawing>
      </w:r>
    </w:p>
    <w:p w14:paraId="12141C07" w14:textId="76CD7AC8" w:rsidR="00D76FC1" w:rsidRPr="00EE61D4" w:rsidRDefault="00F12137" w:rsidP="00D76FC1">
      <w:pPr>
        <w:spacing w:after="60"/>
        <w:jc w:val="left"/>
        <w:rPr>
          <w:sz w:val="18"/>
          <w:szCs w:val="20"/>
          <w:lang w:val="mk-MK"/>
        </w:rPr>
      </w:pPr>
      <w:bookmarkStart w:id="128" w:name="_Toc122695365"/>
      <w:r w:rsidRPr="00EE61D4">
        <w:rPr>
          <w:rFonts w:cs="Arial"/>
          <w:iCs/>
          <w:sz w:val="18"/>
          <w:szCs w:val="20"/>
          <w:lang w:val="mk-MK"/>
        </w:rPr>
        <w:t>Слика</w:t>
      </w:r>
      <w:r w:rsidR="00D76FC1" w:rsidRPr="00EE61D4">
        <w:rPr>
          <w:rFonts w:cs="Arial"/>
          <w:iCs/>
          <w:sz w:val="18"/>
          <w:szCs w:val="20"/>
          <w:lang w:val="mk-MK"/>
        </w:rPr>
        <w:t xml:space="preserve"> </w:t>
      </w:r>
      <w:r w:rsidR="00377E43" w:rsidRPr="00EE61D4">
        <w:rPr>
          <w:rFonts w:cs="Arial"/>
          <w:iCs/>
          <w:sz w:val="18"/>
          <w:szCs w:val="20"/>
          <w:lang w:val="mk-MK"/>
        </w:rPr>
        <w:fldChar w:fldCharType="begin"/>
      </w:r>
      <w:r w:rsidR="00D76FC1" w:rsidRPr="00EE61D4">
        <w:rPr>
          <w:rFonts w:cs="Arial"/>
          <w:iCs/>
          <w:sz w:val="18"/>
          <w:szCs w:val="20"/>
          <w:lang w:val="mk-MK"/>
        </w:rPr>
        <w:instrText xml:space="preserve"> STYLEREF 1 \s </w:instrText>
      </w:r>
      <w:r w:rsidR="00377E43" w:rsidRPr="00EE61D4">
        <w:rPr>
          <w:rFonts w:cs="Arial"/>
          <w:iCs/>
          <w:sz w:val="18"/>
          <w:szCs w:val="20"/>
          <w:lang w:val="mk-MK"/>
        </w:rPr>
        <w:fldChar w:fldCharType="separate"/>
      </w:r>
      <w:r w:rsidR="009E0B44" w:rsidRPr="00EE61D4">
        <w:rPr>
          <w:rFonts w:cs="Arial"/>
          <w:iCs/>
          <w:noProof/>
          <w:sz w:val="18"/>
          <w:szCs w:val="20"/>
          <w:lang w:val="mk-MK"/>
        </w:rPr>
        <w:t>3</w:t>
      </w:r>
      <w:r w:rsidR="00377E43" w:rsidRPr="00EE61D4">
        <w:rPr>
          <w:rFonts w:cs="Arial"/>
          <w:iCs/>
          <w:sz w:val="18"/>
          <w:szCs w:val="20"/>
          <w:lang w:val="mk-MK"/>
        </w:rPr>
        <w:fldChar w:fldCharType="end"/>
      </w:r>
      <w:r w:rsidR="00D76FC1" w:rsidRPr="00EE61D4">
        <w:rPr>
          <w:rFonts w:cs="Arial"/>
          <w:iCs/>
          <w:sz w:val="18"/>
          <w:szCs w:val="20"/>
          <w:lang w:val="mk-MK"/>
        </w:rPr>
        <w:t>.</w:t>
      </w:r>
      <w:r w:rsidR="00377E43" w:rsidRPr="00EE61D4">
        <w:rPr>
          <w:rFonts w:cs="Arial"/>
          <w:iCs/>
          <w:sz w:val="18"/>
          <w:szCs w:val="20"/>
          <w:lang w:val="mk-MK"/>
        </w:rPr>
        <w:fldChar w:fldCharType="begin"/>
      </w:r>
      <w:r w:rsidR="00D76FC1" w:rsidRPr="00EE61D4">
        <w:rPr>
          <w:rFonts w:cs="Arial"/>
          <w:iCs/>
          <w:sz w:val="18"/>
          <w:szCs w:val="20"/>
          <w:lang w:val="mk-MK"/>
        </w:rPr>
        <w:instrText xml:space="preserve"> SEQ Figure \* ARABIC \s 1 </w:instrText>
      </w:r>
      <w:r w:rsidR="00377E43" w:rsidRPr="00EE61D4">
        <w:rPr>
          <w:rFonts w:cs="Arial"/>
          <w:iCs/>
          <w:sz w:val="18"/>
          <w:szCs w:val="20"/>
          <w:lang w:val="mk-MK"/>
        </w:rPr>
        <w:fldChar w:fldCharType="separate"/>
      </w:r>
      <w:r w:rsidR="009E0B44" w:rsidRPr="00EE61D4">
        <w:rPr>
          <w:rFonts w:cs="Arial"/>
          <w:iCs/>
          <w:noProof/>
          <w:sz w:val="18"/>
          <w:szCs w:val="20"/>
          <w:lang w:val="mk-MK"/>
        </w:rPr>
        <w:t>1</w:t>
      </w:r>
      <w:r w:rsidR="00377E43" w:rsidRPr="00EE61D4">
        <w:rPr>
          <w:rFonts w:cs="Arial"/>
          <w:iCs/>
          <w:sz w:val="18"/>
          <w:szCs w:val="20"/>
          <w:lang w:val="mk-MK"/>
        </w:rPr>
        <w:fldChar w:fldCharType="end"/>
      </w:r>
      <w:r w:rsidR="00D76FC1" w:rsidRPr="00EE61D4">
        <w:rPr>
          <w:sz w:val="18"/>
          <w:szCs w:val="20"/>
          <w:lang w:val="mk-MK"/>
        </w:rPr>
        <w:t xml:space="preserve">: </w:t>
      </w:r>
      <w:r w:rsidRPr="00EE61D4">
        <w:rPr>
          <w:sz w:val="18"/>
          <w:szCs w:val="20"/>
          <w:lang w:val="mk-MK"/>
        </w:rPr>
        <w:t>Проектни опции и алтернативи со проектни опции</w:t>
      </w:r>
      <w:bookmarkEnd w:id="128"/>
    </w:p>
    <w:p w14:paraId="2883E161" w14:textId="77777777" w:rsidR="00D76FC1" w:rsidRPr="00EE61D4" w:rsidRDefault="00D76FC1">
      <w:pPr>
        <w:spacing w:before="0" w:after="0" w:line="240" w:lineRule="auto"/>
        <w:jc w:val="left"/>
        <w:rPr>
          <w:b/>
          <w:bCs/>
          <w:color w:val="44697D"/>
          <w:sz w:val="24"/>
          <w:szCs w:val="28"/>
          <w:lang w:val="mk-MK"/>
        </w:rPr>
        <w:sectPr w:rsidR="00D76FC1" w:rsidRPr="00EE61D4" w:rsidSect="00D76FC1">
          <w:pgSz w:w="16840" w:h="11907" w:orient="landscape" w:code="9"/>
          <w:pgMar w:top="1134" w:right="1134" w:bottom="1134" w:left="1077" w:header="397" w:footer="397" w:gutter="0"/>
          <w:cols w:space="708"/>
          <w:docGrid w:linePitch="360"/>
        </w:sectPr>
      </w:pPr>
    </w:p>
    <w:p w14:paraId="666A1FDA" w14:textId="79C9F83B" w:rsidR="00240E6E" w:rsidRPr="00EE61D4" w:rsidRDefault="00F6442A" w:rsidP="00240E6E">
      <w:pPr>
        <w:pStyle w:val="Heading3"/>
        <w:rPr>
          <w:lang w:val="mk-MK"/>
        </w:rPr>
      </w:pPr>
      <w:bookmarkStart w:id="129" w:name="_Toc122695134"/>
      <w:bookmarkEnd w:id="127"/>
      <w:r w:rsidRPr="00EE61D4">
        <w:rPr>
          <w:lang w:val="mk-MK"/>
        </w:rPr>
        <w:lastRenderedPageBreak/>
        <w:t>Опис на опциите</w:t>
      </w:r>
      <w:bookmarkEnd w:id="129"/>
    </w:p>
    <w:p w14:paraId="6ADE04FB" w14:textId="3D7888E2" w:rsidR="00AD1AD2" w:rsidRPr="00EE61D4" w:rsidRDefault="00F6442A" w:rsidP="00AD1AD2">
      <w:pPr>
        <w:pStyle w:val="NumberedParagraph"/>
        <w:rPr>
          <w:sz w:val="20"/>
          <w:szCs w:val="20"/>
          <w:lang w:val="mk-MK"/>
        </w:rPr>
      </w:pPr>
      <w:r w:rsidRPr="00F60A4D">
        <w:rPr>
          <w:sz w:val="20"/>
          <w:szCs w:val="20"/>
          <w:lang w:val="mk-MK"/>
        </w:rPr>
        <w:t>Идентификуваните опции за пошироката развојна шема се накратко опишани подолу</w:t>
      </w:r>
      <w:r w:rsidR="00AD1AD2" w:rsidRPr="00F60A4D">
        <w:rPr>
          <w:sz w:val="20"/>
          <w:szCs w:val="20"/>
          <w:lang w:val="mk-MK"/>
        </w:rPr>
        <w:t>.</w:t>
      </w:r>
    </w:p>
    <w:p w14:paraId="1054D154" w14:textId="0D43EDEE" w:rsidR="004256F5" w:rsidRPr="00EE61D4" w:rsidRDefault="00F6442A">
      <w:pPr>
        <w:pStyle w:val="ListParagraph"/>
        <w:numPr>
          <w:ilvl w:val="0"/>
          <w:numId w:val="52"/>
        </w:numPr>
        <w:rPr>
          <w:rFonts w:cs="Tahoma"/>
          <w:sz w:val="20"/>
          <w:lang w:val="mk-MK"/>
        </w:rPr>
      </w:pPr>
      <w:r w:rsidRPr="00EE61D4">
        <w:rPr>
          <w:rFonts w:cs="Tahoma"/>
          <w:sz w:val="20"/>
          <w:lang w:val="mk-MK"/>
        </w:rPr>
        <w:t xml:space="preserve">Проектна опција 1 – </w:t>
      </w:r>
      <w:r w:rsidRPr="00EE61D4">
        <w:rPr>
          <w:sz w:val="20"/>
          <w:lang w:val="mk-MK"/>
        </w:rPr>
        <w:t>Дво</w:t>
      </w:r>
      <w:r w:rsidR="00CD7D78" w:rsidRPr="00EE61D4">
        <w:rPr>
          <w:sz w:val="20"/>
          <w:lang w:val="mk-MK"/>
        </w:rPr>
        <w:t>е</w:t>
      </w:r>
      <w:r w:rsidRPr="00EE61D4">
        <w:rPr>
          <w:sz w:val="20"/>
          <w:lang w:val="mk-MK"/>
        </w:rPr>
        <w:t xml:space="preserve">н 110 kV </w:t>
      </w:r>
      <w:r w:rsidR="00CD7D78" w:rsidRPr="00EE61D4">
        <w:rPr>
          <w:sz w:val="20"/>
          <w:lang w:val="mk-MK"/>
        </w:rPr>
        <w:t>далновод</w:t>
      </w:r>
      <w:r w:rsidRPr="00EE61D4">
        <w:rPr>
          <w:sz w:val="20"/>
          <w:lang w:val="mk-MK"/>
        </w:rPr>
        <w:t xml:space="preserve">  Дуброво - Валандово</w:t>
      </w:r>
    </w:p>
    <w:p w14:paraId="20EF42E8" w14:textId="683439F1" w:rsidR="003D4896" w:rsidRPr="00EE61D4" w:rsidRDefault="00F6442A" w:rsidP="00E66CEB">
      <w:pPr>
        <w:rPr>
          <w:rFonts w:cs="Tahoma"/>
          <w:sz w:val="20"/>
          <w:lang w:val="mk-MK"/>
        </w:rPr>
      </w:pPr>
      <w:r w:rsidRPr="00EE61D4">
        <w:rPr>
          <w:rFonts w:cs="Tahoma"/>
          <w:sz w:val="20"/>
          <w:lang w:val="mk-MK"/>
        </w:rPr>
        <w:t xml:space="preserve">Поради еколошките ограничувања на високо ниво идентификувани во регионот на проектот (види Анекс 2), два алтернативни коридори на трасата на </w:t>
      </w:r>
      <w:r w:rsidR="009C0BFB">
        <w:rPr>
          <w:sz w:val="20"/>
          <w:lang w:val="mk-MK"/>
        </w:rPr>
        <w:t>далновод</w:t>
      </w:r>
      <w:r w:rsidRPr="00EE61D4">
        <w:rPr>
          <w:rFonts w:cs="Tahoma"/>
          <w:sz w:val="20"/>
          <w:lang w:val="mk-MK"/>
        </w:rPr>
        <w:t>от 2x110 kV беа идентификувани и оценети за оваа проектна опција (слика подолу)</w:t>
      </w:r>
      <w:r w:rsidR="003D4896" w:rsidRPr="00EE61D4">
        <w:rPr>
          <w:rFonts w:cs="Tahoma"/>
          <w:sz w:val="20"/>
          <w:lang w:val="mk-MK"/>
        </w:rPr>
        <w:t>:</w:t>
      </w:r>
    </w:p>
    <w:p w14:paraId="15E68B63" w14:textId="5A4F04B3" w:rsidR="003D4896" w:rsidRPr="00EE61D4" w:rsidRDefault="00F6442A" w:rsidP="00471071">
      <w:pPr>
        <w:pStyle w:val="ListBullet"/>
        <w:spacing w:before="120" w:after="120"/>
        <w:rPr>
          <w:sz w:val="20"/>
          <w:lang w:val="mk-MK"/>
        </w:rPr>
      </w:pPr>
      <w:r w:rsidRPr="00EE61D4">
        <w:rPr>
          <w:rFonts w:eastAsia="Calibri"/>
          <w:sz w:val="20"/>
          <w:lang w:val="mk-MK"/>
        </w:rPr>
        <w:t>Алтернатива 1 – Јужен Коридор</w:t>
      </w:r>
    </w:p>
    <w:p w14:paraId="487E04EB" w14:textId="4AA227F9" w:rsidR="00D41D7A" w:rsidRPr="00EE61D4" w:rsidRDefault="00F6442A" w:rsidP="009974E8">
      <w:pPr>
        <w:ind w:left="1134"/>
        <w:rPr>
          <w:rFonts w:cs="Tahoma"/>
          <w:sz w:val="20"/>
          <w:lang w:val="mk-MK"/>
        </w:rPr>
      </w:pPr>
      <w:r w:rsidRPr="00EE61D4">
        <w:rPr>
          <w:rFonts w:cs="Tahoma"/>
          <w:sz w:val="20"/>
          <w:lang w:val="mk-MK"/>
        </w:rPr>
        <w:t>Овој коридор генерално насочен паралелно со постојниот 110 kV ДВ Дуброво-Валандово, на релативно растојание од прибл. 500 m од нејзината централна линија, со едно посебно отстапување со цел да се минимизира преминот со предложеното заштитено подрачје Демиркаписката Клисура</w:t>
      </w:r>
      <w:r w:rsidRPr="00EE61D4">
        <w:rPr>
          <w:rStyle w:val="FootnoteReference"/>
          <w:rFonts w:cs="Tahoma"/>
          <w:sz w:val="20"/>
          <w:lang w:val="mk-MK"/>
        </w:rPr>
        <w:footnoteReference w:id="50"/>
      </w:r>
      <w:r w:rsidRPr="00EE61D4">
        <w:rPr>
          <w:rFonts w:cs="Tahoma"/>
          <w:sz w:val="20"/>
          <w:lang w:val="mk-MK"/>
        </w:rPr>
        <w:t>. Од својата почетна точка – ТС Дуброво – оваа алтернатива оди паралелно со ново предвиден</w:t>
      </w:r>
      <w:r w:rsidR="005610E1">
        <w:rPr>
          <w:rFonts w:cs="Tahoma"/>
          <w:sz w:val="20"/>
          <w:lang w:val="mk-MK"/>
        </w:rPr>
        <w:t>иот далновод</w:t>
      </w:r>
      <w:r w:rsidRPr="00EE61D4">
        <w:rPr>
          <w:rFonts w:cs="Tahoma"/>
          <w:sz w:val="20"/>
          <w:lang w:val="mk-MK"/>
        </w:rPr>
        <w:t xml:space="preserve"> за предложениот ветерен парк Дрен (област Демир Капија) и по околу 4 km ја минува реката Вардар, продолжувајќи на запад низ ридско-планински терен, заобиколувајќи ги населените места во областа. Во оваа делница, овој алтернативен коридор оди паралелно со постојниот 110 kV </w:t>
      </w:r>
      <w:r w:rsidR="001F177B" w:rsidRPr="00EE61D4">
        <w:rPr>
          <w:rFonts w:eastAsia="Calibri" w:cs="Tahoma"/>
          <w:color w:val="000000"/>
          <w:sz w:val="20"/>
          <w:szCs w:val="20"/>
          <w:lang w:val="mk-MK"/>
        </w:rPr>
        <w:t>далновод</w:t>
      </w:r>
      <w:r w:rsidR="001F177B" w:rsidRPr="00EE61D4">
        <w:rPr>
          <w:rFonts w:cs="Tahoma"/>
          <w:sz w:val="20"/>
          <w:lang w:val="mk-MK"/>
        </w:rPr>
        <w:t xml:space="preserve"> </w:t>
      </w:r>
      <w:r w:rsidRPr="00EE61D4">
        <w:rPr>
          <w:rFonts w:cs="Tahoma"/>
          <w:sz w:val="20"/>
          <w:lang w:val="mk-MK"/>
        </w:rPr>
        <w:t xml:space="preserve">до неговата крајна точка - постојната </w:t>
      </w:r>
      <w:r w:rsidR="00F60A4D" w:rsidRPr="00EE61D4">
        <w:rPr>
          <w:rFonts w:cs="Tahoma"/>
          <w:sz w:val="20"/>
          <w:lang w:val="mk-MK"/>
        </w:rPr>
        <w:t xml:space="preserve">110/35/10 kV </w:t>
      </w:r>
      <w:r w:rsidRPr="00EE61D4">
        <w:rPr>
          <w:rFonts w:cs="Tahoma"/>
          <w:sz w:val="20"/>
          <w:lang w:val="mk-MK"/>
        </w:rPr>
        <w:t>ТС Валандово. Коридорот е со приближна должина од 41 км</w:t>
      </w:r>
      <w:r w:rsidR="009974E8" w:rsidRPr="00EE61D4">
        <w:rPr>
          <w:rFonts w:cs="Tahoma"/>
          <w:sz w:val="20"/>
          <w:lang w:val="mk-MK"/>
        </w:rPr>
        <w:t>.</w:t>
      </w:r>
    </w:p>
    <w:p w14:paraId="258F8ECE" w14:textId="25E83FB2" w:rsidR="003D4896" w:rsidRPr="00EE61D4" w:rsidRDefault="00F6442A" w:rsidP="00471071">
      <w:pPr>
        <w:pStyle w:val="ListBullet"/>
        <w:jc w:val="left"/>
        <w:rPr>
          <w:sz w:val="20"/>
          <w:lang w:val="mk-MK"/>
        </w:rPr>
      </w:pPr>
      <w:r w:rsidRPr="00EE61D4">
        <w:rPr>
          <w:rFonts w:eastAsia="Calibri"/>
          <w:sz w:val="20"/>
          <w:lang w:val="mk-MK"/>
        </w:rPr>
        <w:t>Алтернатива 2 – Северен Коридор</w:t>
      </w:r>
    </w:p>
    <w:p w14:paraId="0F6629BD" w14:textId="438F535C" w:rsidR="00720D69" w:rsidRPr="00EE61D4" w:rsidRDefault="00F6442A" w:rsidP="00365C2C">
      <w:pPr>
        <w:ind w:left="1134"/>
        <w:rPr>
          <w:rFonts w:cs="Tahoma"/>
          <w:sz w:val="20"/>
          <w:lang w:val="mk-MK"/>
        </w:rPr>
      </w:pPr>
      <w:r w:rsidRPr="00EE61D4">
        <w:rPr>
          <w:rFonts w:cs="Tahoma"/>
          <w:sz w:val="20"/>
          <w:lang w:val="mk-MK"/>
        </w:rPr>
        <w:t>Од својата почетна точка – ТС Дуброво – со прибл. Должина од 9 km, овој алтернативен коридор е насочен паралелно со 400 kV ДВ ТС Дуброво – ТС Штип на релативно растојание од прибл. 500 м. Од оваа точка, трасата се свртува кон исток кон ридско-планински терен додека не ја достигне највисоката точка од околу 1.000 м.н.в., а потоа се спушта кон крајната точка – постоечка ТС Валандово. На околу 38 км од ТС Дуброво, коридорот врти кон југ стигнувајќи до ТС Валандово. Коридорот е со приближна должина од 55 километри, 14 километри подолг од Јужниот коридор</w:t>
      </w:r>
      <w:r w:rsidR="00720D69" w:rsidRPr="00EE61D4">
        <w:rPr>
          <w:rFonts w:cs="Tahoma"/>
          <w:sz w:val="20"/>
          <w:lang w:val="mk-MK"/>
        </w:rPr>
        <w:t xml:space="preserve">. </w:t>
      </w:r>
    </w:p>
    <w:p w14:paraId="119BFCEE" w14:textId="0AC37247" w:rsidR="00466E43" w:rsidRPr="00EE61D4" w:rsidRDefault="00F6442A" w:rsidP="00466E43">
      <w:pPr>
        <w:rPr>
          <w:rFonts w:cs="Tahoma"/>
          <w:sz w:val="20"/>
          <w:lang w:val="mk-MK"/>
        </w:rPr>
      </w:pPr>
      <w:r w:rsidRPr="00EE61D4">
        <w:rPr>
          <w:rFonts w:cs="Tahoma"/>
          <w:sz w:val="20"/>
          <w:lang w:val="mk-MK"/>
        </w:rPr>
        <w:t>Оваа опција вклучува и проширување на ТС Дуброво за да се приспособи на предложениот нов 2x110 kV</w:t>
      </w:r>
      <w:r w:rsidR="00F60A4D" w:rsidRPr="00F60A4D">
        <w:rPr>
          <w:rFonts w:eastAsia="Calibri" w:cs="Tahoma"/>
          <w:color w:val="000000"/>
          <w:sz w:val="20"/>
          <w:szCs w:val="20"/>
          <w:lang w:val="mk-MK"/>
        </w:rPr>
        <w:t xml:space="preserve"> </w:t>
      </w:r>
      <w:r w:rsidR="00F60A4D" w:rsidRPr="00EE61D4">
        <w:rPr>
          <w:rFonts w:eastAsia="Calibri" w:cs="Tahoma"/>
          <w:color w:val="000000"/>
          <w:sz w:val="20"/>
          <w:szCs w:val="20"/>
          <w:lang w:val="mk-MK"/>
        </w:rPr>
        <w:t>далновод</w:t>
      </w:r>
      <w:r w:rsidRPr="00EE61D4">
        <w:rPr>
          <w:rFonts w:cs="Tahoma"/>
          <w:sz w:val="20"/>
          <w:lang w:val="mk-MK"/>
        </w:rPr>
        <w:t xml:space="preserve">, вклучувајќи нов 400/110 kV енергетски трансформатор со соодветни нови 400 kV и 110 kV трансформаторски полиња, како и проширување на постојниот ТС Валандово со нови 110 kV полиња за да се приспособи врската со новите 2x110 kV </w:t>
      </w:r>
      <w:r w:rsidR="00EA11D7">
        <w:rPr>
          <w:rFonts w:cs="Tahoma"/>
          <w:sz w:val="20"/>
          <w:lang w:val="mk-MK"/>
        </w:rPr>
        <w:t>далноводи</w:t>
      </w:r>
      <w:r w:rsidRPr="00EE61D4">
        <w:rPr>
          <w:rFonts w:cs="Tahoma"/>
          <w:sz w:val="20"/>
          <w:lang w:val="mk-MK"/>
        </w:rPr>
        <w:t xml:space="preserve"> и новите обновливи извори на енергија планирани во Проектниот регион</w:t>
      </w:r>
      <w:r w:rsidR="00466E43" w:rsidRPr="00EE61D4">
        <w:rPr>
          <w:rFonts w:cs="Tahoma"/>
          <w:sz w:val="20"/>
          <w:lang w:val="mk-MK"/>
        </w:rPr>
        <w:t>.</w:t>
      </w:r>
    </w:p>
    <w:p w14:paraId="12819E20" w14:textId="77777777" w:rsidR="00466E43" w:rsidRPr="00EE61D4" w:rsidRDefault="00466E43" w:rsidP="00466E43">
      <w:pPr>
        <w:pStyle w:val="ListBullet"/>
        <w:numPr>
          <w:ilvl w:val="0"/>
          <w:numId w:val="0"/>
        </w:numPr>
        <w:jc w:val="left"/>
        <w:rPr>
          <w:sz w:val="20"/>
          <w:lang w:val="mk-MK"/>
        </w:rPr>
      </w:pPr>
    </w:p>
    <w:p w14:paraId="2BB71F9C" w14:textId="77777777" w:rsidR="003D4896" w:rsidRPr="00EE61D4" w:rsidRDefault="003D4896" w:rsidP="003D4896">
      <w:pPr>
        <w:spacing w:line="240" w:lineRule="auto"/>
        <w:jc w:val="left"/>
        <w:rPr>
          <w:rFonts w:cs="Tahoma"/>
          <w:sz w:val="20"/>
          <w:lang w:val="mk-MK"/>
        </w:rPr>
      </w:pPr>
      <w:r w:rsidRPr="00EE61D4">
        <w:rPr>
          <w:rFonts w:cs="Tahoma"/>
          <w:noProof/>
          <w:sz w:val="20"/>
          <w:lang w:val="en-US" w:eastAsia="en-US"/>
        </w:rPr>
        <w:lastRenderedPageBreak/>
        <w:drawing>
          <wp:inline distT="0" distB="0" distL="0" distR="0" wp14:anchorId="046A3AA6" wp14:editId="7A58A1BB">
            <wp:extent cx="6120765" cy="3537119"/>
            <wp:effectExtent l="19050" t="0" r="0" b="0"/>
            <wp:docPr id="85"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41" cstate="email">
                      <a:extLst>
                        <a:ext uri="{28A0092B-C50C-407E-A947-70E740481C1C}">
                          <a14:useLocalDpi xmlns:a14="http://schemas.microsoft.com/office/drawing/2010/main" val="0"/>
                        </a:ext>
                      </a:extLst>
                    </a:blip>
                    <a:srcRect/>
                    <a:stretch>
                      <a:fillRect/>
                    </a:stretch>
                  </pic:blipFill>
                  <pic:spPr bwMode="auto">
                    <a:xfrm>
                      <a:off x="0" y="0"/>
                      <a:ext cx="6120765" cy="3537119"/>
                    </a:xfrm>
                    <a:prstGeom prst="rect">
                      <a:avLst/>
                    </a:prstGeom>
                    <a:noFill/>
                    <a:ln>
                      <a:noFill/>
                    </a:ln>
                  </pic:spPr>
                </pic:pic>
              </a:graphicData>
            </a:graphic>
          </wp:inline>
        </w:drawing>
      </w:r>
    </w:p>
    <w:p w14:paraId="24E983AF" w14:textId="65DE1320" w:rsidR="00F6442A" w:rsidRPr="00EE61D4" w:rsidRDefault="00F6442A" w:rsidP="00F6442A">
      <w:pPr>
        <w:spacing w:after="60"/>
        <w:jc w:val="left"/>
        <w:rPr>
          <w:sz w:val="18"/>
          <w:szCs w:val="20"/>
          <w:lang w:val="mk-MK"/>
        </w:rPr>
      </w:pPr>
      <w:bookmarkStart w:id="130" w:name="_Toc122695366"/>
      <w:r w:rsidRPr="00EE61D4">
        <w:rPr>
          <w:rFonts w:cs="Arial"/>
          <w:iCs/>
          <w:sz w:val="18"/>
          <w:szCs w:val="20"/>
          <w:lang w:val="mk-MK"/>
        </w:rPr>
        <w:t>Слика</w:t>
      </w:r>
      <w:r w:rsidR="003D4896" w:rsidRPr="00EE61D4">
        <w:rPr>
          <w:rFonts w:cs="Arial"/>
          <w:iCs/>
          <w:sz w:val="18"/>
          <w:szCs w:val="20"/>
          <w:lang w:val="mk-MK"/>
        </w:rPr>
        <w:t xml:space="preserve"> </w:t>
      </w:r>
      <w:r w:rsidR="00377E43" w:rsidRPr="00EE61D4">
        <w:rPr>
          <w:rFonts w:cs="Arial"/>
          <w:iCs/>
          <w:sz w:val="18"/>
          <w:szCs w:val="20"/>
          <w:lang w:val="mk-MK"/>
        </w:rPr>
        <w:fldChar w:fldCharType="begin"/>
      </w:r>
      <w:r w:rsidR="003D4896" w:rsidRPr="00EE61D4">
        <w:rPr>
          <w:rFonts w:cs="Arial"/>
          <w:iCs/>
          <w:sz w:val="18"/>
          <w:szCs w:val="20"/>
          <w:lang w:val="mk-MK"/>
        </w:rPr>
        <w:instrText xml:space="preserve"> STYLEREF 1 \s </w:instrText>
      </w:r>
      <w:r w:rsidR="00377E43" w:rsidRPr="00EE61D4">
        <w:rPr>
          <w:rFonts w:cs="Arial"/>
          <w:iCs/>
          <w:sz w:val="18"/>
          <w:szCs w:val="20"/>
          <w:lang w:val="mk-MK"/>
        </w:rPr>
        <w:fldChar w:fldCharType="separate"/>
      </w:r>
      <w:r w:rsidR="009E0B44" w:rsidRPr="00EE61D4">
        <w:rPr>
          <w:rFonts w:cs="Arial"/>
          <w:iCs/>
          <w:noProof/>
          <w:sz w:val="18"/>
          <w:szCs w:val="20"/>
          <w:lang w:val="mk-MK"/>
        </w:rPr>
        <w:t>3</w:t>
      </w:r>
      <w:r w:rsidR="00377E43" w:rsidRPr="00EE61D4">
        <w:rPr>
          <w:rFonts w:cs="Arial"/>
          <w:iCs/>
          <w:sz w:val="18"/>
          <w:szCs w:val="20"/>
          <w:lang w:val="mk-MK"/>
        </w:rPr>
        <w:fldChar w:fldCharType="end"/>
      </w:r>
      <w:r w:rsidR="003D4896" w:rsidRPr="00EE61D4">
        <w:rPr>
          <w:rFonts w:cs="Arial"/>
          <w:iCs/>
          <w:sz w:val="18"/>
          <w:szCs w:val="20"/>
          <w:lang w:val="mk-MK"/>
        </w:rPr>
        <w:t>.</w:t>
      </w:r>
      <w:r w:rsidR="00377E43" w:rsidRPr="00EE61D4">
        <w:rPr>
          <w:rFonts w:cs="Arial"/>
          <w:iCs/>
          <w:sz w:val="18"/>
          <w:szCs w:val="20"/>
          <w:lang w:val="mk-MK"/>
        </w:rPr>
        <w:fldChar w:fldCharType="begin"/>
      </w:r>
      <w:r w:rsidR="003D4896" w:rsidRPr="00EE61D4">
        <w:rPr>
          <w:rFonts w:cs="Arial"/>
          <w:iCs/>
          <w:sz w:val="18"/>
          <w:szCs w:val="20"/>
          <w:lang w:val="mk-MK"/>
        </w:rPr>
        <w:instrText xml:space="preserve"> SEQ Figure \* ARABIC \s 1 </w:instrText>
      </w:r>
      <w:r w:rsidR="00377E43" w:rsidRPr="00EE61D4">
        <w:rPr>
          <w:rFonts w:cs="Arial"/>
          <w:iCs/>
          <w:sz w:val="18"/>
          <w:szCs w:val="20"/>
          <w:lang w:val="mk-MK"/>
        </w:rPr>
        <w:fldChar w:fldCharType="separate"/>
      </w:r>
      <w:r w:rsidR="009E0B44" w:rsidRPr="00EE61D4">
        <w:rPr>
          <w:rFonts w:cs="Arial"/>
          <w:iCs/>
          <w:noProof/>
          <w:sz w:val="18"/>
          <w:szCs w:val="20"/>
          <w:lang w:val="mk-MK"/>
        </w:rPr>
        <w:t>2</w:t>
      </w:r>
      <w:r w:rsidR="00377E43" w:rsidRPr="00EE61D4">
        <w:rPr>
          <w:rFonts w:cs="Arial"/>
          <w:iCs/>
          <w:sz w:val="18"/>
          <w:szCs w:val="20"/>
          <w:lang w:val="mk-MK"/>
        </w:rPr>
        <w:fldChar w:fldCharType="end"/>
      </w:r>
      <w:r w:rsidR="003D4896" w:rsidRPr="00EE61D4">
        <w:rPr>
          <w:sz w:val="18"/>
          <w:szCs w:val="20"/>
          <w:lang w:val="mk-MK"/>
        </w:rPr>
        <w:t xml:space="preserve">: </w:t>
      </w:r>
      <w:r w:rsidRPr="00EE61D4">
        <w:rPr>
          <w:sz w:val="18"/>
          <w:szCs w:val="20"/>
          <w:lang w:val="mk-MK"/>
        </w:rPr>
        <w:t>Проектна опција 1 – Дво</w:t>
      </w:r>
      <w:r w:rsidR="005B258C" w:rsidRPr="00EE61D4">
        <w:rPr>
          <w:sz w:val="18"/>
          <w:szCs w:val="20"/>
          <w:lang w:val="mk-MK"/>
        </w:rPr>
        <w:t>ен</w:t>
      </w:r>
      <w:r w:rsidRPr="00EE61D4">
        <w:rPr>
          <w:sz w:val="18"/>
          <w:szCs w:val="20"/>
          <w:lang w:val="mk-MK"/>
        </w:rPr>
        <w:t xml:space="preserve"> 110 kV </w:t>
      </w:r>
      <w:r w:rsidR="005B258C" w:rsidRPr="00EE61D4">
        <w:rPr>
          <w:sz w:val="18"/>
          <w:szCs w:val="20"/>
          <w:lang w:val="mk-MK"/>
        </w:rPr>
        <w:t>далновод</w:t>
      </w:r>
      <w:r w:rsidRPr="00EE61D4">
        <w:rPr>
          <w:sz w:val="18"/>
          <w:szCs w:val="20"/>
          <w:lang w:val="mk-MK"/>
        </w:rPr>
        <w:t xml:space="preserve"> Дуброво – Валандово, алтернативни коридори</w:t>
      </w:r>
      <w:bookmarkEnd w:id="130"/>
    </w:p>
    <w:p w14:paraId="7CE36405" w14:textId="2D6D99B5" w:rsidR="007C4710" w:rsidRPr="00EE61D4" w:rsidRDefault="00F6442A" w:rsidP="00F6442A">
      <w:pPr>
        <w:spacing w:after="60"/>
        <w:jc w:val="left"/>
        <w:rPr>
          <w:sz w:val="16"/>
          <w:szCs w:val="18"/>
          <w:lang w:val="mk-MK"/>
        </w:rPr>
      </w:pPr>
      <w:r w:rsidRPr="00EE61D4">
        <w:rPr>
          <w:sz w:val="16"/>
          <w:szCs w:val="18"/>
          <w:lang w:val="mk-MK"/>
        </w:rPr>
        <w:t xml:space="preserve">Извор: </w:t>
      </w:r>
      <w:r w:rsidRPr="00EE61D4">
        <w:rPr>
          <w:rFonts w:cs="Tahoma"/>
          <w:sz w:val="16"/>
          <w:szCs w:val="18"/>
          <w:lang w:val="mk-MK"/>
        </w:rPr>
        <w:t>WB21-MKD-ENE-03 Северна Македонија, Зајакнување на преносната мрежа во Југоисточниот регион на Северна Македонија - Компонента 1; Избор на претпочитана опција, септември 2021 [Реф.4]</w:t>
      </w:r>
    </w:p>
    <w:p w14:paraId="755F8758" w14:textId="6D8AE4C0" w:rsidR="004618B7" w:rsidRPr="00EE61D4" w:rsidRDefault="004618B7" w:rsidP="00DC5FA5">
      <w:pPr>
        <w:pStyle w:val="ListParagraph"/>
        <w:numPr>
          <w:ilvl w:val="0"/>
          <w:numId w:val="127"/>
        </w:numPr>
        <w:rPr>
          <w:rFonts w:cs="Tahoma"/>
          <w:sz w:val="20"/>
          <w:lang w:val="mk-MK"/>
        </w:rPr>
      </w:pPr>
      <w:r w:rsidRPr="00EE61D4">
        <w:rPr>
          <w:rFonts w:cs="Tahoma"/>
          <w:sz w:val="20"/>
          <w:lang w:val="mk-MK"/>
        </w:rPr>
        <w:t xml:space="preserve">Проектна опција 2 - </w:t>
      </w:r>
      <w:r w:rsidRPr="00EE61D4">
        <w:rPr>
          <w:sz w:val="20"/>
          <w:lang w:val="mk-MK"/>
        </w:rPr>
        <w:t>Нова 400/110 kV трафостаница и главн</w:t>
      </w:r>
      <w:r w:rsidR="00410909">
        <w:rPr>
          <w:sz w:val="20"/>
          <w:lang w:val="mk-MK"/>
        </w:rPr>
        <w:t>а</w:t>
      </w:r>
      <w:r w:rsidRPr="00EE61D4">
        <w:rPr>
          <w:sz w:val="20"/>
          <w:lang w:val="mk-MK"/>
        </w:rPr>
        <w:t xml:space="preserve"> влез-излез </w:t>
      </w:r>
      <w:r w:rsidR="00410909">
        <w:rPr>
          <w:sz w:val="20"/>
          <w:lang w:val="mk-MK"/>
        </w:rPr>
        <w:t xml:space="preserve">конекција </w:t>
      </w:r>
      <w:r w:rsidRPr="00EE61D4">
        <w:rPr>
          <w:sz w:val="20"/>
          <w:lang w:val="mk-MK"/>
        </w:rPr>
        <w:t>на постоечкиот 400 kV ДВ</w:t>
      </w:r>
      <w:r w:rsidRPr="00EE61D4">
        <w:rPr>
          <w:rFonts w:cs="Tahoma"/>
          <w:sz w:val="20"/>
          <w:lang w:val="mk-MK"/>
        </w:rPr>
        <w:t xml:space="preserve"> Дуброво – Солун (ГР)</w:t>
      </w:r>
    </w:p>
    <w:p w14:paraId="2DEEE161" w14:textId="15ABE97A" w:rsidR="004256F5" w:rsidRPr="00EE61D4" w:rsidRDefault="004618B7" w:rsidP="004618B7">
      <w:pPr>
        <w:rPr>
          <w:sz w:val="20"/>
          <w:lang w:val="mk-MK"/>
        </w:rPr>
      </w:pPr>
      <w:r w:rsidRPr="00EE61D4">
        <w:rPr>
          <w:sz w:val="20"/>
          <w:lang w:val="mk-MK"/>
        </w:rPr>
        <w:t>Оваа опција вклучува две алтернативи за локацијата на предложената нова 400/110 kV</w:t>
      </w:r>
      <w:r w:rsidR="00F60A4D" w:rsidRPr="00F60A4D">
        <w:rPr>
          <w:sz w:val="20"/>
          <w:lang w:val="mk-MK"/>
        </w:rPr>
        <w:t xml:space="preserve"> </w:t>
      </w:r>
      <w:r w:rsidR="00F60A4D" w:rsidRPr="00EE61D4">
        <w:rPr>
          <w:sz w:val="20"/>
          <w:lang w:val="mk-MK"/>
        </w:rPr>
        <w:t>трафостаница</w:t>
      </w:r>
      <w:r w:rsidRPr="00EE61D4">
        <w:rPr>
          <w:sz w:val="20"/>
          <w:lang w:val="mk-MK"/>
        </w:rPr>
        <w:t>, што резултира со различн</w:t>
      </w:r>
      <w:r w:rsidR="00E623D1" w:rsidRPr="00EE61D4">
        <w:rPr>
          <w:sz w:val="20"/>
          <w:lang w:val="mk-MK"/>
        </w:rPr>
        <w:t>а</w:t>
      </w:r>
      <w:r w:rsidRPr="00EE61D4">
        <w:rPr>
          <w:sz w:val="20"/>
          <w:lang w:val="mk-MK"/>
        </w:rPr>
        <w:t xml:space="preserve"> </w:t>
      </w:r>
      <w:r w:rsidR="00E623D1" w:rsidRPr="00EE61D4">
        <w:rPr>
          <w:sz w:val="20"/>
          <w:lang w:val="mk-MK"/>
        </w:rPr>
        <w:t>диспозиција</w:t>
      </w:r>
      <w:r w:rsidRPr="00EE61D4">
        <w:rPr>
          <w:sz w:val="20"/>
          <w:lang w:val="mk-MK"/>
        </w:rPr>
        <w:t xml:space="preserve"> на конекторите на далноводот</w:t>
      </w:r>
      <w:r w:rsidR="00E66CEB" w:rsidRPr="00EE61D4">
        <w:rPr>
          <w:sz w:val="20"/>
          <w:lang w:val="mk-MK"/>
        </w:rPr>
        <w:t>:</w:t>
      </w:r>
    </w:p>
    <w:p w14:paraId="404916CA" w14:textId="5EAB562D" w:rsidR="00E66CEB" w:rsidRPr="00EE61D4" w:rsidRDefault="004618B7" w:rsidP="00471071">
      <w:pPr>
        <w:pStyle w:val="ListBullet"/>
        <w:spacing w:before="120" w:after="120"/>
        <w:jc w:val="left"/>
        <w:rPr>
          <w:sz w:val="20"/>
          <w:lang w:val="mk-MK"/>
        </w:rPr>
      </w:pPr>
      <w:r w:rsidRPr="00EE61D4">
        <w:rPr>
          <w:rFonts w:eastAsia="Calibri"/>
          <w:sz w:val="20"/>
          <w:lang w:val="mk-MK"/>
        </w:rPr>
        <w:t xml:space="preserve">Алтернатива 1 – Локација 1 (Валандово) </w:t>
      </w:r>
      <w:r w:rsidRPr="00EE61D4">
        <w:rPr>
          <w:rFonts w:eastAsia="Calibri" w:cs="Tahoma"/>
          <w:sz w:val="20"/>
          <w:szCs w:val="24"/>
          <w:lang w:val="mk-MK"/>
        </w:rPr>
        <w:t>- во непосредна близина на постојната 110/35/10 kV ТС Валандово</w:t>
      </w:r>
    </w:p>
    <w:p w14:paraId="4EFC0C7A" w14:textId="2C2698E3" w:rsidR="003A115A" w:rsidRPr="00EE61D4" w:rsidRDefault="005D6E1C" w:rsidP="003A115A">
      <w:pPr>
        <w:rPr>
          <w:sz w:val="20"/>
          <w:lang w:val="mk-MK" w:eastAsia="de-DE"/>
        </w:rPr>
      </w:pPr>
      <w:r w:rsidRPr="00EE61D4">
        <w:rPr>
          <w:rFonts w:cs="Arial"/>
          <w:sz w:val="20"/>
          <w:szCs w:val="20"/>
          <w:lang w:val="mk-MK"/>
        </w:rPr>
        <w:t>Алтернативната локација 1 за предложената 400/110 kV трафостаница, лоцирана на територијата на општина Валандово (катастарска општина (К.О.) „Валандово – вон град“), е во непосредна близина на постојната ТС Валандово</w:t>
      </w:r>
      <w:r w:rsidR="007C4710" w:rsidRPr="00EE61D4">
        <w:rPr>
          <w:rFonts w:cs="Arial"/>
          <w:sz w:val="20"/>
          <w:szCs w:val="20"/>
          <w:lang w:val="mk-MK"/>
        </w:rPr>
        <w:t xml:space="preserve">. </w:t>
      </w:r>
      <w:r w:rsidRPr="00EE61D4">
        <w:rPr>
          <w:rFonts w:cs="Tahoma"/>
          <w:sz w:val="20"/>
          <w:szCs w:val="20"/>
          <w:lang w:val="mk-MK"/>
        </w:rPr>
        <w:t>Во непосредна близина на постоечката трафостаница има средно и ниско напонски водови</w:t>
      </w:r>
      <w:r w:rsidR="007C4710" w:rsidRPr="00EE61D4">
        <w:rPr>
          <w:rFonts w:cs="Tahoma"/>
          <w:sz w:val="20"/>
          <w:szCs w:val="20"/>
          <w:lang w:val="mk-MK"/>
        </w:rPr>
        <w:t xml:space="preserve">. </w:t>
      </w:r>
      <w:r w:rsidRPr="00EE61D4">
        <w:rPr>
          <w:rFonts w:cs="Tahoma"/>
          <w:sz w:val="20"/>
          <w:szCs w:val="20"/>
          <w:lang w:val="mk-MK"/>
        </w:rPr>
        <w:t xml:space="preserve">Новата трафостаница би опфатила изградба на </w:t>
      </w:r>
      <w:r w:rsidR="00AC6D0A" w:rsidRPr="00EE61D4">
        <w:rPr>
          <w:rFonts w:cs="Tahoma"/>
          <w:sz w:val="20"/>
          <w:szCs w:val="20"/>
          <w:lang w:val="mk-MK"/>
        </w:rPr>
        <w:t xml:space="preserve">400 kV и 110 kV </w:t>
      </w:r>
      <w:r w:rsidRPr="00EE61D4">
        <w:rPr>
          <w:rFonts w:cs="Tahoma"/>
          <w:sz w:val="20"/>
          <w:szCs w:val="20"/>
          <w:lang w:val="mk-MK"/>
        </w:rPr>
        <w:t xml:space="preserve">разводни постројки со потребните </w:t>
      </w:r>
      <w:r w:rsidR="00245DB2" w:rsidRPr="00EE61D4">
        <w:rPr>
          <w:rFonts w:cs="Tahoma"/>
          <w:sz w:val="20"/>
          <w:szCs w:val="20"/>
          <w:lang w:val="mk-MK"/>
        </w:rPr>
        <w:t>полиња</w:t>
      </w:r>
      <w:r w:rsidRPr="00EE61D4">
        <w:rPr>
          <w:rFonts w:cs="Tahoma"/>
          <w:sz w:val="20"/>
          <w:szCs w:val="20"/>
          <w:lang w:val="mk-MK"/>
        </w:rPr>
        <w:t xml:space="preserve"> и опрема за поддршка на предвидената работа на објектот</w:t>
      </w:r>
      <w:r w:rsidR="00383B5D" w:rsidRPr="00EE61D4">
        <w:rPr>
          <w:rFonts w:cs="Arial"/>
          <w:iCs/>
          <w:sz w:val="20"/>
          <w:lang w:val="mk-MK"/>
        </w:rPr>
        <w:t xml:space="preserve">. </w:t>
      </w:r>
      <w:r w:rsidRPr="00EE61D4">
        <w:rPr>
          <w:rFonts w:cs="Tahoma"/>
          <w:sz w:val="20"/>
          <w:szCs w:val="20"/>
          <w:lang w:val="mk-MK"/>
        </w:rPr>
        <w:t>Со оглед на просторната поставеност на локацијата има простор за понатамошно проширување на 400 kV и 110 kV разводни постројки во иднина</w:t>
      </w:r>
      <w:r w:rsidR="003A115A" w:rsidRPr="00EE61D4">
        <w:rPr>
          <w:sz w:val="20"/>
          <w:lang w:val="mk-MK" w:eastAsia="de-DE"/>
        </w:rPr>
        <w:t>.</w:t>
      </w:r>
    </w:p>
    <w:p w14:paraId="3677723F" w14:textId="3AE4F1EB" w:rsidR="0082061F" w:rsidRPr="00EE61D4" w:rsidRDefault="005D6E1C" w:rsidP="0082061F">
      <w:pPr>
        <w:rPr>
          <w:sz w:val="20"/>
          <w:lang w:val="mk-MK"/>
        </w:rPr>
      </w:pPr>
      <w:r w:rsidRPr="00EE61D4">
        <w:rPr>
          <w:rFonts w:cs="Tahoma"/>
          <w:sz w:val="20"/>
          <w:lang w:val="mk-MK"/>
        </w:rPr>
        <w:t xml:space="preserve">Оваа алтернатива вклучува и нов 400 kV </w:t>
      </w:r>
      <w:r w:rsidR="001F177B" w:rsidRPr="00EE61D4">
        <w:rPr>
          <w:rFonts w:eastAsia="Calibri" w:cs="Tahoma"/>
          <w:color w:val="000000"/>
          <w:sz w:val="20"/>
          <w:szCs w:val="20"/>
          <w:lang w:val="mk-MK"/>
        </w:rPr>
        <w:t>далновод</w:t>
      </w:r>
      <w:r w:rsidR="001F177B" w:rsidRPr="00EE61D4">
        <w:rPr>
          <w:rFonts w:cs="Tahoma"/>
          <w:sz w:val="20"/>
          <w:lang w:val="mk-MK"/>
        </w:rPr>
        <w:t xml:space="preserve"> </w:t>
      </w:r>
      <w:r w:rsidRPr="00EE61D4">
        <w:rPr>
          <w:rFonts w:cs="Tahoma"/>
          <w:sz w:val="20"/>
          <w:lang w:val="mk-MK"/>
        </w:rPr>
        <w:t xml:space="preserve">во </w:t>
      </w:r>
      <w:r w:rsidR="00410909" w:rsidRPr="00EE61D4">
        <w:rPr>
          <w:rFonts w:cs="Tahoma"/>
          <w:sz w:val="20"/>
          <w:lang w:val="mk-MK"/>
        </w:rPr>
        <w:t xml:space="preserve">прибл </w:t>
      </w:r>
      <w:r w:rsidRPr="00EE61D4">
        <w:rPr>
          <w:rFonts w:cs="Tahoma"/>
          <w:sz w:val="20"/>
          <w:lang w:val="mk-MK"/>
        </w:rPr>
        <w:t xml:space="preserve">должина од 7,8 km </w:t>
      </w:r>
      <w:r w:rsidR="00410909">
        <w:rPr>
          <w:rFonts w:cs="Tahoma"/>
          <w:sz w:val="20"/>
          <w:lang w:val="mk-MK"/>
        </w:rPr>
        <w:t>–</w:t>
      </w:r>
      <w:r w:rsidRPr="00EE61D4">
        <w:rPr>
          <w:rFonts w:cs="Tahoma"/>
          <w:sz w:val="20"/>
          <w:lang w:val="mk-MK"/>
        </w:rPr>
        <w:t xml:space="preserve"> </w:t>
      </w:r>
      <w:r w:rsidR="00410909">
        <w:rPr>
          <w:rFonts w:cs="Tahoma"/>
          <w:sz w:val="20"/>
          <w:lang w:val="en-US"/>
        </w:rPr>
        <w:t>‘</w:t>
      </w:r>
      <w:r w:rsidRPr="00EE61D4">
        <w:rPr>
          <w:rFonts w:cs="Tahoma"/>
          <w:sz w:val="20"/>
          <w:lang w:val="mk-MK"/>
        </w:rPr>
        <w:t>влез-излез</w:t>
      </w:r>
      <w:r w:rsidR="00410909">
        <w:rPr>
          <w:rFonts w:cs="Tahoma"/>
          <w:sz w:val="20"/>
          <w:lang w:val="en-US"/>
        </w:rPr>
        <w:t>’</w:t>
      </w:r>
      <w:r w:rsidRPr="00EE61D4">
        <w:rPr>
          <w:rFonts w:cs="Tahoma"/>
          <w:sz w:val="20"/>
          <w:lang w:val="mk-MK"/>
        </w:rPr>
        <w:t xml:space="preserve"> </w:t>
      </w:r>
      <w:r w:rsidR="00410909">
        <w:rPr>
          <w:rFonts w:cs="Tahoma"/>
          <w:sz w:val="20"/>
          <w:lang w:val="mk-MK"/>
        </w:rPr>
        <w:t>конекција</w:t>
      </w:r>
      <w:r w:rsidRPr="00EE61D4">
        <w:rPr>
          <w:rFonts w:cs="Tahoma"/>
          <w:sz w:val="20"/>
          <w:lang w:val="mk-MK"/>
        </w:rPr>
        <w:t xml:space="preserve"> на предложената трафостаница со постојниот 400 kV </w:t>
      </w:r>
      <w:r w:rsidR="009C0BFB">
        <w:rPr>
          <w:sz w:val="20"/>
          <w:lang w:val="mk-MK"/>
        </w:rPr>
        <w:t>далновод</w:t>
      </w:r>
      <w:r w:rsidRPr="00EE61D4">
        <w:rPr>
          <w:rFonts w:cs="Tahoma"/>
          <w:sz w:val="20"/>
          <w:lang w:val="mk-MK"/>
        </w:rPr>
        <w:t xml:space="preserve"> Дуброво – Солун (ГР), што би се реализирал</w:t>
      </w:r>
      <w:r w:rsidR="00410909">
        <w:rPr>
          <w:rFonts w:cs="Tahoma"/>
          <w:sz w:val="20"/>
          <w:lang w:val="en-US"/>
        </w:rPr>
        <w:t>a</w:t>
      </w:r>
      <w:r w:rsidRPr="00EE61D4">
        <w:rPr>
          <w:rFonts w:cs="Tahoma"/>
          <w:sz w:val="20"/>
          <w:lang w:val="mk-MK"/>
        </w:rPr>
        <w:t xml:space="preserve"> со два единечни 400 kV </w:t>
      </w:r>
      <w:r w:rsidR="00F60A4D" w:rsidRPr="00EE61D4">
        <w:rPr>
          <w:rFonts w:cs="Tahoma"/>
          <w:sz w:val="20"/>
          <w:lang w:val="mk-MK"/>
        </w:rPr>
        <w:t xml:space="preserve">далноводи </w:t>
      </w:r>
      <w:r w:rsidRPr="00EE61D4">
        <w:rPr>
          <w:rFonts w:cs="Tahoma"/>
          <w:sz w:val="20"/>
          <w:lang w:val="mk-MK"/>
        </w:rPr>
        <w:t>(слика подолу)</w:t>
      </w:r>
      <w:r w:rsidRPr="00EE61D4">
        <w:rPr>
          <w:sz w:val="20"/>
          <w:lang w:val="mk-MK"/>
        </w:rPr>
        <w:t xml:space="preserve">. </w:t>
      </w:r>
      <w:r w:rsidRPr="00EE61D4">
        <w:rPr>
          <w:rFonts w:cs="Arial"/>
          <w:sz w:val="20"/>
          <w:szCs w:val="20"/>
          <w:lang w:val="mk-MK"/>
        </w:rPr>
        <w:t>Од својата почетна точка - новата 400/110 kV</w:t>
      </w:r>
      <w:r w:rsidR="00F60A4D">
        <w:rPr>
          <w:rFonts w:cs="Arial"/>
          <w:sz w:val="20"/>
          <w:szCs w:val="20"/>
          <w:lang w:val="en-US"/>
        </w:rPr>
        <w:t xml:space="preserve"> </w:t>
      </w:r>
      <w:r w:rsidR="00F60A4D" w:rsidRPr="00EE61D4">
        <w:rPr>
          <w:rFonts w:cs="Arial"/>
          <w:sz w:val="20"/>
          <w:szCs w:val="20"/>
          <w:lang w:val="mk-MK"/>
        </w:rPr>
        <w:t xml:space="preserve">ТС </w:t>
      </w:r>
      <w:r w:rsidRPr="00EE61D4">
        <w:rPr>
          <w:rFonts w:cs="Arial"/>
          <w:sz w:val="20"/>
          <w:szCs w:val="20"/>
          <w:lang w:val="mk-MK"/>
        </w:rPr>
        <w:t xml:space="preserve">Валандово - коридорот на овие </w:t>
      </w:r>
      <w:r w:rsidR="00410909">
        <w:rPr>
          <w:rFonts w:cs="Arial"/>
          <w:sz w:val="20"/>
          <w:szCs w:val="20"/>
          <w:lang w:val="mk-MK"/>
        </w:rPr>
        <w:t>далноводи</w:t>
      </w:r>
      <w:r w:rsidRPr="00EE61D4">
        <w:rPr>
          <w:rFonts w:cs="Arial"/>
          <w:sz w:val="20"/>
          <w:szCs w:val="20"/>
          <w:lang w:val="mk-MK"/>
        </w:rPr>
        <w:t xml:space="preserve"> е рутиран во правец југ - југозапад, избегнувајќи ги населените места во околината (селата Брајковци, Балинци и Марвинци) и приклучувајќи се на постојниот 400 kV </w:t>
      </w:r>
      <w:r w:rsidR="009C0BFB">
        <w:rPr>
          <w:sz w:val="20"/>
          <w:lang w:val="mk-MK"/>
        </w:rPr>
        <w:t>далновод</w:t>
      </w:r>
      <w:r w:rsidRPr="00EE61D4">
        <w:rPr>
          <w:rFonts w:cs="Arial"/>
          <w:sz w:val="20"/>
          <w:szCs w:val="20"/>
          <w:lang w:val="mk-MK"/>
        </w:rPr>
        <w:t xml:space="preserve"> во близина на селото Грчиште</w:t>
      </w:r>
      <w:r w:rsidR="0082061F" w:rsidRPr="00EE61D4">
        <w:rPr>
          <w:sz w:val="20"/>
          <w:lang w:val="mk-MK"/>
        </w:rPr>
        <w:t>.</w:t>
      </w:r>
    </w:p>
    <w:p w14:paraId="1F66B122" w14:textId="77777777" w:rsidR="007F5459" w:rsidRPr="00EE61D4" w:rsidRDefault="007F5459" w:rsidP="007F5459">
      <w:pPr>
        <w:rPr>
          <w:rFonts w:cs="Tahoma"/>
          <w:sz w:val="20"/>
          <w:lang w:val="mk-MK"/>
        </w:rPr>
      </w:pPr>
      <w:r w:rsidRPr="00EE61D4">
        <w:rPr>
          <w:noProof/>
          <w:sz w:val="20"/>
          <w:lang w:val="en-US" w:eastAsia="en-US"/>
        </w:rPr>
        <w:lastRenderedPageBreak/>
        <w:drawing>
          <wp:inline distT="0" distB="0" distL="0" distR="0" wp14:anchorId="35418250" wp14:editId="2D3108D0">
            <wp:extent cx="6120765" cy="3871025"/>
            <wp:effectExtent l="19050" t="0" r="0" b="0"/>
            <wp:docPr id="83"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42" cstate="email">
                      <a:extLst>
                        <a:ext uri="{28A0092B-C50C-407E-A947-70E740481C1C}">
                          <a14:useLocalDpi xmlns:a14="http://schemas.microsoft.com/office/drawing/2010/main" val="0"/>
                        </a:ext>
                      </a:extLst>
                    </a:blip>
                    <a:srcRect/>
                    <a:stretch>
                      <a:fillRect/>
                    </a:stretch>
                  </pic:blipFill>
                  <pic:spPr bwMode="auto">
                    <a:xfrm>
                      <a:off x="0" y="0"/>
                      <a:ext cx="6120765" cy="3871025"/>
                    </a:xfrm>
                    <a:prstGeom prst="rect">
                      <a:avLst/>
                    </a:prstGeom>
                    <a:noFill/>
                    <a:ln>
                      <a:noFill/>
                    </a:ln>
                  </pic:spPr>
                </pic:pic>
              </a:graphicData>
            </a:graphic>
          </wp:inline>
        </w:drawing>
      </w:r>
    </w:p>
    <w:p w14:paraId="41A61B73" w14:textId="5F41BEA5" w:rsidR="0082061F" w:rsidRPr="00EE61D4" w:rsidRDefault="005D6E1C" w:rsidP="0082061F">
      <w:pPr>
        <w:spacing w:after="60"/>
        <w:jc w:val="left"/>
        <w:rPr>
          <w:sz w:val="18"/>
          <w:szCs w:val="18"/>
          <w:lang w:val="mk-MK"/>
        </w:rPr>
      </w:pPr>
      <w:bookmarkStart w:id="131" w:name="_Toc122695367"/>
      <w:r w:rsidRPr="00EE61D4">
        <w:rPr>
          <w:rFonts w:cs="Arial"/>
          <w:iCs/>
          <w:sz w:val="18"/>
          <w:szCs w:val="18"/>
          <w:lang w:val="mk-MK"/>
        </w:rPr>
        <w:t>Слика</w:t>
      </w:r>
      <w:r w:rsidR="0082061F" w:rsidRPr="00EE61D4">
        <w:rPr>
          <w:rFonts w:cs="Arial"/>
          <w:iCs/>
          <w:sz w:val="18"/>
          <w:szCs w:val="18"/>
          <w:lang w:val="mk-MK"/>
        </w:rPr>
        <w:t xml:space="preserve"> </w:t>
      </w:r>
      <w:r w:rsidR="00377E43" w:rsidRPr="00EE61D4">
        <w:rPr>
          <w:rFonts w:cs="Arial"/>
          <w:iCs/>
          <w:sz w:val="18"/>
          <w:szCs w:val="18"/>
          <w:lang w:val="mk-MK"/>
        </w:rPr>
        <w:fldChar w:fldCharType="begin"/>
      </w:r>
      <w:r w:rsidR="0082061F" w:rsidRPr="00EE61D4">
        <w:rPr>
          <w:rFonts w:cs="Arial"/>
          <w:iCs/>
          <w:sz w:val="18"/>
          <w:szCs w:val="18"/>
          <w:lang w:val="mk-MK"/>
        </w:rPr>
        <w:instrText xml:space="preserve"> STYLEREF 1 \s </w:instrText>
      </w:r>
      <w:r w:rsidR="00377E43" w:rsidRPr="00EE61D4">
        <w:rPr>
          <w:rFonts w:cs="Arial"/>
          <w:iCs/>
          <w:sz w:val="18"/>
          <w:szCs w:val="18"/>
          <w:lang w:val="mk-MK"/>
        </w:rPr>
        <w:fldChar w:fldCharType="separate"/>
      </w:r>
      <w:r w:rsidR="009E0B44" w:rsidRPr="00EE61D4">
        <w:rPr>
          <w:rFonts w:cs="Arial"/>
          <w:iCs/>
          <w:noProof/>
          <w:sz w:val="18"/>
          <w:szCs w:val="18"/>
          <w:lang w:val="mk-MK"/>
        </w:rPr>
        <w:t>3</w:t>
      </w:r>
      <w:r w:rsidR="00377E43" w:rsidRPr="00EE61D4">
        <w:rPr>
          <w:rFonts w:cs="Arial"/>
          <w:iCs/>
          <w:sz w:val="18"/>
          <w:szCs w:val="18"/>
          <w:lang w:val="mk-MK"/>
        </w:rPr>
        <w:fldChar w:fldCharType="end"/>
      </w:r>
      <w:r w:rsidR="0082061F" w:rsidRPr="00EE61D4">
        <w:rPr>
          <w:rFonts w:cs="Arial"/>
          <w:iCs/>
          <w:sz w:val="18"/>
          <w:szCs w:val="18"/>
          <w:lang w:val="mk-MK"/>
        </w:rPr>
        <w:t>.</w:t>
      </w:r>
      <w:r w:rsidR="00377E43" w:rsidRPr="00EE61D4">
        <w:rPr>
          <w:rFonts w:cs="Arial"/>
          <w:iCs/>
          <w:sz w:val="18"/>
          <w:szCs w:val="18"/>
          <w:lang w:val="mk-MK"/>
        </w:rPr>
        <w:fldChar w:fldCharType="begin"/>
      </w:r>
      <w:r w:rsidR="0082061F" w:rsidRPr="00EE61D4">
        <w:rPr>
          <w:rFonts w:cs="Arial"/>
          <w:iCs/>
          <w:sz w:val="18"/>
          <w:szCs w:val="18"/>
          <w:lang w:val="mk-MK"/>
        </w:rPr>
        <w:instrText xml:space="preserve"> SEQ Figure \* ARABIC \s 1 </w:instrText>
      </w:r>
      <w:r w:rsidR="00377E43" w:rsidRPr="00EE61D4">
        <w:rPr>
          <w:rFonts w:cs="Arial"/>
          <w:iCs/>
          <w:sz w:val="18"/>
          <w:szCs w:val="18"/>
          <w:lang w:val="mk-MK"/>
        </w:rPr>
        <w:fldChar w:fldCharType="separate"/>
      </w:r>
      <w:r w:rsidR="009E0B44" w:rsidRPr="00EE61D4">
        <w:rPr>
          <w:rFonts w:cs="Arial"/>
          <w:iCs/>
          <w:noProof/>
          <w:sz w:val="18"/>
          <w:szCs w:val="18"/>
          <w:lang w:val="mk-MK"/>
        </w:rPr>
        <w:t>3</w:t>
      </w:r>
      <w:r w:rsidR="00377E43" w:rsidRPr="00EE61D4">
        <w:rPr>
          <w:rFonts w:cs="Arial"/>
          <w:iCs/>
          <w:sz w:val="18"/>
          <w:szCs w:val="18"/>
          <w:lang w:val="mk-MK"/>
        </w:rPr>
        <w:fldChar w:fldCharType="end"/>
      </w:r>
      <w:r w:rsidR="0082061F" w:rsidRPr="00EE61D4">
        <w:rPr>
          <w:sz w:val="18"/>
          <w:szCs w:val="18"/>
          <w:lang w:val="mk-MK"/>
        </w:rPr>
        <w:t xml:space="preserve">: </w:t>
      </w:r>
      <w:r w:rsidR="005B258C" w:rsidRPr="00EE61D4">
        <w:rPr>
          <w:sz w:val="18"/>
          <w:szCs w:val="18"/>
          <w:lang w:val="mk-MK"/>
        </w:rPr>
        <w:t xml:space="preserve">Проектна опција 2 – Нова 400/110 kV ТС Валандово и влез-излез </w:t>
      </w:r>
      <w:r w:rsidR="00E37316">
        <w:rPr>
          <w:sz w:val="18"/>
          <w:szCs w:val="18"/>
          <w:lang w:val="mk-MK"/>
        </w:rPr>
        <w:t>конекција со</w:t>
      </w:r>
      <w:r w:rsidR="005B258C" w:rsidRPr="00EE61D4">
        <w:rPr>
          <w:sz w:val="18"/>
          <w:szCs w:val="18"/>
          <w:lang w:val="mk-MK"/>
        </w:rPr>
        <w:t xml:space="preserve"> постоечки 400 kV </w:t>
      </w:r>
      <w:r w:rsidR="009C0BFB" w:rsidRPr="009C0BFB">
        <w:rPr>
          <w:sz w:val="18"/>
          <w:szCs w:val="18"/>
          <w:lang w:val="mk-MK"/>
        </w:rPr>
        <w:t>далновод</w:t>
      </w:r>
      <w:r w:rsidR="005B258C" w:rsidRPr="00EE61D4">
        <w:rPr>
          <w:sz w:val="18"/>
          <w:szCs w:val="18"/>
          <w:lang w:val="mk-MK"/>
        </w:rPr>
        <w:t xml:space="preserve"> Дуброво – Солун (ГР), Алтернатива 1</w:t>
      </w:r>
      <w:bookmarkEnd w:id="131"/>
      <w:r w:rsidR="0082061F" w:rsidRPr="00EE61D4">
        <w:rPr>
          <w:sz w:val="18"/>
          <w:szCs w:val="18"/>
          <w:lang w:val="mk-MK"/>
        </w:rPr>
        <w:t xml:space="preserve"> </w:t>
      </w:r>
    </w:p>
    <w:p w14:paraId="1C77EA2A" w14:textId="629935E6" w:rsidR="0082061F" w:rsidRPr="00EE61D4" w:rsidRDefault="005B258C" w:rsidP="0082061F">
      <w:pPr>
        <w:spacing w:before="60" w:after="240"/>
        <w:jc w:val="left"/>
        <w:rPr>
          <w:sz w:val="16"/>
          <w:szCs w:val="18"/>
          <w:lang w:val="mk-MK"/>
        </w:rPr>
      </w:pPr>
      <w:r w:rsidRPr="00EE61D4">
        <w:rPr>
          <w:sz w:val="16"/>
          <w:szCs w:val="18"/>
          <w:lang w:val="mk-MK"/>
        </w:rPr>
        <w:t>Извор</w:t>
      </w:r>
      <w:r w:rsidR="0082061F" w:rsidRPr="00EE61D4">
        <w:rPr>
          <w:sz w:val="16"/>
          <w:szCs w:val="18"/>
          <w:lang w:val="mk-MK"/>
        </w:rPr>
        <w:t xml:space="preserve">: </w:t>
      </w:r>
      <w:r w:rsidR="0082061F" w:rsidRPr="00EE61D4">
        <w:rPr>
          <w:rFonts w:cs="Tahoma"/>
          <w:sz w:val="16"/>
          <w:szCs w:val="18"/>
          <w:lang w:val="mk-MK"/>
        </w:rPr>
        <w:t xml:space="preserve">WB21-MKD-ENE-03 </w:t>
      </w:r>
      <w:r w:rsidRPr="00EE61D4">
        <w:rPr>
          <w:rFonts w:cs="Tahoma"/>
          <w:sz w:val="16"/>
          <w:szCs w:val="18"/>
          <w:lang w:val="mk-MK"/>
        </w:rPr>
        <w:t>Северна Македонија, Зајакнување на преносната мрежа во Југоисточниот регион на Северна Македонија - Компонента 1; Избор на претпочитана опција, септември 2021 година [Реф.4]</w:t>
      </w:r>
    </w:p>
    <w:p w14:paraId="3F5F0980" w14:textId="583E64C1" w:rsidR="0014272B" w:rsidRPr="00EE61D4" w:rsidRDefault="0056547C" w:rsidP="00471071">
      <w:pPr>
        <w:pStyle w:val="ListBullet"/>
        <w:spacing w:before="120" w:after="120"/>
        <w:jc w:val="left"/>
        <w:rPr>
          <w:sz w:val="20"/>
          <w:lang w:val="mk-MK"/>
        </w:rPr>
      </w:pPr>
      <w:r w:rsidRPr="00EE61D4">
        <w:rPr>
          <w:rFonts w:eastAsia="Calibri"/>
          <w:sz w:val="20"/>
          <w:lang w:val="mk-MK"/>
        </w:rPr>
        <w:t xml:space="preserve">Алтернатива 2 – Локација 2 (Милетково) </w:t>
      </w:r>
      <w:r w:rsidRPr="00EE61D4">
        <w:rPr>
          <w:rFonts w:eastAsia="Calibri" w:cs="Tahoma"/>
          <w:sz w:val="20"/>
          <w:szCs w:val="24"/>
          <w:lang w:val="mk-MK"/>
        </w:rPr>
        <w:t>- во близина на постоечки 110/25 kV ТС ‘ЕВП’ Милетково во близина на автопатот А1</w:t>
      </w:r>
    </w:p>
    <w:p w14:paraId="3BFC4ED7" w14:textId="2CB3006F" w:rsidR="00C21B3A" w:rsidRPr="00EE61D4" w:rsidRDefault="004D7DEA" w:rsidP="00C21B3A">
      <w:pPr>
        <w:rPr>
          <w:sz w:val="20"/>
          <w:lang w:val="mk-MK"/>
        </w:rPr>
      </w:pPr>
      <w:r w:rsidRPr="00EE61D4">
        <w:rPr>
          <w:rFonts w:cs="Arial"/>
          <w:sz w:val="20"/>
          <w:szCs w:val="20"/>
          <w:lang w:val="mk-MK"/>
        </w:rPr>
        <w:t xml:space="preserve">Алтернативната локација 2 од предложената 400/110 kV трафостаница, лоцирана во атарот на село Милетково, на територијата на општина Гевгелија (катастарска општина „Смоквица“), е во близина на 110/25 kV ТС 'ЕВП Милетково, веднаш до автопатот А1 Демир Капија </w:t>
      </w:r>
      <w:r w:rsidR="00097C17">
        <w:rPr>
          <w:rFonts w:cs="Arial"/>
          <w:sz w:val="20"/>
          <w:szCs w:val="20"/>
          <w:lang w:val="en-US"/>
        </w:rPr>
        <w:t xml:space="preserve">- </w:t>
      </w:r>
      <w:r w:rsidRPr="00EE61D4">
        <w:rPr>
          <w:rFonts w:cs="Arial"/>
          <w:sz w:val="20"/>
          <w:szCs w:val="20"/>
          <w:lang w:val="mk-MK"/>
        </w:rPr>
        <w:t xml:space="preserve">Смоквица, на околу 7,5 км од постоечката трафостаница Валандово. Нема постоечки околни конструкции или други далноводи, со исклучок на постојниот 400 kV ДВ Дуброво – Солун (ГР), кој треба да се поврзе со новата трафостаница преку прибл. 0,5 km долг влез-излез </w:t>
      </w:r>
      <w:r w:rsidR="00E37316">
        <w:rPr>
          <w:rFonts w:cs="Arial"/>
          <w:sz w:val="20"/>
          <w:szCs w:val="20"/>
          <w:lang w:val="mk-MK"/>
        </w:rPr>
        <w:t>конекција</w:t>
      </w:r>
      <w:r w:rsidRPr="00EE61D4">
        <w:rPr>
          <w:rFonts w:cs="Arial"/>
          <w:sz w:val="20"/>
          <w:szCs w:val="20"/>
          <w:lang w:val="mk-MK"/>
        </w:rPr>
        <w:t>. Овој приклучок би опфатил само мала интервенција за дислокација на неколку постоечки столбови од 400 kV за да се обезбеди приклучок на новата трафостаница (ТС Милетково)</w:t>
      </w:r>
      <w:r w:rsidRPr="00EE61D4">
        <w:rPr>
          <w:sz w:val="20"/>
          <w:lang w:val="mk-MK"/>
        </w:rPr>
        <w:t>.</w:t>
      </w:r>
    </w:p>
    <w:p w14:paraId="596951B1" w14:textId="50E27EC6" w:rsidR="00733ED0" w:rsidRPr="00EE61D4" w:rsidRDefault="004D7DEA" w:rsidP="00733ED0">
      <w:pPr>
        <w:rPr>
          <w:sz w:val="20"/>
          <w:lang w:val="mk-MK"/>
        </w:rPr>
      </w:pPr>
      <w:r w:rsidRPr="00EE61D4">
        <w:rPr>
          <w:rFonts w:cs="Arial"/>
          <w:sz w:val="20"/>
          <w:szCs w:val="20"/>
          <w:lang w:val="mk-MK"/>
        </w:rPr>
        <w:t xml:space="preserve">Идејното техничко решение на трафостаницата е еквивалентно на претходно опишаното решение со соодветни разлики поврзани со 110 kV </w:t>
      </w:r>
      <w:r w:rsidR="00245DB2" w:rsidRPr="00EE61D4">
        <w:rPr>
          <w:rFonts w:cs="Arial"/>
          <w:sz w:val="20"/>
          <w:szCs w:val="20"/>
          <w:lang w:val="mk-MK"/>
        </w:rPr>
        <w:t>полиња</w:t>
      </w:r>
      <w:r w:rsidRPr="00EE61D4">
        <w:rPr>
          <w:rFonts w:cs="Arial"/>
          <w:sz w:val="20"/>
          <w:szCs w:val="20"/>
          <w:lang w:val="mk-MK"/>
        </w:rPr>
        <w:t xml:space="preserve"> кои би послужиле за поврзување на новата 400/110 kV трафостаница со постојната 110 kV мрежа во регионот на проектот</w:t>
      </w:r>
      <w:r w:rsidR="0005151C" w:rsidRPr="00EE61D4">
        <w:rPr>
          <w:sz w:val="20"/>
          <w:lang w:val="mk-MK"/>
        </w:rPr>
        <w:t>.</w:t>
      </w:r>
    </w:p>
    <w:p w14:paraId="386FC6FF" w14:textId="4321A63B" w:rsidR="00C21B3A" w:rsidRPr="00EE61D4" w:rsidRDefault="004D7DEA" w:rsidP="00733ED0">
      <w:pPr>
        <w:rPr>
          <w:sz w:val="20"/>
          <w:lang w:val="mk-MK"/>
        </w:rPr>
      </w:pPr>
      <w:r w:rsidRPr="00EE61D4">
        <w:rPr>
          <w:sz w:val="20"/>
          <w:lang w:val="mk-MK"/>
        </w:rPr>
        <w:t>Општиот преглед на оваа алтернатива е даден на сликата подолу</w:t>
      </w:r>
      <w:r w:rsidR="00C21B3A" w:rsidRPr="00EE61D4">
        <w:rPr>
          <w:sz w:val="20"/>
          <w:lang w:val="mk-MK"/>
        </w:rPr>
        <w:t>.</w:t>
      </w:r>
    </w:p>
    <w:p w14:paraId="3331FA5B" w14:textId="0527AA0E" w:rsidR="00C21B3A" w:rsidRPr="00EE61D4" w:rsidRDefault="0002199E" w:rsidP="00733ED0">
      <w:pPr>
        <w:rPr>
          <w:sz w:val="20"/>
          <w:lang w:val="mk-MK"/>
        </w:rPr>
      </w:pPr>
      <w:r w:rsidRPr="00EE61D4">
        <w:rPr>
          <w:noProof/>
          <w:sz w:val="20"/>
          <w:lang w:val="en-US" w:eastAsia="en-US"/>
        </w:rPr>
        <w:lastRenderedPageBreak/>
        <mc:AlternateContent>
          <mc:Choice Requires="wps">
            <w:drawing>
              <wp:anchor distT="0" distB="0" distL="114300" distR="114300" simplePos="0" relativeHeight="251673609" behindDoc="0" locked="0" layoutInCell="1" allowOverlap="1" wp14:anchorId="5DB382B9" wp14:editId="68CC83DB">
                <wp:simplePos x="0" y="0"/>
                <wp:positionH relativeFrom="column">
                  <wp:posOffset>3112770</wp:posOffset>
                </wp:positionH>
                <wp:positionV relativeFrom="paragraph">
                  <wp:posOffset>2068830</wp:posOffset>
                </wp:positionV>
                <wp:extent cx="1044000" cy="175260"/>
                <wp:effectExtent l="0" t="0" r="22860" b="15240"/>
                <wp:wrapNone/>
                <wp:docPr id="224" name="Text Box 224"/>
                <wp:cNvGraphicFramePr/>
                <a:graphic xmlns:a="http://schemas.openxmlformats.org/drawingml/2006/main">
                  <a:graphicData uri="http://schemas.microsoft.com/office/word/2010/wordprocessingShape">
                    <wps:wsp>
                      <wps:cNvSpPr txBox="1"/>
                      <wps:spPr>
                        <a:xfrm>
                          <a:off x="0" y="0"/>
                          <a:ext cx="1044000" cy="175260"/>
                        </a:xfrm>
                        <a:prstGeom prst="rect">
                          <a:avLst/>
                        </a:prstGeom>
                        <a:solidFill>
                          <a:schemeClr val="lt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29A60461" w14:textId="24410DB2" w:rsidR="002C3111" w:rsidRPr="0002199E" w:rsidRDefault="002C3111" w:rsidP="0002199E">
                            <w:pPr>
                              <w:spacing w:before="0" w:after="0" w:line="240" w:lineRule="auto"/>
                              <w:rPr>
                                <w:color w:val="FF0000"/>
                                <w:sz w:val="12"/>
                                <w:szCs w:val="12"/>
                                <w:lang w:val="en-US"/>
                              </w:rPr>
                            </w:pPr>
                            <w:r w:rsidRPr="0002199E">
                              <w:rPr>
                                <w:color w:val="FF0000"/>
                                <w:sz w:val="12"/>
                                <w:szCs w:val="12"/>
                                <w:lang w:val="en-US"/>
                              </w:rPr>
                              <w:t>New 400kV SS Miletkovo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DB382B9" id="Text Box 224" o:spid="_x0000_s1045" type="#_x0000_t202" style="position:absolute;left:0;text-align:left;margin-left:245.1pt;margin-top:162.9pt;width:82.2pt;height:13.8pt;z-index:2516736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" fillcolor="white [3201]" strokecolor="red" strokeweight=".5pt">
                <v:textbox>
                  <w:txbxContent>
                    <w:p w14:paraId="29A60461" w14:textId="24410DB2" w:rsidR="002C3111" w:rsidRPr="0002199E" w:rsidRDefault="002C3111" w:rsidP="0002199E">
                      <w:pPr>
                        <w:spacing w:before="0" w:after="0" w:line="240" w:lineRule="auto"/>
                        <w:rPr>
                          <w:color w:val="FF0000"/>
                          <w:sz w:val="12"/>
                          <w:szCs w:val="12"/>
                          <w:lang w:val="en-US"/>
                        </w:rPr>
                      </w:pPr>
                      <w:r w:rsidRPr="0002199E">
                        <w:rPr>
                          <w:color w:val="FF0000"/>
                          <w:sz w:val="12"/>
                          <w:szCs w:val="12"/>
                          <w:lang w:val="en-US"/>
                        </w:rPr>
                        <w:t>New 400kV SS Miletkovo</w:t>
                      </w:r>
                    </w:p>
                  </w:txbxContent>
                </v:textbox>
              </v:shape>
            </w:pict>
          </mc:Fallback>
        </mc:AlternateContent>
      </w:r>
      <w:r w:rsidR="00C64551" w:rsidRPr="00EE61D4">
        <w:rPr>
          <w:noProof/>
          <w:sz w:val="20"/>
          <w:lang w:val="mk-MK" w:eastAsia="en-US"/>
        </w:rPr>
        <w:t>`</w:t>
      </w:r>
      <w:r w:rsidR="00C21B3A" w:rsidRPr="00EE61D4">
        <w:rPr>
          <w:noProof/>
          <w:sz w:val="20"/>
          <w:lang w:val="en-US" w:eastAsia="en-US"/>
        </w:rPr>
        <w:drawing>
          <wp:inline distT="0" distB="0" distL="0" distR="0" wp14:anchorId="4D2BCD8E" wp14:editId="400B651A">
            <wp:extent cx="6120765" cy="3529501"/>
            <wp:effectExtent l="0" t="0" r="0" b="0"/>
            <wp:docPr id="80"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43" cstate="email">
                      <a:extLst>
                        <a:ext uri="{28A0092B-C50C-407E-A947-70E740481C1C}">
                          <a14:useLocalDpi xmlns:a14="http://schemas.microsoft.com/office/drawing/2010/main" val="0"/>
                        </a:ext>
                      </a:extLst>
                    </a:blip>
                    <a:srcRect/>
                    <a:stretch>
                      <a:fillRect/>
                    </a:stretch>
                  </pic:blipFill>
                  <pic:spPr bwMode="auto">
                    <a:xfrm>
                      <a:off x="0" y="0"/>
                      <a:ext cx="6120765" cy="3529501"/>
                    </a:xfrm>
                    <a:prstGeom prst="rect">
                      <a:avLst/>
                    </a:prstGeom>
                    <a:noFill/>
                    <a:ln>
                      <a:noFill/>
                    </a:ln>
                  </pic:spPr>
                </pic:pic>
              </a:graphicData>
            </a:graphic>
          </wp:inline>
        </w:drawing>
      </w:r>
    </w:p>
    <w:p w14:paraId="2D89CAA0" w14:textId="452F3009" w:rsidR="000E681E" w:rsidRPr="00EE61D4" w:rsidRDefault="004D7DEA" w:rsidP="000E681E">
      <w:pPr>
        <w:spacing w:after="60"/>
        <w:jc w:val="left"/>
        <w:rPr>
          <w:sz w:val="18"/>
          <w:szCs w:val="18"/>
          <w:lang w:val="mk-MK"/>
        </w:rPr>
      </w:pPr>
      <w:bookmarkStart w:id="132" w:name="_Toc122695368"/>
      <w:r w:rsidRPr="00EE61D4">
        <w:rPr>
          <w:rFonts w:cs="Arial"/>
          <w:iCs/>
          <w:sz w:val="18"/>
          <w:szCs w:val="18"/>
          <w:lang w:val="mk-MK"/>
        </w:rPr>
        <w:t>Слика</w:t>
      </w:r>
      <w:r w:rsidR="00C21B3A" w:rsidRPr="00EE61D4">
        <w:rPr>
          <w:rFonts w:cs="Arial"/>
          <w:iCs/>
          <w:sz w:val="18"/>
          <w:szCs w:val="18"/>
          <w:lang w:val="mk-MK"/>
        </w:rPr>
        <w:t xml:space="preserve"> </w:t>
      </w:r>
      <w:r w:rsidR="00377E43" w:rsidRPr="00EE61D4">
        <w:rPr>
          <w:rFonts w:cs="Arial"/>
          <w:iCs/>
          <w:sz w:val="18"/>
          <w:szCs w:val="18"/>
          <w:lang w:val="mk-MK"/>
        </w:rPr>
        <w:fldChar w:fldCharType="begin"/>
      </w:r>
      <w:r w:rsidR="00C21B3A" w:rsidRPr="00EE61D4">
        <w:rPr>
          <w:rFonts w:cs="Arial"/>
          <w:iCs/>
          <w:sz w:val="18"/>
          <w:szCs w:val="18"/>
          <w:lang w:val="mk-MK"/>
        </w:rPr>
        <w:instrText xml:space="preserve"> STYLEREF 1 \s </w:instrText>
      </w:r>
      <w:r w:rsidR="00377E43" w:rsidRPr="00EE61D4">
        <w:rPr>
          <w:rFonts w:cs="Arial"/>
          <w:iCs/>
          <w:sz w:val="18"/>
          <w:szCs w:val="18"/>
          <w:lang w:val="mk-MK"/>
        </w:rPr>
        <w:fldChar w:fldCharType="separate"/>
      </w:r>
      <w:r w:rsidR="009E0B44" w:rsidRPr="00EE61D4">
        <w:rPr>
          <w:rFonts w:cs="Arial"/>
          <w:iCs/>
          <w:noProof/>
          <w:sz w:val="18"/>
          <w:szCs w:val="18"/>
          <w:lang w:val="mk-MK"/>
        </w:rPr>
        <w:t>3</w:t>
      </w:r>
      <w:r w:rsidR="00377E43" w:rsidRPr="00EE61D4">
        <w:rPr>
          <w:rFonts w:cs="Arial"/>
          <w:iCs/>
          <w:sz w:val="18"/>
          <w:szCs w:val="18"/>
          <w:lang w:val="mk-MK"/>
        </w:rPr>
        <w:fldChar w:fldCharType="end"/>
      </w:r>
      <w:r w:rsidR="00C21B3A" w:rsidRPr="00EE61D4">
        <w:rPr>
          <w:rFonts w:cs="Arial"/>
          <w:iCs/>
          <w:sz w:val="18"/>
          <w:szCs w:val="18"/>
          <w:lang w:val="mk-MK"/>
        </w:rPr>
        <w:t>.</w:t>
      </w:r>
      <w:r w:rsidR="00377E43" w:rsidRPr="00EE61D4">
        <w:rPr>
          <w:rFonts w:cs="Arial"/>
          <w:iCs/>
          <w:sz w:val="18"/>
          <w:szCs w:val="18"/>
          <w:lang w:val="mk-MK"/>
        </w:rPr>
        <w:fldChar w:fldCharType="begin"/>
      </w:r>
      <w:r w:rsidR="00C21B3A" w:rsidRPr="00EE61D4">
        <w:rPr>
          <w:rFonts w:cs="Arial"/>
          <w:iCs/>
          <w:sz w:val="18"/>
          <w:szCs w:val="18"/>
          <w:lang w:val="mk-MK"/>
        </w:rPr>
        <w:instrText xml:space="preserve"> SEQ Figure \* ARABIC \s 1 </w:instrText>
      </w:r>
      <w:r w:rsidR="00377E43" w:rsidRPr="00EE61D4">
        <w:rPr>
          <w:rFonts w:cs="Arial"/>
          <w:iCs/>
          <w:sz w:val="18"/>
          <w:szCs w:val="18"/>
          <w:lang w:val="mk-MK"/>
        </w:rPr>
        <w:fldChar w:fldCharType="separate"/>
      </w:r>
      <w:r w:rsidR="009E0B44" w:rsidRPr="00EE61D4">
        <w:rPr>
          <w:rFonts w:cs="Arial"/>
          <w:iCs/>
          <w:noProof/>
          <w:sz w:val="18"/>
          <w:szCs w:val="18"/>
          <w:lang w:val="mk-MK"/>
        </w:rPr>
        <w:t>4</w:t>
      </w:r>
      <w:r w:rsidR="00377E43" w:rsidRPr="00EE61D4">
        <w:rPr>
          <w:rFonts w:cs="Arial"/>
          <w:iCs/>
          <w:sz w:val="18"/>
          <w:szCs w:val="18"/>
          <w:lang w:val="mk-MK"/>
        </w:rPr>
        <w:fldChar w:fldCharType="end"/>
      </w:r>
      <w:r w:rsidR="00C21B3A" w:rsidRPr="00EE61D4">
        <w:rPr>
          <w:sz w:val="18"/>
          <w:szCs w:val="18"/>
          <w:lang w:val="mk-MK"/>
        </w:rPr>
        <w:t xml:space="preserve">: </w:t>
      </w:r>
      <w:r w:rsidR="000E681E" w:rsidRPr="00EE61D4">
        <w:rPr>
          <w:sz w:val="18"/>
          <w:szCs w:val="18"/>
          <w:lang w:val="mk-MK"/>
        </w:rPr>
        <w:t>Проектна опција 2 – Нова 400/110 kV ТС Милетково и главн</w:t>
      </w:r>
      <w:r w:rsidR="00E37316">
        <w:rPr>
          <w:sz w:val="18"/>
          <w:szCs w:val="18"/>
          <w:lang w:val="mk-MK"/>
        </w:rPr>
        <w:t>а</w:t>
      </w:r>
      <w:r w:rsidR="000E681E" w:rsidRPr="00EE61D4">
        <w:rPr>
          <w:sz w:val="18"/>
          <w:szCs w:val="18"/>
          <w:lang w:val="mk-MK"/>
        </w:rPr>
        <w:t xml:space="preserve"> влез-излез</w:t>
      </w:r>
      <w:r w:rsidR="00E37316">
        <w:rPr>
          <w:sz w:val="18"/>
          <w:szCs w:val="18"/>
          <w:lang w:val="mk-MK"/>
        </w:rPr>
        <w:t xml:space="preserve"> конекција</w:t>
      </w:r>
      <w:r w:rsidR="000E681E" w:rsidRPr="00EE61D4">
        <w:rPr>
          <w:sz w:val="18"/>
          <w:szCs w:val="18"/>
          <w:lang w:val="mk-MK"/>
        </w:rPr>
        <w:t xml:space="preserve"> на постоечкиот 400 kV ДВ</w:t>
      </w:r>
      <w:r w:rsidR="000E681E" w:rsidRPr="00EE61D4">
        <w:rPr>
          <w:rFonts w:cs="Tahoma"/>
          <w:sz w:val="18"/>
          <w:szCs w:val="18"/>
          <w:lang w:val="mk-MK"/>
        </w:rPr>
        <w:t xml:space="preserve"> Дуброво – Солун (ГР)</w:t>
      </w:r>
      <w:r w:rsidR="000E681E" w:rsidRPr="00EE61D4">
        <w:rPr>
          <w:sz w:val="18"/>
          <w:szCs w:val="18"/>
          <w:lang w:val="mk-MK"/>
        </w:rPr>
        <w:t>, Алтернатива 2</w:t>
      </w:r>
      <w:bookmarkEnd w:id="132"/>
      <w:r w:rsidR="000E681E" w:rsidRPr="00EE61D4">
        <w:rPr>
          <w:sz w:val="18"/>
          <w:szCs w:val="18"/>
          <w:lang w:val="mk-MK"/>
        </w:rPr>
        <w:t xml:space="preserve"> </w:t>
      </w:r>
    </w:p>
    <w:p w14:paraId="7EDAACAC" w14:textId="1A2F2003" w:rsidR="00C21B3A" w:rsidRPr="00EE61D4" w:rsidRDefault="000E681E" w:rsidP="000E681E">
      <w:pPr>
        <w:spacing w:after="60"/>
        <w:jc w:val="left"/>
        <w:rPr>
          <w:sz w:val="16"/>
          <w:szCs w:val="18"/>
          <w:lang w:val="mk-MK"/>
        </w:rPr>
      </w:pPr>
      <w:r w:rsidRPr="00EE61D4">
        <w:rPr>
          <w:sz w:val="16"/>
          <w:szCs w:val="18"/>
          <w:lang w:val="mk-MK"/>
        </w:rPr>
        <w:t xml:space="preserve">Извор: </w:t>
      </w:r>
      <w:r w:rsidRPr="00EE61D4">
        <w:rPr>
          <w:rFonts w:cs="Tahoma"/>
          <w:sz w:val="16"/>
          <w:szCs w:val="18"/>
          <w:lang w:val="mk-MK"/>
        </w:rPr>
        <w:t>WB21-MKD-ENE-03 Северна Македонија, Зајакнување на преносната мрежа во Југоисточниот регион на Северна Македонија - Компонента 1; Избор на претпочитана опција, септември 2021 [Реф.4]</w:t>
      </w:r>
    </w:p>
    <w:p w14:paraId="261F48D5" w14:textId="0DEC0936" w:rsidR="00C21B3A" w:rsidRPr="00EE61D4" w:rsidRDefault="000E681E" w:rsidP="00C21B3A">
      <w:pPr>
        <w:rPr>
          <w:rFonts w:cs="Tahoma"/>
          <w:sz w:val="20"/>
          <w:lang w:val="mk-MK"/>
        </w:rPr>
      </w:pPr>
      <w:r w:rsidRPr="00EE61D4">
        <w:rPr>
          <w:sz w:val="20"/>
          <w:lang w:val="mk-MK"/>
        </w:rPr>
        <w:t>Следниве интервенции, за обезбедување на поврзување на новата трафостаница со постојната 110 kV преносна мрежа во проектниот регион, се составни елементи на оваа алтернатива</w:t>
      </w:r>
      <w:r w:rsidR="00C21B3A" w:rsidRPr="00EE61D4">
        <w:rPr>
          <w:rFonts w:cs="Tahoma"/>
          <w:sz w:val="20"/>
          <w:lang w:val="mk-MK"/>
        </w:rPr>
        <w:t>:</w:t>
      </w:r>
    </w:p>
    <w:p w14:paraId="1939E115" w14:textId="0797CDAB" w:rsidR="008E25A4" w:rsidRPr="00EE61D4" w:rsidRDefault="000E681E" w:rsidP="00DC5FA5">
      <w:pPr>
        <w:pStyle w:val="ListBullet2"/>
        <w:numPr>
          <w:ilvl w:val="1"/>
          <w:numId w:val="79"/>
        </w:numPr>
        <w:rPr>
          <w:sz w:val="20"/>
          <w:lang w:val="mk-MK"/>
        </w:rPr>
      </w:pPr>
      <w:r w:rsidRPr="00EE61D4">
        <w:rPr>
          <w:sz w:val="20"/>
          <w:szCs w:val="24"/>
          <w:lang w:val="mk-MK"/>
        </w:rPr>
        <w:t>Реконструкција на постојниот дво</w:t>
      </w:r>
      <w:r w:rsidR="005B258C" w:rsidRPr="00EE61D4">
        <w:rPr>
          <w:sz w:val="20"/>
          <w:szCs w:val="24"/>
          <w:lang w:val="mk-MK"/>
        </w:rPr>
        <w:t>е</w:t>
      </w:r>
      <w:r w:rsidRPr="00EE61D4">
        <w:rPr>
          <w:sz w:val="20"/>
          <w:szCs w:val="24"/>
          <w:lang w:val="mk-MK"/>
        </w:rPr>
        <w:t xml:space="preserve">н 110 kV </w:t>
      </w:r>
      <w:r w:rsidR="005B258C" w:rsidRPr="00EE61D4">
        <w:rPr>
          <w:sz w:val="20"/>
          <w:szCs w:val="24"/>
          <w:lang w:val="mk-MK"/>
        </w:rPr>
        <w:t>далновод</w:t>
      </w:r>
      <w:r w:rsidRPr="00EE61D4">
        <w:rPr>
          <w:sz w:val="20"/>
          <w:szCs w:val="24"/>
          <w:lang w:val="mk-MK"/>
        </w:rPr>
        <w:t xml:space="preserve"> од ТС Валандово до ТС „ЕВП“ Милетково и проширување на новата 400/110 kV ТС Милетково</w:t>
      </w:r>
      <w:r w:rsidR="008E25A4" w:rsidRPr="00EE61D4">
        <w:rPr>
          <w:rFonts w:eastAsia="Calibri"/>
          <w:sz w:val="20"/>
          <w:lang w:val="mk-MK"/>
        </w:rPr>
        <w:t xml:space="preserve"> </w:t>
      </w:r>
    </w:p>
    <w:p w14:paraId="5C7CA3F7" w14:textId="5C123F10" w:rsidR="008E25A4" w:rsidRPr="00EE61D4" w:rsidRDefault="000E681E" w:rsidP="008E25A4">
      <w:pPr>
        <w:rPr>
          <w:sz w:val="20"/>
          <w:lang w:val="mk-MK"/>
        </w:rPr>
      </w:pPr>
      <w:r w:rsidRPr="00EE61D4">
        <w:rPr>
          <w:sz w:val="20"/>
          <w:lang w:val="mk-MK"/>
        </w:rPr>
        <w:t xml:space="preserve">Овој прибл.6,4 km долг постоечки 110 kV </w:t>
      </w:r>
      <w:r w:rsidR="001F177B" w:rsidRPr="00EE61D4">
        <w:rPr>
          <w:rFonts w:eastAsia="Calibri" w:cs="Tahoma"/>
          <w:color w:val="000000"/>
          <w:sz w:val="20"/>
          <w:szCs w:val="20"/>
          <w:lang w:val="mk-MK"/>
        </w:rPr>
        <w:t>далновод</w:t>
      </w:r>
      <w:r w:rsidR="001F177B" w:rsidRPr="00EE61D4">
        <w:rPr>
          <w:sz w:val="20"/>
          <w:lang w:val="mk-MK"/>
        </w:rPr>
        <w:t xml:space="preserve"> </w:t>
      </w:r>
      <w:r w:rsidRPr="00EE61D4">
        <w:rPr>
          <w:sz w:val="20"/>
          <w:lang w:val="mk-MK"/>
        </w:rPr>
        <w:t xml:space="preserve">ќе биде реконструиран и продолжен за да се поврзе на новата 400/110 kV ТС Милетково со постојната 110/35 kV ТС Валандово. Според постојните технички податоци (инженерски проект, надолжни профили и </w:t>
      </w:r>
      <w:bookmarkStart w:id="133" w:name="_Hlk122536558"/>
      <w:r w:rsidRPr="00EE61D4">
        <w:rPr>
          <w:sz w:val="20"/>
          <w:lang w:val="mk-MK"/>
        </w:rPr>
        <w:t xml:space="preserve">безбедносните </w:t>
      </w:r>
      <w:r w:rsidR="00097C17">
        <w:rPr>
          <w:sz w:val="20"/>
          <w:lang w:val="mk-MK"/>
        </w:rPr>
        <w:t xml:space="preserve">расчистени коридори </w:t>
      </w:r>
      <w:bookmarkEnd w:id="133"/>
      <w:r w:rsidR="00097C17">
        <w:rPr>
          <w:sz w:val="20"/>
          <w:lang w:val="mk-MK"/>
        </w:rPr>
        <w:t xml:space="preserve">на </w:t>
      </w:r>
      <w:r w:rsidRPr="00EE61D4">
        <w:rPr>
          <w:sz w:val="20"/>
          <w:lang w:val="mk-MK"/>
        </w:rPr>
        <w:t>водот), интервенцијата би опфатила нови фазни проводници со поголем пресек како и можни преуредувања на столбовите, надградба на столбовите со соодветни елементи за зголемување нивната висина и користење на неколку нови столбови, каде што е потребно</w:t>
      </w:r>
      <w:r w:rsidR="008E25A4" w:rsidRPr="00EE61D4">
        <w:rPr>
          <w:sz w:val="20"/>
          <w:lang w:val="mk-MK"/>
        </w:rPr>
        <w:t>.</w:t>
      </w:r>
    </w:p>
    <w:p w14:paraId="34AB238E" w14:textId="5BBB1521" w:rsidR="00843E7B" w:rsidRPr="00EE61D4" w:rsidRDefault="000E681E" w:rsidP="00DC5FA5">
      <w:pPr>
        <w:pStyle w:val="ListBullet2"/>
        <w:numPr>
          <w:ilvl w:val="1"/>
          <w:numId w:val="79"/>
        </w:numPr>
        <w:rPr>
          <w:sz w:val="20"/>
          <w:lang w:val="mk-MK"/>
        </w:rPr>
      </w:pPr>
      <w:r w:rsidRPr="00EE61D4">
        <w:rPr>
          <w:sz w:val="20"/>
          <w:szCs w:val="24"/>
          <w:lang w:val="mk-MK"/>
        </w:rPr>
        <w:t>Изградба на нов дво</w:t>
      </w:r>
      <w:r w:rsidR="00F04279" w:rsidRPr="00EE61D4">
        <w:rPr>
          <w:sz w:val="20"/>
          <w:szCs w:val="24"/>
          <w:lang w:val="mk-MK"/>
        </w:rPr>
        <w:t>е</w:t>
      </w:r>
      <w:r w:rsidRPr="00EE61D4">
        <w:rPr>
          <w:sz w:val="20"/>
          <w:szCs w:val="24"/>
          <w:lang w:val="mk-MK"/>
        </w:rPr>
        <w:t xml:space="preserve">н 110 kV </w:t>
      </w:r>
      <w:r w:rsidR="00F04279" w:rsidRPr="00EE61D4">
        <w:rPr>
          <w:sz w:val="20"/>
          <w:szCs w:val="24"/>
          <w:lang w:val="mk-MK"/>
        </w:rPr>
        <w:t>далновод</w:t>
      </w:r>
      <w:r w:rsidRPr="00EE61D4">
        <w:rPr>
          <w:sz w:val="20"/>
          <w:szCs w:val="24"/>
          <w:lang w:val="mk-MK"/>
        </w:rPr>
        <w:t xml:space="preserve"> од новата 400/110 kV ТС Милетково до постојната ТС ‘ЕВП’ Милетково</w:t>
      </w:r>
    </w:p>
    <w:p w14:paraId="247FDCD9" w14:textId="113B824D" w:rsidR="008E25A4" w:rsidRPr="00EE61D4" w:rsidRDefault="000E681E" w:rsidP="008E25A4">
      <w:pPr>
        <w:rPr>
          <w:sz w:val="20"/>
          <w:lang w:val="mk-MK"/>
        </w:rPr>
      </w:pPr>
      <w:r w:rsidRPr="00EE61D4">
        <w:rPr>
          <w:sz w:val="20"/>
          <w:lang w:val="mk-MK"/>
        </w:rPr>
        <w:t xml:space="preserve">Дополнително, ќе треба да се изгради нов 2x110 kV </w:t>
      </w:r>
      <w:r w:rsidR="001F177B" w:rsidRPr="00EE61D4">
        <w:rPr>
          <w:rFonts w:eastAsia="Calibri" w:cs="Tahoma"/>
          <w:color w:val="000000"/>
          <w:sz w:val="20"/>
          <w:szCs w:val="20"/>
          <w:lang w:val="mk-MK"/>
        </w:rPr>
        <w:t>далновод</w:t>
      </w:r>
      <w:r w:rsidR="001F177B" w:rsidRPr="00EE61D4">
        <w:rPr>
          <w:sz w:val="20"/>
          <w:lang w:val="mk-MK"/>
        </w:rPr>
        <w:t xml:space="preserve"> </w:t>
      </w:r>
      <w:r w:rsidRPr="00EE61D4">
        <w:rPr>
          <w:sz w:val="20"/>
          <w:lang w:val="mk-MK"/>
        </w:rPr>
        <w:t>од точка во близина на ТС „ЕВП“ Милетково до новата 400/110 kV трафостаница со приближна должина од 1,8 km, за да се заврши приклучувањето на новата трафостаница со постојната ТС Валандово</w:t>
      </w:r>
      <w:r w:rsidR="008E25A4" w:rsidRPr="00EE61D4">
        <w:rPr>
          <w:sz w:val="20"/>
          <w:lang w:val="mk-MK"/>
        </w:rPr>
        <w:t>.</w:t>
      </w:r>
    </w:p>
    <w:p w14:paraId="7CC25A69" w14:textId="2EE8C315" w:rsidR="006511C8" w:rsidRPr="00EE61D4" w:rsidRDefault="000E681E">
      <w:pPr>
        <w:pStyle w:val="ListParagraph"/>
        <w:numPr>
          <w:ilvl w:val="0"/>
          <w:numId w:val="52"/>
        </w:numPr>
        <w:rPr>
          <w:rFonts w:cs="Tahoma"/>
          <w:sz w:val="20"/>
          <w:lang w:val="mk-MK"/>
        </w:rPr>
      </w:pPr>
      <w:r w:rsidRPr="00EE61D4">
        <w:rPr>
          <w:rFonts w:cs="Tahoma"/>
          <w:sz w:val="20"/>
          <w:lang w:val="mk-MK"/>
        </w:rPr>
        <w:t xml:space="preserve">Проектна опција 3 – Нова </w:t>
      </w:r>
      <w:r w:rsidRPr="00EE61D4">
        <w:rPr>
          <w:sz w:val="20"/>
          <w:lang w:val="mk-MK"/>
        </w:rPr>
        <w:t>400/110 kV ТС Валандово со интерконекција (нов 400 kV ДВ Дуброво – Валандово – Солун (ГР))</w:t>
      </w:r>
    </w:p>
    <w:p w14:paraId="658B5B01" w14:textId="3FE7B278" w:rsidR="00D43771" w:rsidRPr="00EE61D4" w:rsidRDefault="000E681E" w:rsidP="00D43771">
      <w:pPr>
        <w:rPr>
          <w:sz w:val="20"/>
          <w:lang w:val="mk-MK"/>
        </w:rPr>
      </w:pPr>
      <w:r w:rsidRPr="00EE61D4">
        <w:rPr>
          <w:sz w:val="20"/>
          <w:lang w:val="mk-MK"/>
        </w:rPr>
        <w:t>Оваа опција (слика подолу) вклучува изградба на нова 400/110 kV ТС Валандово во непосредна близина на постојната ТС Валандово, исто како и соодветниот елемент од Проектната опција 2, Алтернатива 1, како што е опишано во претходниот под-дел</w:t>
      </w:r>
      <w:r w:rsidR="00D43771" w:rsidRPr="00EE61D4">
        <w:rPr>
          <w:sz w:val="20"/>
          <w:lang w:val="mk-MK"/>
        </w:rPr>
        <w:t>.</w:t>
      </w:r>
    </w:p>
    <w:p w14:paraId="2E2F19B2" w14:textId="676D609A" w:rsidR="00D43771" w:rsidRPr="00EE61D4" w:rsidRDefault="00CE4998" w:rsidP="00D43771">
      <w:pPr>
        <w:rPr>
          <w:sz w:val="20"/>
          <w:lang w:val="mk-MK" w:eastAsia="de-DE"/>
        </w:rPr>
      </w:pPr>
      <w:r w:rsidRPr="00EE61D4">
        <w:rPr>
          <w:sz w:val="20"/>
          <w:lang w:val="mk-MK"/>
        </w:rPr>
        <w:lastRenderedPageBreak/>
        <w:t xml:space="preserve">Дополнително, се предвидува изградба на нов единечен 400 kV </w:t>
      </w:r>
      <w:r w:rsidR="00F04279" w:rsidRPr="00EE61D4">
        <w:rPr>
          <w:sz w:val="20"/>
          <w:lang w:val="mk-MK"/>
        </w:rPr>
        <w:t>далновод</w:t>
      </w:r>
      <w:r w:rsidRPr="00EE61D4">
        <w:rPr>
          <w:sz w:val="20"/>
          <w:lang w:val="mk-MK"/>
        </w:rPr>
        <w:t xml:space="preserve"> Дуброво – Валандово – МК/ГР (понатаму до Солун (ГР)), дизајниран со столбови „Y“, стандардизирани во македонскиот преносен систем и составен од две посебни</w:t>
      </w:r>
      <w:r w:rsidR="00D43771" w:rsidRPr="00EE61D4">
        <w:rPr>
          <w:sz w:val="20"/>
          <w:lang w:val="mk-MK" w:eastAsia="de-DE"/>
        </w:rPr>
        <w:t>:</w:t>
      </w:r>
    </w:p>
    <w:p w14:paraId="52BCC964" w14:textId="117CF497" w:rsidR="006511C8" w:rsidRPr="00EE61D4" w:rsidRDefault="00CE4998">
      <w:pPr>
        <w:pStyle w:val="ListParagraph"/>
        <w:numPr>
          <w:ilvl w:val="0"/>
          <w:numId w:val="53"/>
        </w:numPr>
        <w:rPr>
          <w:sz w:val="20"/>
          <w:lang w:val="mk-MK" w:eastAsia="de-DE"/>
        </w:rPr>
      </w:pPr>
      <w:r w:rsidRPr="00EE61D4">
        <w:rPr>
          <w:sz w:val="20"/>
          <w:lang w:val="mk-MK" w:eastAsia="de-DE"/>
        </w:rPr>
        <w:t>Делница ТС Дуброво - ТС Валандово</w:t>
      </w:r>
    </w:p>
    <w:p w14:paraId="014EC966" w14:textId="3B7B6267" w:rsidR="00D43771" w:rsidRPr="00EE61D4" w:rsidRDefault="00CE4998" w:rsidP="00D43771">
      <w:pPr>
        <w:rPr>
          <w:sz w:val="20"/>
          <w:lang w:val="mk-MK" w:eastAsia="de-DE"/>
        </w:rPr>
      </w:pPr>
      <w:r w:rsidRPr="00EE61D4">
        <w:rPr>
          <w:sz w:val="20"/>
          <w:lang w:val="mk-MK" w:eastAsia="de-DE"/>
        </w:rPr>
        <w:t xml:space="preserve">Во овој дел беа идентификувани два алтернативни коридори. Овие се идентични во географски контекст со алтернативите за насочување на </w:t>
      </w:r>
      <w:r w:rsidR="009C0BFB">
        <w:rPr>
          <w:sz w:val="20"/>
          <w:lang w:val="mk-MK"/>
        </w:rPr>
        <w:t>далновод</w:t>
      </w:r>
      <w:r w:rsidRPr="00EE61D4">
        <w:rPr>
          <w:sz w:val="20"/>
          <w:lang w:val="mk-MK" w:eastAsia="de-DE"/>
        </w:rPr>
        <w:t>от идентификувани и оценети во опсегот на Проектната опција 1 Алтернатива 1 – Јужен коридор (коридор долг околу 41 km) и Алтернатива 2 – Северен коридор (околу 55 km долг коридор)</w:t>
      </w:r>
      <w:r w:rsidR="00D43771" w:rsidRPr="00EE61D4">
        <w:rPr>
          <w:sz w:val="20"/>
          <w:lang w:val="mk-MK" w:eastAsia="de-DE"/>
        </w:rPr>
        <w:t>.</w:t>
      </w:r>
    </w:p>
    <w:p w14:paraId="73E25CB0" w14:textId="3984C597" w:rsidR="006511C8" w:rsidRPr="00EE61D4" w:rsidRDefault="00CE4998">
      <w:pPr>
        <w:pStyle w:val="ListParagraph"/>
        <w:numPr>
          <w:ilvl w:val="0"/>
          <w:numId w:val="53"/>
        </w:numPr>
        <w:rPr>
          <w:sz w:val="20"/>
          <w:lang w:val="mk-MK" w:eastAsia="de-DE"/>
        </w:rPr>
      </w:pPr>
      <w:r w:rsidRPr="00EE61D4">
        <w:rPr>
          <w:sz w:val="20"/>
          <w:lang w:val="mk-MK" w:eastAsia="de-DE"/>
        </w:rPr>
        <w:t>Делница ТС Валандово - граница МК/ГР</w:t>
      </w:r>
    </w:p>
    <w:p w14:paraId="44536BD0" w14:textId="1737169F" w:rsidR="00D43771" w:rsidRPr="00EE61D4" w:rsidRDefault="00CE4998" w:rsidP="00D43771">
      <w:pPr>
        <w:rPr>
          <w:sz w:val="20"/>
          <w:lang w:val="mk-MK" w:eastAsia="de-DE"/>
        </w:rPr>
      </w:pPr>
      <w:r w:rsidRPr="00EE61D4">
        <w:rPr>
          <w:sz w:val="20"/>
          <w:lang w:val="mk-MK" w:eastAsia="de-DE"/>
        </w:rPr>
        <w:t>Оваа делница би била прибл.  24 km долга, со првиот сегмент од прибл. 8 км кој ќе треба да се изгради долж истата траса како што е опишано во Проектна опција 2, алтернатива 1. Останатите 16 км ќе се градат паралелно со постојниот 400 kV ДВ ТС Дуброво - граница МК/ГР</w:t>
      </w:r>
      <w:r w:rsidR="00D43771" w:rsidRPr="00EE61D4">
        <w:rPr>
          <w:sz w:val="20"/>
          <w:lang w:val="mk-MK" w:eastAsia="de-DE"/>
        </w:rPr>
        <w:t>.</w:t>
      </w:r>
    </w:p>
    <w:p w14:paraId="4F5BDA83" w14:textId="77777777" w:rsidR="00D43771" w:rsidRPr="00EE61D4" w:rsidRDefault="00C64551" w:rsidP="00C64551">
      <w:pPr>
        <w:spacing w:after="60"/>
        <w:rPr>
          <w:sz w:val="20"/>
          <w:lang w:val="mk-MK" w:eastAsia="de-DE"/>
        </w:rPr>
      </w:pPr>
      <w:r w:rsidRPr="00EE61D4">
        <w:rPr>
          <w:noProof/>
          <w:sz w:val="20"/>
          <w:lang w:val="en-US" w:eastAsia="en-US"/>
        </w:rPr>
        <w:drawing>
          <wp:inline distT="0" distB="0" distL="0" distR="0" wp14:anchorId="6B8A3236" wp14:editId="2FB53070">
            <wp:extent cx="6120000" cy="3524507"/>
            <wp:effectExtent l="19050" t="0" r="0" b="0"/>
            <wp:docPr id="5" name="Picture 1" descr="C:\Users\Kokan\Documents\IPF Project\IPF 7\Energy\WB21 OHL SS Dubrovo-Strumica, Mkd\18 - ESIA Scoping\Technical team\Azurirana slika 5.10 - 2 koridori za 400k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OHL SS Dubrovo-Strumica, Mkd\18 - ESIA Scoping\Technical team\Azurirana slika 5.10 - 2 koridori za 400kV.jpg"/>
                    <pic:cNvPicPr>
                      <a:picLocks noChangeAspect="1" noChangeArrowheads="1"/>
                    </pic:cNvPicPr>
                  </pic:nvPicPr>
                  <pic:blipFill>
                    <a:blip r:embed="rId44" cstate="email">
                      <a:extLst>
                        <a:ext uri="{28A0092B-C50C-407E-A947-70E740481C1C}">
                          <a14:useLocalDpi xmlns:a14="http://schemas.microsoft.com/office/drawing/2010/main" val="0"/>
                        </a:ext>
                      </a:extLst>
                    </a:blip>
                    <a:srcRect/>
                    <a:stretch>
                      <a:fillRect/>
                    </a:stretch>
                  </pic:blipFill>
                  <pic:spPr bwMode="auto">
                    <a:xfrm>
                      <a:off x="0" y="0"/>
                      <a:ext cx="6120000" cy="3524507"/>
                    </a:xfrm>
                    <a:prstGeom prst="rect">
                      <a:avLst/>
                    </a:prstGeom>
                    <a:noFill/>
                    <a:ln w="9525">
                      <a:noFill/>
                      <a:miter lim="800000"/>
                      <a:headEnd/>
                      <a:tailEnd/>
                    </a:ln>
                  </pic:spPr>
                </pic:pic>
              </a:graphicData>
            </a:graphic>
          </wp:inline>
        </w:drawing>
      </w:r>
    </w:p>
    <w:p w14:paraId="04E4C88C" w14:textId="77777777" w:rsidR="00CE4998" w:rsidRPr="00EE61D4" w:rsidRDefault="00CE4998" w:rsidP="00CE4998">
      <w:pPr>
        <w:spacing w:before="60" w:after="60"/>
        <w:jc w:val="left"/>
        <w:rPr>
          <w:sz w:val="18"/>
          <w:szCs w:val="20"/>
          <w:lang w:val="mk-MK"/>
        </w:rPr>
      </w:pPr>
      <w:bookmarkStart w:id="134" w:name="_Toc122695369"/>
      <w:r w:rsidRPr="00EE61D4">
        <w:rPr>
          <w:rFonts w:cs="Arial"/>
          <w:iCs/>
          <w:sz w:val="18"/>
          <w:szCs w:val="20"/>
          <w:lang w:val="mk-MK"/>
        </w:rPr>
        <w:t>Слика</w:t>
      </w:r>
      <w:r w:rsidR="00185866" w:rsidRPr="00EE61D4">
        <w:rPr>
          <w:rFonts w:cs="Arial"/>
          <w:iCs/>
          <w:sz w:val="18"/>
          <w:szCs w:val="20"/>
          <w:lang w:val="mk-MK"/>
        </w:rPr>
        <w:t xml:space="preserve"> </w:t>
      </w:r>
      <w:r w:rsidR="00377E43" w:rsidRPr="00EE61D4">
        <w:rPr>
          <w:rFonts w:cs="Arial"/>
          <w:iCs/>
          <w:sz w:val="18"/>
          <w:szCs w:val="20"/>
          <w:lang w:val="mk-MK"/>
        </w:rPr>
        <w:fldChar w:fldCharType="begin"/>
      </w:r>
      <w:r w:rsidR="00185866" w:rsidRPr="00EE61D4">
        <w:rPr>
          <w:rFonts w:cs="Arial"/>
          <w:iCs/>
          <w:sz w:val="18"/>
          <w:szCs w:val="20"/>
          <w:lang w:val="mk-MK"/>
        </w:rPr>
        <w:instrText xml:space="preserve"> STYLEREF 1 \s </w:instrText>
      </w:r>
      <w:r w:rsidR="00377E43" w:rsidRPr="00EE61D4">
        <w:rPr>
          <w:rFonts w:cs="Arial"/>
          <w:iCs/>
          <w:sz w:val="18"/>
          <w:szCs w:val="20"/>
          <w:lang w:val="mk-MK"/>
        </w:rPr>
        <w:fldChar w:fldCharType="separate"/>
      </w:r>
      <w:r w:rsidR="009E0B44" w:rsidRPr="00EE61D4">
        <w:rPr>
          <w:rFonts w:cs="Arial"/>
          <w:iCs/>
          <w:noProof/>
          <w:sz w:val="18"/>
          <w:szCs w:val="20"/>
          <w:lang w:val="mk-MK"/>
        </w:rPr>
        <w:t>3</w:t>
      </w:r>
      <w:r w:rsidR="00377E43" w:rsidRPr="00EE61D4">
        <w:rPr>
          <w:rFonts w:cs="Arial"/>
          <w:iCs/>
          <w:sz w:val="18"/>
          <w:szCs w:val="20"/>
          <w:lang w:val="mk-MK"/>
        </w:rPr>
        <w:fldChar w:fldCharType="end"/>
      </w:r>
      <w:r w:rsidR="00185866" w:rsidRPr="00EE61D4">
        <w:rPr>
          <w:rFonts w:cs="Arial"/>
          <w:iCs/>
          <w:sz w:val="18"/>
          <w:szCs w:val="20"/>
          <w:lang w:val="mk-MK"/>
        </w:rPr>
        <w:t>.</w:t>
      </w:r>
      <w:r w:rsidR="00377E43" w:rsidRPr="00EE61D4">
        <w:rPr>
          <w:rFonts w:cs="Arial"/>
          <w:iCs/>
          <w:sz w:val="18"/>
          <w:szCs w:val="20"/>
          <w:lang w:val="mk-MK"/>
        </w:rPr>
        <w:fldChar w:fldCharType="begin"/>
      </w:r>
      <w:r w:rsidR="00185866" w:rsidRPr="00EE61D4">
        <w:rPr>
          <w:rFonts w:cs="Arial"/>
          <w:iCs/>
          <w:sz w:val="18"/>
          <w:szCs w:val="20"/>
          <w:lang w:val="mk-MK"/>
        </w:rPr>
        <w:instrText xml:space="preserve"> SEQ Figure \* ARABIC \s 1 </w:instrText>
      </w:r>
      <w:r w:rsidR="00377E43" w:rsidRPr="00EE61D4">
        <w:rPr>
          <w:rFonts w:cs="Arial"/>
          <w:iCs/>
          <w:sz w:val="18"/>
          <w:szCs w:val="20"/>
          <w:lang w:val="mk-MK"/>
        </w:rPr>
        <w:fldChar w:fldCharType="separate"/>
      </w:r>
      <w:r w:rsidR="009E0B44" w:rsidRPr="00EE61D4">
        <w:rPr>
          <w:rFonts w:cs="Arial"/>
          <w:iCs/>
          <w:noProof/>
          <w:sz w:val="18"/>
          <w:szCs w:val="20"/>
          <w:lang w:val="mk-MK"/>
        </w:rPr>
        <w:t>5</w:t>
      </w:r>
      <w:r w:rsidR="00377E43" w:rsidRPr="00EE61D4">
        <w:rPr>
          <w:rFonts w:cs="Arial"/>
          <w:iCs/>
          <w:sz w:val="18"/>
          <w:szCs w:val="20"/>
          <w:lang w:val="mk-MK"/>
        </w:rPr>
        <w:fldChar w:fldCharType="end"/>
      </w:r>
      <w:r w:rsidR="00185866" w:rsidRPr="00EE61D4">
        <w:rPr>
          <w:sz w:val="18"/>
          <w:szCs w:val="20"/>
          <w:lang w:val="mk-MK"/>
        </w:rPr>
        <w:t xml:space="preserve">: </w:t>
      </w:r>
      <w:r w:rsidRPr="00EE61D4">
        <w:rPr>
          <w:sz w:val="18"/>
          <w:szCs w:val="20"/>
          <w:lang w:val="mk-MK"/>
        </w:rPr>
        <w:t xml:space="preserve">Проектна опција 3 – </w:t>
      </w:r>
      <w:r w:rsidRPr="00EE61D4">
        <w:rPr>
          <w:rFonts w:cs="Tahoma"/>
          <w:sz w:val="18"/>
          <w:szCs w:val="20"/>
          <w:lang w:val="mk-MK"/>
        </w:rPr>
        <w:t xml:space="preserve">Нова </w:t>
      </w:r>
      <w:r w:rsidRPr="00EE61D4">
        <w:rPr>
          <w:sz w:val="18"/>
          <w:szCs w:val="20"/>
          <w:lang w:val="mk-MK"/>
        </w:rPr>
        <w:t>400/110 kV ТС Валандово со 400 kV интерконекција</w:t>
      </w:r>
      <w:r w:rsidRPr="00EE61D4">
        <w:rPr>
          <w:rFonts w:cs="Tahoma"/>
          <w:sz w:val="18"/>
          <w:szCs w:val="20"/>
          <w:lang w:val="mk-MK"/>
        </w:rPr>
        <w:t xml:space="preserve"> (</w:t>
      </w:r>
      <w:r w:rsidRPr="00EE61D4">
        <w:rPr>
          <w:sz w:val="18"/>
          <w:szCs w:val="20"/>
          <w:lang w:val="mk-MK"/>
        </w:rPr>
        <w:t>Дуброво – Валандово – Солун (ГР)), алтернативни коридори</w:t>
      </w:r>
      <w:bookmarkEnd w:id="134"/>
    </w:p>
    <w:p w14:paraId="0C25532E" w14:textId="57EE5FB4" w:rsidR="002407AF" w:rsidRPr="00EE61D4" w:rsidRDefault="00CE4998" w:rsidP="00CE4998">
      <w:pPr>
        <w:spacing w:before="60" w:after="60"/>
        <w:jc w:val="left"/>
        <w:rPr>
          <w:sz w:val="16"/>
          <w:szCs w:val="18"/>
          <w:lang w:val="mk-MK"/>
        </w:rPr>
      </w:pPr>
      <w:r w:rsidRPr="00EE61D4">
        <w:rPr>
          <w:sz w:val="16"/>
          <w:szCs w:val="18"/>
          <w:lang w:val="mk-MK"/>
        </w:rPr>
        <w:t xml:space="preserve">Извор: </w:t>
      </w:r>
      <w:r w:rsidRPr="00EE61D4">
        <w:rPr>
          <w:rFonts w:cs="Tahoma"/>
          <w:sz w:val="16"/>
          <w:szCs w:val="18"/>
          <w:lang w:val="mk-MK"/>
        </w:rPr>
        <w:t>WB21-MKD-ENE-03 Северна Македонија, Зајакнување на преносната мрежа во Југоисточниот регион на Северна Македонија - Компонента 1; Избор на претпочитана опција, септември 2021 [Реф.4]</w:t>
      </w:r>
    </w:p>
    <w:p w14:paraId="0EF4CEDA" w14:textId="7C3E1015" w:rsidR="002407AF" w:rsidRPr="00EE61D4" w:rsidRDefault="006553F6" w:rsidP="002407AF">
      <w:pPr>
        <w:pStyle w:val="Heading3"/>
        <w:rPr>
          <w:lang w:val="mk-MK"/>
        </w:rPr>
      </w:pPr>
      <w:bookmarkStart w:id="135" w:name="_Toc122695135"/>
      <w:r w:rsidRPr="00EE61D4">
        <w:rPr>
          <w:lang w:val="mk-MK"/>
        </w:rPr>
        <w:t>Проценка на опциите</w:t>
      </w:r>
      <w:bookmarkEnd w:id="135"/>
    </w:p>
    <w:p w14:paraId="60B02B14" w14:textId="7E2252D3" w:rsidR="00582B7C" w:rsidRPr="00EE61D4" w:rsidRDefault="00F72A15" w:rsidP="002407AF">
      <w:pPr>
        <w:autoSpaceDE w:val="0"/>
        <w:autoSpaceDN w:val="0"/>
        <w:adjustRightInd w:val="0"/>
        <w:rPr>
          <w:rFonts w:cs="Arial"/>
          <w:sz w:val="20"/>
          <w:szCs w:val="20"/>
          <w:lang w:val="mk-MK"/>
        </w:rPr>
      </w:pPr>
      <w:r w:rsidRPr="00EE61D4">
        <w:rPr>
          <w:rFonts w:cs="Arial"/>
          <w:sz w:val="20"/>
          <w:szCs w:val="20"/>
          <w:lang w:val="mk-MK"/>
        </w:rPr>
        <w:t>Секоја од идентификуваните Проектни опции и алтернативи во рамките на опциите е прелиминарно оценета од перспектива на повеќе критериуми, вклучувајќи аспекти на стратешки развој (мрежна и пазарно заснована проценка), технички и инженерски критериуми, еколошки и социјални аспекти, како и економија. Клучните заклучоци од оваа вежба се дадени подолу</w:t>
      </w:r>
      <w:r w:rsidR="00582B7C" w:rsidRPr="00EE61D4">
        <w:rPr>
          <w:rFonts w:cs="Arial"/>
          <w:sz w:val="20"/>
          <w:szCs w:val="20"/>
          <w:lang w:val="mk-MK"/>
        </w:rPr>
        <w:t>.</w:t>
      </w:r>
    </w:p>
    <w:p w14:paraId="5C2FF1EA" w14:textId="05464A68" w:rsidR="00582B7C" w:rsidRPr="00EE61D4" w:rsidRDefault="00F72A15" w:rsidP="00582B7C">
      <w:pPr>
        <w:spacing w:before="0" w:after="200"/>
        <w:ind w:left="720" w:firstLine="720"/>
        <w:jc w:val="left"/>
        <w:rPr>
          <w:rFonts w:cs="Arial"/>
          <w:sz w:val="20"/>
          <w:szCs w:val="20"/>
          <w:u w:val="single"/>
          <w:lang w:val="mk-MK"/>
        </w:rPr>
      </w:pPr>
      <w:r w:rsidRPr="00EE61D4">
        <w:rPr>
          <w:sz w:val="20"/>
          <w:u w:val="single"/>
          <w:lang w:val="mk-MK" w:bidi="en-US"/>
        </w:rPr>
        <w:t>Проценка заснована на мрежа и пазар</w:t>
      </w:r>
      <w:r w:rsidR="00582B7C" w:rsidRPr="00EE61D4">
        <w:rPr>
          <w:rFonts w:cs="Arial"/>
          <w:sz w:val="20"/>
          <w:szCs w:val="20"/>
          <w:u w:val="single"/>
          <w:lang w:val="mk-MK"/>
        </w:rPr>
        <w:t xml:space="preserve"> </w:t>
      </w:r>
    </w:p>
    <w:p w14:paraId="36608902" w14:textId="365E1B55" w:rsidR="00582B7C" w:rsidRPr="00EE61D4" w:rsidRDefault="00F72A15" w:rsidP="00582B7C">
      <w:pPr>
        <w:ind w:left="1440" w:firstLine="720"/>
        <w:rPr>
          <w:rFonts w:cs="Arial"/>
          <w:sz w:val="20"/>
          <w:szCs w:val="20"/>
          <w:u w:val="single"/>
          <w:lang w:val="mk-MK"/>
        </w:rPr>
      </w:pPr>
      <w:r w:rsidRPr="00EE61D4">
        <w:rPr>
          <w:rFonts w:cs="Tahoma"/>
          <w:sz w:val="20"/>
          <w:lang w:val="mk-MK"/>
        </w:rPr>
        <w:t>Методологија</w:t>
      </w:r>
    </w:p>
    <w:p w14:paraId="3074D3E4" w14:textId="4D1820A3" w:rsidR="00582B7C" w:rsidRPr="00EE61D4" w:rsidRDefault="00F72A15" w:rsidP="00582B7C">
      <w:pPr>
        <w:spacing w:before="0" w:after="200"/>
        <w:rPr>
          <w:rFonts w:cs="Arial"/>
          <w:sz w:val="20"/>
          <w:szCs w:val="20"/>
          <w:lang w:val="mk-MK"/>
        </w:rPr>
      </w:pPr>
      <w:r w:rsidRPr="00EE61D4">
        <w:rPr>
          <w:sz w:val="20"/>
          <w:lang w:val="mk-MK"/>
        </w:rPr>
        <w:lastRenderedPageBreak/>
        <w:t>Студијата за придобивките од мрежата и пазарот вклучи два сета на елементи и ја опфати пресметка на придобивките според методологијата на ЕМОПС-ЕЕ (слика подолу). Целните години за пресметување на овие придобивки беа 2025, 2030 и 2040 година</w:t>
      </w:r>
      <w:r w:rsidR="00B818F9" w:rsidRPr="00EE61D4">
        <w:rPr>
          <w:rFonts w:cs="Tahoma"/>
          <w:sz w:val="20"/>
          <w:lang w:val="mk-MK"/>
        </w:rPr>
        <w:t>.</w:t>
      </w:r>
    </w:p>
    <w:p w14:paraId="0CF19438" w14:textId="77777777" w:rsidR="00582B7C" w:rsidRPr="00EE61D4" w:rsidRDefault="00B818F9" w:rsidP="00582B7C">
      <w:pPr>
        <w:overflowPunct w:val="0"/>
        <w:autoSpaceDE w:val="0"/>
        <w:autoSpaceDN w:val="0"/>
        <w:adjustRightInd w:val="0"/>
        <w:spacing w:after="0"/>
        <w:textAlignment w:val="baseline"/>
        <w:rPr>
          <w:rFonts w:cs="Tahoma"/>
          <w:iCs/>
          <w:sz w:val="18"/>
          <w:szCs w:val="18"/>
          <w:lang w:val="mk-MK"/>
        </w:rPr>
      </w:pPr>
      <w:bookmarkStart w:id="136" w:name="_Toc71559832"/>
      <w:r w:rsidRPr="00EE61D4">
        <w:rPr>
          <w:rFonts w:cs="Tahoma"/>
          <w:iCs/>
          <w:noProof/>
          <w:sz w:val="18"/>
          <w:szCs w:val="18"/>
          <w:lang w:val="en-US" w:eastAsia="en-US"/>
        </w:rPr>
        <w:drawing>
          <wp:inline distT="0" distB="0" distL="0" distR="0" wp14:anchorId="5510050A" wp14:editId="71FA9F08">
            <wp:extent cx="5874385" cy="1470025"/>
            <wp:effectExtent l="76200" t="57150" r="50165" b="92075"/>
            <wp:docPr id="898"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7" r:lo="rId58" r:qs="rId59" r:cs="rId60"/>
              </a:graphicData>
            </a:graphic>
          </wp:inline>
        </w:drawing>
      </w:r>
    </w:p>
    <w:p w14:paraId="23F60C3A" w14:textId="77777777" w:rsidR="001F791B" w:rsidRPr="00EE61D4" w:rsidRDefault="001F791B" w:rsidP="001F791B">
      <w:pPr>
        <w:spacing w:after="0"/>
        <w:textAlignment w:val="baseline"/>
        <w:rPr>
          <w:rFonts w:cs="Tahoma"/>
          <w:bCs/>
          <w:iCs/>
          <w:sz w:val="18"/>
          <w:szCs w:val="20"/>
          <w:lang w:val="mk-MK"/>
        </w:rPr>
      </w:pPr>
      <w:bookmarkStart w:id="137" w:name="_Toc122695370"/>
      <w:r w:rsidRPr="00EE61D4">
        <w:rPr>
          <w:rFonts w:cs="Tahoma"/>
          <w:iCs/>
          <w:sz w:val="18"/>
          <w:szCs w:val="20"/>
          <w:lang w:val="mk-MK"/>
        </w:rPr>
        <w:t>Слика</w:t>
      </w:r>
      <w:r w:rsidR="00582B7C" w:rsidRPr="00EE61D4">
        <w:rPr>
          <w:rFonts w:cs="Tahoma"/>
          <w:iCs/>
          <w:sz w:val="18"/>
          <w:szCs w:val="20"/>
          <w:lang w:val="mk-MK"/>
        </w:rPr>
        <w:t xml:space="preserve"> </w:t>
      </w:r>
      <w:r w:rsidR="00377E43" w:rsidRPr="00EE61D4">
        <w:rPr>
          <w:rFonts w:cs="Tahoma"/>
          <w:iCs/>
          <w:sz w:val="18"/>
          <w:szCs w:val="20"/>
          <w:lang w:val="mk-MK"/>
        </w:rPr>
        <w:fldChar w:fldCharType="begin"/>
      </w:r>
      <w:r w:rsidR="00582B7C" w:rsidRPr="00EE61D4">
        <w:rPr>
          <w:rFonts w:cs="Tahoma"/>
          <w:iCs/>
          <w:sz w:val="18"/>
          <w:szCs w:val="20"/>
          <w:lang w:val="mk-MK"/>
        </w:rPr>
        <w:instrText xml:space="preserve"> STYLEREF 1 \s </w:instrText>
      </w:r>
      <w:r w:rsidR="00377E43" w:rsidRPr="00EE61D4">
        <w:rPr>
          <w:rFonts w:cs="Tahoma"/>
          <w:iCs/>
          <w:sz w:val="18"/>
          <w:szCs w:val="20"/>
          <w:lang w:val="mk-MK"/>
        </w:rPr>
        <w:fldChar w:fldCharType="separate"/>
      </w:r>
      <w:r w:rsidR="009E0B44" w:rsidRPr="00EE61D4">
        <w:rPr>
          <w:rFonts w:cs="Tahoma"/>
          <w:iCs/>
          <w:noProof/>
          <w:sz w:val="18"/>
          <w:szCs w:val="20"/>
          <w:lang w:val="mk-MK"/>
        </w:rPr>
        <w:t>3</w:t>
      </w:r>
      <w:r w:rsidR="00377E43" w:rsidRPr="00EE61D4">
        <w:rPr>
          <w:rFonts w:cs="Tahoma"/>
          <w:iCs/>
          <w:sz w:val="18"/>
          <w:szCs w:val="20"/>
          <w:lang w:val="mk-MK"/>
        </w:rPr>
        <w:fldChar w:fldCharType="end"/>
      </w:r>
      <w:r w:rsidR="00582B7C" w:rsidRPr="00EE61D4">
        <w:rPr>
          <w:rFonts w:cs="Tahoma"/>
          <w:iCs/>
          <w:sz w:val="18"/>
          <w:szCs w:val="20"/>
          <w:lang w:val="mk-MK"/>
        </w:rPr>
        <w:t>.</w:t>
      </w:r>
      <w:r w:rsidR="00377E43" w:rsidRPr="00EE61D4">
        <w:rPr>
          <w:rFonts w:cs="Tahoma"/>
          <w:iCs/>
          <w:sz w:val="18"/>
          <w:szCs w:val="20"/>
          <w:lang w:val="mk-MK"/>
        </w:rPr>
        <w:fldChar w:fldCharType="begin"/>
      </w:r>
      <w:r w:rsidR="00582B7C" w:rsidRPr="00EE61D4">
        <w:rPr>
          <w:rFonts w:cs="Tahoma"/>
          <w:iCs/>
          <w:sz w:val="18"/>
          <w:szCs w:val="20"/>
          <w:lang w:val="mk-MK"/>
        </w:rPr>
        <w:instrText xml:space="preserve"> SEQ Figure \* ARABIC \s 1 </w:instrText>
      </w:r>
      <w:r w:rsidR="00377E43" w:rsidRPr="00EE61D4">
        <w:rPr>
          <w:rFonts w:cs="Tahoma"/>
          <w:iCs/>
          <w:sz w:val="18"/>
          <w:szCs w:val="20"/>
          <w:lang w:val="mk-MK"/>
        </w:rPr>
        <w:fldChar w:fldCharType="separate"/>
      </w:r>
      <w:r w:rsidR="009E0B44" w:rsidRPr="00EE61D4">
        <w:rPr>
          <w:rFonts w:cs="Tahoma"/>
          <w:iCs/>
          <w:noProof/>
          <w:sz w:val="18"/>
          <w:szCs w:val="20"/>
          <w:lang w:val="mk-MK"/>
        </w:rPr>
        <w:t>6</w:t>
      </w:r>
      <w:r w:rsidR="00377E43" w:rsidRPr="00EE61D4">
        <w:rPr>
          <w:rFonts w:cs="Tahoma"/>
          <w:iCs/>
          <w:sz w:val="18"/>
          <w:szCs w:val="20"/>
          <w:lang w:val="mk-MK"/>
        </w:rPr>
        <w:fldChar w:fldCharType="end"/>
      </w:r>
      <w:r w:rsidR="006E2AC4" w:rsidRPr="00EE61D4">
        <w:rPr>
          <w:rFonts w:cs="Tahoma"/>
          <w:iCs/>
          <w:sz w:val="18"/>
          <w:szCs w:val="20"/>
          <w:lang w:val="mk-MK"/>
        </w:rPr>
        <w:t>:</w:t>
      </w:r>
      <w:r w:rsidR="00582B7C" w:rsidRPr="00EE61D4">
        <w:rPr>
          <w:rFonts w:cs="Tahoma"/>
          <w:iCs/>
          <w:sz w:val="18"/>
          <w:szCs w:val="20"/>
          <w:lang w:val="mk-MK"/>
        </w:rPr>
        <w:t xml:space="preserve"> </w:t>
      </w:r>
      <w:bookmarkEnd w:id="136"/>
      <w:r w:rsidRPr="00EE61D4">
        <w:rPr>
          <w:rFonts w:cs="Tahoma"/>
          <w:iCs/>
          <w:sz w:val="18"/>
          <w:szCs w:val="20"/>
          <w:lang w:val="mk-MK"/>
        </w:rPr>
        <w:t>Клучни категории на придобивки испитувани во проценката на мрежата и пазарната основа</w:t>
      </w:r>
      <w:bookmarkEnd w:id="137"/>
    </w:p>
    <w:p w14:paraId="02CF1D5D" w14:textId="313FDFA4" w:rsidR="00B818F9" w:rsidRPr="00EE61D4" w:rsidRDefault="001F791B" w:rsidP="001F791B">
      <w:pPr>
        <w:overflowPunct w:val="0"/>
        <w:autoSpaceDE w:val="0"/>
        <w:autoSpaceDN w:val="0"/>
        <w:adjustRightInd w:val="0"/>
        <w:spacing w:after="0"/>
        <w:textAlignment w:val="baseline"/>
        <w:rPr>
          <w:sz w:val="16"/>
          <w:szCs w:val="18"/>
          <w:lang w:val="mk-MK"/>
        </w:rPr>
      </w:pPr>
      <w:r w:rsidRPr="00EE61D4">
        <w:rPr>
          <w:sz w:val="16"/>
          <w:szCs w:val="18"/>
          <w:lang w:val="mk-MK"/>
        </w:rPr>
        <w:t xml:space="preserve">Извор: </w:t>
      </w:r>
      <w:r w:rsidRPr="00EE61D4">
        <w:rPr>
          <w:rFonts w:cs="Tahoma"/>
          <w:sz w:val="16"/>
          <w:szCs w:val="18"/>
          <w:lang w:val="mk-MK"/>
        </w:rPr>
        <w:t>WB21-MKD-ENE-03 Северна Македонија, Зајакнување на преносната мрежа во Југоисточниот регион на Северна Македонија - Компонента 1; Избор на претпочитана опција, септември 2021 [Реф.4]</w:t>
      </w:r>
    </w:p>
    <w:p w14:paraId="5EA61E79" w14:textId="0C3A8DFE" w:rsidR="00582B7C" w:rsidRPr="00EE61D4" w:rsidRDefault="001F791B" w:rsidP="00582B7C">
      <w:pPr>
        <w:rPr>
          <w:sz w:val="20"/>
          <w:lang w:val="mk-MK"/>
        </w:rPr>
      </w:pPr>
      <w:r w:rsidRPr="00EE61D4">
        <w:rPr>
          <w:rFonts w:cs="Tahoma"/>
          <w:sz w:val="20"/>
          <w:lang w:val="mk-MK"/>
        </w:rPr>
        <w:t>Дополнително, врз основа на проектната прелиминарна техничка проценка на опциите и алтернативите во рамките на опциите, дадени се релевантните трошоци на проектот</w:t>
      </w:r>
      <w:r w:rsidRPr="00EE61D4">
        <w:rPr>
          <w:rStyle w:val="FootnoteReference"/>
          <w:rFonts w:cs="Tahoma"/>
          <w:sz w:val="20"/>
          <w:lang w:val="mk-MK"/>
        </w:rPr>
        <w:footnoteReference w:id="51"/>
      </w:r>
      <w:r w:rsidRPr="00EE61D4">
        <w:rPr>
          <w:rFonts w:cs="Tahoma"/>
          <w:sz w:val="20"/>
          <w:lang w:val="mk-MK"/>
        </w:rPr>
        <w:t xml:space="preserve"> (слика подолу), соодветните економски придобивки и елементите на трошоците, т.е. односот придобивка/трошок (Нето сегашна вредност - НСВ ) и истите беа пресметани за секоја идентификувана проектна опција</w:t>
      </w:r>
      <w:r w:rsidR="00582B7C" w:rsidRPr="00EE61D4">
        <w:rPr>
          <w:sz w:val="20"/>
          <w:lang w:val="mk-MK"/>
        </w:rPr>
        <w:t xml:space="preserve">. </w:t>
      </w:r>
    </w:p>
    <w:p w14:paraId="25EBEFD0" w14:textId="1DA9C5F0" w:rsidR="00582B7C" w:rsidRPr="00EE61D4" w:rsidRDefault="00582B7C" w:rsidP="00582B7C">
      <w:pPr>
        <w:overflowPunct w:val="0"/>
        <w:autoSpaceDE w:val="0"/>
        <w:autoSpaceDN w:val="0"/>
        <w:adjustRightInd w:val="0"/>
        <w:spacing w:after="0"/>
        <w:textAlignment w:val="baseline"/>
        <w:rPr>
          <w:rFonts w:cs="Tahoma"/>
          <w:iCs/>
          <w:sz w:val="18"/>
          <w:szCs w:val="18"/>
          <w:lang w:val="mk-MK"/>
        </w:rPr>
      </w:pPr>
      <w:bookmarkStart w:id="138" w:name="_Toc71559833"/>
      <w:bookmarkStart w:id="139" w:name="_Toc122695371"/>
      <w:r w:rsidRPr="00EE61D4">
        <w:rPr>
          <w:rFonts w:cs="Tahoma"/>
          <w:iCs/>
          <w:noProof/>
          <w:sz w:val="18"/>
          <w:szCs w:val="18"/>
          <w:lang w:val="en-US" w:eastAsia="en-US"/>
        </w:rPr>
        <w:drawing>
          <wp:anchor distT="0" distB="0" distL="114300" distR="114300" simplePos="0" relativeHeight="251658242" behindDoc="0" locked="0" layoutInCell="1" allowOverlap="1" wp14:anchorId="69574F8C" wp14:editId="5593ABBD">
            <wp:simplePos x="0" y="0"/>
            <wp:positionH relativeFrom="column">
              <wp:posOffset>13335</wp:posOffset>
            </wp:positionH>
            <wp:positionV relativeFrom="paragraph">
              <wp:posOffset>156210</wp:posOffset>
            </wp:positionV>
            <wp:extent cx="4139565" cy="1079500"/>
            <wp:effectExtent l="19050" t="19050" r="13335" b="25400"/>
            <wp:wrapTopAndBottom/>
            <wp:docPr id="6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cstate="email">
                      <a:extLst>
                        <a:ext uri="{28A0092B-C50C-407E-A947-70E740481C1C}">
                          <a14:useLocalDpi xmlns:a14="http://schemas.microsoft.com/office/drawing/2010/main" val="0"/>
                        </a:ext>
                      </a:extLst>
                    </a:blip>
                    <a:srcRect/>
                    <a:stretch>
                      <a:fillRect/>
                    </a:stretch>
                  </pic:blipFill>
                  <pic:spPr bwMode="auto">
                    <a:xfrm>
                      <a:off x="0" y="0"/>
                      <a:ext cx="4139565" cy="1079500"/>
                    </a:xfrm>
                    <a:prstGeom prst="rect">
                      <a:avLst/>
                    </a:prstGeom>
                    <a:noFill/>
                    <a:ln w="3175" cmpd="sng">
                      <a:solidFill>
                        <a:srgbClr val="000000"/>
                      </a:solidFill>
                      <a:miter lim="800000"/>
                      <a:headEnd/>
                      <a:tailEnd/>
                    </a:ln>
                  </pic:spPr>
                </pic:pic>
              </a:graphicData>
            </a:graphic>
          </wp:anchor>
        </w:drawing>
      </w:r>
      <w:r w:rsidR="001F791B" w:rsidRPr="00EE61D4">
        <w:rPr>
          <w:rFonts w:cs="Tahoma"/>
          <w:iCs/>
          <w:sz w:val="18"/>
          <w:szCs w:val="18"/>
          <w:lang w:val="mk-MK"/>
        </w:rPr>
        <w:t>Слика</w:t>
      </w:r>
      <w:r w:rsidRPr="00EE61D4">
        <w:rPr>
          <w:rFonts w:cs="Tahoma"/>
          <w:iCs/>
          <w:sz w:val="18"/>
          <w:szCs w:val="18"/>
          <w:lang w:val="mk-MK"/>
        </w:rPr>
        <w:t xml:space="preserve"> </w:t>
      </w:r>
      <w:r w:rsidR="00377E43" w:rsidRPr="00EE61D4">
        <w:rPr>
          <w:rFonts w:cs="Tahoma"/>
          <w:iCs/>
          <w:sz w:val="18"/>
          <w:szCs w:val="18"/>
          <w:lang w:val="mk-MK"/>
        </w:rPr>
        <w:fldChar w:fldCharType="begin"/>
      </w:r>
      <w:r w:rsidRPr="00EE61D4">
        <w:rPr>
          <w:rFonts w:cs="Tahoma"/>
          <w:iCs/>
          <w:sz w:val="18"/>
          <w:szCs w:val="18"/>
          <w:lang w:val="mk-MK"/>
        </w:rPr>
        <w:instrText xml:space="preserve"> STYLEREF 1 \s </w:instrText>
      </w:r>
      <w:r w:rsidR="00377E43" w:rsidRPr="00EE61D4">
        <w:rPr>
          <w:rFonts w:cs="Tahoma"/>
          <w:iCs/>
          <w:sz w:val="18"/>
          <w:szCs w:val="18"/>
          <w:lang w:val="mk-MK"/>
        </w:rPr>
        <w:fldChar w:fldCharType="separate"/>
      </w:r>
      <w:r w:rsidR="009E0B44" w:rsidRPr="00EE61D4">
        <w:rPr>
          <w:rFonts w:cs="Tahoma"/>
          <w:iCs/>
          <w:noProof/>
          <w:sz w:val="18"/>
          <w:szCs w:val="18"/>
          <w:lang w:val="mk-MK"/>
        </w:rPr>
        <w:t>3</w:t>
      </w:r>
      <w:r w:rsidR="00377E43" w:rsidRPr="00EE61D4">
        <w:rPr>
          <w:rFonts w:cs="Tahoma"/>
          <w:iCs/>
          <w:sz w:val="18"/>
          <w:szCs w:val="18"/>
          <w:lang w:val="mk-MK"/>
        </w:rPr>
        <w:fldChar w:fldCharType="end"/>
      </w:r>
      <w:r w:rsidRPr="00EE61D4">
        <w:rPr>
          <w:rFonts w:cs="Tahoma"/>
          <w:iCs/>
          <w:sz w:val="18"/>
          <w:szCs w:val="18"/>
          <w:lang w:val="mk-MK"/>
        </w:rPr>
        <w:t>.</w:t>
      </w:r>
      <w:r w:rsidR="00377E43" w:rsidRPr="00EE61D4">
        <w:rPr>
          <w:rFonts w:cs="Tahoma"/>
          <w:iCs/>
          <w:sz w:val="18"/>
          <w:szCs w:val="18"/>
          <w:lang w:val="mk-MK"/>
        </w:rPr>
        <w:fldChar w:fldCharType="begin"/>
      </w:r>
      <w:r w:rsidRPr="00EE61D4">
        <w:rPr>
          <w:rFonts w:cs="Tahoma"/>
          <w:iCs/>
          <w:sz w:val="18"/>
          <w:szCs w:val="18"/>
          <w:lang w:val="mk-MK"/>
        </w:rPr>
        <w:instrText xml:space="preserve"> SEQ Figure \* ARABIC \s 1 </w:instrText>
      </w:r>
      <w:r w:rsidR="00377E43" w:rsidRPr="00EE61D4">
        <w:rPr>
          <w:rFonts w:cs="Tahoma"/>
          <w:iCs/>
          <w:sz w:val="18"/>
          <w:szCs w:val="18"/>
          <w:lang w:val="mk-MK"/>
        </w:rPr>
        <w:fldChar w:fldCharType="separate"/>
      </w:r>
      <w:r w:rsidR="009E0B44" w:rsidRPr="00EE61D4">
        <w:rPr>
          <w:rFonts w:cs="Tahoma"/>
          <w:iCs/>
          <w:noProof/>
          <w:sz w:val="18"/>
          <w:szCs w:val="18"/>
          <w:lang w:val="mk-MK"/>
        </w:rPr>
        <w:t>7</w:t>
      </w:r>
      <w:r w:rsidR="00377E43" w:rsidRPr="00EE61D4">
        <w:rPr>
          <w:rFonts w:cs="Tahoma"/>
          <w:iCs/>
          <w:sz w:val="18"/>
          <w:szCs w:val="18"/>
          <w:lang w:val="mk-MK"/>
        </w:rPr>
        <w:fldChar w:fldCharType="end"/>
      </w:r>
      <w:r w:rsidR="006E2AC4" w:rsidRPr="00EE61D4">
        <w:rPr>
          <w:rFonts w:cs="Tahoma"/>
          <w:iCs/>
          <w:sz w:val="18"/>
          <w:szCs w:val="18"/>
          <w:lang w:val="mk-MK"/>
        </w:rPr>
        <w:t xml:space="preserve">: </w:t>
      </w:r>
      <w:bookmarkEnd w:id="138"/>
      <w:r w:rsidR="001F791B" w:rsidRPr="00EE61D4">
        <w:rPr>
          <w:rFonts w:cs="Tahoma"/>
          <w:iCs/>
          <w:sz w:val="18"/>
          <w:szCs w:val="18"/>
          <w:lang w:val="mk-MK"/>
        </w:rPr>
        <w:t>Категории на трошоци испитани во економската проценка</w:t>
      </w:r>
      <w:bookmarkEnd w:id="139"/>
    </w:p>
    <w:p w14:paraId="675BBF99" w14:textId="6460E824" w:rsidR="00582B7C" w:rsidRPr="00EE61D4" w:rsidRDefault="00EB0701" w:rsidP="00582B7C">
      <w:pPr>
        <w:spacing w:before="60" w:after="240"/>
        <w:jc w:val="left"/>
        <w:rPr>
          <w:sz w:val="16"/>
          <w:szCs w:val="18"/>
          <w:lang w:val="mk-MK"/>
        </w:rPr>
      </w:pPr>
      <w:r w:rsidRPr="00EE61D4">
        <w:rPr>
          <w:sz w:val="16"/>
          <w:szCs w:val="18"/>
          <w:lang w:val="mk-MK"/>
        </w:rPr>
        <w:t xml:space="preserve">Извор: </w:t>
      </w:r>
      <w:r w:rsidRPr="00EE61D4">
        <w:rPr>
          <w:rFonts w:cs="Tahoma"/>
          <w:sz w:val="16"/>
          <w:szCs w:val="18"/>
          <w:lang w:val="mk-MK"/>
        </w:rPr>
        <w:t>WB21-MKD-ENE-03 Северна Македонија, Зајакнување на преносната мрежа во Југоисточниот регион на Северна Македонија - Компонента 1; Избор на претпочитана опција, септември 2021 [Реф.4]</w:t>
      </w:r>
    </w:p>
    <w:p w14:paraId="45D243E6" w14:textId="57B0C4E7" w:rsidR="00582B7C" w:rsidRPr="00EE61D4" w:rsidRDefault="00EB0701" w:rsidP="00582B7C">
      <w:pPr>
        <w:rPr>
          <w:rFonts w:cs="Tahoma"/>
          <w:sz w:val="20"/>
          <w:lang w:val="mk-MK"/>
        </w:rPr>
      </w:pPr>
      <w:r w:rsidRPr="00EE61D4">
        <w:rPr>
          <w:sz w:val="20"/>
          <w:lang w:val="mk-MK"/>
        </w:rPr>
        <w:t>Оваа економска проценка вклучува споредба на трошоците и придобивките што проектот би ги предизвикал за општеството, со цел да се процени неговата економска исплатливост и крајниот ефект врз економијата на земјата и регионот во целина</w:t>
      </w:r>
      <w:r w:rsidR="00582B7C" w:rsidRPr="00EE61D4">
        <w:rPr>
          <w:rFonts w:cs="Tahoma"/>
          <w:sz w:val="20"/>
          <w:lang w:val="mk-MK"/>
        </w:rPr>
        <w:t>.</w:t>
      </w:r>
    </w:p>
    <w:p w14:paraId="6B639C20" w14:textId="77777777" w:rsidR="00EB0701" w:rsidRPr="00EE61D4" w:rsidRDefault="00EB0701" w:rsidP="00EB0701">
      <w:pPr>
        <w:ind w:left="1440" w:firstLine="720"/>
        <w:rPr>
          <w:rFonts w:cs="Tahoma"/>
          <w:sz w:val="20"/>
          <w:lang w:val="mk-MK"/>
        </w:rPr>
      </w:pPr>
      <w:r w:rsidRPr="00EE61D4">
        <w:rPr>
          <w:rFonts w:cs="Tahoma"/>
          <w:sz w:val="20"/>
          <w:lang w:val="mk-MK"/>
        </w:rPr>
        <w:t>Клучни наоди и заклучоци</w:t>
      </w:r>
    </w:p>
    <w:p w14:paraId="09423A80" w14:textId="67696F49" w:rsidR="001E017C" w:rsidRPr="00EE61D4" w:rsidRDefault="00EB0701" w:rsidP="00EB0701">
      <w:pPr>
        <w:rPr>
          <w:rFonts w:cs="Arial"/>
          <w:sz w:val="20"/>
          <w:szCs w:val="20"/>
          <w:lang w:val="mk-MK"/>
        </w:rPr>
      </w:pPr>
      <w:r w:rsidRPr="00EE61D4">
        <w:rPr>
          <w:rFonts w:cs="Arial"/>
          <w:sz w:val="20"/>
          <w:szCs w:val="20"/>
          <w:lang w:val="mk-MK"/>
        </w:rPr>
        <w:t>Проектната проценка заснована на мрежата и пазарот ги посочи следните клучни заклучоци</w:t>
      </w:r>
      <w:r w:rsidRPr="00EE61D4">
        <w:rPr>
          <w:sz w:val="20"/>
          <w:lang w:val="mk-MK" w:bidi="en-US"/>
        </w:rPr>
        <w:t xml:space="preserve"> [Реф.4]:</w:t>
      </w:r>
    </w:p>
    <w:p w14:paraId="4CCAF4A6" w14:textId="669D6A39" w:rsidR="00850427" w:rsidRPr="00EE61D4" w:rsidRDefault="00EB0701" w:rsidP="00471071">
      <w:pPr>
        <w:pStyle w:val="ListBullet"/>
        <w:jc w:val="left"/>
        <w:rPr>
          <w:sz w:val="20"/>
          <w:lang w:val="mk-MK"/>
        </w:rPr>
      </w:pPr>
      <w:r w:rsidRPr="00EE61D4">
        <w:rPr>
          <w:sz w:val="20"/>
          <w:lang w:val="mk-MK"/>
        </w:rPr>
        <w:t>Резултатите од анализите покажаа дека во 2025 година нема посебни придобивки од ниту една од идентификуваните опции. Социо-економска благосостојба (СЕБ)</w:t>
      </w:r>
      <w:r w:rsidRPr="00EE61D4">
        <w:rPr>
          <w:rStyle w:val="FootnoteAnchor"/>
          <w:sz w:val="20"/>
          <w:lang w:val="mk-MK"/>
        </w:rPr>
        <w:footnoteReference w:id="52"/>
      </w:r>
      <w:r w:rsidRPr="00EE61D4">
        <w:rPr>
          <w:sz w:val="20"/>
          <w:lang w:val="mk-MK"/>
        </w:rPr>
        <w:t xml:space="preserve"> е негативна за сите три опции, додека загубите дури се намалуваат во Опција 1.</w:t>
      </w:r>
      <w:r w:rsidR="00E34BEF" w:rsidRPr="00EE61D4">
        <w:rPr>
          <w:sz w:val="20"/>
          <w:lang w:val="mk-MK"/>
        </w:rPr>
        <w:t xml:space="preserve"> </w:t>
      </w:r>
    </w:p>
    <w:p w14:paraId="21186E55" w14:textId="71C95208" w:rsidR="00E34BEF" w:rsidRPr="00EE61D4" w:rsidRDefault="00760459" w:rsidP="00471071">
      <w:pPr>
        <w:pStyle w:val="ListBullet"/>
        <w:jc w:val="left"/>
        <w:rPr>
          <w:sz w:val="20"/>
          <w:lang w:val="mk-MK"/>
        </w:rPr>
      </w:pPr>
      <w:r w:rsidRPr="00EE61D4">
        <w:rPr>
          <w:sz w:val="20"/>
          <w:lang w:val="mk-MK"/>
        </w:rPr>
        <w:lastRenderedPageBreak/>
        <w:t>Сите идентификувани опции ја зголемуваат промената на евакуациониот капацитет (</w:t>
      </w:r>
      <w:r w:rsidR="007A0C23" w:rsidRPr="00EE61D4">
        <w:rPr>
          <w:sz w:val="20"/>
          <w:lang w:val="mk-MK"/>
        </w:rPr>
        <w:t xml:space="preserve">Мрежен пропусен опсег - </w:t>
      </w:r>
      <w:r w:rsidRPr="00EE61D4">
        <w:rPr>
          <w:sz w:val="20"/>
          <w:lang w:val="mk-MK"/>
        </w:rPr>
        <w:t xml:space="preserve">GTC) и обезбедуваат доволна резерва за инсталирање на дополнителни производствени капацитети во Југоисточниот регион на македонскиот преносен систем. Опцијата 2 и Опцијата 3 се во корист на Опцијата 1 поврзана со зголемувањето на GTC, што значи дека тие две опции </w:t>
      </w:r>
      <w:r w:rsidR="006A2FDC">
        <w:rPr>
          <w:sz w:val="20"/>
          <w:lang w:val="mk-MK"/>
        </w:rPr>
        <w:t>овозможуваат</w:t>
      </w:r>
      <w:r w:rsidRPr="00EE61D4">
        <w:rPr>
          <w:sz w:val="20"/>
          <w:lang w:val="mk-MK"/>
        </w:rPr>
        <w:t xml:space="preserve"> дополнителна пенетрација на Обновливите извори на енергија во регионот на проектот</w:t>
      </w:r>
      <w:r w:rsidR="00850427" w:rsidRPr="00EE61D4">
        <w:rPr>
          <w:sz w:val="20"/>
          <w:lang w:val="mk-MK"/>
        </w:rPr>
        <w:t>.</w:t>
      </w:r>
    </w:p>
    <w:p w14:paraId="414D672E" w14:textId="77C6B2F4" w:rsidR="00E34BEF" w:rsidRPr="00EE61D4" w:rsidRDefault="00760459" w:rsidP="00471071">
      <w:pPr>
        <w:pStyle w:val="ListBullet"/>
        <w:jc w:val="left"/>
        <w:rPr>
          <w:sz w:val="20"/>
          <w:lang w:val="mk-MK"/>
        </w:rPr>
      </w:pPr>
      <w:r w:rsidRPr="00EE61D4">
        <w:rPr>
          <w:sz w:val="20"/>
          <w:lang w:val="mk-MK"/>
        </w:rPr>
        <w:t>Главните придобивки од реализацијата на Проектот би започнале од 2030 година, па затоа се препорачува да се реализира која било од овие три опции</w:t>
      </w:r>
      <w:r w:rsidR="00E34BEF" w:rsidRPr="00EE61D4">
        <w:rPr>
          <w:sz w:val="20"/>
          <w:lang w:val="mk-MK"/>
        </w:rPr>
        <w:t xml:space="preserve">. </w:t>
      </w:r>
    </w:p>
    <w:p w14:paraId="517C214F" w14:textId="14700FA2" w:rsidR="001E017C" w:rsidRPr="00EE61D4" w:rsidRDefault="00CE0832" w:rsidP="00471071">
      <w:pPr>
        <w:pStyle w:val="ListBullet"/>
        <w:jc w:val="left"/>
        <w:rPr>
          <w:sz w:val="20"/>
          <w:lang w:val="mk-MK"/>
        </w:rPr>
      </w:pPr>
      <w:r w:rsidRPr="00EE61D4">
        <w:rPr>
          <w:sz w:val="20"/>
          <w:lang w:val="mk-MK"/>
        </w:rPr>
        <w:t>Што се однесува до намалувањето на емисијата на CO</w:t>
      </w:r>
      <w:r w:rsidRPr="006A2FDC">
        <w:rPr>
          <w:sz w:val="20"/>
          <w:vertAlign w:val="subscript"/>
          <w:lang w:val="mk-MK"/>
        </w:rPr>
        <w:t>2</w:t>
      </w:r>
      <w:r w:rsidRPr="00EE61D4">
        <w:rPr>
          <w:sz w:val="20"/>
          <w:lang w:val="mk-MK"/>
        </w:rPr>
        <w:t>, опцијата 2 дава најдобри резултати, намалувајќи ја емисијата до 5.200 t во 2030 година и 31.000 t во 2025 година, додека во 2030 година Опцијата 3 носи максимално намалување на емисиите на CO</w:t>
      </w:r>
      <w:r w:rsidRPr="006A2FDC">
        <w:rPr>
          <w:sz w:val="20"/>
          <w:vertAlign w:val="subscript"/>
          <w:lang w:val="mk-MK"/>
        </w:rPr>
        <w:t>2</w:t>
      </w:r>
      <w:r w:rsidRPr="00EE61D4">
        <w:rPr>
          <w:sz w:val="20"/>
          <w:lang w:val="mk-MK"/>
        </w:rPr>
        <w:t>, за 4.700 t. Оваа пресметка се заснова на интеграција на ОИЕ (отклучување на производството со помала содржина на јаглерод), дефинирана како способност на системот да дозволи поврзување на нови постројки за ОИЕ и да го отклучи постојното и идно „зелено“ производство, притоа минимизирајќи г</w:t>
      </w:r>
      <w:r w:rsidR="003236CF" w:rsidRPr="00EE61D4">
        <w:rPr>
          <w:sz w:val="20"/>
          <w:lang w:val="mk-MK"/>
        </w:rPr>
        <w:t>о</w:t>
      </w:r>
      <w:r w:rsidRPr="00EE61D4">
        <w:rPr>
          <w:sz w:val="20"/>
          <w:lang w:val="mk-MK"/>
        </w:rPr>
        <w:t xml:space="preserve"> </w:t>
      </w:r>
      <w:r w:rsidR="00BB34C1" w:rsidRPr="00EE61D4">
        <w:rPr>
          <w:sz w:val="20"/>
          <w:lang w:val="mk-MK"/>
        </w:rPr>
        <w:t>неискористувањ</w:t>
      </w:r>
      <w:r w:rsidR="003236CF" w:rsidRPr="00EE61D4">
        <w:rPr>
          <w:sz w:val="20"/>
          <w:lang w:val="mk-MK"/>
        </w:rPr>
        <w:t>е</w:t>
      </w:r>
      <w:r w:rsidR="00BB34C1" w:rsidRPr="00EE61D4">
        <w:rPr>
          <w:sz w:val="20"/>
          <w:lang w:val="mk-MK"/>
        </w:rPr>
        <w:t>т</w:t>
      </w:r>
      <w:r w:rsidR="003236CF" w:rsidRPr="00EE61D4">
        <w:rPr>
          <w:sz w:val="20"/>
          <w:lang w:val="mk-MK"/>
        </w:rPr>
        <w:t>о</w:t>
      </w:r>
      <w:r w:rsidRPr="00EE61D4">
        <w:rPr>
          <w:sz w:val="20"/>
          <w:lang w:val="mk-MK"/>
        </w:rPr>
        <w:t xml:space="preserve"> [Реф.4]</w:t>
      </w:r>
      <w:r w:rsidR="002A3A1C" w:rsidRPr="00EE61D4">
        <w:rPr>
          <w:sz w:val="20"/>
          <w:lang w:val="mk-MK"/>
        </w:rPr>
        <w:t>.</w:t>
      </w:r>
    </w:p>
    <w:p w14:paraId="2216A61F" w14:textId="42A266DA" w:rsidR="00850427" w:rsidRPr="00EE61D4" w:rsidRDefault="001651ED" w:rsidP="00850427">
      <w:pPr>
        <w:pStyle w:val="ListBullet"/>
        <w:numPr>
          <w:ilvl w:val="0"/>
          <w:numId w:val="0"/>
        </w:numPr>
        <w:spacing w:before="120" w:after="120"/>
        <w:rPr>
          <w:rFonts w:cs="Tahoma"/>
          <w:sz w:val="20"/>
          <w:lang w:val="mk-MK"/>
        </w:rPr>
      </w:pPr>
      <w:r w:rsidRPr="00EE61D4">
        <w:rPr>
          <w:rFonts w:cs="Tahoma"/>
          <w:sz w:val="20"/>
          <w:lang w:val="mk-MK"/>
        </w:rPr>
        <w:t>Врз основа на овие размислувања, оценката ја препорачува опцијата 2 како по пожелна, од редуцирањето на</w:t>
      </w:r>
      <w:r w:rsidR="006E54FB" w:rsidRPr="00EE61D4">
        <w:rPr>
          <w:rFonts w:cs="Tahoma"/>
          <w:sz w:val="20"/>
          <w:lang w:val="mk-MK"/>
        </w:rPr>
        <w:t xml:space="preserve"> не</w:t>
      </w:r>
      <w:r w:rsidR="003236CF" w:rsidRPr="00EE61D4">
        <w:rPr>
          <w:rFonts w:cs="Tahoma"/>
          <w:sz w:val="20"/>
          <w:lang w:val="mk-MK"/>
        </w:rPr>
        <w:t xml:space="preserve"> </w:t>
      </w:r>
      <w:r w:rsidR="006E54FB" w:rsidRPr="00EE61D4">
        <w:rPr>
          <w:rFonts w:cs="Tahoma"/>
          <w:sz w:val="20"/>
          <w:lang w:val="mk-MK"/>
        </w:rPr>
        <w:t>искористената</w:t>
      </w:r>
      <w:r w:rsidRPr="00EE61D4">
        <w:rPr>
          <w:rFonts w:cs="Tahoma"/>
          <w:sz w:val="20"/>
          <w:lang w:val="mk-MK"/>
        </w:rPr>
        <w:t xml:space="preserve"> енергија од обновливите извори на енергија во проектниот регион, од редукција на најголемите загуби и зголемување на дополнителни резервни на капацитет во регионот.</w:t>
      </w:r>
    </w:p>
    <w:p w14:paraId="59EFC59B" w14:textId="10A29223" w:rsidR="00850427" w:rsidRPr="00EE61D4" w:rsidRDefault="001651ED" w:rsidP="00850427">
      <w:pPr>
        <w:pStyle w:val="ListBullet"/>
        <w:numPr>
          <w:ilvl w:val="0"/>
          <w:numId w:val="0"/>
        </w:numPr>
        <w:spacing w:before="120" w:after="120"/>
        <w:rPr>
          <w:rFonts w:cs="Tahoma"/>
          <w:sz w:val="20"/>
          <w:lang w:val="mk-MK"/>
        </w:rPr>
      </w:pPr>
      <w:r w:rsidRPr="00EE61D4">
        <w:rPr>
          <w:rFonts w:cs="Tahoma"/>
          <w:sz w:val="20"/>
          <w:lang w:val="mk-MK"/>
        </w:rPr>
        <w:t>Оваа проценка заклучува дека надградбата на постоечката мрежа во Проектниот регион е неопходна за поддршка на интеграцијата на Обновливите извори на енергија и зголемувањето на Македонската социјално-економска благосостојба</w:t>
      </w:r>
      <w:r w:rsidR="00850427" w:rsidRPr="00EE61D4">
        <w:rPr>
          <w:rFonts w:cs="Tahoma"/>
          <w:sz w:val="20"/>
          <w:lang w:val="mk-MK"/>
        </w:rPr>
        <w:t>.</w:t>
      </w:r>
    </w:p>
    <w:p w14:paraId="5E7CBD0C" w14:textId="3C697B4C" w:rsidR="001E017C" w:rsidRPr="00EE61D4" w:rsidRDefault="001651ED" w:rsidP="001E017C">
      <w:pPr>
        <w:spacing w:before="0" w:after="200"/>
        <w:ind w:left="720" w:firstLine="720"/>
        <w:jc w:val="left"/>
        <w:rPr>
          <w:rFonts w:cs="Arial"/>
          <w:sz w:val="20"/>
          <w:szCs w:val="20"/>
          <w:u w:val="single"/>
          <w:lang w:val="mk-MK"/>
        </w:rPr>
      </w:pPr>
      <w:r w:rsidRPr="00EE61D4">
        <w:rPr>
          <w:sz w:val="20"/>
          <w:u w:val="single"/>
          <w:lang w:val="mk-MK" w:bidi="en-US"/>
        </w:rPr>
        <w:t>Техничка проценка</w:t>
      </w:r>
    </w:p>
    <w:p w14:paraId="726D6B38" w14:textId="4A194E99" w:rsidR="00447D30" w:rsidRPr="00EE61D4" w:rsidRDefault="001651ED" w:rsidP="00447D30">
      <w:pPr>
        <w:ind w:left="1440" w:firstLine="720"/>
        <w:rPr>
          <w:rFonts w:cs="Arial"/>
          <w:sz w:val="20"/>
          <w:szCs w:val="20"/>
          <w:u w:val="single"/>
          <w:lang w:val="mk-MK"/>
        </w:rPr>
      </w:pPr>
      <w:r w:rsidRPr="00EE61D4">
        <w:rPr>
          <w:rFonts w:cs="Tahoma"/>
          <w:sz w:val="20"/>
          <w:lang w:val="mk-MK"/>
        </w:rPr>
        <w:t>Методологија</w:t>
      </w:r>
    </w:p>
    <w:p w14:paraId="6AB738D4" w14:textId="0B1FD4C7" w:rsidR="00447D30" w:rsidRPr="00EE61D4" w:rsidRDefault="001651ED" w:rsidP="00447D30">
      <w:pPr>
        <w:rPr>
          <w:sz w:val="20"/>
          <w:lang w:val="mk-MK"/>
        </w:rPr>
      </w:pPr>
      <w:r w:rsidRPr="00EE61D4">
        <w:rPr>
          <w:sz w:val="20"/>
          <w:lang w:val="mk-MK"/>
        </w:rPr>
        <w:t>Идентификуваните проектни опции и алтернативи во рамките на опциите се прелиминарно оценети според збир на технички критериуми, кои што опфаќаат голем број дизајнерски и инженерски фактори релевантни за споредба на опциите</w:t>
      </w:r>
      <w:r w:rsidR="00447D30" w:rsidRPr="00EE61D4">
        <w:rPr>
          <w:sz w:val="20"/>
          <w:lang w:val="mk-MK"/>
        </w:rPr>
        <w:t>:</w:t>
      </w:r>
    </w:p>
    <w:p w14:paraId="3BA70058" w14:textId="622E5ECA" w:rsidR="001651ED" w:rsidRPr="00EE61D4" w:rsidRDefault="001651ED" w:rsidP="001651ED">
      <w:pPr>
        <w:pStyle w:val="ListBullet"/>
        <w:rPr>
          <w:rFonts w:cs="Tahoma"/>
          <w:sz w:val="20"/>
          <w:szCs w:val="20"/>
          <w:lang w:val="mk-MK"/>
        </w:rPr>
      </w:pPr>
      <w:r w:rsidRPr="00EE61D4">
        <w:rPr>
          <w:sz w:val="20"/>
          <w:szCs w:val="20"/>
          <w:lang w:val="mk-MK"/>
        </w:rPr>
        <w:t xml:space="preserve">Теренски услови и топографија за новата 400/110 kV трафостаница и коридорите за новите </w:t>
      </w:r>
      <w:r w:rsidR="001B0AB8">
        <w:rPr>
          <w:rFonts w:cs="Arial"/>
          <w:sz w:val="20"/>
          <w:szCs w:val="20"/>
          <w:lang w:val="mk-MK"/>
        </w:rPr>
        <w:t>далноводи</w:t>
      </w:r>
      <w:r w:rsidRPr="00EE61D4">
        <w:rPr>
          <w:sz w:val="20"/>
          <w:szCs w:val="20"/>
          <w:lang w:val="mk-MK"/>
        </w:rPr>
        <w:t>;</w:t>
      </w:r>
    </w:p>
    <w:p w14:paraId="10C4F176" w14:textId="77777777" w:rsidR="001651ED" w:rsidRPr="00EE61D4" w:rsidRDefault="001651ED" w:rsidP="001651ED">
      <w:pPr>
        <w:pStyle w:val="ListBullet"/>
        <w:rPr>
          <w:rFonts w:cs="Tahoma"/>
          <w:sz w:val="20"/>
          <w:szCs w:val="20"/>
          <w:lang w:val="mk-MK"/>
        </w:rPr>
      </w:pPr>
      <w:r w:rsidRPr="00EE61D4">
        <w:rPr>
          <w:sz w:val="20"/>
          <w:szCs w:val="20"/>
          <w:lang w:val="mk-MK"/>
        </w:rPr>
        <w:t>Достапност на слободни ДВ коридори за новите конекции со обновливите извори на енергија</w:t>
      </w:r>
    </w:p>
    <w:p w14:paraId="6E6FE5E6" w14:textId="77777777" w:rsidR="001651ED" w:rsidRPr="00EE61D4" w:rsidRDefault="001651ED" w:rsidP="001651ED">
      <w:pPr>
        <w:pStyle w:val="ListBullet"/>
        <w:rPr>
          <w:rFonts w:cs="Tahoma"/>
          <w:sz w:val="20"/>
          <w:szCs w:val="20"/>
          <w:lang w:val="mk-MK"/>
        </w:rPr>
      </w:pPr>
      <w:r w:rsidRPr="00EE61D4">
        <w:rPr>
          <w:sz w:val="20"/>
          <w:szCs w:val="20"/>
          <w:lang w:val="mk-MK"/>
        </w:rPr>
        <w:t>Достапност на земјиштето за новата 400/110 kV трафостаница;</w:t>
      </w:r>
    </w:p>
    <w:p w14:paraId="55D3A4EF" w14:textId="77777777" w:rsidR="001651ED" w:rsidRPr="00EE61D4" w:rsidRDefault="001651ED" w:rsidP="001651ED">
      <w:pPr>
        <w:pStyle w:val="ListBullet"/>
        <w:rPr>
          <w:rFonts w:cs="Tahoma"/>
          <w:sz w:val="20"/>
          <w:szCs w:val="20"/>
          <w:lang w:val="mk-MK"/>
        </w:rPr>
      </w:pPr>
      <w:r w:rsidRPr="00EE61D4">
        <w:rPr>
          <w:sz w:val="20"/>
          <w:szCs w:val="20"/>
          <w:lang w:val="mk-MK"/>
        </w:rPr>
        <w:t>Потребна реконструкција/надградба на постоечки преносни средства (вод и трафостаници)</w:t>
      </w:r>
    </w:p>
    <w:p w14:paraId="42ABCDF0" w14:textId="336B52BF" w:rsidR="00447D30" w:rsidRPr="00EE61D4" w:rsidRDefault="001651ED" w:rsidP="001651ED">
      <w:pPr>
        <w:pStyle w:val="ListBullet"/>
        <w:rPr>
          <w:rFonts w:cs="Tahoma"/>
          <w:sz w:val="20"/>
          <w:szCs w:val="20"/>
          <w:lang w:val="mk-MK"/>
        </w:rPr>
      </w:pPr>
      <w:r w:rsidRPr="00EE61D4">
        <w:rPr>
          <w:sz w:val="20"/>
          <w:szCs w:val="20"/>
          <w:lang w:val="mk-MK"/>
        </w:rPr>
        <w:t>Климатски параметри за новата преносна инфраструктура</w:t>
      </w:r>
      <w:r w:rsidR="00447D30" w:rsidRPr="00EE61D4">
        <w:rPr>
          <w:sz w:val="20"/>
          <w:szCs w:val="20"/>
          <w:lang w:val="mk-MK"/>
        </w:rPr>
        <w:t>;</w:t>
      </w:r>
    </w:p>
    <w:p w14:paraId="54085497" w14:textId="4DF66B2F" w:rsidR="00447D30" w:rsidRPr="00EE61D4" w:rsidRDefault="001651ED" w:rsidP="00447D30">
      <w:pPr>
        <w:ind w:left="1440" w:firstLine="720"/>
        <w:rPr>
          <w:rFonts w:cs="Tahoma"/>
          <w:sz w:val="20"/>
          <w:lang w:val="mk-MK"/>
        </w:rPr>
      </w:pPr>
      <w:r w:rsidRPr="00EE61D4">
        <w:rPr>
          <w:rFonts w:cs="Tahoma"/>
          <w:sz w:val="20"/>
          <w:lang w:val="mk-MK"/>
        </w:rPr>
        <w:t>Клучни наоди и заклучоц</w:t>
      </w:r>
      <w:r w:rsidR="00F350DA" w:rsidRPr="00EE61D4">
        <w:rPr>
          <w:rFonts w:cs="Tahoma"/>
          <w:sz w:val="20"/>
          <w:lang w:val="mk-MK"/>
        </w:rPr>
        <w:t>и</w:t>
      </w:r>
    </w:p>
    <w:p w14:paraId="5EA20DFA" w14:textId="79C31085" w:rsidR="00447D30" w:rsidRPr="00EE61D4" w:rsidRDefault="00F350DA" w:rsidP="00447D30">
      <w:pPr>
        <w:spacing w:before="0" w:after="0" w:line="240" w:lineRule="auto"/>
        <w:rPr>
          <w:rFonts w:cs="Arial"/>
          <w:sz w:val="20"/>
          <w:szCs w:val="20"/>
          <w:lang w:val="mk-MK"/>
        </w:rPr>
      </w:pPr>
      <w:r w:rsidRPr="00EE61D4">
        <w:rPr>
          <w:rFonts w:cs="Arial"/>
          <w:sz w:val="20"/>
          <w:szCs w:val="20"/>
          <w:lang w:val="mk-MK"/>
        </w:rPr>
        <w:t xml:space="preserve">Техничката проценка на проектот ги посочи следните клучни заклучоци </w:t>
      </w:r>
      <w:r w:rsidRPr="00EE61D4">
        <w:rPr>
          <w:sz w:val="20"/>
          <w:lang w:val="mk-MK" w:bidi="en-US"/>
        </w:rPr>
        <w:t>[Реф.4]:</w:t>
      </w:r>
    </w:p>
    <w:p w14:paraId="09FF29F5" w14:textId="26429A3C" w:rsidR="00447D30" w:rsidRPr="00EE61D4" w:rsidRDefault="00F350DA" w:rsidP="00471071">
      <w:pPr>
        <w:pStyle w:val="ListBullet"/>
        <w:spacing w:before="120" w:after="120"/>
        <w:jc w:val="left"/>
        <w:rPr>
          <w:rFonts w:cs="Tahoma"/>
          <w:sz w:val="20"/>
          <w:lang w:val="mk-MK"/>
        </w:rPr>
      </w:pPr>
      <w:r w:rsidRPr="00EE61D4">
        <w:rPr>
          <w:rFonts w:cs="Tahoma"/>
          <w:sz w:val="20"/>
          <w:lang w:val="mk-MK"/>
        </w:rPr>
        <w:t xml:space="preserve">Проектната опција 1 бара изградба на нов </w:t>
      </w:r>
      <w:r w:rsidR="001F177B" w:rsidRPr="00EE61D4">
        <w:rPr>
          <w:rFonts w:eastAsia="Calibri" w:cs="Tahoma"/>
          <w:color w:val="000000"/>
          <w:sz w:val="20"/>
          <w:szCs w:val="20"/>
          <w:lang w:val="mk-MK"/>
        </w:rPr>
        <w:t>далновод</w:t>
      </w:r>
      <w:r w:rsidR="001F177B" w:rsidRPr="00EE61D4">
        <w:rPr>
          <w:rFonts w:cs="Tahoma"/>
          <w:sz w:val="20"/>
          <w:lang w:val="mk-MK"/>
        </w:rPr>
        <w:t xml:space="preserve"> </w:t>
      </w:r>
      <w:r w:rsidRPr="00EE61D4">
        <w:rPr>
          <w:rFonts w:cs="Tahoma"/>
          <w:sz w:val="20"/>
          <w:lang w:val="mk-MK"/>
        </w:rPr>
        <w:t xml:space="preserve">2x110 kV (или 41 km или 55 km), за што од досегашното искуство со изградбата на овој тип на објекти би биле потребни значителни напори. Дополнително, потребна е поголема реконструкција/проширување на </w:t>
      </w:r>
      <w:r w:rsidRPr="00EE61D4">
        <w:rPr>
          <w:rFonts w:cs="Tahoma"/>
          <w:sz w:val="20"/>
          <w:lang w:val="mk-MK"/>
        </w:rPr>
        <w:lastRenderedPageBreak/>
        <w:t>постојната ТС Валандово (поради приклучување на нови ОИЕ) што ќе предизвика континуирани оперативни предизвици на трафостаницата</w:t>
      </w:r>
      <w:r w:rsidR="00447D30" w:rsidRPr="00EE61D4">
        <w:rPr>
          <w:sz w:val="20"/>
          <w:lang w:val="mk-MK"/>
        </w:rPr>
        <w:t>.</w:t>
      </w:r>
    </w:p>
    <w:p w14:paraId="1CF95254" w14:textId="63D1866B" w:rsidR="00447D30" w:rsidRPr="00EE61D4" w:rsidRDefault="00F350DA" w:rsidP="00471071">
      <w:pPr>
        <w:pStyle w:val="ListBullet"/>
        <w:spacing w:before="120" w:line="240" w:lineRule="auto"/>
        <w:jc w:val="left"/>
        <w:rPr>
          <w:rFonts w:cs="Tahoma"/>
          <w:sz w:val="20"/>
          <w:lang w:val="mk-MK"/>
        </w:rPr>
      </w:pPr>
      <w:r w:rsidRPr="00EE61D4">
        <w:rPr>
          <w:rFonts w:cs="Tahoma"/>
          <w:sz w:val="20"/>
          <w:lang w:val="mk-MK"/>
        </w:rPr>
        <w:t>Проектна опција 2</w:t>
      </w:r>
      <w:r w:rsidR="00447D30" w:rsidRPr="00EE61D4">
        <w:rPr>
          <w:rFonts w:cs="Tahoma"/>
          <w:sz w:val="20"/>
          <w:lang w:val="mk-MK"/>
        </w:rPr>
        <w:t>:</w:t>
      </w:r>
    </w:p>
    <w:p w14:paraId="715B48EB" w14:textId="77777777" w:rsidR="00F350DA" w:rsidRPr="00EE61D4" w:rsidRDefault="00F350DA" w:rsidP="00F350DA">
      <w:pPr>
        <w:pStyle w:val="ListBullet2"/>
        <w:rPr>
          <w:sz w:val="20"/>
          <w:szCs w:val="20"/>
          <w:lang w:val="mk-MK"/>
        </w:rPr>
      </w:pPr>
      <w:r w:rsidRPr="00EE61D4">
        <w:rPr>
          <w:sz w:val="20"/>
          <w:szCs w:val="20"/>
          <w:lang w:val="mk-MK"/>
        </w:rPr>
        <w:t>Алтернативната локација 1 за новата 400/110 kV трафостаница е во близина на земјоделски, индустриски и мали деловни објекти што ја намалува можноста за пристап до нови ДВ коридори за поврзување со Обновливи извори на енергија. Исто така, просторните ограничувања на локацијата ја намалуваат можноста за идни доградби.</w:t>
      </w:r>
    </w:p>
    <w:p w14:paraId="377A7B4B" w14:textId="56095083" w:rsidR="00447D30" w:rsidRPr="00EE61D4" w:rsidRDefault="00F350DA" w:rsidP="00F350DA">
      <w:pPr>
        <w:pStyle w:val="ListBullet2"/>
        <w:rPr>
          <w:sz w:val="20"/>
          <w:szCs w:val="20"/>
          <w:lang w:val="mk-MK"/>
        </w:rPr>
      </w:pPr>
      <w:r w:rsidRPr="00EE61D4">
        <w:rPr>
          <w:sz w:val="20"/>
          <w:szCs w:val="20"/>
          <w:lang w:val="mk-MK"/>
        </w:rPr>
        <w:t>Алтернативната локација 2 за новата 400/110 kV трафостаница е целосно нова локација без урбанистички предизвици и предизвици за користење на земјиштето. Краткиот приклучок (околу 500 m) на трафостаницата на 400 kV напонско ниво е едноставен и исплатлив</w:t>
      </w:r>
      <w:r w:rsidR="00447D30" w:rsidRPr="00EE61D4">
        <w:rPr>
          <w:sz w:val="20"/>
          <w:szCs w:val="20"/>
          <w:lang w:val="mk-MK"/>
        </w:rPr>
        <w:t>.</w:t>
      </w:r>
    </w:p>
    <w:p w14:paraId="70D8C8B4" w14:textId="4B8C34FE" w:rsidR="00447D30" w:rsidRPr="00EE61D4" w:rsidRDefault="00F350DA" w:rsidP="00471071">
      <w:pPr>
        <w:pStyle w:val="ListBullet"/>
        <w:spacing w:before="120" w:after="120"/>
        <w:jc w:val="left"/>
        <w:rPr>
          <w:rFonts w:cs="Tahoma"/>
          <w:sz w:val="20"/>
          <w:lang w:val="mk-MK"/>
        </w:rPr>
      </w:pPr>
      <w:r w:rsidRPr="00EE61D4">
        <w:rPr>
          <w:sz w:val="20"/>
          <w:lang w:val="mk-MK"/>
        </w:rPr>
        <w:t>Проектна опција 3 изискува изградба на долг 400 kV ДВ кој што со сигурност е обемен и тежок процес</w:t>
      </w:r>
      <w:r w:rsidR="00447D30" w:rsidRPr="00EE61D4">
        <w:rPr>
          <w:sz w:val="20"/>
          <w:lang w:val="mk-MK"/>
        </w:rPr>
        <w:t>.</w:t>
      </w:r>
    </w:p>
    <w:p w14:paraId="4798A723" w14:textId="1288E219" w:rsidR="00447D30" w:rsidRPr="00EE61D4" w:rsidRDefault="00F350DA" w:rsidP="003D53BE">
      <w:pPr>
        <w:pStyle w:val="ListBullet"/>
        <w:numPr>
          <w:ilvl w:val="0"/>
          <w:numId w:val="0"/>
        </w:numPr>
        <w:spacing w:before="120" w:after="120"/>
        <w:rPr>
          <w:sz w:val="20"/>
          <w:lang w:val="mk-MK"/>
        </w:rPr>
      </w:pPr>
      <w:r w:rsidRPr="00EE61D4">
        <w:rPr>
          <w:rFonts w:cs="Tahoma"/>
          <w:sz w:val="20"/>
          <w:lang w:val="mk-MK"/>
        </w:rPr>
        <w:t>Врз основа на овие размислувања, проценката ја препорачува Опцијата 2, Алтернатива 2 како пожелна од технички/градежна гледна точка поради следните главни придобивки</w:t>
      </w:r>
      <w:r w:rsidR="00447D30" w:rsidRPr="00EE61D4">
        <w:rPr>
          <w:sz w:val="20"/>
          <w:lang w:val="mk-MK"/>
        </w:rPr>
        <w:t>:</w:t>
      </w:r>
    </w:p>
    <w:p w14:paraId="29777A14" w14:textId="6D17A6AB" w:rsidR="00B37400" w:rsidRPr="00EE61D4" w:rsidRDefault="00B37400" w:rsidP="00B37400">
      <w:pPr>
        <w:pStyle w:val="ListBullet"/>
        <w:rPr>
          <w:sz w:val="20"/>
          <w:szCs w:val="20"/>
          <w:lang w:val="mk-MK"/>
        </w:rPr>
      </w:pPr>
      <w:r w:rsidRPr="00EE61D4">
        <w:rPr>
          <w:sz w:val="20"/>
          <w:szCs w:val="20"/>
          <w:lang w:val="mk-MK"/>
        </w:rPr>
        <w:t xml:space="preserve">Изградба на нов долг </w:t>
      </w:r>
      <w:r w:rsidR="009C0BFB">
        <w:rPr>
          <w:sz w:val="20"/>
          <w:lang w:val="mk-MK"/>
        </w:rPr>
        <w:t>далновод</w:t>
      </w:r>
      <w:r w:rsidRPr="00EE61D4">
        <w:rPr>
          <w:sz w:val="20"/>
          <w:szCs w:val="20"/>
          <w:lang w:val="mk-MK"/>
        </w:rPr>
        <w:t>(и) - 110 kV или 400 kV – не е потребно;</w:t>
      </w:r>
    </w:p>
    <w:p w14:paraId="67930CE8" w14:textId="77777777" w:rsidR="00B37400" w:rsidRPr="00EE61D4" w:rsidRDefault="00B37400" w:rsidP="00B37400">
      <w:pPr>
        <w:pStyle w:val="ListBullet"/>
        <w:rPr>
          <w:sz w:val="20"/>
          <w:szCs w:val="20"/>
          <w:lang w:val="mk-MK"/>
        </w:rPr>
      </w:pPr>
      <w:r w:rsidRPr="00EE61D4">
        <w:rPr>
          <w:sz w:val="20"/>
          <w:szCs w:val="20"/>
          <w:lang w:val="mk-MK"/>
        </w:rPr>
        <w:t>Најмалку интервенции (реконфигурација и екстензии) во постоечките преносни средства во регионот на проектот;</w:t>
      </w:r>
    </w:p>
    <w:p w14:paraId="0F63109A" w14:textId="77777777" w:rsidR="00B37400" w:rsidRPr="00EE61D4" w:rsidRDefault="00B37400" w:rsidP="00B37400">
      <w:pPr>
        <w:pStyle w:val="ListBullet"/>
        <w:rPr>
          <w:sz w:val="20"/>
          <w:szCs w:val="20"/>
          <w:lang w:val="mk-MK"/>
        </w:rPr>
      </w:pPr>
      <w:r w:rsidRPr="00EE61D4">
        <w:rPr>
          <w:sz w:val="20"/>
          <w:szCs w:val="20"/>
          <w:lang w:val="mk-MK"/>
        </w:rPr>
        <w:t>Најмало влијание врз постоечката работа на електроенергетскиот систем;</w:t>
      </w:r>
    </w:p>
    <w:p w14:paraId="6680A222" w14:textId="77777777" w:rsidR="00B37400" w:rsidRPr="00EE61D4" w:rsidRDefault="00B37400" w:rsidP="00B37400">
      <w:pPr>
        <w:pStyle w:val="ListBullet"/>
        <w:rPr>
          <w:sz w:val="20"/>
          <w:szCs w:val="20"/>
          <w:lang w:val="mk-MK"/>
        </w:rPr>
      </w:pPr>
      <w:r w:rsidRPr="00EE61D4">
        <w:rPr>
          <w:sz w:val="20"/>
          <w:szCs w:val="20"/>
          <w:lang w:val="mk-MK"/>
        </w:rPr>
        <w:t>Достапни локални и национални патишта и железничка инфраструктура во близина на предложената локација на трафостаницата;</w:t>
      </w:r>
    </w:p>
    <w:p w14:paraId="1DD55D2C" w14:textId="16740B86" w:rsidR="00447D30" w:rsidRPr="00EE61D4" w:rsidRDefault="00B37400" w:rsidP="00B37400">
      <w:pPr>
        <w:pStyle w:val="ListBullet"/>
        <w:rPr>
          <w:sz w:val="20"/>
          <w:szCs w:val="20"/>
          <w:lang w:val="mk-MK"/>
        </w:rPr>
      </w:pPr>
      <w:r w:rsidRPr="00EE61D4">
        <w:rPr>
          <w:sz w:val="20"/>
          <w:szCs w:val="20"/>
          <w:lang w:val="mk-MK"/>
        </w:rPr>
        <w:t xml:space="preserve">Можност за поврзување доволен број на нови 110 kV </w:t>
      </w:r>
      <w:r w:rsidR="00EA11D7">
        <w:rPr>
          <w:sz w:val="20"/>
          <w:szCs w:val="20"/>
          <w:lang w:val="mk-MK"/>
        </w:rPr>
        <w:t>далноводи</w:t>
      </w:r>
      <w:r w:rsidRPr="00EE61D4">
        <w:rPr>
          <w:sz w:val="20"/>
          <w:szCs w:val="20"/>
          <w:lang w:val="mk-MK"/>
        </w:rPr>
        <w:t xml:space="preserve"> за идни извори на Обновлива енергија и проширување на предложената 400/110 kV трафостаница</w:t>
      </w:r>
      <w:r w:rsidR="00447D30" w:rsidRPr="00EE61D4">
        <w:rPr>
          <w:sz w:val="20"/>
          <w:szCs w:val="20"/>
          <w:lang w:val="mk-MK"/>
        </w:rPr>
        <w:t>.</w:t>
      </w:r>
    </w:p>
    <w:p w14:paraId="1D641E6E" w14:textId="75A8C7CF" w:rsidR="002546D4" w:rsidRPr="00EE61D4" w:rsidRDefault="00F235C4" w:rsidP="002546D4">
      <w:pPr>
        <w:ind w:left="720" w:firstLine="720"/>
        <w:jc w:val="left"/>
        <w:rPr>
          <w:sz w:val="20"/>
          <w:u w:val="single"/>
          <w:lang w:val="mk-MK" w:bidi="en-US"/>
        </w:rPr>
      </w:pPr>
      <w:r>
        <w:rPr>
          <w:sz w:val="20"/>
          <w:u w:val="single"/>
          <w:lang w:val="mk-MK" w:bidi="en-US"/>
        </w:rPr>
        <w:t>Оцена на влијание</w:t>
      </w:r>
      <w:r w:rsidR="00B37400" w:rsidRPr="00EE61D4">
        <w:rPr>
          <w:sz w:val="20"/>
          <w:u w:val="single"/>
          <w:lang w:val="mk-MK" w:bidi="en-US"/>
        </w:rPr>
        <w:t xml:space="preserve"> на Животна средина и социјални прашања</w:t>
      </w:r>
    </w:p>
    <w:p w14:paraId="24F01357" w14:textId="0E6FBADE" w:rsidR="002546D4" w:rsidRPr="00EE61D4" w:rsidRDefault="00B37400" w:rsidP="002546D4">
      <w:pPr>
        <w:ind w:left="1440" w:firstLine="720"/>
        <w:rPr>
          <w:rFonts w:cs="Arial"/>
          <w:sz w:val="20"/>
          <w:szCs w:val="20"/>
          <w:u w:val="single"/>
          <w:lang w:val="mk-MK"/>
        </w:rPr>
      </w:pPr>
      <w:r w:rsidRPr="00EE61D4">
        <w:rPr>
          <w:rFonts w:cs="Tahoma"/>
          <w:sz w:val="20"/>
          <w:lang w:val="mk-MK"/>
        </w:rPr>
        <w:t>Методологија</w:t>
      </w:r>
    </w:p>
    <w:p w14:paraId="2922BEFB" w14:textId="1A1B6C7F" w:rsidR="002546D4" w:rsidRPr="00EE61D4" w:rsidRDefault="00B37400" w:rsidP="002546D4">
      <w:pPr>
        <w:rPr>
          <w:rFonts w:cs="Tahoma"/>
          <w:sz w:val="20"/>
          <w:lang w:val="mk-MK"/>
        </w:rPr>
      </w:pPr>
      <w:r w:rsidRPr="00EE61D4">
        <w:rPr>
          <w:rFonts w:cs="Tahoma"/>
          <w:sz w:val="20"/>
          <w:lang w:val="mk-MK"/>
        </w:rPr>
        <w:t>Од перспектива на ЖС&amp;СП, методологијата на процесот на селекција за претпочитаната проектна опција/алтернатива е заснована на превентивен пристап давајќи предност на избегнување и спречување на веројатните влијанија и со разгледување на изводливите локации на предложената трафостаница и изводливите варијанти на трасирање на далноводите. Методологијата вклучува комбинација од еколошки и социјални критериуми што ќе овозможат оптимизиран и здрав процес на селекција. Применети се следните клучни еколошки и социјални критериуми</w:t>
      </w:r>
      <w:r w:rsidR="00757C76" w:rsidRPr="00EE61D4">
        <w:rPr>
          <w:rFonts w:cs="Tahoma"/>
          <w:sz w:val="20"/>
          <w:lang w:val="mk-MK"/>
        </w:rPr>
        <w:t>.</w:t>
      </w:r>
    </w:p>
    <w:p w14:paraId="35057CE0" w14:textId="27AD6569" w:rsidR="002546D4" w:rsidRPr="00EE61D4" w:rsidRDefault="00757C76" w:rsidP="00DB7B79">
      <w:pPr>
        <w:pStyle w:val="ListBullet"/>
        <w:spacing w:before="120" w:after="120"/>
        <w:rPr>
          <w:rFonts w:cs="Tahoma"/>
          <w:sz w:val="20"/>
          <w:lang w:val="mk-MK"/>
        </w:rPr>
      </w:pPr>
      <w:r w:rsidRPr="00EE61D4">
        <w:rPr>
          <w:rFonts w:cs="Tahoma"/>
          <w:sz w:val="20"/>
          <w:lang w:val="mk-MK"/>
        </w:rPr>
        <w:t xml:space="preserve">Социјални аспекти/населени места (безбедност на заедницата, близина на луѓе и заедници): Избегнување на интеракција со станбени зони и имоти, колку што е можно, со цел да се обезбеди усогласеност со границите на јавна изложеност на електромагнетно зрачење и оперативна бучава и да се избегнат безбедносните и ризиците по јавното здравје, како и да се минимизира веројатноста за какво било физичко преселување поради инфраструктурата и безбедносните зони на ТС и </w:t>
      </w:r>
      <w:r w:rsidR="009C0BFB">
        <w:rPr>
          <w:sz w:val="20"/>
          <w:lang w:val="mk-MK"/>
        </w:rPr>
        <w:t>далновод</w:t>
      </w:r>
      <w:r w:rsidRPr="00EE61D4">
        <w:rPr>
          <w:rFonts w:cs="Tahoma"/>
          <w:sz w:val="20"/>
          <w:lang w:val="mk-MK"/>
        </w:rPr>
        <w:t xml:space="preserve"> (право на пристап</w:t>
      </w:r>
      <w:r w:rsidR="002546D4" w:rsidRPr="00EE61D4">
        <w:rPr>
          <w:rFonts w:cs="Tahoma"/>
          <w:sz w:val="20"/>
          <w:lang w:val="mk-MK"/>
        </w:rPr>
        <w:t>);</w:t>
      </w:r>
    </w:p>
    <w:p w14:paraId="2E94611D" w14:textId="15AD8B4D" w:rsidR="002546D4" w:rsidRPr="00EE61D4" w:rsidRDefault="00B00DD8" w:rsidP="00DB7B79">
      <w:pPr>
        <w:pStyle w:val="ListBullet"/>
        <w:spacing w:before="120" w:after="120"/>
        <w:rPr>
          <w:rFonts w:cs="Tahoma"/>
          <w:sz w:val="20"/>
          <w:lang w:val="mk-MK"/>
        </w:rPr>
      </w:pPr>
      <w:r w:rsidRPr="00EE61D4">
        <w:rPr>
          <w:rFonts w:cs="Tahoma"/>
          <w:sz w:val="20"/>
          <w:lang w:val="mk-MK"/>
        </w:rPr>
        <w:t>Социјални аспекти / облици на покривање на земјиштето и користење на земјиштето: Избегнување колку што е можно повеќе вреднувани форми на покривка на земјиште, како и земјоделски површини, шуми и земји со високи социјални и економски вредности, итн</w:t>
      </w:r>
      <w:r w:rsidR="002546D4" w:rsidRPr="00EE61D4">
        <w:rPr>
          <w:rFonts w:cs="Tahoma"/>
          <w:sz w:val="20"/>
          <w:lang w:val="mk-MK"/>
        </w:rPr>
        <w:t xml:space="preserve">. </w:t>
      </w:r>
      <w:r w:rsidRPr="00EE61D4">
        <w:rPr>
          <w:rFonts w:cs="Tahoma"/>
          <w:sz w:val="20"/>
          <w:lang w:val="mk-MK"/>
        </w:rPr>
        <w:t>да се минимизираат експропријацијата и потребите за присилно преселување</w:t>
      </w:r>
      <w:r w:rsidR="002546D4" w:rsidRPr="00EE61D4">
        <w:rPr>
          <w:rFonts w:cs="Tahoma"/>
          <w:sz w:val="20"/>
          <w:lang w:val="mk-MK"/>
        </w:rPr>
        <w:t>;</w:t>
      </w:r>
    </w:p>
    <w:p w14:paraId="0D5E50CF" w14:textId="5678C3FE" w:rsidR="002546D4" w:rsidRPr="00EE61D4" w:rsidRDefault="00B00DD8" w:rsidP="00DB7B79">
      <w:pPr>
        <w:pStyle w:val="ListBullet"/>
        <w:spacing w:before="120" w:after="120"/>
        <w:rPr>
          <w:rFonts w:cs="Tahoma"/>
          <w:sz w:val="20"/>
          <w:lang w:val="mk-MK"/>
        </w:rPr>
      </w:pPr>
      <w:r w:rsidRPr="00EE61D4">
        <w:rPr>
          <w:rFonts w:cs="Tahoma"/>
          <w:sz w:val="20"/>
          <w:lang w:val="mk-MK"/>
        </w:rPr>
        <w:t xml:space="preserve">Зони чувствителни на биолошка разновидност (национално заштитени подрачја и/или меѓународно признати подрачја; мочуришта, </w:t>
      </w:r>
      <w:r w:rsidR="00332544" w:rsidRPr="00EE61D4">
        <w:rPr>
          <w:rFonts w:cs="Tahoma"/>
          <w:sz w:val="20"/>
          <w:szCs w:val="20"/>
          <w:lang w:val="mk-MK"/>
        </w:rPr>
        <w:t>поплав</w:t>
      </w:r>
      <w:r w:rsidR="00332544">
        <w:rPr>
          <w:rFonts w:cs="Tahoma"/>
          <w:sz w:val="20"/>
          <w:szCs w:val="20"/>
          <w:lang w:val="mk-MK"/>
        </w:rPr>
        <w:t>увани</w:t>
      </w:r>
      <w:r w:rsidR="00332544" w:rsidRPr="00EE61D4">
        <w:rPr>
          <w:rFonts w:cs="Tahoma"/>
          <w:sz w:val="20"/>
          <w:szCs w:val="20"/>
          <w:lang w:val="mk-MK"/>
        </w:rPr>
        <w:t xml:space="preserve"> рамнини</w:t>
      </w:r>
      <w:r w:rsidRPr="00EE61D4">
        <w:rPr>
          <w:rFonts w:cs="Tahoma"/>
          <w:sz w:val="20"/>
          <w:lang w:val="mk-MK"/>
        </w:rPr>
        <w:t xml:space="preserve">, крајбрежни области, </w:t>
      </w:r>
      <w:r w:rsidRPr="00EE61D4">
        <w:rPr>
          <w:rFonts w:cs="Tahoma"/>
          <w:sz w:val="20"/>
          <w:lang w:val="mk-MK"/>
        </w:rPr>
        <w:lastRenderedPageBreak/>
        <w:t xml:space="preserve">водни ресурси): Избегнување, колку што е изводливо, на оние области богати со </w:t>
      </w:r>
      <w:r w:rsidRPr="00EE61D4">
        <w:rPr>
          <w:rFonts w:cs="Tahoma"/>
          <w:sz w:val="20"/>
          <w:szCs w:val="20"/>
          <w:lang w:val="mk-MK"/>
        </w:rPr>
        <w:t xml:space="preserve">биолошката </w:t>
      </w:r>
      <w:r w:rsidR="009E3BB4">
        <w:rPr>
          <w:rFonts w:cs="Tahoma"/>
          <w:sz w:val="20"/>
          <w:szCs w:val="20"/>
          <w:lang w:val="mk-MK"/>
        </w:rPr>
        <w:t>разновидност</w:t>
      </w:r>
      <w:r w:rsidRPr="00EE61D4">
        <w:rPr>
          <w:rFonts w:cs="Tahoma"/>
          <w:sz w:val="20"/>
          <w:lang w:val="mk-MK"/>
        </w:rPr>
        <w:t xml:space="preserve"> и чувствителни зони</w:t>
      </w:r>
      <w:r w:rsidR="002546D4" w:rsidRPr="00EE61D4">
        <w:rPr>
          <w:rFonts w:cs="Tahoma"/>
          <w:sz w:val="20"/>
          <w:lang w:val="mk-MK"/>
        </w:rPr>
        <w:t>;</w:t>
      </w:r>
    </w:p>
    <w:p w14:paraId="764EBC4F" w14:textId="20DC6881" w:rsidR="002546D4" w:rsidRPr="00EE61D4" w:rsidRDefault="008A1553" w:rsidP="00DB7B79">
      <w:pPr>
        <w:pStyle w:val="ListBullet"/>
        <w:spacing w:before="120" w:after="120"/>
        <w:rPr>
          <w:rFonts w:cs="Tahoma"/>
          <w:sz w:val="20"/>
          <w:lang w:val="mk-MK"/>
        </w:rPr>
      </w:pPr>
      <w:r w:rsidRPr="00EE61D4">
        <w:rPr>
          <w:rFonts w:cs="Tahoma"/>
          <w:sz w:val="20"/>
          <w:lang w:val="mk-MK"/>
        </w:rPr>
        <w:t>Предел</w:t>
      </w:r>
      <w:r w:rsidR="00B00DD8" w:rsidRPr="00EE61D4">
        <w:rPr>
          <w:rFonts w:cs="Tahoma"/>
          <w:sz w:val="20"/>
          <w:lang w:val="mk-MK"/>
        </w:rPr>
        <w:t xml:space="preserve"> / естетика: Избегнување на пејсажно важни области каде што предложениот </w:t>
      </w:r>
      <w:r w:rsidR="009C0BFB">
        <w:rPr>
          <w:sz w:val="20"/>
          <w:lang w:val="mk-MK"/>
        </w:rPr>
        <w:t>далновод</w:t>
      </w:r>
      <w:r w:rsidR="00B00DD8" w:rsidRPr="00EE61D4">
        <w:rPr>
          <w:rFonts w:cs="Tahoma"/>
          <w:sz w:val="20"/>
          <w:lang w:val="mk-MK"/>
        </w:rPr>
        <w:t xml:space="preserve"> може негативно да влијае на вредностите на пределот</w:t>
      </w:r>
      <w:r w:rsidR="002546D4" w:rsidRPr="00EE61D4">
        <w:rPr>
          <w:rFonts w:cs="Tahoma"/>
          <w:sz w:val="20"/>
          <w:lang w:val="mk-MK"/>
        </w:rPr>
        <w:t>;</w:t>
      </w:r>
    </w:p>
    <w:p w14:paraId="459B1BDC" w14:textId="19476F4F" w:rsidR="002546D4" w:rsidRPr="00EE61D4" w:rsidRDefault="00B00DD8" w:rsidP="00DB7B79">
      <w:pPr>
        <w:pStyle w:val="ListBullet"/>
        <w:spacing w:before="120" w:after="120"/>
        <w:rPr>
          <w:rFonts w:cs="Tahoma"/>
          <w:sz w:val="20"/>
          <w:lang w:val="mk-MK"/>
        </w:rPr>
      </w:pPr>
      <w:r w:rsidRPr="00EE61D4">
        <w:rPr>
          <w:rFonts w:cs="Tahoma"/>
          <w:sz w:val="20"/>
          <w:lang w:val="mk-MK"/>
        </w:rPr>
        <w:t>Културно / археолошко наследство: Избегнување на локалитети или предмети класифицирани како историски или имаат археолошко наследство</w:t>
      </w:r>
      <w:r w:rsidR="002546D4" w:rsidRPr="00EE61D4">
        <w:rPr>
          <w:rFonts w:cs="Tahoma"/>
          <w:sz w:val="20"/>
          <w:lang w:val="mk-MK"/>
        </w:rPr>
        <w:t>;</w:t>
      </w:r>
    </w:p>
    <w:p w14:paraId="6A8895D2" w14:textId="01BBA3E0" w:rsidR="002546D4" w:rsidRPr="00EE61D4" w:rsidRDefault="00B00DD8" w:rsidP="00DB7B79">
      <w:pPr>
        <w:pStyle w:val="ListBullet"/>
        <w:spacing w:before="120" w:after="120"/>
        <w:rPr>
          <w:rFonts w:cs="Tahoma"/>
          <w:sz w:val="20"/>
          <w:lang w:val="mk-MK"/>
        </w:rPr>
      </w:pPr>
      <w:r w:rsidRPr="00EE61D4">
        <w:rPr>
          <w:rFonts w:cs="Tahoma"/>
          <w:sz w:val="20"/>
          <w:lang w:val="mk-MK"/>
        </w:rPr>
        <w:t>Водна околина: Минимизирање на негативните ефекти поради премините на водотеците</w:t>
      </w:r>
      <w:r w:rsidR="002546D4" w:rsidRPr="00EE61D4">
        <w:rPr>
          <w:rFonts w:cs="Tahoma"/>
          <w:sz w:val="20"/>
          <w:lang w:val="mk-MK"/>
        </w:rPr>
        <w:t>.</w:t>
      </w:r>
    </w:p>
    <w:p w14:paraId="361F58F2" w14:textId="49C0798B" w:rsidR="002546D4" w:rsidRPr="00EE61D4" w:rsidRDefault="00B00DD8" w:rsidP="002546D4">
      <w:pPr>
        <w:ind w:left="1440" w:firstLine="720"/>
        <w:rPr>
          <w:rFonts w:cs="Tahoma"/>
          <w:sz w:val="20"/>
          <w:lang w:val="mk-MK"/>
        </w:rPr>
      </w:pPr>
      <w:r w:rsidRPr="00EE61D4">
        <w:rPr>
          <w:rFonts w:cs="Tahoma"/>
          <w:sz w:val="20"/>
          <w:lang w:val="mk-MK"/>
        </w:rPr>
        <w:t>Клучни наоди и заклучоци</w:t>
      </w:r>
    </w:p>
    <w:p w14:paraId="6BA3F9CD" w14:textId="23CC3B99" w:rsidR="009435BE" w:rsidRPr="00EE61D4" w:rsidRDefault="00103BEE" w:rsidP="009435BE">
      <w:pPr>
        <w:ind w:left="131" w:firstLine="720"/>
        <w:rPr>
          <w:rFonts w:cs="Tahoma"/>
          <w:sz w:val="20"/>
          <w:u w:val="single"/>
          <w:lang w:val="mk-MK"/>
        </w:rPr>
      </w:pPr>
      <w:r w:rsidRPr="00EE61D4">
        <w:rPr>
          <w:rFonts w:cs="Tahoma"/>
          <w:sz w:val="20"/>
          <w:u w:val="single"/>
          <w:lang w:val="mk-MK"/>
        </w:rPr>
        <w:t>Проектна опција 1 (исто применливо и на Проектна опција 3)</w:t>
      </w:r>
    </w:p>
    <w:p w14:paraId="0CB32F07" w14:textId="3343F4CF" w:rsidR="009435BE" w:rsidRPr="00EE61D4" w:rsidRDefault="00103BEE" w:rsidP="00471071">
      <w:pPr>
        <w:pStyle w:val="ListBullet"/>
        <w:rPr>
          <w:sz w:val="20"/>
          <w:lang w:val="mk-MK"/>
        </w:rPr>
      </w:pPr>
      <w:r w:rsidRPr="00EE61D4">
        <w:rPr>
          <w:sz w:val="20"/>
          <w:lang w:val="mk-MK"/>
        </w:rPr>
        <w:t>Јужниот коридор поминува низ три македонски општини: Неготино, Демир Капија и Валандово, поминувајќи низ административната територија на дванаесет рурални населби и периферијата на Валандово, со вкупно 9.571 жител (вклучувајќи го и Валандово во целина</w:t>
      </w:r>
      <w:r w:rsidR="009435BE" w:rsidRPr="00EE61D4">
        <w:rPr>
          <w:sz w:val="20"/>
          <w:lang w:val="mk-MK"/>
        </w:rPr>
        <w:t>).</w:t>
      </w:r>
    </w:p>
    <w:p w14:paraId="511FD544" w14:textId="4099DCBB" w:rsidR="009435BE" w:rsidRPr="00EE61D4" w:rsidRDefault="00103BEE" w:rsidP="00471071">
      <w:pPr>
        <w:pStyle w:val="ListBullet"/>
        <w:rPr>
          <w:sz w:val="20"/>
          <w:lang w:val="mk-MK"/>
        </w:rPr>
      </w:pPr>
      <w:r w:rsidRPr="00EE61D4">
        <w:rPr>
          <w:sz w:val="20"/>
          <w:lang w:val="mk-MK"/>
        </w:rPr>
        <w:t>Северниот коридор минува низ три македонски општини: Неготино, Конче и Валандово, минувајќи низ административната територија на осум рурални населби (од нив четири напуштени) и периферијата на Валандово, со вкупно 4.402 жители (вклучувајќи го и Валандово во целина</w:t>
      </w:r>
      <w:r w:rsidR="009435BE" w:rsidRPr="00EE61D4">
        <w:rPr>
          <w:sz w:val="20"/>
          <w:lang w:val="mk-MK"/>
        </w:rPr>
        <w:t>).</w:t>
      </w:r>
    </w:p>
    <w:p w14:paraId="4D45749C" w14:textId="2F3C59C5" w:rsidR="009435BE" w:rsidRPr="00EE61D4" w:rsidRDefault="00103BEE" w:rsidP="00471071">
      <w:pPr>
        <w:pStyle w:val="ListBullet"/>
        <w:rPr>
          <w:rFonts w:eastAsia="Calibri"/>
          <w:sz w:val="20"/>
          <w:lang w:val="mk-MK"/>
        </w:rPr>
      </w:pPr>
      <w:r w:rsidRPr="00EE61D4">
        <w:rPr>
          <w:sz w:val="20"/>
          <w:lang w:val="mk-MK"/>
        </w:rPr>
        <w:t>Јужниот коридор поминува една законски заштитена област и една област предложена за правна заштита што се смета за значајно ограничување од аспект на животната средина. Овие се</w:t>
      </w:r>
      <w:r w:rsidR="009435BE" w:rsidRPr="00EE61D4">
        <w:rPr>
          <w:sz w:val="20"/>
          <w:lang w:val="mk-MK"/>
        </w:rPr>
        <w:t>:</w:t>
      </w:r>
    </w:p>
    <w:p w14:paraId="4087D0F9" w14:textId="77777777" w:rsidR="00103BEE" w:rsidRPr="00EE61D4" w:rsidRDefault="00103BEE" w:rsidP="00103BEE">
      <w:pPr>
        <w:pStyle w:val="ListBullet2"/>
        <w:rPr>
          <w:sz w:val="20"/>
          <w:szCs w:val="20"/>
          <w:lang w:val="mk-MK"/>
        </w:rPr>
      </w:pPr>
      <w:r w:rsidRPr="00EE61D4">
        <w:rPr>
          <w:sz w:val="20"/>
          <w:szCs w:val="20"/>
          <w:lang w:val="mk-MK"/>
        </w:rPr>
        <w:t>Парк на природата Иберлиска Река, вкрстен во многу краток дел од приближна должина од 100 метри.</w:t>
      </w:r>
    </w:p>
    <w:p w14:paraId="54B8A8C8" w14:textId="3568B667" w:rsidR="009435BE" w:rsidRPr="00EE61D4" w:rsidRDefault="00103BEE" w:rsidP="00103BEE">
      <w:pPr>
        <w:pStyle w:val="ListBullet2"/>
        <w:rPr>
          <w:sz w:val="20"/>
          <w:szCs w:val="20"/>
          <w:lang w:val="mk-MK"/>
        </w:rPr>
      </w:pPr>
      <w:r w:rsidRPr="00EE61D4">
        <w:rPr>
          <w:sz w:val="20"/>
          <w:szCs w:val="20"/>
          <w:lang w:val="mk-MK"/>
        </w:rPr>
        <w:t>Демиркаписката Клисура, предложена за заштита, се вкрстува во приближно 3,9 км долга делница</w:t>
      </w:r>
      <w:r w:rsidR="009435BE" w:rsidRPr="00EE61D4">
        <w:rPr>
          <w:sz w:val="20"/>
          <w:szCs w:val="20"/>
          <w:lang w:val="mk-MK"/>
        </w:rPr>
        <w:t>.</w:t>
      </w:r>
    </w:p>
    <w:p w14:paraId="4B2FD600" w14:textId="15456283" w:rsidR="009435BE" w:rsidRPr="00EE61D4" w:rsidRDefault="00103BEE" w:rsidP="00471071">
      <w:pPr>
        <w:pStyle w:val="ListBullet"/>
        <w:rPr>
          <w:rFonts w:eastAsia="Calibri"/>
          <w:sz w:val="20"/>
          <w:lang w:val="mk-MK"/>
        </w:rPr>
      </w:pPr>
      <w:r w:rsidRPr="00EE61D4">
        <w:rPr>
          <w:rFonts w:eastAsia="Calibri"/>
          <w:sz w:val="20"/>
          <w:lang w:val="mk-MK"/>
        </w:rPr>
        <w:t>Дополнително, Јужниот коридор преминува три меѓународно признати области</w:t>
      </w:r>
      <w:r w:rsidR="009435BE" w:rsidRPr="00EE61D4">
        <w:rPr>
          <w:rFonts w:eastAsia="Calibri"/>
          <w:sz w:val="20"/>
          <w:lang w:val="mk-MK"/>
        </w:rPr>
        <w:t>:</w:t>
      </w:r>
    </w:p>
    <w:p w14:paraId="05319392" w14:textId="5B4FA783" w:rsidR="009435BE" w:rsidRPr="00EE61D4" w:rsidRDefault="008E354F" w:rsidP="00DC5FA5">
      <w:pPr>
        <w:pStyle w:val="ListBullet2"/>
        <w:numPr>
          <w:ilvl w:val="1"/>
          <w:numId w:val="79"/>
        </w:numPr>
        <w:rPr>
          <w:sz w:val="20"/>
          <w:lang w:val="mk-MK"/>
        </w:rPr>
      </w:pPr>
      <w:r w:rsidRPr="00EE61D4">
        <w:rPr>
          <w:rFonts w:cs="Tahoma"/>
          <w:sz w:val="20"/>
          <w:lang w:val="mk-MK"/>
        </w:rPr>
        <w:t xml:space="preserve">Важна област за птици (ВОП) во </w:t>
      </w:r>
      <w:r w:rsidRPr="00EE61D4">
        <w:rPr>
          <w:sz w:val="20"/>
          <w:lang w:val="mk-MK"/>
        </w:rPr>
        <w:t>Тиквешкиот регион и ВОП во Демиркаписката клисура се вкрстувани со делници долги 11 км и 9,6 км, соодветно, како и ВОП Демир Капија, вкрстувана во делница долга 0,5 км</w:t>
      </w:r>
      <w:r w:rsidR="009435BE" w:rsidRPr="00EE61D4">
        <w:rPr>
          <w:sz w:val="20"/>
          <w:lang w:val="mk-MK"/>
        </w:rPr>
        <w:t>.</w:t>
      </w:r>
    </w:p>
    <w:p w14:paraId="59F70C26" w14:textId="10D17478" w:rsidR="009435BE" w:rsidRPr="00EE61D4" w:rsidRDefault="008E354F" w:rsidP="009435BE">
      <w:pPr>
        <w:ind w:left="1134"/>
        <w:rPr>
          <w:rFonts w:cs="Tahoma"/>
          <w:sz w:val="20"/>
          <w:lang w:val="mk-MK"/>
        </w:rPr>
      </w:pPr>
      <w:r w:rsidRPr="00EE61D4">
        <w:rPr>
          <w:rFonts w:cs="Tahoma"/>
          <w:sz w:val="20"/>
          <w:lang w:val="mk-MK"/>
        </w:rPr>
        <w:t>Вкрстувањата со двата ВОП се сметаат за значајно ограничување во однос на животната средина, иако ВОП во Тиквешкиот регион не може да се избегне бидејќи ТС Дуброво се наоѓа во рамките на оваа локација. Доколку оваа Опција/Алтернатива се избере како претпочитана и се предложи за понатамошен развој, ќе треба да се посвети посебно внимание кон стратегијата за ублажување за минимизирање на ризиците врз живеалиштата на птици (мршојадци и птици грабливки) во ВОР Демиркаписката Клисура, вклучително и дополнителни модификации на рутата како примарна стратегија за избегнување</w:t>
      </w:r>
      <w:r w:rsidR="009435BE" w:rsidRPr="00EE61D4">
        <w:rPr>
          <w:rFonts w:eastAsia="Calibri" w:cs="Tahoma"/>
          <w:sz w:val="20"/>
          <w:lang w:val="mk-MK"/>
        </w:rPr>
        <w:t>.</w:t>
      </w:r>
    </w:p>
    <w:p w14:paraId="7599EBE9" w14:textId="0DEA2B35" w:rsidR="009435BE" w:rsidRPr="00EE61D4" w:rsidRDefault="002F135B" w:rsidP="00471071">
      <w:pPr>
        <w:pStyle w:val="ListBullet"/>
        <w:rPr>
          <w:rFonts w:eastAsia="Calibri"/>
          <w:sz w:val="20"/>
          <w:lang w:val="mk-MK"/>
        </w:rPr>
      </w:pPr>
      <w:r w:rsidRPr="00EE61D4">
        <w:rPr>
          <w:rFonts w:eastAsia="Calibri"/>
          <w:sz w:val="20"/>
          <w:lang w:val="mk-MK"/>
        </w:rPr>
        <w:t>Северниот коридор не поминува низ законски заштитени подрачја или области предложени за законска заштита. Преминува една меѓународно призната област - ВOП Тиквешкиот регион, вкрстувана со делница долга 5,6 километри</w:t>
      </w:r>
      <w:r w:rsidR="009435BE" w:rsidRPr="00EE61D4">
        <w:rPr>
          <w:sz w:val="20"/>
          <w:lang w:val="mk-MK"/>
        </w:rPr>
        <w:t xml:space="preserve">. </w:t>
      </w:r>
    </w:p>
    <w:p w14:paraId="2CFC4F3E" w14:textId="29F7936A" w:rsidR="009435BE" w:rsidRPr="00EE61D4" w:rsidRDefault="002F135B" w:rsidP="00471071">
      <w:pPr>
        <w:pStyle w:val="ListBullet"/>
        <w:rPr>
          <w:sz w:val="20"/>
          <w:lang w:val="mk-MK"/>
        </w:rPr>
      </w:pPr>
      <w:r w:rsidRPr="00EE61D4">
        <w:rPr>
          <w:rFonts w:eastAsia="Calibri"/>
          <w:sz w:val="20"/>
          <w:lang w:val="mk-MK"/>
        </w:rPr>
        <w:t>Двете алтернативи имаат многу слична покриеност во рамките на испитуваната област (1.000 m широк далноводен коридор) на шуми и грмушки кои се доминантен чувствителен тип на земјишна покривка - прибл. 65% (Јужен коридор) и 60% (Северен коридор), како и многу слична покриеност на земјоделско земјиште со меѓусебна разлика помала од 10%</w:t>
      </w:r>
      <w:r w:rsidR="009435BE" w:rsidRPr="00EE61D4">
        <w:rPr>
          <w:sz w:val="20"/>
          <w:lang w:val="mk-MK"/>
        </w:rPr>
        <w:t>.</w:t>
      </w:r>
    </w:p>
    <w:p w14:paraId="6678D244" w14:textId="64AD4DE2" w:rsidR="009435BE" w:rsidRPr="00EE61D4" w:rsidRDefault="002F135B" w:rsidP="00471071">
      <w:pPr>
        <w:pStyle w:val="ListBullet"/>
        <w:rPr>
          <w:sz w:val="20"/>
          <w:lang w:val="mk-MK"/>
        </w:rPr>
      </w:pPr>
      <w:r w:rsidRPr="00EE61D4">
        <w:rPr>
          <w:rFonts w:eastAsia="Calibri"/>
          <w:sz w:val="20"/>
          <w:lang w:val="mk-MK"/>
        </w:rPr>
        <w:lastRenderedPageBreak/>
        <w:t>Двата идентификувани коридори на далноводите имаат по шест премини преку постојани природни водотеци. Должината на сите овие премини нема да бара посебни технички решенија за дизајн</w:t>
      </w:r>
      <w:r w:rsidR="009435BE" w:rsidRPr="00EE61D4">
        <w:rPr>
          <w:sz w:val="20"/>
          <w:lang w:val="mk-MK"/>
        </w:rPr>
        <w:t>.</w:t>
      </w:r>
    </w:p>
    <w:p w14:paraId="44276540" w14:textId="21BA2C4F" w:rsidR="009435BE" w:rsidRPr="00EE61D4" w:rsidRDefault="00506E6A" w:rsidP="00471071">
      <w:pPr>
        <w:pStyle w:val="ListBullet"/>
        <w:rPr>
          <w:sz w:val="20"/>
          <w:lang w:val="mk-MK"/>
        </w:rPr>
      </w:pPr>
      <w:r w:rsidRPr="00EE61D4">
        <w:rPr>
          <w:rFonts w:eastAsia="Calibri"/>
          <w:sz w:val="20"/>
          <w:lang w:val="mk-MK"/>
        </w:rPr>
        <w:t>Не беа идентификувани големи ограничувања од социјален аспект - близина на имоти - што би претставувало значителен ризик за усогласеност со проектот.</w:t>
      </w:r>
      <w:r w:rsidR="009435BE" w:rsidRPr="00EE61D4">
        <w:rPr>
          <w:rFonts w:eastAsia="Calibri"/>
          <w:sz w:val="20"/>
          <w:lang w:val="mk-MK"/>
        </w:rPr>
        <w:t xml:space="preserve"> </w:t>
      </w:r>
      <w:r w:rsidRPr="00EE61D4">
        <w:rPr>
          <w:rFonts w:eastAsia="Calibri"/>
          <w:sz w:val="20"/>
          <w:lang w:val="mk-MK"/>
        </w:rPr>
        <w:t xml:space="preserve">По должината на двата коридора на </w:t>
      </w:r>
      <w:r w:rsidR="009C0BFB">
        <w:rPr>
          <w:sz w:val="20"/>
          <w:lang w:val="mk-MK"/>
        </w:rPr>
        <w:t>далновод</w:t>
      </w:r>
      <w:r w:rsidRPr="00EE61D4">
        <w:rPr>
          <w:rFonts w:eastAsia="Calibri"/>
          <w:sz w:val="20"/>
          <w:lang w:val="mk-MK"/>
        </w:rPr>
        <w:t>от се идентификувани неколку одредени локации со социјални чувствителности во рамките на истражуваната област (коридор широк 1.000 метри) кои бараат дополнителни активности за избегнување</w:t>
      </w:r>
      <w:r w:rsidR="009435BE" w:rsidRPr="00EE61D4">
        <w:rPr>
          <w:sz w:val="20"/>
          <w:lang w:val="mk-MK"/>
        </w:rPr>
        <w:t>.</w:t>
      </w:r>
    </w:p>
    <w:p w14:paraId="36642D54" w14:textId="30F55F08" w:rsidR="009435BE" w:rsidRPr="00EE61D4" w:rsidRDefault="00506E6A" w:rsidP="00471071">
      <w:pPr>
        <w:pStyle w:val="ListBullet"/>
        <w:rPr>
          <w:sz w:val="20"/>
          <w:lang w:val="mk-MK"/>
        </w:rPr>
      </w:pPr>
      <w:r w:rsidRPr="00EE61D4">
        <w:rPr>
          <w:rFonts w:eastAsia="Calibri"/>
          <w:sz w:val="20"/>
          <w:lang w:val="mk-MK"/>
        </w:rPr>
        <w:t>Неколку културни ресурси - осум и пет археолошки локалитети се идентификувани во областа на проучување (коридор широк 1.000 m) долж идентификуваните коридори, соодветно долж Јужниот коридор и Северниот Коридор. Ниту еден од нив не е директно вкрстен со централната линија на коридорите на далноводот</w:t>
      </w:r>
      <w:r w:rsidR="009435BE" w:rsidRPr="00EE61D4">
        <w:rPr>
          <w:sz w:val="20"/>
          <w:lang w:val="mk-MK"/>
        </w:rPr>
        <w:t>.</w:t>
      </w:r>
    </w:p>
    <w:p w14:paraId="3C2BCAA1" w14:textId="36AF592D" w:rsidR="009435BE" w:rsidRPr="00EE61D4" w:rsidRDefault="00506E6A" w:rsidP="009435BE">
      <w:pPr>
        <w:ind w:left="130" w:firstLine="720"/>
        <w:rPr>
          <w:rFonts w:cs="Tahoma"/>
          <w:sz w:val="20"/>
          <w:u w:val="single"/>
          <w:lang w:val="mk-MK"/>
        </w:rPr>
      </w:pPr>
      <w:r w:rsidRPr="00EE61D4">
        <w:rPr>
          <w:rFonts w:cs="Tahoma"/>
          <w:sz w:val="20"/>
          <w:u w:val="single"/>
          <w:lang w:val="mk-MK"/>
        </w:rPr>
        <w:t>Проектна опција 2</w:t>
      </w:r>
    </w:p>
    <w:p w14:paraId="77095787" w14:textId="4BB58258" w:rsidR="009435BE" w:rsidRPr="00EE61D4" w:rsidRDefault="00793FD3" w:rsidP="00471071">
      <w:pPr>
        <w:pStyle w:val="ListBullet"/>
        <w:rPr>
          <w:sz w:val="20"/>
          <w:lang w:val="mk-MK"/>
        </w:rPr>
      </w:pPr>
      <w:r w:rsidRPr="00EE61D4">
        <w:rPr>
          <w:sz w:val="20"/>
          <w:lang w:val="mk-MK"/>
        </w:rPr>
        <w:t>Проектната опција 2, Алтернатива 1 се наоѓа во две македонски општини: Гевгелија и Валандово, поминувајќи низ административната територија на четири рурални населби со вкупно 1.386 жители</w:t>
      </w:r>
      <w:r w:rsidR="009435BE" w:rsidRPr="00EE61D4">
        <w:rPr>
          <w:sz w:val="20"/>
          <w:lang w:val="mk-MK"/>
        </w:rPr>
        <w:t>.</w:t>
      </w:r>
    </w:p>
    <w:p w14:paraId="3C6FDC77" w14:textId="2334F5F1" w:rsidR="009435BE" w:rsidRPr="00EE61D4" w:rsidRDefault="00793FD3" w:rsidP="00471071">
      <w:pPr>
        <w:pStyle w:val="ListBullet"/>
        <w:rPr>
          <w:sz w:val="20"/>
          <w:lang w:val="mk-MK"/>
        </w:rPr>
      </w:pPr>
      <w:r w:rsidRPr="00EE61D4">
        <w:rPr>
          <w:sz w:val="20"/>
          <w:lang w:val="mk-MK"/>
        </w:rPr>
        <w:t>Ниту една населба не се наоѓа во близина на предложената 400/110 kV трафостаница - Алтернатива 2 од Проектната опција 2.</w:t>
      </w:r>
    </w:p>
    <w:p w14:paraId="2A6995FA" w14:textId="5B29ED6C" w:rsidR="009435BE" w:rsidRPr="00EE61D4" w:rsidRDefault="00793FD3" w:rsidP="00471071">
      <w:pPr>
        <w:pStyle w:val="ListBullet"/>
        <w:rPr>
          <w:sz w:val="20"/>
          <w:lang w:val="mk-MK"/>
        </w:rPr>
      </w:pPr>
      <w:r w:rsidRPr="00EE61D4">
        <w:rPr>
          <w:sz w:val="20"/>
          <w:lang w:val="mk-MK"/>
        </w:rPr>
        <w:t>Двете алтернативи на Проектната опција 2 се лоцирани во еколошки области со ниска чувствителност и нема законски заштитени подрачја или меѓународно признати подрачја да бидат засегнати од спроведувањето на проектот</w:t>
      </w:r>
      <w:r w:rsidR="009435BE" w:rsidRPr="00EE61D4">
        <w:rPr>
          <w:sz w:val="20"/>
          <w:lang w:val="mk-MK"/>
        </w:rPr>
        <w:t>.</w:t>
      </w:r>
    </w:p>
    <w:p w14:paraId="2FAB5C02" w14:textId="3A350DB4" w:rsidR="009435BE" w:rsidRPr="00EE61D4" w:rsidRDefault="00F76372" w:rsidP="00471071">
      <w:pPr>
        <w:pStyle w:val="ListBullet"/>
        <w:rPr>
          <w:sz w:val="20"/>
          <w:lang w:val="mk-MK"/>
        </w:rPr>
      </w:pPr>
      <w:r w:rsidRPr="00EE61D4">
        <w:rPr>
          <w:sz w:val="20"/>
          <w:lang w:val="mk-MK"/>
        </w:rPr>
        <w:t>Не беа идентификувани големи ограничувања од социјален аспект - близината на имотите - што би претставувало значителен ризик за усогласеност со проектот. Идентификувани се неколку одредени локации со социјални чувствителности во рамките на истражуваната област (коридор широк 1.000 метри) долж Проектната опција 2, Алтернатива 1, кои бараат дополнителни активности за избегнување</w:t>
      </w:r>
      <w:r w:rsidR="009435BE" w:rsidRPr="00EE61D4">
        <w:rPr>
          <w:sz w:val="20"/>
          <w:lang w:val="mk-MK"/>
        </w:rPr>
        <w:t>.</w:t>
      </w:r>
    </w:p>
    <w:p w14:paraId="5BF57771" w14:textId="106D6026" w:rsidR="009435BE" w:rsidRPr="00EE61D4" w:rsidRDefault="00F76372" w:rsidP="00471071">
      <w:pPr>
        <w:pStyle w:val="ListBullet"/>
        <w:rPr>
          <w:sz w:val="20"/>
          <w:lang w:val="mk-MK"/>
        </w:rPr>
      </w:pPr>
      <w:r w:rsidRPr="00EE61D4">
        <w:rPr>
          <w:sz w:val="20"/>
          <w:lang w:val="mk-MK"/>
        </w:rPr>
        <w:t>Алтернативата 1 – коридорот</w:t>
      </w:r>
      <w:r w:rsidR="00E37316">
        <w:rPr>
          <w:sz w:val="20"/>
          <w:lang w:val="mk-MK"/>
        </w:rPr>
        <w:t xml:space="preserve"> на </w:t>
      </w:r>
      <w:r w:rsidR="00AE44AA">
        <w:rPr>
          <w:sz w:val="20"/>
          <w:lang w:val="mk-MK"/>
        </w:rPr>
        <w:t>в</w:t>
      </w:r>
      <w:r w:rsidRPr="00EE61D4">
        <w:rPr>
          <w:sz w:val="20"/>
          <w:lang w:val="mk-MK"/>
        </w:rPr>
        <w:t>лез-</w:t>
      </w:r>
      <w:r w:rsidR="00AE44AA">
        <w:rPr>
          <w:sz w:val="20"/>
          <w:lang w:val="mk-MK"/>
        </w:rPr>
        <w:t>и</w:t>
      </w:r>
      <w:r w:rsidRPr="00EE61D4">
        <w:rPr>
          <w:sz w:val="20"/>
          <w:lang w:val="mk-MK"/>
        </w:rPr>
        <w:t xml:space="preserve">злез </w:t>
      </w:r>
      <w:r w:rsidR="00E37316">
        <w:rPr>
          <w:sz w:val="20"/>
          <w:lang w:val="mk-MK"/>
        </w:rPr>
        <w:t xml:space="preserve">конекцијата - </w:t>
      </w:r>
      <w:r w:rsidRPr="00EE61D4">
        <w:rPr>
          <w:sz w:val="20"/>
          <w:lang w:val="mk-MK"/>
        </w:rPr>
        <w:t>400 kV ДВ Дуброво – Валандово – преминува преку заштитеното културно наследство Градишор-Мрамор, што претставува ограничување од особена загриженост. Доколку оваа алтернатива е избрана како претпочитана и се предложи за понатамошен развој, евентуалните ограничувања или ограничувања на рутата на коридорот во однос на оваа назначена локација (вклучувајќи ја евентуалната потреба за нејзино целосно избегнување, доколку е можно) треба да бидат потврдени од надлежните органи за заштита на културното наследство во текот на претстојниот процес на ангажирање на засегнатите страни.</w:t>
      </w:r>
      <w:r w:rsidR="009435BE" w:rsidRPr="00EE61D4">
        <w:rPr>
          <w:bCs/>
          <w:iCs/>
          <w:sz w:val="20"/>
          <w:lang w:val="mk-MK"/>
        </w:rPr>
        <w:t xml:space="preserve"> </w:t>
      </w:r>
    </w:p>
    <w:p w14:paraId="72F40529" w14:textId="07E977E2" w:rsidR="00D82DB2" w:rsidRPr="00EE61D4" w:rsidRDefault="00F76372" w:rsidP="00D072F2">
      <w:pPr>
        <w:ind w:left="720" w:firstLine="720"/>
        <w:jc w:val="left"/>
        <w:rPr>
          <w:sz w:val="20"/>
          <w:u w:val="single"/>
          <w:lang w:val="mk-MK" w:bidi="en-US"/>
        </w:rPr>
      </w:pPr>
      <w:r w:rsidRPr="00EE61D4">
        <w:rPr>
          <w:sz w:val="20"/>
          <w:u w:val="single"/>
          <w:lang w:val="mk-MK"/>
        </w:rPr>
        <w:t>Капитални трошоци на проектот</w:t>
      </w:r>
      <w:r w:rsidR="00D82DB2" w:rsidRPr="00EE61D4">
        <w:rPr>
          <w:sz w:val="20"/>
          <w:u w:val="single"/>
          <w:lang w:val="mk-MK" w:bidi="en-US"/>
        </w:rPr>
        <w:t xml:space="preserve"> </w:t>
      </w:r>
    </w:p>
    <w:p w14:paraId="18D75933" w14:textId="77777777" w:rsidR="00F76372" w:rsidRPr="00EE61D4" w:rsidRDefault="00F76372" w:rsidP="00F76372">
      <w:pPr>
        <w:rPr>
          <w:rFonts w:cs="Tahoma"/>
          <w:sz w:val="20"/>
          <w:lang w:val="mk-MK"/>
        </w:rPr>
      </w:pPr>
      <w:r w:rsidRPr="00EE61D4">
        <w:rPr>
          <w:rFonts w:cs="Tahoma"/>
          <w:sz w:val="20"/>
          <w:lang w:val="mk-MK"/>
        </w:rPr>
        <w:t>Капиталните трошоци (CAPEX) за секоја од идентификуваните опции и алтернативи беа проценети со вклучување на следните елементи:</w:t>
      </w:r>
    </w:p>
    <w:p w14:paraId="1885BC71" w14:textId="0719C77D" w:rsidR="00F76372" w:rsidRPr="00EE61D4" w:rsidRDefault="00F76372" w:rsidP="00DC5FA5">
      <w:pPr>
        <w:pStyle w:val="ListBullet"/>
        <w:numPr>
          <w:ilvl w:val="0"/>
          <w:numId w:val="128"/>
        </w:numPr>
        <w:jc w:val="left"/>
        <w:rPr>
          <w:rFonts w:cs="Tahoma"/>
          <w:sz w:val="20"/>
          <w:lang w:val="mk-MK"/>
        </w:rPr>
      </w:pPr>
      <w:r w:rsidRPr="00EE61D4">
        <w:rPr>
          <w:rFonts w:cs="Tahoma"/>
          <w:sz w:val="20"/>
          <w:lang w:val="mk-MK"/>
        </w:rPr>
        <w:t xml:space="preserve">Трошоци за изградба на  нов 2x110 kV </w:t>
      </w:r>
      <w:r w:rsidR="00285BC3">
        <w:rPr>
          <w:rFonts w:cs="Tahoma"/>
          <w:sz w:val="20"/>
          <w:lang w:val="mk-MK"/>
        </w:rPr>
        <w:t>далновод</w:t>
      </w:r>
      <w:r w:rsidRPr="00EE61D4">
        <w:rPr>
          <w:rFonts w:cs="Tahoma"/>
          <w:sz w:val="20"/>
          <w:lang w:val="mk-MK"/>
        </w:rPr>
        <w:t xml:space="preserve"> или 400 kV </w:t>
      </w:r>
      <w:r w:rsidR="00285BC3">
        <w:rPr>
          <w:rFonts w:cs="Tahoma"/>
          <w:sz w:val="20"/>
          <w:lang w:val="mk-MK"/>
        </w:rPr>
        <w:t>далновод</w:t>
      </w:r>
    </w:p>
    <w:p w14:paraId="5D9AF664" w14:textId="77777777" w:rsidR="00F76372" w:rsidRPr="00EE61D4" w:rsidRDefault="00F76372" w:rsidP="00DC5FA5">
      <w:pPr>
        <w:pStyle w:val="ListBullet"/>
        <w:numPr>
          <w:ilvl w:val="0"/>
          <w:numId w:val="128"/>
        </w:numPr>
        <w:jc w:val="left"/>
        <w:rPr>
          <w:rFonts w:cs="Tahoma"/>
          <w:sz w:val="20"/>
          <w:lang w:val="mk-MK"/>
        </w:rPr>
      </w:pPr>
      <w:r w:rsidRPr="00EE61D4">
        <w:rPr>
          <w:rFonts w:cs="Tahoma"/>
          <w:sz w:val="20"/>
          <w:lang w:val="mk-MK"/>
        </w:rPr>
        <w:t>Трошоци за изградба на нова 400/110 kV трафостаница;</w:t>
      </w:r>
    </w:p>
    <w:p w14:paraId="1CEB5523" w14:textId="78BBDB9A" w:rsidR="00F76372" w:rsidRPr="00EE61D4" w:rsidRDefault="00F76372" w:rsidP="00DC5FA5">
      <w:pPr>
        <w:pStyle w:val="ListBullet"/>
        <w:numPr>
          <w:ilvl w:val="0"/>
          <w:numId w:val="128"/>
        </w:numPr>
        <w:jc w:val="left"/>
        <w:rPr>
          <w:rFonts w:cs="Tahoma"/>
          <w:sz w:val="20"/>
          <w:lang w:val="mk-MK"/>
        </w:rPr>
      </w:pPr>
      <w:r w:rsidRPr="00EE61D4">
        <w:rPr>
          <w:rFonts w:cs="Tahoma"/>
          <w:sz w:val="20"/>
          <w:lang w:val="mk-MK"/>
        </w:rPr>
        <w:t xml:space="preserve">Трошоци за изградба на 400 kV и 110 kV </w:t>
      </w:r>
      <w:r w:rsidR="00285BC3">
        <w:rPr>
          <w:rFonts w:cs="Tahoma"/>
          <w:sz w:val="20"/>
          <w:lang w:val="mk-MK"/>
        </w:rPr>
        <w:t>далновод</w:t>
      </w:r>
      <w:r w:rsidRPr="00EE61D4">
        <w:rPr>
          <w:rFonts w:cs="Tahoma"/>
          <w:sz w:val="20"/>
          <w:lang w:val="mk-MK"/>
        </w:rPr>
        <w:t xml:space="preserve"> за да биде главен влез во новата трафостаница;</w:t>
      </w:r>
    </w:p>
    <w:p w14:paraId="0B2DEE65" w14:textId="77777777" w:rsidR="00F76372" w:rsidRPr="00EE61D4" w:rsidRDefault="00F76372" w:rsidP="00DC5FA5">
      <w:pPr>
        <w:pStyle w:val="ListBullet"/>
        <w:numPr>
          <w:ilvl w:val="0"/>
          <w:numId w:val="128"/>
        </w:numPr>
        <w:jc w:val="left"/>
        <w:rPr>
          <w:rFonts w:cs="Tahoma"/>
          <w:sz w:val="20"/>
          <w:lang w:val="mk-MK"/>
        </w:rPr>
      </w:pPr>
      <w:r w:rsidRPr="00EE61D4">
        <w:rPr>
          <w:rFonts w:cs="Tahoma"/>
          <w:sz w:val="20"/>
          <w:lang w:val="mk-MK"/>
        </w:rPr>
        <w:t xml:space="preserve">Експропријација, право на пристап и компензациски трошоци, засновани на скорешно имплементирани проекти </w:t>
      </w:r>
    </w:p>
    <w:p w14:paraId="7C1F4186" w14:textId="77777777" w:rsidR="00F76372" w:rsidRPr="00EE61D4" w:rsidRDefault="00F76372" w:rsidP="00DC5FA5">
      <w:pPr>
        <w:pStyle w:val="ListBullet"/>
        <w:numPr>
          <w:ilvl w:val="0"/>
          <w:numId w:val="128"/>
        </w:numPr>
        <w:jc w:val="left"/>
        <w:rPr>
          <w:rFonts w:cs="Tahoma"/>
          <w:sz w:val="20"/>
          <w:lang w:val="mk-MK"/>
        </w:rPr>
      </w:pPr>
      <w:r w:rsidRPr="00EE61D4">
        <w:rPr>
          <w:rFonts w:cs="Tahoma"/>
          <w:sz w:val="20"/>
          <w:lang w:val="mk-MK"/>
        </w:rPr>
        <w:t>Процедурални трошоци на проектот (градежни и други дозволи, проектирање, надзор и мониторинг на проектот, итн.).</w:t>
      </w:r>
    </w:p>
    <w:p w14:paraId="56313A1D" w14:textId="5621B1A8" w:rsidR="00D82DB2" w:rsidRPr="00EE61D4" w:rsidRDefault="00F76372" w:rsidP="00F76372">
      <w:pPr>
        <w:rPr>
          <w:sz w:val="20"/>
          <w:lang w:val="mk-MK"/>
        </w:rPr>
      </w:pPr>
      <w:r w:rsidRPr="00EE61D4">
        <w:rPr>
          <w:rFonts w:cs="Tahoma"/>
          <w:sz w:val="20"/>
          <w:lang w:val="mk-MK"/>
        </w:rPr>
        <w:lastRenderedPageBreak/>
        <w:t>Прегледот на пресметаните капитални трошоци на проектот за секоја идентификувана опција и алтернативи во рамките на опциите е прикажан во табелата подолу</w:t>
      </w:r>
      <w:r w:rsidR="00D82DB2" w:rsidRPr="00EE61D4">
        <w:rPr>
          <w:sz w:val="20"/>
          <w:lang w:val="mk-MK"/>
        </w:rPr>
        <w:t>.</w:t>
      </w:r>
    </w:p>
    <w:tbl>
      <w:tblPr>
        <w:tblW w:w="6686" w:type="dxa"/>
        <w:tblBorders>
          <w:top w:val="double" w:sz="4"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425"/>
        <w:gridCol w:w="3261"/>
      </w:tblGrid>
      <w:tr w:rsidR="000E0813" w:rsidRPr="00EE61D4" w14:paraId="6A04DC04" w14:textId="77777777" w:rsidTr="00E60CCF">
        <w:trPr>
          <w:trHeight w:val="20"/>
          <w:tblHeader/>
        </w:trPr>
        <w:tc>
          <w:tcPr>
            <w:tcW w:w="3425" w:type="dxa"/>
            <w:tcBorders>
              <w:top w:val="double" w:sz="4" w:space="0" w:color="auto"/>
              <w:left w:val="double" w:sz="4" w:space="0" w:color="auto"/>
              <w:bottom w:val="double" w:sz="4" w:space="0" w:color="auto"/>
              <w:right w:val="double" w:sz="4" w:space="0" w:color="auto"/>
            </w:tcBorders>
            <w:shd w:val="clear" w:color="auto" w:fill="D5DCE4"/>
            <w:vAlign w:val="center"/>
            <w:hideMark/>
          </w:tcPr>
          <w:p w14:paraId="611573FE" w14:textId="77777777" w:rsidR="000E0813" w:rsidRPr="00EE61D4" w:rsidRDefault="000E0813" w:rsidP="000E0813">
            <w:pPr>
              <w:widowControl w:val="0"/>
              <w:tabs>
                <w:tab w:val="left" w:pos="7600"/>
              </w:tabs>
              <w:spacing w:before="0" w:after="0" w:line="240" w:lineRule="auto"/>
              <w:ind w:left="97" w:right="-20"/>
              <w:jc w:val="center"/>
              <w:rPr>
                <w:rFonts w:eastAsia="Calibri" w:cs="Arial"/>
                <w:sz w:val="20"/>
                <w:szCs w:val="20"/>
                <w:lang w:val="mk-MK"/>
              </w:rPr>
            </w:pPr>
            <w:r w:rsidRPr="00EE61D4">
              <w:rPr>
                <w:rFonts w:eastAsia="Calibri" w:cs="Arial"/>
                <w:sz w:val="20"/>
                <w:szCs w:val="20"/>
                <w:lang w:val="mk-MK"/>
              </w:rPr>
              <w:t>Проектни опции /</w:t>
            </w:r>
          </w:p>
          <w:p w14:paraId="48D461D2" w14:textId="0F0FD2D5" w:rsidR="000E0813" w:rsidRPr="00EE61D4" w:rsidRDefault="000E0813" w:rsidP="000E0813">
            <w:pPr>
              <w:widowControl w:val="0"/>
              <w:tabs>
                <w:tab w:val="left" w:pos="7600"/>
              </w:tabs>
              <w:spacing w:before="0" w:after="0" w:line="240" w:lineRule="auto"/>
              <w:ind w:left="97" w:right="-20"/>
              <w:jc w:val="center"/>
              <w:rPr>
                <w:rFonts w:eastAsia="Calibri" w:cs="Arial"/>
                <w:sz w:val="20"/>
                <w:szCs w:val="20"/>
                <w:lang w:val="mk-MK"/>
              </w:rPr>
            </w:pPr>
            <w:r w:rsidRPr="00EE61D4">
              <w:rPr>
                <w:rFonts w:eastAsia="Calibri" w:cs="Arial"/>
                <w:sz w:val="20"/>
                <w:szCs w:val="20"/>
                <w:lang w:val="mk-MK"/>
              </w:rPr>
              <w:t>Алтернативи во рамките на Опциите</w:t>
            </w:r>
          </w:p>
        </w:tc>
        <w:tc>
          <w:tcPr>
            <w:tcW w:w="3261" w:type="dxa"/>
            <w:tcBorders>
              <w:top w:val="double" w:sz="4" w:space="0" w:color="auto"/>
              <w:left w:val="double" w:sz="4" w:space="0" w:color="auto"/>
              <w:bottom w:val="double" w:sz="4" w:space="0" w:color="auto"/>
              <w:right w:val="double" w:sz="4" w:space="0" w:color="auto"/>
            </w:tcBorders>
            <w:shd w:val="clear" w:color="auto" w:fill="D5DCE4"/>
            <w:vAlign w:val="center"/>
            <w:hideMark/>
          </w:tcPr>
          <w:p w14:paraId="16B99E91" w14:textId="4C522871" w:rsidR="000E0813" w:rsidRPr="00EE61D4" w:rsidRDefault="000E0813" w:rsidP="000E0813">
            <w:pPr>
              <w:widowControl w:val="0"/>
              <w:tabs>
                <w:tab w:val="left" w:pos="7600"/>
              </w:tabs>
              <w:spacing w:before="0" w:after="0" w:line="240" w:lineRule="auto"/>
              <w:jc w:val="center"/>
              <w:rPr>
                <w:rFonts w:eastAsia="Calibri" w:cs="Arial"/>
                <w:color w:val="A6A6A6"/>
                <w:sz w:val="20"/>
                <w:szCs w:val="20"/>
                <w:lang w:val="mk-MK"/>
              </w:rPr>
            </w:pPr>
            <w:r w:rsidRPr="00EE61D4">
              <w:rPr>
                <w:rFonts w:eastAsia="Calibri" w:cs="Arial"/>
                <w:sz w:val="20"/>
                <w:szCs w:val="20"/>
                <w:lang w:val="mk-MK"/>
              </w:rPr>
              <w:t>Проектни трошоци (000 €)</w:t>
            </w:r>
          </w:p>
        </w:tc>
      </w:tr>
      <w:tr w:rsidR="000E0813" w:rsidRPr="00EE61D4" w14:paraId="3875BDA7" w14:textId="77777777" w:rsidTr="000062F5">
        <w:trPr>
          <w:trHeight w:val="20"/>
        </w:trPr>
        <w:tc>
          <w:tcPr>
            <w:tcW w:w="3425" w:type="dxa"/>
            <w:tcBorders>
              <w:top w:val="double" w:sz="4" w:space="0" w:color="auto"/>
            </w:tcBorders>
            <w:shd w:val="clear" w:color="auto" w:fill="BFBFBF" w:themeFill="background1" w:themeFillShade="BF"/>
            <w:hideMark/>
          </w:tcPr>
          <w:p w14:paraId="57798042" w14:textId="4901D414" w:rsidR="000E0813" w:rsidRPr="00EE61D4" w:rsidRDefault="000E0813" w:rsidP="000E0813">
            <w:pPr>
              <w:widowControl w:val="0"/>
              <w:tabs>
                <w:tab w:val="left" w:pos="7600"/>
              </w:tabs>
              <w:spacing w:line="240" w:lineRule="auto"/>
              <w:ind w:left="97" w:right="-20"/>
              <w:jc w:val="center"/>
              <w:rPr>
                <w:rFonts w:eastAsia="Calibri" w:cs="Arial"/>
                <w:position w:val="-1"/>
                <w:sz w:val="20"/>
                <w:szCs w:val="20"/>
                <w:lang w:val="mk-MK"/>
              </w:rPr>
            </w:pPr>
            <w:r w:rsidRPr="00EE61D4">
              <w:rPr>
                <w:rFonts w:cs="Arial"/>
                <w:position w:val="-1"/>
                <w:sz w:val="20"/>
                <w:szCs w:val="20"/>
                <w:lang w:val="mk-MK"/>
              </w:rPr>
              <w:t>Опција 0 (Без проект)</w:t>
            </w:r>
          </w:p>
        </w:tc>
        <w:tc>
          <w:tcPr>
            <w:tcW w:w="3261" w:type="dxa"/>
            <w:tcBorders>
              <w:top w:val="double" w:sz="4" w:space="0" w:color="auto"/>
            </w:tcBorders>
            <w:shd w:val="clear" w:color="auto" w:fill="BFBFBF" w:themeFill="background1" w:themeFillShade="BF"/>
            <w:hideMark/>
          </w:tcPr>
          <w:p w14:paraId="6B3A5903" w14:textId="77777777" w:rsidR="000E0813" w:rsidRPr="00EE61D4" w:rsidRDefault="000E0813" w:rsidP="000E0813">
            <w:pPr>
              <w:spacing w:line="240" w:lineRule="auto"/>
              <w:jc w:val="center"/>
              <w:rPr>
                <w:rFonts w:cs="Arial"/>
                <w:color w:val="A6A6A6"/>
                <w:sz w:val="20"/>
                <w:szCs w:val="20"/>
                <w:lang w:val="mk-MK"/>
              </w:rPr>
            </w:pPr>
          </w:p>
        </w:tc>
      </w:tr>
      <w:tr w:rsidR="000E0813" w:rsidRPr="00EE61D4" w14:paraId="28B7AA2A" w14:textId="77777777" w:rsidTr="000062F5">
        <w:trPr>
          <w:trHeight w:val="20"/>
        </w:trPr>
        <w:tc>
          <w:tcPr>
            <w:tcW w:w="3425" w:type="dxa"/>
            <w:shd w:val="clear" w:color="auto" w:fill="auto"/>
            <w:hideMark/>
          </w:tcPr>
          <w:p w14:paraId="17F9895C" w14:textId="1FCB9FB4" w:rsidR="000E0813" w:rsidRPr="00EE61D4" w:rsidRDefault="000E0813" w:rsidP="000E0813">
            <w:pPr>
              <w:widowControl w:val="0"/>
              <w:tabs>
                <w:tab w:val="left" w:pos="7600"/>
              </w:tabs>
              <w:spacing w:before="0" w:after="0" w:line="240" w:lineRule="auto"/>
              <w:ind w:left="97" w:right="-20"/>
              <w:rPr>
                <w:rFonts w:cs="Arial"/>
                <w:sz w:val="20"/>
                <w:szCs w:val="20"/>
                <w:lang w:val="mk-MK"/>
              </w:rPr>
            </w:pPr>
            <w:r w:rsidRPr="00EE61D4">
              <w:rPr>
                <w:rFonts w:cs="Arial"/>
                <w:position w:val="-1"/>
                <w:sz w:val="20"/>
                <w:szCs w:val="20"/>
                <w:lang w:val="mk-MK"/>
              </w:rPr>
              <w:t>Без проект</w:t>
            </w:r>
          </w:p>
        </w:tc>
        <w:tc>
          <w:tcPr>
            <w:tcW w:w="3261" w:type="dxa"/>
            <w:shd w:val="clear" w:color="auto" w:fill="auto"/>
            <w:hideMark/>
          </w:tcPr>
          <w:p w14:paraId="5B175228" w14:textId="77777777" w:rsidR="000E0813" w:rsidRPr="00EE61D4" w:rsidRDefault="000E0813" w:rsidP="000E0813">
            <w:pPr>
              <w:spacing w:before="0" w:after="0" w:line="240" w:lineRule="auto"/>
              <w:jc w:val="center"/>
              <w:rPr>
                <w:rFonts w:cs="Arial"/>
                <w:sz w:val="20"/>
                <w:szCs w:val="20"/>
                <w:lang w:val="mk-MK"/>
              </w:rPr>
            </w:pPr>
            <w:r w:rsidRPr="00EE61D4">
              <w:rPr>
                <w:rFonts w:cs="Arial"/>
                <w:sz w:val="20"/>
                <w:szCs w:val="20"/>
                <w:lang w:val="mk-MK"/>
              </w:rPr>
              <w:t>0</w:t>
            </w:r>
          </w:p>
        </w:tc>
      </w:tr>
      <w:tr w:rsidR="000E0813" w:rsidRPr="00EE61D4" w14:paraId="37EB348B" w14:textId="77777777" w:rsidTr="000062F5">
        <w:trPr>
          <w:trHeight w:val="20"/>
        </w:trPr>
        <w:tc>
          <w:tcPr>
            <w:tcW w:w="3425" w:type="dxa"/>
            <w:shd w:val="clear" w:color="auto" w:fill="BFBFBF" w:themeFill="background1" w:themeFillShade="BF"/>
            <w:hideMark/>
          </w:tcPr>
          <w:p w14:paraId="2907DABC" w14:textId="48038D96" w:rsidR="000E0813" w:rsidRPr="00EE61D4" w:rsidRDefault="000E0813" w:rsidP="000E0813">
            <w:pPr>
              <w:widowControl w:val="0"/>
              <w:tabs>
                <w:tab w:val="left" w:pos="7600"/>
              </w:tabs>
              <w:spacing w:line="240" w:lineRule="auto"/>
              <w:ind w:left="97" w:right="-20"/>
              <w:jc w:val="center"/>
              <w:rPr>
                <w:rFonts w:cs="Arial"/>
                <w:sz w:val="20"/>
                <w:szCs w:val="20"/>
                <w:lang w:val="mk-MK"/>
              </w:rPr>
            </w:pPr>
            <w:r w:rsidRPr="00EE61D4">
              <w:rPr>
                <w:rFonts w:cs="Arial"/>
                <w:sz w:val="20"/>
                <w:szCs w:val="20"/>
                <w:lang w:val="mk-MK"/>
              </w:rPr>
              <w:t>Опција 1</w:t>
            </w:r>
          </w:p>
        </w:tc>
        <w:tc>
          <w:tcPr>
            <w:tcW w:w="3261" w:type="dxa"/>
            <w:shd w:val="clear" w:color="auto" w:fill="BFBFBF" w:themeFill="background1" w:themeFillShade="BF"/>
            <w:hideMark/>
          </w:tcPr>
          <w:p w14:paraId="2D5F3118" w14:textId="77777777" w:rsidR="000E0813" w:rsidRPr="00EE61D4" w:rsidRDefault="000E0813" w:rsidP="000E0813">
            <w:pPr>
              <w:spacing w:line="240" w:lineRule="auto"/>
              <w:jc w:val="left"/>
              <w:rPr>
                <w:rFonts w:cs="Arial"/>
                <w:sz w:val="20"/>
                <w:szCs w:val="20"/>
                <w:lang w:val="mk-MK"/>
              </w:rPr>
            </w:pPr>
          </w:p>
        </w:tc>
      </w:tr>
      <w:tr w:rsidR="000E0813" w:rsidRPr="00EE61D4" w14:paraId="69782396" w14:textId="77777777" w:rsidTr="000062F5">
        <w:trPr>
          <w:trHeight w:val="20"/>
        </w:trPr>
        <w:tc>
          <w:tcPr>
            <w:tcW w:w="3425" w:type="dxa"/>
          </w:tcPr>
          <w:p w14:paraId="554B95A2" w14:textId="155A843F" w:rsidR="000E0813" w:rsidRPr="00EE61D4" w:rsidRDefault="000E0813" w:rsidP="000E0813">
            <w:pPr>
              <w:widowControl w:val="0"/>
              <w:tabs>
                <w:tab w:val="left" w:pos="7600"/>
              </w:tabs>
              <w:spacing w:before="0" w:after="0" w:line="240" w:lineRule="auto"/>
              <w:ind w:left="97" w:right="-20"/>
              <w:jc w:val="left"/>
              <w:rPr>
                <w:rFonts w:eastAsia="Calibri" w:cs="Arial"/>
                <w:position w:val="-1"/>
                <w:sz w:val="20"/>
                <w:szCs w:val="20"/>
                <w:lang w:val="mk-MK"/>
              </w:rPr>
            </w:pPr>
            <w:r w:rsidRPr="00EE61D4">
              <w:rPr>
                <w:position w:val="-1"/>
                <w:sz w:val="20"/>
                <w:szCs w:val="20"/>
                <w:lang w:val="mk-MK"/>
              </w:rPr>
              <w:t>Опција 1 - Алтернатива 1</w:t>
            </w:r>
          </w:p>
        </w:tc>
        <w:tc>
          <w:tcPr>
            <w:tcW w:w="3261" w:type="dxa"/>
          </w:tcPr>
          <w:p w14:paraId="4FB83939" w14:textId="77777777" w:rsidR="000E0813" w:rsidRPr="00EE61D4" w:rsidRDefault="000E0813" w:rsidP="000E0813">
            <w:pPr>
              <w:spacing w:before="0" w:after="0" w:line="240" w:lineRule="auto"/>
              <w:jc w:val="center"/>
              <w:rPr>
                <w:rFonts w:cs="Arial"/>
                <w:color w:val="A6A6A6"/>
                <w:sz w:val="20"/>
                <w:szCs w:val="20"/>
                <w:lang w:val="mk-MK"/>
              </w:rPr>
            </w:pPr>
            <w:r w:rsidRPr="00EE61D4">
              <w:rPr>
                <w:sz w:val="20"/>
                <w:szCs w:val="20"/>
                <w:lang w:val="mk-MK"/>
              </w:rPr>
              <w:t>16,890</w:t>
            </w:r>
          </w:p>
        </w:tc>
      </w:tr>
      <w:tr w:rsidR="000E0813" w:rsidRPr="00EE61D4" w14:paraId="11D11682" w14:textId="77777777" w:rsidTr="000062F5">
        <w:trPr>
          <w:trHeight w:val="20"/>
        </w:trPr>
        <w:tc>
          <w:tcPr>
            <w:tcW w:w="3425" w:type="dxa"/>
          </w:tcPr>
          <w:p w14:paraId="40FA1034" w14:textId="52D1ED9D" w:rsidR="000E0813" w:rsidRPr="00EE61D4" w:rsidRDefault="000E0813" w:rsidP="000E0813">
            <w:pPr>
              <w:widowControl w:val="0"/>
              <w:tabs>
                <w:tab w:val="left" w:pos="7600"/>
              </w:tabs>
              <w:spacing w:before="0" w:after="0" w:line="240" w:lineRule="auto"/>
              <w:ind w:left="97" w:right="-20"/>
              <w:jc w:val="left"/>
              <w:rPr>
                <w:rFonts w:eastAsia="Calibri" w:cs="Arial"/>
                <w:position w:val="-1"/>
                <w:sz w:val="20"/>
                <w:szCs w:val="20"/>
                <w:lang w:val="mk-MK"/>
              </w:rPr>
            </w:pPr>
            <w:r w:rsidRPr="00EE61D4">
              <w:rPr>
                <w:position w:val="-1"/>
                <w:sz w:val="20"/>
                <w:szCs w:val="20"/>
                <w:lang w:val="mk-MK"/>
              </w:rPr>
              <w:t>Опција 1 - Алтернатива 2</w:t>
            </w:r>
          </w:p>
        </w:tc>
        <w:tc>
          <w:tcPr>
            <w:tcW w:w="3261" w:type="dxa"/>
          </w:tcPr>
          <w:p w14:paraId="544C6525" w14:textId="77777777" w:rsidR="000E0813" w:rsidRPr="00EE61D4" w:rsidRDefault="000E0813" w:rsidP="000E0813">
            <w:pPr>
              <w:spacing w:before="0" w:after="0" w:line="240" w:lineRule="auto"/>
              <w:jc w:val="center"/>
              <w:rPr>
                <w:rFonts w:cs="Arial"/>
                <w:color w:val="A6A6A6"/>
                <w:sz w:val="20"/>
                <w:szCs w:val="20"/>
                <w:lang w:val="mk-MK"/>
              </w:rPr>
            </w:pPr>
            <w:r w:rsidRPr="00EE61D4">
              <w:rPr>
                <w:sz w:val="20"/>
                <w:szCs w:val="20"/>
                <w:lang w:val="mk-MK"/>
              </w:rPr>
              <w:t>20,390</w:t>
            </w:r>
          </w:p>
        </w:tc>
      </w:tr>
      <w:tr w:rsidR="000E0813" w:rsidRPr="00EE61D4" w14:paraId="4FE7DB9D" w14:textId="77777777" w:rsidTr="000062F5">
        <w:trPr>
          <w:trHeight w:val="20"/>
        </w:trPr>
        <w:tc>
          <w:tcPr>
            <w:tcW w:w="3425" w:type="dxa"/>
            <w:shd w:val="clear" w:color="auto" w:fill="BFBFBF" w:themeFill="background1" w:themeFillShade="BF"/>
          </w:tcPr>
          <w:p w14:paraId="1D593971" w14:textId="36BB9228" w:rsidR="000E0813" w:rsidRPr="00EE61D4" w:rsidRDefault="000E0813" w:rsidP="000E0813">
            <w:pPr>
              <w:widowControl w:val="0"/>
              <w:tabs>
                <w:tab w:val="left" w:pos="7600"/>
              </w:tabs>
              <w:spacing w:line="240" w:lineRule="auto"/>
              <w:ind w:left="97" w:right="-20"/>
              <w:jc w:val="center"/>
              <w:rPr>
                <w:sz w:val="20"/>
                <w:szCs w:val="20"/>
                <w:lang w:val="mk-MK"/>
              </w:rPr>
            </w:pPr>
            <w:r w:rsidRPr="00EE61D4">
              <w:rPr>
                <w:sz w:val="20"/>
                <w:szCs w:val="20"/>
                <w:lang w:val="mk-MK"/>
              </w:rPr>
              <w:t>Опција 2</w:t>
            </w:r>
          </w:p>
        </w:tc>
        <w:tc>
          <w:tcPr>
            <w:tcW w:w="3261" w:type="dxa"/>
            <w:shd w:val="clear" w:color="auto" w:fill="BFBFBF" w:themeFill="background1" w:themeFillShade="BF"/>
          </w:tcPr>
          <w:p w14:paraId="02FD7115" w14:textId="77777777" w:rsidR="000E0813" w:rsidRPr="00EE61D4" w:rsidRDefault="000E0813" w:rsidP="000E0813">
            <w:pPr>
              <w:spacing w:line="240" w:lineRule="auto"/>
              <w:jc w:val="center"/>
              <w:rPr>
                <w:sz w:val="20"/>
                <w:szCs w:val="20"/>
                <w:lang w:val="mk-MK"/>
              </w:rPr>
            </w:pPr>
          </w:p>
        </w:tc>
      </w:tr>
      <w:tr w:rsidR="000E0813" w:rsidRPr="00EE61D4" w14:paraId="33716E0A" w14:textId="77777777" w:rsidTr="000062F5">
        <w:trPr>
          <w:trHeight w:val="20"/>
        </w:trPr>
        <w:tc>
          <w:tcPr>
            <w:tcW w:w="3425" w:type="dxa"/>
          </w:tcPr>
          <w:p w14:paraId="0CE0FD98" w14:textId="1C476863" w:rsidR="000E0813" w:rsidRPr="00EE61D4" w:rsidRDefault="000E0813" w:rsidP="000E0813">
            <w:pPr>
              <w:widowControl w:val="0"/>
              <w:tabs>
                <w:tab w:val="left" w:pos="7600"/>
              </w:tabs>
              <w:spacing w:before="0" w:after="0" w:line="240" w:lineRule="auto"/>
              <w:ind w:left="97" w:right="-20"/>
              <w:jc w:val="left"/>
              <w:rPr>
                <w:rFonts w:eastAsia="Calibri" w:cs="Arial"/>
                <w:position w:val="-1"/>
                <w:sz w:val="20"/>
                <w:szCs w:val="20"/>
                <w:lang w:val="mk-MK"/>
              </w:rPr>
            </w:pPr>
            <w:r w:rsidRPr="00EE61D4">
              <w:rPr>
                <w:position w:val="-1"/>
                <w:sz w:val="20"/>
                <w:szCs w:val="20"/>
                <w:lang w:val="mk-MK"/>
              </w:rPr>
              <w:t>Опција 2 – Алтернатива 1</w:t>
            </w:r>
          </w:p>
        </w:tc>
        <w:tc>
          <w:tcPr>
            <w:tcW w:w="3261" w:type="dxa"/>
          </w:tcPr>
          <w:p w14:paraId="2E6D5562" w14:textId="77777777" w:rsidR="000E0813" w:rsidRPr="00EE61D4" w:rsidRDefault="000E0813" w:rsidP="000E0813">
            <w:pPr>
              <w:spacing w:before="0" w:after="0" w:line="240" w:lineRule="auto"/>
              <w:jc w:val="center"/>
              <w:rPr>
                <w:rFonts w:cs="Arial"/>
                <w:color w:val="A6A6A6"/>
                <w:sz w:val="20"/>
                <w:szCs w:val="20"/>
                <w:lang w:val="mk-MK"/>
              </w:rPr>
            </w:pPr>
            <w:r w:rsidRPr="00EE61D4">
              <w:rPr>
                <w:sz w:val="20"/>
                <w:szCs w:val="20"/>
                <w:lang w:val="mk-MK"/>
              </w:rPr>
              <w:t>21,530</w:t>
            </w:r>
          </w:p>
        </w:tc>
      </w:tr>
      <w:tr w:rsidR="000E0813" w:rsidRPr="00EE61D4" w14:paraId="17FEA18B" w14:textId="77777777" w:rsidTr="000062F5">
        <w:trPr>
          <w:trHeight w:val="20"/>
        </w:trPr>
        <w:tc>
          <w:tcPr>
            <w:tcW w:w="3425" w:type="dxa"/>
          </w:tcPr>
          <w:p w14:paraId="21973C84" w14:textId="1288DCF8" w:rsidR="000E0813" w:rsidRPr="00EE61D4" w:rsidRDefault="000E0813" w:rsidP="000E0813">
            <w:pPr>
              <w:widowControl w:val="0"/>
              <w:tabs>
                <w:tab w:val="left" w:pos="7600"/>
              </w:tabs>
              <w:spacing w:before="0" w:after="0" w:line="240" w:lineRule="auto"/>
              <w:ind w:left="97" w:right="-20"/>
              <w:jc w:val="left"/>
              <w:rPr>
                <w:rFonts w:eastAsia="Calibri" w:cs="Arial"/>
                <w:position w:val="-1"/>
                <w:sz w:val="20"/>
                <w:szCs w:val="20"/>
                <w:lang w:val="mk-MK"/>
              </w:rPr>
            </w:pPr>
            <w:r w:rsidRPr="00EE61D4">
              <w:rPr>
                <w:position w:val="-1"/>
                <w:sz w:val="20"/>
                <w:szCs w:val="20"/>
                <w:lang w:val="mk-MK"/>
              </w:rPr>
              <w:t>Опција 2 – Алтернатива 2</w:t>
            </w:r>
          </w:p>
        </w:tc>
        <w:tc>
          <w:tcPr>
            <w:tcW w:w="3261" w:type="dxa"/>
          </w:tcPr>
          <w:p w14:paraId="41F96759" w14:textId="77777777" w:rsidR="000E0813" w:rsidRPr="00EE61D4" w:rsidRDefault="000E0813" w:rsidP="000E0813">
            <w:pPr>
              <w:spacing w:before="0" w:after="0" w:line="240" w:lineRule="auto"/>
              <w:jc w:val="center"/>
              <w:rPr>
                <w:rFonts w:cs="Arial"/>
                <w:color w:val="A6A6A6"/>
                <w:sz w:val="20"/>
                <w:szCs w:val="20"/>
                <w:lang w:val="mk-MK"/>
              </w:rPr>
            </w:pPr>
            <w:r w:rsidRPr="00EE61D4">
              <w:rPr>
                <w:sz w:val="20"/>
                <w:szCs w:val="20"/>
                <w:lang w:val="mk-MK"/>
              </w:rPr>
              <w:t>18,960</w:t>
            </w:r>
          </w:p>
        </w:tc>
      </w:tr>
      <w:tr w:rsidR="000E0813" w:rsidRPr="00EE61D4" w14:paraId="44FB44B2" w14:textId="77777777" w:rsidTr="000062F5">
        <w:trPr>
          <w:trHeight w:val="20"/>
        </w:trPr>
        <w:tc>
          <w:tcPr>
            <w:tcW w:w="3425" w:type="dxa"/>
            <w:shd w:val="clear" w:color="auto" w:fill="BFBFBF" w:themeFill="background1" w:themeFillShade="BF"/>
          </w:tcPr>
          <w:p w14:paraId="1E880DAA" w14:textId="21C3171F" w:rsidR="000E0813" w:rsidRPr="00EE61D4" w:rsidRDefault="000E0813" w:rsidP="000E0813">
            <w:pPr>
              <w:widowControl w:val="0"/>
              <w:tabs>
                <w:tab w:val="left" w:pos="7600"/>
              </w:tabs>
              <w:spacing w:line="240" w:lineRule="auto"/>
              <w:ind w:left="97" w:right="-20"/>
              <w:jc w:val="center"/>
              <w:rPr>
                <w:sz w:val="20"/>
                <w:szCs w:val="20"/>
                <w:lang w:val="mk-MK"/>
              </w:rPr>
            </w:pPr>
            <w:r w:rsidRPr="00EE61D4">
              <w:rPr>
                <w:sz w:val="20"/>
                <w:szCs w:val="20"/>
                <w:lang w:val="mk-MK"/>
              </w:rPr>
              <w:t>Опција 3</w:t>
            </w:r>
          </w:p>
        </w:tc>
        <w:tc>
          <w:tcPr>
            <w:tcW w:w="3261" w:type="dxa"/>
            <w:shd w:val="clear" w:color="auto" w:fill="BFBFBF" w:themeFill="background1" w:themeFillShade="BF"/>
          </w:tcPr>
          <w:p w14:paraId="64810720" w14:textId="77777777" w:rsidR="000E0813" w:rsidRPr="00EE61D4" w:rsidRDefault="000E0813" w:rsidP="000E0813">
            <w:pPr>
              <w:spacing w:line="240" w:lineRule="auto"/>
              <w:jc w:val="center"/>
              <w:rPr>
                <w:sz w:val="20"/>
                <w:szCs w:val="20"/>
                <w:lang w:val="mk-MK"/>
              </w:rPr>
            </w:pPr>
          </w:p>
        </w:tc>
      </w:tr>
      <w:tr w:rsidR="000E0813" w:rsidRPr="00EE61D4" w14:paraId="6D83BCBE" w14:textId="77777777" w:rsidTr="000062F5">
        <w:trPr>
          <w:trHeight w:val="20"/>
        </w:trPr>
        <w:tc>
          <w:tcPr>
            <w:tcW w:w="3425" w:type="dxa"/>
          </w:tcPr>
          <w:p w14:paraId="768733FB" w14:textId="3BF52E8D" w:rsidR="000E0813" w:rsidRPr="00EE61D4" w:rsidRDefault="000E0813" w:rsidP="000E0813">
            <w:pPr>
              <w:widowControl w:val="0"/>
              <w:tabs>
                <w:tab w:val="left" w:pos="7600"/>
              </w:tabs>
              <w:spacing w:before="0" w:after="0" w:line="240" w:lineRule="auto"/>
              <w:ind w:left="97" w:right="-20"/>
              <w:jc w:val="left"/>
              <w:rPr>
                <w:rFonts w:eastAsia="Calibri" w:cs="Arial"/>
                <w:position w:val="-1"/>
                <w:sz w:val="20"/>
                <w:szCs w:val="20"/>
                <w:lang w:val="mk-MK"/>
              </w:rPr>
            </w:pPr>
            <w:r w:rsidRPr="00EE61D4">
              <w:rPr>
                <w:position w:val="-1"/>
                <w:sz w:val="20"/>
                <w:szCs w:val="20"/>
                <w:lang w:val="mk-MK"/>
              </w:rPr>
              <w:t>Опција 3 - Алтернатива 1</w:t>
            </w:r>
          </w:p>
        </w:tc>
        <w:tc>
          <w:tcPr>
            <w:tcW w:w="3261" w:type="dxa"/>
          </w:tcPr>
          <w:p w14:paraId="3BE223C9" w14:textId="77777777" w:rsidR="000E0813" w:rsidRPr="00EE61D4" w:rsidRDefault="000E0813" w:rsidP="000E0813">
            <w:pPr>
              <w:spacing w:before="0" w:after="0" w:line="240" w:lineRule="auto"/>
              <w:jc w:val="center"/>
              <w:rPr>
                <w:rFonts w:cs="Arial"/>
                <w:color w:val="A6A6A6"/>
                <w:sz w:val="20"/>
                <w:szCs w:val="20"/>
                <w:lang w:val="mk-MK"/>
              </w:rPr>
            </w:pPr>
            <w:r w:rsidRPr="00EE61D4">
              <w:rPr>
                <w:sz w:val="20"/>
                <w:szCs w:val="20"/>
                <w:lang w:val="mk-MK"/>
              </w:rPr>
              <w:t>36,000</w:t>
            </w:r>
          </w:p>
        </w:tc>
      </w:tr>
      <w:tr w:rsidR="000E0813" w:rsidRPr="00EE61D4" w14:paraId="54C32D97" w14:textId="77777777" w:rsidTr="000062F5">
        <w:trPr>
          <w:trHeight w:val="20"/>
        </w:trPr>
        <w:tc>
          <w:tcPr>
            <w:tcW w:w="3425" w:type="dxa"/>
          </w:tcPr>
          <w:p w14:paraId="71ECC659" w14:textId="6740A597" w:rsidR="000E0813" w:rsidRPr="00EE61D4" w:rsidRDefault="000E0813" w:rsidP="000E0813">
            <w:pPr>
              <w:widowControl w:val="0"/>
              <w:tabs>
                <w:tab w:val="left" w:pos="7600"/>
              </w:tabs>
              <w:spacing w:before="0" w:after="0" w:line="240" w:lineRule="auto"/>
              <w:ind w:left="97" w:right="-20"/>
              <w:jc w:val="left"/>
              <w:rPr>
                <w:rFonts w:eastAsia="Calibri" w:cs="Arial"/>
                <w:position w:val="-1"/>
                <w:sz w:val="20"/>
                <w:szCs w:val="20"/>
                <w:lang w:val="mk-MK"/>
              </w:rPr>
            </w:pPr>
            <w:r w:rsidRPr="00EE61D4">
              <w:rPr>
                <w:position w:val="-1"/>
                <w:sz w:val="20"/>
                <w:szCs w:val="20"/>
                <w:lang w:val="mk-MK"/>
              </w:rPr>
              <w:t>Опција 3 - Алтернатива 2</w:t>
            </w:r>
          </w:p>
        </w:tc>
        <w:tc>
          <w:tcPr>
            <w:tcW w:w="3261" w:type="dxa"/>
          </w:tcPr>
          <w:p w14:paraId="238231F4" w14:textId="77777777" w:rsidR="000E0813" w:rsidRPr="00EE61D4" w:rsidRDefault="000E0813" w:rsidP="000E0813">
            <w:pPr>
              <w:spacing w:before="0" w:after="0" w:line="240" w:lineRule="auto"/>
              <w:jc w:val="center"/>
              <w:rPr>
                <w:rFonts w:cs="Arial"/>
                <w:color w:val="A6A6A6"/>
                <w:sz w:val="20"/>
                <w:szCs w:val="20"/>
                <w:lang w:val="mk-MK"/>
              </w:rPr>
            </w:pPr>
            <w:r w:rsidRPr="00EE61D4">
              <w:rPr>
                <w:sz w:val="20"/>
                <w:szCs w:val="20"/>
                <w:lang w:val="mk-MK"/>
              </w:rPr>
              <w:t>39,920</w:t>
            </w:r>
          </w:p>
        </w:tc>
      </w:tr>
    </w:tbl>
    <w:p w14:paraId="5EB8CC6D" w14:textId="0A76E07C" w:rsidR="004469B7" w:rsidRPr="00EE61D4" w:rsidRDefault="000E0813" w:rsidP="004469B7">
      <w:pPr>
        <w:pStyle w:val="Caption"/>
        <w:spacing w:line="240" w:lineRule="auto"/>
        <w:jc w:val="left"/>
        <w:rPr>
          <w:b w:val="0"/>
          <w:lang w:val="mk-MK"/>
        </w:rPr>
      </w:pPr>
      <w:bookmarkStart w:id="140" w:name="_Toc122695264"/>
      <w:r w:rsidRPr="00EE61D4">
        <w:rPr>
          <w:b w:val="0"/>
          <w:lang w:val="mk-MK"/>
        </w:rPr>
        <w:t>Табела</w:t>
      </w:r>
      <w:r w:rsidR="004469B7" w:rsidRPr="00EE61D4">
        <w:rPr>
          <w:b w:val="0"/>
          <w:lang w:val="mk-MK"/>
        </w:rPr>
        <w:t xml:space="preserve"> </w:t>
      </w:r>
      <w:r w:rsidR="00377E43" w:rsidRPr="00EE61D4">
        <w:rPr>
          <w:b w:val="0"/>
          <w:lang w:val="mk-MK"/>
        </w:rPr>
        <w:fldChar w:fldCharType="begin"/>
      </w:r>
      <w:r w:rsidR="004469B7" w:rsidRPr="00EE61D4">
        <w:rPr>
          <w:b w:val="0"/>
          <w:lang w:val="mk-MK"/>
        </w:rPr>
        <w:instrText xml:space="preserve"> STYLEREF 1 \s </w:instrText>
      </w:r>
      <w:r w:rsidR="00377E43" w:rsidRPr="00EE61D4">
        <w:rPr>
          <w:b w:val="0"/>
          <w:lang w:val="mk-MK"/>
        </w:rPr>
        <w:fldChar w:fldCharType="separate"/>
      </w:r>
      <w:r w:rsidR="009E0B44" w:rsidRPr="00EE61D4">
        <w:rPr>
          <w:b w:val="0"/>
          <w:noProof/>
          <w:lang w:val="mk-MK"/>
        </w:rPr>
        <w:t>3</w:t>
      </w:r>
      <w:r w:rsidR="00377E43" w:rsidRPr="00EE61D4">
        <w:rPr>
          <w:b w:val="0"/>
          <w:lang w:val="mk-MK"/>
        </w:rPr>
        <w:fldChar w:fldCharType="end"/>
      </w:r>
      <w:r w:rsidR="004469B7" w:rsidRPr="00EE61D4">
        <w:rPr>
          <w:b w:val="0"/>
          <w:lang w:val="mk-MK"/>
        </w:rPr>
        <w:t>.</w:t>
      </w:r>
      <w:r w:rsidR="00377E43" w:rsidRPr="00EE61D4">
        <w:rPr>
          <w:b w:val="0"/>
          <w:lang w:val="mk-MK"/>
        </w:rPr>
        <w:fldChar w:fldCharType="begin"/>
      </w:r>
      <w:r w:rsidR="004469B7" w:rsidRPr="00EE61D4">
        <w:rPr>
          <w:b w:val="0"/>
          <w:lang w:val="mk-MK"/>
        </w:rPr>
        <w:instrText xml:space="preserve"> SEQ Table \* ARABIC \s 1 </w:instrText>
      </w:r>
      <w:r w:rsidR="00377E43" w:rsidRPr="00EE61D4">
        <w:rPr>
          <w:b w:val="0"/>
          <w:lang w:val="mk-MK"/>
        </w:rPr>
        <w:fldChar w:fldCharType="separate"/>
      </w:r>
      <w:r w:rsidR="009E0B44" w:rsidRPr="00EE61D4">
        <w:rPr>
          <w:b w:val="0"/>
          <w:noProof/>
          <w:lang w:val="mk-MK"/>
        </w:rPr>
        <w:t>1</w:t>
      </w:r>
      <w:r w:rsidR="00377E43" w:rsidRPr="00EE61D4">
        <w:rPr>
          <w:b w:val="0"/>
          <w:lang w:val="mk-MK"/>
        </w:rPr>
        <w:fldChar w:fldCharType="end"/>
      </w:r>
      <w:r w:rsidR="006E2AC4" w:rsidRPr="00EE61D4">
        <w:rPr>
          <w:b w:val="0"/>
          <w:lang w:val="mk-MK"/>
        </w:rPr>
        <w:t>:</w:t>
      </w:r>
      <w:r w:rsidR="004469B7" w:rsidRPr="00EE61D4">
        <w:rPr>
          <w:b w:val="0"/>
          <w:lang w:val="mk-MK"/>
        </w:rPr>
        <w:t xml:space="preserve"> </w:t>
      </w:r>
      <w:r w:rsidRPr="00EE61D4">
        <w:rPr>
          <w:b w:val="0"/>
          <w:lang w:val="mk-MK"/>
        </w:rPr>
        <w:t>Преглед на проектните трошоци по идентификувана опција</w:t>
      </w:r>
      <w:bookmarkEnd w:id="140"/>
    </w:p>
    <w:p w14:paraId="0399DE0E" w14:textId="77777777" w:rsidR="000E0813" w:rsidRPr="00EE61D4" w:rsidRDefault="000E0813" w:rsidP="000E0813">
      <w:pPr>
        <w:spacing w:line="240" w:lineRule="auto"/>
        <w:jc w:val="left"/>
        <w:rPr>
          <w:sz w:val="16"/>
          <w:szCs w:val="18"/>
          <w:lang w:val="mk-MK"/>
        </w:rPr>
      </w:pPr>
      <w:r w:rsidRPr="00EE61D4">
        <w:rPr>
          <w:sz w:val="16"/>
          <w:szCs w:val="18"/>
          <w:lang w:val="mk-MK"/>
        </w:rPr>
        <w:t>Белешка: Горенаведените трошоци ги вклучуваат трошоците поврзани со реконструкција на 110 kV далноводи Валандово – Струмица 2 и Струмица 2 – Струмица 1 (Пот-проект 2), иако тоа не влијае на резултатите од процесот на селекција и на повеќе-критериумската проценка, со оглед на фактот дека оваа реконструкција ќе се направи за секоја од опциите.</w:t>
      </w:r>
    </w:p>
    <w:p w14:paraId="4C5D0E3D" w14:textId="40E8842C" w:rsidR="00DA60B5" w:rsidRPr="00EE61D4" w:rsidRDefault="000E0813" w:rsidP="000E0813">
      <w:pPr>
        <w:spacing w:before="60" w:after="240" w:line="240" w:lineRule="auto"/>
        <w:jc w:val="left"/>
        <w:rPr>
          <w:sz w:val="16"/>
          <w:szCs w:val="18"/>
          <w:lang w:val="mk-MK"/>
        </w:rPr>
      </w:pPr>
      <w:r w:rsidRPr="00EE61D4">
        <w:rPr>
          <w:sz w:val="16"/>
          <w:szCs w:val="18"/>
          <w:lang w:val="mk-MK"/>
        </w:rPr>
        <w:t xml:space="preserve">Извор: </w:t>
      </w:r>
      <w:r w:rsidRPr="00EE61D4">
        <w:rPr>
          <w:rFonts w:cs="Tahoma"/>
          <w:sz w:val="16"/>
          <w:szCs w:val="18"/>
          <w:lang w:val="mk-MK"/>
        </w:rPr>
        <w:t>WB21-MKD-ENE-Северна Македонија, Зајакнување на преносната мрежа во Југоисточниот регион на Северна Македонија - Компонента 1; Избор на претпочитана опција, септември 2021 [Реф.4]</w:t>
      </w:r>
    </w:p>
    <w:p w14:paraId="739C8115" w14:textId="77777777" w:rsidR="000E0813" w:rsidRPr="00EE61D4" w:rsidRDefault="000E0813" w:rsidP="000E0813">
      <w:pPr>
        <w:rPr>
          <w:sz w:val="20"/>
          <w:lang w:val="mk-MK"/>
        </w:rPr>
      </w:pPr>
      <w:r w:rsidRPr="00EE61D4">
        <w:rPr>
          <w:sz w:val="20"/>
          <w:lang w:val="mk-MK"/>
        </w:rPr>
        <w:t>Во оваа фаза од развојот на проектот, капиталните трошоци се сметаат за индикативни.</w:t>
      </w:r>
    </w:p>
    <w:p w14:paraId="5610F15F" w14:textId="77777777" w:rsidR="000E0813" w:rsidRPr="00EE61D4" w:rsidRDefault="000E0813" w:rsidP="000E0813">
      <w:pPr>
        <w:rPr>
          <w:sz w:val="20"/>
          <w:lang w:val="mk-MK"/>
        </w:rPr>
      </w:pPr>
      <w:r w:rsidRPr="00EE61D4">
        <w:rPr>
          <w:sz w:val="20"/>
          <w:lang w:val="mk-MK"/>
        </w:rPr>
        <w:t>Резултатите од проценката сумирани во табелата погоре јасно покажуваат дека сите опции се конкурентни во смисла на трошоците на проектот.</w:t>
      </w:r>
    </w:p>
    <w:p w14:paraId="702B4EDE" w14:textId="6308B555" w:rsidR="00DA60B5" w:rsidRPr="00EE61D4" w:rsidRDefault="000E0813" w:rsidP="000E0813">
      <w:pPr>
        <w:rPr>
          <w:sz w:val="20"/>
          <w:lang w:val="mk-MK"/>
        </w:rPr>
      </w:pPr>
      <w:r w:rsidRPr="00EE61D4">
        <w:rPr>
          <w:sz w:val="20"/>
          <w:lang w:val="mk-MK"/>
        </w:rPr>
        <w:t>Сепак, постои значителна разлика од приближно 90% помеѓу Опција 2 и Опција 3, Алтернатива 2 (најскапата опција) и 236 % помеѓу Опција 1 (најевтина опција) и Опција 3, Алтернатива 2, поврзана со вкупната цена</w:t>
      </w:r>
      <w:r w:rsidR="00DA60B5" w:rsidRPr="00EE61D4">
        <w:rPr>
          <w:sz w:val="20"/>
          <w:lang w:val="mk-MK"/>
        </w:rPr>
        <w:t>.</w:t>
      </w:r>
    </w:p>
    <w:p w14:paraId="60D29F2F" w14:textId="77777777" w:rsidR="00383B5D" w:rsidRPr="00EE61D4" w:rsidRDefault="00383B5D">
      <w:pPr>
        <w:spacing w:before="0" w:after="0" w:line="240" w:lineRule="auto"/>
        <w:jc w:val="left"/>
        <w:rPr>
          <w:sz w:val="20"/>
          <w:u w:val="single"/>
          <w:lang w:val="mk-MK"/>
        </w:rPr>
      </w:pPr>
      <w:r w:rsidRPr="00EE61D4">
        <w:rPr>
          <w:sz w:val="20"/>
          <w:u w:val="single"/>
          <w:lang w:val="mk-MK"/>
        </w:rPr>
        <w:br w:type="page"/>
      </w:r>
    </w:p>
    <w:p w14:paraId="487D85A5" w14:textId="5E8A4B05" w:rsidR="00D072F2" w:rsidRPr="00EE61D4" w:rsidRDefault="000E0813" w:rsidP="00D072F2">
      <w:pPr>
        <w:pStyle w:val="NumberedParagraph"/>
        <w:ind w:left="720" w:firstLine="720"/>
        <w:rPr>
          <w:sz w:val="20"/>
          <w:u w:val="single"/>
          <w:lang w:val="mk-MK"/>
        </w:rPr>
      </w:pPr>
      <w:r w:rsidRPr="00EE61D4">
        <w:rPr>
          <w:sz w:val="20"/>
          <w:u w:val="single"/>
          <w:lang w:val="mk-MK"/>
        </w:rPr>
        <w:lastRenderedPageBreak/>
        <w:t>Прелиминарна економска анализа</w:t>
      </w:r>
    </w:p>
    <w:p w14:paraId="127CF378" w14:textId="6962F68F" w:rsidR="00034269" w:rsidRPr="00EE61D4" w:rsidRDefault="000E0813" w:rsidP="00034269">
      <w:pPr>
        <w:pStyle w:val="NumberedParagraph"/>
        <w:rPr>
          <w:rFonts w:cs="Tahoma"/>
          <w:sz w:val="20"/>
          <w:lang w:val="mk-MK"/>
        </w:rPr>
      </w:pPr>
      <w:r w:rsidRPr="00EE61D4">
        <w:rPr>
          <w:rFonts w:cs="Tahoma"/>
          <w:sz w:val="20"/>
          <w:lang w:val="mk-MK"/>
        </w:rPr>
        <w:t>Следното е компаративен преглед на резултатите од економската анализа за опциите и алтернативите на проектот во рамките на опциите. Резултатите од оваа економска пресметка на NPV и економските показатели за Македонија се сумирани во следната табела</w:t>
      </w:r>
      <w:r w:rsidR="00034269" w:rsidRPr="00EE61D4">
        <w:rPr>
          <w:rFonts w:cs="Tahoma"/>
          <w:sz w:val="20"/>
          <w:lang w:val="mk-MK"/>
        </w:rPr>
        <w:t xml:space="preserve">. </w:t>
      </w:r>
    </w:p>
    <w:p w14:paraId="1E6EA597" w14:textId="15D35645" w:rsidR="00466E43" w:rsidRPr="00EE61D4" w:rsidRDefault="00466E43">
      <w:pPr>
        <w:rPr>
          <w:sz w:val="20"/>
          <w:lang w:val="mk-MK"/>
        </w:rPr>
      </w:pPr>
    </w:p>
    <w:tbl>
      <w:tblPr>
        <w:tblW w:w="9758" w:type="dxa"/>
        <w:tblLook w:val="04A0" w:firstRow="1" w:lastRow="0" w:firstColumn="1" w:lastColumn="0" w:noHBand="0" w:noVBand="1"/>
      </w:tblPr>
      <w:tblGrid>
        <w:gridCol w:w="1686"/>
        <w:gridCol w:w="1393"/>
        <w:gridCol w:w="1288"/>
        <w:gridCol w:w="1288"/>
        <w:gridCol w:w="1418"/>
        <w:gridCol w:w="1397"/>
        <w:gridCol w:w="1288"/>
      </w:tblGrid>
      <w:tr w:rsidR="003D47DA" w:rsidRPr="00EE61D4" w14:paraId="6BB2FE0C" w14:textId="77777777" w:rsidTr="00C86491">
        <w:trPr>
          <w:trHeight w:val="317"/>
        </w:trPr>
        <w:tc>
          <w:tcPr>
            <w:tcW w:w="1686" w:type="dxa"/>
            <w:vMerge w:val="restart"/>
            <w:tcBorders>
              <w:top w:val="double" w:sz="4" w:space="0" w:color="auto"/>
              <w:left w:val="double" w:sz="4" w:space="0" w:color="auto"/>
              <w:right w:val="double" w:sz="4" w:space="0" w:color="auto"/>
            </w:tcBorders>
            <w:shd w:val="clear" w:color="000000" w:fill="D5DCE4"/>
            <w:tcMar>
              <w:left w:w="57" w:type="dxa"/>
              <w:right w:w="57" w:type="dxa"/>
            </w:tcMar>
            <w:vAlign w:val="center"/>
            <w:hideMark/>
          </w:tcPr>
          <w:p w14:paraId="15ECE87A" w14:textId="2496B55B" w:rsidR="003D47DA" w:rsidRPr="00EE61D4" w:rsidRDefault="000E0813" w:rsidP="000E0813">
            <w:pPr>
              <w:spacing w:before="0" w:after="0" w:line="240" w:lineRule="auto"/>
              <w:jc w:val="center"/>
              <w:rPr>
                <w:rFonts w:cs="Tahoma"/>
                <w:color w:val="000000"/>
                <w:sz w:val="20"/>
                <w:szCs w:val="20"/>
                <w:lang w:val="mk-MK"/>
              </w:rPr>
            </w:pPr>
            <w:r w:rsidRPr="00EE61D4">
              <w:rPr>
                <w:rFonts w:cs="Tahoma"/>
                <w:color w:val="000000"/>
                <w:sz w:val="20"/>
                <w:szCs w:val="20"/>
                <w:lang w:val="mk-MK"/>
              </w:rPr>
              <w:t>Економски индикатори</w:t>
            </w:r>
          </w:p>
        </w:tc>
        <w:tc>
          <w:tcPr>
            <w:tcW w:w="2681" w:type="dxa"/>
            <w:gridSpan w:val="2"/>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3C9F5B40" w14:textId="7559367D" w:rsidR="003D47DA" w:rsidRPr="00EE61D4" w:rsidRDefault="000E0813" w:rsidP="00034269">
            <w:pPr>
              <w:spacing w:before="0" w:after="0" w:line="240" w:lineRule="auto"/>
              <w:jc w:val="center"/>
              <w:rPr>
                <w:rFonts w:cs="Tahoma"/>
                <w:color w:val="000000"/>
                <w:sz w:val="20"/>
                <w:szCs w:val="20"/>
                <w:lang w:val="mk-MK"/>
              </w:rPr>
            </w:pPr>
            <w:r w:rsidRPr="00EE61D4">
              <w:rPr>
                <w:rFonts w:cs="Tahoma"/>
                <w:color w:val="000000"/>
                <w:sz w:val="20"/>
                <w:szCs w:val="20"/>
                <w:lang w:val="mk-MK"/>
              </w:rPr>
              <w:t>Опција</w:t>
            </w:r>
            <w:r w:rsidR="003D47DA" w:rsidRPr="00EE61D4">
              <w:rPr>
                <w:rFonts w:cs="Tahoma"/>
                <w:color w:val="000000"/>
                <w:sz w:val="20"/>
                <w:szCs w:val="20"/>
                <w:lang w:val="mk-MK"/>
              </w:rPr>
              <w:t xml:space="preserve"> 1</w:t>
            </w:r>
          </w:p>
        </w:tc>
        <w:tc>
          <w:tcPr>
            <w:tcW w:w="2706" w:type="dxa"/>
            <w:gridSpan w:val="2"/>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487C724D" w14:textId="303093C9" w:rsidR="003D47DA" w:rsidRPr="00EE61D4" w:rsidRDefault="000E0813" w:rsidP="00034269">
            <w:pPr>
              <w:spacing w:before="0" w:after="0" w:line="240" w:lineRule="auto"/>
              <w:jc w:val="center"/>
              <w:rPr>
                <w:rFonts w:cs="Tahoma"/>
                <w:color w:val="000000"/>
                <w:sz w:val="20"/>
                <w:szCs w:val="20"/>
                <w:lang w:val="mk-MK"/>
              </w:rPr>
            </w:pPr>
            <w:r w:rsidRPr="00EE61D4">
              <w:rPr>
                <w:rFonts w:cs="Tahoma"/>
                <w:color w:val="000000"/>
                <w:sz w:val="20"/>
                <w:szCs w:val="20"/>
                <w:lang w:val="mk-MK"/>
              </w:rPr>
              <w:t xml:space="preserve">Опција </w:t>
            </w:r>
            <w:r w:rsidR="003D47DA" w:rsidRPr="00EE61D4">
              <w:rPr>
                <w:rFonts w:cs="Tahoma"/>
                <w:color w:val="000000"/>
                <w:sz w:val="20"/>
                <w:szCs w:val="20"/>
                <w:lang w:val="mk-MK"/>
              </w:rPr>
              <w:t>2</w:t>
            </w:r>
          </w:p>
        </w:tc>
        <w:tc>
          <w:tcPr>
            <w:tcW w:w="2685" w:type="dxa"/>
            <w:gridSpan w:val="2"/>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6939DBD2" w14:textId="6F2E2303" w:rsidR="003D47DA" w:rsidRPr="00EE61D4" w:rsidRDefault="000E0813" w:rsidP="00034269">
            <w:pPr>
              <w:spacing w:before="0" w:after="0" w:line="240" w:lineRule="auto"/>
              <w:jc w:val="center"/>
              <w:rPr>
                <w:rFonts w:cs="Tahoma"/>
                <w:color w:val="000000"/>
                <w:sz w:val="20"/>
                <w:szCs w:val="20"/>
                <w:lang w:val="mk-MK"/>
              </w:rPr>
            </w:pPr>
            <w:r w:rsidRPr="00EE61D4">
              <w:rPr>
                <w:rFonts w:cs="Tahoma"/>
                <w:color w:val="000000"/>
                <w:sz w:val="20"/>
                <w:szCs w:val="20"/>
                <w:lang w:val="mk-MK"/>
              </w:rPr>
              <w:t xml:space="preserve">Опција </w:t>
            </w:r>
            <w:r w:rsidR="003D47DA" w:rsidRPr="00EE61D4">
              <w:rPr>
                <w:rFonts w:cs="Tahoma"/>
                <w:color w:val="000000"/>
                <w:sz w:val="20"/>
                <w:szCs w:val="20"/>
                <w:lang w:val="mk-MK"/>
              </w:rPr>
              <w:t>3</w:t>
            </w:r>
          </w:p>
        </w:tc>
      </w:tr>
      <w:tr w:rsidR="00D96CD7" w:rsidRPr="00EE61D4" w14:paraId="170C9003" w14:textId="77777777" w:rsidTr="00C86491">
        <w:trPr>
          <w:trHeight w:val="407"/>
        </w:trPr>
        <w:tc>
          <w:tcPr>
            <w:tcW w:w="1686" w:type="dxa"/>
            <w:vMerge/>
            <w:tcBorders>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4CC90EBD" w14:textId="77777777" w:rsidR="00D96CD7" w:rsidRPr="00EE61D4" w:rsidRDefault="00D96CD7" w:rsidP="00D96CD7">
            <w:pPr>
              <w:spacing w:before="0" w:after="0" w:line="240" w:lineRule="auto"/>
              <w:jc w:val="center"/>
              <w:rPr>
                <w:rFonts w:cs="Tahoma"/>
                <w:color w:val="000000"/>
                <w:sz w:val="20"/>
                <w:szCs w:val="20"/>
                <w:lang w:val="mk-MK"/>
              </w:rPr>
            </w:pPr>
          </w:p>
        </w:tc>
        <w:tc>
          <w:tcPr>
            <w:tcW w:w="1393"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58475694" w14:textId="254600EA" w:rsidR="00D96CD7" w:rsidRPr="00EE61D4" w:rsidRDefault="00D96CD7" w:rsidP="00D96CD7">
            <w:pPr>
              <w:spacing w:before="0" w:after="0" w:line="240" w:lineRule="auto"/>
              <w:jc w:val="center"/>
              <w:rPr>
                <w:rFonts w:cs="Tahoma"/>
                <w:color w:val="000000"/>
                <w:sz w:val="20"/>
                <w:szCs w:val="20"/>
                <w:lang w:val="mk-MK"/>
              </w:rPr>
            </w:pPr>
            <w:r w:rsidRPr="00EE61D4">
              <w:rPr>
                <w:rFonts w:cs="Tahoma"/>
                <w:color w:val="000000"/>
                <w:sz w:val="20"/>
                <w:szCs w:val="20"/>
                <w:lang w:val="mk-MK"/>
              </w:rPr>
              <w:t>Алтернатива 1</w:t>
            </w:r>
          </w:p>
        </w:tc>
        <w:tc>
          <w:tcPr>
            <w:tcW w:w="1288"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43D15783" w14:textId="3C4F048B" w:rsidR="00D96CD7" w:rsidRPr="00EE61D4" w:rsidRDefault="00D96CD7" w:rsidP="00D96CD7">
            <w:pPr>
              <w:spacing w:before="0" w:after="0" w:line="240" w:lineRule="auto"/>
              <w:jc w:val="center"/>
              <w:rPr>
                <w:rFonts w:cs="Tahoma"/>
                <w:color w:val="000000"/>
                <w:sz w:val="20"/>
                <w:szCs w:val="20"/>
                <w:lang w:val="mk-MK"/>
              </w:rPr>
            </w:pPr>
            <w:r w:rsidRPr="00EE61D4">
              <w:rPr>
                <w:rFonts w:cs="Tahoma"/>
                <w:color w:val="000000"/>
                <w:sz w:val="20"/>
                <w:szCs w:val="20"/>
                <w:lang w:val="mk-MK"/>
              </w:rPr>
              <w:t>Алтернатива 2</w:t>
            </w:r>
          </w:p>
        </w:tc>
        <w:tc>
          <w:tcPr>
            <w:tcW w:w="1288"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51171E12" w14:textId="240DD90F" w:rsidR="00D96CD7" w:rsidRPr="00EE61D4" w:rsidRDefault="00D96CD7" w:rsidP="00D96CD7">
            <w:pPr>
              <w:spacing w:before="0" w:after="0" w:line="240" w:lineRule="auto"/>
              <w:jc w:val="center"/>
              <w:rPr>
                <w:rFonts w:cs="Tahoma"/>
                <w:color w:val="000000"/>
                <w:sz w:val="20"/>
                <w:szCs w:val="20"/>
                <w:lang w:val="mk-MK"/>
              </w:rPr>
            </w:pPr>
            <w:r w:rsidRPr="00EE61D4">
              <w:rPr>
                <w:rFonts w:cs="Tahoma"/>
                <w:color w:val="000000"/>
                <w:sz w:val="20"/>
                <w:szCs w:val="20"/>
                <w:lang w:val="mk-MK"/>
              </w:rPr>
              <w:t>Алтернатива 1</w:t>
            </w:r>
          </w:p>
        </w:tc>
        <w:tc>
          <w:tcPr>
            <w:tcW w:w="1418"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7EE97E70" w14:textId="1B6A098D" w:rsidR="00D96CD7" w:rsidRPr="00EE61D4" w:rsidRDefault="00D96CD7" w:rsidP="00D96CD7">
            <w:pPr>
              <w:spacing w:before="0" w:after="0" w:line="240" w:lineRule="auto"/>
              <w:jc w:val="center"/>
              <w:rPr>
                <w:rFonts w:cs="Tahoma"/>
                <w:color w:val="000000"/>
                <w:sz w:val="20"/>
                <w:szCs w:val="20"/>
                <w:lang w:val="mk-MK"/>
              </w:rPr>
            </w:pPr>
            <w:r w:rsidRPr="00EE61D4">
              <w:rPr>
                <w:rFonts w:cs="Tahoma"/>
                <w:color w:val="000000"/>
                <w:sz w:val="20"/>
                <w:szCs w:val="20"/>
                <w:lang w:val="mk-MK"/>
              </w:rPr>
              <w:t>Алтернатива 2</w:t>
            </w:r>
          </w:p>
        </w:tc>
        <w:tc>
          <w:tcPr>
            <w:tcW w:w="1397"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5EA49016" w14:textId="027F11D0" w:rsidR="00D96CD7" w:rsidRPr="00EE61D4" w:rsidRDefault="00D96CD7" w:rsidP="00D96CD7">
            <w:pPr>
              <w:spacing w:before="0" w:after="0" w:line="240" w:lineRule="auto"/>
              <w:jc w:val="center"/>
              <w:rPr>
                <w:rFonts w:cs="Tahoma"/>
                <w:color w:val="000000"/>
                <w:sz w:val="20"/>
                <w:szCs w:val="20"/>
                <w:lang w:val="mk-MK"/>
              </w:rPr>
            </w:pPr>
            <w:r w:rsidRPr="00EE61D4">
              <w:rPr>
                <w:rFonts w:cs="Tahoma"/>
                <w:color w:val="000000"/>
                <w:sz w:val="20"/>
                <w:szCs w:val="20"/>
                <w:lang w:val="mk-MK"/>
              </w:rPr>
              <w:t>Алтернатива 1</w:t>
            </w:r>
          </w:p>
        </w:tc>
        <w:tc>
          <w:tcPr>
            <w:tcW w:w="1288"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6A389081" w14:textId="73EAB077" w:rsidR="00D96CD7" w:rsidRPr="00EE61D4" w:rsidRDefault="00D96CD7" w:rsidP="00D96CD7">
            <w:pPr>
              <w:spacing w:before="0" w:after="0" w:line="240" w:lineRule="auto"/>
              <w:jc w:val="center"/>
              <w:rPr>
                <w:rFonts w:cs="Tahoma"/>
                <w:color w:val="000000"/>
                <w:sz w:val="20"/>
                <w:szCs w:val="20"/>
                <w:lang w:val="mk-MK"/>
              </w:rPr>
            </w:pPr>
            <w:r w:rsidRPr="00EE61D4">
              <w:rPr>
                <w:rFonts w:cs="Tahoma"/>
                <w:color w:val="000000"/>
                <w:sz w:val="20"/>
                <w:szCs w:val="20"/>
                <w:lang w:val="mk-MK"/>
              </w:rPr>
              <w:t>Алтернатива 2</w:t>
            </w:r>
          </w:p>
        </w:tc>
      </w:tr>
      <w:tr w:rsidR="00034269" w:rsidRPr="00EE61D4" w14:paraId="4C35AEED" w14:textId="77777777" w:rsidTr="00C86491">
        <w:trPr>
          <w:trHeight w:hRule="exact" w:val="585"/>
        </w:trPr>
        <w:tc>
          <w:tcPr>
            <w:tcW w:w="1686" w:type="dxa"/>
            <w:tcBorders>
              <w:top w:val="double" w:sz="4" w:space="0" w:color="auto"/>
              <w:left w:val="double" w:sz="6" w:space="0" w:color="auto"/>
              <w:bottom w:val="single" w:sz="8" w:space="0" w:color="auto"/>
              <w:right w:val="single" w:sz="8" w:space="0" w:color="auto"/>
            </w:tcBorders>
            <w:shd w:val="clear" w:color="auto" w:fill="auto"/>
            <w:noWrap/>
            <w:tcMar>
              <w:left w:w="57" w:type="dxa"/>
              <w:right w:w="57" w:type="dxa"/>
            </w:tcMar>
            <w:vAlign w:val="center"/>
            <w:hideMark/>
          </w:tcPr>
          <w:p w14:paraId="57FD9330" w14:textId="5382FEF1" w:rsidR="00034269" w:rsidRPr="00EE61D4" w:rsidRDefault="000E0813" w:rsidP="008A76AD">
            <w:pPr>
              <w:spacing w:before="0" w:after="0" w:line="240" w:lineRule="auto"/>
              <w:rPr>
                <w:rFonts w:cs="Tahoma"/>
                <w:color w:val="000000"/>
                <w:sz w:val="20"/>
                <w:szCs w:val="20"/>
                <w:lang w:val="mk-MK"/>
              </w:rPr>
            </w:pPr>
            <w:r w:rsidRPr="00EE61D4">
              <w:rPr>
                <w:rFonts w:cs="Tahoma"/>
                <w:color w:val="000000"/>
                <w:sz w:val="20"/>
                <w:szCs w:val="20"/>
                <w:lang w:val="mk-MK"/>
              </w:rPr>
              <w:t>Инвестициски трошоци</w:t>
            </w:r>
            <w:r w:rsidR="00034269" w:rsidRPr="00EE61D4">
              <w:rPr>
                <w:rFonts w:cs="Tahoma"/>
                <w:color w:val="000000"/>
                <w:sz w:val="20"/>
                <w:szCs w:val="20"/>
                <w:lang w:val="mk-MK"/>
              </w:rPr>
              <w:t xml:space="preserve"> (000 €)</w:t>
            </w:r>
          </w:p>
        </w:tc>
        <w:tc>
          <w:tcPr>
            <w:tcW w:w="1393" w:type="dxa"/>
            <w:tcBorders>
              <w:top w:val="double" w:sz="4" w:space="0" w:color="auto"/>
              <w:left w:val="nil"/>
              <w:bottom w:val="single" w:sz="8" w:space="0" w:color="auto"/>
              <w:right w:val="single" w:sz="4" w:space="0" w:color="auto"/>
            </w:tcBorders>
            <w:shd w:val="clear" w:color="auto" w:fill="auto"/>
            <w:tcMar>
              <w:left w:w="57" w:type="dxa"/>
              <w:right w:w="57" w:type="dxa"/>
            </w:tcMar>
            <w:vAlign w:val="bottom"/>
            <w:hideMark/>
          </w:tcPr>
          <w:p w14:paraId="360478F2" w14:textId="77777777" w:rsidR="00034269" w:rsidRPr="00EE61D4" w:rsidRDefault="00034269" w:rsidP="008A76AD">
            <w:pPr>
              <w:spacing w:before="0" w:after="0" w:line="240" w:lineRule="auto"/>
              <w:jc w:val="center"/>
              <w:rPr>
                <w:sz w:val="20"/>
                <w:szCs w:val="20"/>
                <w:lang w:val="mk-MK"/>
              </w:rPr>
            </w:pPr>
            <w:r w:rsidRPr="00EE61D4">
              <w:rPr>
                <w:sz w:val="20"/>
                <w:szCs w:val="20"/>
                <w:lang w:val="mk-MK"/>
              </w:rPr>
              <w:t>16,890</w:t>
            </w:r>
          </w:p>
        </w:tc>
        <w:tc>
          <w:tcPr>
            <w:tcW w:w="1288" w:type="dxa"/>
            <w:tcBorders>
              <w:top w:val="double" w:sz="4" w:space="0" w:color="auto"/>
              <w:left w:val="nil"/>
              <w:bottom w:val="single" w:sz="8" w:space="0" w:color="auto"/>
              <w:right w:val="single" w:sz="8" w:space="0" w:color="auto"/>
            </w:tcBorders>
            <w:shd w:val="clear" w:color="auto" w:fill="auto"/>
            <w:tcMar>
              <w:left w:w="57" w:type="dxa"/>
              <w:right w:w="57" w:type="dxa"/>
            </w:tcMar>
            <w:vAlign w:val="bottom"/>
            <w:hideMark/>
          </w:tcPr>
          <w:p w14:paraId="64A0B3F4" w14:textId="77777777" w:rsidR="00034269" w:rsidRPr="00EE61D4" w:rsidRDefault="00034269" w:rsidP="008A76AD">
            <w:pPr>
              <w:spacing w:before="0" w:after="0" w:line="240" w:lineRule="auto"/>
              <w:jc w:val="center"/>
              <w:rPr>
                <w:sz w:val="20"/>
                <w:szCs w:val="20"/>
                <w:lang w:val="mk-MK"/>
              </w:rPr>
            </w:pPr>
            <w:r w:rsidRPr="00EE61D4">
              <w:rPr>
                <w:sz w:val="20"/>
                <w:szCs w:val="20"/>
                <w:lang w:val="mk-MK"/>
              </w:rPr>
              <w:t>20,390</w:t>
            </w:r>
          </w:p>
        </w:tc>
        <w:tc>
          <w:tcPr>
            <w:tcW w:w="1288" w:type="dxa"/>
            <w:tcBorders>
              <w:top w:val="double" w:sz="4" w:space="0" w:color="auto"/>
              <w:left w:val="nil"/>
              <w:bottom w:val="single" w:sz="8" w:space="0" w:color="auto"/>
              <w:right w:val="single" w:sz="4" w:space="0" w:color="auto"/>
            </w:tcBorders>
            <w:shd w:val="clear" w:color="auto" w:fill="auto"/>
            <w:tcMar>
              <w:left w:w="57" w:type="dxa"/>
              <w:right w:w="57" w:type="dxa"/>
            </w:tcMar>
            <w:vAlign w:val="bottom"/>
            <w:hideMark/>
          </w:tcPr>
          <w:p w14:paraId="042481E5" w14:textId="77777777" w:rsidR="00034269" w:rsidRPr="00EE61D4" w:rsidRDefault="00034269" w:rsidP="008A76AD">
            <w:pPr>
              <w:spacing w:before="0" w:after="0" w:line="240" w:lineRule="auto"/>
              <w:jc w:val="center"/>
              <w:rPr>
                <w:sz w:val="20"/>
                <w:szCs w:val="20"/>
                <w:lang w:val="mk-MK"/>
              </w:rPr>
            </w:pPr>
            <w:r w:rsidRPr="00EE61D4">
              <w:rPr>
                <w:sz w:val="20"/>
                <w:szCs w:val="20"/>
                <w:lang w:val="mk-MK"/>
              </w:rPr>
              <w:t>21,530</w:t>
            </w:r>
          </w:p>
        </w:tc>
        <w:tc>
          <w:tcPr>
            <w:tcW w:w="1418" w:type="dxa"/>
            <w:tcBorders>
              <w:top w:val="double" w:sz="4" w:space="0" w:color="auto"/>
              <w:left w:val="nil"/>
              <w:bottom w:val="single" w:sz="8" w:space="0" w:color="auto"/>
              <w:right w:val="single" w:sz="8" w:space="0" w:color="auto"/>
            </w:tcBorders>
            <w:shd w:val="clear" w:color="auto" w:fill="auto"/>
            <w:noWrap/>
            <w:tcMar>
              <w:left w:w="57" w:type="dxa"/>
              <w:right w:w="57" w:type="dxa"/>
            </w:tcMar>
            <w:vAlign w:val="bottom"/>
            <w:hideMark/>
          </w:tcPr>
          <w:p w14:paraId="0797D109" w14:textId="77777777" w:rsidR="00034269" w:rsidRPr="00EE61D4" w:rsidRDefault="00034269" w:rsidP="008A76AD">
            <w:pPr>
              <w:spacing w:before="0" w:after="0" w:line="240" w:lineRule="auto"/>
              <w:jc w:val="center"/>
              <w:rPr>
                <w:sz w:val="20"/>
                <w:szCs w:val="20"/>
                <w:lang w:val="mk-MK"/>
              </w:rPr>
            </w:pPr>
            <w:r w:rsidRPr="00EE61D4">
              <w:rPr>
                <w:sz w:val="20"/>
                <w:szCs w:val="20"/>
                <w:lang w:val="mk-MK"/>
              </w:rPr>
              <w:t>18,960</w:t>
            </w:r>
          </w:p>
        </w:tc>
        <w:tc>
          <w:tcPr>
            <w:tcW w:w="1397" w:type="dxa"/>
            <w:tcBorders>
              <w:top w:val="double" w:sz="4" w:space="0" w:color="auto"/>
              <w:left w:val="nil"/>
              <w:bottom w:val="single" w:sz="8" w:space="0" w:color="auto"/>
              <w:right w:val="single" w:sz="4" w:space="0" w:color="auto"/>
            </w:tcBorders>
            <w:shd w:val="clear" w:color="auto" w:fill="auto"/>
            <w:noWrap/>
            <w:tcMar>
              <w:left w:w="57" w:type="dxa"/>
              <w:right w:w="57" w:type="dxa"/>
            </w:tcMar>
            <w:vAlign w:val="bottom"/>
            <w:hideMark/>
          </w:tcPr>
          <w:p w14:paraId="663B0B80" w14:textId="77777777" w:rsidR="00034269" w:rsidRPr="00EE61D4" w:rsidRDefault="00034269" w:rsidP="008A76AD">
            <w:pPr>
              <w:spacing w:before="0" w:after="0" w:line="240" w:lineRule="auto"/>
              <w:jc w:val="center"/>
              <w:rPr>
                <w:sz w:val="20"/>
                <w:szCs w:val="20"/>
                <w:lang w:val="mk-MK"/>
              </w:rPr>
            </w:pPr>
            <w:r w:rsidRPr="00EE61D4">
              <w:rPr>
                <w:sz w:val="20"/>
                <w:szCs w:val="20"/>
                <w:lang w:val="mk-MK"/>
              </w:rPr>
              <w:t>36,000</w:t>
            </w:r>
          </w:p>
        </w:tc>
        <w:tc>
          <w:tcPr>
            <w:tcW w:w="1288" w:type="dxa"/>
            <w:tcBorders>
              <w:top w:val="double" w:sz="4" w:space="0" w:color="auto"/>
              <w:left w:val="nil"/>
              <w:bottom w:val="single" w:sz="8" w:space="0" w:color="auto"/>
              <w:right w:val="double" w:sz="6" w:space="0" w:color="auto"/>
            </w:tcBorders>
            <w:shd w:val="clear" w:color="auto" w:fill="auto"/>
            <w:noWrap/>
            <w:tcMar>
              <w:left w:w="57" w:type="dxa"/>
              <w:right w:w="57" w:type="dxa"/>
            </w:tcMar>
            <w:vAlign w:val="bottom"/>
            <w:hideMark/>
          </w:tcPr>
          <w:p w14:paraId="0235276A" w14:textId="77777777" w:rsidR="00034269" w:rsidRPr="00EE61D4" w:rsidRDefault="00034269" w:rsidP="008A76AD">
            <w:pPr>
              <w:spacing w:before="0" w:after="0" w:line="240" w:lineRule="auto"/>
              <w:jc w:val="center"/>
              <w:rPr>
                <w:sz w:val="20"/>
                <w:szCs w:val="20"/>
                <w:lang w:val="mk-MK"/>
              </w:rPr>
            </w:pPr>
            <w:r w:rsidRPr="00EE61D4">
              <w:rPr>
                <w:sz w:val="20"/>
                <w:szCs w:val="20"/>
                <w:lang w:val="mk-MK"/>
              </w:rPr>
              <w:t>39,920</w:t>
            </w:r>
          </w:p>
        </w:tc>
      </w:tr>
      <w:tr w:rsidR="00034269" w:rsidRPr="00EE61D4" w14:paraId="09F98BCB" w14:textId="77777777" w:rsidTr="00C86491">
        <w:trPr>
          <w:trHeight w:hRule="exact" w:val="288"/>
        </w:trPr>
        <w:tc>
          <w:tcPr>
            <w:tcW w:w="1686" w:type="dxa"/>
            <w:tcBorders>
              <w:top w:val="single" w:sz="8" w:space="0" w:color="auto"/>
              <w:left w:val="double" w:sz="6" w:space="0" w:color="auto"/>
              <w:bottom w:val="double" w:sz="4" w:space="0" w:color="auto"/>
              <w:right w:val="single" w:sz="8" w:space="0" w:color="auto"/>
            </w:tcBorders>
            <w:shd w:val="clear" w:color="auto" w:fill="auto"/>
            <w:noWrap/>
            <w:tcMar>
              <w:left w:w="57" w:type="dxa"/>
              <w:right w:w="57" w:type="dxa"/>
            </w:tcMar>
            <w:vAlign w:val="center"/>
            <w:hideMark/>
          </w:tcPr>
          <w:p w14:paraId="42849464" w14:textId="75304F9E" w:rsidR="00034269" w:rsidRPr="00EE61D4" w:rsidRDefault="000E0813" w:rsidP="00034269">
            <w:pPr>
              <w:spacing w:before="0" w:after="0" w:line="240" w:lineRule="auto"/>
              <w:rPr>
                <w:rFonts w:cs="Tahoma"/>
                <w:color w:val="000000"/>
                <w:sz w:val="20"/>
                <w:szCs w:val="20"/>
                <w:lang w:val="mk-MK"/>
              </w:rPr>
            </w:pPr>
            <w:r w:rsidRPr="00EE61D4">
              <w:rPr>
                <w:rFonts w:cs="Tahoma"/>
                <w:color w:val="000000"/>
                <w:sz w:val="20"/>
                <w:szCs w:val="20"/>
                <w:lang w:val="mk-MK"/>
              </w:rPr>
              <w:t>НСВ</w:t>
            </w:r>
            <w:r w:rsidR="00034269" w:rsidRPr="00EE61D4">
              <w:rPr>
                <w:rFonts w:cs="Tahoma"/>
                <w:color w:val="000000"/>
                <w:sz w:val="20"/>
                <w:szCs w:val="20"/>
                <w:lang w:val="mk-MK"/>
              </w:rPr>
              <w:t xml:space="preserve"> (000 €)</w:t>
            </w:r>
          </w:p>
        </w:tc>
        <w:tc>
          <w:tcPr>
            <w:tcW w:w="1393" w:type="dxa"/>
            <w:tcBorders>
              <w:top w:val="single" w:sz="8" w:space="0" w:color="auto"/>
              <w:left w:val="nil"/>
              <w:bottom w:val="double" w:sz="4" w:space="0" w:color="auto"/>
              <w:right w:val="single" w:sz="4" w:space="0" w:color="auto"/>
            </w:tcBorders>
            <w:shd w:val="clear" w:color="auto" w:fill="auto"/>
            <w:tcMar>
              <w:left w:w="57" w:type="dxa"/>
              <w:right w:w="57" w:type="dxa"/>
            </w:tcMar>
            <w:vAlign w:val="bottom"/>
            <w:hideMark/>
          </w:tcPr>
          <w:p w14:paraId="733D8615" w14:textId="77777777" w:rsidR="00034269" w:rsidRPr="00EE61D4" w:rsidRDefault="00034269" w:rsidP="008A76AD">
            <w:pPr>
              <w:spacing w:before="0" w:after="0" w:line="240" w:lineRule="auto"/>
              <w:jc w:val="center"/>
              <w:rPr>
                <w:sz w:val="20"/>
                <w:szCs w:val="20"/>
                <w:lang w:val="mk-MK"/>
              </w:rPr>
            </w:pPr>
            <w:r w:rsidRPr="00EE61D4">
              <w:rPr>
                <w:sz w:val="20"/>
                <w:szCs w:val="20"/>
                <w:lang w:val="mk-MK"/>
              </w:rPr>
              <w:t>52,407</w:t>
            </w:r>
          </w:p>
        </w:tc>
        <w:tc>
          <w:tcPr>
            <w:tcW w:w="1288" w:type="dxa"/>
            <w:tcBorders>
              <w:top w:val="single" w:sz="8" w:space="0" w:color="auto"/>
              <w:left w:val="nil"/>
              <w:bottom w:val="double" w:sz="4" w:space="0" w:color="auto"/>
              <w:right w:val="single" w:sz="8" w:space="0" w:color="auto"/>
            </w:tcBorders>
            <w:shd w:val="clear" w:color="auto" w:fill="auto"/>
            <w:tcMar>
              <w:left w:w="57" w:type="dxa"/>
              <w:right w:w="57" w:type="dxa"/>
            </w:tcMar>
            <w:vAlign w:val="bottom"/>
            <w:hideMark/>
          </w:tcPr>
          <w:p w14:paraId="1A4DD7F4" w14:textId="77777777" w:rsidR="00034269" w:rsidRPr="00EE61D4" w:rsidRDefault="00034269" w:rsidP="008A76AD">
            <w:pPr>
              <w:spacing w:before="0" w:after="0" w:line="240" w:lineRule="auto"/>
              <w:jc w:val="center"/>
              <w:rPr>
                <w:sz w:val="20"/>
                <w:szCs w:val="20"/>
                <w:lang w:val="mk-MK"/>
              </w:rPr>
            </w:pPr>
            <w:r w:rsidRPr="00EE61D4">
              <w:rPr>
                <w:sz w:val="20"/>
                <w:szCs w:val="20"/>
                <w:lang w:val="mk-MK"/>
              </w:rPr>
              <w:t>48,676</w:t>
            </w:r>
          </w:p>
        </w:tc>
        <w:tc>
          <w:tcPr>
            <w:tcW w:w="1288" w:type="dxa"/>
            <w:tcBorders>
              <w:top w:val="single" w:sz="8" w:space="0" w:color="auto"/>
              <w:left w:val="nil"/>
              <w:bottom w:val="double" w:sz="4" w:space="0" w:color="auto"/>
              <w:right w:val="single" w:sz="4" w:space="0" w:color="auto"/>
            </w:tcBorders>
            <w:shd w:val="clear" w:color="auto" w:fill="auto"/>
            <w:tcMar>
              <w:left w:w="57" w:type="dxa"/>
              <w:right w:w="57" w:type="dxa"/>
            </w:tcMar>
            <w:vAlign w:val="bottom"/>
            <w:hideMark/>
          </w:tcPr>
          <w:p w14:paraId="37627D17" w14:textId="77777777" w:rsidR="00034269" w:rsidRPr="00EE61D4" w:rsidRDefault="00034269" w:rsidP="008A76AD">
            <w:pPr>
              <w:spacing w:before="0" w:after="0" w:line="240" w:lineRule="auto"/>
              <w:jc w:val="center"/>
              <w:rPr>
                <w:sz w:val="20"/>
                <w:szCs w:val="20"/>
                <w:lang w:val="mk-MK"/>
              </w:rPr>
            </w:pPr>
            <w:r w:rsidRPr="00EE61D4">
              <w:rPr>
                <w:sz w:val="20"/>
                <w:szCs w:val="20"/>
                <w:lang w:val="mk-MK"/>
              </w:rPr>
              <w:t>158,023</w:t>
            </w:r>
          </w:p>
        </w:tc>
        <w:tc>
          <w:tcPr>
            <w:tcW w:w="1418" w:type="dxa"/>
            <w:tcBorders>
              <w:top w:val="single" w:sz="8" w:space="0" w:color="auto"/>
              <w:left w:val="nil"/>
              <w:bottom w:val="double" w:sz="4" w:space="0" w:color="auto"/>
              <w:right w:val="single" w:sz="8" w:space="0" w:color="auto"/>
            </w:tcBorders>
            <w:shd w:val="clear" w:color="auto" w:fill="auto"/>
            <w:noWrap/>
            <w:tcMar>
              <w:left w:w="57" w:type="dxa"/>
              <w:right w:w="57" w:type="dxa"/>
            </w:tcMar>
            <w:vAlign w:val="bottom"/>
            <w:hideMark/>
          </w:tcPr>
          <w:p w14:paraId="58659FD7" w14:textId="77777777" w:rsidR="00034269" w:rsidRPr="00EE61D4" w:rsidRDefault="00034269" w:rsidP="008A76AD">
            <w:pPr>
              <w:spacing w:before="0" w:after="0" w:line="240" w:lineRule="auto"/>
              <w:jc w:val="center"/>
              <w:rPr>
                <w:sz w:val="20"/>
                <w:szCs w:val="20"/>
                <w:lang w:val="mk-MK"/>
              </w:rPr>
            </w:pPr>
            <w:r w:rsidRPr="00EE61D4">
              <w:rPr>
                <w:sz w:val="20"/>
                <w:szCs w:val="20"/>
                <w:lang w:val="mk-MK"/>
              </w:rPr>
              <w:t>160,763</w:t>
            </w:r>
          </w:p>
        </w:tc>
        <w:tc>
          <w:tcPr>
            <w:tcW w:w="1397" w:type="dxa"/>
            <w:tcBorders>
              <w:top w:val="single" w:sz="8" w:space="0" w:color="auto"/>
              <w:left w:val="nil"/>
              <w:bottom w:val="double" w:sz="4" w:space="0" w:color="auto"/>
              <w:right w:val="single" w:sz="4" w:space="0" w:color="auto"/>
            </w:tcBorders>
            <w:shd w:val="clear" w:color="auto" w:fill="auto"/>
            <w:noWrap/>
            <w:tcMar>
              <w:left w:w="57" w:type="dxa"/>
              <w:right w:w="57" w:type="dxa"/>
            </w:tcMar>
            <w:vAlign w:val="bottom"/>
            <w:hideMark/>
          </w:tcPr>
          <w:p w14:paraId="4DB1D5B1" w14:textId="77777777" w:rsidR="00034269" w:rsidRPr="00EE61D4" w:rsidRDefault="00034269" w:rsidP="008A76AD">
            <w:pPr>
              <w:spacing w:before="0" w:after="0" w:line="240" w:lineRule="auto"/>
              <w:jc w:val="center"/>
              <w:rPr>
                <w:sz w:val="20"/>
                <w:szCs w:val="20"/>
                <w:lang w:val="mk-MK"/>
              </w:rPr>
            </w:pPr>
            <w:r w:rsidRPr="00EE61D4">
              <w:rPr>
                <w:sz w:val="20"/>
                <w:szCs w:val="20"/>
                <w:lang w:val="mk-MK"/>
              </w:rPr>
              <w:t>85,408</w:t>
            </w:r>
          </w:p>
        </w:tc>
        <w:tc>
          <w:tcPr>
            <w:tcW w:w="1288" w:type="dxa"/>
            <w:tcBorders>
              <w:top w:val="single" w:sz="8" w:space="0" w:color="auto"/>
              <w:left w:val="nil"/>
              <w:bottom w:val="double" w:sz="4" w:space="0" w:color="auto"/>
              <w:right w:val="double" w:sz="6" w:space="0" w:color="auto"/>
            </w:tcBorders>
            <w:shd w:val="clear" w:color="auto" w:fill="auto"/>
            <w:noWrap/>
            <w:tcMar>
              <w:left w:w="57" w:type="dxa"/>
              <w:right w:w="57" w:type="dxa"/>
            </w:tcMar>
            <w:vAlign w:val="bottom"/>
            <w:hideMark/>
          </w:tcPr>
          <w:p w14:paraId="3A5FD84B" w14:textId="77777777" w:rsidR="00034269" w:rsidRPr="00EE61D4" w:rsidRDefault="00034269" w:rsidP="008A76AD">
            <w:pPr>
              <w:spacing w:before="0" w:after="0" w:line="240" w:lineRule="auto"/>
              <w:jc w:val="center"/>
              <w:rPr>
                <w:sz w:val="20"/>
                <w:szCs w:val="20"/>
                <w:lang w:val="mk-MK"/>
              </w:rPr>
            </w:pPr>
            <w:r w:rsidRPr="00EE61D4">
              <w:rPr>
                <w:sz w:val="20"/>
                <w:szCs w:val="20"/>
                <w:lang w:val="mk-MK"/>
              </w:rPr>
              <w:t>81,229</w:t>
            </w:r>
          </w:p>
        </w:tc>
      </w:tr>
    </w:tbl>
    <w:p w14:paraId="44FE4B50" w14:textId="314EA3AD" w:rsidR="00034269" w:rsidRPr="00EE61D4" w:rsidRDefault="00D96CD7" w:rsidP="00034269">
      <w:pPr>
        <w:pStyle w:val="Caption"/>
        <w:spacing w:line="240" w:lineRule="auto"/>
        <w:jc w:val="both"/>
        <w:rPr>
          <w:b w:val="0"/>
          <w:lang w:val="mk-MK"/>
        </w:rPr>
      </w:pPr>
      <w:bookmarkStart w:id="141" w:name="_Toc54892632"/>
      <w:bookmarkStart w:id="142" w:name="_Toc66699784"/>
      <w:bookmarkStart w:id="143" w:name="_Toc77107405"/>
      <w:bookmarkStart w:id="144" w:name="_Toc78448854"/>
      <w:bookmarkStart w:id="145" w:name="_Toc122695265"/>
      <w:r w:rsidRPr="00EE61D4">
        <w:rPr>
          <w:b w:val="0"/>
          <w:lang w:val="mk-MK"/>
        </w:rPr>
        <w:t>Табела</w:t>
      </w:r>
      <w:r w:rsidR="00034269" w:rsidRPr="00EE61D4">
        <w:rPr>
          <w:b w:val="0"/>
          <w:lang w:val="mk-MK"/>
        </w:rPr>
        <w:t xml:space="preserve"> </w:t>
      </w:r>
      <w:r w:rsidR="00377E43" w:rsidRPr="00EE61D4">
        <w:rPr>
          <w:b w:val="0"/>
          <w:lang w:val="mk-MK"/>
        </w:rPr>
        <w:fldChar w:fldCharType="begin"/>
      </w:r>
      <w:r w:rsidR="00034269" w:rsidRPr="00EE61D4">
        <w:rPr>
          <w:b w:val="0"/>
          <w:lang w:val="mk-MK"/>
        </w:rPr>
        <w:instrText xml:space="preserve"> STYLEREF 1 \s </w:instrText>
      </w:r>
      <w:r w:rsidR="00377E43" w:rsidRPr="00EE61D4">
        <w:rPr>
          <w:b w:val="0"/>
          <w:lang w:val="mk-MK"/>
        </w:rPr>
        <w:fldChar w:fldCharType="separate"/>
      </w:r>
      <w:r w:rsidR="009E0B44" w:rsidRPr="00EE61D4">
        <w:rPr>
          <w:b w:val="0"/>
          <w:noProof/>
          <w:lang w:val="mk-MK"/>
        </w:rPr>
        <w:t>3</w:t>
      </w:r>
      <w:r w:rsidR="00377E43" w:rsidRPr="00EE61D4">
        <w:rPr>
          <w:b w:val="0"/>
          <w:lang w:val="mk-MK"/>
        </w:rPr>
        <w:fldChar w:fldCharType="end"/>
      </w:r>
      <w:r w:rsidR="00034269" w:rsidRPr="00EE61D4">
        <w:rPr>
          <w:b w:val="0"/>
          <w:lang w:val="mk-MK"/>
        </w:rPr>
        <w:t>.</w:t>
      </w:r>
      <w:r w:rsidR="00377E43" w:rsidRPr="00EE61D4">
        <w:rPr>
          <w:b w:val="0"/>
          <w:lang w:val="mk-MK"/>
        </w:rPr>
        <w:fldChar w:fldCharType="begin"/>
      </w:r>
      <w:r w:rsidR="00034269" w:rsidRPr="00EE61D4">
        <w:rPr>
          <w:b w:val="0"/>
          <w:lang w:val="mk-MK"/>
        </w:rPr>
        <w:instrText xml:space="preserve"> SEQ Table \* ARABIC \s 1 </w:instrText>
      </w:r>
      <w:r w:rsidR="00377E43" w:rsidRPr="00EE61D4">
        <w:rPr>
          <w:b w:val="0"/>
          <w:lang w:val="mk-MK"/>
        </w:rPr>
        <w:fldChar w:fldCharType="separate"/>
      </w:r>
      <w:r w:rsidR="009E0B44" w:rsidRPr="00EE61D4">
        <w:rPr>
          <w:b w:val="0"/>
          <w:noProof/>
          <w:lang w:val="mk-MK"/>
        </w:rPr>
        <w:t>2</w:t>
      </w:r>
      <w:r w:rsidR="00377E43" w:rsidRPr="00EE61D4">
        <w:rPr>
          <w:b w:val="0"/>
          <w:lang w:val="mk-MK"/>
        </w:rPr>
        <w:fldChar w:fldCharType="end"/>
      </w:r>
      <w:r w:rsidR="006E2AC4" w:rsidRPr="00EE61D4">
        <w:rPr>
          <w:b w:val="0"/>
          <w:lang w:val="mk-MK"/>
        </w:rPr>
        <w:t>:</w:t>
      </w:r>
      <w:r w:rsidR="00034269" w:rsidRPr="00EE61D4">
        <w:rPr>
          <w:b w:val="0"/>
          <w:lang w:val="mk-MK"/>
        </w:rPr>
        <w:t xml:space="preserve"> </w:t>
      </w:r>
      <w:bookmarkEnd w:id="141"/>
      <w:bookmarkEnd w:id="142"/>
      <w:bookmarkEnd w:id="143"/>
      <w:bookmarkEnd w:id="144"/>
      <w:r w:rsidRPr="00EE61D4">
        <w:rPr>
          <w:b w:val="0"/>
          <w:lang w:val="mk-MK"/>
        </w:rPr>
        <w:t>Економски индикатори на проектот</w:t>
      </w:r>
      <w:bookmarkEnd w:id="145"/>
    </w:p>
    <w:p w14:paraId="6A9C12AD" w14:textId="52DCDEF8" w:rsidR="003D47DA" w:rsidRPr="00EE61D4" w:rsidRDefault="00D96CD7" w:rsidP="003D47DA">
      <w:pPr>
        <w:spacing w:before="60" w:after="240"/>
        <w:jc w:val="left"/>
        <w:rPr>
          <w:sz w:val="16"/>
          <w:szCs w:val="18"/>
          <w:lang w:val="mk-MK"/>
        </w:rPr>
      </w:pPr>
      <w:r w:rsidRPr="00EE61D4">
        <w:rPr>
          <w:sz w:val="16"/>
          <w:szCs w:val="18"/>
          <w:lang w:val="mk-MK"/>
        </w:rPr>
        <w:t xml:space="preserve">Извор: </w:t>
      </w:r>
      <w:r w:rsidRPr="00EE61D4">
        <w:rPr>
          <w:rFonts w:cs="Tahoma"/>
          <w:sz w:val="16"/>
          <w:szCs w:val="18"/>
          <w:lang w:val="mk-MK"/>
        </w:rPr>
        <w:t>WB21-MKD-ENE-03 Северна Македонија, Зајакнување на преносната мрежа во Југоисточниот регион на Северна Македонија - Компонента 1; Избор на претпочитана опција, септември 2021 [Реф.4</w:t>
      </w:r>
      <w:r w:rsidR="003D47DA" w:rsidRPr="00EE61D4">
        <w:rPr>
          <w:rFonts w:cs="Tahoma"/>
          <w:sz w:val="16"/>
          <w:szCs w:val="18"/>
          <w:lang w:val="mk-MK"/>
        </w:rPr>
        <w:t>]</w:t>
      </w:r>
    </w:p>
    <w:p w14:paraId="33C5217F" w14:textId="77777777" w:rsidR="00D96CD7" w:rsidRPr="00EE61D4" w:rsidRDefault="00D96CD7" w:rsidP="00D96CD7">
      <w:pPr>
        <w:rPr>
          <w:rFonts w:cs="Tahoma"/>
          <w:sz w:val="20"/>
          <w:lang w:val="mk-MK"/>
        </w:rPr>
      </w:pPr>
      <w:r w:rsidRPr="00EE61D4">
        <w:rPr>
          <w:rFonts w:cs="Tahoma"/>
          <w:sz w:val="20"/>
          <w:lang w:val="mk-MK"/>
        </w:rPr>
        <w:t>Со оглед на вредностите на позитивната НСВ, вкупниот бенефит што изградбата и го носи на Македонија изнесува од 48,68 милиони евра во опција 1, Алтернатива 2 до 160,76 милиони евра во опција 2, алтернатива 2 (изразена во сегашната вредност на парите).</w:t>
      </w:r>
    </w:p>
    <w:p w14:paraId="1B1280F3" w14:textId="2CA2CABF" w:rsidR="00034269" w:rsidRPr="00EE61D4" w:rsidRDefault="00D96CD7" w:rsidP="00D96CD7">
      <w:pPr>
        <w:rPr>
          <w:rFonts w:cs="Tahoma"/>
          <w:sz w:val="20"/>
          <w:lang w:val="mk-MK"/>
        </w:rPr>
      </w:pPr>
      <w:r w:rsidRPr="00EE61D4">
        <w:rPr>
          <w:rFonts w:cs="Tahoma"/>
          <w:sz w:val="20"/>
          <w:lang w:val="mk-MK"/>
        </w:rPr>
        <w:t>Врз основа на презентираните економски показатели, може да се заклучи дека Проектот носи значителни придобивки за Македонија</w:t>
      </w:r>
      <w:r w:rsidR="00034269" w:rsidRPr="00EE61D4">
        <w:rPr>
          <w:rFonts w:cs="Tahoma"/>
          <w:sz w:val="20"/>
          <w:lang w:val="mk-MK"/>
        </w:rPr>
        <w:t xml:space="preserve">. </w:t>
      </w:r>
    </w:p>
    <w:p w14:paraId="127FDF09" w14:textId="082442BD" w:rsidR="00240E6E" w:rsidRPr="00EE61D4" w:rsidRDefault="00757832" w:rsidP="00240E6E">
      <w:pPr>
        <w:pStyle w:val="Heading2"/>
        <w:spacing w:before="480" w:after="240"/>
        <w:ind w:left="1077"/>
        <w:rPr>
          <w:lang w:val="mk-MK" w:eastAsia="en-US"/>
        </w:rPr>
      </w:pPr>
      <w:bookmarkStart w:id="146" w:name="_Toc71559742"/>
      <w:bookmarkStart w:id="147" w:name="_Toc122695136"/>
      <w:r w:rsidRPr="00EE61D4">
        <w:rPr>
          <w:lang w:val="mk-MK"/>
        </w:rPr>
        <w:t>Избор на</w:t>
      </w:r>
      <w:r w:rsidR="00DE0CEA" w:rsidRPr="00EE61D4">
        <w:rPr>
          <w:rFonts w:asciiTheme="minorHAnsi" w:hAnsiTheme="minorHAnsi"/>
          <w:lang w:val="mk-MK"/>
        </w:rPr>
        <w:t xml:space="preserve"> </w:t>
      </w:r>
      <w:r w:rsidRPr="00EE61D4">
        <w:rPr>
          <w:lang w:val="mk-MK"/>
        </w:rPr>
        <w:t>претпочитаната опција</w:t>
      </w:r>
      <w:bookmarkEnd w:id="146"/>
      <w:bookmarkEnd w:id="147"/>
    </w:p>
    <w:p w14:paraId="4E9C1361" w14:textId="3198A438" w:rsidR="00240E6E" w:rsidRPr="00EE61D4" w:rsidRDefault="00757832" w:rsidP="00240E6E">
      <w:pPr>
        <w:pStyle w:val="Heading3"/>
        <w:rPr>
          <w:lang w:val="mk-MK"/>
        </w:rPr>
      </w:pPr>
      <w:bookmarkStart w:id="148" w:name="_Toc120457559"/>
      <w:bookmarkStart w:id="149" w:name="_Toc122695137"/>
      <w:r w:rsidRPr="00EE61D4">
        <w:rPr>
          <w:lang w:val="mk-MK"/>
        </w:rPr>
        <w:t>Евалуација на опциите – Повеќе-критерна анализа</w:t>
      </w:r>
      <w:bookmarkEnd w:id="148"/>
      <w:bookmarkEnd w:id="149"/>
    </w:p>
    <w:p w14:paraId="54A04DC9" w14:textId="41C45E3F" w:rsidR="008A76AD" w:rsidRPr="00EE61D4" w:rsidRDefault="00757832" w:rsidP="008A76AD">
      <w:pPr>
        <w:rPr>
          <w:sz w:val="20"/>
          <w:lang w:val="mk-MK"/>
        </w:rPr>
      </w:pPr>
      <w:r w:rsidRPr="00EE61D4">
        <w:rPr>
          <w:sz w:val="20"/>
          <w:lang w:val="mk-MK"/>
        </w:rPr>
        <w:t>Постапката за Повеќе-критерната анализа бара (i) воспоставување на сет на критериуми кои треба да ги мерат перформансите на секоја опција/алтернатива во однос на целите, и (ii) проценка на опциите/алтернативите. Проценката ги вклучи следните чекори</w:t>
      </w:r>
      <w:r w:rsidR="008A76AD" w:rsidRPr="00EE61D4">
        <w:rPr>
          <w:sz w:val="20"/>
          <w:lang w:val="mk-MK"/>
        </w:rPr>
        <w:t>:</w:t>
      </w:r>
    </w:p>
    <w:p w14:paraId="24D4FC93" w14:textId="0FCDA15A" w:rsidR="008A76AD" w:rsidRPr="00EE61D4" w:rsidRDefault="00757832" w:rsidP="00471071">
      <w:pPr>
        <w:pStyle w:val="ListBullet"/>
        <w:rPr>
          <w:color w:val="000000"/>
          <w:sz w:val="20"/>
          <w:lang w:val="mk-MK"/>
        </w:rPr>
      </w:pPr>
      <w:r w:rsidRPr="00EE61D4">
        <w:rPr>
          <w:color w:val="000000"/>
          <w:sz w:val="20"/>
          <w:lang w:val="mk-MK"/>
        </w:rPr>
        <w:t>Дефинирање на критериумите „тежини“, со цел да се одрази и илустрира нивната релативна важност</w:t>
      </w:r>
      <w:r w:rsidR="008A76AD" w:rsidRPr="00EE61D4">
        <w:rPr>
          <w:color w:val="000000"/>
          <w:sz w:val="20"/>
          <w:lang w:val="mk-MK"/>
        </w:rPr>
        <w:t xml:space="preserve">; </w:t>
      </w:r>
    </w:p>
    <w:p w14:paraId="19EA641A" w14:textId="344611BB" w:rsidR="008A76AD" w:rsidRPr="00EE61D4" w:rsidRDefault="00757832" w:rsidP="00471071">
      <w:pPr>
        <w:pStyle w:val="ListBullet"/>
        <w:rPr>
          <w:color w:val="000000"/>
          <w:sz w:val="20"/>
          <w:lang w:val="mk-MK"/>
        </w:rPr>
      </w:pPr>
      <w:r w:rsidRPr="00EE61D4">
        <w:rPr>
          <w:color w:val="000000"/>
          <w:sz w:val="20"/>
          <w:lang w:val="mk-MK"/>
        </w:rPr>
        <w:t>Бодување на секоја опција според критериумите</w:t>
      </w:r>
      <w:r w:rsidR="008A76AD" w:rsidRPr="00EE61D4">
        <w:rPr>
          <w:color w:val="000000"/>
          <w:sz w:val="20"/>
          <w:lang w:val="mk-MK"/>
        </w:rPr>
        <w:t>;</w:t>
      </w:r>
    </w:p>
    <w:p w14:paraId="500F04F9" w14:textId="41894E94" w:rsidR="008A76AD" w:rsidRPr="00EE61D4" w:rsidRDefault="00757832" w:rsidP="00471071">
      <w:pPr>
        <w:pStyle w:val="ListBullet"/>
        <w:rPr>
          <w:color w:val="000000"/>
          <w:sz w:val="20"/>
          <w:lang w:val="mk-MK"/>
        </w:rPr>
      </w:pPr>
      <w:r w:rsidRPr="00EE61D4">
        <w:rPr>
          <w:color w:val="000000"/>
          <w:sz w:val="20"/>
          <w:lang w:val="mk-MK"/>
        </w:rPr>
        <w:t>Комбинација на тежини и бодови за пресметување на вкупниот резултат на секоја опција</w:t>
      </w:r>
      <w:r w:rsidR="008A76AD" w:rsidRPr="00EE61D4">
        <w:rPr>
          <w:color w:val="000000"/>
          <w:sz w:val="20"/>
          <w:lang w:val="mk-MK"/>
        </w:rPr>
        <w:t>;</w:t>
      </w:r>
    </w:p>
    <w:p w14:paraId="6B3EA1E4" w14:textId="2114FDD5" w:rsidR="008A76AD" w:rsidRPr="00EE61D4" w:rsidRDefault="00757832" w:rsidP="00471071">
      <w:pPr>
        <w:pStyle w:val="ListBullet"/>
        <w:rPr>
          <w:color w:val="000000"/>
          <w:sz w:val="20"/>
          <w:lang w:val="mk-MK"/>
        </w:rPr>
      </w:pPr>
      <w:r w:rsidRPr="00EE61D4">
        <w:rPr>
          <w:color w:val="000000"/>
          <w:sz w:val="20"/>
          <w:lang w:val="mk-MK"/>
        </w:rPr>
        <w:t>Рангирање на опциите според нивните бодови</w:t>
      </w:r>
      <w:r w:rsidR="008A76AD" w:rsidRPr="00EE61D4">
        <w:rPr>
          <w:color w:val="000000"/>
          <w:sz w:val="20"/>
          <w:lang w:val="mk-MK"/>
        </w:rPr>
        <w:t>.</w:t>
      </w:r>
    </w:p>
    <w:p w14:paraId="5CD59512" w14:textId="1348B1E4" w:rsidR="008A76AD" w:rsidRPr="00EE61D4" w:rsidRDefault="00DB6395" w:rsidP="008A76AD">
      <w:pPr>
        <w:rPr>
          <w:sz w:val="20"/>
          <w:lang w:val="mk-MK"/>
        </w:rPr>
      </w:pPr>
      <w:r w:rsidRPr="00EE61D4">
        <w:rPr>
          <w:sz w:val="20"/>
          <w:lang w:val="mk-MK"/>
        </w:rPr>
        <w:t>За проектот се дефинирани три главни категории на критериуми (табела подолу): (i) критериуми засновани на мрежа и пазар, со две под-категории – немонетизирани придобивки и монетизирани придобивки и трошоци; (ii) инженерски или технички критериуми и (iii) еколошки и социјални критериуми, со две поткатегории - еколошки елементи и социјални елементи. Со компаративната проценка на овие три категории и придружните под-категории се резултираше со тежини на категории како што е прикажано во табелата подолу</w:t>
      </w:r>
      <w:r w:rsidR="008A76AD" w:rsidRPr="00EE61D4">
        <w:rPr>
          <w:sz w:val="20"/>
          <w:lang w:val="mk-MK"/>
        </w:rPr>
        <w:t>.</w:t>
      </w:r>
    </w:p>
    <w:p w14:paraId="08C4CD73" w14:textId="3E22DD4F" w:rsidR="008A76AD" w:rsidRPr="00EE61D4" w:rsidRDefault="00DB6395" w:rsidP="008A76AD">
      <w:pPr>
        <w:rPr>
          <w:sz w:val="20"/>
          <w:lang w:val="mk-MK"/>
        </w:rPr>
      </w:pPr>
      <w:r w:rsidRPr="00EE61D4">
        <w:rPr>
          <w:sz w:val="20"/>
          <w:lang w:val="mk-MK"/>
        </w:rPr>
        <w:t>Секоја категорија на критериуми се состои од различни избрани критериуми, како што е документирано во соодветниот извештај</w:t>
      </w:r>
      <w:r w:rsidRPr="00EE61D4">
        <w:rPr>
          <w:rStyle w:val="FootnoteAnchor"/>
          <w:rFonts w:cs="Tahoma"/>
          <w:sz w:val="20"/>
          <w:szCs w:val="20"/>
          <w:lang w:val="mk-MK"/>
        </w:rPr>
        <w:footnoteReference w:id="53"/>
      </w:r>
      <w:r w:rsidR="008A76AD" w:rsidRPr="00EE61D4">
        <w:rPr>
          <w:sz w:val="20"/>
          <w:lang w:val="mk-MK"/>
        </w:rPr>
        <w:t>.</w:t>
      </w:r>
      <w:r w:rsidR="00927D59" w:rsidRPr="00EE61D4">
        <w:rPr>
          <w:lang w:val="mk-MK"/>
        </w:rPr>
        <w:br w:type="page"/>
      </w:r>
    </w:p>
    <w:p w14:paraId="21A39467" w14:textId="79CCBAB0" w:rsidR="00FD4CAD" w:rsidRPr="00EE61D4" w:rsidRDefault="00FD4CAD">
      <w:pPr>
        <w:rPr>
          <w:lang w:val="mk-MK"/>
        </w:rPr>
      </w:pPr>
    </w:p>
    <w:tbl>
      <w:tblPr>
        <w:tblW w:w="8065" w:type="dxa"/>
        <w:tblBorders>
          <w:top w:val="double" w:sz="4"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67"/>
        <w:gridCol w:w="6648"/>
        <w:gridCol w:w="850"/>
      </w:tblGrid>
      <w:tr w:rsidR="00164505" w:rsidRPr="00EE61D4" w14:paraId="6D165266" w14:textId="77777777" w:rsidTr="00BA481E">
        <w:trPr>
          <w:trHeight w:val="227"/>
        </w:trPr>
        <w:tc>
          <w:tcPr>
            <w:tcW w:w="567"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6D8EA478" w14:textId="2A5E2BE5" w:rsidR="00164505" w:rsidRPr="00EE61D4" w:rsidRDefault="00164505" w:rsidP="00164505">
            <w:pPr>
              <w:spacing w:before="0" w:after="0" w:line="240" w:lineRule="auto"/>
              <w:jc w:val="center"/>
              <w:rPr>
                <w:rFonts w:eastAsia="Calibri" w:cs="Tahoma"/>
                <w:sz w:val="20"/>
                <w:szCs w:val="20"/>
                <w:lang w:val="mk-MK"/>
              </w:rPr>
            </w:pPr>
            <w:r w:rsidRPr="00EE61D4">
              <w:rPr>
                <w:rFonts w:cs="Tahoma"/>
                <w:sz w:val="20"/>
                <w:szCs w:val="20"/>
                <w:lang w:val="mk-MK"/>
              </w:rPr>
              <w:t>Бр.</w:t>
            </w:r>
          </w:p>
        </w:tc>
        <w:tc>
          <w:tcPr>
            <w:tcW w:w="6648"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14488755" w14:textId="7A348D95" w:rsidR="00164505" w:rsidRPr="00EE61D4" w:rsidRDefault="00164505" w:rsidP="00164505">
            <w:pPr>
              <w:spacing w:before="0" w:after="0" w:line="240" w:lineRule="auto"/>
              <w:jc w:val="center"/>
              <w:rPr>
                <w:rFonts w:eastAsia="Calibri" w:cs="Tahoma"/>
                <w:bCs/>
                <w:color w:val="A6A6A6" w:themeColor="background1" w:themeShade="A6"/>
                <w:sz w:val="20"/>
                <w:szCs w:val="20"/>
                <w:lang w:val="mk-MK"/>
              </w:rPr>
            </w:pPr>
            <w:r w:rsidRPr="00EE61D4">
              <w:rPr>
                <w:rFonts w:eastAsia="Arial" w:cs="Tahoma"/>
                <w:sz w:val="20"/>
                <w:szCs w:val="20"/>
                <w:lang w:val="mk-MK"/>
              </w:rPr>
              <w:t>Категорија на критериуми (група на показатели)</w:t>
            </w:r>
          </w:p>
        </w:tc>
        <w:tc>
          <w:tcPr>
            <w:tcW w:w="850"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bottom"/>
          </w:tcPr>
          <w:p w14:paraId="3D7C8565" w14:textId="25F6DC52" w:rsidR="00164505" w:rsidRPr="00EE61D4" w:rsidRDefault="00164505" w:rsidP="00164505">
            <w:pPr>
              <w:spacing w:before="0" w:after="0" w:line="240" w:lineRule="auto"/>
              <w:jc w:val="center"/>
              <w:rPr>
                <w:rFonts w:eastAsia="Calibri" w:cs="Tahoma"/>
                <w:bCs/>
                <w:color w:val="A6A6A6" w:themeColor="background1" w:themeShade="A6"/>
                <w:sz w:val="20"/>
                <w:szCs w:val="20"/>
                <w:lang w:val="mk-MK"/>
              </w:rPr>
            </w:pPr>
            <w:r w:rsidRPr="00EE61D4">
              <w:rPr>
                <w:rFonts w:eastAsia="Arial" w:cs="Tahoma"/>
                <w:sz w:val="20"/>
                <w:szCs w:val="20"/>
                <w:lang w:val="mk-MK"/>
              </w:rPr>
              <w:t>Тежина (%)</w:t>
            </w:r>
          </w:p>
        </w:tc>
      </w:tr>
      <w:tr w:rsidR="00E65EA0" w:rsidRPr="00EE61D4" w14:paraId="7AD86B9A" w14:textId="77777777" w:rsidTr="00BA481E">
        <w:trPr>
          <w:trHeight w:val="227"/>
        </w:trPr>
        <w:tc>
          <w:tcPr>
            <w:tcW w:w="567" w:type="dxa"/>
            <w:tcBorders>
              <w:top w:val="double" w:sz="4" w:space="0" w:color="auto"/>
              <w:bottom w:val="single" w:sz="4" w:space="0" w:color="auto"/>
              <w:right w:val="single" w:sz="4" w:space="0" w:color="auto"/>
            </w:tcBorders>
            <w:shd w:val="clear" w:color="auto" w:fill="BFBFBF" w:themeFill="background1" w:themeFillShade="BF"/>
            <w:vAlign w:val="center"/>
          </w:tcPr>
          <w:p w14:paraId="0C6403AD" w14:textId="77777777" w:rsidR="00E65EA0" w:rsidRPr="00EE61D4" w:rsidRDefault="00E65EA0" w:rsidP="00B64208">
            <w:pPr>
              <w:spacing w:before="0" w:after="0" w:line="240" w:lineRule="auto"/>
              <w:jc w:val="center"/>
              <w:rPr>
                <w:rFonts w:cs="Tahoma"/>
                <w:sz w:val="20"/>
                <w:szCs w:val="20"/>
                <w:lang w:val="mk-MK"/>
              </w:rPr>
            </w:pPr>
          </w:p>
        </w:tc>
        <w:tc>
          <w:tcPr>
            <w:tcW w:w="6648" w:type="dxa"/>
            <w:tcBorders>
              <w:top w:val="doub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3EDB79F" w14:textId="4925AB3D" w:rsidR="00E65EA0" w:rsidRPr="00EE61D4" w:rsidRDefault="00164505" w:rsidP="00B64208">
            <w:pPr>
              <w:spacing w:before="0" w:after="0" w:line="240" w:lineRule="auto"/>
              <w:ind w:left="23"/>
              <w:rPr>
                <w:rFonts w:eastAsia="Arial" w:cs="Tahoma"/>
                <w:sz w:val="20"/>
                <w:szCs w:val="20"/>
                <w:lang w:val="mk-MK"/>
              </w:rPr>
            </w:pPr>
            <w:r w:rsidRPr="00EE61D4">
              <w:rPr>
                <w:sz w:val="20"/>
                <w:lang w:val="mk-MK"/>
              </w:rPr>
              <w:t>Засновани на мрежа и пазар</w:t>
            </w:r>
          </w:p>
        </w:tc>
        <w:tc>
          <w:tcPr>
            <w:tcW w:w="850" w:type="dxa"/>
            <w:tcBorders>
              <w:top w:val="double" w:sz="4" w:space="0" w:color="auto"/>
              <w:left w:val="single" w:sz="4" w:space="0" w:color="auto"/>
              <w:bottom w:val="single" w:sz="4" w:space="0" w:color="auto"/>
            </w:tcBorders>
            <w:shd w:val="clear" w:color="auto" w:fill="BFBFBF" w:themeFill="background1" w:themeFillShade="BF"/>
            <w:vAlign w:val="bottom"/>
          </w:tcPr>
          <w:p w14:paraId="01AA3C50" w14:textId="77777777" w:rsidR="00E65EA0" w:rsidRPr="00EE61D4" w:rsidRDefault="00E65EA0" w:rsidP="00B64208">
            <w:pPr>
              <w:spacing w:before="0" w:after="0" w:line="240" w:lineRule="auto"/>
              <w:jc w:val="center"/>
              <w:rPr>
                <w:rFonts w:eastAsia="Arial" w:cs="Tahoma"/>
                <w:sz w:val="20"/>
                <w:szCs w:val="20"/>
                <w:lang w:val="mk-MK"/>
              </w:rPr>
            </w:pPr>
          </w:p>
        </w:tc>
      </w:tr>
      <w:tr w:rsidR="00E65EA0" w:rsidRPr="00EE61D4" w14:paraId="63B840B0" w14:textId="77777777" w:rsidTr="00BA481E">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tcBorders>
            <w:shd w:val="clear" w:color="auto" w:fill="FFFFFF"/>
          </w:tcPr>
          <w:p w14:paraId="5BA4E908" w14:textId="77777777" w:rsidR="00E65EA0" w:rsidRPr="00EE61D4" w:rsidRDefault="00E65EA0" w:rsidP="00B64208">
            <w:pPr>
              <w:spacing w:before="0" w:after="0" w:line="240" w:lineRule="auto"/>
              <w:jc w:val="center"/>
              <w:rPr>
                <w:rFonts w:eastAsia="Arial" w:cs="Tahoma"/>
                <w:sz w:val="20"/>
                <w:szCs w:val="20"/>
                <w:lang w:val="mk-MK"/>
              </w:rPr>
            </w:pPr>
            <w:r w:rsidRPr="00EE61D4">
              <w:rPr>
                <w:rFonts w:eastAsia="Arial" w:cs="Tahoma"/>
                <w:sz w:val="20"/>
                <w:szCs w:val="20"/>
                <w:lang w:val="mk-MK"/>
              </w:rPr>
              <w:t>1</w:t>
            </w:r>
          </w:p>
        </w:tc>
        <w:tc>
          <w:tcPr>
            <w:tcW w:w="6648" w:type="dxa"/>
            <w:tcBorders>
              <w:top w:val="double" w:sz="4" w:space="0" w:color="auto"/>
            </w:tcBorders>
            <w:shd w:val="clear" w:color="auto" w:fill="FFFFFF"/>
          </w:tcPr>
          <w:p w14:paraId="0D7F560D" w14:textId="77777777" w:rsidR="00164505" w:rsidRPr="00EE61D4" w:rsidRDefault="00164505" w:rsidP="00164505">
            <w:pPr>
              <w:widowControl w:val="0"/>
              <w:spacing w:before="0" w:after="0" w:line="240" w:lineRule="auto"/>
              <w:jc w:val="left"/>
              <w:rPr>
                <w:rFonts w:cs="Tahoma"/>
                <w:sz w:val="20"/>
                <w:szCs w:val="20"/>
                <w:lang w:val="mk-MK"/>
              </w:rPr>
            </w:pPr>
            <w:r w:rsidRPr="00EE61D4">
              <w:rPr>
                <w:rFonts w:cs="Tahoma"/>
                <w:sz w:val="20"/>
                <w:szCs w:val="20"/>
                <w:lang w:val="mk-MK"/>
              </w:rPr>
              <w:t>Елементи на не-монетизирани придобивки, засновани на следните поткритериуми:</w:t>
            </w:r>
          </w:p>
          <w:p w14:paraId="6914E372" w14:textId="77777777" w:rsidR="00164505" w:rsidRPr="00EE61D4" w:rsidRDefault="00164505" w:rsidP="00DC5FA5">
            <w:pPr>
              <w:pStyle w:val="ListParagraph"/>
              <w:widowControl w:val="0"/>
              <w:numPr>
                <w:ilvl w:val="0"/>
                <w:numId w:val="99"/>
              </w:numPr>
              <w:spacing w:before="0" w:after="0" w:line="240" w:lineRule="auto"/>
              <w:ind w:left="354"/>
              <w:rPr>
                <w:rFonts w:cs="Tahoma"/>
                <w:sz w:val="20"/>
                <w:szCs w:val="20"/>
                <w:lang w:val="mk-MK"/>
              </w:rPr>
            </w:pPr>
            <w:r w:rsidRPr="00EE61D4">
              <w:rPr>
                <w:rFonts w:cs="Tahoma"/>
                <w:sz w:val="20"/>
                <w:szCs w:val="20"/>
                <w:lang w:val="mk-MK"/>
              </w:rPr>
              <w:t>Варијација на CO</w:t>
            </w:r>
            <w:r w:rsidRPr="00EE61D4">
              <w:rPr>
                <w:rFonts w:cs="Tahoma"/>
                <w:sz w:val="20"/>
                <w:szCs w:val="20"/>
                <w:vertAlign w:val="subscript"/>
                <w:lang w:val="mk-MK"/>
              </w:rPr>
              <w:t>2</w:t>
            </w:r>
            <w:r w:rsidRPr="00EE61D4">
              <w:rPr>
                <w:rFonts w:cs="Tahoma"/>
                <w:sz w:val="20"/>
                <w:szCs w:val="20"/>
                <w:lang w:val="mk-MK"/>
              </w:rPr>
              <w:t xml:space="preserve"> емисија</w:t>
            </w:r>
          </w:p>
          <w:p w14:paraId="61668B7E" w14:textId="77777777" w:rsidR="00164505" w:rsidRPr="00EE61D4" w:rsidRDefault="00164505" w:rsidP="00DC5FA5">
            <w:pPr>
              <w:pStyle w:val="ListParagraph"/>
              <w:widowControl w:val="0"/>
              <w:numPr>
                <w:ilvl w:val="0"/>
                <w:numId w:val="99"/>
              </w:numPr>
              <w:spacing w:before="0" w:after="0" w:line="240" w:lineRule="auto"/>
              <w:ind w:left="354"/>
              <w:rPr>
                <w:rFonts w:cs="Tahoma"/>
                <w:sz w:val="20"/>
                <w:szCs w:val="20"/>
                <w:lang w:val="mk-MK"/>
              </w:rPr>
            </w:pPr>
            <w:r w:rsidRPr="00EE61D4">
              <w:rPr>
                <w:rFonts w:cs="Tahoma"/>
                <w:sz w:val="20"/>
                <w:szCs w:val="20"/>
                <w:lang w:val="mk-MK"/>
              </w:rPr>
              <w:t>Интеграција на ОИЕ</w:t>
            </w:r>
          </w:p>
          <w:p w14:paraId="36023D03" w14:textId="77777777" w:rsidR="00164505" w:rsidRPr="00EE61D4" w:rsidRDefault="00164505" w:rsidP="00DC5FA5">
            <w:pPr>
              <w:pStyle w:val="ListParagraph"/>
              <w:widowControl w:val="0"/>
              <w:numPr>
                <w:ilvl w:val="0"/>
                <w:numId w:val="99"/>
              </w:numPr>
              <w:spacing w:before="0" w:after="0" w:line="240" w:lineRule="auto"/>
              <w:ind w:left="354"/>
              <w:rPr>
                <w:rFonts w:cs="Tahoma"/>
                <w:sz w:val="20"/>
                <w:szCs w:val="20"/>
                <w:lang w:val="mk-MK"/>
              </w:rPr>
            </w:pPr>
            <w:r w:rsidRPr="00EE61D4">
              <w:rPr>
                <w:rFonts w:cs="Tahoma"/>
                <w:sz w:val="20"/>
                <w:szCs w:val="20"/>
                <w:lang w:val="mk-MK"/>
              </w:rPr>
              <w:t>Капацитет за евакуација</w:t>
            </w:r>
          </w:p>
          <w:p w14:paraId="10493DA5" w14:textId="3DD331A4" w:rsidR="00E65EA0" w:rsidRPr="00EE61D4" w:rsidRDefault="00EE46DB" w:rsidP="00DC5FA5">
            <w:pPr>
              <w:pStyle w:val="ListParagraph"/>
              <w:numPr>
                <w:ilvl w:val="0"/>
                <w:numId w:val="99"/>
              </w:numPr>
              <w:spacing w:before="0" w:after="0" w:line="240" w:lineRule="auto"/>
              <w:ind w:left="354"/>
              <w:rPr>
                <w:rFonts w:cs="Tahoma"/>
                <w:sz w:val="20"/>
                <w:szCs w:val="20"/>
                <w:lang w:val="mk-MK"/>
              </w:rPr>
            </w:pPr>
            <w:r w:rsidRPr="00EE61D4">
              <w:rPr>
                <w:rFonts w:cs="Tahoma"/>
                <w:sz w:val="20"/>
                <w:szCs w:val="20"/>
                <w:lang w:val="mk-MK"/>
              </w:rPr>
              <w:t>Неискористена</w:t>
            </w:r>
            <w:r w:rsidR="00164505" w:rsidRPr="00EE61D4">
              <w:rPr>
                <w:rFonts w:cs="Tahoma"/>
                <w:sz w:val="20"/>
                <w:szCs w:val="20"/>
                <w:lang w:val="mk-MK"/>
              </w:rPr>
              <w:t xml:space="preserve"> енергија од ОИЕ</w:t>
            </w:r>
          </w:p>
        </w:tc>
        <w:tc>
          <w:tcPr>
            <w:tcW w:w="850" w:type="dxa"/>
            <w:tcBorders>
              <w:top w:val="double" w:sz="4" w:space="0" w:color="auto"/>
              <w:right w:val="double" w:sz="4" w:space="0" w:color="auto"/>
            </w:tcBorders>
            <w:shd w:val="clear" w:color="auto" w:fill="FFFFFF"/>
            <w:vAlign w:val="bottom"/>
          </w:tcPr>
          <w:p w14:paraId="64CE91B2" w14:textId="77777777" w:rsidR="00E65EA0" w:rsidRPr="00EE61D4" w:rsidRDefault="00E65EA0" w:rsidP="00B64208">
            <w:pPr>
              <w:spacing w:before="0" w:after="0" w:line="240" w:lineRule="auto"/>
              <w:jc w:val="center"/>
              <w:rPr>
                <w:rFonts w:eastAsia="Arial" w:cs="Tahoma"/>
                <w:sz w:val="20"/>
                <w:szCs w:val="20"/>
                <w:lang w:val="mk-MK"/>
              </w:rPr>
            </w:pPr>
            <w:r w:rsidRPr="00EE61D4">
              <w:rPr>
                <w:rFonts w:eastAsia="Arial" w:cs="Tahoma"/>
                <w:sz w:val="20"/>
                <w:szCs w:val="20"/>
                <w:lang w:val="mk-MK"/>
              </w:rPr>
              <w:t>20</w:t>
            </w:r>
          </w:p>
        </w:tc>
      </w:tr>
      <w:tr w:rsidR="00E65EA0" w:rsidRPr="00EE61D4" w14:paraId="5281624A" w14:textId="77777777" w:rsidTr="00BA481E">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tcBorders>
            <w:shd w:val="clear" w:color="auto" w:fill="FFFFFF"/>
          </w:tcPr>
          <w:p w14:paraId="2E9696C6" w14:textId="77777777" w:rsidR="00E65EA0" w:rsidRPr="00EE61D4" w:rsidRDefault="00E65EA0" w:rsidP="00B64208">
            <w:pPr>
              <w:spacing w:before="0" w:after="0" w:line="240" w:lineRule="auto"/>
              <w:jc w:val="center"/>
              <w:rPr>
                <w:rFonts w:eastAsia="Arial" w:cs="Tahoma"/>
                <w:sz w:val="20"/>
                <w:szCs w:val="20"/>
                <w:lang w:val="mk-MK"/>
              </w:rPr>
            </w:pPr>
            <w:r w:rsidRPr="00EE61D4">
              <w:rPr>
                <w:rFonts w:eastAsia="Arial" w:cs="Tahoma"/>
                <w:sz w:val="20"/>
                <w:szCs w:val="20"/>
                <w:lang w:val="mk-MK"/>
              </w:rPr>
              <w:t>2</w:t>
            </w:r>
          </w:p>
        </w:tc>
        <w:tc>
          <w:tcPr>
            <w:tcW w:w="6648" w:type="dxa"/>
            <w:shd w:val="clear" w:color="auto" w:fill="FFFFFF"/>
          </w:tcPr>
          <w:p w14:paraId="0A861389" w14:textId="77777777" w:rsidR="004D6DAC" w:rsidRPr="00EE61D4" w:rsidRDefault="004D6DAC" w:rsidP="004D6DAC">
            <w:pPr>
              <w:widowControl w:val="0"/>
              <w:spacing w:before="0" w:after="0" w:line="240" w:lineRule="auto"/>
              <w:jc w:val="left"/>
              <w:rPr>
                <w:rFonts w:cs="Tahoma"/>
                <w:sz w:val="20"/>
                <w:szCs w:val="20"/>
                <w:lang w:val="mk-MK"/>
              </w:rPr>
            </w:pPr>
            <w:r w:rsidRPr="00EE61D4">
              <w:rPr>
                <w:rFonts w:cs="Tahoma"/>
                <w:sz w:val="20"/>
                <w:szCs w:val="20"/>
                <w:lang w:val="mk-MK"/>
              </w:rPr>
              <w:t>Елементи на монетизирани придобивки и трошоци, засновани на следните поткритериуми:</w:t>
            </w:r>
          </w:p>
          <w:p w14:paraId="54A83666" w14:textId="77777777" w:rsidR="004D6DAC" w:rsidRPr="00EE61D4" w:rsidRDefault="004D6DAC" w:rsidP="00DC5FA5">
            <w:pPr>
              <w:pStyle w:val="ListParagraph"/>
              <w:widowControl w:val="0"/>
              <w:numPr>
                <w:ilvl w:val="0"/>
                <w:numId w:val="99"/>
              </w:numPr>
              <w:spacing w:before="0" w:after="0" w:line="240" w:lineRule="auto"/>
              <w:ind w:left="354"/>
              <w:rPr>
                <w:rFonts w:cs="Tahoma"/>
                <w:sz w:val="20"/>
                <w:szCs w:val="20"/>
                <w:lang w:val="mk-MK"/>
              </w:rPr>
            </w:pPr>
            <w:r w:rsidRPr="00EE61D4">
              <w:rPr>
                <w:rFonts w:cs="Tahoma"/>
                <w:color w:val="000000"/>
                <w:sz w:val="20"/>
                <w:szCs w:val="20"/>
                <w:lang w:val="mk-MK"/>
              </w:rPr>
              <w:t>Сооднос на Придобивки/Трошоци</w:t>
            </w:r>
          </w:p>
          <w:p w14:paraId="543BD9C5" w14:textId="77777777" w:rsidR="004D6DAC" w:rsidRPr="00EE61D4" w:rsidRDefault="004D6DAC" w:rsidP="00DC5FA5">
            <w:pPr>
              <w:pStyle w:val="ListParagraph"/>
              <w:widowControl w:val="0"/>
              <w:numPr>
                <w:ilvl w:val="0"/>
                <w:numId w:val="99"/>
              </w:numPr>
              <w:spacing w:before="0" w:after="0" w:line="240" w:lineRule="auto"/>
              <w:ind w:left="354"/>
              <w:rPr>
                <w:rFonts w:cs="Tahoma"/>
                <w:sz w:val="20"/>
                <w:szCs w:val="20"/>
                <w:lang w:val="mk-MK"/>
              </w:rPr>
            </w:pPr>
            <w:r w:rsidRPr="00EE61D4">
              <w:rPr>
                <w:rFonts w:cs="Tahoma"/>
                <w:sz w:val="20"/>
                <w:szCs w:val="20"/>
                <w:lang w:val="mk-MK"/>
              </w:rPr>
              <w:t>Социо-економска благосостојба</w:t>
            </w:r>
          </w:p>
          <w:p w14:paraId="7DB25F09" w14:textId="171E37EE" w:rsidR="00E65EA0" w:rsidRPr="00EE61D4" w:rsidRDefault="004D6DAC" w:rsidP="00DC5FA5">
            <w:pPr>
              <w:pStyle w:val="ListParagraph"/>
              <w:numPr>
                <w:ilvl w:val="0"/>
                <w:numId w:val="99"/>
              </w:numPr>
              <w:spacing w:before="0" w:after="0" w:line="240" w:lineRule="auto"/>
              <w:ind w:left="354"/>
              <w:rPr>
                <w:rFonts w:cs="Tahoma"/>
                <w:sz w:val="20"/>
                <w:szCs w:val="20"/>
                <w:lang w:val="mk-MK"/>
              </w:rPr>
            </w:pPr>
            <w:r w:rsidRPr="00EE61D4">
              <w:rPr>
                <w:rFonts w:cs="Tahoma"/>
                <w:sz w:val="20"/>
                <w:szCs w:val="20"/>
                <w:lang w:val="mk-MK"/>
              </w:rPr>
              <w:t>Варијации на загубите во мрежата</w:t>
            </w:r>
          </w:p>
        </w:tc>
        <w:tc>
          <w:tcPr>
            <w:tcW w:w="850" w:type="dxa"/>
            <w:tcBorders>
              <w:right w:val="double" w:sz="4" w:space="0" w:color="auto"/>
            </w:tcBorders>
            <w:shd w:val="clear" w:color="auto" w:fill="FFFFFF"/>
            <w:vAlign w:val="bottom"/>
          </w:tcPr>
          <w:p w14:paraId="3EF4DAF9" w14:textId="77777777" w:rsidR="00E65EA0" w:rsidRPr="00EE61D4" w:rsidRDefault="00E65EA0" w:rsidP="00B64208">
            <w:pPr>
              <w:spacing w:before="0" w:after="0" w:line="240" w:lineRule="auto"/>
              <w:jc w:val="center"/>
              <w:rPr>
                <w:rFonts w:eastAsia="Arial" w:cs="Tahoma"/>
                <w:sz w:val="20"/>
                <w:szCs w:val="20"/>
                <w:lang w:val="mk-MK"/>
              </w:rPr>
            </w:pPr>
            <w:r w:rsidRPr="00EE61D4">
              <w:rPr>
                <w:rFonts w:eastAsia="Arial" w:cs="Tahoma"/>
                <w:sz w:val="20"/>
                <w:szCs w:val="20"/>
                <w:lang w:val="mk-MK"/>
              </w:rPr>
              <w:t>25</w:t>
            </w:r>
          </w:p>
        </w:tc>
      </w:tr>
      <w:tr w:rsidR="004D6DAC" w:rsidRPr="00EE61D4" w14:paraId="69D68A43" w14:textId="77777777" w:rsidTr="00BA481E">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bottom w:val="double" w:sz="4" w:space="0" w:color="auto"/>
            </w:tcBorders>
            <w:shd w:val="clear" w:color="auto" w:fill="FFD966" w:themeFill="accent4" w:themeFillTint="99"/>
          </w:tcPr>
          <w:p w14:paraId="48A496EF" w14:textId="77777777" w:rsidR="004D6DAC" w:rsidRPr="00EE61D4" w:rsidRDefault="004D6DAC" w:rsidP="004D6DAC">
            <w:pPr>
              <w:spacing w:before="0" w:after="0" w:line="240" w:lineRule="auto"/>
              <w:jc w:val="center"/>
              <w:rPr>
                <w:rFonts w:eastAsia="Arial" w:cs="Tahoma"/>
                <w:sz w:val="20"/>
                <w:szCs w:val="20"/>
                <w:lang w:val="mk-MK"/>
              </w:rPr>
            </w:pPr>
          </w:p>
        </w:tc>
        <w:tc>
          <w:tcPr>
            <w:tcW w:w="6648" w:type="dxa"/>
            <w:tcBorders>
              <w:bottom w:val="double" w:sz="4" w:space="0" w:color="auto"/>
            </w:tcBorders>
            <w:shd w:val="clear" w:color="auto" w:fill="FFD966" w:themeFill="accent4" w:themeFillTint="99"/>
            <w:vAlign w:val="bottom"/>
          </w:tcPr>
          <w:p w14:paraId="6D3F37CC" w14:textId="15ABC721" w:rsidR="004D6DAC" w:rsidRPr="00EE61D4" w:rsidRDefault="004D6DAC" w:rsidP="004D6DAC">
            <w:pPr>
              <w:spacing w:before="0" w:after="0" w:line="240" w:lineRule="auto"/>
              <w:jc w:val="right"/>
              <w:rPr>
                <w:rFonts w:cs="Tahoma"/>
                <w:sz w:val="20"/>
                <w:szCs w:val="20"/>
                <w:lang w:val="mk-MK"/>
              </w:rPr>
            </w:pPr>
            <w:r w:rsidRPr="00EE61D4">
              <w:rPr>
                <w:rFonts w:cs="Tahoma"/>
                <w:sz w:val="20"/>
                <w:szCs w:val="20"/>
                <w:lang w:val="mk-MK"/>
              </w:rPr>
              <w:t>Под-збир:</w:t>
            </w:r>
          </w:p>
        </w:tc>
        <w:tc>
          <w:tcPr>
            <w:tcW w:w="850" w:type="dxa"/>
            <w:tcBorders>
              <w:bottom w:val="double" w:sz="4" w:space="0" w:color="auto"/>
              <w:right w:val="double" w:sz="4" w:space="0" w:color="auto"/>
            </w:tcBorders>
            <w:shd w:val="clear" w:color="auto" w:fill="FFD966" w:themeFill="accent4" w:themeFillTint="99"/>
            <w:vAlign w:val="bottom"/>
          </w:tcPr>
          <w:p w14:paraId="2D4C794F" w14:textId="77777777" w:rsidR="004D6DAC" w:rsidRPr="00EE61D4" w:rsidRDefault="004D6DAC" w:rsidP="004D6DAC">
            <w:pPr>
              <w:spacing w:before="0" w:after="0" w:line="240" w:lineRule="auto"/>
              <w:jc w:val="center"/>
              <w:rPr>
                <w:rFonts w:eastAsia="Arial" w:cs="Tahoma"/>
                <w:sz w:val="20"/>
                <w:szCs w:val="20"/>
                <w:lang w:val="mk-MK"/>
              </w:rPr>
            </w:pPr>
            <w:r w:rsidRPr="00EE61D4">
              <w:rPr>
                <w:rFonts w:eastAsia="Arial" w:cs="Tahoma"/>
                <w:sz w:val="20"/>
                <w:szCs w:val="20"/>
                <w:lang w:val="mk-MK"/>
              </w:rPr>
              <w:t>45</w:t>
            </w:r>
          </w:p>
        </w:tc>
      </w:tr>
      <w:tr w:rsidR="004D6DAC" w:rsidRPr="00EE61D4" w14:paraId="5EB9C00C" w14:textId="77777777" w:rsidTr="00BA481E">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bottom w:val="double" w:sz="4" w:space="0" w:color="auto"/>
            </w:tcBorders>
            <w:shd w:val="clear" w:color="auto" w:fill="BFBFBF" w:themeFill="background1" w:themeFillShade="BF"/>
          </w:tcPr>
          <w:p w14:paraId="66831FE1" w14:textId="77777777" w:rsidR="004D6DAC" w:rsidRPr="00EE61D4" w:rsidRDefault="004D6DAC" w:rsidP="004D6DAC">
            <w:pPr>
              <w:spacing w:before="0" w:after="0" w:line="240" w:lineRule="auto"/>
              <w:jc w:val="center"/>
              <w:rPr>
                <w:rFonts w:eastAsia="Arial" w:cs="Tahoma"/>
                <w:sz w:val="20"/>
                <w:szCs w:val="20"/>
                <w:lang w:val="mk-MK"/>
              </w:rPr>
            </w:pPr>
          </w:p>
        </w:tc>
        <w:tc>
          <w:tcPr>
            <w:tcW w:w="6648" w:type="dxa"/>
            <w:tcBorders>
              <w:top w:val="double" w:sz="4" w:space="0" w:color="auto"/>
              <w:bottom w:val="double" w:sz="4" w:space="0" w:color="auto"/>
            </w:tcBorders>
            <w:shd w:val="clear" w:color="auto" w:fill="BFBFBF" w:themeFill="background1" w:themeFillShade="BF"/>
            <w:vAlign w:val="bottom"/>
          </w:tcPr>
          <w:p w14:paraId="4F6AD806" w14:textId="5E00B4B4" w:rsidR="004D6DAC" w:rsidRPr="00EE61D4" w:rsidRDefault="004D6DAC" w:rsidP="004D6DAC">
            <w:pPr>
              <w:spacing w:before="0" w:after="0" w:line="240" w:lineRule="auto"/>
              <w:rPr>
                <w:rFonts w:cs="Tahoma"/>
                <w:sz w:val="20"/>
                <w:szCs w:val="20"/>
                <w:lang w:val="mk-MK"/>
              </w:rPr>
            </w:pPr>
            <w:r w:rsidRPr="00EE61D4">
              <w:rPr>
                <w:rFonts w:cs="Tahoma"/>
                <w:sz w:val="20"/>
                <w:szCs w:val="20"/>
                <w:lang w:val="mk-MK"/>
              </w:rPr>
              <w:t>Инженерски / Технички</w:t>
            </w:r>
          </w:p>
        </w:tc>
        <w:tc>
          <w:tcPr>
            <w:tcW w:w="850" w:type="dxa"/>
            <w:tcBorders>
              <w:top w:val="double" w:sz="4" w:space="0" w:color="auto"/>
              <w:bottom w:val="double" w:sz="4" w:space="0" w:color="auto"/>
              <w:right w:val="double" w:sz="4" w:space="0" w:color="auto"/>
            </w:tcBorders>
            <w:shd w:val="clear" w:color="auto" w:fill="BFBFBF" w:themeFill="background1" w:themeFillShade="BF"/>
            <w:vAlign w:val="bottom"/>
          </w:tcPr>
          <w:p w14:paraId="50EE3D7D" w14:textId="77777777" w:rsidR="004D6DAC" w:rsidRPr="00EE61D4" w:rsidRDefault="004D6DAC" w:rsidP="004D6DAC">
            <w:pPr>
              <w:spacing w:before="0" w:after="0" w:line="240" w:lineRule="auto"/>
              <w:jc w:val="center"/>
              <w:rPr>
                <w:rFonts w:eastAsia="Arial" w:cs="Tahoma"/>
                <w:sz w:val="20"/>
                <w:szCs w:val="20"/>
                <w:lang w:val="mk-MK"/>
              </w:rPr>
            </w:pPr>
          </w:p>
        </w:tc>
      </w:tr>
      <w:tr w:rsidR="00E65EA0" w:rsidRPr="00EE61D4" w14:paraId="31216556" w14:textId="77777777" w:rsidTr="00BA481E">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tcBorders>
            <w:shd w:val="clear" w:color="auto" w:fill="FFFFFF"/>
          </w:tcPr>
          <w:p w14:paraId="17096BD2" w14:textId="77777777" w:rsidR="00E65EA0" w:rsidRPr="00EE61D4" w:rsidRDefault="00E65EA0" w:rsidP="00B64208">
            <w:pPr>
              <w:spacing w:before="0" w:after="0" w:line="240" w:lineRule="auto"/>
              <w:jc w:val="center"/>
              <w:rPr>
                <w:rFonts w:eastAsia="Arial" w:cs="Tahoma"/>
                <w:sz w:val="20"/>
                <w:szCs w:val="20"/>
                <w:lang w:val="mk-MK"/>
              </w:rPr>
            </w:pPr>
            <w:r w:rsidRPr="00EE61D4">
              <w:rPr>
                <w:rFonts w:eastAsia="Arial" w:cs="Tahoma"/>
                <w:sz w:val="20"/>
                <w:szCs w:val="20"/>
                <w:lang w:val="mk-MK"/>
              </w:rPr>
              <w:t>3</w:t>
            </w:r>
          </w:p>
        </w:tc>
        <w:tc>
          <w:tcPr>
            <w:tcW w:w="6648" w:type="dxa"/>
            <w:tcBorders>
              <w:top w:val="double" w:sz="4" w:space="0" w:color="auto"/>
            </w:tcBorders>
            <w:shd w:val="clear" w:color="auto" w:fill="FFFFFF"/>
          </w:tcPr>
          <w:p w14:paraId="42391976" w14:textId="77777777" w:rsidR="004D6DAC" w:rsidRPr="00EE61D4" w:rsidRDefault="004D6DAC" w:rsidP="004D6DAC">
            <w:pPr>
              <w:widowControl w:val="0"/>
              <w:spacing w:before="0" w:after="0" w:line="240" w:lineRule="auto"/>
              <w:jc w:val="left"/>
              <w:rPr>
                <w:rFonts w:cs="Tahoma"/>
                <w:sz w:val="20"/>
                <w:szCs w:val="20"/>
                <w:lang w:val="mk-MK"/>
              </w:rPr>
            </w:pPr>
            <w:r w:rsidRPr="00EE61D4">
              <w:rPr>
                <w:rFonts w:cs="Tahoma"/>
                <w:sz w:val="20"/>
                <w:szCs w:val="20"/>
                <w:lang w:val="mk-MK"/>
              </w:rPr>
              <w:t>Технички елементи и проценка на локацијата, врз основа на следните поткритериуми:</w:t>
            </w:r>
          </w:p>
          <w:p w14:paraId="23928B6D" w14:textId="7441E678" w:rsidR="004D6DAC" w:rsidRPr="00EE61D4" w:rsidRDefault="004D6DAC" w:rsidP="00DC5FA5">
            <w:pPr>
              <w:pStyle w:val="ListBullet"/>
              <w:widowControl w:val="0"/>
              <w:numPr>
                <w:ilvl w:val="0"/>
                <w:numId w:val="102"/>
              </w:numPr>
              <w:spacing w:after="0" w:line="240" w:lineRule="auto"/>
              <w:ind w:left="354"/>
              <w:jc w:val="left"/>
              <w:rPr>
                <w:rFonts w:cs="Arial"/>
                <w:sz w:val="20"/>
                <w:szCs w:val="20"/>
                <w:lang w:val="mk-MK"/>
              </w:rPr>
            </w:pPr>
            <w:r w:rsidRPr="00EE61D4">
              <w:rPr>
                <w:rFonts w:cs="Arial"/>
                <w:sz w:val="20"/>
                <w:szCs w:val="20"/>
                <w:lang w:val="mk-MK"/>
              </w:rPr>
              <w:t xml:space="preserve">Теренски услови и топографија за новата трафостаница и коридорите за новите </w:t>
            </w:r>
            <w:r w:rsidR="001B0AB8">
              <w:rPr>
                <w:rFonts w:cs="Arial"/>
                <w:sz w:val="20"/>
                <w:szCs w:val="20"/>
                <w:lang w:val="mk-MK"/>
              </w:rPr>
              <w:t>далноводи</w:t>
            </w:r>
          </w:p>
          <w:p w14:paraId="47FB99FB" w14:textId="77777777" w:rsidR="004D6DAC" w:rsidRPr="00EE61D4" w:rsidRDefault="004D6DAC" w:rsidP="00DC5FA5">
            <w:pPr>
              <w:pStyle w:val="ListBullet"/>
              <w:widowControl w:val="0"/>
              <w:numPr>
                <w:ilvl w:val="0"/>
                <w:numId w:val="102"/>
              </w:numPr>
              <w:spacing w:after="0" w:line="240" w:lineRule="auto"/>
              <w:ind w:left="354"/>
              <w:jc w:val="left"/>
              <w:rPr>
                <w:rFonts w:cs="Arial"/>
                <w:sz w:val="20"/>
                <w:szCs w:val="20"/>
                <w:lang w:val="mk-MK"/>
              </w:rPr>
            </w:pPr>
            <w:r w:rsidRPr="00EE61D4">
              <w:rPr>
                <w:rFonts w:cs="Arial"/>
                <w:sz w:val="20"/>
                <w:szCs w:val="20"/>
                <w:lang w:val="mk-MK"/>
              </w:rPr>
              <w:t>Климатски параметри за новата преносна инфраструктура</w:t>
            </w:r>
          </w:p>
          <w:p w14:paraId="1A4F13AB" w14:textId="77777777" w:rsidR="004D6DAC" w:rsidRPr="00EE61D4" w:rsidRDefault="004D6DAC" w:rsidP="00DC5FA5">
            <w:pPr>
              <w:pStyle w:val="ListBullet"/>
              <w:widowControl w:val="0"/>
              <w:numPr>
                <w:ilvl w:val="0"/>
                <w:numId w:val="102"/>
              </w:numPr>
              <w:spacing w:after="0" w:line="240" w:lineRule="auto"/>
              <w:ind w:left="354"/>
              <w:jc w:val="left"/>
              <w:rPr>
                <w:rFonts w:cs="Arial"/>
                <w:sz w:val="20"/>
                <w:szCs w:val="20"/>
                <w:lang w:val="mk-MK"/>
              </w:rPr>
            </w:pPr>
            <w:r w:rsidRPr="00EE61D4">
              <w:rPr>
                <w:rFonts w:cs="Arial"/>
                <w:sz w:val="20"/>
                <w:szCs w:val="20"/>
                <w:lang w:val="mk-MK"/>
              </w:rPr>
              <w:t>Достапност на земјиште за новата 400/110 kV ТС</w:t>
            </w:r>
          </w:p>
          <w:p w14:paraId="66B246A9" w14:textId="77777777" w:rsidR="004D6DAC" w:rsidRPr="00EE61D4" w:rsidRDefault="004D6DAC" w:rsidP="00DC5FA5">
            <w:pPr>
              <w:pStyle w:val="ListBullet"/>
              <w:widowControl w:val="0"/>
              <w:numPr>
                <w:ilvl w:val="0"/>
                <w:numId w:val="102"/>
              </w:numPr>
              <w:spacing w:after="0" w:line="240" w:lineRule="auto"/>
              <w:ind w:left="354"/>
              <w:jc w:val="left"/>
              <w:rPr>
                <w:rFonts w:cs="Arial"/>
                <w:sz w:val="20"/>
                <w:szCs w:val="20"/>
                <w:lang w:val="mk-MK"/>
              </w:rPr>
            </w:pPr>
            <w:r w:rsidRPr="00EE61D4">
              <w:rPr>
                <w:rFonts w:cs="Arial"/>
                <w:sz w:val="20"/>
                <w:szCs w:val="20"/>
                <w:lang w:val="mk-MK"/>
              </w:rPr>
              <w:t>Достапност на слободни далноводни коридори за нови приклучоци на обновливи извори на енергија</w:t>
            </w:r>
          </w:p>
          <w:p w14:paraId="5A5ABECF" w14:textId="31AD8524" w:rsidR="00E65EA0" w:rsidRPr="00EE61D4" w:rsidRDefault="004D6DAC" w:rsidP="00DC5FA5">
            <w:pPr>
              <w:pStyle w:val="ListBullet"/>
              <w:numPr>
                <w:ilvl w:val="0"/>
                <w:numId w:val="102"/>
              </w:numPr>
              <w:spacing w:after="0" w:line="240" w:lineRule="auto"/>
              <w:ind w:left="354"/>
              <w:jc w:val="left"/>
              <w:rPr>
                <w:rFonts w:cs="Tahoma"/>
                <w:sz w:val="20"/>
                <w:szCs w:val="20"/>
                <w:lang w:val="mk-MK"/>
              </w:rPr>
            </w:pPr>
            <w:r w:rsidRPr="00EE61D4">
              <w:rPr>
                <w:rFonts w:cs="Arial"/>
                <w:sz w:val="20"/>
                <w:szCs w:val="20"/>
                <w:lang w:val="mk-MK"/>
              </w:rPr>
              <w:t>Потребна надградба на постојните преносни средства (</w:t>
            </w:r>
            <w:r w:rsidR="00C86491">
              <w:rPr>
                <w:rFonts w:cs="Arial"/>
                <w:sz w:val="20"/>
                <w:szCs w:val="20"/>
                <w:lang w:val="mk-MK"/>
              </w:rPr>
              <w:t>далнов</w:t>
            </w:r>
            <w:r w:rsidRPr="00EE61D4">
              <w:rPr>
                <w:rFonts w:cs="Arial"/>
                <w:sz w:val="20"/>
                <w:szCs w:val="20"/>
                <w:lang w:val="mk-MK"/>
              </w:rPr>
              <w:t>од и трафостаници)</w:t>
            </w:r>
          </w:p>
        </w:tc>
        <w:tc>
          <w:tcPr>
            <w:tcW w:w="850" w:type="dxa"/>
            <w:tcBorders>
              <w:top w:val="double" w:sz="4" w:space="0" w:color="auto"/>
              <w:right w:val="double" w:sz="4" w:space="0" w:color="auto"/>
            </w:tcBorders>
            <w:shd w:val="clear" w:color="auto" w:fill="FFFFFF"/>
            <w:vAlign w:val="bottom"/>
          </w:tcPr>
          <w:p w14:paraId="6656F5D2" w14:textId="77777777" w:rsidR="00E65EA0" w:rsidRPr="00EE61D4" w:rsidRDefault="00E65EA0" w:rsidP="00B64208">
            <w:pPr>
              <w:spacing w:before="0" w:after="0" w:line="240" w:lineRule="auto"/>
              <w:jc w:val="center"/>
              <w:rPr>
                <w:rFonts w:eastAsia="Arial" w:cs="Tahoma"/>
                <w:sz w:val="20"/>
                <w:szCs w:val="20"/>
                <w:lang w:val="mk-MK"/>
              </w:rPr>
            </w:pPr>
            <w:r w:rsidRPr="00EE61D4">
              <w:rPr>
                <w:rFonts w:eastAsia="Arial" w:cs="Tahoma"/>
                <w:sz w:val="20"/>
                <w:szCs w:val="20"/>
                <w:lang w:val="mk-MK"/>
              </w:rPr>
              <w:t>25</w:t>
            </w:r>
          </w:p>
        </w:tc>
      </w:tr>
      <w:tr w:rsidR="00E65EA0" w:rsidRPr="00EE61D4" w14:paraId="7C47E24D" w14:textId="77777777" w:rsidTr="00BA481E">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bottom w:val="double" w:sz="4" w:space="0" w:color="auto"/>
            </w:tcBorders>
            <w:shd w:val="clear" w:color="auto" w:fill="FFD966" w:themeFill="accent4" w:themeFillTint="99"/>
          </w:tcPr>
          <w:p w14:paraId="69396B3B" w14:textId="77777777" w:rsidR="00E65EA0" w:rsidRPr="00EE61D4" w:rsidRDefault="00E65EA0" w:rsidP="00B64208">
            <w:pPr>
              <w:spacing w:before="0" w:after="0" w:line="240" w:lineRule="auto"/>
              <w:jc w:val="center"/>
              <w:rPr>
                <w:rFonts w:eastAsia="Arial" w:cs="Tahoma"/>
                <w:sz w:val="20"/>
                <w:szCs w:val="20"/>
                <w:lang w:val="mk-MK"/>
              </w:rPr>
            </w:pPr>
          </w:p>
        </w:tc>
        <w:tc>
          <w:tcPr>
            <w:tcW w:w="6648" w:type="dxa"/>
            <w:tcBorders>
              <w:bottom w:val="double" w:sz="4" w:space="0" w:color="auto"/>
            </w:tcBorders>
            <w:shd w:val="clear" w:color="auto" w:fill="FFD966" w:themeFill="accent4" w:themeFillTint="99"/>
          </w:tcPr>
          <w:p w14:paraId="5AD3B237" w14:textId="4C2EA5F2" w:rsidR="00E65EA0" w:rsidRPr="00EE61D4" w:rsidRDefault="004D6DAC" w:rsidP="00B64208">
            <w:pPr>
              <w:spacing w:before="0" w:after="0" w:line="240" w:lineRule="auto"/>
              <w:jc w:val="right"/>
              <w:rPr>
                <w:rFonts w:cs="Tahoma"/>
                <w:sz w:val="20"/>
                <w:szCs w:val="20"/>
                <w:lang w:val="mk-MK"/>
              </w:rPr>
            </w:pPr>
            <w:r w:rsidRPr="00EE61D4">
              <w:rPr>
                <w:rFonts w:cs="Tahoma"/>
                <w:sz w:val="20"/>
                <w:szCs w:val="20"/>
                <w:lang w:val="mk-MK"/>
              </w:rPr>
              <w:t>Под-збир</w:t>
            </w:r>
            <w:r w:rsidR="00E65EA0" w:rsidRPr="00EE61D4">
              <w:rPr>
                <w:rFonts w:cs="Tahoma"/>
                <w:sz w:val="20"/>
                <w:szCs w:val="20"/>
                <w:lang w:val="mk-MK"/>
              </w:rPr>
              <w:t>:</w:t>
            </w:r>
          </w:p>
        </w:tc>
        <w:tc>
          <w:tcPr>
            <w:tcW w:w="850" w:type="dxa"/>
            <w:tcBorders>
              <w:bottom w:val="double" w:sz="4" w:space="0" w:color="auto"/>
              <w:right w:val="double" w:sz="4" w:space="0" w:color="auto"/>
            </w:tcBorders>
            <w:shd w:val="clear" w:color="auto" w:fill="FFD966" w:themeFill="accent4" w:themeFillTint="99"/>
            <w:vAlign w:val="bottom"/>
          </w:tcPr>
          <w:p w14:paraId="0668C485" w14:textId="77777777" w:rsidR="00E65EA0" w:rsidRPr="00EE61D4" w:rsidRDefault="00E65EA0" w:rsidP="00B64208">
            <w:pPr>
              <w:spacing w:before="0" w:after="0" w:line="240" w:lineRule="auto"/>
              <w:jc w:val="center"/>
              <w:rPr>
                <w:rFonts w:eastAsia="Arial" w:cs="Tahoma"/>
                <w:sz w:val="20"/>
                <w:szCs w:val="20"/>
                <w:lang w:val="mk-MK"/>
              </w:rPr>
            </w:pPr>
            <w:r w:rsidRPr="00EE61D4">
              <w:rPr>
                <w:rFonts w:eastAsia="Arial" w:cs="Tahoma"/>
                <w:sz w:val="20"/>
                <w:szCs w:val="20"/>
                <w:lang w:val="mk-MK"/>
              </w:rPr>
              <w:t>25</w:t>
            </w:r>
          </w:p>
        </w:tc>
      </w:tr>
      <w:tr w:rsidR="00E65EA0" w:rsidRPr="00EE61D4" w14:paraId="66144ECF" w14:textId="77777777" w:rsidTr="00BA481E">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bottom w:val="double" w:sz="4" w:space="0" w:color="auto"/>
            </w:tcBorders>
            <w:shd w:val="clear" w:color="auto" w:fill="BFBFBF" w:themeFill="background1" w:themeFillShade="BF"/>
          </w:tcPr>
          <w:p w14:paraId="6CC1A8D1" w14:textId="77777777" w:rsidR="00E65EA0" w:rsidRPr="00EE61D4" w:rsidRDefault="00E65EA0" w:rsidP="00B64208">
            <w:pPr>
              <w:spacing w:before="0" w:after="0" w:line="240" w:lineRule="auto"/>
              <w:jc w:val="center"/>
              <w:rPr>
                <w:rFonts w:eastAsia="Arial" w:cs="Tahoma"/>
                <w:sz w:val="20"/>
                <w:szCs w:val="20"/>
                <w:lang w:val="mk-MK"/>
              </w:rPr>
            </w:pPr>
          </w:p>
        </w:tc>
        <w:tc>
          <w:tcPr>
            <w:tcW w:w="6648" w:type="dxa"/>
            <w:tcBorders>
              <w:top w:val="double" w:sz="4" w:space="0" w:color="auto"/>
              <w:bottom w:val="double" w:sz="4" w:space="0" w:color="auto"/>
            </w:tcBorders>
            <w:shd w:val="clear" w:color="auto" w:fill="BFBFBF" w:themeFill="background1" w:themeFillShade="BF"/>
          </w:tcPr>
          <w:p w14:paraId="5C765C13" w14:textId="7A46CC73" w:rsidR="00E65EA0" w:rsidRPr="00EE61D4" w:rsidRDefault="004D6DAC" w:rsidP="00B64208">
            <w:pPr>
              <w:spacing w:before="0" w:after="0" w:line="240" w:lineRule="auto"/>
              <w:rPr>
                <w:rFonts w:cs="Tahoma"/>
                <w:sz w:val="20"/>
                <w:szCs w:val="20"/>
                <w:lang w:val="mk-MK"/>
              </w:rPr>
            </w:pPr>
            <w:r w:rsidRPr="00EE61D4">
              <w:rPr>
                <w:rFonts w:cs="Tahoma"/>
                <w:sz w:val="20"/>
                <w:szCs w:val="20"/>
                <w:lang w:val="mk-MK"/>
              </w:rPr>
              <w:t>Животна средина и социјални прашања</w:t>
            </w:r>
          </w:p>
        </w:tc>
        <w:tc>
          <w:tcPr>
            <w:tcW w:w="850" w:type="dxa"/>
            <w:tcBorders>
              <w:top w:val="double" w:sz="4" w:space="0" w:color="auto"/>
              <w:bottom w:val="double" w:sz="4" w:space="0" w:color="auto"/>
              <w:right w:val="double" w:sz="4" w:space="0" w:color="auto"/>
            </w:tcBorders>
            <w:shd w:val="clear" w:color="auto" w:fill="BFBFBF" w:themeFill="background1" w:themeFillShade="BF"/>
            <w:vAlign w:val="bottom"/>
          </w:tcPr>
          <w:p w14:paraId="43B7325F" w14:textId="77777777" w:rsidR="00E65EA0" w:rsidRPr="00EE61D4" w:rsidRDefault="00E65EA0" w:rsidP="00B64208">
            <w:pPr>
              <w:spacing w:before="0" w:after="0" w:line="240" w:lineRule="auto"/>
              <w:jc w:val="center"/>
              <w:rPr>
                <w:rFonts w:eastAsia="Arial" w:cs="Tahoma"/>
                <w:sz w:val="20"/>
                <w:szCs w:val="20"/>
                <w:lang w:val="mk-MK"/>
              </w:rPr>
            </w:pPr>
          </w:p>
        </w:tc>
      </w:tr>
      <w:tr w:rsidR="00E65EA0" w:rsidRPr="00EE61D4" w14:paraId="5A666C01" w14:textId="77777777" w:rsidTr="00BA481E">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tcBorders>
            <w:shd w:val="clear" w:color="auto" w:fill="FFFFFF"/>
          </w:tcPr>
          <w:p w14:paraId="34205569" w14:textId="77777777" w:rsidR="00E65EA0" w:rsidRPr="00EE61D4" w:rsidRDefault="00E65EA0" w:rsidP="00B64208">
            <w:pPr>
              <w:spacing w:before="0" w:after="0" w:line="240" w:lineRule="auto"/>
              <w:jc w:val="center"/>
              <w:rPr>
                <w:rFonts w:eastAsia="Arial" w:cs="Tahoma"/>
                <w:sz w:val="20"/>
                <w:szCs w:val="20"/>
                <w:lang w:val="mk-MK"/>
              </w:rPr>
            </w:pPr>
            <w:r w:rsidRPr="00EE61D4">
              <w:rPr>
                <w:rFonts w:eastAsia="Arial" w:cs="Tahoma"/>
                <w:sz w:val="20"/>
                <w:szCs w:val="20"/>
                <w:lang w:val="mk-MK"/>
              </w:rPr>
              <w:t>4</w:t>
            </w:r>
          </w:p>
        </w:tc>
        <w:tc>
          <w:tcPr>
            <w:tcW w:w="6648" w:type="dxa"/>
            <w:tcBorders>
              <w:top w:val="double" w:sz="4" w:space="0" w:color="auto"/>
            </w:tcBorders>
            <w:shd w:val="clear" w:color="auto" w:fill="FFFFFF"/>
          </w:tcPr>
          <w:p w14:paraId="7E6190CC" w14:textId="77777777" w:rsidR="004D6DAC" w:rsidRPr="00EE61D4" w:rsidRDefault="004D6DAC" w:rsidP="004D6DAC">
            <w:pPr>
              <w:widowControl w:val="0"/>
              <w:spacing w:before="0" w:after="0" w:line="240" w:lineRule="auto"/>
              <w:jc w:val="left"/>
              <w:rPr>
                <w:rFonts w:cs="Tahoma"/>
                <w:sz w:val="20"/>
                <w:szCs w:val="20"/>
                <w:lang w:val="mk-MK"/>
              </w:rPr>
            </w:pPr>
            <w:r w:rsidRPr="00EE61D4">
              <w:rPr>
                <w:rFonts w:cs="Tahoma"/>
                <w:sz w:val="20"/>
                <w:szCs w:val="20"/>
                <w:lang w:val="mk-MK"/>
              </w:rPr>
              <w:t>Елементи од животна средина, засновани на следните поткритериуми:</w:t>
            </w:r>
          </w:p>
          <w:p w14:paraId="7FFCE84D" w14:textId="77777777" w:rsidR="004D6DAC" w:rsidRPr="00EE61D4" w:rsidRDefault="004D6DAC" w:rsidP="00DC5FA5">
            <w:pPr>
              <w:pStyle w:val="ListParagraph"/>
              <w:widowControl w:val="0"/>
              <w:numPr>
                <w:ilvl w:val="0"/>
                <w:numId w:val="100"/>
              </w:numPr>
              <w:spacing w:before="0" w:after="0" w:line="240" w:lineRule="auto"/>
              <w:ind w:left="354"/>
              <w:jc w:val="left"/>
              <w:rPr>
                <w:rFonts w:cs="Arial"/>
                <w:sz w:val="20"/>
                <w:szCs w:val="20"/>
                <w:lang w:val="mk-MK"/>
              </w:rPr>
            </w:pPr>
            <w:r w:rsidRPr="00EE61D4">
              <w:rPr>
                <w:rFonts w:cs="Arial"/>
                <w:sz w:val="20"/>
                <w:szCs w:val="20"/>
                <w:lang w:val="mk-MK"/>
              </w:rPr>
              <w:t>Отпорност на климатски промени (климатско прилагодување)</w:t>
            </w:r>
          </w:p>
          <w:p w14:paraId="2468DE77" w14:textId="096D9D77" w:rsidR="004D6DAC" w:rsidRPr="00EE61D4" w:rsidRDefault="004D6DAC" w:rsidP="00DC5FA5">
            <w:pPr>
              <w:pStyle w:val="ListParagraph"/>
              <w:widowControl w:val="0"/>
              <w:numPr>
                <w:ilvl w:val="0"/>
                <w:numId w:val="100"/>
              </w:numPr>
              <w:spacing w:before="0" w:after="0" w:line="240" w:lineRule="auto"/>
              <w:ind w:left="354"/>
              <w:jc w:val="left"/>
              <w:rPr>
                <w:rFonts w:cs="Arial"/>
                <w:sz w:val="20"/>
                <w:szCs w:val="20"/>
                <w:lang w:val="mk-MK"/>
              </w:rPr>
            </w:pPr>
            <w:r w:rsidRPr="00EE61D4">
              <w:rPr>
                <w:rFonts w:cs="Arial"/>
                <w:sz w:val="20"/>
                <w:szCs w:val="20"/>
                <w:lang w:val="mk-MK"/>
              </w:rPr>
              <w:t xml:space="preserve">Биолошка разновидност и осетливи зони (шуми, мочуришта, </w:t>
            </w:r>
            <w:r w:rsidR="00332544" w:rsidRPr="00EE61D4">
              <w:rPr>
                <w:rFonts w:cs="Tahoma"/>
                <w:sz w:val="20"/>
                <w:szCs w:val="20"/>
                <w:lang w:val="mk-MK"/>
              </w:rPr>
              <w:t>поплав</w:t>
            </w:r>
            <w:r w:rsidR="00332544">
              <w:rPr>
                <w:rFonts w:cs="Tahoma"/>
                <w:sz w:val="20"/>
                <w:szCs w:val="20"/>
                <w:lang w:val="mk-MK"/>
              </w:rPr>
              <w:t>увани</w:t>
            </w:r>
            <w:r w:rsidR="00332544" w:rsidRPr="00EE61D4">
              <w:rPr>
                <w:rFonts w:cs="Tahoma"/>
                <w:sz w:val="20"/>
                <w:szCs w:val="20"/>
                <w:lang w:val="mk-MK"/>
              </w:rPr>
              <w:t xml:space="preserve"> рамнини</w:t>
            </w:r>
            <w:r w:rsidRPr="00EE61D4">
              <w:rPr>
                <w:rFonts w:cs="Arial"/>
                <w:sz w:val="20"/>
                <w:szCs w:val="20"/>
                <w:lang w:val="mk-MK"/>
              </w:rPr>
              <w:t>, крајбрежни области, геолошка и водна околина)</w:t>
            </w:r>
          </w:p>
          <w:p w14:paraId="662B44E2" w14:textId="77777777" w:rsidR="004D6DAC" w:rsidRPr="00EE61D4" w:rsidRDefault="004D6DAC" w:rsidP="00DC5FA5">
            <w:pPr>
              <w:pStyle w:val="ListParagraph"/>
              <w:widowControl w:val="0"/>
              <w:numPr>
                <w:ilvl w:val="0"/>
                <w:numId w:val="100"/>
              </w:numPr>
              <w:spacing w:before="0" w:after="0" w:line="240" w:lineRule="auto"/>
              <w:ind w:left="354"/>
              <w:jc w:val="left"/>
              <w:rPr>
                <w:rFonts w:cs="Arial"/>
                <w:sz w:val="20"/>
                <w:szCs w:val="20"/>
                <w:lang w:val="mk-MK"/>
              </w:rPr>
            </w:pPr>
            <w:r w:rsidRPr="00EE61D4">
              <w:rPr>
                <w:rFonts w:cs="Arial"/>
                <w:sz w:val="20"/>
                <w:szCs w:val="20"/>
                <w:lang w:val="mk-MK"/>
              </w:rPr>
              <w:t>Назначени подрачја - законски заштитени подрачја / меѓународно признати подрачја</w:t>
            </w:r>
          </w:p>
          <w:p w14:paraId="097D4ED9" w14:textId="324E2A4B" w:rsidR="00E65EA0" w:rsidRPr="00EE61D4" w:rsidRDefault="004D6DAC" w:rsidP="00DC5FA5">
            <w:pPr>
              <w:pStyle w:val="ListParagraph"/>
              <w:numPr>
                <w:ilvl w:val="0"/>
                <w:numId w:val="100"/>
              </w:numPr>
              <w:spacing w:before="0" w:after="0" w:line="240" w:lineRule="auto"/>
              <w:ind w:left="354"/>
              <w:rPr>
                <w:rFonts w:cs="Tahoma"/>
                <w:sz w:val="20"/>
                <w:szCs w:val="20"/>
                <w:lang w:val="mk-MK"/>
              </w:rPr>
            </w:pPr>
            <w:r w:rsidRPr="00EE61D4">
              <w:rPr>
                <w:rFonts w:cs="Arial"/>
                <w:sz w:val="20"/>
                <w:szCs w:val="20"/>
                <w:lang w:val="mk-MK"/>
              </w:rPr>
              <w:t xml:space="preserve">Чувствителни или вреднувани </w:t>
            </w:r>
            <w:r w:rsidR="008A1553" w:rsidRPr="00EE61D4">
              <w:rPr>
                <w:rFonts w:cs="Arial"/>
                <w:sz w:val="20"/>
                <w:szCs w:val="20"/>
                <w:lang w:val="mk-MK"/>
              </w:rPr>
              <w:t>предели</w:t>
            </w:r>
          </w:p>
        </w:tc>
        <w:tc>
          <w:tcPr>
            <w:tcW w:w="850" w:type="dxa"/>
            <w:tcBorders>
              <w:top w:val="double" w:sz="4" w:space="0" w:color="auto"/>
              <w:right w:val="double" w:sz="4" w:space="0" w:color="auto"/>
            </w:tcBorders>
            <w:shd w:val="clear" w:color="auto" w:fill="FFFFFF"/>
            <w:vAlign w:val="bottom"/>
          </w:tcPr>
          <w:p w14:paraId="274698F3" w14:textId="77777777" w:rsidR="00E65EA0" w:rsidRPr="00EE61D4" w:rsidRDefault="00E65EA0" w:rsidP="00B64208">
            <w:pPr>
              <w:spacing w:before="0" w:after="0" w:line="240" w:lineRule="auto"/>
              <w:jc w:val="center"/>
              <w:rPr>
                <w:rFonts w:eastAsia="Arial" w:cs="Tahoma"/>
                <w:sz w:val="20"/>
                <w:szCs w:val="20"/>
                <w:lang w:val="mk-MK"/>
              </w:rPr>
            </w:pPr>
            <w:r w:rsidRPr="00EE61D4">
              <w:rPr>
                <w:rFonts w:eastAsia="Arial" w:cs="Tahoma"/>
                <w:sz w:val="20"/>
                <w:szCs w:val="20"/>
                <w:lang w:val="mk-MK"/>
              </w:rPr>
              <w:t>15</w:t>
            </w:r>
          </w:p>
        </w:tc>
      </w:tr>
      <w:tr w:rsidR="00E65EA0" w:rsidRPr="00EE61D4" w14:paraId="01EA6E86" w14:textId="77777777" w:rsidTr="00BA481E">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tcBorders>
            <w:shd w:val="clear" w:color="auto" w:fill="FFFFFF"/>
          </w:tcPr>
          <w:p w14:paraId="264A5861" w14:textId="77777777" w:rsidR="00E65EA0" w:rsidRPr="00EE61D4" w:rsidRDefault="00E65EA0" w:rsidP="00B64208">
            <w:pPr>
              <w:spacing w:before="0" w:after="0" w:line="240" w:lineRule="auto"/>
              <w:jc w:val="center"/>
              <w:rPr>
                <w:rFonts w:eastAsia="Arial" w:cs="Tahoma"/>
                <w:sz w:val="20"/>
                <w:szCs w:val="20"/>
                <w:lang w:val="mk-MK"/>
              </w:rPr>
            </w:pPr>
            <w:r w:rsidRPr="00EE61D4">
              <w:rPr>
                <w:rFonts w:eastAsia="Arial" w:cs="Tahoma"/>
                <w:sz w:val="20"/>
                <w:szCs w:val="20"/>
                <w:lang w:val="mk-MK"/>
              </w:rPr>
              <w:t>5</w:t>
            </w:r>
          </w:p>
        </w:tc>
        <w:tc>
          <w:tcPr>
            <w:tcW w:w="6648" w:type="dxa"/>
            <w:shd w:val="clear" w:color="auto" w:fill="FFFFFF"/>
          </w:tcPr>
          <w:p w14:paraId="0F151E34" w14:textId="77777777" w:rsidR="004D6DAC" w:rsidRPr="00EE61D4" w:rsidRDefault="004D6DAC" w:rsidP="004D6DAC">
            <w:pPr>
              <w:widowControl w:val="0"/>
              <w:spacing w:before="0" w:after="0" w:line="240" w:lineRule="auto"/>
              <w:jc w:val="left"/>
              <w:rPr>
                <w:rFonts w:cs="Tahoma"/>
                <w:sz w:val="20"/>
                <w:szCs w:val="20"/>
                <w:lang w:val="mk-MK"/>
              </w:rPr>
            </w:pPr>
            <w:r w:rsidRPr="00EE61D4">
              <w:rPr>
                <w:rFonts w:cs="Tahoma"/>
                <w:sz w:val="20"/>
                <w:szCs w:val="20"/>
                <w:lang w:val="mk-MK"/>
              </w:rPr>
              <w:t>Социјални елементи, засновани на следните под критериуми:</w:t>
            </w:r>
          </w:p>
          <w:p w14:paraId="38346484" w14:textId="77777777" w:rsidR="004D6DAC" w:rsidRPr="00EE61D4" w:rsidRDefault="004D6DAC" w:rsidP="00DC5FA5">
            <w:pPr>
              <w:pStyle w:val="ListParagraph"/>
              <w:widowControl w:val="0"/>
              <w:numPr>
                <w:ilvl w:val="0"/>
                <w:numId w:val="101"/>
              </w:numPr>
              <w:spacing w:before="0" w:after="0" w:line="240" w:lineRule="auto"/>
              <w:ind w:left="354"/>
              <w:jc w:val="left"/>
              <w:rPr>
                <w:rFonts w:cs="Arial"/>
                <w:sz w:val="20"/>
                <w:szCs w:val="20"/>
                <w:lang w:val="mk-MK"/>
              </w:rPr>
            </w:pPr>
            <w:r w:rsidRPr="00EE61D4">
              <w:rPr>
                <w:rFonts w:cs="Arial"/>
                <w:sz w:val="20"/>
                <w:szCs w:val="20"/>
                <w:lang w:val="mk-MK"/>
              </w:rPr>
              <w:t>Близина до луѓе и населби</w:t>
            </w:r>
          </w:p>
          <w:p w14:paraId="4D00FB90" w14:textId="77777777" w:rsidR="004D6DAC" w:rsidRPr="00EE61D4" w:rsidRDefault="004D6DAC" w:rsidP="00DC5FA5">
            <w:pPr>
              <w:pStyle w:val="ListParagraph"/>
              <w:widowControl w:val="0"/>
              <w:numPr>
                <w:ilvl w:val="0"/>
                <w:numId w:val="101"/>
              </w:numPr>
              <w:spacing w:before="0" w:after="0" w:line="240" w:lineRule="auto"/>
              <w:ind w:left="354"/>
              <w:jc w:val="left"/>
              <w:rPr>
                <w:rFonts w:cs="Arial"/>
                <w:sz w:val="20"/>
                <w:szCs w:val="20"/>
                <w:lang w:val="mk-MK"/>
              </w:rPr>
            </w:pPr>
            <w:r w:rsidRPr="00EE61D4">
              <w:rPr>
                <w:rFonts w:cs="Arial"/>
                <w:sz w:val="20"/>
                <w:szCs w:val="20"/>
                <w:lang w:val="mk-MK"/>
              </w:rPr>
              <w:t>Здравје и безбедност на заедницата (на пр. јавна изложеност на електромагнетни полиња, звучна бучава причинета од ефектот на корона за време на работата)</w:t>
            </w:r>
          </w:p>
          <w:p w14:paraId="39BF9476" w14:textId="77777777" w:rsidR="004D6DAC" w:rsidRPr="00EE61D4" w:rsidRDefault="004D6DAC" w:rsidP="00DC5FA5">
            <w:pPr>
              <w:pStyle w:val="ListParagraph"/>
              <w:widowControl w:val="0"/>
              <w:numPr>
                <w:ilvl w:val="0"/>
                <w:numId w:val="101"/>
              </w:numPr>
              <w:spacing w:before="0" w:after="0" w:line="240" w:lineRule="auto"/>
              <w:ind w:left="354"/>
              <w:jc w:val="left"/>
              <w:rPr>
                <w:rFonts w:cs="Arial"/>
                <w:sz w:val="20"/>
                <w:szCs w:val="20"/>
                <w:lang w:val="mk-MK"/>
              </w:rPr>
            </w:pPr>
            <w:r w:rsidRPr="00EE61D4">
              <w:rPr>
                <w:rFonts w:cs="Arial"/>
                <w:sz w:val="20"/>
                <w:szCs w:val="20"/>
                <w:lang w:val="mk-MK"/>
              </w:rPr>
              <w:t>Вредната употреба на земјиштето – земјоделско земјиште, шумски површини (експропријација и потреби за присилно преселување)</w:t>
            </w:r>
          </w:p>
          <w:p w14:paraId="49D6260B" w14:textId="05AF41D8" w:rsidR="00E65EA0" w:rsidRPr="00EE61D4" w:rsidRDefault="004D6DAC" w:rsidP="00DC5FA5">
            <w:pPr>
              <w:pStyle w:val="ListParagraph"/>
              <w:numPr>
                <w:ilvl w:val="0"/>
                <w:numId w:val="101"/>
              </w:numPr>
              <w:spacing w:before="0" w:after="0" w:line="240" w:lineRule="auto"/>
              <w:ind w:left="354"/>
              <w:rPr>
                <w:rFonts w:cs="Tahoma"/>
                <w:sz w:val="20"/>
                <w:szCs w:val="20"/>
                <w:lang w:val="mk-MK"/>
              </w:rPr>
            </w:pPr>
            <w:r w:rsidRPr="00EE61D4">
              <w:rPr>
                <w:rFonts w:cs="Arial"/>
                <w:sz w:val="20"/>
                <w:szCs w:val="20"/>
                <w:lang w:val="mk-MK"/>
              </w:rPr>
              <w:t>Влијанија врз културното и археолошкото наследство</w:t>
            </w:r>
          </w:p>
        </w:tc>
        <w:tc>
          <w:tcPr>
            <w:tcW w:w="850" w:type="dxa"/>
            <w:tcBorders>
              <w:right w:val="double" w:sz="4" w:space="0" w:color="auto"/>
            </w:tcBorders>
            <w:shd w:val="clear" w:color="auto" w:fill="FFFFFF"/>
            <w:vAlign w:val="bottom"/>
          </w:tcPr>
          <w:p w14:paraId="377E4359" w14:textId="77777777" w:rsidR="00E65EA0" w:rsidRPr="00EE61D4" w:rsidRDefault="00E65EA0" w:rsidP="00B64208">
            <w:pPr>
              <w:spacing w:before="0" w:after="0" w:line="240" w:lineRule="auto"/>
              <w:jc w:val="center"/>
              <w:rPr>
                <w:rFonts w:eastAsia="Arial" w:cs="Tahoma"/>
                <w:sz w:val="20"/>
                <w:szCs w:val="20"/>
                <w:lang w:val="mk-MK"/>
              </w:rPr>
            </w:pPr>
            <w:r w:rsidRPr="00EE61D4">
              <w:rPr>
                <w:rFonts w:eastAsia="Arial" w:cs="Tahoma"/>
                <w:sz w:val="20"/>
                <w:szCs w:val="20"/>
                <w:lang w:val="mk-MK"/>
              </w:rPr>
              <w:t>15</w:t>
            </w:r>
          </w:p>
        </w:tc>
      </w:tr>
      <w:tr w:rsidR="00E65EA0" w:rsidRPr="00EE61D4" w14:paraId="276D0D85" w14:textId="77777777" w:rsidTr="00BA481E">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tcBorders>
            <w:shd w:val="clear" w:color="auto" w:fill="FFD966" w:themeFill="accent4" w:themeFillTint="99"/>
          </w:tcPr>
          <w:p w14:paraId="199EBF35" w14:textId="77777777" w:rsidR="00E65EA0" w:rsidRPr="00EE61D4" w:rsidRDefault="00E65EA0" w:rsidP="00B64208">
            <w:pPr>
              <w:spacing w:before="0" w:after="0" w:line="240" w:lineRule="auto"/>
              <w:jc w:val="center"/>
              <w:rPr>
                <w:rFonts w:eastAsia="Arial" w:cs="Tahoma"/>
                <w:sz w:val="20"/>
                <w:szCs w:val="20"/>
                <w:lang w:val="mk-MK"/>
              </w:rPr>
            </w:pPr>
          </w:p>
        </w:tc>
        <w:tc>
          <w:tcPr>
            <w:tcW w:w="6648" w:type="dxa"/>
            <w:shd w:val="clear" w:color="auto" w:fill="FFD966" w:themeFill="accent4" w:themeFillTint="99"/>
          </w:tcPr>
          <w:p w14:paraId="7A1A1464" w14:textId="5C030CD5" w:rsidR="00E65EA0" w:rsidRPr="00EE61D4" w:rsidRDefault="00CD706C" w:rsidP="00B64208">
            <w:pPr>
              <w:spacing w:before="0" w:after="0" w:line="240" w:lineRule="auto"/>
              <w:jc w:val="right"/>
              <w:rPr>
                <w:rFonts w:cs="Tahoma"/>
                <w:sz w:val="20"/>
                <w:szCs w:val="20"/>
                <w:lang w:val="mk-MK"/>
              </w:rPr>
            </w:pPr>
            <w:r w:rsidRPr="00EE61D4">
              <w:rPr>
                <w:rFonts w:cs="Tahoma"/>
                <w:sz w:val="20"/>
                <w:szCs w:val="20"/>
                <w:lang w:val="mk-MK"/>
              </w:rPr>
              <w:t>Под-збир</w:t>
            </w:r>
            <w:r w:rsidR="00E65EA0" w:rsidRPr="00EE61D4">
              <w:rPr>
                <w:rFonts w:cs="Tahoma"/>
                <w:sz w:val="20"/>
                <w:szCs w:val="20"/>
                <w:lang w:val="mk-MK"/>
              </w:rPr>
              <w:t>:</w:t>
            </w:r>
          </w:p>
        </w:tc>
        <w:tc>
          <w:tcPr>
            <w:tcW w:w="850" w:type="dxa"/>
            <w:tcBorders>
              <w:right w:val="double" w:sz="4" w:space="0" w:color="auto"/>
            </w:tcBorders>
            <w:shd w:val="clear" w:color="auto" w:fill="FFD966" w:themeFill="accent4" w:themeFillTint="99"/>
            <w:vAlign w:val="bottom"/>
          </w:tcPr>
          <w:p w14:paraId="558D43C0" w14:textId="77777777" w:rsidR="00E65EA0" w:rsidRPr="00EE61D4" w:rsidRDefault="00E65EA0" w:rsidP="00B64208">
            <w:pPr>
              <w:spacing w:before="0" w:after="0" w:line="240" w:lineRule="auto"/>
              <w:jc w:val="center"/>
              <w:rPr>
                <w:rFonts w:eastAsia="Arial" w:cs="Tahoma"/>
                <w:sz w:val="20"/>
                <w:szCs w:val="20"/>
                <w:lang w:val="mk-MK"/>
              </w:rPr>
            </w:pPr>
            <w:r w:rsidRPr="00EE61D4">
              <w:rPr>
                <w:rFonts w:eastAsia="Arial" w:cs="Tahoma"/>
                <w:sz w:val="20"/>
                <w:szCs w:val="20"/>
                <w:lang w:val="mk-MK"/>
              </w:rPr>
              <w:t>30</w:t>
            </w:r>
          </w:p>
        </w:tc>
      </w:tr>
      <w:tr w:rsidR="00E65EA0" w:rsidRPr="00EE61D4" w14:paraId="5A21CFE3" w14:textId="77777777" w:rsidTr="00BA481E">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bottom w:val="double" w:sz="4" w:space="0" w:color="auto"/>
            </w:tcBorders>
            <w:shd w:val="clear" w:color="auto" w:fill="E7E6E6" w:themeFill="background2"/>
          </w:tcPr>
          <w:p w14:paraId="1DAC68F5" w14:textId="77777777" w:rsidR="00E65EA0" w:rsidRPr="00EE61D4" w:rsidRDefault="00E65EA0" w:rsidP="00B64208">
            <w:pPr>
              <w:spacing w:before="0" w:after="0" w:line="240" w:lineRule="auto"/>
              <w:jc w:val="center"/>
              <w:rPr>
                <w:rFonts w:eastAsia="Arial" w:cs="Tahoma"/>
                <w:sz w:val="20"/>
                <w:szCs w:val="20"/>
                <w:lang w:val="mk-MK"/>
              </w:rPr>
            </w:pPr>
          </w:p>
        </w:tc>
        <w:tc>
          <w:tcPr>
            <w:tcW w:w="6648" w:type="dxa"/>
            <w:tcBorders>
              <w:bottom w:val="double" w:sz="4" w:space="0" w:color="auto"/>
            </w:tcBorders>
            <w:shd w:val="clear" w:color="auto" w:fill="E7E6E6" w:themeFill="background2"/>
          </w:tcPr>
          <w:p w14:paraId="7A4336F9" w14:textId="0360125D" w:rsidR="00E65EA0" w:rsidRPr="00EE61D4" w:rsidRDefault="00CD706C" w:rsidP="00B64208">
            <w:pPr>
              <w:spacing w:before="0" w:after="0" w:line="240" w:lineRule="auto"/>
              <w:jc w:val="right"/>
              <w:rPr>
                <w:rFonts w:eastAsia="Arial" w:cs="Tahoma"/>
                <w:sz w:val="20"/>
                <w:szCs w:val="20"/>
                <w:lang w:val="mk-MK"/>
              </w:rPr>
            </w:pPr>
            <w:r w:rsidRPr="00EE61D4">
              <w:rPr>
                <w:rFonts w:eastAsia="Arial" w:cs="Tahoma"/>
                <w:sz w:val="20"/>
                <w:szCs w:val="20"/>
                <w:lang w:val="mk-MK"/>
              </w:rPr>
              <w:t>Збир (1 до 5</w:t>
            </w:r>
            <w:r w:rsidR="00E65EA0" w:rsidRPr="00EE61D4">
              <w:rPr>
                <w:rFonts w:eastAsia="Arial" w:cs="Tahoma"/>
                <w:sz w:val="20"/>
                <w:szCs w:val="20"/>
                <w:lang w:val="mk-MK"/>
              </w:rPr>
              <w:t>):</w:t>
            </w:r>
          </w:p>
        </w:tc>
        <w:tc>
          <w:tcPr>
            <w:tcW w:w="850" w:type="dxa"/>
            <w:tcBorders>
              <w:bottom w:val="double" w:sz="4" w:space="0" w:color="auto"/>
              <w:right w:val="double" w:sz="4" w:space="0" w:color="auto"/>
            </w:tcBorders>
            <w:shd w:val="clear" w:color="auto" w:fill="E7E6E6" w:themeFill="background2"/>
            <w:vAlign w:val="bottom"/>
          </w:tcPr>
          <w:p w14:paraId="7FA0E298" w14:textId="77777777" w:rsidR="00E65EA0" w:rsidRPr="00EE61D4" w:rsidRDefault="00E65EA0" w:rsidP="00B64208">
            <w:pPr>
              <w:spacing w:before="0" w:after="0" w:line="240" w:lineRule="auto"/>
              <w:jc w:val="center"/>
              <w:rPr>
                <w:rFonts w:eastAsia="Arial" w:cs="Tahoma"/>
                <w:sz w:val="20"/>
                <w:szCs w:val="20"/>
                <w:lang w:val="mk-MK"/>
              </w:rPr>
            </w:pPr>
            <w:r w:rsidRPr="00EE61D4">
              <w:rPr>
                <w:rFonts w:eastAsia="Arial" w:cs="Tahoma"/>
                <w:sz w:val="20"/>
                <w:szCs w:val="20"/>
                <w:lang w:val="mk-MK"/>
              </w:rPr>
              <w:t>100</w:t>
            </w:r>
          </w:p>
        </w:tc>
      </w:tr>
    </w:tbl>
    <w:p w14:paraId="3DA1FFF7" w14:textId="3532457E" w:rsidR="00E65EA0" w:rsidRPr="00EE61D4" w:rsidRDefault="00F07310" w:rsidP="00E65EA0">
      <w:pPr>
        <w:overflowPunct w:val="0"/>
        <w:autoSpaceDE w:val="0"/>
        <w:autoSpaceDN w:val="0"/>
        <w:adjustRightInd w:val="0"/>
        <w:spacing w:after="240"/>
        <w:jc w:val="left"/>
        <w:textAlignment w:val="baseline"/>
        <w:rPr>
          <w:rFonts w:cs="Arial"/>
          <w:bCs/>
          <w:iCs/>
          <w:sz w:val="18"/>
          <w:szCs w:val="18"/>
          <w:lang w:val="mk-MK"/>
        </w:rPr>
      </w:pPr>
      <w:bookmarkStart w:id="150" w:name="_Toc122695266"/>
      <w:r w:rsidRPr="00EE61D4">
        <w:rPr>
          <w:rFonts w:cs="Arial"/>
          <w:bCs/>
          <w:iCs/>
          <w:sz w:val="18"/>
          <w:szCs w:val="18"/>
          <w:lang w:val="mk-MK"/>
        </w:rPr>
        <w:t>Табела</w:t>
      </w:r>
      <w:r w:rsidR="00E65EA0" w:rsidRPr="00EE61D4">
        <w:rPr>
          <w:rFonts w:cs="Arial"/>
          <w:bCs/>
          <w:iCs/>
          <w:sz w:val="18"/>
          <w:szCs w:val="18"/>
          <w:lang w:val="mk-MK"/>
        </w:rPr>
        <w:t xml:space="preserve"> </w:t>
      </w:r>
      <w:r w:rsidR="00E65EA0" w:rsidRPr="00EE61D4">
        <w:rPr>
          <w:rFonts w:cs="Arial"/>
          <w:bCs/>
          <w:iCs/>
          <w:sz w:val="18"/>
          <w:szCs w:val="18"/>
          <w:lang w:val="mk-MK"/>
        </w:rPr>
        <w:fldChar w:fldCharType="begin"/>
      </w:r>
      <w:r w:rsidR="00E65EA0" w:rsidRPr="00EE61D4">
        <w:rPr>
          <w:rFonts w:cs="Arial"/>
          <w:bCs/>
          <w:iCs/>
          <w:sz w:val="18"/>
          <w:szCs w:val="18"/>
          <w:lang w:val="mk-MK"/>
        </w:rPr>
        <w:instrText xml:space="preserve"> STYLEREF 1 \s </w:instrText>
      </w:r>
      <w:r w:rsidR="00E65EA0" w:rsidRPr="00EE61D4">
        <w:rPr>
          <w:rFonts w:cs="Arial"/>
          <w:bCs/>
          <w:iCs/>
          <w:sz w:val="18"/>
          <w:szCs w:val="18"/>
          <w:lang w:val="mk-MK"/>
        </w:rPr>
        <w:fldChar w:fldCharType="separate"/>
      </w:r>
      <w:r w:rsidR="009E0B44" w:rsidRPr="00EE61D4">
        <w:rPr>
          <w:rFonts w:cs="Arial"/>
          <w:bCs/>
          <w:iCs/>
          <w:noProof/>
          <w:sz w:val="18"/>
          <w:szCs w:val="18"/>
          <w:lang w:val="mk-MK"/>
        </w:rPr>
        <w:t>3</w:t>
      </w:r>
      <w:r w:rsidR="00E65EA0" w:rsidRPr="00EE61D4">
        <w:rPr>
          <w:rFonts w:cs="Arial"/>
          <w:bCs/>
          <w:iCs/>
          <w:sz w:val="18"/>
          <w:szCs w:val="18"/>
          <w:lang w:val="mk-MK"/>
        </w:rPr>
        <w:fldChar w:fldCharType="end"/>
      </w:r>
      <w:r w:rsidR="00E65EA0" w:rsidRPr="00EE61D4">
        <w:rPr>
          <w:rFonts w:cs="Arial"/>
          <w:bCs/>
          <w:iCs/>
          <w:sz w:val="18"/>
          <w:szCs w:val="18"/>
          <w:lang w:val="mk-MK"/>
        </w:rPr>
        <w:t>.</w:t>
      </w:r>
      <w:r w:rsidR="00E65EA0" w:rsidRPr="00EE61D4">
        <w:rPr>
          <w:rFonts w:cs="Arial"/>
          <w:bCs/>
          <w:iCs/>
          <w:sz w:val="18"/>
          <w:szCs w:val="18"/>
          <w:lang w:val="mk-MK"/>
        </w:rPr>
        <w:fldChar w:fldCharType="begin"/>
      </w:r>
      <w:r w:rsidR="00E65EA0" w:rsidRPr="00EE61D4">
        <w:rPr>
          <w:rFonts w:cs="Arial"/>
          <w:bCs/>
          <w:iCs/>
          <w:sz w:val="18"/>
          <w:szCs w:val="18"/>
          <w:lang w:val="mk-MK"/>
        </w:rPr>
        <w:instrText xml:space="preserve"> SEQ Table \* ARABIC \s 1 </w:instrText>
      </w:r>
      <w:r w:rsidR="00E65EA0" w:rsidRPr="00EE61D4">
        <w:rPr>
          <w:rFonts w:cs="Arial"/>
          <w:bCs/>
          <w:iCs/>
          <w:sz w:val="18"/>
          <w:szCs w:val="18"/>
          <w:lang w:val="mk-MK"/>
        </w:rPr>
        <w:fldChar w:fldCharType="separate"/>
      </w:r>
      <w:r w:rsidR="009E0B44" w:rsidRPr="00EE61D4">
        <w:rPr>
          <w:rFonts w:cs="Arial"/>
          <w:bCs/>
          <w:iCs/>
          <w:noProof/>
          <w:sz w:val="18"/>
          <w:szCs w:val="18"/>
          <w:lang w:val="mk-MK"/>
        </w:rPr>
        <w:t>3</w:t>
      </w:r>
      <w:r w:rsidR="00E65EA0" w:rsidRPr="00EE61D4">
        <w:rPr>
          <w:rFonts w:cs="Arial"/>
          <w:bCs/>
          <w:iCs/>
          <w:sz w:val="18"/>
          <w:szCs w:val="18"/>
          <w:lang w:val="mk-MK"/>
        </w:rPr>
        <w:fldChar w:fldCharType="end"/>
      </w:r>
      <w:r w:rsidR="00E65EA0" w:rsidRPr="00EE61D4">
        <w:rPr>
          <w:rFonts w:cs="Arial"/>
          <w:bCs/>
          <w:iCs/>
          <w:sz w:val="18"/>
          <w:szCs w:val="18"/>
          <w:lang w:val="mk-MK"/>
        </w:rPr>
        <w:t xml:space="preserve">: </w:t>
      </w:r>
      <w:bookmarkStart w:id="151" w:name="_Hlk120134003"/>
      <w:r w:rsidRPr="00EE61D4">
        <w:rPr>
          <w:rFonts w:cs="Arial"/>
          <w:bCs/>
          <w:iCs/>
          <w:sz w:val="18"/>
          <w:szCs w:val="18"/>
          <w:lang w:val="mk-MK"/>
        </w:rPr>
        <w:t>Категории на критериуми за Повеќе-критерна анализа, со нивните фактори на тежина</w:t>
      </w:r>
      <w:bookmarkEnd w:id="150"/>
      <w:bookmarkEnd w:id="151"/>
    </w:p>
    <w:p w14:paraId="2E9E9A35" w14:textId="06692F6E" w:rsidR="00240E6E" w:rsidRPr="00EE61D4" w:rsidRDefault="00D455E0" w:rsidP="00240E6E">
      <w:pPr>
        <w:pStyle w:val="Heading3"/>
        <w:rPr>
          <w:lang w:val="mk-MK"/>
        </w:rPr>
      </w:pPr>
      <w:bookmarkStart w:id="152" w:name="_Toc71559744"/>
      <w:bookmarkStart w:id="153" w:name="_Toc122695138"/>
      <w:r w:rsidRPr="00EE61D4">
        <w:rPr>
          <w:lang w:val="mk-MK"/>
        </w:rPr>
        <w:t>Избор на претпочитаната опција</w:t>
      </w:r>
      <w:bookmarkEnd w:id="152"/>
      <w:bookmarkEnd w:id="153"/>
    </w:p>
    <w:p w14:paraId="158EA246" w14:textId="78118B21" w:rsidR="000062F5" w:rsidRPr="00EE61D4" w:rsidRDefault="00904653" w:rsidP="00240E6E">
      <w:pPr>
        <w:rPr>
          <w:sz w:val="20"/>
          <w:lang w:val="mk-MK"/>
        </w:rPr>
      </w:pPr>
      <w:r w:rsidRPr="00EE61D4">
        <w:rPr>
          <w:sz w:val="20"/>
          <w:lang w:val="mk-MK"/>
        </w:rPr>
        <w:t xml:space="preserve">Процесот на селекција на претпочитаната опција преку горенаведениот пристап и методологија на ПКА и врз основа на евалуацијата на секоја идентификувана опција и алтернативи во рамките на опциите </w:t>
      </w:r>
      <w:r w:rsidRPr="00EE61D4">
        <w:rPr>
          <w:sz w:val="20"/>
          <w:lang w:val="mk-MK"/>
        </w:rPr>
        <w:lastRenderedPageBreak/>
        <w:t>во однос на избраните критериуми, покажа дека претпочитаната опција ќе биде Опција 2, Алтернатива 2 - Нов 400/ 110 kV ТС Милетково и главн</w:t>
      </w:r>
      <w:r w:rsidR="00AE44AA">
        <w:rPr>
          <w:sz w:val="20"/>
          <w:lang w:val="mk-MK"/>
        </w:rPr>
        <w:t>а</w:t>
      </w:r>
      <w:r w:rsidRPr="00EE61D4">
        <w:rPr>
          <w:sz w:val="20"/>
          <w:lang w:val="mk-MK"/>
        </w:rPr>
        <w:t xml:space="preserve"> влез-излез </w:t>
      </w:r>
      <w:r w:rsidR="00AE44AA">
        <w:rPr>
          <w:sz w:val="20"/>
          <w:lang w:val="mk-MK"/>
        </w:rPr>
        <w:t xml:space="preserve">конекција </w:t>
      </w:r>
      <w:r w:rsidRPr="00EE61D4">
        <w:rPr>
          <w:sz w:val="20"/>
          <w:lang w:val="mk-MK"/>
        </w:rPr>
        <w:t>на постојниот 400 kV ДВ Дуброво – Солун (ГР)</w:t>
      </w:r>
      <w:r w:rsidR="000062F5" w:rsidRPr="00EE61D4">
        <w:rPr>
          <w:sz w:val="20"/>
          <w:lang w:val="mk-MK"/>
        </w:rPr>
        <w:t>.</w:t>
      </w:r>
    </w:p>
    <w:p w14:paraId="1BF401B1" w14:textId="7B0E9FF0" w:rsidR="000062F5" w:rsidRPr="00EE61D4" w:rsidRDefault="00904653" w:rsidP="00240E6E">
      <w:pPr>
        <w:rPr>
          <w:sz w:val="20"/>
          <w:lang w:val="mk-MK"/>
        </w:rPr>
      </w:pPr>
      <w:r w:rsidRPr="00EE61D4">
        <w:rPr>
          <w:sz w:val="20"/>
          <w:lang w:val="mk-MK"/>
        </w:rPr>
        <w:t>Образложението зад оваа препорака е следново [Реф.4]</w:t>
      </w:r>
      <w:r w:rsidR="00F1462E" w:rsidRPr="00EE61D4">
        <w:rPr>
          <w:sz w:val="20"/>
          <w:lang w:val="mk-MK"/>
        </w:rPr>
        <w:t>:</w:t>
      </w:r>
    </w:p>
    <w:p w14:paraId="7AF1A7DB" w14:textId="2E02973C" w:rsidR="00F1462E" w:rsidRPr="00EE61D4" w:rsidRDefault="00CD2088" w:rsidP="00471071">
      <w:pPr>
        <w:pStyle w:val="ListBullet"/>
        <w:rPr>
          <w:color w:val="000000"/>
          <w:sz w:val="20"/>
          <w:lang w:val="mk-MK"/>
        </w:rPr>
      </w:pPr>
      <w:r w:rsidRPr="00EE61D4">
        <w:rPr>
          <w:sz w:val="20"/>
          <w:lang w:val="mk-MK"/>
        </w:rPr>
        <w:t>Системски студии и економска проценка</w:t>
      </w:r>
    </w:p>
    <w:p w14:paraId="79377798" w14:textId="075032F2" w:rsidR="004F5191" w:rsidRPr="00EE61D4" w:rsidRDefault="004F5191" w:rsidP="004F5191">
      <w:pPr>
        <w:pStyle w:val="ListBullet"/>
        <w:ind w:left="709"/>
        <w:rPr>
          <w:sz w:val="20"/>
          <w:lang w:val="mk-MK"/>
        </w:rPr>
      </w:pPr>
      <w:r w:rsidRPr="00EE61D4">
        <w:rPr>
          <w:sz w:val="20"/>
          <w:lang w:val="mk-MK"/>
        </w:rPr>
        <w:t xml:space="preserve">Според резултатите од системските студии, опцијата 2 е посочена како најдобра </w:t>
      </w:r>
      <w:r w:rsidR="00F0674F">
        <w:rPr>
          <w:sz w:val="20"/>
          <w:lang w:val="mk-MK"/>
        </w:rPr>
        <w:t>од аспект на</w:t>
      </w:r>
      <w:r w:rsidRPr="00EE61D4">
        <w:rPr>
          <w:sz w:val="20"/>
          <w:lang w:val="mk-MK"/>
        </w:rPr>
        <w:t xml:space="preserve"> намалувањето на </w:t>
      </w:r>
      <w:r w:rsidR="006E54FB" w:rsidRPr="00EE61D4">
        <w:rPr>
          <w:sz w:val="20"/>
          <w:lang w:val="mk-MK"/>
        </w:rPr>
        <w:t xml:space="preserve">неискористената </w:t>
      </w:r>
      <w:r w:rsidRPr="00EE61D4">
        <w:rPr>
          <w:sz w:val="20"/>
          <w:lang w:val="mk-MK"/>
        </w:rPr>
        <w:t xml:space="preserve">енергијата од ОИЕ во Проектниот регион, </w:t>
      </w:r>
      <w:r w:rsidR="00F0674F">
        <w:rPr>
          <w:sz w:val="20"/>
          <w:lang w:val="mk-MK"/>
        </w:rPr>
        <w:t>од аспект на</w:t>
      </w:r>
      <w:r w:rsidRPr="00EE61D4">
        <w:rPr>
          <w:sz w:val="20"/>
          <w:lang w:val="mk-MK"/>
        </w:rPr>
        <w:t xml:space="preserve"> најголемото намалување на загубите и </w:t>
      </w:r>
      <w:r w:rsidR="00F0674F">
        <w:rPr>
          <w:sz w:val="20"/>
          <w:lang w:val="mk-MK"/>
        </w:rPr>
        <w:t>од аспект на</w:t>
      </w:r>
      <w:r w:rsidRPr="00EE61D4">
        <w:rPr>
          <w:sz w:val="20"/>
          <w:lang w:val="mk-MK"/>
        </w:rPr>
        <w:t xml:space="preserve"> зголемувањето на дополнителниот резервен капацитет.</w:t>
      </w:r>
    </w:p>
    <w:p w14:paraId="52042957" w14:textId="5FF3F947" w:rsidR="00F1462E" w:rsidRPr="00EE61D4" w:rsidRDefault="004F5191" w:rsidP="004F5191">
      <w:pPr>
        <w:pStyle w:val="ListBullet"/>
        <w:numPr>
          <w:ilvl w:val="0"/>
          <w:numId w:val="0"/>
        </w:numPr>
        <w:ind w:left="709"/>
        <w:rPr>
          <w:sz w:val="20"/>
          <w:lang w:val="mk-MK"/>
        </w:rPr>
      </w:pPr>
      <w:r w:rsidRPr="00EE61D4">
        <w:rPr>
          <w:sz w:val="20"/>
          <w:lang w:val="mk-MK"/>
        </w:rPr>
        <w:t>Од гледна точка на економската проценка, Проектот носи доволно монетизирани придобивки за Македонија и е економски исплатлив за општеството и за националната економија во целина. Проценката покажа дека претпочитаната опција (Опција 2, Алтернатива 2) е најостварлива опција / алтернатива од економска гледна точка</w:t>
      </w:r>
      <w:r w:rsidR="00F1462E" w:rsidRPr="00EE61D4">
        <w:rPr>
          <w:sz w:val="20"/>
          <w:lang w:val="mk-MK"/>
        </w:rPr>
        <w:t>.</w:t>
      </w:r>
    </w:p>
    <w:p w14:paraId="04B2D377" w14:textId="401617C1" w:rsidR="00F1462E" w:rsidRPr="00EE61D4" w:rsidRDefault="004F5191" w:rsidP="00471071">
      <w:pPr>
        <w:pStyle w:val="ListBullet"/>
        <w:rPr>
          <w:color w:val="000000"/>
          <w:sz w:val="20"/>
          <w:lang w:val="mk-MK"/>
        </w:rPr>
      </w:pPr>
      <w:r w:rsidRPr="00EE61D4">
        <w:rPr>
          <w:rFonts w:cs="Tahoma"/>
          <w:sz w:val="20"/>
          <w:lang w:val="mk-MK"/>
        </w:rPr>
        <w:t>Техничка проценка и аспекти од ЖС&amp;СП</w:t>
      </w:r>
    </w:p>
    <w:p w14:paraId="5B671C13" w14:textId="30D27110" w:rsidR="00F1462E" w:rsidRPr="00EE61D4" w:rsidRDefault="00E919FB" w:rsidP="00EB12DD">
      <w:pPr>
        <w:ind w:left="709"/>
        <w:rPr>
          <w:rFonts w:cs="Tahoma"/>
          <w:sz w:val="20"/>
          <w:lang w:val="mk-MK"/>
        </w:rPr>
      </w:pPr>
      <w:r w:rsidRPr="00EE61D4">
        <w:rPr>
          <w:rFonts w:cs="Tahoma"/>
          <w:sz w:val="20"/>
          <w:lang w:val="mk-MK"/>
        </w:rPr>
        <w:t>Од техничка, како и од перспектива на Животна средина и социјални прашања, Опција 2, Алтернатива 2 е супериорна во споредба со другите идентификувани проектни опции и соодветни алтернативи, бидејќи</w:t>
      </w:r>
      <w:r w:rsidR="00F1462E" w:rsidRPr="00EE61D4">
        <w:rPr>
          <w:rFonts w:cs="Tahoma"/>
          <w:sz w:val="20"/>
          <w:lang w:val="mk-MK"/>
        </w:rPr>
        <w:t>:</w:t>
      </w:r>
    </w:p>
    <w:p w14:paraId="1DACE650" w14:textId="63A5A2AC" w:rsidR="00F1462E" w:rsidRPr="00EE61D4" w:rsidRDefault="00080DCD" w:rsidP="00DC5FA5">
      <w:pPr>
        <w:pStyle w:val="ListBullet2"/>
        <w:numPr>
          <w:ilvl w:val="1"/>
          <w:numId w:val="79"/>
        </w:numPr>
        <w:rPr>
          <w:sz w:val="20"/>
          <w:lang w:val="mk-MK"/>
        </w:rPr>
      </w:pPr>
      <w:r w:rsidRPr="00EE61D4">
        <w:rPr>
          <w:sz w:val="20"/>
          <w:lang w:val="mk-MK"/>
        </w:rPr>
        <w:t xml:space="preserve">Не е потребна изградба на нов долг 110 kV или 400 kV </w:t>
      </w:r>
      <w:r w:rsidR="001D26DF" w:rsidRPr="001D26DF">
        <w:rPr>
          <w:sz w:val="20"/>
          <w:szCs w:val="20"/>
          <w:lang w:val="mk-MK"/>
        </w:rPr>
        <w:t>далновод</w:t>
      </w:r>
      <w:r w:rsidRPr="00EE61D4">
        <w:rPr>
          <w:sz w:val="20"/>
          <w:lang w:val="mk-MK"/>
        </w:rPr>
        <w:t xml:space="preserve"> и, според тоа, подразбира најмали потреби за експропријација и промена на земјената покривка/намената на земјиштето</w:t>
      </w:r>
      <w:r w:rsidR="00F1462E" w:rsidRPr="00EE61D4">
        <w:rPr>
          <w:sz w:val="20"/>
          <w:lang w:val="mk-MK"/>
        </w:rPr>
        <w:t>;</w:t>
      </w:r>
    </w:p>
    <w:p w14:paraId="0D0C43A3" w14:textId="41F13264" w:rsidR="00F1462E" w:rsidRPr="00EE61D4" w:rsidRDefault="00080DCD" w:rsidP="00DC5FA5">
      <w:pPr>
        <w:pStyle w:val="ListBullet2"/>
        <w:numPr>
          <w:ilvl w:val="1"/>
          <w:numId w:val="79"/>
        </w:numPr>
        <w:rPr>
          <w:sz w:val="20"/>
          <w:lang w:val="mk-MK"/>
        </w:rPr>
      </w:pPr>
      <w:r w:rsidRPr="00EE61D4">
        <w:rPr>
          <w:sz w:val="20"/>
          <w:lang w:val="mk-MK"/>
        </w:rPr>
        <w:t xml:space="preserve">Тоа подразбира најмалку интервенции (реконфигурација и екстензии) </w:t>
      </w:r>
      <w:bookmarkStart w:id="154" w:name="_Hlk122539115"/>
      <w:r w:rsidRPr="00EE61D4">
        <w:rPr>
          <w:sz w:val="20"/>
          <w:lang w:val="mk-MK"/>
        </w:rPr>
        <w:t>во постојн</w:t>
      </w:r>
      <w:r w:rsidR="0058560E">
        <w:rPr>
          <w:sz w:val="20"/>
          <w:lang w:val="mk-MK"/>
        </w:rPr>
        <w:t>ата</w:t>
      </w:r>
      <w:r w:rsidRPr="00EE61D4">
        <w:rPr>
          <w:sz w:val="20"/>
          <w:lang w:val="mk-MK"/>
        </w:rPr>
        <w:t xml:space="preserve"> преносн</w:t>
      </w:r>
      <w:r w:rsidR="0058560E">
        <w:rPr>
          <w:sz w:val="20"/>
          <w:lang w:val="mk-MK"/>
        </w:rPr>
        <w:t>а</w:t>
      </w:r>
      <w:r w:rsidRPr="00EE61D4">
        <w:rPr>
          <w:sz w:val="20"/>
          <w:lang w:val="mk-MK"/>
        </w:rPr>
        <w:t xml:space="preserve"> </w:t>
      </w:r>
      <w:r w:rsidR="0058560E">
        <w:rPr>
          <w:sz w:val="20"/>
          <w:lang w:val="mk-MK"/>
        </w:rPr>
        <w:t>структура</w:t>
      </w:r>
      <w:r w:rsidRPr="00EE61D4">
        <w:rPr>
          <w:sz w:val="20"/>
          <w:lang w:val="mk-MK"/>
        </w:rPr>
        <w:t xml:space="preserve"> во</w:t>
      </w:r>
      <w:bookmarkEnd w:id="154"/>
      <w:r w:rsidRPr="00EE61D4">
        <w:rPr>
          <w:sz w:val="20"/>
          <w:lang w:val="mk-MK"/>
        </w:rPr>
        <w:t xml:space="preserve"> Проектниот регион и, според тоа, најмало влијание врз постојното работење на електроенергетскиот систем</w:t>
      </w:r>
      <w:r w:rsidR="00F1462E" w:rsidRPr="00EE61D4">
        <w:rPr>
          <w:sz w:val="20"/>
          <w:lang w:val="mk-MK"/>
        </w:rPr>
        <w:t>;</w:t>
      </w:r>
    </w:p>
    <w:p w14:paraId="2A8B7D03" w14:textId="733D01E9" w:rsidR="00F1462E" w:rsidRPr="00EE61D4" w:rsidRDefault="00080DCD" w:rsidP="00DC5FA5">
      <w:pPr>
        <w:pStyle w:val="ListBullet2"/>
        <w:numPr>
          <w:ilvl w:val="1"/>
          <w:numId w:val="79"/>
        </w:numPr>
        <w:rPr>
          <w:sz w:val="20"/>
          <w:lang w:val="mk-MK"/>
        </w:rPr>
      </w:pPr>
      <w:r w:rsidRPr="00EE61D4">
        <w:rPr>
          <w:sz w:val="20"/>
          <w:lang w:val="mk-MK"/>
        </w:rPr>
        <w:t>Нема населби во близина на локациите на проектот и веројатно нема да се појават оперативни ризици за безбедноста на заедницата (на пр. јавна изложеност на електромагнетно зрачење или непријатност поради корона бучава)</w:t>
      </w:r>
      <w:r w:rsidR="00F1462E" w:rsidRPr="00EE61D4">
        <w:rPr>
          <w:sz w:val="20"/>
          <w:lang w:val="mk-MK"/>
        </w:rPr>
        <w:t>;</w:t>
      </w:r>
    </w:p>
    <w:p w14:paraId="4447A9CA" w14:textId="1BFD3F3C" w:rsidR="00F1462E" w:rsidRPr="00EE61D4" w:rsidRDefault="00080DCD" w:rsidP="00DC5FA5">
      <w:pPr>
        <w:pStyle w:val="ListBullet2"/>
        <w:numPr>
          <w:ilvl w:val="1"/>
          <w:numId w:val="79"/>
        </w:numPr>
        <w:rPr>
          <w:sz w:val="20"/>
          <w:lang w:val="mk-MK"/>
        </w:rPr>
      </w:pPr>
      <w:r w:rsidRPr="00EE61D4">
        <w:rPr>
          <w:sz w:val="20"/>
          <w:lang w:val="mk-MK"/>
        </w:rPr>
        <w:t>Тоа подразбира најмало потенцијално влијание врз чувствителните живеалишта во регионот на проектот</w:t>
      </w:r>
      <w:r w:rsidR="00F1462E" w:rsidRPr="00EE61D4">
        <w:rPr>
          <w:sz w:val="20"/>
          <w:lang w:val="mk-MK"/>
        </w:rPr>
        <w:t>;</w:t>
      </w:r>
    </w:p>
    <w:p w14:paraId="0C499216" w14:textId="1826653A" w:rsidR="00F1462E" w:rsidRPr="00EE61D4" w:rsidRDefault="00080DCD" w:rsidP="00DC5FA5">
      <w:pPr>
        <w:pStyle w:val="ListBullet2"/>
        <w:numPr>
          <w:ilvl w:val="1"/>
          <w:numId w:val="79"/>
        </w:numPr>
        <w:rPr>
          <w:sz w:val="20"/>
          <w:lang w:val="mk-MK"/>
        </w:rPr>
      </w:pPr>
      <w:r w:rsidRPr="00EE61D4">
        <w:rPr>
          <w:sz w:val="20"/>
          <w:lang w:val="mk-MK"/>
        </w:rPr>
        <w:t>Не е во интеракција со ниту една законски заштитена област или меѓународно призната област во регионот на проектот</w:t>
      </w:r>
      <w:r w:rsidR="00F1462E" w:rsidRPr="00EE61D4">
        <w:rPr>
          <w:sz w:val="20"/>
          <w:lang w:val="mk-MK"/>
        </w:rPr>
        <w:t>;</w:t>
      </w:r>
    </w:p>
    <w:p w14:paraId="7D761873" w14:textId="4B52839A" w:rsidR="00EB12DD" w:rsidRPr="00EE61D4" w:rsidRDefault="00080DCD" w:rsidP="00DC5FA5">
      <w:pPr>
        <w:pStyle w:val="ListBullet2"/>
        <w:numPr>
          <w:ilvl w:val="1"/>
          <w:numId w:val="79"/>
        </w:numPr>
        <w:rPr>
          <w:sz w:val="20"/>
          <w:u w:val="single"/>
          <w:lang w:val="mk-MK"/>
        </w:rPr>
      </w:pPr>
      <w:r w:rsidRPr="00EE61D4">
        <w:rPr>
          <w:sz w:val="20"/>
          <w:lang w:val="mk-MK"/>
        </w:rPr>
        <w:t>Тоа подразбира најмало потенцијално влијание врз земјоделското земјиште и, според тоа, најверојатно ќе резултира со најмал број на компензациски аранжмани</w:t>
      </w:r>
      <w:r w:rsidR="00F1462E" w:rsidRPr="00EE61D4">
        <w:rPr>
          <w:sz w:val="20"/>
          <w:lang w:val="mk-MK"/>
        </w:rPr>
        <w:t>;</w:t>
      </w:r>
    </w:p>
    <w:p w14:paraId="3694F867" w14:textId="6B363690" w:rsidR="00F1462E" w:rsidRPr="00EE61D4" w:rsidRDefault="00080DCD" w:rsidP="00DC5FA5">
      <w:pPr>
        <w:pStyle w:val="ListBullet2"/>
        <w:numPr>
          <w:ilvl w:val="1"/>
          <w:numId w:val="79"/>
        </w:numPr>
        <w:rPr>
          <w:sz w:val="20"/>
          <w:u w:val="single"/>
          <w:lang w:val="mk-MK"/>
        </w:rPr>
      </w:pPr>
      <w:r w:rsidRPr="00EE61D4">
        <w:rPr>
          <w:sz w:val="20"/>
          <w:lang w:val="mk-MK"/>
        </w:rPr>
        <w:t>Во близина на локациите на проектот нема локации и ресурси за културно наследство</w:t>
      </w:r>
      <w:r w:rsidR="00F1462E" w:rsidRPr="00EE61D4">
        <w:rPr>
          <w:rFonts w:cs="Tahoma"/>
          <w:sz w:val="20"/>
          <w:lang w:val="mk-MK"/>
        </w:rPr>
        <w:t>.</w:t>
      </w:r>
    </w:p>
    <w:p w14:paraId="0C0A4E61" w14:textId="01519170" w:rsidR="00240E6E" w:rsidRPr="00EE61D4" w:rsidRDefault="00080DCD" w:rsidP="00240E6E">
      <w:pPr>
        <w:rPr>
          <w:sz w:val="20"/>
          <w:lang w:val="mk-MK"/>
        </w:rPr>
      </w:pPr>
      <w:r w:rsidRPr="00EE61D4">
        <w:rPr>
          <w:sz w:val="20"/>
          <w:lang w:val="mk-MK"/>
        </w:rPr>
        <w:t>Преферираната опција на поширокиот развој како целина се состои од следните компоненти</w:t>
      </w:r>
      <w:r w:rsidR="00240E6E" w:rsidRPr="00EE61D4">
        <w:rPr>
          <w:sz w:val="20"/>
          <w:lang w:val="mk-MK"/>
        </w:rPr>
        <w:t>:</w:t>
      </w:r>
    </w:p>
    <w:p w14:paraId="026D933E" w14:textId="3CA10998" w:rsidR="00CB470D" w:rsidRPr="00EE61D4" w:rsidRDefault="00CD4894" w:rsidP="00471071">
      <w:pPr>
        <w:pStyle w:val="ListBullet"/>
        <w:spacing w:line="240" w:lineRule="auto"/>
        <w:jc w:val="left"/>
        <w:rPr>
          <w:sz w:val="20"/>
          <w:lang w:val="mk-MK"/>
        </w:rPr>
      </w:pPr>
      <w:r w:rsidRPr="00EE61D4">
        <w:rPr>
          <w:rFonts w:cs="Tahoma"/>
          <w:sz w:val="20"/>
          <w:lang w:val="mk-MK"/>
        </w:rPr>
        <w:t>Под-проект 1</w:t>
      </w:r>
      <w:r w:rsidR="00272F6A" w:rsidRPr="00EE61D4">
        <w:rPr>
          <w:rFonts w:cs="Tahoma"/>
          <w:sz w:val="20"/>
          <w:lang w:val="mk-MK"/>
        </w:rPr>
        <w:t xml:space="preserve">: </w:t>
      </w:r>
      <w:r w:rsidRPr="00EE61D4">
        <w:rPr>
          <w:rFonts w:cs="Tahoma"/>
          <w:sz w:val="20"/>
          <w:lang w:val="mk-MK"/>
        </w:rPr>
        <w:t>Изградба на нов 400/110 kV ТС Милетково, лоциран во областа Милетково (Општина Гевгелија), со негово поврзување со постојната 400 kV и 110 kV преносна мрежа преку следните интервенции</w:t>
      </w:r>
      <w:r w:rsidR="00CB470D" w:rsidRPr="00EE61D4">
        <w:rPr>
          <w:rFonts w:cs="Tahoma"/>
          <w:sz w:val="20"/>
          <w:lang w:val="mk-MK"/>
        </w:rPr>
        <w:t>:</w:t>
      </w:r>
    </w:p>
    <w:p w14:paraId="7F2B0BD8" w14:textId="2BE3A663" w:rsidR="00FF19F7" w:rsidRPr="00EE61D4" w:rsidRDefault="00FF19F7" w:rsidP="00FF19F7">
      <w:pPr>
        <w:pStyle w:val="ListBullet2"/>
        <w:rPr>
          <w:rFonts w:eastAsia="Calibri"/>
          <w:sz w:val="20"/>
          <w:szCs w:val="20"/>
          <w:lang w:val="mk-MK"/>
        </w:rPr>
      </w:pPr>
      <w:r w:rsidRPr="00EE61D4">
        <w:rPr>
          <w:rFonts w:eastAsia="Calibri"/>
          <w:sz w:val="20"/>
          <w:szCs w:val="20"/>
          <w:lang w:val="mk-MK"/>
        </w:rPr>
        <w:t>Влез-излез</w:t>
      </w:r>
      <w:r w:rsidR="00AE44AA">
        <w:rPr>
          <w:rFonts w:eastAsia="Calibri"/>
          <w:sz w:val="20"/>
          <w:szCs w:val="20"/>
          <w:lang w:val="mk-MK"/>
        </w:rPr>
        <w:t xml:space="preserve"> конекција</w:t>
      </w:r>
      <w:r w:rsidRPr="00EE61D4">
        <w:rPr>
          <w:rFonts w:eastAsia="Calibri"/>
          <w:sz w:val="20"/>
          <w:szCs w:val="20"/>
          <w:lang w:val="mk-MK"/>
        </w:rPr>
        <w:t>, прибл</w:t>
      </w:r>
      <w:r w:rsidR="00AE44AA">
        <w:rPr>
          <w:rFonts w:eastAsia="Calibri"/>
          <w:sz w:val="20"/>
          <w:szCs w:val="20"/>
          <w:lang w:val="mk-MK"/>
        </w:rPr>
        <w:t>ижно</w:t>
      </w:r>
      <w:r w:rsidRPr="00EE61D4">
        <w:rPr>
          <w:rFonts w:eastAsia="Calibri"/>
          <w:sz w:val="20"/>
          <w:szCs w:val="20"/>
          <w:lang w:val="mk-MK"/>
        </w:rPr>
        <w:t xml:space="preserve"> 0,5 км</w:t>
      </w:r>
      <w:r w:rsidR="00AE44AA">
        <w:rPr>
          <w:rFonts w:eastAsia="Calibri"/>
          <w:sz w:val="20"/>
          <w:szCs w:val="20"/>
          <w:lang w:val="mk-MK"/>
        </w:rPr>
        <w:t xml:space="preserve"> </w:t>
      </w:r>
      <w:r w:rsidR="00AE44AA" w:rsidRPr="00EE61D4">
        <w:rPr>
          <w:rFonts w:eastAsia="Calibri"/>
          <w:sz w:val="20"/>
          <w:szCs w:val="20"/>
          <w:lang w:val="mk-MK"/>
        </w:rPr>
        <w:t>долга</w:t>
      </w:r>
      <w:r w:rsidRPr="00EE61D4">
        <w:rPr>
          <w:rFonts w:eastAsia="Calibri"/>
          <w:sz w:val="20"/>
          <w:szCs w:val="20"/>
          <w:lang w:val="mk-MK"/>
        </w:rPr>
        <w:t xml:space="preserve">, со постојниот 400 kV </w:t>
      </w:r>
      <w:r w:rsidR="001F177B" w:rsidRPr="00EE61D4">
        <w:rPr>
          <w:rFonts w:eastAsia="Calibri" w:cs="Tahoma"/>
          <w:color w:val="000000"/>
          <w:sz w:val="20"/>
          <w:szCs w:val="20"/>
          <w:lang w:val="mk-MK"/>
        </w:rPr>
        <w:t>далновод</w:t>
      </w:r>
      <w:r w:rsidR="001F177B" w:rsidRPr="00EE61D4">
        <w:rPr>
          <w:rFonts w:eastAsia="Calibri"/>
          <w:sz w:val="20"/>
          <w:szCs w:val="20"/>
          <w:lang w:val="mk-MK"/>
        </w:rPr>
        <w:t xml:space="preserve"> </w:t>
      </w:r>
      <w:r w:rsidRPr="00EE61D4">
        <w:rPr>
          <w:rFonts w:eastAsia="Calibri"/>
          <w:sz w:val="20"/>
          <w:szCs w:val="20"/>
          <w:lang w:val="mk-MK"/>
        </w:rPr>
        <w:t>од ТС Дуброво до Солун (ГР)</w:t>
      </w:r>
    </w:p>
    <w:p w14:paraId="31726CBC" w14:textId="77777777" w:rsidR="00FF19F7" w:rsidRPr="00EE61D4" w:rsidRDefault="00FF19F7" w:rsidP="00FF19F7">
      <w:pPr>
        <w:pStyle w:val="ListBullet2"/>
        <w:rPr>
          <w:rFonts w:eastAsia="Calibri"/>
          <w:sz w:val="20"/>
          <w:szCs w:val="20"/>
          <w:lang w:val="mk-MK"/>
        </w:rPr>
      </w:pPr>
      <w:r w:rsidRPr="00EE61D4">
        <w:rPr>
          <w:rFonts w:eastAsia="Calibri"/>
          <w:sz w:val="20"/>
          <w:szCs w:val="20"/>
          <w:lang w:val="mk-MK"/>
        </w:rPr>
        <w:t>Реконструкција на постојниот прибл. 6,4 km долг 110 kV далновод од ТС Валандово до ТС „ЕВП“ Милетково и негово проширување до новата 400/110 kV ТС Милетково.</w:t>
      </w:r>
    </w:p>
    <w:p w14:paraId="14DB599A" w14:textId="0DC2272A" w:rsidR="00CB470D" w:rsidRPr="00EE61D4" w:rsidRDefault="00FF19F7" w:rsidP="00FF19F7">
      <w:pPr>
        <w:pStyle w:val="ListBullet2"/>
        <w:rPr>
          <w:sz w:val="20"/>
          <w:szCs w:val="20"/>
          <w:lang w:val="mk-MK"/>
        </w:rPr>
      </w:pPr>
      <w:r w:rsidRPr="00EE61D4">
        <w:rPr>
          <w:rFonts w:eastAsia="Calibri"/>
          <w:sz w:val="20"/>
          <w:szCs w:val="20"/>
          <w:lang w:val="mk-MK"/>
        </w:rPr>
        <w:t>Изградба на нов прибл. 1,8 км долг 110 kV ДВ конектор со постојната ТС ‘ЕВП’ Милетково</w:t>
      </w:r>
    </w:p>
    <w:p w14:paraId="16ACEB5A" w14:textId="697F013A" w:rsidR="00272F6A" w:rsidRPr="00EE61D4" w:rsidRDefault="00FF19F7" w:rsidP="00471071">
      <w:pPr>
        <w:pStyle w:val="ListBullet"/>
        <w:spacing w:line="240" w:lineRule="auto"/>
        <w:jc w:val="left"/>
        <w:rPr>
          <w:sz w:val="20"/>
          <w:lang w:val="mk-MK"/>
        </w:rPr>
      </w:pPr>
      <w:r w:rsidRPr="00EE61D4">
        <w:rPr>
          <w:rFonts w:cs="Tahoma"/>
          <w:sz w:val="20"/>
          <w:lang w:val="mk-MK"/>
        </w:rPr>
        <w:t xml:space="preserve">Под-проект </w:t>
      </w:r>
      <w:r w:rsidR="00272F6A" w:rsidRPr="00EE61D4">
        <w:rPr>
          <w:rFonts w:cs="Tahoma"/>
          <w:sz w:val="20"/>
          <w:lang w:val="mk-MK"/>
        </w:rPr>
        <w:t xml:space="preserve">2: </w:t>
      </w:r>
      <w:r w:rsidRPr="00EE61D4">
        <w:rPr>
          <w:rFonts w:cs="Tahoma"/>
          <w:sz w:val="20"/>
          <w:lang w:val="mk-MK"/>
        </w:rPr>
        <w:t xml:space="preserve">Реконструкција на постојниот 110 kV </w:t>
      </w:r>
      <w:r w:rsidR="009C0BFB">
        <w:rPr>
          <w:sz w:val="20"/>
          <w:lang w:val="mk-MK"/>
        </w:rPr>
        <w:t>далновод</w:t>
      </w:r>
      <w:r w:rsidRPr="00EE61D4">
        <w:rPr>
          <w:rFonts w:cs="Tahoma"/>
          <w:sz w:val="20"/>
          <w:lang w:val="mk-MK"/>
        </w:rPr>
        <w:t xml:space="preserve"> помеѓу Валандово и Струмица (овој проект)</w:t>
      </w:r>
      <w:r w:rsidR="00272F6A" w:rsidRPr="00EE61D4">
        <w:rPr>
          <w:rFonts w:cs="Tahoma"/>
          <w:sz w:val="20"/>
          <w:lang w:val="mk-MK"/>
        </w:rPr>
        <w:t>.</w:t>
      </w:r>
    </w:p>
    <w:p w14:paraId="7D29FD33" w14:textId="08ADA7EE" w:rsidR="00A87796" w:rsidRPr="00EE61D4" w:rsidRDefault="00FF19F7" w:rsidP="00A87796">
      <w:pPr>
        <w:rPr>
          <w:rFonts w:cs="Tahoma"/>
          <w:sz w:val="20"/>
          <w:szCs w:val="20"/>
          <w:lang w:val="mk-MK"/>
        </w:rPr>
      </w:pPr>
      <w:r w:rsidRPr="00EE61D4">
        <w:rPr>
          <w:sz w:val="20"/>
          <w:lang w:val="mk-MK"/>
        </w:rPr>
        <w:lastRenderedPageBreak/>
        <w:t>Врз основа на последователниот преглед и консултативен процес со клучните релевантни чинители</w:t>
      </w:r>
      <w:r w:rsidRPr="00EE61D4">
        <w:rPr>
          <w:rStyle w:val="FootnoteReference"/>
          <w:sz w:val="20"/>
          <w:lang w:val="mk-MK"/>
        </w:rPr>
        <w:footnoteReference w:id="54"/>
      </w:r>
      <w:r w:rsidRPr="00EE61D4">
        <w:rPr>
          <w:sz w:val="20"/>
          <w:lang w:val="mk-MK"/>
        </w:rPr>
        <w:t>, овој предлог беше прифатен од МЕПСО во својство на корисник на проектот и ЕБОР во својство на водечк</w:t>
      </w:r>
      <w:r w:rsidR="0058560E">
        <w:rPr>
          <w:sz w:val="20"/>
          <w:lang w:val="mk-MK"/>
        </w:rPr>
        <w:t>а</w:t>
      </w:r>
      <w:r w:rsidRPr="00EE61D4">
        <w:rPr>
          <w:sz w:val="20"/>
          <w:lang w:val="mk-MK"/>
        </w:rPr>
        <w:t xml:space="preserve"> МФИ во октомври 2021 година и беше избран како претпочитана проектна опција за понатамошен развој и </w:t>
      </w:r>
      <w:r w:rsidR="00F235C4" w:rsidRPr="00F235C4">
        <w:rPr>
          <w:sz w:val="20"/>
          <w:lang w:val="mk-MK"/>
        </w:rPr>
        <w:t xml:space="preserve">оцена на влијание </w:t>
      </w:r>
      <w:r w:rsidRPr="00EE61D4">
        <w:rPr>
          <w:sz w:val="20"/>
          <w:lang w:val="mk-MK"/>
        </w:rPr>
        <w:t>на ЖС&amp;СП</w:t>
      </w:r>
      <w:r w:rsidR="00272F6A" w:rsidRPr="00EE61D4">
        <w:rPr>
          <w:rFonts w:cs="Tahoma"/>
          <w:sz w:val="20"/>
          <w:szCs w:val="20"/>
          <w:lang w:val="mk-MK"/>
        </w:rPr>
        <w:t xml:space="preserve">. </w:t>
      </w:r>
    </w:p>
    <w:p w14:paraId="62A56686" w14:textId="77777777" w:rsidR="00F11430" w:rsidRPr="00EE61D4" w:rsidRDefault="00F11430" w:rsidP="00F11430">
      <w:pPr>
        <w:shd w:val="clear" w:color="auto" w:fill="FFFFFF"/>
        <w:rPr>
          <w:rFonts w:cs="Tahoma"/>
          <w:sz w:val="20"/>
          <w:szCs w:val="20"/>
          <w:lang w:val="mk-MK"/>
        </w:rPr>
      </w:pPr>
      <w:bookmarkStart w:id="155" w:name="_Toc48829049"/>
      <w:bookmarkStart w:id="156" w:name="_Toc71559748"/>
    </w:p>
    <w:p w14:paraId="2A6519D8" w14:textId="77777777" w:rsidR="00F11430" w:rsidRPr="00EE61D4" w:rsidRDefault="00F11430">
      <w:pPr>
        <w:spacing w:before="0" w:after="0" w:line="240" w:lineRule="auto"/>
        <w:jc w:val="left"/>
        <w:rPr>
          <w:rFonts w:ascii="Tahoma Bold" w:hAnsi="Tahoma Bold"/>
          <w:b/>
          <w:color w:val="44697D"/>
          <w:sz w:val="32"/>
          <w:szCs w:val="32"/>
          <w:u w:color="00B050"/>
          <w:lang w:val="mk-MK"/>
        </w:rPr>
      </w:pPr>
      <w:r w:rsidRPr="00EE61D4">
        <w:rPr>
          <w:lang w:val="mk-MK"/>
        </w:rPr>
        <w:br w:type="page"/>
      </w:r>
    </w:p>
    <w:p w14:paraId="3ED1BA25" w14:textId="07386FBA" w:rsidR="00D670E7" w:rsidRPr="00EE61D4" w:rsidRDefault="006611C2" w:rsidP="00796D56">
      <w:pPr>
        <w:pStyle w:val="Heading1"/>
        <w:rPr>
          <w:lang w:val="mk-MK"/>
        </w:rPr>
      </w:pPr>
      <w:bookmarkStart w:id="157" w:name="_Toc122695139"/>
      <w:r w:rsidRPr="00EE61D4">
        <w:rPr>
          <w:lang w:val="mk-MK"/>
        </w:rPr>
        <w:lastRenderedPageBreak/>
        <w:t>Правни барања</w:t>
      </w:r>
      <w:bookmarkEnd w:id="157"/>
    </w:p>
    <w:p w14:paraId="29185215" w14:textId="2E02D208" w:rsidR="00643B04" w:rsidRPr="00EE61D4" w:rsidRDefault="006611C2" w:rsidP="00643B04">
      <w:pPr>
        <w:rPr>
          <w:rFonts w:cs="Tahoma"/>
          <w:snapToGrid w:val="0"/>
          <w:sz w:val="20"/>
          <w:szCs w:val="20"/>
          <w:lang w:val="mk-MK"/>
        </w:rPr>
      </w:pPr>
      <w:r w:rsidRPr="00EE61D4">
        <w:rPr>
          <w:sz w:val="20"/>
          <w:szCs w:val="20"/>
          <w:lang w:val="mk-MK"/>
        </w:rPr>
        <w:t xml:space="preserve">Овој дел ја поставува регулаторната рамка обезбедувајќи резиме на релевантната македонска правна рамка, како и меѓународните стандарди и упатства. Потенцијалните празнини или разлики помеѓу нив се дополнително нотирани во секоја соодветна тема за оцена на влијанието под описот на законодавството и стандардите на релевантната тема. </w:t>
      </w:r>
      <w:r w:rsidR="0087557D">
        <w:rPr>
          <w:sz w:val="20"/>
          <w:szCs w:val="20"/>
          <w:lang w:val="mk-MK"/>
        </w:rPr>
        <w:t>Кога македонските национални правила се разликуваат од меѓународните барања, Проектот ќе го исполни по строгиот од двата стандарди</w:t>
      </w:r>
      <w:r w:rsidR="0087557D">
        <w:rPr>
          <w:rFonts w:cs="Tahoma"/>
          <w:sz w:val="20"/>
          <w:szCs w:val="20"/>
          <w:lang w:val="mk-MK"/>
        </w:rPr>
        <w:t>.</w:t>
      </w:r>
    </w:p>
    <w:p w14:paraId="76906619" w14:textId="6DC912FF" w:rsidR="00643B04" w:rsidRPr="00EE61D4" w:rsidRDefault="0091669A" w:rsidP="00643B04">
      <w:pPr>
        <w:pStyle w:val="Heading2"/>
        <w:spacing w:before="480" w:after="240"/>
        <w:ind w:left="576" w:hanging="576"/>
        <w:rPr>
          <w:szCs w:val="28"/>
          <w:lang w:val="mk-MK"/>
        </w:rPr>
      </w:pPr>
      <w:bookmarkStart w:id="158" w:name="_Toc122695140"/>
      <w:r w:rsidRPr="00EE61D4">
        <w:rPr>
          <w:szCs w:val="28"/>
          <w:lang w:val="mk-MK"/>
        </w:rPr>
        <w:t>Македонски Барања</w:t>
      </w:r>
      <w:bookmarkEnd w:id="158"/>
    </w:p>
    <w:p w14:paraId="78CA1D3D" w14:textId="62E36374" w:rsidR="001E0291" w:rsidRPr="00EE61D4" w:rsidRDefault="0091669A" w:rsidP="00060627">
      <w:pPr>
        <w:pStyle w:val="Heading3"/>
        <w:rPr>
          <w:lang w:val="mk-MK"/>
        </w:rPr>
      </w:pPr>
      <w:bookmarkStart w:id="159" w:name="_Toc120457563"/>
      <w:bookmarkStart w:id="160" w:name="_Toc122695141"/>
      <w:r w:rsidRPr="00EE61D4">
        <w:rPr>
          <w:lang w:val="mk-MK"/>
        </w:rPr>
        <w:t>Еколошка оцена на проекти</w:t>
      </w:r>
      <w:bookmarkEnd w:id="159"/>
      <w:bookmarkEnd w:id="160"/>
    </w:p>
    <w:p w14:paraId="245D1C09" w14:textId="566AFA20" w:rsidR="000D0BD8" w:rsidRPr="00EE61D4" w:rsidRDefault="0091669A" w:rsidP="000D0BD8">
      <w:pPr>
        <w:pStyle w:val="Heading4"/>
        <w:rPr>
          <w:sz w:val="20"/>
          <w:lang w:val="mk-MK"/>
        </w:rPr>
      </w:pPr>
      <w:r w:rsidRPr="00EE61D4">
        <w:rPr>
          <w:sz w:val="20"/>
          <w:lang w:val="mk-MK"/>
        </w:rPr>
        <w:t xml:space="preserve">Оцена </w:t>
      </w:r>
      <w:r w:rsidR="0087557D">
        <w:rPr>
          <w:sz w:val="20"/>
          <w:lang w:val="mk-MK"/>
        </w:rPr>
        <w:t>н</w:t>
      </w:r>
      <w:r w:rsidRPr="00EE61D4">
        <w:rPr>
          <w:sz w:val="20"/>
          <w:lang w:val="mk-MK"/>
        </w:rPr>
        <w:t>а влијание врз животна средина</w:t>
      </w:r>
    </w:p>
    <w:p w14:paraId="117365C6" w14:textId="5D64133A" w:rsidR="001E0291" w:rsidRPr="00EE61D4" w:rsidRDefault="0091669A" w:rsidP="001E0291">
      <w:pPr>
        <w:rPr>
          <w:rFonts w:cs="Arial"/>
          <w:sz w:val="20"/>
          <w:szCs w:val="20"/>
          <w:lang w:val="mk-MK"/>
        </w:rPr>
      </w:pPr>
      <w:r w:rsidRPr="00EE61D4">
        <w:rPr>
          <w:rFonts w:cs="Arial"/>
          <w:sz w:val="20"/>
          <w:szCs w:val="20"/>
          <w:lang w:val="mk-MK"/>
        </w:rPr>
        <w:t>Оцена за влијание за животна средина (ОВЖС) на одредени проекти во Македонија се бара да се изврши во согласност со Законот за животна средина и придружните подзаконски акти</w:t>
      </w:r>
      <w:r w:rsidR="001E0291" w:rsidRPr="00EE61D4">
        <w:rPr>
          <w:rFonts w:cs="Arial"/>
          <w:sz w:val="20"/>
          <w:szCs w:val="20"/>
          <w:lang w:val="mk-MK"/>
        </w:rPr>
        <w:t xml:space="preserve">. </w:t>
      </w:r>
      <w:r w:rsidRPr="00EE61D4">
        <w:rPr>
          <w:rFonts w:cs="Arial"/>
          <w:sz w:val="20"/>
          <w:szCs w:val="20"/>
          <w:lang w:val="mk-MK"/>
        </w:rPr>
        <w:t>Со овој закон се уредува административната постапка за Проценка за влијанието врз животната средина за проекти кои најверојатно ќе предизвикаат значителни ефекти врз животната средина. Исто така, го дефинира опсегот на студијата за ОВЖС (Извештај за ОВЖС), барањата за ангажирање на засегнатите страни и процесот на вклучување на јавноста</w:t>
      </w:r>
      <w:r w:rsidR="001E0291" w:rsidRPr="00EE61D4">
        <w:rPr>
          <w:rFonts w:cs="Arial"/>
          <w:sz w:val="20"/>
          <w:szCs w:val="20"/>
          <w:lang w:val="mk-MK"/>
        </w:rPr>
        <w:t>.</w:t>
      </w:r>
    </w:p>
    <w:p w14:paraId="1314156E" w14:textId="1FF29E6D" w:rsidR="001E0291" w:rsidRPr="00EE61D4" w:rsidRDefault="0091669A" w:rsidP="001E0291">
      <w:pPr>
        <w:rPr>
          <w:rFonts w:cs="Arial"/>
          <w:sz w:val="20"/>
          <w:szCs w:val="20"/>
          <w:lang w:val="mk-MK"/>
        </w:rPr>
      </w:pPr>
      <w:r w:rsidRPr="00EE61D4">
        <w:rPr>
          <w:rFonts w:cs="Arial"/>
          <w:sz w:val="20"/>
          <w:szCs w:val="20"/>
          <w:lang w:val="mk-MK"/>
        </w:rPr>
        <w:t>Според овој закон, ОВЖС треба да се заврши пред да се даде развојна согласност од соодветниот македонски надлежен орган во форма на одобрение за спроведување на проектот. За проект како што е овој преносен развој, се дава согласност за градба со градежна дозвола, издадена во согласност со македонскиот Закон за градење</w:t>
      </w:r>
      <w:r w:rsidR="001E0291" w:rsidRPr="00EE61D4">
        <w:rPr>
          <w:rFonts w:cs="Arial"/>
          <w:sz w:val="20"/>
          <w:szCs w:val="20"/>
          <w:lang w:val="mk-MK"/>
        </w:rPr>
        <w:t>.</w:t>
      </w:r>
    </w:p>
    <w:p w14:paraId="2851E344" w14:textId="6E481FBE" w:rsidR="0091669A" w:rsidRPr="00EE61D4" w:rsidRDefault="0091669A" w:rsidP="0091669A">
      <w:pPr>
        <w:rPr>
          <w:color w:val="000000"/>
          <w:sz w:val="20"/>
          <w:szCs w:val="20"/>
          <w:lang w:val="mk-MK"/>
        </w:rPr>
      </w:pPr>
      <w:r w:rsidRPr="00EE61D4">
        <w:rPr>
          <w:rFonts w:cs="Arial"/>
          <w:sz w:val="20"/>
          <w:szCs w:val="20"/>
          <w:lang w:val="mk-MK"/>
        </w:rPr>
        <w:t xml:space="preserve">Проектите за кои може да биде потребен процес на ОВЖС се утврдени со „Уредба за утврдување на проекти и критериуми врз основа на кои се утврдува потребата од оцена на влијанието врз животната средина“ (СВ на РМ бр. 74/05, 109/09 и 164/12 – Уредба за ОВЖС). Овој правен </w:t>
      </w:r>
      <w:r w:rsidR="0087557D">
        <w:rPr>
          <w:rFonts w:cs="Arial"/>
          <w:sz w:val="20"/>
          <w:szCs w:val="20"/>
          <w:lang w:val="mk-MK"/>
        </w:rPr>
        <w:t>акт</w:t>
      </w:r>
      <w:r w:rsidRPr="00EE61D4">
        <w:rPr>
          <w:rFonts w:cs="Arial"/>
          <w:sz w:val="20"/>
          <w:szCs w:val="20"/>
          <w:lang w:val="mk-MK"/>
        </w:rPr>
        <w:t xml:space="preserve"> ги транспонира барањата на Директивата на ЕУ за ОВЖС</w:t>
      </w:r>
      <w:r w:rsidRPr="00EE61D4">
        <w:rPr>
          <w:rStyle w:val="FootnoteAnchor"/>
          <w:rFonts w:cs="Tahoma"/>
          <w:color w:val="000000"/>
          <w:sz w:val="20"/>
          <w:szCs w:val="20"/>
          <w:lang w:val="mk-MK"/>
        </w:rPr>
        <w:footnoteReference w:id="55"/>
      </w:r>
      <w:r w:rsidRPr="00EE61D4">
        <w:rPr>
          <w:rFonts w:cs="Tahoma"/>
          <w:color w:val="000000"/>
          <w:sz w:val="20"/>
          <w:szCs w:val="20"/>
          <w:lang w:val="mk-MK"/>
        </w:rPr>
        <w:t>.</w:t>
      </w:r>
    </w:p>
    <w:p w14:paraId="0486CECB" w14:textId="68885D93" w:rsidR="001E0291" w:rsidRPr="00EE61D4" w:rsidRDefault="0091669A" w:rsidP="0091669A">
      <w:pPr>
        <w:rPr>
          <w:rFonts w:cs="Arial"/>
          <w:sz w:val="20"/>
          <w:szCs w:val="20"/>
          <w:lang w:val="mk-MK"/>
        </w:rPr>
      </w:pPr>
      <w:r w:rsidRPr="00EE61D4">
        <w:rPr>
          <w:rFonts w:cs="Arial"/>
          <w:sz w:val="20"/>
          <w:szCs w:val="20"/>
          <w:lang w:val="mk-MK"/>
        </w:rPr>
        <w:t>Општата постапка за ОВЖС вклучува три главни чекори</w:t>
      </w:r>
      <w:r w:rsidR="001E0291" w:rsidRPr="00EE61D4">
        <w:rPr>
          <w:rFonts w:cs="Arial"/>
          <w:sz w:val="20"/>
          <w:szCs w:val="20"/>
          <w:lang w:val="mk-MK"/>
        </w:rPr>
        <w:t>:</w:t>
      </w:r>
    </w:p>
    <w:p w14:paraId="13D006A0" w14:textId="77777777" w:rsidR="0091669A" w:rsidRPr="00EE61D4" w:rsidRDefault="0091669A" w:rsidP="0091669A">
      <w:pPr>
        <w:numPr>
          <w:ilvl w:val="0"/>
          <w:numId w:val="54"/>
        </w:numPr>
        <w:spacing w:before="0" w:after="60"/>
        <w:jc w:val="left"/>
        <w:rPr>
          <w:rFonts w:cs="Arial"/>
          <w:sz w:val="20"/>
          <w:szCs w:val="20"/>
          <w:lang w:val="mk-MK"/>
        </w:rPr>
      </w:pPr>
      <w:r w:rsidRPr="00EE61D4">
        <w:rPr>
          <w:rFonts w:cs="Arial"/>
          <w:sz w:val="20"/>
          <w:szCs w:val="20"/>
          <w:lang w:val="mk-MK"/>
        </w:rPr>
        <w:t>Процес на скрининг - процес при кој надлежниот орган утврдува дали е потребна ОВЖС за одреден проект кога се поднесува известување за намера за спроведување на проект.</w:t>
      </w:r>
    </w:p>
    <w:p w14:paraId="2E9ADCBA" w14:textId="77777777" w:rsidR="0091669A" w:rsidRPr="00EE61D4" w:rsidRDefault="0091669A" w:rsidP="0091669A">
      <w:pPr>
        <w:numPr>
          <w:ilvl w:val="0"/>
          <w:numId w:val="54"/>
        </w:numPr>
        <w:spacing w:before="0" w:after="60"/>
        <w:jc w:val="left"/>
        <w:rPr>
          <w:rFonts w:cs="Arial"/>
          <w:sz w:val="20"/>
          <w:szCs w:val="20"/>
          <w:lang w:val="mk-MK"/>
        </w:rPr>
      </w:pPr>
      <w:r w:rsidRPr="00EE61D4">
        <w:rPr>
          <w:rFonts w:cs="Arial"/>
          <w:sz w:val="20"/>
          <w:szCs w:val="20"/>
          <w:lang w:val="mk-MK"/>
        </w:rPr>
        <w:t>Процес на опфат - процес во кој надлежниот орган ја утврдува содржината и обемот на прашањата кои треба да бидат опфатени со Извештајот за ОВЖС.</w:t>
      </w:r>
    </w:p>
    <w:p w14:paraId="0367E955" w14:textId="061292AE" w:rsidR="001E0291" w:rsidRPr="00EE61D4" w:rsidRDefault="0091669A" w:rsidP="0091669A">
      <w:pPr>
        <w:numPr>
          <w:ilvl w:val="0"/>
          <w:numId w:val="54"/>
        </w:numPr>
        <w:autoSpaceDE w:val="0"/>
        <w:autoSpaceDN w:val="0"/>
        <w:adjustRightInd w:val="0"/>
        <w:spacing w:before="0" w:after="60"/>
        <w:jc w:val="left"/>
        <w:rPr>
          <w:rFonts w:cs="Arial"/>
          <w:sz w:val="20"/>
          <w:szCs w:val="20"/>
          <w:lang w:val="mk-MK"/>
        </w:rPr>
      </w:pPr>
      <w:r w:rsidRPr="00EE61D4">
        <w:rPr>
          <w:rFonts w:cs="Arial"/>
          <w:sz w:val="20"/>
          <w:szCs w:val="20"/>
          <w:lang w:val="mk-MK"/>
        </w:rPr>
        <w:t>Процес на преглед - процес на проверка на соодветноста на извештајот за ОВЖС како една од главните „заштитни мерки“ вградени во процесот на ОВЖС</w:t>
      </w:r>
      <w:r w:rsidR="001E0291" w:rsidRPr="00EE61D4">
        <w:rPr>
          <w:rFonts w:cs="Arial"/>
          <w:sz w:val="20"/>
          <w:szCs w:val="20"/>
          <w:lang w:val="mk-MK"/>
        </w:rPr>
        <w:t>.</w:t>
      </w:r>
    </w:p>
    <w:p w14:paraId="446F0804" w14:textId="02B92ED8" w:rsidR="001E0291" w:rsidRPr="00EE61D4" w:rsidRDefault="0091669A" w:rsidP="001E0291">
      <w:pPr>
        <w:autoSpaceDE w:val="0"/>
        <w:autoSpaceDN w:val="0"/>
        <w:adjustRightInd w:val="0"/>
        <w:rPr>
          <w:rFonts w:cs="Arial"/>
          <w:sz w:val="20"/>
          <w:szCs w:val="20"/>
          <w:lang w:val="mk-MK"/>
        </w:rPr>
      </w:pPr>
      <w:r w:rsidRPr="00EE61D4">
        <w:rPr>
          <w:rFonts w:cs="Arial"/>
          <w:sz w:val="20"/>
          <w:szCs w:val="20"/>
          <w:lang w:val="mk-MK"/>
        </w:rPr>
        <w:t>Македонското Министерство одговорно за прашања од областа на животната средина (т.е. Министерството за животна средина и просторно планирање) е надлежен административен орган за процесот на ОВЖС</w:t>
      </w:r>
      <w:r w:rsidR="001E0291" w:rsidRPr="00EE61D4">
        <w:rPr>
          <w:rFonts w:cs="Arial"/>
          <w:sz w:val="20"/>
          <w:szCs w:val="20"/>
          <w:lang w:val="mk-MK"/>
        </w:rPr>
        <w:t>.</w:t>
      </w:r>
    </w:p>
    <w:p w14:paraId="1F3DC40E" w14:textId="44D9B8AC" w:rsidR="003C6C98" w:rsidRPr="00EE61D4" w:rsidRDefault="0091669A" w:rsidP="001E0291">
      <w:pPr>
        <w:autoSpaceDE w:val="0"/>
        <w:autoSpaceDN w:val="0"/>
        <w:adjustRightInd w:val="0"/>
        <w:rPr>
          <w:rFonts w:cs="Arial"/>
          <w:sz w:val="20"/>
          <w:szCs w:val="20"/>
          <w:lang w:val="mk-MK"/>
        </w:rPr>
      </w:pPr>
      <w:r w:rsidRPr="00EE61D4">
        <w:rPr>
          <w:rFonts w:cs="Arial"/>
          <w:sz w:val="20"/>
          <w:szCs w:val="20"/>
          <w:lang w:val="mk-MK"/>
        </w:rPr>
        <w:t>Клучната рамка за ОВЖС во Македонија е дополнително дефинирана со збир на подзаконски правни акти, вклучувајќи</w:t>
      </w:r>
      <w:r w:rsidR="003C6C98" w:rsidRPr="00EE61D4">
        <w:rPr>
          <w:rFonts w:cs="Arial"/>
          <w:sz w:val="20"/>
          <w:szCs w:val="20"/>
          <w:lang w:val="mk-MK"/>
        </w:rPr>
        <w:t>:</w:t>
      </w:r>
    </w:p>
    <w:p w14:paraId="4064331F" w14:textId="0AC25CDD" w:rsidR="003C6C98" w:rsidRPr="00EE61D4" w:rsidRDefault="0091669A" w:rsidP="00471071">
      <w:pPr>
        <w:pStyle w:val="ListBullet"/>
        <w:jc w:val="left"/>
        <w:rPr>
          <w:sz w:val="20"/>
          <w:szCs w:val="20"/>
          <w:lang w:val="mk-MK"/>
        </w:rPr>
      </w:pPr>
      <w:r w:rsidRPr="00EE61D4">
        <w:rPr>
          <w:bCs/>
          <w:sz w:val="20"/>
          <w:szCs w:val="20"/>
          <w:lang w:val="mk-MK"/>
        </w:rPr>
        <w:lastRenderedPageBreak/>
        <w:t>Уредба со која се утврдуваат проектите за кои, и критериуми врз основа на кои, ќе се изврши скрининг за оцена на влијанието врз животната средина</w:t>
      </w:r>
    </w:p>
    <w:p w14:paraId="5F0A02CD" w14:textId="7002D1F3" w:rsidR="003C6C98" w:rsidRPr="00EE61D4" w:rsidRDefault="0091669A" w:rsidP="00471071">
      <w:pPr>
        <w:pStyle w:val="ListBullet"/>
        <w:jc w:val="left"/>
        <w:rPr>
          <w:sz w:val="20"/>
          <w:szCs w:val="20"/>
          <w:lang w:val="mk-MK"/>
        </w:rPr>
      </w:pPr>
      <w:r w:rsidRPr="00EE61D4">
        <w:rPr>
          <w:bCs/>
          <w:sz w:val="20"/>
          <w:szCs w:val="20"/>
          <w:lang w:val="mk-MK"/>
        </w:rPr>
        <w:t>Правилник за информациите содржани во известувањето за намери за спроведување на проектот и постапка за утврдување потреба од оцена на влијанието на проектот врз животната средина</w:t>
      </w:r>
      <w:r w:rsidR="00C80FF4" w:rsidRPr="00EE61D4">
        <w:rPr>
          <w:sz w:val="20"/>
          <w:szCs w:val="20"/>
          <w:lang w:val="mk-MK"/>
        </w:rPr>
        <w:t xml:space="preserve"> </w:t>
      </w:r>
      <w:bookmarkStart w:id="161" w:name="_Hlk120563960"/>
      <w:r w:rsidR="00C80FF4" w:rsidRPr="00EE61D4">
        <w:rPr>
          <w:rFonts w:cs="Tahoma"/>
          <w:sz w:val="20"/>
          <w:szCs w:val="20"/>
          <w:lang w:val="mk-MK"/>
        </w:rPr>
        <w:t>(</w:t>
      </w:r>
      <w:r w:rsidRPr="00EE61D4">
        <w:rPr>
          <w:rFonts w:cs="Tahoma"/>
          <w:sz w:val="20"/>
          <w:szCs w:val="20"/>
          <w:lang w:val="mk-MK"/>
        </w:rPr>
        <w:t>СВ. на РМ бр</w:t>
      </w:r>
      <w:r w:rsidR="00C80FF4" w:rsidRPr="00EE61D4">
        <w:rPr>
          <w:rFonts w:cs="Tahoma"/>
          <w:sz w:val="20"/>
          <w:szCs w:val="20"/>
          <w:lang w:val="mk-MK"/>
        </w:rPr>
        <w:t>.33/06)</w:t>
      </w:r>
      <w:bookmarkEnd w:id="161"/>
    </w:p>
    <w:p w14:paraId="1E1A6ACF" w14:textId="48EB1C89" w:rsidR="003C6C98" w:rsidRPr="00EE61D4" w:rsidRDefault="003D080B" w:rsidP="00471071">
      <w:pPr>
        <w:pStyle w:val="ListBullet"/>
        <w:jc w:val="left"/>
        <w:rPr>
          <w:sz w:val="20"/>
          <w:szCs w:val="20"/>
          <w:lang w:val="mk-MK"/>
        </w:rPr>
      </w:pPr>
      <w:r w:rsidRPr="00EE61D4">
        <w:rPr>
          <w:bCs/>
          <w:sz w:val="20"/>
          <w:szCs w:val="20"/>
          <w:lang w:val="mk-MK"/>
        </w:rPr>
        <w:t>Правилник за содржината на барањата што треба да ги исполни студијата за оцена на влијанието врз животната средина од проектот</w:t>
      </w:r>
      <w:r w:rsidRPr="00EE61D4">
        <w:rPr>
          <w:rFonts w:cs="Tahoma"/>
          <w:sz w:val="20"/>
          <w:szCs w:val="20"/>
          <w:lang w:val="mk-MK"/>
        </w:rPr>
        <w:t xml:space="preserve"> (СВ. на РМ бр.33/06)</w:t>
      </w:r>
    </w:p>
    <w:p w14:paraId="6D4D8535" w14:textId="347F8BF8" w:rsidR="003C6C98" w:rsidRPr="00EE61D4" w:rsidRDefault="003D080B" w:rsidP="00471071">
      <w:pPr>
        <w:pStyle w:val="ListBullet"/>
        <w:jc w:val="left"/>
        <w:rPr>
          <w:sz w:val="20"/>
          <w:szCs w:val="20"/>
          <w:lang w:val="mk-MK"/>
        </w:rPr>
      </w:pPr>
      <w:r w:rsidRPr="00EE61D4">
        <w:rPr>
          <w:bCs/>
          <w:sz w:val="20"/>
          <w:szCs w:val="20"/>
          <w:lang w:val="mk-MK"/>
        </w:rPr>
        <w:t xml:space="preserve">Правилник за содржината на објавувањето на огласот за намера за спроведување на проектот, одлуката </w:t>
      </w:r>
      <w:r w:rsidR="00DD3015">
        <w:rPr>
          <w:bCs/>
          <w:sz w:val="20"/>
          <w:szCs w:val="20"/>
          <w:lang w:val="mk-MK"/>
        </w:rPr>
        <w:t>за</w:t>
      </w:r>
      <w:r w:rsidRPr="00EE61D4">
        <w:rPr>
          <w:bCs/>
          <w:sz w:val="20"/>
          <w:szCs w:val="20"/>
          <w:lang w:val="mk-MK"/>
        </w:rPr>
        <w:t xml:space="preserve"> потреба од оцена на влијанието врз животната средина, студијата за оцена на влијанието на проектот врз животната средина, извештајот за соодветноста на студијата за оцена на влијанието врз животната средина од проектот и одлука за одобрување или отфрлање на имплементацијата на проектот, како и начинот на консултации со јавноста </w:t>
      </w:r>
      <w:bookmarkStart w:id="162" w:name="_Hlk120564102"/>
      <w:r w:rsidRPr="00EE61D4">
        <w:rPr>
          <w:rFonts w:cs="Tahoma"/>
          <w:sz w:val="20"/>
          <w:szCs w:val="20"/>
          <w:lang w:val="mk-MK"/>
        </w:rPr>
        <w:t>(СВ. на РМ бр.33/06)</w:t>
      </w:r>
      <w:bookmarkEnd w:id="162"/>
    </w:p>
    <w:p w14:paraId="44C3C9BB" w14:textId="47F0D047" w:rsidR="008B1F5B" w:rsidRPr="00EE61D4" w:rsidRDefault="003D080B" w:rsidP="00471071">
      <w:pPr>
        <w:pStyle w:val="ListBullet"/>
        <w:jc w:val="left"/>
        <w:rPr>
          <w:sz w:val="20"/>
          <w:szCs w:val="20"/>
          <w:lang w:val="mk-MK"/>
        </w:rPr>
      </w:pPr>
      <w:r w:rsidRPr="00EE61D4">
        <w:rPr>
          <w:bCs/>
          <w:sz w:val="20"/>
          <w:szCs w:val="20"/>
          <w:lang w:val="mk-MK"/>
        </w:rPr>
        <w:t>Правилник за формата, содржината, постапката и начинот на изготвување на извештајот за соодветноста на студијата за оцена на влијанието на проектот врз животната средина и постапката за овластување на лица од листата на експерти за оценување на влијание врз животната средина што ќе подготви извештај</w:t>
      </w:r>
      <w:r w:rsidRPr="00EE61D4">
        <w:rPr>
          <w:rFonts w:cs="Tahoma"/>
          <w:sz w:val="20"/>
          <w:szCs w:val="20"/>
          <w:lang w:val="mk-MK"/>
        </w:rPr>
        <w:t xml:space="preserve"> (СВ. на РМ бр.33/06</w:t>
      </w:r>
      <w:r w:rsidR="00C80FF4" w:rsidRPr="00EE61D4">
        <w:rPr>
          <w:rFonts w:cs="Tahoma"/>
          <w:sz w:val="20"/>
          <w:szCs w:val="20"/>
          <w:lang w:val="mk-MK"/>
        </w:rPr>
        <w:t>)</w:t>
      </w:r>
      <w:r w:rsidR="003C6C98" w:rsidRPr="00EE61D4">
        <w:rPr>
          <w:rFonts w:cs="Tahoma"/>
          <w:sz w:val="20"/>
          <w:szCs w:val="20"/>
          <w:lang w:val="mk-MK"/>
        </w:rPr>
        <w:t>.</w:t>
      </w:r>
    </w:p>
    <w:p w14:paraId="78375DF7" w14:textId="0379732F" w:rsidR="009F050E" w:rsidRPr="00EE61D4" w:rsidRDefault="00DD3015" w:rsidP="009F050E">
      <w:pPr>
        <w:rPr>
          <w:rFonts w:cs="Arial"/>
          <w:color w:val="000000"/>
          <w:sz w:val="20"/>
          <w:szCs w:val="20"/>
          <w:lang w:val="mk-MK"/>
        </w:rPr>
      </w:pPr>
      <w:bookmarkStart w:id="163" w:name="_Hlk120564285"/>
      <w:r>
        <w:rPr>
          <w:rFonts w:cs="Arial"/>
          <w:sz w:val="20"/>
          <w:szCs w:val="20"/>
          <w:lang w:val="mk-MK"/>
        </w:rPr>
        <w:t>Изградби</w:t>
      </w:r>
      <w:r w:rsidR="00A60202" w:rsidRPr="00EE61D4">
        <w:rPr>
          <w:rFonts w:cs="Arial"/>
          <w:sz w:val="20"/>
          <w:szCs w:val="20"/>
          <w:lang w:val="mk-MK"/>
        </w:rPr>
        <w:t xml:space="preserve"> на ДВ спаѓа</w:t>
      </w:r>
      <w:r w:rsidR="0078181E" w:rsidRPr="00EE61D4">
        <w:rPr>
          <w:rFonts w:cs="Arial"/>
          <w:sz w:val="20"/>
          <w:szCs w:val="20"/>
          <w:lang w:val="mk-MK"/>
        </w:rPr>
        <w:t>ат</w:t>
      </w:r>
      <w:r w:rsidR="00A60202" w:rsidRPr="00EE61D4">
        <w:rPr>
          <w:rFonts w:cs="Arial"/>
          <w:sz w:val="20"/>
          <w:szCs w:val="20"/>
          <w:lang w:val="mk-MK"/>
        </w:rPr>
        <w:t xml:space="preserve"> во опфатот на македонската уредба за ОВЖС во</w:t>
      </w:r>
      <w:bookmarkEnd w:id="163"/>
      <w:r w:rsidR="009F050E" w:rsidRPr="00EE61D4">
        <w:rPr>
          <w:rFonts w:cs="Arial"/>
          <w:color w:val="000000"/>
          <w:sz w:val="20"/>
          <w:szCs w:val="20"/>
          <w:lang w:val="mk-MK"/>
        </w:rPr>
        <w:t>:</w:t>
      </w:r>
    </w:p>
    <w:p w14:paraId="7F1CB2B4" w14:textId="64B17767" w:rsidR="009F050E" w:rsidRPr="00EE61D4" w:rsidRDefault="0078181E">
      <w:pPr>
        <w:numPr>
          <w:ilvl w:val="0"/>
          <w:numId w:val="41"/>
        </w:numPr>
        <w:spacing w:line="360" w:lineRule="auto"/>
        <w:ind w:left="709" w:hanging="349"/>
        <w:jc w:val="left"/>
        <w:rPr>
          <w:rFonts w:cs="Arial"/>
          <w:sz w:val="20"/>
          <w:szCs w:val="20"/>
          <w:lang w:val="mk-MK"/>
        </w:rPr>
      </w:pPr>
      <w:r w:rsidRPr="00EE61D4">
        <w:rPr>
          <w:rFonts w:cs="Arial"/>
          <w:color w:val="000000"/>
          <w:sz w:val="20"/>
          <w:szCs w:val="20"/>
          <w:lang w:val="mk-MK"/>
        </w:rPr>
        <w:t>Анекс I – Проекти кои се предмет на задолжителна ОВЖС, Дел 17 – „Надземни далноводи од 110 kV напон или поголем, и подолги од 15 km</w:t>
      </w:r>
      <w:r w:rsidR="009F050E" w:rsidRPr="00EE61D4">
        <w:rPr>
          <w:rFonts w:cs="Tahoma"/>
          <w:sz w:val="20"/>
          <w:szCs w:val="20"/>
          <w:lang w:val="mk-MK"/>
        </w:rPr>
        <w:t>”.</w:t>
      </w:r>
      <w:r w:rsidR="009F050E" w:rsidRPr="00EE61D4">
        <w:rPr>
          <w:rFonts w:cs="Arial"/>
          <w:sz w:val="20"/>
          <w:szCs w:val="20"/>
          <w:lang w:val="mk-MK"/>
        </w:rPr>
        <w:t xml:space="preserve"> </w:t>
      </w:r>
    </w:p>
    <w:p w14:paraId="0B00ABD7" w14:textId="55EC58FA" w:rsidR="009F050E" w:rsidRPr="00EE61D4" w:rsidRDefault="0078181E">
      <w:pPr>
        <w:numPr>
          <w:ilvl w:val="0"/>
          <w:numId w:val="41"/>
        </w:numPr>
        <w:spacing w:line="360" w:lineRule="auto"/>
        <w:ind w:left="709" w:hanging="349"/>
        <w:jc w:val="left"/>
        <w:rPr>
          <w:rFonts w:cs="Arial"/>
          <w:sz w:val="20"/>
          <w:szCs w:val="20"/>
          <w:lang w:val="mk-MK"/>
        </w:rPr>
      </w:pPr>
      <w:r w:rsidRPr="00EE61D4">
        <w:rPr>
          <w:rFonts w:cs="Arial"/>
          <w:color w:val="000000"/>
          <w:sz w:val="20"/>
          <w:szCs w:val="20"/>
          <w:lang w:val="mk-MK"/>
        </w:rPr>
        <w:t xml:space="preserve">Анекс II – Проекти кои можат да бидат предмет на ОВЖС (потребно е формализиран скрининг), Дел 3 – Енергија, точка „б“ – „Индустриски инсталации за пренос и дистрибуција на гас, пареа и топла вода и за пренос и дистрибуција на електрична енергија со </w:t>
      </w:r>
      <w:r w:rsidR="001B0AB8">
        <w:rPr>
          <w:rFonts w:cs="Arial"/>
          <w:sz w:val="20"/>
          <w:szCs w:val="20"/>
          <w:lang w:val="mk-MK"/>
        </w:rPr>
        <w:t>далноводи</w:t>
      </w:r>
      <w:r w:rsidRPr="00EE61D4">
        <w:rPr>
          <w:rFonts w:cs="Arial"/>
          <w:color w:val="000000"/>
          <w:sz w:val="20"/>
          <w:szCs w:val="20"/>
          <w:lang w:val="mk-MK"/>
        </w:rPr>
        <w:t xml:space="preserve"> (проекти кои не се вклучени во Анекс I)</w:t>
      </w:r>
      <w:r w:rsidR="009F050E" w:rsidRPr="00EE61D4">
        <w:rPr>
          <w:rFonts w:cs="Arial"/>
          <w:sz w:val="20"/>
          <w:szCs w:val="20"/>
          <w:lang w:val="mk-MK"/>
        </w:rPr>
        <w:t xml:space="preserve">” </w:t>
      </w:r>
    </w:p>
    <w:p w14:paraId="33CD01BE" w14:textId="42405F3B" w:rsidR="009F050E" w:rsidRPr="00EE61D4" w:rsidRDefault="0078181E" w:rsidP="009F050E">
      <w:pPr>
        <w:spacing w:line="360" w:lineRule="auto"/>
        <w:jc w:val="left"/>
        <w:rPr>
          <w:rFonts w:cs="Arial"/>
          <w:sz w:val="20"/>
          <w:szCs w:val="20"/>
          <w:lang w:val="mk-MK"/>
        </w:rPr>
      </w:pPr>
      <w:r w:rsidRPr="00EE61D4">
        <w:rPr>
          <w:rFonts w:cs="Arial"/>
          <w:sz w:val="20"/>
          <w:szCs w:val="20"/>
          <w:lang w:val="mk-MK"/>
        </w:rPr>
        <w:t>Во поширок контекст, Уредбата за ОВЖС предвидува можност постојните проекти наведени во оваа регулатива кои се предмет на промена да бидат предмет на ОВЖС. Тие се наведени во Анекс II</w:t>
      </w:r>
      <w:r w:rsidR="009F050E" w:rsidRPr="00EE61D4">
        <w:rPr>
          <w:rFonts w:cs="Arial"/>
          <w:sz w:val="20"/>
          <w:szCs w:val="20"/>
          <w:lang w:val="mk-MK"/>
        </w:rPr>
        <w:t>:</w:t>
      </w:r>
    </w:p>
    <w:p w14:paraId="5AC8970F" w14:textId="6AFD7832" w:rsidR="009F050E" w:rsidRPr="00EE61D4" w:rsidRDefault="0078181E">
      <w:pPr>
        <w:numPr>
          <w:ilvl w:val="0"/>
          <w:numId w:val="41"/>
        </w:numPr>
        <w:spacing w:line="360" w:lineRule="auto"/>
        <w:ind w:left="709" w:hanging="349"/>
        <w:jc w:val="left"/>
        <w:rPr>
          <w:rFonts w:cs="Arial"/>
          <w:sz w:val="20"/>
          <w:szCs w:val="20"/>
          <w:lang w:val="mk-MK"/>
        </w:rPr>
      </w:pPr>
      <w:r w:rsidRPr="00EE61D4">
        <w:rPr>
          <w:rFonts w:cs="Arial"/>
          <w:color w:val="000000"/>
          <w:sz w:val="20"/>
          <w:szCs w:val="20"/>
          <w:lang w:val="mk-MK"/>
        </w:rPr>
        <w:t>Анекс II – Проекти кои можат да бидат предмет на ОВЖС (потребен е формализиран скрининг), точка 16 – „Секоја модификација или проширување на проектите наведени во Анекс I или Анекс II, постоечки, одобрени, извршени проекти или проекти во процес на имплементација, што може да има значителни негативни ефекти врз животната средина</w:t>
      </w:r>
      <w:r w:rsidR="009F050E" w:rsidRPr="00EE61D4">
        <w:rPr>
          <w:rFonts w:cs="Arial"/>
          <w:sz w:val="20"/>
          <w:szCs w:val="20"/>
          <w:lang w:val="mk-MK"/>
        </w:rPr>
        <w:t>”</w:t>
      </w:r>
      <w:r w:rsidRPr="00EE61D4">
        <w:rPr>
          <w:rFonts w:cs="Arial"/>
          <w:sz w:val="20"/>
          <w:szCs w:val="20"/>
          <w:lang w:val="mk-MK"/>
        </w:rPr>
        <w:t>.</w:t>
      </w:r>
    </w:p>
    <w:p w14:paraId="5B971642" w14:textId="1B9B95A9" w:rsidR="001E0291" w:rsidRPr="00EE61D4" w:rsidRDefault="0078181E" w:rsidP="001E0291">
      <w:pPr>
        <w:autoSpaceDE w:val="0"/>
        <w:autoSpaceDN w:val="0"/>
        <w:adjustRightInd w:val="0"/>
        <w:rPr>
          <w:sz w:val="20"/>
          <w:szCs w:val="20"/>
          <w:lang w:val="mk-MK"/>
        </w:rPr>
      </w:pPr>
      <w:r w:rsidRPr="00EE61D4">
        <w:rPr>
          <w:rFonts w:cs="Arial"/>
          <w:sz w:val="20"/>
          <w:szCs w:val="20"/>
          <w:lang w:val="mk-MK"/>
        </w:rPr>
        <w:t>Белешка: Во поширок контекст, македонскиот Закон за животна</w:t>
      </w:r>
      <w:r w:rsidR="004C76C1">
        <w:rPr>
          <w:rFonts w:cs="Arial"/>
          <w:sz w:val="20"/>
          <w:szCs w:val="20"/>
          <w:lang w:val="mk-MK"/>
        </w:rPr>
        <w:t>та</w:t>
      </w:r>
      <w:r w:rsidRPr="00EE61D4">
        <w:rPr>
          <w:rFonts w:cs="Arial"/>
          <w:sz w:val="20"/>
          <w:szCs w:val="20"/>
          <w:lang w:val="mk-MK"/>
        </w:rPr>
        <w:t xml:space="preserve"> средина ја претставува клучната еколошка рамка и, меѓу другото, ги регулира: принципите за заштита на животната средина и одржливиот развој, планските аспекти и документите за заштита на животната средина, субјектите и инструментите за заштита на животната средина, системот за мониторинг и информирање на животната средина, вклучување на јавноста во прашањата за животната средина, прашања за финансирање и аспекти на надзор</w:t>
      </w:r>
      <w:r w:rsidR="001E0291" w:rsidRPr="00EE61D4">
        <w:rPr>
          <w:sz w:val="20"/>
          <w:szCs w:val="20"/>
          <w:lang w:val="mk-MK"/>
        </w:rPr>
        <w:t>.</w:t>
      </w:r>
    </w:p>
    <w:p w14:paraId="4B4D9B23" w14:textId="35BAD84F" w:rsidR="008B1F5B" w:rsidRPr="00EE61D4" w:rsidRDefault="0078181E" w:rsidP="008B1F5B">
      <w:pPr>
        <w:pStyle w:val="Heading4"/>
        <w:rPr>
          <w:sz w:val="20"/>
          <w:lang w:val="mk-MK"/>
        </w:rPr>
      </w:pPr>
      <w:r w:rsidRPr="00EE61D4">
        <w:rPr>
          <w:sz w:val="20"/>
          <w:lang w:val="mk-MK"/>
        </w:rPr>
        <w:t>Проекти што не се за оцена на влијанието врз животната средина</w:t>
      </w:r>
    </w:p>
    <w:p w14:paraId="2A60B89D" w14:textId="7BA7BCF8" w:rsidR="001E0291" w:rsidRPr="00EE61D4" w:rsidRDefault="006959C6" w:rsidP="001E0291">
      <w:pPr>
        <w:autoSpaceDE w:val="0"/>
        <w:autoSpaceDN w:val="0"/>
        <w:adjustRightInd w:val="0"/>
        <w:rPr>
          <w:rFonts w:cs="Tahoma"/>
          <w:sz w:val="20"/>
          <w:szCs w:val="20"/>
          <w:lang w:val="mk-MK"/>
        </w:rPr>
      </w:pPr>
      <w:r w:rsidRPr="00EE61D4">
        <w:rPr>
          <w:rFonts w:cs="Tahoma"/>
          <w:sz w:val="20"/>
          <w:szCs w:val="20"/>
          <w:lang w:val="mk-MK"/>
        </w:rPr>
        <w:t xml:space="preserve">За проекти кои не се наведени во Уредбата за ОВЖС или се наведени во Анекс II на македонската Уредба за ОВЖС и за кои надлежниот орган утврдува дека не е потребна ОВЖС, од предлагачот на </w:t>
      </w:r>
      <w:r w:rsidRPr="00EE61D4">
        <w:rPr>
          <w:rFonts w:cs="Tahoma"/>
          <w:sz w:val="20"/>
          <w:szCs w:val="20"/>
          <w:lang w:val="mk-MK"/>
        </w:rPr>
        <w:lastRenderedPageBreak/>
        <w:t>проектот може да се побара да подготви извештај („Елаборат“) за заштита на животната средина</w:t>
      </w:r>
      <w:r w:rsidRPr="00EE61D4">
        <w:rPr>
          <w:rStyle w:val="FootnoteReference"/>
          <w:rFonts w:cs="Tahoma"/>
          <w:sz w:val="20"/>
          <w:szCs w:val="20"/>
          <w:lang w:val="mk-MK"/>
        </w:rPr>
        <w:footnoteReference w:id="56"/>
      </w:r>
      <w:r w:rsidRPr="00EE61D4">
        <w:rPr>
          <w:rFonts w:cs="Tahoma"/>
          <w:sz w:val="20"/>
          <w:szCs w:val="20"/>
          <w:lang w:val="mk-MK"/>
        </w:rPr>
        <w:t xml:space="preserve"> во согласност со барањата пропишани во македонскиот Закон за животна средина. Проектите за кои се бара ваков „Елаборат“ се определуваат со соодветна уредба – Уредба за проекти и активности за кои е задолжителна изработка на Елаборат за заштита на животната средина (СВ на РМ бр.80/09 и 36/12)</w:t>
      </w:r>
      <w:r w:rsidR="008B1F5B" w:rsidRPr="00EE61D4">
        <w:rPr>
          <w:rFonts w:cs="Tahoma"/>
          <w:sz w:val="20"/>
          <w:szCs w:val="20"/>
          <w:lang w:val="mk-MK"/>
        </w:rPr>
        <w:t>.</w:t>
      </w:r>
    </w:p>
    <w:p w14:paraId="71F5DD89" w14:textId="77777777" w:rsidR="006959C6" w:rsidRPr="00EE61D4" w:rsidRDefault="006959C6" w:rsidP="006959C6">
      <w:pPr>
        <w:rPr>
          <w:rFonts w:cs="Tahoma"/>
          <w:sz w:val="20"/>
          <w:szCs w:val="20"/>
          <w:lang w:val="mk-MK"/>
        </w:rPr>
      </w:pPr>
      <w:r w:rsidRPr="00EE61D4">
        <w:rPr>
          <w:rFonts w:cs="Tahoma"/>
          <w:sz w:val="20"/>
          <w:szCs w:val="20"/>
          <w:lang w:val="mk-MK"/>
        </w:rPr>
        <w:t>Според оваа уредба, дел V – Енергија, точка 7, треба да се изготви „Елаборат“ за:</w:t>
      </w:r>
    </w:p>
    <w:p w14:paraId="40BF0DB1" w14:textId="320390DC" w:rsidR="009F050E" w:rsidRPr="00EE61D4" w:rsidRDefault="006959C6" w:rsidP="006959C6">
      <w:pPr>
        <w:pStyle w:val="ListParagraph"/>
        <w:numPr>
          <w:ilvl w:val="0"/>
          <w:numId w:val="55"/>
        </w:numPr>
        <w:autoSpaceDE w:val="0"/>
        <w:autoSpaceDN w:val="0"/>
        <w:adjustRightInd w:val="0"/>
        <w:ind w:left="709" w:hanging="283"/>
        <w:rPr>
          <w:rFonts w:cs="Arial"/>
          <w:sz w:val="20"/>
          <w:szCs w:val="20"/>
          <w:lang w:val="mk-MK"/>
        </w:rPr>
      </w:pPr>
      <w:r w:rsidRPr="00EE61D4">
        <w:rPr>
          <w:rFonts w:cs="Arial"/>
          <w:sz w:val="20"/>
          <w:szCs w:val="20"/>
          <w:lang w:val="mk-MK"/>
        </w:rPr>
        <w:t>“</w:t>
      </w:r>
      <w:r w:rsidRPr="00EE61D4">
        <w:rPr>
          <w:rFonts w:cs="Tahoma"/>
          <w:color w:val="000000"/>
          <w:sz w:val="20"/>
          <w:szCs w:val="20"/>
          <w:lang w:val="mk-MK"/>
        </w:rPr>
        <w:t xml:space="preserve">Индустриски инсталации за пренос и дистрибуција на гас, пареа и топла вода и за пренос и дистрибуција на електрична енергија со </w:t>
      </w:r>
      <w:r w:rsidR="001B0AB8">
        <w:rPr>
          <w:rFonts w:cs="Arial"/>
          <w:sz w:val="20"/>
          <w:szCs w:val="20"/>
          <w:lang w:val="mk-MK"/>
        </w:rPr>
        <w:t>далноводи</w:t>
      </w:r>
      <w:r w:rsidR="009F050E" w:rsidRPr="00EE61D4">
        <w:rPr>
          <w:rFonts w:cs="Tahoma"/>
          <w:color w:val="000000"/>
          <w:sz w:val="20"/>
          <w:szCs w:val="20"/>
          <w:lang w:val="mk-MK"/>
        </w:rPr>
        <w:t>”.</w:t>
      </w:r>
    </w:p>
    <w:p w14:paraId="55056575" w14:textId="584F639F" w:rsidR="008B1F5B" w:rsidRPr="00EE61D4" w:rsidRDefault="006959C6" w:rsidP="008B1F5B">
      <w:pPr>
        <w:pStyle w:val="Heading4"/>
        <w:rPr>
          <w:sz w:val="20"/>
          <w:lang w:val="mk-MK"/>
        </w:rPr>
      </w:pPr>
      <w:r w:rsidRPr="00EE61D4">
        <w:rPr>
          <w:sz w:val="20"/>
          <w:lang w:val="mk-MK"/>
        </w:rPr>
        <w:t>Резиме</w:t>
      </w:r>
    </w:p>
    <w:p w14:paraId="0B7505E5" w14:textId="347621B0" w:rsidR="008B1F5B" w:rsidRPr="00EE61D4" w:rsidRDefault="006959C6" w:rsidP="008B1F5B">
      <w:pPr>
        <w:rPr>
          <w:rFonts w:cs="Arial"/>
          <w:sz w:val="20"/>
          <w:szCs w:val="20"/>
          <w:lang w:val="mk-MK"/>
        </w:rPr>
      </w:pPr>
      <w:r w:rsidRPr="00EE61D4">
        <w:rPr>
          <w:rFonts w:cs="Arial"/>
          <w:sz w:val="20"/>
          <w:szCs w:val="20"/>
          <w:lang w:val="mk-MK"/>
        </w:rPr>
        <w:t>Преглед на македонскиот регулаторен контекст за еколошка оцена на проекти е даден на Сликата подолу</w:t>
      </w:r>
      <w:r w:rsidR="008B1F5B" w:rsidRPr="00EE61D4">
        <w:rPr>
          <w:rFonts w:cs="Arial"/>
          <w:sz w:val="20"/>
          <w:szCs w:val="20"/>
          <w:lang w:val="mk-MK"/>
        </w:rPr>
        <w:t>.</w:t>
      </w:r>
    </w:p>
    <w:p w14:paraId="236FC735" w14:textId="77777777" w:rsidR="008B1F5B" w:rsidRPr="00EE61D4" w:rsidRDefault="008B1F5B" w:rsidP="008B1F5B">
      <w:pPr>
        <w:spacing w:after="0" w:line="360" w:lineRule="auto"/>
        <w:jc w:val="left"/>
        <w:rPr>
          <w:rFonts w:cs="Arial"/>
          <w:sz w:val="20"/>
          <w:szCs w:val="20"/>
          <w:lang w:val="mk-MK"/>
        </w:rPr>
      </w:pPr>
      <w:r w:rsidRPr="00EE61D4">
        <w:rPr>
          <w:rFonts w:cs="Arial"/>
          <w:noProof/>
          <w:sz w:val="20"/>
          <w:szCs w:val="20"/>
          <w:lang w:val="en-US" w:eastAsia="en-US"/>
        </w:rPr>
        <w:drawing>
          <wp:inline distT="0" distB="0" distL="0" distR="0" wp14:anchorId="57E1BA3D" wp14:editId="09B288CF">
            <wp:extent cx="6120765" cy="458105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email">
                      <a:extLst>
                        <a:ext uri="{28A0092B-C50C-407E-A947-70E740481C1C}">
                          <a14:useLocalDpi xmlns:a14="http://schemas.microsoft.com/office/drawing/2010/main" val="0"/>
                        </a:ext>
                      </a:extLst>
                    </a:blip>
                    <a:srcRect/>
                    <a:stretch>
                      <a:fillRect/>
                    </a:stretch>
                  </pic:blipFill>
                  <pic:spPr bwMode="auto">
                    <a:xfrm>
                      <a:off x="0" y="0"/>
                      <a:ext cx="6120765" cy="4581057"/>
                    </a:xfrm>
                    <a:prstGeom prst="rect">
                      <a:avLst/>
                    </a:prstGeom>
                    <a:noFill/>
                    <a:ln>
                      <a:noFill/>
                    </a:ln>
                  </pic:spPr>
                </pic:pic>
              </a:graphicData>
            </a:graphic>
          </wp:inline>
        </w:drawing>
      </w:r>
    </w:p>
    <w:p w14:paraId="123A0BC2" w14:textId="28A3D89D" w:rsidR="008B1F5B" w:rsidRPr="00EE61D4" w:rsidRDefault="006959C6" w:rsidP="008B1F5B">
      <w:pPr>
        <w:spacing w:before="60" w:after="240"/>
        <w:jc w:val="left"/>
        <w:rPr>
          <w:rFonts w:cs="Tahoma"/>
          <w:sz w:val="18"/>
          <w:szCs w:val="20"/>
          <w:lang w:val="mk-MK"/>
        </w:rPr>
      </w:pPr>
      <w:bookmarkStart w:id="164" w:name="_Toc92824261"/>
      <w:bookmarkStart w:id="165" w:name="_Toc122695372"/>
      <w:r w:rsidRPr="00EE61D4">
        <w:rPr>
          <w:rFonts w:cs="Tahoma"/>
          <w:iCs/>
          <w:sz w:val="18"/>
          <w:szCs w:val="20"/>
          <w:lang w:val="mk-MK"/>
        </w:rPr>
        <w:t>Слика</w:t>
      </w:r>
      <w:r w:rsidR="008B1F5B" w:rsidRPr="00EE61D4">
        <w:rPr>
          <w:rFonts w:cs="Tahoma"/>
          <w:iCs/>
          <w:sz w:val="18"/>
          <w:szCs w:val="20"/>
          <w:lang w:val="mk-MK"/>
        </w:rPr>
        <w:t xml:space="preserve"> </w:t>
      </w:r>
      <w:r w:rsidR="008B1F5B" w:rsidRPr="00EE61D4">
        <w:rPr>
          <w:rFonts w:cs="Tahoma"/>
          <w:iCs/>
          <w:sz w:val="18"/>
          <w:szCs w:val="20"/>
          <w:lang w:val="mk-MK"/>
        </w:rPr>
        <w:fldChar w:fldCharType="begin"/>
      </w:r>
      <w:r w:rsidR="008B1F5B" w:rsidRPr="00EE61D4">
        <w:rPr>
          <w:rFonts w:cs="Tahoma"/>
          <w:iCs/>
          <w:sz w:val="18"/>
          <w:szCs w:val="20"/>
          <w:lang w:val="mk-MK"/>
        </w:rPr>
        <w:instrText xml:space="preserve"> STYLEREF 1 \s </w:instrText>
      </w:r>
      <w:r w:rsidR="008B1F5B" w:rsidRPr="00EE61D4">
        <w:rPr>
          <w:rFonts w:cs="Tahoma"/>
          <w:iCs/>
          <w:sz w:val="18"/>
          <w:szCs w:val="20"/>
          <w:lang w:val="mk-MK"/>
        </w:rPr>
        <w:fldChar w:fldCharType="separate"/>
      </w:r>
      <w:r w:rsidR="009E0B44" w:rsidRPr="00EE61D4">
        <w:rPr>
          <w:rFonts w:cs="Tahoma"/>
          <w:iCs/>
          <w:noProof/>
          <w:sz w:val="18"/>
          <w:szCs w:val="20"/>
          <w:lang w:val="mk-MK"/>
        </w:rPr>
        <w:t>4</w:t>
      </w:r>
      <w:r w:rsidR="008B1F5B" w:rsidRPr="00EE61D4">
        <w:rPr>
          <w:rFonts w:cs="Tahoma"/>
          <w:iCs/>
          <w:sz w:val="18"/>
          <w:szCs w:val="20"/>
          <w:lang w:val="mk-MK"/>
        </w:rPr>
        <w:fldChar w:fldCharType="end"/>
      </w:r>
      <w:r w:rsidR="008B1F5B" w:rsidRPr="00EE61D4">
        <w:rPr>
          <w:rFonts w:cs="Tahoma"/>
          <w:iCs/>
          <w:sz w:val="18"/>
          <w:szCs w:val="20"/>
          <w:lang w:val="mk-MK"/>
        </w:rPr>
        <w:t>.</w:t>
      </w:r>
      <w:r w:rsidR="008B1F5B" w:rsidRPr="00EE61D4">
        <w:rPr>
          <w:rFonts w:cs="Tahoma"/>
          <w:iCs/>
          <w:sz w:val="18"/>
          <w:szCs w:val="20"/>
          <w:lang w:val="mk-MK"/>
        </w:rPr>
        <w:fldChar w:fldCharType="begin"/>
      </w:r>
      <w:r w:rsidR="008B1F5B" w:rsidRPr="00EE61D4">
        <w:rPr>
          <w:rFonts w:cs="Tahoma"/>
          <w:iCs/>
          <w:sz w:val="18"/>
          <w:szCs w:val="20"/>
          <w:lang w:val="mk-MK"/>
        </w:rPr>
        <w:instrText xml:space="preserve"> SEQ Figure \* ARABIC \s 1 </w:instrText>
      </w:r>
      <w:r w:rsidR="008B1F5B" w:rsidRPr="00EE61D4">
        <w:rPr>
          <w:rFonts w:cs="Tahoma"/>
          <w:iCs/>
          <w:sz w:val="18"/>
          <w:szCs w:val="20"/>
          <w:lang w:val="mk-MK"/>
        </w:rPr>
        <w:fldChar w:fldCharType="separate"/>
      </w:r>
      <w:r w:rsidR="009E0B44" w:rsidRPr="00EE61D4">
        <w:rPr>
          <w:rFonts w:cs="Tahoma"/>
          <w:iCs/>
          <w:noProof/>
          <w:sz w:val="18"/>
          <w:szCs w:val="20"/>
          <w:lang w:val="mk-MK"/>
        </w:rPr>
        <w:t>1</w:t>
      </w:r>
      <w:r w:rsidR="008B1F5B" w:rsidRPr="00EE61D4">
        <w:rPr>
          <w:rFonts w:cs="Tahoma"/>
          <w:iCs/>
          <w:sz w:val="18"/>
          <w:szCs w:val="20"/>
          <w:lang w:val="mk-MK"/>
        </w:rPr>
        <w:fldChar w:fldCharType="end"/>
      </w:r>
      <w:r w:rsidR="008B1F5B" w:rsidRPr="00EE61D4">
        <w:rPr>
          <w:rFonts w:cs="Tahoma"/>
          <w:sz w:val="18"/>
          <w:szCs w:val="20"/>
          <w:lang w:val="mk-MK"/>
        </w:rPr>
        <w:t xml:space="preserve">: </w:t>
      </w:r>
      <w:bookmarkEnd w:id="164"/>
      <w:r w:rsidRPr="00EE61D4">
        <w:rPr>
          <w:rFonts w:cs="Tahoma"/>
          <w:sz w:val="18"/>
          <w:szCs w:val="20"/>
          <w:lang w:val="mk-MK"/>
        </w:rPr>
        <w:t>Кратко резиме на македонскиот регулаторен контекст за еколошка оцена на проекти</w:t>
      </w:r>
      <w:bookmarkEnd w:id="165"/>
    </w:p>
    <w:p w14:paraId="5C972EFB" w14:textId="3C9761E3" w:rsidR="0045507A" w:rsidRPr="00EE61D4" w:rsidRDefault="006959C6" w:rsidP="0045507A">
      <w:pPr>
        <w:pStyle w:val="Heading4"/>
        <w:rPr>
          <w:sz w:val="20"/>
          <w:lang w:val="mk-MK"/>
        </w:rPr>
      </w:pPr>
      <w:r w:rsidRPr="00EE61D4">
        <w:rPr>
          <w:sz w:val="20"/>
          <w:lang w:val="mk-MK"/>
        </w:rPr>
        <w:t>Категорија на проектот</w:t>
      </w:r>
    </w:p>
    <w:p w14:paraId="30E1FB3E" w14:textId="5CFEB02E" w:rsidR="004F356C" w:rsidRPr="00EE61D4" w:rsidRDefault="006959C6" w:rsidP="0045507A">
      <w:pPr>
        <w:pStyle w:val="NumberedParagraph"/>
        <w:rPr>
          <w:sz w:val="20"/>
          <w:szCs w:val="20"/>
          <w:lang w:val="mk-MK"/>
        </w:rPr>
      </w:pPr>
      <w:r w:rsidRPr="00EE61D4">
        <w:rPr>
          <w:sz w:val="20"/>
          <w:szCs w:val="20"/>
          <w:lang w:val="mk-MK"/>
        </w:rPr>
        <w:t>Проектот опфаќа реконструкција на постоечки 110 kV далновод, со</w:t>
      </w:r>
    </w:p>
    <w:p w14:paraId="149A2E03" w14:textId="14049762" w:rsidR="004F356C" w:rsidRPr="00EE61D4" w:rsidRDefault="006959C6" w:rsidP="004F356C">
      <w:pPr>
        <w:pStyle w:val="ListBullet"/>
        <w:spacing w:line="240" w:lineRule="auto"/>
        <w:jc w:val="left"/>
        <w:rPr>
          <w:sz w:val="20"/>
          <w:szCs w:val="20"/>
          <w:lang w:val="mk-MK"/>
        </w:rPr>
      </w:pPr>
      <w:r w:rsidRPr="00EE61D4">
        <w:rPr>
          <w:sz w:val="20"/>
          <w:szCs w:val="20"/>
          <w:lang w:val="mk-MK"/>
        </w:rPr>
        <w:t>Изградба на нов надзем</w:t>
      </w:r>
      <w:r w:rsidR="00145C19">
        <w:rPr>
          <w:sz w:val="20"/>
          <w:szCs w:val="20"/>
          <w:lang w:val="mk-MK"/>
        </w:rPr>
        <w:t>е</w:t>
      </w:r>
      <w:r w:rsidRPr="00EE61D4">
        <w:rPr>
          <w:sz w:val="20"/>
          <w:szCs w:val="20"/>
          <w:lang w:val="mk-MK"/>
        </w:rPr>
        <w:t xml:space="preserve">н </w:t>
      </w:r>
      <w:r w:rsidR="00145C19">
        <w:rPr>
          <w:sz w:val="20"/>
          <w:szCs w:val="20"/>
          <w:lang w:val="mk-MK"/>
        </w:rPr>
        <w:t>далновод</w:t>
      </w:r>
      <w:r w:rsidRPr="00EE61D4">
        <w:rPr>
          <w:sz w:val="20"/>
          <w:szCs w:val="20"/>
          <w:lang w:val="mk-MK"/>
        </w:rPr>
        <w:t xml:space="preserve"> со приближна должина од 14,2 км, со искористување на трасата на постојната и</w:t>
      </w:r>
    </w:p>
    <w:p w14:paraId="4C6A3E3A" w14:textId="39C062C7" w:rsidR="00E23A4F" w:rsidRPr="00EE61D4" w:rsidRDefault="006959C6" w:rsidP="004F356C">
      <w:pPr>
        <w:pStyle w:val="ListBullet"/>
        <w:spacing w:line="240" w:lineRule="auto"/>
        <w:jc w:val="left"/>
        <w:rPr>
          <w:sz w:val="20"/>
          <w:szCs w:val="20"/>
          <w:lang w:val="mk-MK"/>
        </w:rPr>
      </w:pPr>
      <w:r w:rsidRPr="00EE61D4">
        <w:rPr>
          <w:sz w:val="20"/>
          <w:szCs w:val="20"/>
          <w:lang w:val="mk-MK"/>
        </w:rPr>
        <w:lastRenderedPageBreak/>
        <w:t>Изградба на подземен преносен кабел со приближна вкупна должина од 4,45 km.</w:t>
      </w:r>
    </w:p>
    <w:p w14:paraId="3F55AD1F" w14:textId="2AD05FC8" w:rsidR="0045507A" w:rsidRPr="00EE61D4" w:rsidRDefault="005D07C3" w:rsidP="00E23A4F">
      <w:pPr>
        <w:pStyle w:val="ListBullet"/>
        <w:numPr>
          <w:ilvl w:val="0"/>
          <w:numId w:val="0"/>
        </w:numPr>
        <w:spacing w:before="120" w:after="120"/>
        <w:jc w:val="left"/>
        <w:rPr>
          <w:sz w:val="20"/>
          <w:szCs w:val="20"/>
          <w:lang w:val="mk-MK"/>
        </w:rPr>
      </w:pPr>
      <w:r w:rsidRPr="00EE61D4">
        <w:rPr>
          <w:sz w:val="20"/>
          <w:szCs w:val="20"/>
          <w:lang w:val="mk-MK"/>
        </w:rPr>
        <w:t>Како таква, според националната уредба за ОВЖС, таа не е предмет на задолжителна ОВЖС, бидејќи не ги исполнува кумулативните прагови поставени во Анекс I (Дел 17</w:t>
      </w:r>
      <w:r w:rsidRPr="00EE61D4">
        <w:rPr>
          <w:rFonts w:cs="Tahoma"/>
          <w:color w:val="000000"/>
          <w:sz w:val="20"/>
          <w:szCs w:val="20"/>
          <w:lang w:val="mk-MK"/>
        </w:rPr>
        <w:t>)</w:t>
      </w:r>
      <w:r w:rsidR="00332456" w:rsidRPr="00EE61D4">
        <w:rPr>
          <w:rFonts w:cs="Tahoma"/>
          <w:color w:val="000000"/>
          <w:sz w:val="20"/>
          <w:szCs w:val="20"/>
          <w:lang w:val="mk-MK"/>
        </w:rPr>
        <w:t xml:space="preserve"> </w:t>
      </w:r>
      <w:r w:rsidR="00332456" w:rsidRPr="00EE61D4">
        <w:rPr>
          <w:rStyle w:val="FootnoteAnchor"/>
          <w:rFonts w:cs="Tahoma"/>
          <w:color w:val="000000"/>
          <w:sz w:val="20"/>
          <w:szCs w:val="20"/>
          <w:lang w:val="mk-MK"/>
        </w:rPr>
        <w:footnoteReference w:id="57"/>
      </w:r>
      <w:r w:rsidRPr="00EE61D4">
        <w:rPr>
          <w:sz w:val="20"/>
          <w:szCs w:val="20"/>
          <w:lang w:val="mk-MK"/>
        </w:rPr>
        <w:t xml:space="preserve"> од Уредбата за ОВЖС</w:t>
      </w:r>
      <w:r w:rsidR="0045507A" w:rsidRPr="00EE61D4">
        <w:rPr>
          <w:rFonts w:cs="Tahoma"/>
          <w:color w:val="000000"/>
          <w:sz w:val="20"/>
          <w:szCs w:val="20"/>
          <w:lang w:val="mk-MK"/>
        </w:rPr>
        <w:t>.</w:t>
      </w:r>
    </w:p>
    <w:p w14:paraId="54DF4B5D" w14:textId="6B5C221D" w:rsidR="0045507A" w:rsidRPr="00EE61D4" w:rsidRDefault="00332456" w:rsidP="0045507A">
      <w:pPr>
        <w:pStyle w:val="NumberedParagraph"/>
        <w:rPr>
          <w:sz w:val="20"/>
          <w:szCs w:val="20"/>
          <w:lang w:val="mk-MK"/>
        </w:rPr>
      </w:pPr>
      <w:r w:rsidRPr="00EE61D4">
        <w:rPr>
          <w:color w:val="000000"/>
          <w:sz w:val="20"/>
          <w:szCs w:val="20"/>
          <w:lang w:val="mk-MK"/>
        </w:rPr>
        <w:t>Потребата за ОВЖС ќе ја утврди македонскиот орган за ОВЖС (МЖСПП) со пристап од-случај-до-случај преку формализирана административна процедура за проверка врз основа на официјална апликација</w:t>
      </w:r>
      <w:r w:rsidRPr="00EE61D4">
        <w:rPr>
          <w:rStyle w:val="FootnoteReference"/>
          <w:color w:val="000000"/>
          <w:sz w:val="20"/>
          <w:szCs w:val="20"/>
          <w:lang w:val="mk-MK"/>
        </w:rPr>
        <w:footnoteReference w:id="58"/>
      </w:r>
      <w:r w:rsidRPr="00EE61D4">
        <w:rPr>
          <w:color w:val="000000"/>
          <w:sz w:val="20"/>
          <w:szCs w:val="20"/>
          <w:lang w:val="mk-MK"/>
        </w:rPr>
        <w:t xml:space="preserve"> (барање) за утврдување на потребата за ОВЖС. Оваа апликација треба да ја поднесе МЕПСО до МЖСПП, во формат пропишан со релевантното национално законодавство</w:t>
      </w:r>
      <w:r w:rsidR="0045507A" w:rsidRPr="00EE61D4">
        <w:rPr>
          <w:sz w:val="20"/>
          <w:szCs w:val="20"/>
          <w:lang w:val="mk-MK"/>
        </w:rPr>
        <w:t xml:space="preserve">. </w:t>
      </w:r>
    </w:p>
    <w:p w14:paraId="5E21A310" w14:textId="7CD795B4" w:rsidR="00E23A4F" w:rsidRPr="00EE61D4" w:rsidRDefault="00332456" w:rsidP="00E23A4F">
      <w:pPr>
        <w:spacing w:before="60"/>
        <w:rPr>
          <w:rFonts w:cs="Tahoma"/>
          <w:sz w:val="20"/>
          <w:szCs w:val="20"/>
          <w:lang w:val="mk-MK"/>
        </w:rPr>
      </w:pPr>
      <w:r w:rsidRPr="00EE61D4">
        <w:rPr>
          <w:sz w:val="20"/>
          <w:szCs w:val="20"/>
          <w:lang w:val="mk-MK"/>
        </w:rPr>
        <w:t>Според јавно достапните информации за неодамнешните проекти од сличен тип, обем и природа, ОВЖС не е побарана од националниот надлежен орган. Дополнително, поради постојните основни услови опишани во овој Извештај и врз основа на вежбата за скрининг презентирана во извештајот за  опфатот за ОВЖС</w:t>
      </w:r>
      <w:r w:rsidR="008B4E5C">
        <w:rPr>
          <w:rFonts w:cs="Tahoma"/>
          <w:sz w:val="20"/>
          <w:szCs w:val="20"/>
          <w:lang w:val="en-US"/>
        </w:rPr>
        <w:t>&amp;</w:t>
      </w:r>
      <w:r w:rsidRPr="00EE61D4">
        <w:rPr>
          <w:sz w:val="20"/>
          <w:szCs w:val="20"/>
          <w:lang w:val="mk-MK"/>
        </w:rPr>
        <w:t>СП</w:t>
      </w:r>
      <w:r w:rsidRPr="00EE61D4">
        <w:rPr>
          <w:rStyle w:val="FootnoteReference"/>
          <w:rFonts w:cs="Tahoma"/>
          <w:sz w:val="20"/>
          <w:szCs w:val="20"/>
          <w:lang w:val="mk-MK"/>
        </w:rPr>
        <w:footnoteReference w:id="59"/>
      </w:r>
      <w:r w:rsidRPr="00EE61D4">
        <w:rPr>
          <w:sz w:val="20"/>
          <w:szCs w:val="20"/>
          <w:lang w:val="mk-MK"/>
        </w:rPr>
        <w:t xml:space="preserve"> на соодветниот проект, се претпоставува дека нема да биде потребна национална ОВЖС за проектот</w:t>
      </w:r>
      <w:r w:rsidR="00E23A4F" w:rsidRPr="00EE61D4">
        <w:rPr>
          <w:rFonts w:cs="Tahoma"/>
          <w:sz w:val="20"/>
          <w:szCs w:val="20"/>
          <w:lang w:val="mk-MK"/>
        </w:rPr>
        <w:t>.</w:t>
      </w:r>
    </w:p>
    <w:p w14:paraId="0DDBC4E8" w14:textId="419B4E08" w:rsidR="00060627" w:rsidRPr="00EE61D4" w:rsidRDefault="006F00A3" w:rsidP="00060627">
      <w:pPr>
        <w:pStyle w:val="Heading3"/>
        <w:rPr>
          <w:lang w:val="mk-MK"/>
        </w:rPr>
      </w:pPr>
      <w:bookmarkStart w:id="166" w:name="_Toc120457564"/>
      <w:bookmarkStart w:id="167" w:name="_Toc122695142"/>
      <w:r w:rsidRPr="00EE61D4">
        <w:rPr>
          <w:lang w:val="mk-MK"/>
        </w:rPr>
        <w:t>Клучно законодавство за животна средина</w:t>
      </w:r>
      <w:bookmarkEnd w:id="166"/>
      <w:bookmarkEnd w:id="167"/>
    </w:p>
    <w:p w14:paraId="09A14D5E" w14:textId="14FE340B" w:rsidR="008517A2" w:rsidRPr="00EE61D4" w:rsidRDefault="004E7687" w:rsidP="00471071">
      <w:pPr>
        <w:pStyle w:val="ListBullet"/>
        <w:jc w:val="left"/>
        <w:rPr>
          <w:sz w:val="20"/>
          <w:szCs w:val="20"/>
          <w:lang w:val="mk-MK"/>
        </w:rPr>
      </w:pPr>
      <w:r w:rsidRPr="00EE61D4">
        <w:rPr>
          <w:rFonts w:cs="Arial"/>
          <w:sz w:val="20"/>
          <w:szCs w:val="20"/>
          <w:lang w:val="mk-MK"/>
        </w:rPr>
        <w:t>Закон за заштита на природата (Службен весник на РМ бр. 67/04 и негови измени). Со овој закон се регулира зачувувањето и унапредувањето на природата преку заштита на биолошката и пејсажната разновидност како и на природното наследство. Тој ги идентификува принципите за заштита на природата, меѓу другото: принципот за одржливост, принципот на претпазливост, принципот на превенција и принципот `корисникот плаќа` и ги поставува правните основи за заштита на живеалиштата, екосистемите и видовите. Дополнително, законот ги регулира правните основи за воспоставување на кохерентна еколошка мрежа, вклучително и Европската мрежа Натура 2000. Законот ги утврдува и планските документи за заштита на природата и правните основи за заштитените подрачја (прогласување, категоризација, управување) - природни резервати, национални паркови, споменици на природата и т.н. како и правната основа за заштитените видови</w:t>
      </w:r>
      <w:r w:rsidR="008517A2" w:rsidRPr="00EE61D4">
        <w:rPr>
          <w:rFonts w:cs="Arial"/>
          <w:sz w:val="20"/>
          <w:szCs w:val="20"/>
          <w:lang w:val="mk-MK"/>
        </w:rPr>
        <w:t>.</w:t>
      </w:r>
    </w:p>
    <w:p w14:paraId="0B99234A" w14:textId="551C2460" w:rsidR="008517A2" w:rsidRPr="00EE61D4" w:rsidRDefault="00A608F3" w:rsidP="00471071">
      <w:pPr>
        <w:pStyle w:val="ListBullet"/>
        <w:jc w:val="left"/>
        <w:rPr>
          <w:sz w:val="20"/>
          <w:szCs w:val="20"/>
          <w:lang w:val="mk-MK"/>
        </w:rPr>
      </w:pPr>
      <w:r w:rsidRPr="00EE61D4">
        <w:rPr>
          <w:rFonts w:cs="Arial"/>
          <w:sz w:val="20"/>
          <w:szCs w:val="20"/>
          <w:lang w:val="mk-MK"/>
        </w:rPr>
        <w:t>Закон за заштита од бучава во животната средина (Службен весник на РМ бр. 79/07 и негови измени). Со овој закон се уредува заштитата од бучава во животната средина и се определуваат мерки за ублажување на штетните влијанија на бучавата по здравјето на луѓето, вклучувајќи нормативни, урбанистичко плански и технички мерки како и изработка на стратешки карти за бучава и акциски планови. Ги регулира и аспектите поврзани со мерењето на нивоата на бучава во околината. Овој закон ја исклучува бучавата во работна средина</w:t>
      </w:r>
      <w:r w:rsidR="008517A2" w:rsidRPr="00EE61D4">
        <w:rPr>
          <w:rFonts w:cs="Arial"/>
          <w:sz w:val="20"/>
          <w:szCs w:val="20"/>
          <w:lang w:val="mk-MK"/>
        </w:rPr>
        <w:t>.</w:t>
      </w:r>
    </w:p>
    <w:p w14:paraId="0CEB89D4" w14:textId="1FC6F8BF" w:rsidR="008517A2" w:rsidRPr="00EE61D4" w:rsidRDefault="00A608F3" w:rsidP="00471071">
      <w:pPr>
        <w:pStyle w:val="ListBullet"/>
        <w:jc w:val="left"/>
        <w:rPr>
          <w:rFonts w:cs="Tahoma"/>
          <w:sz w:val="20"/>
          <w:szCs w:val="20"/>
          <w:lang w:val="mk-MK"/>
        </w:rPr>
      </w:pPr>
      <w:r w:rsidRPr="00EE61D4">
        <w:rPr>
          <w:rFonts w:cs="Arial"/>
          <w:sz w:val="20"/>
          <w:szCs w:val="20"/>
          <w:lang w:val="mk-MK"/>
        </w:rPr>
        <w:t>Закон за квалитет на амбиенталниот воздух (Службен весник на РМ бр. 67/04 и негови измени). Овој закон ги утврдува стандардите за квалитет на воздухот и го регулира мониторингот на квалитетот на воздухот, мерките за заштита на воздухот, проценката на квалитетот на воздухот, планските документи за управување со квалитетот на воздухот, инспекција и надзор итн</w:t>
      </w:r>
      <w:r w:rsidR="008517A2" w:rsidRPr="00EE61D4">
        <w:rPr>
          <w:rFonts w:cs="Tahoma"/>
          <w:sz w:val="20"/>
          <w:szCs w:val="20"/>
          <w:lang w:val="mk-MK"/>
        </w:rPr>
        <w:t>.</w:t>
      </w:r>
    </w:p>
    <w:p w14:paraId="4313497B" w14:textId="5B8488E8" w:rsidR="008517A2" w:rsidRPr="00EE61D4" w:rsidRDefault="00A608F3" w:rsidP="00471071">
      <w:pPr>
        <w:pStyle w:val="ListBullet"/>
        <w:jc w:val="left"/>
        <w:rPr>
          <w:sz w:val="20"/>
          <w:szCs w:val="20"/>
          <w:lang w:val="mk-MK"/>
        </w:rPr>
      </w:pPr>
      <w:r w:rsidRPr="00EE61D4">
        <w:rPr>
          <w:rFonts w:cs="Arial"/>
          <w:sz w:val="20"/>
          <w:szCs w:val="20"/>
          <w:lang w:val="mk-MK"/>
        </w:rPr>
        <w:lastRenderedPageBreak/>
        <w:t>Закон за води (Службен весник на РМ бр. 87/08 и негови измени). Со овој закон се воведува пристап за управување со теченијата и се уредува правниот статус и начинот на интегрирано управување со водите, видовите на водна инфраструктура, планските аспекти и стратегиите и плановите за управување со водите, користењето на водите, заштитата на водите од загадување, следењето на квалитетот на водата, информацискиот систем на водата, заштитата од поплави и сл</w:t>
      </w:r>
      <w:r w:rsidR="008517A2" w:rsidRPr="00EE61D4">
        <w:rPr>
          <w:rFonts w:cs="Arial"/>
          <w:sz w:val="20"/>
          <w:szCs w:val="20"/>
          <w:lang w:val="mk-MK"/>
        </w:rPr>
        <w:t>.</w:t>
      </w:r>
    </w:p>
    <w:p w14:paraId="55F6C7C1" w14:textId="40898F09" w:rsidR="008517A2" w:rsidRPr="00EE61D4" w:rsidRDefault="00A608F3" w:rsidP="00471071">
      <w:pPr>
        <w:pStyle w:val="ListBullet"/>
        <w:jc w:val="left"/>
        <w:rPr>
          <w:sz w:val="20"/>
          <w:szCs w:val="20"/>
          <w:lang w:val="mk-MK"/>
        </w:rPr>
      </w:pPr>
      <w:r w:rsidRPr="00EE61D4">
        <w:rPr>
          <w:rFonts w:cs="Arial"/>
          <w:sz w:val="20"/>
          <w:szCs w:val="20"/>
          <w:lang w:val="mk-MK"/>
        </w:rPr>
        <w:t>Закон за управување со отпад (Службен весник на РМ бр. 68/04 и негови измени). Со овој закон се уредуваат видовите и класификацијата на отпадот, планирањето на управувањето со отпадот, правата, обврските и одговорностите на правните и физичките лица, условите за издавање лиценци за отпад, инспекцискиот надзор и др</w:t>
      </w:r>
      <w:r w:rsidR="008517A2" w:rsidRPr="00EE61D4">
        <w:rPr>
          <w:rFonts w:cs="Arial"/>
          <w:sz w:val="20"/>
          <w:szCs w:val="20"/>
          <w:lang w:val="mk-MK"/>
        </w:rPr>
        <w:t>.</w:t>
      </w:r>
    </w:p>
    <w:p w14:paraId="39DE8007" w14:textId="19A5DB1F" w:rsidR="008517A2" w:rsidRPr="00EE61D4" w:rsidRDefault="00A608F3" w:rsidP="00471071">
      <w:pPr>
        <w:pStyle w:val="ListBullet"/>
        <w:jc w:val="left"/>
        <w:rPr>
          <w:sz w:val="20"/>
          <w:szCs w:val="20"/>
          <w:lang w:val="mk-MK"/>
        </w:rPr>
      </w:pPr>
      <w:r w:rsidRPr="00EE61D4">
        <w:rPr>
          <w:rFonts w:cs="Tahoma"/>
          <w:sz w:val="20"/>
          <w:szCs w:val="20"/>
          <w:lang w:val="mk-MK"/>
        </w:rPr>
        <w:t>Пакет законска регулатива за управување со различни групи/видови отпад</w:t>
      </w:r>
      <w:r w:rsidR="008517A2" w:rsidRPr="00EE61D4">
        <w:rPr>
          <w:rFonts w:cs="Tahoma"/>
          <w:sz w:val="20"/>
          <w:szCs w:val="20"/>
          <w:lang w:val="mk-MK"/>
        </w:rPr>
        <w:t>:</w:t>
      </w:r>
    </w:p>
    <w:p w14:paraId="5FAFE7A6" w14:textId="669D4AD6" w:rsidR="008517A2" w:rsidRPr="00EE61D4" w:rsidRDefault="00A608F3" w:rsidP="00DC5FA5">
      <w:pPr>
        <w:pStyle w:val="ListBullet2"/>
        <w:numPr>
          <w:ilvl w:val="1"/>
          <w:numId w:val="79"/>
        </w:numPr>
        <w:rPr>
          <w:sz w:val="20"/>
          <w:szCs w:val="20"/>
          <w:lang w:val="mk-MK"/>
        </w:rPr>
      </w:pPr>
      <w:r w:rsidRPr="00EE61D4">
        <w:rPr>
          <w:sz w:val="20"/>
          <w:szCs w:val="20"/>
          <w:lang w:val="mk-MK"/>
        </w:rPr>
        <w:t>Закон за управување со пакување и отпад од пакување (Службен весник на РМ бр. 161/09 и негови измени</w:t>
      </w:r>
      <w:r w:rsidR="008517A2" w:rsidRPr="00EE61D4">
        <w:rPr>
          <w:sz w:val="20"/>
          <w:szCs w:val="20"/>
          <w:lang w:val="mk-MK"/>
        </w:rPr>
        <w:t xml:space="preserve">) </w:t>
      </w:r>
    </w:p>
    <w:p w14:paraId="7A56B088" w14:textId="39041200" w:rsidR="008517A2" w:rsidRPr="00EE61D4" w:rsidRDefault="0067741C" w:rsidP="00DC5FA5">
      <w:pPr>
        <w:pStyle w:val="ListBullet2"/>
        <w:numPr>
          <w:ilvl w:val="1"/>
          <w:numId w:val="79"/>
        </w:numPr>
        <w:rPr>
          <w:sz w:val="20"/>
          <w:szCs w:val="20"/>
          <w:lang w:val="mk-MK"/>
        </w:rPr>
      </w:pPr>
      <w:r w:rsidRPr="00EE61D4">
        <w:rPr>
          <w:sz w:val="20"/>
          <w:szCs w:val="20"/>
          <w:lang w:val="mk-MK"/>
        </w:rPr>
        <w:t>Закон за батерии и акумулатори и отпадни батерии и акумулатори (Службен весник на РМ бр. 140/10 и негови измени</w:t>
      </w:r>
      <w:r w:rsidR="008517A2" w:rsidRPr="00EE61D4">
        <w:rPr>
          <w:sz w:val="20"/>
          <w:szCs w:val="20"/>
          <w:lang w:val="mk-MK"/>
        </w:rPr>
        <w:t>)</w:t>
      </w:r>
    </w:p>
    <w:p w14:paraId="131A2934" w14:textId="727E407D" w:rsidR="008517A2" w:rsidRPr="00EE61D4" w:rsidRDefault="0067741C" w:rsidP="00DC5FA5">
      <w:pPr>
        <w:pStyle w:val="ListBullet2"/>
        <w:numPr>
          <w:ilvl w:val="1"/>
          <w:numId w:val="79"/>
        </w:numPr>
        <w:rPr>
          <w:sz w:val="20"/>
          <w:szCs w:val="20"/>
          <w:lang w:val="mk-MK"/>
        </w:rPr>
      </w:pPr>
      <w:bookmarkStart w:id="168" w:name="_Hlk120638970"/>
      <w:r w:rsidRPr="00EE61D4">
        <w:rPr>
          <w:sz w:val="20"/>
          <w:szCs w:val="20"/>
          <w:lang w:val="mk-MK"/>
        </w:rPr>
        <w:t xml:space="preserve">Закон за управување со електрична и електронска опрема и </w:t>
      </w:r>
      <w:r w:rsidR="004C76C1">
        <w:rPr>
          <w:sz w:val="20"/>
          <w:szCs w:val="20"/>
          <w:lang w:val="mk-MK"/>
        </w:rPr>
        <w:t>о</w:t>
      </w:r>
      <w:r w:rsidRPr="00EE61D4">
        <w:rPr>
          <w:sz w:val="20"/>
          <w:szCs w:val="20"/>
          <w:lang w:val="mk-MK"/>
        </w:rPr>
        <w:t>тпадна електрична и електронска опрема (Службен весник на РМ бр. 6/12 и негови измени</w:t>
      </w:r>
      <w:bookmarkEnd w:id="168"/>
      <w:r w:rsidR="008517A2" w:rsidRPr="00EE61D4">
        <w:rPr>
          <w:sz w:val="20"/>
          <w:szCs w:val="20"/>
          <w:lang w:val="mk-MK"/>
        </w:rPr>
        <w:t>)</w:t>
      </w:r>
    </w:p>
    <w:p w14:paraId="7E203A46" w14:textId="495D56C7" w:rsidR="005B1F2F" w:rsidRPr="00EE61D4" w:rsidRDefault="0067741C" w:rsidP="005B1F2F">
      <w:pPr>
        <w:pStyle w:val="Heading3"/>
        <w:rPr>
          <w:lang w:val="mk-MK"/>
        </w:rPr>
      </w:pPr>
      <w:bookmarkStart w:id="169" w:name="_Toc120457565"/>
      <w:bookmarkStart w:id="170" w:name="_Toc122695143"/>
      <w:r w:rsidRPr="00EE61D4">
        <w:rPr>
          <w:lang w:val="mk-MK"/>
        </w:rPr>
        <w:t>Клучно социјално законодавство</w:t>
      </w:r>
      <w:bookmarkEnd w:id="169"/>
      <w:bookmarkEnd w:id="170"/>
    </w:p>
    <w:p w14:paraId="1C263846" w14:textId="6F6C2017" w:rsidR="00341342" w:rsidRPr="00EE61D4" w:rsidRDefault="0067741C" w:rsidP="00341342">
      <w:pPr>
        <w:pStyle w:val="ListBullet"/>
        <w:numPr>
          <w:ilvl w:val="0"/>
          <w:numId w:val="0"/>
        </w:numPr>
        <w:ind w:left="981" w:firstLine="459"/>
        <w:jc w:val="left"/>
        <w:rPr>
          <w:rFonts w:cs="Arial"/>
          <w:sz w:val="20"/>
          <w:szCs w:val="20"/>
          <w:u w:val="single"/>
          <w:lang w:val="mk-MK"/>
        </w:rPr>
      </w:pPr>
      <w:r w:rsidRPr="00EE61D4">
        <w:rPr>
          <w:rFonts w:cs="Tahoma"/>
          <w:sz w:val="20"/>
          <w:szCs w:val="20"/>
          <w:u w:val="single"/>
          <w:lang w:val="mk-MK"/>
        </w:rPr>
        <w:t>Социјални прашања</w:t>
      </w:r>
    </w:p>
    <w:p w14:paraId="6A63737D" w14:textId="554B9C65" w:rsidR="005B1F2F" w:rsidRPr="00EE61D4" w:rsidRDefault="0067741C" w:rsidP="00471071">
      <w:pPr>
        <w:pStyle w:val="ListBullet"/>
        <w:jc w:val="left"/>
        <w:rPr>
          <w:sz w:val="20"/>
          <w:szCs w:val="20"/>
          <w:lang w:val="mk-MK"/>
        </w:rPr>
      </w:pPr>
      <w:r w:rsidRPr="00EE61D4">
        <w:rPr>
          <w:rFonts w:cs="Arial"/>
          <w:sz w:val="20"/>
          <w:szCs w:val="20"/>
          <w:lang w:val="mk-MK"/>
        </w:rPr>
        <w:t>Закон за социјална заштита (Службен весник на РМ бр. 79/09 и негови измени). Социјалната благосостојба и заштита во Македонија се состои од услуги и бенефиции од системот на социјална заштита финансиран од даноци (социјална превенција - која според Законот за социјална заштита опфаќа - едукативна и советодавна работа, изработка на форми за самопомош, волонтерска работа итн. институционална грижа, вонинституционална грижа и парична помош) и систем на социјално осигурување заснован на придонеси (пензиско, инвалидско, здравствено осигурување и осигурување во случај на невработеност)</w:t>
      </w:r>
      <w:r w:rsidR="00341342" w:rsidRPr="00EE61D4">
        <w:rPr>
          <w:rFonts w:cs="Tahoma"/>
          <w:sz w:val="20"/>
          <w:szCs w:val="20"/>
          <w:lang w:val="mk-MK"/>
        </w:rPr>
        <w:t>.</w:t>
      </w:r>
    </w:p>
    <w:p w14:paraId="3CC23F2B" w14:textId="4FC7CF74" w:rsidR="00341342" w:rsidRPr="00EE61D4" w:rsidRDefault="00110D70" w:rsidP="00471071">
      <w:pPr>
        <w:pStyle w:val="ListBullet"/>
        <w:jc w:val="left"/>
        <w:rPr>
          <w:sz w:val="20"/>
          <w:szCs w:val="20"/>
          <w:lang w:val="mk-MK"/>
        </w:rPr>
      </w:pPr>
      <w:r w:rsidRPr="00EE61D4">
        <w:rPr>
          <w:rFonts w:cs="Arial"/>
          <w:sz w:val="20"/>
          <w:szCs w:val="20"/>
          <w:lang w:val="mk-MK"/>
        </w:rPr>
        <w:t>Закон за домување (Службен весник на РМ бр. 99/09 и негови измени). Со овој закон се предвидува можност за издавање станови во државна сопственост на социјално загрозени и бездомни лица, согласно Законот за социјална заштита. Овој закон, меѓу другото, се занимава и со прашањето на социјалните станови и домувањето на ранливите групи (деца без родители или без родителска грижа, корисници на социјална и постојана парична помош, лица погодени од елементарни непогоди, инвалиди и лица на кои им треба помош и грижа од други лица, социјално загрозени лица припадници на ромската заедница, самохрани родители со малолетни деца)</w:t>
      </w:r>
      <w:r w:rsidR="00341342" w:rsidRPr="00EE61D4">
        <w:rPr>
          <w:rFonts w:cs="Tahoma"/>
          <w:sz w:val="20"/>
          <w:szCs w:val="20"/>
          <w:lang w:val="mk-MK"/>
        </w:rPr>
        <w:t>.</w:t>
      </w:r>
    </w:p>
    <w:p w14:paraId="50F25B9C" w14:textId="6D6D11AB" w:rsidR="00341342" w:rsidRPr="00EE61D4" w:rsidRDefault="00110D70" w:rsidP="00471071">
      <w:pPr>
        <w:pStyle w:val="ListBullet"/>
        <w:jc w:val="left"/>
        <w:rPr>
          <w:sz w:val="20"/>
          <w:szCs w:val="20"/>
          <w:lang w:val="mk-MK"/>
        </w:rPr>
      </w:pPr>
      <w:r w:rsidRPr="00EE61D4">
        <w:rPr>
          <w:rFonts w:cs="Arial"/>
          <w:sz w:val="20"/>
          <w:szCs w:val="20"/>
          <w:lang w:val="mk-MK"/>
        </w:rPr>
        <w:t>Закон за пензиско и инвалидско осигурување (Службен весник на РМ бр. 53/13 и негови измени). Со овој закон се определува задолжителното пензиско осигурување на работниците со договор за вработување и физичките лица кои вршат дејност, основите на капитално финансираното пензиско осигурување, како и посебните услови за како одредени категории на осигуреници го добиваат правото на пензиско и инвалидско осигурување. Правата кои произлегуваат од пензиското и инвалидското осигурување се следните: право на старосна пензија, право на инвалидска пензија, право на прераспределба на друго соодветно работно место, право на соодветно вработување, право на преквалификација или повисока квалификација и право на соодветни парични надоместоци, право на семејна пензија, право на месечен надоместок за физичка оштета и право на минимална пензија</w:t>
      </w:r>
      <w:r w:rsidR="00341342" w:rsidRPr="00EE61D4">
        <w:rPr>
          <w:rFonts w:cs="Tahoma"/>
          <w:sz w:val="20"/>
          <w:szCs w:val="20"/>
          <w:lang w:val="mk-MK"/>
        </w:rPr>
        <w:t>.</w:t>
      </w:r>
    </w:p>
    <w:p w14:paraId="0E811863" w14:textId="46E1722E" w:rsidR="00341342" w:rsidRPr="00EE61D4" w:rsidRDefault="00FE0E1E" w:rsidP="00471071">
      <w:pPr>
        <w:pStyle w:val="ListBullet"/>
        <w:jc w:val="left"/>
        <w:rPr>
          <w:sz w:val="20"/>
          <w:szCs w:val="20"/>
          <w:lang w:val="mk-MK"/>
        </w:rPr>
      </w:pPr>
      <w:bookmarkStart w:id="171" w:name="_Hlk120640324"/>
      <w:r w:rsidRPr="00EE61D4">
        <w:rPr>
          <w:rFonts w:cs="Arial"/>
          <w:sz w:val="20"/>
          <w:szCs w:val="20"/>
          <w:lang w:val="mk-MK"/>
        </w:rPr>
        <w:lastRenderedPageBreak/>
        <w:t>Закон за еднакви можности на жените и мажите (Службен весник на РМ бр. 06/12 и негови измени). Овој закон ги дефинира основните и посебните мерки за воспоставување еднакви можности на жените и мажите, надлежностите, задачите и должностите на одговорните субјекти за обезбедување на еднакви можности, постапката за утврдување нееднаков третман на жените и мажите и поврзаните прашања</w:t>
      </w:r>
      <w:r w:rsidR="00341342" w:rsidRPr="00EE61D4">
        <w:rPr>
          <w:rFonts w:cs="Tahoma"/>
          <w:sz w:val="20"/>
          <w:szCs w:val="20"/>
          <w:lang w:val="mk-MK"/>
        </w:rPr>
        <w:t>.</w:t>
      </w:r>
      <w:r w:rsidRPr="00EE61D4">
        <w:rPr>
          <w:rFonts w:cs="Tahoma"/>
          <w:sz w:val="20"/>
          <w:szCs w:val="20"/>
          <w:lang w:val="mk-MK"/>
        </w:rPr>
        <w:t xml:space="preserve"> </w:t>
      </w:r>
      <w:bookmarkStart w:id="172" w:name="_Hlk120640358"/>
      <w:r w:rsidRPr="00EE61D4">
        <w:rPr>
          <w:rFonts w:cs="Tahoma"/>
          <w:sz w:val="20"/>
          <w:szCs w:val="20"/>
          <w:lang w:val="mk-MK"/>
        </w:rPr>
        <w:t>Негова ц</w:t>
      </w:r>
      <w:r w:rsidRPr="00EE61D4">
        <w:rPr>
          <w:sz w:val="20"/>
          <w:szCs w:val="20"/>
          <w:lang w:val="mk-MK"/>
        </w:rPr>
        <w:t>ел е промовирање на принципот на еднакви можности на жените и мажите во политичката, економската, социјалната, образовната, културната, здравствената, граѓанската и било која друга област од општествениот живот</w:t>
      </w:r>
      <w:bookmarkEnd w:id="171"/>
      <w:bookmarkEnd w:id="172"/>
      <w:r w:rsidRPr="00EE61D4">
        <w:rPr>
          <w:sz w:val="20"/>
          <w:szCs w:val="20"/>
          <w:lang w:val="mk-MK"/>
        </w:rPr>
        <w:t>.</w:t>
      </w:r>
    </w:p>
    <w:p w14:paraId="02023CFF" w14:textId="09BFCD4E" w:rsidR="00341342" w:rsidRPr="00EE61D4" w:rsidRDefault="00D733A9" w:rsidP="00341342">
      <w:pPr>
        <w:pStyle w:val="ListBullet"/>
        <w:numPr>
          <w:ilvl w:val="0"/>
          <w:numId w:val="0"/>
        </w:numPr>
        <w:ind w:left="1134" w:firstLine="306"/>
        <w:jc w:val="left"/>
        <w:rPr>
          <w:rFonts w:cs="Tahoma"/>
          <w:sz w:val="20"/>
          <w:szCs w:val="20"/>
          <w:u w:val="single"/>
          <w:lang w:val="mk-MK"/>
        </w:rPr>
      </w:pPr>
      <w:r w:rsidRPr="00EE61D4">
        <w:rPr>
          <w:rFonts w:cs="Tahoma"/>
          <w:sz w:val="20"/>
          <w:szCs w:val="20"/>
          <w:u w:val="single"/>
          <w:lang w:val="mk-MK"/>
        </w:rPr>
        <w:t>Труд и работни услови</w:t>
      </w:r>
    </w:p>
    <w:p w14:paraId="4F0AE44C" w14:textId="353E5546" w:rsidR="00BE1C21" w:rsidRPr="00EE61D4" w:rsidRDefault="00D733A9" w:rsidP="00471071">
      <w:pPr>
        <w:pStyle w:val="ListBullet"/>
        <w:jc w:val="left"/>
        <w:rPr>
          <w:sz w:val="20"/>
          <w:szCs w:val="20"/>
          <w:lang w:val="mk-MK"/>
        </w:rPr>
      </w:pPr>
      <w:r w:rsidRPr="00EE61D4">
        <w:rPr>
          <w:rFonts w:cs="Tahoma"/>
          <w:sz w:val="20"/>
          <w:szCs w:val="20"/>
          <w:lang w:val="mk-MK"/>
        </w:rPr>
        <w:t>Закон за работни односи (Службен весник на РМ бр. 92/07 и негови измени). Овој закон, како столб на законодавството поврзано со трудот, ги дефинира работните односи меѓу вработените и работодавачите воспоставени врз основа на договорот за вработување. Овој закон подетално ги уредува сите конкретни должности и права и на работодавачите и на работниците при склучувањето и за време на договор за вработување, а особено оние во врска со извршувањето на работата</w:t>
      </w:r>
      <w:r w:rsidR="00BE1C21" w:rsidRPr="00EE61D4">
        <w:rPr>
          <w:rFonts w:cs="Tahoma"/>
          <w:sz w:val="20"/>
          <w:szCs w:val="20"/>
          <w:lang w:val="mk-MK"/>
        </w:rPr>
        <w:t>.</w:t>
      </w:r>
    </w:p>
    <w:p w14:paraId="052841BE" w14:textId="6EC9073B" w:rsidR="00BE1C21" w:rsidRPr="00EE61D4" w:rsidRDefault="00D733A9" w:rsidP="00471071">
      <w:pPr>
        <w:pStyle w:val="ListBullet"/>
        <w:jc w:val="left"/>
        <w:rPr>
          <w:sz w:val="20"/>
          <w:szCs w:val="20"/>
          <w:lang w:val="mk-MK"/>
        </w:rPr>
      </w:pPr>
      <w:r w:rsidRPr="00EE61D4">
        <w:rPr>
          <w:rFonts w:cs="Tahoma"/>
          <w:sz w:val="20"/>
          <w:szCs w:val="20"/>
          <w:lang w:val="mk-MK"/>
        </w:rPr>
        <w:t>Закон за здравје и безбедност при работа (Службен весник на РМ бр. 92/07 и негови измени). Овој закон бара работодавците да ги преземат сите неопходни мерки и да одржуваат прифатливи услови за работа. Вработените се обврзани да обезбедат прифатливо ниво на здравје и безбедност при работа. Работодав</w:t>
      </w:r>
      <w:r w:rsidR="00A2579E">
        <w:rPr>
          <w:rFonts w:cs="Tahoma"/>
          <w:sz w:val="20"/>
          <w:szCs w:val="20"/>
          <w:lang w:val="mk-MK"/>
        </w:rPr>
        <w:t>ецот</w:t>
      </w:r>
      <w:r w:rsidR="00BE1C21" w:rsidRPr="00EE61D4">
        <w:rPr>
          <w:rFonts w:cs="Tahoma"/>
          <w:sz w:val="20"/>
          <w:szCs w:val="20"/>
          <w:lang w:val="mk-MK"/>
        </w:rPr>
        <w:t>:</w:t>
      </w:r>
    </w:p>
    <w:p w14:paraId="69FDEED1" w14:textId="222FC895" w:rsidR="00E61C83" w:rsidRPr="00EE61D4" w:rsidRDefault="00E61C83" w:rsidP="00E61C83">
      <w:pPr>
        <w:pStyle w:val="ListBullet2"/>
        <w:rPr>
          <w:sz w:val="20"/>
          <w:szCs w:val="20"/>
          <w:lang w:val="mk-MK"/>
        </w:rPr>
      </w:pPr>
      <w:r w:rsidRPr="00EE61D4">
        <w:rPr>
          <w:sz w:val="20"/>
          <w:szCs w:val="20"/>
          <w:lang w:val="mk-MK"/>
        </w:rPr>
        <w:t>мора да ги информира вработените за професионалните ризици и превентивните мерки што мора да се преземат за да се адресираат овие ризици</w:t>
      </w:r>
    </w:p>
    <w:p w14:paraId="4DBFA91B" w14:textId="77777777" w:rsidR="00E61C83" w:rsidRPr="00EE61D4" w:rsidRDefault="00E61C83" w:rsidP="00E61C83">
      <w:pPr>
        <w:pStyle w:val="ListBullet2"/>
        <w:rPr>
          <w:sz w:val="20"/>
          <w:szCs w:val="20"/>
          <w:lang w:val="mk-MK"/>
        </w:rPr>
      </w:pPr>
      <w:r w:rsidRPr="00EE61D4">
        <w:rPr>
          <w:sz w:val="20"/>
          <w:szCs w:val="20"/>
          <w:lang w:val="mk-MK"/>
        </w:rPr>
        <w:t>мора да ги информира вработените за нивните законски права и обврски и мора да им обезбеди на вработените потребната обука за здравјето и безбедноста при работа</w:t>
      </w:r>
    </w:p>
    <w:p w14:paraId="4CC76133" w14:textId="241B5156" w:rsidR="00E61C83" w:rsidRPr="00EE61D4" w:rsidRDefault="0028384C" w:rsidP="00E61C83">
      <w:pPr>
        <w:pStyle w:val="ListBullet2"/>
        <w:rPr>
          <w:sz w:val="20"/>
          <w:szCs w:val="20"/>
          <w:lang w:val="mk-MK"/>
        </w:rPr>
      </w:pPr>
      <w:r>
        <w:rPr>
          <w:sz w:val="20"/>
          <w:szCs w:val="20"/>
          <w:lang w:val="mk-MK"/>
        </w:rPr>
        <w:t>е одговорен за обезбедување на безбедна работна средина и мора да им ја обезбеди на работниците сета потребна лична заштитна опрема</w:t>
      </w:r>
    </w:p>
    <w:p w14:paraId="17E8CD0D" w14:textId="77777777" w:rsidR="00E61C83" w:rsidRPr="00EE61D4" w:rsidRDefault="00E61C83" w:rsidP="00E61C83">
      <w:pPr>
        <w:pStyle w:val="ListBullet2"/>
        <w:rPr>
          <w:sz w:val="20"/>
          <w:szCs w:val="20"/>
          <w:lang w:val="mk-MK"/>
        </w:rPr>
      </w:pPr>
      <w:r w:rsidRPr="00EE61D4">
        <w:rPr>
          <w:sz w:val="20"/>
          <w:szCs w:val="20"/>
          <w:lang w:val="mk-MK"/>
        </w:rPr>
        <w:t>мора редовно да ја проверува оваа и целата друга опрема за здравје и безбедност и да се осигура дека е во добра работна состојба</w:t>
      </w:r>
    </w:p>
    <w:p w14:paraId="590F384C" w14:textId="77777777" w:rsidR="00E61C83" w:rsidRPr="00EE61D4" w:rsidRDefault="00E61C83" w:rsidP="00E61C83">
      <w:pPr>
        <w:pStyle w:val="ListBullet2"/>
        <w:rPr>
          <w:sz w:val="20"/>
          <w:szCs w:val="20"/>
          <w:lang w:val="mk-MK"/>
        </w:rPr>
      </w:pPr>
      <w:r w:rsidRPr="00EE61D4">
        <w:rPr>
          <w:sz w:val="20"/>
          <w:szCs w:val="20"/>
          <w:lang w:val="mk-MK"/>
        </w:rPr>
        <w:t>мора да ги преземе неопходните мерки за спречување на професионални заболувања</w:t>
      </w:r>
    </w:p>
    <w:p w14:paraId="0FEFA880" w14:textId="37EFADE0" w:rsidR="00BE1C21" w:rsidRPr="00EE61D4" w:rsidRDefault="00E61C83" w:rsidP="00E61C83">
      <w:pPr>
        <w:pStyle w:val="ListBullet2"/>
        <w:rPr>
          <w:sz w:val="20"/>
          <w:szCs w:val="20"/>
          <w:lang w:val="mk-MK"/>
        </w:rPr>
      </w:pPr>
      <w:r w:rsidRPr="00EE61D4">
        <w:rPr>
          <w:sz w:val="20"/>
          <w:szCs w:val="20"/>
          <w:lang w:val="mk-MK"/>
        </w:rPr>
        <w:t>мора да подготви здравствен и безбедносен план пред почетокот на градежните работи</w:t>
      </w:r>
      <w:r w:rsidR="00BE1C21" w:rsidRPr="00EE61D4">
        <w:rPr>
          <w:sz w:val="20"/>
          <w:szCs w:val="20"/>
          <w:lang w:val="mk-MK"/>
        </w:rPr>
        <w:t>.</w:t>
      </w:r>
    </w:p>
    <w:p w14:paraId="050222F4" w14:textId="3130DE4B" w:rsidR="00BE1C21" w:rsidRPr="00EE61D4" w:rsidRDefault="00E61C83" w:rsidP="00BE1C21">
      <w:pPr>
        <w:tabs>
          <w:tab w:val="left" w:pos="284"/>
        </w:tabs>
        <w:autoSpaceDE w:val="0"/>
        <w:autoSpaceDN w:val="0"/>
        <w:adjustRightInd w:val="0"/>
        <w:spacing w:line="240" w:lineRule="auto"/>
        <w:ind w:left="1134"/>
        <w:rPr>
          <w:rFonts w:cs="Tahoma"/>
          <w:sz w:val="20"/>
          <w:szCs w:val="20"/>
          <w:lang w:val="mk-MK"/>
        </w:rPr>
      </w:pPr>
      <w:r w:rsidRPr="00EE61D4">
        <w:rPr>
          <w:rFonts w:cs="Tahoma"/>
          <w:sz w:val="20"/>
          <w:szCs w:val="20"/>
          <w:lang w:val="mk-MK"/>
        </w:rPr>
        <w:t>Релевантната подзаконска легислатива за поддршка на спроведувањето на овој закон вклучува, меѓу другото</w:t>
      </w:r>
      <w:r w:rsidR="00BE1C21" w:rsidRPr="00EE61D4">
        <w:rPr>
          <w:rFonts w:cs="Tahoma"/>
          <w:sz w:val="20"/>
          <w:szCs w:val="20"/>
          <w:lang w:val="mk-MK"/>
        </w:rPr>
        <w:t>:</w:t>
      </w:r>
    </w:p>
    <w:p w14:paraId="7CCDEBE4" w14:textId="77777777" w:rsidR="00260464" w:rsidRPr="00EE61D4" w:rsidRDefault="00260464" w:rsidP="00DC5FA5">
      <w:pPr>
        <w:pStyle w:val="ListBullet2"/>
        <w:numPr>
          <w:ilvl w:val="1"/>
          <w:numId w:val="79"/>
        </w:numPr>
        <w:rPr>
          <w:sz w:val="20"/>
          <w:szCs w:val="20"/>
          <w:lang w:val="mk-MK"/>
        </w:rPr>
      </w:pPr>
      <w:r w:rsidRPr="00EE61D4">
        <w:rPr>
          <w:sz w:val="20"/>
          <w:szCs w:val="20"/>
          <w:lang w:val="mk-MK"/>
        </w:rPr>
        <w:t>Правилник за лична заштитна опрема што ја користат вработените на работа</w:t>
      </w:r>
    </w:p>
    <w:p w14:paraId="02DF83BE" w14:textId="77777777" w:rsidR="00260464" w:rsidRPr="00EE61D4" w:rsidRDefault="00260464" w:rsidP="00DC5FA5">
      <w:pPr>
        <w:pStyle w:val="ListBullet2"/>
        <w:numPr>
          <w:ilvl w:val="1"/>
          <w:numId w:val="79"/>
        </w:numPr>
        <w:rPr>
          <w:sz w:val="20"/>
          <w:szCs w:val="20"/>
          <w:lang w:val="mk-MK"/>
        </w:rPr>
      </w:pPr>
      <w:r w:rsidRPr="00EE61D4">
        <w:rPr>
          <w:sz w:val="20"/>
          <w:szCs w:val="20"/>
          <w:lang w:val="mk-MK"/>
        </w:rPr>
        <w:t>Правилник за минималните барања за здравје и безбедност на работниците на работното место</w:t>
      </w:r>
    </w:p>
    <w:p w14:paraId="53CDB184" w14:textId="77777777" w:rsidR="00260464" w:rsidRPr="00EE61D4" w:rsidRDefault="00260464" w:rsidP="00DC5FA5">
      <w:pPr>
        <w:pStyle w:val="ListBullet2"/>
        <w:numPr>
          <w:ilvl w:val="1"/>
          <w:numId w:val="79"/>
        </w:numPr>
        <w:rPr>
          <w:sz w:val="20"/>
          <w:szCs w:val="20"/>
          <w:lang w:val="mk-MK"/>
        </w:rPr>
      </w:pPr>
      <w:r w:rsidRPr="00EE61D4">
        <w:rPr>
          <w:sz w:val="20"/>
          <w:szCs w:val="20"/>
          <w:lang w:val="mk-MK"/>
        </w:rPr>
        <w:t>Правилник за минималните барања за безбедност и здравје при работа на привремени и мобилни градилишта</w:t>
      </w:r>
    </w:p>
    <w:p w14:paraId="151FF637" w14:textId="77777777" w:rsidR="00260464" w:rsidRPr="00EE61D4" w:rsidRDefault="00260464" w:rsidP="00DC5FA5">
      <w:pPr>
        <w:pStyle w:val="ListBullet2"/>
        <w:numPr>
          <w:ilvl w:val="1"/>
          <w:numId w:val="79"/>
        </w:numPr>
        <w:rPr>
          <w:sz w:val="20"/>
          <w:szCs w:val="20"/>
          <w:lang w:val="mk-MK"/>
        </w:rPr>
      </w:pPr>
      <w:r w:rsidRPr="00EE61D4">
        <w:rPr>
          <w:sz w:val="20"/>
          <w:szCs w:val="20"/>
          <w:lang w:val="mk-MK"/>
        </w:rPr>
        <w:t>Правилник за здравје и безбедност при работа на работници изложени на ризик од бучава</w:t>
      </w:r>
    </w:p>
    <w:p w14:paraId="6F8CBB80" w14:textId="13163625" w:rsidR="00BE1C21" w:rsidRPr="00EE61D4" w:rsidRDefault="00260464" w:rsidP="00DC5FA5">
      <w:pPr>
        <w:pStyle w:val="ListBullet2"/>
        <w:numPr>
          <w:ilvl w:val="1"/>
          <w:numId w:val="79"/>
        </w:numPr>
        <w:rPr>
          <w:sz w:val="20"/>
          <w:szCs w:val="20"/>
          <w:lang w:val="mk-MK"/>
        </w:rPr>
      </w:pPr>
      <w:r w:rsidRPr="00EE61D4">
        <w:rPr>
          <w:sz w:val="20"/>
          <w:szCs w:val="20"/>
          <w:lang w:val="mk-MK"/>
        </w:rPr>
        <w:t>Друга обемна листа на подзаконските акти - Правилници кои ги покриваат работните услови во различни средини</w:t>
      </w:r>
    </w:p>
    <w:p w14:paraId="45364258" w14:textId="3ABAD011" w:rsidR="00341342" w:rsidRPr="00EE61D4" w:rsidRDefault="00260464" w:rsidP="00471071">
      <w:pPr>
        <w:pStyle w:val="ListBullet"/>
        <w:jc w:val="left"/>
        <w:rPr>
          <w:sz w:val="20"/>
          <w:szCs w:val="20"/>
          <w:lang w:val="mk-MK"/>
        </w:rPr>
      </w:pPr>
      <w:r w:rsidRPr="00EE61D4">
        <w:rPr>
          <w:rFonts w:cs="Tahoma"/>
          <w:sz w:val="20"/>
          <w:szCs w:val="20"/>
          <w:lang w:val="mk-MK"/>
        </w:rPr>
        <w:t xml:space="preserve">Закон за вработување и осигурување во случај на невработеност (Службен весник на РМ бр. 112/14 и негови измени). Со овој закон се уредуваат прашањата за размената на трудот, правата и обврските на работодавачите, невработените, другите баратели на работа и обврската на државата, во однос на вработувањето и осигурување при невработеност и други прашања значајни за вработувањето. Согласно принципот на еднаков третман, се забранува дискриминација при вработување врз основа на брачен статус, семеен статус, боја на кожа, пол, јазик, политичко или друго убедување, </w:t>
      </w:r>
      <w:r w:rsidRPr="00EE61D4">
        <w:rPr>
          <w:rFonts w:cs="Tahoma"/>
          <w:sz w:val="20"/>
          <w:szCs w:val="20"/>
          <w:lang w:val="mk-MK"/>
        </w:rPr>
        <w:lastRenderedPageBreak/>
        <w:t>синдикална активност, национална припадност, социјален статус, инвалидност, возраст, сопственост, социјален или друг статус</w:t>
      </w:r>
      <w:r w:rsidR="00BE1C21" w:rsidRPr="00EE61D4">
        <w:rPr>
          <w:rFonts w:cs="Tahoma"/>
          <w:sz w:val="20"/>
          <w:szCs w:val="20"/>
          <w:lang w:val="mk-MK"/>
        </w:rPr>
        <w:t>.</w:t>
      </w:r>
    </w:p>
    <w:p w14:paraId="6ACE41F8" w14:textId="240CF246" w:rsidR="00BE1C21" w:rsidRPr="00EE61D4" w:rsidRDefault="00094038" w:rsidP="00471071">
      <w:pPr>
        <w:pStyle w:val="ListBullet"/>
        <w:jc w:val="left"/>
        <w:rPr>
          <w:sz w:val="20"/>
          <w:szCs w:val="20"/>
          <w:lang w:val="mk-MK"/>
        </w:rPr>
      </w:pPr>
      <w:r w:rsidRPr="00EE61D4">
        <w:rPr>
          <w:rFonts w:cs="Tahoma"/>
          <w:sz w:val="20"/>
          <w:szCs w:val="20"/>
          <w:lang w:val="mk-MK"/>
        </w:rPr>
        <w:t xml:space="preserve">Закон за заштита од вознемирување при работа (Службен весник на РМ бр. 79/13 и негови измени). </w:t>
      </w:r>
      <w:r w:rsidRPr="00EE61D4">
        <w:rPr>
          <w:sz w:val="20"/>
          <w:szCs w:val="20"/>
          <w:lang w:val="mk-MK"/>
        </w:rPr>
        <w:t>Со овој закон се уредуваат правата, обврските и одговорностите на работодавачите и вработените во врска со спречување на психичко и полово вознемирување на работното место и местото на работа, мерките и постапката за заштита од вознемирување на работно место, како и другите прашања кои се однесуваат на спречувањето и заштитата од вознемирување на работно место</w:t>
      </w:r>
      <w:r w:rsidR="00BE1C21" w:rsidRPr="00EE61D4">
        <w:rPr>
          <w:rFonts w:cs="Tahoma"/>
          <w:sz w:val="20"/>
          <w:szCs w:val="20"/>
          <w:lang w:val="mk-MK"/>
        </w:rPr>
        <w:t>.</w:t>
      </w:r>
    </w:p>
    <w:p w14:paraId="27C555A0" w14:textId="774506AA" w:rsidR="00341342" w:rsidRPr="00EE61D4" w:rsidRDefault="00094038" w:rsidP="00341342">
      <w:pPr>
        <w:pStyle w:val="ListBullet"/>
        <w:numPr>
          <w:ilvl w:val="0"/>
          <w:numId w:val="0"/>
        </w:numPr>
        <w:ind w:left="1134" w:firstLine="306"/>
        <w:jc w:val="left"/>
        <w:rPr>
          <w:rFonts w:cs="Tahoma"/>
          <w:sz w:val="20"/>
          <w:szCs w:val="20"/>
          <w:u w:val="single"/>
          <w:lang w:val="mk-MK"/>
        </w:rPr>
      </w:pPr>
      <w:r w:rsidRPr="00EE61D4">
        <w:rPr>
          <w:rFonts w:cs="Tahoma"/>
          <w:sz w:val="20"/>
          <w:szCs w:val="20"/>
          <w:u w:val="single"/>
          <w:lang w:val="mk-MK"/>
        </w:rPr>
        <w:t>Откуп на земјиште / преселување</w:t>
      </w:r>
    </w:p>
    <w:p w14:paraId="40BDFA1F" w14:textId="2047203D" w:rsidR="00341342" w:rsidRPr="00EE61D4" w:rsidRDefault="00094038" w:rsidP="00471071">
      <w:pPr>
        <w:pStyle w:val="ListBullet"/>
        <w:jc w:val="left"/>
        <w:rPr>
          <w:rFonts w:cs="Arial"/>
          <w:sz w:val="20"/>
          <w:szCs w:val="20"/>
          <w:lang w:val="mk-MK"/>
        </w:rPr>
      </w:pPr>
      <w:r w:rsidRPr="00EE61D4">
        <w:rPr>
          <w:rFonts w:cs="Arial"/>
          <w:sz w:val="20"/>
          <w:szCs w:val="20"/>
          <w:lang w:val="mk-MK"/>
        </w:rPr>
        <w:t>Закон за експропријација (Службен весник на РМ бр. 95/12 и негови измени). Со овој закон се уредува постапката за експропријација на имот за проекти кои се од јавен интерес и поврзаните права за недвижности (недвижен имот</w:t>
      </w:r>
      <w:r w:rsidR="00341342" w:rsidRPr="00EE61D4">
        <w:rPr>
          <w:rFonts w:cs="Tahoma"/>
          <w:sz w:val="20"/>
          <w:szCs w:val="20"/>
          <w:lang w:val="mk-MK"/>
        </w:rPr>
        <w:t>).</w:t>
      </w:r>
    </w:p>
    <w:p w14:paraId="5872A202" w14:textId="230332EC" w:rsidR="00341342" w:rsidRPr="00EE61D4" w:rsidRDefault="000642F6" w:rsidP="00341342">
      <w:pPr>
        <w:pStyle w:val="ListBullet"/>
        <w:numPr>
          <w:ilvl w:val="0"/>
          <w:numId w:val="0"/>
        </w:numPr>
        <w:ind w:left="1134" w:firstLine="306"/>
        <w:jc w:val="left"/>
        <w:rPr>
          <w:sz w:val="20"/>
          <w:szCs w:val="20"/>
          <w:u w:val="single"/>
          <w:lang w:val="mk-MK"/>
        </w:rPr>
      </w:pPr>
      <w:r w:rsidRPr="00EE61D4">
        <w:rPr>
          <w:rFonts w:cs="Tahoma"/>
          <w:sz w:val="20"/>
          <w:szCs w:val="20"/>
          <w:u w:val="single"/>
          <w:lang w:val="mk-MK"/>
        </w:rPr>
        <w:t>Културно наследство</w:t>
      </w:r>
    </w:p>
    <w:p w14:paraId="67CEFEE0" w14:textId="42139CBE" w:rsidR="00341342" w:rsidRPr="00EE61D4" w:rsidRDefault="006A05BC" w:rsidP="00471071">
      <w:pPr>
        <w:pStyle w:val="ListBullet"/>
        <w:jc w:val="left"/>
        <w:rPr>
          <w:sz w:val="20"/>
          <w:szCs w:val="20"/>
          <w:lang w:val="mk-MK"/>
        </w:rPr>
      </w:pPr>
      <w:r w:rsidRPr="00EE61D4">
        <w:rPr>
          <w:rFonts w:cs="Tahoma"/>
          <w:sz w:val="20"/>
          <w:szCs w:val="20"/>
          <w:lang w:val="mk-MK"/>
        </w:rPr>
        <w:t>Закон за заштита на културното наследство (Службен весник на РМ бр. 20/04 и негови измени). Со овој закон се определуваат видовите, категориите, идентификацијата, начините на ставање под заштита и другите инструменти на заштитата на културното наследство, режимот на заштита и користењето на културното наследство, правата и обврските на имателите и ограничувањата на правото на сопственост врз културното наследство од јавниот интерес, организацијата, координацијата и надзорот, стручните звања и други прашања значајни за единството и функционирањето на системот за заштита на културното наследство во Македонија</w:t>
      </w:r>
      <w:r w:rsidR="00341342" w:rsidRPr="00EE61D4">
        <w:rPr>
          <w:rFonts w:eastAsiaTheme="minorHAnsi" w:cs="Tahoma"/>
          <w:sz w:val="20"/>
          <w:szCs w:val="20"/>
          <w:lang w:val="mk-MK" w:eastAsia="en-US"/>
        </w:rPr>
        <w:t>.</w:t>
      </w:r>
    </w:p>
    <w:p w14:paraId="71CCB222" w14:textId="74E3B2FE" w:rsidR="00341342" w:rsidRPr="00EE61D4" w:rsidRDefault="006A05BC" w:rsidP="00341342">
      <w:pPr>
        <w:pStyle w:val="ListBullet"/>
        <w:numPr>
          <w:ilvl w:val="0"/>
          <w:numId w:val="0"/>
        </w:numPr>
        <w:ind w:left="981" w:firstLine="459"/>
        <w:jc w:val="left"/>
        <w:rPr>
          <w:sz w:val="20"/>
          <w:szCs w:val="20"/>
          <w:u w:val="single"/>
          <w:lang w:val="mk-MK"/>
        </w:rPr>
      </w:pPr>
      <w:r w:rsidRPr="00EE61D4">
        <w:rPr>
          <w:rFonts w:cs="Tahoma"/>
          <w:sz w:val="20"/>
          <w:szCs w:val="20"/>
          <w:u w:val="single"/>
          <w:lang w:val="mk-MK"/>
        </w:rPr>
        <w:t>Ангажирање на засегнатите страни</w:t>
      </w:r>
    </w:p>
    <w:p w14:paraId="0C89D5E7" w14:textId="34CB419D" w:rsidR="005B1F2F" w:rsidRPr="00EE61D4" w:rsidRDefault="00E12CCE" w:rsidP="00471071">
      <w:pPr>
        <w:pStyle w:val="ListBullet"/>
        <w:jc w:val="left"/>
        <w:rPr>
          <w:sz w:val="20"/>
          <w:szCs w:val="20"/>
          <w:lang w:val="mk-MK"/>
        </w:rPr>
      </w:pPr>
      <w:r w:rsidRPr="00EE61D4">
        <w:rPr>
          <w:rFonts w:cs="Tahoma"/>
          <w:sz w:val="20"/>
          <w:szCs w:val="20"/>
          <w:lang w:val="mk-MK"/>
        </w:rPr>
        <w:t>Пакет на законодавство за објавување на информации и консултативни активности. Активностите за објавување на информации и консултивни активности се задолжителни, и организирани во врска со подготовката на проектната документација и поврзаните стратешки и други студии, според следните</w:t>
      </w:r>
      <w:r w:rsidR="005B1F2F" w:rsidRPr="00EE61D4">
        <w:rPr>
          <w:rFonts w:cs="Tahoma"/>
          <w:sz w:val="20"/>
          <w:szCs w:val="20"/>
          <w:lang w:val="mk-MK"/>
        </w:rPr>
        <w:t>:</w:t>
      </w:r>
    </w:p>
    <w:p w14:paraId="4FB1F219" w14:textId="77777777" w:rsidR="00E12CCE" w:rsidRPr="00EE61D4" w:rsidRDefault="00E12CCE" w:rsidP="00E12CCE">
      <w:pPr>
        <w:pStyle w:val="ListBullet2"/>
        <w:rPr>
          <w:sz w:val="20"/>
          <w:szCs w:val="20"/>
          <w:lang w:val="mk-MK"/>
        </w:rPr>
      </w:pPr>
      <w:r w:rsidRPr="00EE61D4">
        <w:rPr>
          <w:sz w:val="20"/>
          <w:szCs w:val="20"/>
          <w:lang w:val="mk-MK"/>
        </w:rPr>
        <w:t>Закон за просторно и урбанистичко планирање (Службен весник на РМ бр. 51/05 и негови измени)</w:t>
      </w:r>
    </w:p>
    <w:p w14:paraId="78A18E4F" w14:textId="32661A1C" w:rsidR="00E12CCE" w:rsidRPr="00EE61D4" w:rsidRDefault="00E12CCE" w:rsidP="00E12CCE">
      <w:pPr>
        <w:pStyle w:val="ListBullet2"/>
        <w:rPr>
          <w:sz w:val="20"/>
          <w:szCs w:val="20"/>
          <w:lang w:val="mk-MK"/>
        </w:rPr>
      </w:pPr>
      <w:r w:rsidRPr="00EE61D4">
        <w:rPr>
          <w:sz w:val="20"/>
          <w:szCs w:val="20"/>
          <w:lang w:val="mk-MK"/>
        </w:rPr>
        <w:t>Закон за животна</w:t>
      </w:r>
      <w:r w:rsidR="006C66B2">
        <w:rPr>
          <w:sz w:val="20"/>
          <w:szCs w:val="20"/>
          <w:lang w:val="mk-MK"/>
        </w:rPr>
        <w:t>та</w:t>
      </w:r>
      <w:r w:rsidRPr="00EE61D4">
        <w:rPr>
          <w:sz w:val="20"/>
          <w:szCs w:val="20"/>
          <w:lang w:val="mk-MK"/>
        </w:rPr>
        <w:t xml:space="preserve"> средина (Службен весник на РМ бр. 53/05 и негови измени)</w:t>
      </w:r>
    </w:p>
    <w:p w14:paraId="68DD55BF" w14:textId="77777777" w:rsidR="00E12CCE" w:rsidRPr="00EE61D4" w:rsidRDefault="00E12CCE" w:rsidP="00E12CCE">
      <w:pPr>
        <w:pStyle w:val="ListBullet2"/>
        <w:rPr>
          <w:sz w:val="20"/>
          <w:szCs w:val="20"/>
          <w:lang w:val="mk-MK"/>
        </w:rPr>
      </w:pPr>
      <w:r w:rsidRPr="00EE61D4">
        <w:rPr>
          <w:sz w:val="20"/>
          <w:szCs w:val="20"/>
          <w:lang w:val="mk-MK"/>
        </w:rPr>
        <w:t>Закон за градење (Службен весник на РМ бр. 130/09 и негови измени)</w:t>
      </w:r>
    </w:p>
    <w:p w14:paraId="0E2F73B4" w14:textId="77777777" w:rsidR="00E12CCE" w:rsidRPr="00EE61D4" w:rsidRDefault="00E12CCE" w:rsidP="00E12CCE">
      <w:pPr>
        <w:pStyle w:val="ListBullet2"/>
        <w:rPr>
          <w:sz w:val="20"/>
          <w:szCs w:val="20"/>
          <w:lang w:val="mk-MK"/>
        </w:rPr>
      </w:pPr>
      <w:r w:rsidRPr="00EE61D4">
        <w:rPr>
          <w:sz w:val="20"/>
          <w:szCs w:val="20"/>
          <w:lang w:val="mk-MK"/>
        </w:rPr>
        <w:t>Закон за експропријација (Службен весник на РМ бр. 95/12 и негови измени)</w:t>
      </w:r>
    </w:p>
    <w:p w14:paraId="4D7688C5" w14:textId="77777777" w:rsidR="00E12CCE" w:rsidRPr="00EE61D4" w:rsidRDefault="00E12CCE" w:rsidP="00E12CCE">
      <w:pPr>
        <w:pStyle w:val="ListBullet2"/>
        <w:rPr>
          <w:sz w:val="20"/>
          <w:szCs w:val="20"/>
          <w:lang w:val="mk-MK"/>
        </w:rPr>
      </w:pPr>
      <w:r w:rsidRPr="00EE61D4">
        <w:rPr>
          <w:sz w:val="20"/>
          <w:szCs w:val="20"/>
          <w:lang w:val="mk-MK"/>
        </w:rPr>
        <w:t>Закон за пристап до информации од јавен карактер (Службен весник на РМ бр. 13/06 и негови измени)</w:t>
      </w:r>
    </w:p>
    <w:p w14:paraId="1B80E925" w14:textId="5769D93D" w:rsidR="00FD4CAD" w:rsidRPr="00EE61D4" w:rsidRDefault="00E12CCE" w:rsidP="00E12CCE">
      <w:pPr>
        <w:pStyle w:val="ListBullet2"/>
        <w:rPr>
          <w:sz w:val="20"/>
          <w:szCs w:val="20"/>
          <w:lang w:val="mk-MK"/>
        </w:rPr>
      </w:pPr>
      <w:r w:rsidRPr="00EE61D4">
        <w:rPr>
          <w:sz w:val="20"/>
          <w:szCs w:val="20"/>
          <w:lang w:val="mk-MK"/>
        </w:rPr>
        <w:t>Закон за постапување по претставки и предлози (Службен весник на РМ бр. 82/08 и негови измени)</w:t>
      </w:r>
      <w:r w:rsidR="005B1F2F" w:rsidRPr="00EE61D4">
        <w:rPr>
          <w:sz w:val="20"/>
          <w:szCs w:val="20"/>
          <w:lang w:val="mk-MK"/>
        </w:rPr>
        <w:t>.</w:t>
      </w:r>
    </w:p>
    <w:p w14:paraId="71F50CED" w14:textId="0A0461F4" w:rsidR="00860376" w:rsidRPr="00EE61D4" w:rsidRDefault="00E12CCE" w:rsidP="00860376">
      <w:pPr>
        <w:pStyle w:val="Heading2"/>
        <w:spacing w:before="480" w:after="240"/>
        <w:ind w:left="576" w:hanging="576"/>
        <w:rPr>
          <w:szCs w:val="28"/>
          <w:lang w:val="mk-MK"/>
        </w:rPr>
      </w:pPr>
      <w:bookmarkStart w:id="173" w:name="_Toc122695144"/>
      <w:r w:rsidRPr="00EE61D4">
        <w:rPr>
          <w:szCs w:val="28"/>
          <w:lang w:val="mk-MK"/>
        </w:rPr>
        <w:t>Меѓународни барања</w:t>
      </w:r>
      <w:bookmarkEnd w:id="173"/>
    </w:p>
    <w:p w14:paraId="2B32A5AE" w14:textId="491725DE" w:rsidR="00860376" w:rsidRPr="00EE61D4" w:rsidRDefault="00E12CCE" w:rsidP="00860376">
      <w:pPr>
        <w:pStyle w:val="Heading3"/>
        <w:tabs>
          <w:tab w:val="left" w:pos="1134"/>
        </w:tabs>
        <w:ind w:left="720" w:hanging="720"/>
        <w:rPr>
          <w:lang w:val="mk-MK"/>
        </w:rPr>
      </w:pPr>
      <w:bookmarkStart w:id="174" w:name="_Toc120457567"/>
      <w:bookmarkStart w:id="175" w:name="_Toc122695145"/>
      <w:r w:rsidRPr="00EE61D4">
        <w:rPr>
          <w:lang w:val="mk-MK"/>
        </w:rPr>
        <w:t>Европска банка за обнова и развој</w:t>
      </w:r>
      <w:bookmarkEnd w:id="174"/>
      <w:bookmarkEnd w:id="175"/>
    </w:p>
    <w:p w14:paraId="289F2E47" w14:textId="6C6A09D9" w:rsidR="00860376" w:rsidRPr="00EE61D4" w:rsidRDefault="00E12CCE" w:rsidP="00860376">
      <w:pPr>
        <w:rPr>
          <w:sz w:val="20"/>
          <w:szCs w:val="20"/>
          <w:lang w:val="mk-MK"/>
        </w:rPr>
      </w:pPr>
      <w:r w:rsidRPr="00EE61D4">
        <w:rPr>
          <w:sz w:val="20"/>
          <w:szCs w:val="20"/>
          <w:lang w:val="mk-MK"/>
        </w:rPr>
        <w:t>Во тековната фаза од развојот на проектот (студија за изводливост и концептуален дизајн), овој проект се оценува според барањата на ЕБОР за животна средина и социјална политика (2019 година). Оваа политика поставува низа барања за перформанси (БП) (табела подолу) кои обезбедуваат јасни насоки за очекувањата на ЕБОР во однос на обемот на проектот, проценката и очекувањата за еколошките и социјалните перформанси</w:t>
      </w:r>
      <w:r w:rsidR="00860376" w:rsidRPr="00EE61D4">
        <w:rPr>
          <w:sz w:val="20"/>
          <w:szCs w:val="20"/>
          <w:lang w:val="mk-MK"/>
        </w:rPr>
        <w:t>.</w:t>
      </w:r>
    </w:p>
    <w:tbl>
      <w:tblPr>
        <w:tblStyle w:val="TableGrid"/>
        <w:tblW w:w="0" w:type="auto"/>
        <w:tblLook w:val="04A0" w:firstRow="1" w:lastRow="0" w:firstColumn="1" w:lastColumn="0" w:noHBand="0" w:noVBand="1"/>
      </w:tblPr>
      <w:tblGrid>
        <w:gridCol w:w="9464"/>
      </w:tblGrid>
      <w:tr w:rsidR="00860376" w:rsidRPr="00EE61D4" w14:paraId="26A353C6" w14:textId="77777777" w:rsidTr="00D32910">
        <w:trPr>
          <w:tblHeader/>
        </w:trPr>
        <w:tc>
          <w:tcPr>
            <w:tcW w:w="9464" w:type="dxa"/>
            <w:shd w:val="clear" w:color="auto" w:fill="44697D"/>
          </w:tcPr>
          <w:p w14:paraId="7DBF155C" w14:textId="0778FD0A" w:rsidR="00860376" w:rsidRPr="00EE61D4" w:rsidRDefault="00E12CCE" w:rsidP="00D32910">
            <w:pPr>
              <w:pStyle w:val="TableHeading"/>
              <w:spacing w:before="0" w:after="0" w:line="240" w:lineRule="auto"/>
              <w:jc w:val="left"/>
              <w:rPr>
                <w:rFonts w:ascii="Tahoma" w:hAnsi="Tahoma" w:cs="Tahoma"/>
                <w:sz w:val="18"/>
                <w:szCs w:val="18"/>
                <w:lang w:val="mk-MK"/>
              </w:rPr>
            </w:pPr>
            <w:r w:rsidRPr="00EE61D4">
              <w:rPr>
                <w:rFonts w:ascii="Tahoma" w:hAnsi="Tahoma" w:cs="Tahoma"/>
                <w:sz w:val="18"/>
                <w:szCs w:val="18"/>
                <w:lang w:val="mk-MK"/>
              </w:rPr>
              <w:lastRenderedPageBreak/>
              <w:t>Барања за перформанси</w:t>
            </w:r>
          </w:p>
        </w:tc>
      </w:tr>
      <w:tr w:rsidR="00B64208" w:rsidRPr="00EE61D4" w14:paraId="1D573BD9" w14:textId="77777777" w:rsidTr="00D32910">
        <w:tc>
          <w:tcPr>
            <w:tcW w:w="9464" w:type="dxa"/>
          </w:tcPr>
          <w:p w14:paraId="62D1953D" w14:textId="2AC15990" w:rsidR="00B64208" w:rsidRPr="00EE61D4" w:rsidRDefault="0035268F" w:rsidP="00D32910">
            <w:pPr>
              <w:spacing w:before="0" w:after="0" w:line="240" w:lineRule="auto"/>
              <w:jc w:val="left"/>
              <w:rPr>
                <w:rFonts w:cs="Tahoma"/>
                <w:sz w:val="18"/>
                <w:szCs w:val="18"/>
                <w:lang w:val="mk-MK"/>
              </w:rPr>
            </w:pPr>
            <w:r w:rsidRPr="00EE61D4">
              <w:rPr>
                <w:rFonts w:cs="Tahoma"/>
                <w:sz w:val="18"/>
                <w:szCs w:val="18"/>
                <w:lang w:val="mk-MK"/>
              </w:rPr>
              <w:t>БП 1: Проценка и управување со еколошките и социјалните ризици и влијанија – ги прикажува одговорностите на клиентот во процесот на проценка на потенцијалните еколошки и социјални влијанија и прашања поврзани со проектот, и развивање и спроведување процедури за управување и следење на овие влијанија и прашања. Ова БП ја забележува клучната улога на ангажманот со засегнатите страни во Проектот.</w:t>
            </w:r>
          </w:p>
        </w:tc>
      </w:tr>
      <w:tr w:rsidR="00B64208" w:rsidRPr="00EE61D4" w14:paraId="2A0423C8" w14:textId="77777777" w:rsidTr="00D32910">
        <w:tc>
          <w:tcPr>
            <w:tcW w:w="9464" w:type="dxa"/>
          </w:tcPr>
          <w:p w14:paraId="369FC2E2" w14:textId="40E92ECF" w:rsidR="00B64208" w:rsidRPr="00EE61D4" w:rsidRDefault="00C4407C" w:rsidP="00D32910">
            <w:pPr>
              <w:spacing w:before="0" w:after="0" w:line="240" w:lineRule="auto"/>
              <w:jc w:val="left"/>
              <w:rPr>
                <w:rFonts w:cs="Tahoma"/>
                <w:sz w:val="18"/>
                <w:szCs w:val="18"/>
                <w:lang w:val="mk-MK"/>
              </w:rPr>
            </w:pPr>
            <w:r w:rsidRPr="00EE61D4">
              <w:rPr>
                <w:rFonts w:cs="Tahoma"/>
                <w:sz w:val="18"/>
                <w:szCs w:val="18"/>
                <w:lang w:val="mk-MK"/>
              </w:rPr>
              <w:t>БП 2: Труд и работни услови – препознава дека доброто управување со човечките ресурси и здрав однос меѓу работникот и раководството заснован на почитување на правата на работниците, вклучително и слободата на здружување и правото на колективно договарање, се клучни за одржливоста на деловните активности.</w:t>
            </w:r>
          </w:p>
        </w:tc>
      </w:tr>
      <w:tr w:rsidR="00B64208" w:rsidRPr="00EE61D4" w14:paraId="79D182C2" w14:textId="77777777" w:rsidTr="00D32910">
        <w:tc>
          <w:tcPr>
            <w:tcW w:w="9464" w:type="dxa"/>
          </w:tcPr>
          <w:p w14:paraId="7BDD74A9" w14:textId="3B2C9134" w:rsidR="00B64208" w:rsidRPr="00EE61D4" w:rsidRDefault="00C4407C" w:rsidP="00D32910">
            <w:pPr>
              <w:spacing w:before="0" w:after="0" w:line="240" w:lineRule="auto"/>
              <w:jc w:val="left"/>
              <w:rPr>
                <w:rFonts w:cs="Tahoma"/>
                <w:sz w:val="18"/>
                <w:szCs w:val="18"/>
                <w:lang w:val="mk-MK"/>
              </w:rPr>
            </w:pPr>
            <w:r w:rsidRPr="00EE61D4">
              <w:rPr>
                <w:rFonts w:cs="Tahoma"/>
                <w:sz w:val="18"/>
                <w:szCs w:val="18"/>
                <w:lang w:val="mk-MK"/>
              </w:rPr>
              <w:t>БП 3: Ефикасност на ресурсите и спречување и контрола на загадувањето – препознава дека тоа се суштински елементи на еколошката и социјалната одржливост и проектите мора да ги исполнуваат добрите меѓународни практики (ДМП) и да ги користат најдобрите достапни техники. Проектите мора да ја имплементираат хиерархијата за ублажување; да ја поправи еколошката штета од нејзиниот извор и принципот „загадувачот плаќа“. Влијанијата и прашањата поврзани со проектот поврзани со користењето на ресурсите и создавањето отпад и емисии треба да се проценат во контекст на локацијата на проектот и локалните услови на животната средина.</w:t>
            </w:r>
          </w:p>
        </w:tc>
      </w:tr>
      <w:tr w:rsidR="00B64208" w:rsidRPr="00EE61D4" w14:paraId="07BA0ACA" w14:textId="77777777" w:rsidTr="00D32910">
        <w:tc>
          <w:tcPr>
            <w:tcW w:w="9464" w:type="dxa"/>
          </w:tcPr>
          <w:p w14:paraId="759246FB" w14:textId="189C5659" w:rsidR="00B64208" w:rsidRPr="00EE61D4" w:rsidRDefault="00C4407C" w:rsidP="00D32910">
            <w:pPr>
              <w:spacing w:before="0" w:after="0" w:line="240" w:lineRule="auto"/>
              <w:jc w:val="left"/>
              <w:rPr>
                <w:rFonts w:cs="Tahoma"/>
                <w:sz w:val="18"/>
                <w:szCs w:val="18"/>
                <w:lang w:val="mk-MK"/>
              </w:rPr>
            </w:pPr>
            <w:r w:rsidRPr="00EE61D4">
              <w:rPr>
                <w:rFonts w:cs="Tahoma"/>
                <w:sz w:val="18"/>
                <w:szCs w:val="18"/>
                <w:lang w:val="mk-MK"/>
              </w:rPr>
              <w:t>БП 4: Здравје, безбедност и сигурност– ја препознава важноста од избегнување или ублажување на негативните влијанија врз здравјето и безбедноста и прашања поврзани со проектните активности врз работниците, заедниците погодени од проектот и потрошувачите</w:t>
            </w:r>
            <w:r w:rsidR="00B64208" w:rsidRPr="00EE61D4">
              <w:rPr>
                <w:rFonts w:cs="Tahoma"/>
                <w:sz w:val="18"/>
                <w:szCs w:val="18"/>
                <w:lang w:val="mk-MK"/>
              </w:rPr>
              <w:t>.</w:t>
            </w:r>
          </w:p>
        </w:tc>
      </w:tr>
      <w:tr w:rsidR="00B64208" w:rsidRPr="00EE61D4" w14:paraId="3CFC255A" w14:textId="77777777" w:rsidTr="00D32910">
        <w:tc>
          <w:tcPr>
            <w:tcW w:w="9464" w:type="dxa"/>
          </w:tcPr>
          <w:p w14:paraId="073CA7C0" w14:textId="42606FAA" w:rsidR="00B64208" w:rsidRPr="00EE61D4" w:rsidRDefault="000F47C0" w:rsidP="00D32910">
            <w:pPr>
              <w:spacing w:before="0" w:after="0" w:line="240" w:lineRule="auto"/>
              <w:jc w:val="left"/>
              <w:rPr>
                <w:rFonts w:cs="Tahoma"/>
                <w:sz w:val="18"/>
                <w:szCs w:val="18"/>
                <w:lang w:val="mk-MK"/>
              </w:rPr>
            </w:pPr>
            <w:r w:rsidRPr="00EE61D4">
              <w:rPr>
                <w:rFonts w:cs="Tahoma"/>
                <w:sz w:val="18"/>
                <w:szCs w:val="18"/>
                <w:lang w:val="mk-MK"/>
              </w:rPr>
              <w:t>БП 5: Експропријација, ограничувања за користење на земјиштето и присилно раселување – ги препознава долгорочните тешкотии и осиромашувањето на лицата и заедниците погодени од присилното преселување, како и штетите врз животната средина и негативните социо-економски влијанија на областите во кои тие би биле раселени. БП бара да се избегнува присилно преселување. Меѓутоа, онаму каде што е неизбежно, преселувањето треба да се минимизира и треба внимателно да се планираат и спроведат соодветни мерки за ублажување на негативните влијанија врз раселените лица и домаќинските заедници</w:t>
            </w:r>
            <w:r w:rsidR="00B64208" w:rsidRPr="00EE61D4">
              <w:rPr>
                <w:rFonts w:cs="Tahoma"/>
                <w:sz w:val="18"/>
                <w:szCs w:val="18"/>
                <w:lang w:val="mk-MK"/>
              </w:rPr>
              <w:t>.</w:t>
            </w:r>
          </w:p>
        </w:tc>
      </w:tr>
      <w:tr w:rsidR="00860376" w:rsidRPr="00EE61D4" w14:paraId="7DF204C5" w14:textId="77777777" w:rsidTr="00D32910">
        <w:trPr>
          <w:cantSplit/>
        </w:trPr>
        <w:tc>
          <w:tcPr>
            <w:tcW w:w="9464" w:type="dxa"/>
          </w:tcPr>
          <w:p w14:paraId="3031B4CE" w14:textId="43241C80" w:rsidR="00860376" w:rsidRPr="00EE61D4" w:rsidRDefault="000F47C0" w:rsidP="00D32910">
            <w:pPr>
              <w:spacing w:before="0" w:after="0" w:line="240" w:lineRule="auto"/>
              <w:jc w:val="left"/>
              <w:rPr>
                <w:rFonts w:cs="Tahoma"/>
                <w:sz w:val="18"/>
                <w:szCs w:val="18"/>
                <w:lang w:val="mk-MK"/>
              </w:rPr>
            </w:pPr>
            <w:r w:rsidRPr="00EE61D4">
              <w:rPr>
                <w:rFonts w:cs="Tahoma"/>
                <w:sz w:val="18"/>
                <w:szCs w:val="18"/>
                <w:lang w:val="mk-MK"/>
              </w:rPr>
              <w:t>БП 6: Зачувување на биолошката разновидност и одржливо управување со живите природни ресурси – препознава дека зачувувањето на биолошката разновидност и одржливото управување со живите природни ресурси се основи за еколошката и социјалната одржливост. Целта на зачувување на биолошката разновидност и одржливото управување со живите ресурси мора да биде избалансирана со потенцијалот за искористување на повеќекратните економски, социјални и културни вредности на биолошката разновидност и живите природни ресурси на оптимизиран начин</w:t>
            </w:r>
            <w:r w:rsidR="00860376" w:rsidRPr="00EE61D4">
              <w:rPr>
                <w:rFonts w:cs="Tahoma"/>
                <w:sz w:val="18"/>
                <w:szCs w:val="18"/>
                <w:lang w:val="mk-MK"/>
              </w:rPr>
              <w:t>.</w:t>
            </w:r>
          </w:p>
        </w:tc>
      </w:tr>
      <w:tr w:rsidR="00860376" w:rsidRPr="00EE61D4" w14:paraId="546DD6A9" w14:textId="77777777" w:rsidTr="00D32910">
        <w:tc>
          <w:tcPr>
            <w:tcW w:w="9464" w:type="dxa"/>
          </w:tcPr>
          <w:p w14:paraId="48ADF3C6" w14:textId="5E404A7A" w:rsidR="00860376" w:rsidRPr="00EE61D4" w:rsidRDefault="000F47C0" w:rsidP="00D32910">
            <w:pPr>
              <w:spacing w:before="0" w:after="0" w:line="240" w:lineRule="auto"/>
              <w:jc w:val="left"/>
              <w:rPr>
                <w:rFonts w:cs="Tahoma"/>
                <w:sz w:val="18"/>
                <w:szCs w:val="18"/>
                <w:lang w:val="mk-MK"/>
              </w:rPr>
            </w:pPr>
            <w:r w:rsidRPr="00EE61D4">
              <w:rPr>
                <w:rFonts w:cs="Tahoma"/>
                <w:sz w:val="18"/>
                <w:szCs w:val="18"/>
                <w:lang w:val="mk-MK"/>
              </w:rPr>
              <w:t>БП 7: Домородните народи – признава дека идентитетите, културите, земјите и ресурсите на домородните народи се уникатно испреплетени и особено ранливи на промени предизвикани од некои видови инвестиции, така што нивните јазици, култури, религии, духовни верувања и институции можат да бидат загрозени. Овие карактеристики ги изложуваат домородните народи на различни видови ризици и сериозност на влијанија, вклучително и губење на идентитетот, културата и средствата за живот базирани на природни ресурси, како и изложеност на осиромашување и болести. Овој БП не е применлив за Проектот.</w:t>
            </w:r>
          </w:p>
        </w:tc>
      </w:tr>
      <w:tr w:rsidR="00860376" w:rsidRPr="00EE61D4" w14:paraId="2C815E1E" w14:textId="77777777" w:rsidTr="00D32910">
        <w:tc>
          <w:tcPr>
            <w:tcW w:w="9464" w:type="dxa"/>
          </w:tcPr>
          <w:p w14:paraId="14D0E22C" w14:textId="1BCCBC7B" w:rsidR="00860376" w:rsidRPr="00EE61D4" w:rsidRDefault="000F47C0" w:rsidP="00D32910">
            <w:pPr>
              <w:spacing w:before="0" w:after="0" w:line="240" w:lineRule="auto"/>
              <w:jc w:val="left"/>
              <w:rPr>
                <w:rFonts w:cs="Tahoma"/>
                <w:sz w:val="18"/>
                <w:szCs w:val="18"/>
                <w:lang w:val="mk-MK"/>
              </w:rPr>
            </w:pPr>
            <w:r w:rsidRPr="00EE61D4">
              <w:rPr>
                <w:rFonts w:cs="Tahoma"/>
                <w:sz w:val="18"/>
                <w:szCs w:val="18"/>
                <w:lang w:val="mk-MK"/>
              </w:rPr>
              <w:t>БП 8: Културно наследство – ја препознава важноста на културното наследство за сегашните и идните генерации. Целта е да се заштити културното наследство и да се насочат клиентите во избегнување или ублажување на негативните влијанија врз културното наследство во текот на нивното деловно работење. Од клиентите се очекува да бидат претпазливи во нивниот пристап кон управувањето и одржливото користење на културното наследство.</w:t>
            </w:r>
          </w:p>
        </w:tc>
      </w:tr>
      <w:tr w:rsidR="00860376" w:rsidRPr="00EE61D4" w14:paraId="196ACB3D" w14:textId="77777777" w:rsidTr="00D32910">
        <w:tc>
          <w:tcPr>
            <w:tcW w:w="9464" w:type="dxa"/>
          </w:tcPr>
          <w:p w14:paraId="7A047E36" w14:textId="63A92ECE" w:rsidR="00860376" w:rsidRPr="00EE61D4" w:rsidRDefault="000F47C0" w:rsidP="00D32910">
            <w:pPr>
              <w:spacing w:before="0" w:after="0" w:line="240" w:lineRule="auto"/>
              <w:jc w:val="left"/>
              <w:rPr>
                <w:rFonts w:cs="Tahoma"/>
                <w:sz w:val="18"/>
                <w:szCs w:val="18"/>
                <w:lang w:val="mk-MK"/>
              </w:rPr>
            </w:pPr>
            <w:r w:rsidRPr="00EE61D4">
              <w:rPr>
                <w:rFonts w:cs="Tahoma"/>
                <w:sz w:val="18"/>
                <w:szCs w:val="18"/>
                <w:lang w:val="mk-MK"/>
              </w:rPr>
              <w:t>БП 9: Финансиски посредници – признава дека ФП преземаат делегирана одговорност за еколошка и социјална проценка, управување со ризик и следење на активностите финансирани од нив. Овој БП не е применлив за Проектот.</w:t>
            </w:r>
          </w:p>
        </w:tc>
      </w:tr>
      <w:tr w:rsidR="00860376" w:rsidRPr="00EE61D4" w14:paraId="75FB0BBD" w14:textId="77777777" w:rsidTr="00D32910">
        <w:tc>
          <w:tcPr>
            <w:tcW w:w="9464" w:type="dxa"/>
          </w:tcPr>
          <w:p w14:paraId="3103B31C" w14:textId="12048282" w:rsidR="00860376" w:rsidRPr="00EE61D4" w:rsidRDefault="000F47C0" w:rsidP="00D32910">
            <w:pPr>
              <w:spacing w:before="0" w:after="0" w:line="240" w:lineRule="auto"/>
              <w:jc w:val="left"/>
              <w:rPr>
                <w:rFonts w:cs="Tahoma"/>
                <w:sz w:val="18"/>
                <w:szCs w:val="18"/>
                <w:lang w:val="mk-MK"/>
              </w:rPr>
            </w:pPr>
            <w:r w:rsidRPr="00EE61D4">
              <w:rPr>
                <w:rFonts w:cs="Tahoma"/>
                <w:sz w:val="18"/>
                <w:szCs w:val="18"/>
                <w:lang w:val="mk-MK"/>
              </w:rPr>
              <w:t>БП 10: Објавување на информации и ангажирање на засегнатите страни – ја препознава важноста на отворен и транспарентен ангажман помеѓу инвеститорот, неговите работници, локалните заедници директно засегнати од Проектот и, онаму каде што е соодветно, другите засегнати страни. Ваквиот ангажман е исто така начин за подобрување на еколошката и социјалната одржливост на проектите и може да доведе до подобри финансиски, социјални и еколошки резултати, заедно со зголемени придобивки на заедницата. Ангажманот на засегнатите страни е централен за градење силни, конструктивни и одговорни односи кои се од суштинско значење за успешно управување со влијанијата и прашањата на животната средина и социјалните аспекти на проектот. За да биде ефективно, вклучувањето на засегнатите страни треба да започне во рана фаза од проектниот циклус.</w:t>
            </w:r>
          </w:p>
        </w:tc>
      </w:tr>
    </w:tbl>
    <w:p w14:paraId="0508813A" w14:textId="60CC0959" w:rsidR="00860376" w:rsidRPr="00EE61D4" w:rsidRDefault="00E12CCE" w:rsidP="00860376">
      <w:pPr>
        <w:overflowPunct w:val="0"/>
        <w:autoSpaceDE w:val="0"/>
        <w:autoSpaceDN w:val="0"/>
        <w:adjustRightInd w:val="0"/>
        <w:spacing w:after="240"/>
        <w:jc w:val="left"/>
        <w:textAlignment w:val="baseline"/>
        <w:rPr>
          <w:sz w:val="18"/>
          <w:szCs w:val="20"/>
          <w:lang w:val="mk-MK"/>
        </w:rPr>
      </w:pPr>
      <w:bookmarkStart w:id="176" w:name="_Toc122695267"/>
      <w:bookmarkStart w:id="177" w:name="_Toc66656142"/>
      <w:r w:rsidRPr="00EE61D4">
        <w:rPr>
          <w:rFonts w:cs="Arial"/>
          <w:bCs/>
          <w:iCs/>
          <w:sz w:val="18"/>
          <w:szCs w:val="20"/>
          <w:lang w:val="mk-MK"/>
        </w:rPr>
        <w:t>Табела</w:t>
      </w:r>
      <w:r w:rsidR="00860376" w:rsidRPr="00EE61D4">
        <w:rPr>
          <w:rFonts w:cs="Arial"/>
          <w:bCs/>
          <w:iCs/>
          <w:sz w:val="18"/>
          <w:szCs w:val="20"/>
          <w:lang w:val="mk-MK"/>
        </w:rPr>
        <w:t xml:space="preserve"> </w:t>
      </w:r>
      <w:r w:rsidR="00860376" w:rsidRPr="00EE61D4">
        <w:rPr>
          <w:rFonts w:cs="Arial"/>
          <w:bCs/>
          <w:iCs/>
          <w:sz w:val="18"/>
          <w:szCs w:val="20"/>
          <w:lang w:val="mk-MK"/>
        </w:rPr>
        <w:fldChar w:fldCharType="begin"/>
      </w:r>
      <w:r w:rsidR="00860376" w:rsidRPr="00EE61D4">
        <w:rPr>
          <w:rFonts w:cs="Arial"/>
          <w:bCs/>
          <w:iCs/>
          <w:sz w:val="18"/>
          <w:szCs w:val="20"/>
          <w:lang w:val="mk-MK"/>
        </w:rPr>
        <w:instrText xml:space="preserve"> STYLEREF 1 \s </w:instrText>
      </w:r>
      <w:r w:rsidR="00860376" w:rsidRPr="00EE61D4">
        <w:rPr>
          <w:rFonts w:cs="Arial"/>
          <w:bCs/>
          <w:iCs/>
          <w:sz w:val="18"/>
          <w:szCs w:val="20"/>
          <w:lang w:val="mk-MK"/>
        </w:rPr>
        <w:fldChar w:fldCharType="separate"/>
      </w:r>
      <w:r w:rsidR="009E0B44" w:rsidRPr="00EE61D4">
        <w:rPr>
          <w:rFonts w:cs="Arial"/>
          <w:bCs/>
          <w:iCs/>
          <w:noProof/>
          <w:sz w:val="18"/>
          <w:szCs w:val="20"/>
          <w:lang w:val="mk-MK"/>
        </w:rPr>
        <w:t>4</w:t>
      </w:r>
      <w:r w:rsidR="00860376" w:rsidRPr="00EE61D4">
        <w:rPr>
          <w:rFonts w:cs="Arial"/>
          <w:bCs/>
          <w:iCs/>
          <w:sz w:val="18"/>
          <w:szCs w:val="20"/>
          <w:lang w:val="mk-MK"/>
        </w:rPr>
        <w:fldChar w:fldCharType="end"/>
      </w:r>
      <w:r w:rsidR="00860376" w:rsidRPr="00EE61D4">
        <w:rPr>
          <w:rFonts w:cs="Arial"/>
          <w:bCs/>
          <w:iCs/>
          <w:sz w:val="18"/>
          <w:szCs w:val="20"/>
          <w:lang w:val="mk-MK"/>
        </w:rPr>
        <w:t>.</w:t>
      </w:r>
      <w:r w:rsidR="00860376" w:rsidRPr="00EE61D4">
        <w:rPr>
          <w:rFonts w:cs="Arial"/>
          <w:bCs/>
          <w:iCs/>
          <w:sz w:val="18"/>
          <w:szCs w:val="20"/>
          <w:lang w:val="mk-MK"/>
        </w:rPr>
        <w:fldChar w:fldCharType="begin"/>
      </w:r>
      <w:r w:rsidR="00860376" w:rsidRPr="00EE61D4">
        <w:rPr>
          <w:rFonts w:cs="Arial"/>
          <w:bCs/>
          <w:iCs/>
          <w:sz w:val="18"/>
          <w:szCs w:val="20"/>
          <w:lang w:val="mk-MK"/>
        </w:rPr>
        <w:instrText xml:space="preserve"> SEQ Table \* ARABIC \s 1 </w:instrText>
      </w:r>
      <w:r w:rsidR="00860376" w:rsidRPr="00EE61D4">
        <w:rPr>
          <w:rFonts w:cs="Arial"/>
          <w:bCs/>
          <w:iCs/>
          <w:sz w:val="18"/>
          <w:szCs w:val="20"/>
          <w:lang w:val="mk-MK"/>
        </w:rPr>
        <w:fldChar w:fldCharType="separate"/>
      </w:r>
      <w:r w:rsidR="009E0B44" w:rsidRPr="00EE61D4">
        <w:rPr>
          <w:rFonts w:cs="Arial"/>
          <w:bCs/>
          <w:iCs/>
          <w:noProof/>
          <w:sz w:val="18"/>
          <w:szCs w:val="20"/>
          <w:lang w:val="mk-MK"/>
        </w:rPr>
        <w:t>1</w:t>
      </w:r>
      <w:r w:rsidR="00860376" w:rsidRPr="00EE61D4">
        <w:rPr>
          <w:rFonts w:cs="Arial"/>
          <w:bCs/>
          <w:iCs/>
          <w:sz w:val="18"/>
          <w:szCs w:val="20"/>
          <w:lang w:val="mk-MK"/>
        </w:rPr>
        <w:fldChar w:fldCharType="end"/>
      </w:r>
      <w:r w:rsidR="00860376" w:rsidRPr="00EE61D4">
        <w:rPr>
          <w:rFonts w:cs="Arial"/>
          <w:bCs/>
          <w:iCs/>
          <w:sz w:val="18"/>
          <w:szCs w:val="20"/>
          <w:lang w:val="mk-MK"/>
        </w:rPr>
        <w:t xml:space="preserve">: </w:t>
      </w:r>
      <w:bookmarkStart w:id="178" w:name="_Toc66476756"/>
      <w:r w:rsidRPr="00EE61D4">
        <w:rPr>
          <w:sz w:val="18"/>
          <w:szCs w:val="20"/>
          <w:lang w:val="mk-MK"/>
        </w:rPr>
        <w:t>Барања за перформанси на Европска банка за обнова и развој</w:t>
      </w:r>
      <w:bookmarkEnd w:id="176"/>
      <w:bookmarkEnd w:id="178"/>
    </w:p>
    <w:p w14:paraId="3AFE584F" w14:textId="09CC0069" w:rsidR="00860376" w:rsidRPr="00EE61D4" w:rsidRDefault="006E41A6" w:rsidP="00860376">
      <w:pPr>
        <w:pStyle w:val="Heading3"/>
        <w:tabs>
          <w:tab w:val="left" w:pos="1134"/>
        </w:tabs>
        <w:ind w:left="720" w:hanging="720"/>
        <w:rPr>
          <w:lang w:val="mk-MK"/>
        </w:rPr>
      </w:pPr>
      <w:bookmarkStart w:id="179" w:name="_Toc120647204"/>
      <w:bookmarkStart w:id="180" w:name="_Toc122695146"/>
      <w:bookmarkEnd w:id="177"/>
      <w:r w:rsidRPr="00EE61D4">
        <w:rPr>
          <w:lang w:val="mk-MK"/>
        </w:rPr>
        <w:t>Клучни ЕУ Директиви</w:t>
      </w:r>
      <w:bookmarkEnd w:id="179"/>
      <w:bookmarkEnd w:id="180"/>
    </w:p>
    <w:p w14:paraId="4A8E91E9" w14:textId="7E856147" w:rsidR="00860376" w:rsidRPr="00EE61D4" w:rsidRDefault="006E41A6" w:rsidP="00860376">
      <w:pPr>
        <w:ind w:firstLine="720"/>
        <w:rPr>
          <w:rFonts w:cs="Tahoma"/>
          <w:sz w:val="20"/>
          <w:szCs w:val="20"/>
          <w:u w:val="single"/>
          <w:lang w:val="mk-MK"/>
        </w:rPr>
      </w:pPr>
      <w:r w:rsidRPr="00EE61D4">
        <w:rPr>
          <w:rFonts w:cs="Tahoma"/>
          <w:sz w:val="20"/>
          <w:szCs w:val="20"/>
          <w:u w:val="single"/>
          <w:lang w:val="mk-MK"/>
        </w:rPr>
        <w:t>Директивата на ЕУ за оцена на влијанието врз животната средина</w:t>
      </w:r>
    </w:p>
    <w:p w14:paraId="5A806EDC" w14:textId="77777777" w:rsidR="00860376" w:rsidRPr="00EE61D4" w:rsidRDefault="00860376" w:rsidP="00860376">
      <w:pPr>
        <w:rPr>
          <w:rStyle w:val="tw4winMark"/>
          <w:rFonts w:cs="Tahoma"/>
          <w:sz w:val="20"/>
          <w:szCs w:val="20"/>
          <w:lang w:val="mk-MK"/>
        </w:rPr>
      </w:pPr>
    </w:p>
    <w:p w14:paraId="0C29D840" w14:textId="77777777" w:rsidR="00860376" w:rsidRPr="00EE61D4" w:rsidRDefault="00860376" w:rsidP="00860376">
      <w:pPr>
        <w:rPr>
          <w:rStyle w:val="tw4winMark"/>
          <w:rFonts w:cs="Tahoma"/>
          <w:sz w:val="20"/>
          <w:szCs w:val="20"/>
          <w:lang w:val="mk-MK"/>
        </w:rPr>
      </w:pPr>
    </w:p>
    <w:p w14:paraId="3C59B90F" w14:textId="3584C24B" w:rsidR="00860376" w:rsidRPr="00EE61D4" w:rsidRDefault="006E41A6" w:rsidP="00860376">
      <w:pPr>
        <w:rPr>
          <w:rFonts w:cs="Tahoma"/>
          <w:color w:val="000000"/>
          <w:sz w:val="20"/>
          <w:szCs w:val="20"/>
          <w:lang w:val="mk-MK"/>
        </w:rPr>
      </w:pPr>
      <w:r w:rsidRPr="00EE61D4">
        <w:rPr>
          <w:rFonts w:cs="Tahoma"/>
          <w:sz w:val="20"/>
          <w:szCs w:val="20"/>
          <w:lang w:val="mk-MK"/>
        </w:rPr>
        <w:t>Директивата на ЕУ за оцена на влијанието врз животната средина (Директива за ОВЖС 2014/52/ЕУ</w:t>
      </w:r>
      <w:r w:rsidRPr="00EE61D4">
        <w:rPr>
          <w:rStyle w:val="FootnoteReference"/>
          <w:rFonts w:cs="Tahoma"/>
          <w:sz w:val="20"/>
          <w:szCs w:val="20"/>
          <w:lang w:val="mk-MK"/>
        </w:rPr>
        <w:footnoteReference w:id="60"/>
      </w:r>
      <w:r w:rsidRPr="00EE61D4">
        <w:rPr>
          <w:rFonts w:cs="Tahoma"/>
          <w:sz w:val="20"/>
          <w:szCs w:val="20"/>
          <w:lang w:val="mk-MK"/>
        </w:rPr>
        <w:t>) ги дефинира барањата за проценка на потенцијалните ефекти врз животната средина од дефинирани јавни и приватни развојни проекти кои се очекува да имаат значително влијание врз животната средина. Јавноста и другите заинтересирани страни треба да се консултираат за ОВЖС бидејќи јавната консултација е клучна карактеристика на процедурите за оцена на животната средина</w:t>
      </w:r>
      <w:r w:rsidR="00860376" w:rsidRPr="00EE61D4">
        <w:rPr>
          <w:rFonts w:cs="Tahoma"/>
          <w:sz w:val="20"/>
          <w:szCs w:val="20"/>
          <w:lang w:val="mk-MK"/>
        </w:rPr>
        <w:t>.</w:t>
      </w:r>
      <w:r w:rsidR="00860376" w:rsidRPr="00EE61D4">
        <w:rPr>
          <w:rFonts w:cs="Tahoma"/>
          <w:color w:val="000000"/>
          <w:sz w:val="20"/>
          <w:szCs w:val="20"/>
          <w:lang w:val="mk-MK"/>
        </w:rPr>
        <w:t xml:space="preserve"> </w:t>
      </w:r>
    </w:p>
    <w:p w14:paraId="591D5BED" w14:textId="06ECCECB" w:rsidR="00860376" w:rsidRPr="00EE61D4" w:rsidRDefault="006E41A6" w:rsidP="00860376">
      <w:pPr>
        <w:rPr>
          <w:rFonts w:cs="Tahoma"/>
          <w:color w:val="000000"/>
          <w:sz w:val="20"/>
          <w:szCs w:val="20"/>
          <w:lang w:val="mk-MK"/>
        </w:rPr>
      </w:pPr>
      <w:r w:rsidRPr="00EE61D4">
        <w:rPr>
          <w:rFonts w:cs="Tahoma"/>
          <w:color w:val="000000"/>
          <w:sz w:val="20"/>
          <w:szCs w:val="20"/>
          <w:shd w:val="clear" w:color="auto" w:fill="FFFFFF"/>
          <w:lang w:val="mk-MK"/>
        </w:rPr>
        <w:t>Постапката за ОВЖС како што е регулирана со Директивата за ОВЖС може да се сумира на следниов начин: инвеститорот може да побара од надлежниот орган да каже што треба да биде опфатено со информациите за ОВЖС што треба да ги обезбеди инвеститорот (фаза на опфат); инвеститорот мора да обезбеди информации за влијанието врз животната средина (Извештај за ОВЖС); властите за животна средина и јавноста мора да бидат информирани и консултирани (фаза на преглед); надлежниот орган одлучува земајќи ги предвид резултатите од консултациите. Јавноста е информирана за одлуката потоа може и да ја оспори одлуката пред судовите</w:t>
      </w:r>
      <w:r w:rsidR="00860376" w:rsidRPr="00EE61D4">
        <w:rPr>
          <w:rFonts w:cs="Tahoma"/>
          <w:color w:val="000000"/>
          <w:sz w:val="20"/>
          <w:szCs w:val="20"/>
          <w:shd w:val="clear" w:color="auto" w:fill="FFFFFF"/>
          <w:lang w:val="mk-MK"/>
        </w:rPr>
        <w:t>.</w:t>
      </w:r>
    </w:p>
    <w:p w14:paraId="565C6704" w14:textId="6094F431" w:rsidR="00860376" w:rsidRPr="00EE61D4" w:rsidRDefault="006E41A6" w:rsidP="00860376">
      <w:pPr>
        <w:rPr>
          <w:rFonts w:cs="Tahoma"/>
          <w:sz w:val="20"/>
          <w:szCs w:val="20"/>
          <w:lang w:val="mk-MK"/>
        </w:rPr>
      </w:pPr>
      <w:r w:rsidRPr="00EE61D4">
        <w:rPr>
          <w:rFonts w:cs="Tahoma"/>
          <w:color w:val="000000"/>
          <w:sz w:val="20"/>
          <w:szCs w:val="20"/>
          <w:shd w:val="clear" w:color="auto" w:fill="FFFFFF"/>
          <w:lang w:val="mk-MK"/>
        </w:rPr>
        <w:t>Пристапот кон ОВЖС утврден со директивата на ЕУ за ОВЖС е тесно усогласен со еколошката и социјалната политика на ЕБОР, доколку постои барање да се проценат потенцијалните влијанија каде што се очекуваат веројатни значајни ефекти. Проценката, исто така, мора да обезбеди опис на мерките за ублажување за да се спречат, да се намалат и каде што е можно да се неутрализираат значајните негативни ефекти врз животната средина</w:t>
      </w:r>
      <w:r w:rsidR="00860376" w:rsidRPr="00EE61D4">
        <w:rPr>
          <w:rFonts w:cs="Tahoma"/>
          <w:sz w:val="20"/>
          <w:szCs w:val="20"/>
          <w:lang w:val="mk-MK"/>
        </w:rPr>
        <w:t xml:space="preserve">. </w:t>
      </w:r>
    </w:p>
    <w:p w14:paraId="31E8EF14" w14:textId="382782BB" w:rsidR="00860376" w:rsidRPr="00EE61D4" w:rsidRDefault="006E41A6" w:rsidP="00860376">
      <w:pPr>
        <w:autoSpaceDE w:val="0"/>
        <w:autoSpaceDN w:val="0"/>
        <w:adjustRightInd w:val="0"/>
        <w:ind w:firstLine="720"/>
        <w:rPr>
          <w:rFonts w:cs="Tahoma"/>
          <w:sz w:val="20"/>
          <w:szCs w:val="20"/>
          <w:u w:val="single"/>
          <w:lang w:val="mk-MK"/>
        </w:rPr>
      </w:pPr>
      <w:r w:rsidRPr="00EE61D4">
        <w:rPr>
          <w:rFonts w:cs="Tahoma"/>
          <w:sz w:val="20"/>
          <w:szCs w:val="20"/>
          <w:u w:val="single"/>
          <w:lang w:val="mk-MK"/>
        </w:rPr>
        <w:t>Други клучни ЕУ Директиви</w:t>
      </w:r>
    </w:p>
    <w:p w14:paraId="502897F3" w14:textId="78C73440" w:rsidR="00860376" w:rsidRPr="00EE61D4" w:rsidRDefault="00093934" w:rsidP="00471071">
      <w:pPr>
        <w:pStyle w:val="ListBullet"/>
        <w:jc w:val="left"/>
        <w:rPr>
          <w:sz w:val="20"/>
          <w:szCs w:val="20"/>
          <w:lang w:val="mk-MK"/>
        </w:rPr>
      </w:pPr>
      <w:r w:rsidRPr="00EE61D4">
        <w:rPr>
          <w:rFonts w:cs="Tahoma"/>
          <w:bCs/>
          <w:sz w:val="20"/>
          <w:szCs w:val="20"/>
          <w:shd w:val="clear" w:color="auto" w:fill="FFFFFF"/>
          <w:lang w:val="mk-MK"/>
        </w:rPr>
        <w:t>Директива 2009/147/EC на Европскиот парламент и на Советот од 30 ноември 2009 година за зачувување на дивите птици</w:t>
      </w:r>
      <w:r w:rsidRPr="00EE61D4">
        <w:rPr>
          <w:rStyle w:val="FootnoteReference"/>
          <w:rFonts w:cs="Tahoma"/>
          <w:bCs/>
          <w:sz w:val="20"/>
          <w:szCs w:val="20"/>
          <w:shd w:val="clear" w:color="auto" w:fill="FFFFFF"/>
          <w:lang w:val="mk-MK"/>
        </w:rPr>
        <w:footnoteReference w:id="61"/>
      </w:r>
      <w:r w:rsidRPr="00EE61D4">
        <w:rPr>
          <w:rFonts w:cs="Tahoma"/>
          <w:bCs/>
          <w:sz w:val="20"/>
          <w:szCs w:val="20"/>
          <w:shd w:val="clear" w:color="auto" w:fill="FFFFFF"/>
          <w:lang w:val="mk-MK"/>
        </w:rPr>
        <w:t>. Директивата за птици има за цел да ги заштити сите видови диви птици кои природно се среќаваат во Европската унија</w:t>
      </w:r>
      <w:r w:rsidR="00860376" w:rsidRPr="00EE61D4">
        <w:rPr>
          <w:rFonts w:cs="Tahoma"/>
          <w:sz w:val="20"/>
          <w:szCs w:val="20"/>
          <w:shd w:val="clear" w:color="auto" w:fill="FFFFFF"/>
          <w:lang w:val="mk-MK"/>
        </w:rPr>
        <w:t>.</w:t>
      </w:r>
    </w:p>
    <w:p w14:paraId="405A1C45" w14:textId="59CDA9C8" w:rsidR="00860376" w:rsidRPr="00EE61D4" w:rsidRDefault="00093934" w:rsidP="00471071">
      <w:pPr>
        <w:pStyle w:val="ListBullet"/>
        <w:jc w:val="left"/>
        <w:rPr>
          <w:sz w:val="20"/>
          <w:szCs w:val="20"/>
          <w:lang w:val="mk-MK"/>
        </w:rPr>
      </w:pPr>
      <w:r w:rsidRPr="00EE61D4">
        <w:rPr>
          <w:rFonts w:cs="Tahoma"/>
          <w:bCs/>
          <w:sz w:val="20"/>
          <w:szCs w:val="20"/>
          <w:shd w:val="clear" w:color="auto" w:fill="FFFFFF"/>
          <w:lang w:val="mk-MK"/>
        </w:rPr>
        <w:t>Директива на Советот 92/43/ЕЕЗ од 21 мај 1992 година за зачувување на природните живеалишта и дивата фауна и флора</w:t>
      </w:r>
      <w:r w:rsidRPr="00EE61D4">
        <w:rPr>
          <w:rStyle w:val="FootnoteReference"/>
          <w:rFonts w:cs="Tahoma"/>
          <w:bCs/>
          <w:sz w:val="20"/>
          <w:szCs w:val="20"/>
          <w:shd w:val="clear" w:color="auto" w:fill="FFFFFF"/>
          <w:lang w:val="mk-MK"/>
        </w:rPr>
        <w:footnoteReference w:id="62"/>
      </w:r>
      <w:r w:rsidRPr="00EE61D4">
        <w:rPr>
          <w:rFonts w:cs="Tahoma"/>
          <w:bCs/>
          <w:sz w:val="20"/>
          <w:szCs w:val="20"/>
          <w:shd w:val="clear" w:color="auto" w:fill="FFFFFF"/>
          <w:lang w:val="mk-MK"/>
        </w:rPr>
        <w:t>. Директивата за живеалишта обезбедува зачувување на широк опсег на ретки, загрозени или ендемични животински и растителни видови. Ретките и карактеристични типови на живеалишта се исто така наменети за зачувување сами по себе</w:t>
      </w:r>
      <w:r w:rsidR="00860376" w:rsidRPr="00EE61D4">
        <w:rPr>
          <w:rFonts w:cs="Tahoma"/>
          <w:sz w:val="20"/>
          <w:szCs w:val="20"/>
          <w:shd w:val="clear" w:color="auto" w:fill="FFFFFF"/>
          <w:lang w:val="mk-MK"/>
        </w:rPr>
        <w:t>.</w:t>
      </w:r>
    </w:p>
    <w:p w14:paraId="5BFB587C" w14:textId="3E0D6CC9" w:rsidR="00860376" w:rsidRPr="00EE61D4" w:rsidRDefault="00093934" w:rsidP="00860376">
      <w:pPr>
        <w:pStyle w:val="NumberedParagraph"/>
        <w:rPr>
          <w:rFonts w:cs="Tahoma"/>
          <w:sz w:val="20"/>
          <w:szCs w:val="20"/>
          <w:shd w:val="clear" w:color="auto" w:fill="FFFFFF"/>
          <w:lang w:val="mk-MK"/>
        </w:rPr>
      </w:pPr>
      <w:r w:rsidRPr="00EE61D4">
        <w:rPr>
          <w:rFonts w:cs="Tahoma"/>
          <w:sz w:val="20"/>
          <w:szCs w:val="20"/>
          <w:lang w:val="mk-MK"/>
        </w:rPr>
        <w:t>Директивите на ЕУ за птици и живеалишта ги формираат темелите на европското законодавство за зачувување на природата. Општата цел на двете директиви е да се осигура дека видовите и типовите на живеалишта што ги штитат се одржуваат или обновуваат во поволен статус на зачувување низ нивниот природен опсег во ЕУ. Затоа, онаму каде што законот на ЕУ бара да се спроведе проценка за влијанието на животната средина на предложениот проект за развој, таа проценка често ги разгледува потенцијалните ефекти од предложениот проект за развој врз заштитените живеалишта и видови</w:t>
      </w:r>
      <w:r w:rsidR="00860376" w:rsidRPr="00EE61D4">
        <w:rPr>
          <w:rFonts w:cs="Tahoma"/>
          <w:sz w:val="20"/>
          <w:szCs w:val="20"/>
          <w:shd w:val="clear" w:color="auto" w:fill="FFFFFF"/>
          <w:lang w:val="mk-MK"/>
        </w:rPr>
        <w:t>. </w:t>
      </w:r>
    </w:p>
    <w:p w14:paraId="180F8B6E" w14:textId="45AB89DD" w:rsidR="00B64208" w:rsidRPr="00EE61D4" w:rsidRDefault="00093934" w:rsidP="00B64208">
      <w:pPr>
        <w:pStyle w:val="NumberedParagraph"/>
        <w:rPr>
          <w:rFonts w:cs="Tahoma"/>
          <w:sz w:val="20"/>
          <w:szCs w:val="20"/>
          <w:shd w:val="clear" w:color="auto" w:fill="FFFFFF"/>
          <w:lang w:val="mk-MK"/>
        </w:rPr>
      </w:pPr>
      <w:r w:rsidRPr="00EE61D4">
        <w:rPr>
          <w:rFonts w:cs="Tahoma"/>
          <w:sz w:val="20"/>
          <w:szCs w:val="20"/>
          <w:shd w:val="clear" w:color="auto" w:fill="FFFFFF"/>
          <w:lang w:val="mk-MK"/>
        </w:rPr>
        <w:t>Дополнително, следните директиви на ЕУ се сметаат за клучни за проектот</w:t>
      </w:r>
      <w:r w:rsidR="00B64208" w:rsidRPr="00EE61D4">
        <w:rPr>
          <w:rFonts w:cs="Tahoma"/>
          <w:sz w:val="20"/>
          <w:szCs w:val="20"/>
          <w:shd w:val="clear" w:color="auto" w:fill="FFFFFF"/>
          <w:lang w:val="mk-MK"/>
        </w:rPr>
        <w:t>:</w:t>
      </w:r>
    </w:p>
    <w:p w14:paraId="242BADBB" w14:textId="77777777" w:rsidR="00616015" w:rsidRPr="00EE61D4" w:rsidRDefault="00616015" w:rsidP="00DC5FA5">
      <w:pPr>
        <w:pStyle w:val="ListBullet"/>
        <w:numPr>
          <w:ilvl w:val="0"/>
          <w:numId w:val="74"/>
        </w:numPr>
        <w:jc w:val="left"/>
        <w:rPr>
          <w:rFonts w:cs="Tahoma"/>
          <w:bCs/>
          <w:sz w:val="20"/>
          <w:szCs w:val="21"/>
          <w:shd w:val="clear" w:color="auto" w:fill="FFFFFF"/>
          <w:lang w:val="mk-MK"/>
        </w:rPr>
      </w:pPr>
      <w:r w:rsidRPr="00EE61D4">
        <w:rPr>
          <w:rFonts w:cs="Tahoma"/>
          <w:bCs/>
          <w:sz w:val="20"/>
          <w:szCs w:val="21"/>
          <w:shd w:val="clear" w:color="auto" w:fill="FFFFFF"/>
          <w:lang w:val="mk-MK"/>
        </w:rPr>
        <w:t>Директива (ЕУ) 2018/851 на Европскиот парламент и на Советот од 30 мај 2018 година за изменување на Директивата 2008/98/ЕЗ</w:t>
      </w:r>
      <w:r w:rsidRPr="00EE61D4">
        <w:rPr>
          <w:rStyle w:val="FootnoteReference"/>
          <w:rFonts w:cs="Tahoma"/>
          <w:bCs/>
          <w:sz w:val="20"/>
          <w:szCs w:val="20"/>
          <w:shd w:val="clear" w:color="auto" w:fill="FFFFFF"/>
          <w:lang w:val="mk-MK"/>
        </w:rPr>
        <w:footnoteReference w:id="63"/>
      </w:r>
      <w:r w:rsidRPr="00EE61D4">
        <w:rPr>
          <w:rFonts w:cs="Tahoma"/>
          <w:bCs/>
          <w:sz w:val="20"/>
          <w:szCs w:val="21"/>
          <w:shd w:val="clear" w:color="auto" w:fill="FFFFFF"/>
          <w:lang w:val="mk-MK"/>
        </w:rPr>
        <w:t xml:space="preserve"> за отпад. Директивата за отпад поставува некои основни принципи за управување со отпад.</w:t>
      </w:r>
    </w:p>
    <w:p w14:paraId="3AB4A837" w14:textId="77777777" w:rsidR="00616015" w:rsidRPr="00EE61D4" w:rsidRDefault="00616015" w:rsidP="00DC5FA5">
      <w:pPr>
        <w:pStyle w:val="ListBullet"/>
        <w:numPr>
          <w:ilvl w:val="0"/>
          <w:numId w:val="74"/>
        </w:numPr>
        <w:jc w:val="left"/>
        <w:rPr>
          <w:rFonts w:cs="Tahoma"/>
          <w:bCs/>
          <w:sz w:val="20"/>
          <w:szCs w:val="21"/>
          <w:shd w:val="clear" w:color="auto" w:fill="FFFFFF"/>
          <w:lang w:val="mk-MK"/>
        </w:rPr>
      </w:pPr>
      <w:r w:rsidRPr="00EE61D4">
        <w:rPr>
          <w:rFonts w:cs="Tahoma"/>
          <w:bCs/>
          <w:sz w:val="20"/>
          <w:szCs w:val="21"/>
          <w:shd w:val="clear" w:color="auto" w:fill="FFFFFF"/>
          <w:lang w:val="mk-MK"/>
        </w:rPr>
        <w:t>Директива 2012/19/ЕУ на Европскиот парламент и на Советот од 4 јули 2012 година за отпадна електрична и електронска опрема (ОЕЕО)</w:t>
      </w:r>
      <w:r w:rsidRPr="00EE61D4">
        <w:rPr>
          <w:rStyle w:val="tw4winMark"/>
          <w:rFonts w:cs="Tahoma"/>
          <w:bCs/>
          <w:sz w:val="20"/>
          <w:szCs w:val="20"/>
          <w:shd w:val="clear" w:color="auto" w:fill="FFFFFF"/>
          <w:lang w:val="mk-MK"/>
        </w:rPr>
        <w:t xml:space="preserve"> </w:t>
      </w:r>
      <w:r w:rsidRPr="00EE61D4">
        <w:rPr>
          <w:rStyle w:val="FootnoteReference"/>
          <w:rFonts w:cs="Tahoma"/>
          <w:bCs/>
          <w:sz w:val="20"/>
          <w:szCs w:val="20"/>
          <w:shd w:val="clear" w:color="auto" w:fill="FFFFFF"/>
          <w:lang w:val="mk-MK"/>
        </w:rPr>
        <w:footnoteReference w:id="64"/>
      </w:r>
      <w:r w:rsidRPr="00EE61D4">
        <w:rPr>
          <w:rFonts w:cs="Tahoma"/>
          <w:bCs/>
          <w:sz w:val="20"/>
          <w:szCs w:val="21"/>
          <w:shd w:val="clear" w:color="auto" w:fill="FFFFFF"/>
          <w:lang w:val="mk-MK"/>
        </w:rPr>
        <w:t xml:space="preserve"> . Директивата за ОЕЕО ги утврдува </w:t>
      </w:r>
      <w:r w:rsidRPr="00EE61D4">
        <w:rPr>
          <w:rFonts w:cs="Tahoma"/>
          <w:bCs/>
          <w:sz w:val="20"/>
          <w:szCs w:val="21"/>
          <w:shd w:val="clear" w:color="auto" w:fill="FFFFFF"/>
          <w:lang w:val="mk-MK"/>
        </w:rPr>
        <w:lastRenderedPageBreak/>
        <w:t>основните правила за третман на отпадната електрична и електронска опрема, да се придонесе за одржливо производство и потрошувачка.</w:t>
      </w:r>
    </w:p>
    <w:p w14:paraId="524379BE" w14:textId="3FA6122F" w:rsidR="00B64208" w:rsidRPr="00EE61D4" w:rsidRDefault="00616015" w:rsidP="00DC5FA5">
      <w:pPr>
        <w:pStyle w:val="ListBullet"/>
        <w:numPr>
          <w:ilvl w:val="0"/>
          <w:numId w:val="74"/>
        </w:numPr>
        <w:jc w:val="left"/>
        <w:rPr>
          <w:rFonts w:cs="Tahoma"/>
          <w:sz w:val="20"/>
          <w:szCs w:val="20"/>
          <w:lang w:val="mk-MK"/>
        </w:rPr>
      </w:pPr>
      <w:r w:rsidRPr="00EE61D4">
        <w:rPr>
          <w:rFonts w:cs="Tahoma"/>
          <w:bCs/>
          <w:sz w:val="20"/>
          <w:szCs w:val="21"/>
          <w:shd w:val="clear" w:color="auto" w:fill="FFFFFF"/>
          <w:lang w:val="mk-MK"/>
        </w:rPr>
        <w:t>Директива 2000/60/ЕЗ на Европскиот парламент и на Советот од 23 октомври 2000 година за воспоставување рамка за акција на Заедницата на полето на политиката за води</w:t>
      </w:r>
      <w:r w:rsidRPr="00EE61D4">
        <w:rPr>
          <w:rStyle w:val="FootnoteReference"/>
          <w:rFonts w:cs="Tahoma"/>
          <w:bCs/>
          <w:sz w:val="20"/>
          <w:szCs w:val="20"/>
          <w:shd w:val="clear" w:color="auto" w:fill="FFFFFF"/>
          <w:lang w:val="mk-MK"/>
        </w:rPr>
        <w:footnoteReference w:id="65"/>
      </w:r>
      <w:r w:rsidRPr="00EE61D4">
        <w:rPr>
          <w:rFonts w:cs="Tahoma"/>
          <w:bCs/>
          <w:sz w:val="20"/>
          <w:szCs w:val="21"/>
          <w:shd w:val="clear" w:color="auto" w:fill="FFFFFF"/>
          <w:lang w:val="mk-MK"/>
        </w:rPr>
        <w:t>. Директивата WFD, насочена кон спроведување на сеопфатна заштита на водите во европските речни области</w:t>
      </w:r>
      <w:r w:rsidR="00B64208" w:rsidRPr="00EE61D4">
        <w:rPr>
          <w:rFonts w:cs="Tahoma"/>
          <w:sz w:val="20"/>
          <w:szCs w:val="20"/>
          <w:shd w:val="clear" w:color="auto" w:fill="FFFFFF"/>
          <w:lang w:val="mk-MK"/>
        </w:rPr>
        <w:t>.</w:t>
      </w:r>
    </w:p>
    <w:p w14:paraId="22259D48" w14:textId="77777777" w:rsidR="00B64208" w:rsidRPr="00EE61D4" w:rsidRDefault="00B64208" w:rsidP="00860376">
      <w:pPr>
        <w:pStyle w:val="NumberedParagraph"/>
        <w:rPr>
          <w:sz w:val="20"/>
          <w:szCs w:val="20"/>
          <w:lang w:val="mk-MK"/>
        </w:rPr>
      </w:pPr>
    </w:p>
    <w:p w14:paraId="552D1445" w14:textId="77777777" w:rsidR="00860376" w:rsidRPr="00EE61D4" w:rsidRDefault="00860376" w:rsidP="00860376">
      <w:pPr>
        <w:pStyle w:val="ListBullet2"/>
        <w:numPr>
          <w:ilvl w:val="0"/>
          <w:numId w:val="0"/>
        </w:numPr>
        <w:rPr>
          <w:sz w:val="20"/>
          <w:lang w:val="mk-MK"/>
        </w:rPr>
      </w:pPr>
    </w:p>
    <w:p w14:paraId="28AE4F65" w14:textId="77777777" w:rsidR="00860376" w:rsidRPr="00EE61D4" w:rsidRDefault="00860376">
      <w:pPr>
        <w:spacing w:before="0" w:after="0" w:line="240" w:lineRule="auto"/>
        <w:jc w:val="left"/>
        <w:rPr>
          <w:rFonts w:ascii="Tahoma Bold" w:hAnsi="Tahoma Bold"/>
          <w:b/>
          <w:color w:val="44697D"/>
          <w:sz w:val="32"/>
          <w:szCs w:val="32"/>
          <w:u w:color="00B050"/>
          <w:lang w:val="mk-MK"/>
        </w:rPr>
      </w:pPr>
      <w:r w:rsidRPr="00EE61D4">
        <w:rPr>
          <w:sz w:val="20"/>
          <w:lang w:val="mk-MK"/>
        </w:rPr>
        <w:br w:type="page"/>
      </w:r>
    </w:p>
    <w:p w14:paraId="4596CE0A" w14:textId="25509780" w:rsidR="00240E6E" w:rsidRPr="00EE61D4" w:rsidRDefault="00616015" w:rsidP="00796D56">
      <w:pPr>
        <w:pStyle w:val="Heading1"/>
        <w:rPr>
          <w:lang w:val="mk-MK"/>
        </w:rPr>
      </w:pPr>
      <w:bookmarkStart w:id="181" w:name="_Toc120647205"/>
      <w:bookmarkStart w:id="182" w:name="_Toc122695147"/>
      <w:bookmarkEnd w:id="155"/>
      <w:bookmarkEnd w:id="156"/>
      <w:r w:rsidRPr="00EE61D4">
        <w:rPr>
          <w:lang w:val="mk-MK"/>
        </w:rPr>
        <w:lastRenderedPageBreak/>
        <w:t>Пристап кон проценката</w:t>
      </w:r>
      <w:bookmarkEnd w:id="181"/>
      <w:bookmarkEnd w:id="182"/>
    </w:p>
    <w:p w14:paraId="456B237C" w14:textId="749E6BB1" w:rsidR="00240E6E" w:rsidRPr="00EE61D4" w:rsidRDefault="00616015" w:rsidP="00240E6E">
      <w:pPr>
        <w:pStyle w:val="Heading2"/>
        <w:spacing w:before="480" w:after="240"/>
        <w:ind w:left="576" w:hanging="576"/>
        <w:rPr>
          <w:szCs w:val="28"/>
          <w:lang w:val="mk-MK"/>
        </w:rPr>
      </w:pPr>
      <w:bookmarkStart w:id="183" w:name="_Toc120647206"/>
      <w:bookmarkStart w:id="184" w:name="_Toc122695148"/>
      <w:r w:rsidRPr="00EE61D4">
        <w:rPr>
          <w:szCs w:val="28"/>
          <w:lang w:val="mk-MK"/>
        </w:rPr>
        <w:t>Извори на информации</w:t>
      </w:r>
      <w:bookmarkEnd w:id="183"/>
      <w:bookmarkEnd w:id="184"/>
    </w:p>
    <w:p w14:paraId="3A3D1B52" w14:textId="5E195D62" w:rsidR="00240E6E" w:rsidRPr="00EE61D4" w:rsidRDefault="00616015" w:rsidP="00240E6E">
      <w:pPr>
        <w:rPr>
          <w:sz w:val="20"/>
          <w:lang w:val="mk-MK"/>
        </w:rPr>
      </w:pPr>
      <w:r w:rsidRPr="00EE61D4">
        <w:rPr>
          <w:sz w:val="20"/>
          <w:lang w:val="mk-MK"/>
        </w:rPr>
        <w:t xml:space="preserve">Следниве извори на информации беа користени при собирање на документацијата за </w:t>
      </w:r>
      <w:r w:rsidR="00F235C4" w:rsidRPr="00F235C4">
        <w:rPr>
          <w:sz w:val="20"/>
          <w:lang w:val="mk-MK"/>
        </w:rPr>
        <w:t xml:space="preserve">оцена на влијание </w:t>
      </w:r>
      <w:r w:rsidRPr="00EE61D4">
        <w:rPr>
          <w:sz w:val="20"/>
          <w:lang w:val="mk-MK"/>
        </w:rPr>
        <w:t>на ЖС&amp;СП</w:t>
      </w:r>
      <w:r w:rsidR="00240E6E" w:rsidRPr="00EE61D4">
        <w:rPr>
          <w:sz w:val="20"/>
          <w:lang w:val="mk-MK"/>
        </w:rPr>
        <w:t>:</w:t>
      </w:r>
    </w:p>
    <w:p w14:paraId="32C27DD7" w14:textId="77777777" w:rsidR="00616015" w:rsidRPr="00EE61D4" w:rsidRDefault="00616015" w:rsidP="00616015">
      <w:pPr>
        <w:pStyle w:val="ListBullet"/>
        <w:rPr>
          <w:sz w:val="20"/>
          <w:szCs w:val="20"/>
          <w:lang w:val="mk-MK"/>
        </w:rPr>
      </w:pPr>
      <w:r w:rsidRPr="00EE61D4">
        <w:rPr>
          <w:sz w:val="20"/>
          <w:szCs w:val="20"/>
          <w:lang w:val="mk-MK"/>
        </w:rPr>
        <w:t>Информација од инвеститорот на проектот (МЕПСО);</w:t>
      </w:r>
    </w:p>
    <w:p w14:paraId="6A62759F" w14:textId="77777777" w:rsidR="00616015" w:rsidRPr="00EE61D4" w:rsidRDefault="00616015" w:rsidP="00616015">
      <w:pPr>
        <w:pStyle w:val="ListBullet"/>
        <w:rPr>
          <w:sz w:val="20"/>
          <w:szCs w:val="20"/>
          <w:lang w:val="mk-MK"/>
        </w:rPr>
      </w:pPr>
      <w:r w:rsidRPr="00EE61D4">
        <w:rPr>
          <w:sz w:val="20"/>
          <w:szCs w:val="20"/>
          <w:lang w:val="mk-MK"/>
        </w:rPr>
        <w:t>Информации од инженерскиот тим на проектот;</w:t>
      </w:r>
    </w:p>
    <w:p w14:paraId="5E4750C4" w14:textId="77777777" w:rsidR="00616015" w:rsidRPr="00EE61D4" w:rsidRDefault="00616015" w:rsidP="00616015">
      <w:pPr>
        <w:pStyle w:val="ListBullet"/>
        <w:rPr>
          <w:sz w:val="20"/>
          <w:szCs w:val="20"/>
          <w:lang w:val="mk-MK"/>
        </w:rPr>
      </w:pPr>
      <w:r w:rsidRPr="00EE61D4">
        <w:rPr>
          <w:sz w:val="20"/>
          <w:szCs w:val="20"/>
          <w:lang w:val="mk-MK"/>
        </w:rPr>
        <w:t>Информации од законски засегнати страни и други заинтересирани страни;</w:t>
      </w:r>
    </w:p>
    <w:p w14:paraId="70F260A4" w14:textId="77777777" w:rsidR="00616015" w:rsidRPr="00EE61D4" w:rsidRDefault="00616015" w:rsidP="00616015">
      <w:pPr>
        <w:pStyle w:val="ListBullet"/>
        <w:rPr>
          <w:sz w:val="20"/>
          <w:szCs w:val="20"/>
          <w:lang w:val="mk-MK"/>
        </w:rPr>
      </w:pPr>
      <w:r w:rsidRPr="00EE61D4">
        <w:rPr>
          <w:sz w:val="20"/>
          <w:szCs w:val="20"/>
          <w:lang w:val="mk-MK"/>
        </w:rPr>
        <w:t>Објавени информации, вклучувајќи релевантни национални / регионални / локални планови;</w:t>
      </w:r>
    </w:p>
    <w:p w14:paraId="1D7273EF" w14:textId="77777777" w:rsidR="00616015" w:rsidRPr="00EE61D4" w:rsidRDefault="00616015" w:rsidP="00616015">
      <w:pPr>
        <w:pStyle w:val="ListBullet"/>
        <w:rPr>
          <w:sz w:val="20"/>
          <w:szCs w:val="20"/>
          <w:lang w:val="mk-MK"/>
        </w:rPr>
      </w:pPr>
      <w:r w:rsidRPr="00EE61D4">
        <w:rPr>
          <w:sz w:val="20"/>
          <w:szCs w:val="20"/>
          <w:lang w:val="mk-MK"/>
        </w:rPr>
        <w:t>Необјавени записи ставени на располагање од засегнатите страни;</w:t>
      </w:r>
    </w:p>
    <w:p w14:paraId="4AD65125" w14:textId="77777777" w:rsidR="00616015" w:rsidRPr="00EE61D4" w:rsidRDefault="00616015" w:rsidP="00616015">
      <w:pPr>
        <w:pStyle w:val="ListBullet"/>
        <w:rPr>
          <w:sz w:val="20"/>
          <w:szCs w:val="20"/>
          <w:lang w:val="mk-MK"/>
        </w:rPr>
      </w:pPr>
      <w:r w:rsidRPr="00EE61D4">
        <w:rPr>
          <w:sz w:val="20"/>
          <w:szCs w:val="20"/>
          <w:lang w:val="mk-MK"/>
        </w:rPr>
        <w:t>Релевантни топографски и тематски карти; и</w:t>
      </w:r>
    </w:p>
    <w:p w14:paraId="748317DE" w14:textId="1AF3D08F" w:rsidR="00240E6E" w:rsidRPr="00EE61D4" w:rsidRDefault="00616015" w:rsidP="00616015">
      <w:pPr>
        <w:pStyle w:val="ListBullet"/>
        <w:rPr>
          <w:sz w:val="20"/>
          <w:szCs w:val="20"/>
          <w:lang w:val="mk-MK"/>
        </w:rPr>
      </w:pPr>
      <w:r w:rsidRPr="00EE61D4">
        <w:rPr>
          <w:sz w:val="20"/>
          <w:szCs w:val="20"/>
          <w:lang w:val="mk-MK"/>
        </w:rPr>
        <w:t>Теренски посети и анкети спроведени за време на процесот на оценување на ЖС&amp;СП</w:t>
      </w:r>
      <w:r w:rsidR="00240E6E" w:rsidRPr="00EE61D4">
        <w:rPr>
          <w:sz w:val="20"/>
          <w:szCs w:val="20"/>
          <w:lang w:val="mk-MK"/>
        </w:rPr>
        <w:t>.</w:t>
      </w:r>
    </w:p>
    <w:p w14:paraId="64378EB1" w14:textId="743E762D" w:rsidR="00240E6E" w:rsidRPr="00EE61D4" w:rsidRDefault="00616015" w:rsidP="00240E6E">
      <w:pPr>
        <w:pStyle w:val="Heading2"/>
        <w:spacing w:before="480" w:after="240"/>
        <w:ind w:left="576" w:hanging="576"/>
        <w:rPr>
          <w:szCs w:val="28"/>
          <w:lang w:val="mk-MK"/>
        </w:rPr>
      </w:pPr>
      <w:bookmarkStart w:id="185" w:name="_Toc120647207"/>
      <w:bookmarkStart w:id="186" w:name="_Toc122695149"/>
      <w:r w:rsidRPr="00EE61D4">
        <w:rPr>
          <w:rFonts w:cs="Tahoma"/>
          <w:lang w:val="mk-MK"/>
        </w:rPr>
        <w:t>Статус на дизајн на проектот и ниво на детали за проценката</w:t>
      </w:r>
      <w:bookmarkEnd w:id="185"/>
      <w:bookmarkEnd w:id="186"/>
    </w:p>
    <w:p w14:paraId="26AFB2EC" w14:textId="688E0F46" w:rsidR="00BE6FD2" w:rsidRPr="00EE61D4" w:rsidRDefault="00F35111" w:rsidP="00BE6FD2">
      <w:pPr>
        <w:rPr>
          <w:rFonts w:cs="Tahoma"/>
          <w:sz w:val="20"/>
          <w:lang w:val="mk-MK"/>
        </w:rPr>
      </w:pPr>
      <w:bookmarkStart w:id="187" w:name="_Toc48829053"/>
      <w:bookmarkStart w:id="188" w:name="_Toc71559751"/>
      <w:r w:rsidRPr="00EE61D4">
        <w:rPr>
          <w:rFonts w:cs="Tahoma"/>
          <w:sz w:val="20"/>
          <w:lang w:val="mk-MK"/>
        </w:rPr>
        <w:t xml:space="preserve">Во оваа фаза, Проектот е развиен до ниво на изводливост - до детали што се сметаат за доволни за да се утврди дека предложените </w:t>
      </w:r>
      <w:r w:rsidR="001A1679">
        <w:rPr>
          <w:rFonts w:cs="Tahoma"/>
          <w:sz w:val="20"/>
          <w:lang w:val="mk-MK"/>
        </w:rPr>
        <w:t xml:space="preserve">изградби </w:t>
      </w:r>
      <w:r w:rsidRPr="00EE61D4">
        <w:rPr>
          <w:rFonts w:cs="Tahoma"/>
          <w:sz w:val="20"/>
          <w:lang w:val="mk-MK"/>
        </w:rPr>
        <w:t>се технички изводливи и да се овозможи првична проценка на нивниот еколошки и социјален интегритет и ефекти, т.е. до ниво на техничка проценка</w:t>
      </w:r>
      <w:r w:rsidR="0013612B" w:rsidRPr="00EE61D4">
        <w:rPr>
          <w:rStyle w:val="FootnoteReference"/>
          <w:rFonts w:cs="Tahoma"/>
          <w:sz w:val="20"/>
          <w:szCs w:val="20"/>
          <w:lang w:val="mk-MK"/>
        </w:rPr>
        <w:footnoteReference w:id="66"/>
      </w:r>
      <w:r w:rsidRPr="00EE61D4">
        <w:rPr>
          <w:rFonts w:cs="Tahoma"/>
          <w:sz w:val="20"/>
          <w:lang w:val="mk-MK"/>
        </w:rPr>
        <w:t xml:space="preserve"> (Концептуално Решение) што одговара на студија за изводливост. Затоа, нивото на детали на оваа </w:t>
      </w:r>
      <w:r w:rsidR="001A1679">
        <w:rPr>
          <w:rFonts w:cs="Tahoma"/>
          <w:sz w:val="20"/>
          <w:lang w:val="mk-MK"/>
        </w:rPr>
        <w:t>оцена на влијание на ЖС</w:t>
      </w:r>
      <w:r w:rsidRPr="00EE61D4">
        <w:rPr>
          <w:rFonts w:cs="Tahoma"/>
          <w:sz w:val="20"/>
          <w:lang w:val="mk-MK"/>
        </w:rPr>
        <w:t>&amp;</w:t>
      </w:r>
      <w:r w:rsidR="001A1679">
        <w:rPr>
          <w:rFonts w:cs="Tahoma"/>
          <w:sz w:val="20"/>
          <w:lang w:val="mk-MK"/>
        </w:rPr>
        <w:t>СП</w:t>
      </w:r>
      <w:r w:rsidRPr="00EE61D4">
        <w:rPr>
          <w:rFonts w:cs="Tahoma"/>
          <w:sz w:val="20"/>
          <w:lang w:val="mk-MK"/>
        </w:rPr>
        <w:t xml:space="preserve"> е во согласност со она на Идејното решение на Проектот чија содржина и опсег не се конкретно регулирани со релевантното македонско законодавство</w:t>
      </w:r>
      <w:r w:rsidRPr="00EE61D4">
        <w:rPr>
          <w:rFonts w:cs="Tahoma"/>
          <w:sz w:val="20"/>
          <w:vertAlign w:val="superscript"/>
          <w:lang w:val="mk-MK"/>
        </w:rPr>
        <w:footnoteReference w:id="67"/>
      </w:r>
      <w:r w:rsidRPr="00EE61D4">
        <w:rPr>
          <w:rFonts w:cs="Tahoma"/>
          <w:sz w:val="20"/>
          <w:lang w:val="mk-MK"/>
        </w:rPr>
        <w:t>. Како такво, Идејното решение не се смета за формализиран проектен документ и не е потребен процес на административна согласност за негово усвојување од страна на надлежните органи. Според општата практика, ова Идејно решение (на македонски: „Концептуално решение“</w:t>
      </w:r>
      <w:r w:rsidRPr="00EE61D4">
        <w:rPr>
          <w:rStyle w:val="FootnoteReference"/>
          <w:rFonts w:cs="Tahoma"/>
          <w:sz w:val="20"/>
          <w:lang w:val="mk-MK"/>
        </w:rPr>
        <w:footnoteReference w:id="68"/>
      </w:r>
      <w:r w:rsidRPr="00EE61D4">
        <w:rPr>
          <w:rFonts w:cs="Tahoma"/>
          <w:sz w:val="20"/>
          <w:lang w:val="mk-MK"/>
        </w:rPr>
        <w:t>) содржи особено податоци за: макролокација и општата поставеност на објектот/инфраструктурата; техничко-технолошка концепција на објектот / инфраструктурата; начинот на обезбедување на придружната инфраструктура; можни варијанти на просторни и технички решенија од гледна точка на вклопување во просторот; природни услови; функционалноста и рационалноста на проектното решение. Студијата за изводливост и техничката оцена (Концептуалното решение) се во согласност со соодветните барања на ЕБОР</w:t>
      </w:r>
      <w:r w:rsidR="00BE6FD2" w:rsidRPr="00EE61D4">
        <w:rPr>
          <w:rFonts w:cs="Tahoma"/>
          <w:sz w:val="20"/>
          <w:lang w:val="mk-MK"/>
        </w:rPr>
        <w:t>.</w:t>
      </w:r>
    </w:p>
    <w:p w14:paraId="3D6FCCBE" w14:textId="227BD1E7" w:rsidR="00BE6FD2" w:rsidRPr="00EE61D4" w:rsidRDefault="00EC3B0B" w:rsidP="00BE6FD2">
      <w:pPr>
        <w:rPr>
          <w:rFonts w:cs="Arial"/>
          <w:sz w:val="20"/>
          <w:szCs w:val="20"/>
          <w:lang w:val="mk-MK"/>
        </w:rPr>
      </w:pPr>
      <w:r w:rsidRPr="00EE61D4">
        <w:rPr>
          <w:rFonts w:cs="Tahoma"/>
          <w:sz w:val="20"/>
          <w:lang w:val="mk-MK"/>
        </w:rPr>
        <w:t xml:space="preserve">Понатамошно проектирање, вклучително и прецизна локација на столбовите и пристапните патишта ќе биде преземено откако ќе се изработи подеталниот технички проект (Идеен проект и Основен проект) како што се бара со македонското релевантно законодавство и пред да започне изградбата. Оваа промена или усовршување на физибилити дизајнот (Концептуално решение) ќе биде во границите на отстапувањето дефинирано како плански коридор широк 500 m долж далноводите каде што поединечните столбови може да се поместуваат странично или надолжно. Се очекува дека поголемиот дел од доработката на тековниот физибилити дизајн ќе биде во рамките на овој коридор/тампон и, земајќи ги предвид природата и обемот на Проектот, веројатно нема да се преземе понатамошен развој на дизајнот или доработка во овој поглед. Онаму каде што техничките детали на Проектот треба допрва </w:t>
      </w:r>
      <w:r w:rsidRPr="00EE61D4">
        <w:rPr>
          <w:rFonts w:cs="Tahoma"/>
          <w:sz w:val="20"/>
          <w:lang w:val="mk-MK"/>
        </w:rPr>
        <w:lastRenderedPageBreak/>
        <w:t xml:space="preserve">да се финализираат, како што се деталните методи на градба итн., во </w:t>
      </w:r>
      <w:r w:rsidR="00F235C4" w:rsidRPr="00F235C4">
        <w:rPr>
          <w:sz w:val="20"/>
          <w:lang w:val="mk-MK"/>
        </w:rPr>
        <w:t xml:space="preserve">оцена на влијание </w:t>
      </w:r>
      <w:r w:rsidRPr="00EE61D4">
        <w:rPr>
          <w:rFonts w:cs="Tahoma"/>
          <w:sz w:val="20"/>
          <w:lang w:val="mk-MK"/>
        </w:rPr>
        <w:t>на ЖС&amp;СП се прават стандардни практики за да се овозможи идентификување на потенцијалните влијанија и формулирање на соодветно ублажување (види Дел 5.9)</w:t>
      </w:r>
      <w:r w:rsidR="00BE6FD2" w:rsidRPr="00EE61D4">
        <w:rPr>
          <w:rFonts w:cs="Arial"/>
          <w:sz w:val="20"/>
          <w:szCs w:val="20"/>
          <w:lang w:val="mk-MK"/>
        </w:rPr>
        <w:t>.</w:t>
      </w:r>
    </w:p>
    <w:p w14:paraId="1902F33F" w14:textId="190823F4" w:rsidR="00AC2E02" w:rsidRPr="00EE61D4" w:rsidRDefault="00063348" w:rsidP="00AC2E02">
      <w:pPr>
        <w:pStyle w:val="Heading2"/>
        <w:spacing w:before="480" w:after="240"/>
        <w:ind w:left="576" w:hanging="576"/>
        <w:rPr>
          <w:szCs w:val="28"/>
          <w:lang w:val="mk-MK"/>
        </w:rPr>
      </w:pPr>
      <w:bookmarkStart w:id="189" w:name="_Toc120647208"/>
      <w:bookmarkStart w:id="190" w:name="_Toc122695150"/>
      <w:r w:rsidRPr="00EE61D4">
        <w:rPr>
          <w:rFonts w:cs="Tahoma"/>
          <w:lang w:val="mk-MK"/>
        </w:rPr>
        <w:t>Управување со промени во дизајнот</w:t>
      </w:r>
      <w:bookmarkEnd w:id="189"/>
      <w:bookmarkEnd w:id="190"/>
    </w:p>
    <w:p w14:paraId="11080723" w14:textId="1856EE59" w:rsidR="0099694E" w:rsidRPr="00EE61D4" w:rsidRDefault="00063348" w:rsidP="0099694E">
      <w:pPr>
        <w:rPr>
          <w:rFonts w:cs="Tahoma"/>
          <w:sz w:val="20"/>
          <w:szCs w:val="20"/>
          <w:lang w:val="mk-MK"/>
        </w:rPr>
      </w:pPr>
      <w:r w:rsidRPr="00EE61D4">
        <w:rPr>
          <w:rFonts w:cs="Tahoma"/>
          <w:sz w:val="20"/>
          <w:szCs w:val="20"/>
          <w:lang w:val="mk-MK"/>
        </w:rPr>
        <w:t xml:space="preserve">Овој Извештај за </w:t>
      </w:r>
      <w:r w:rsidR="00F235C4" w:rsidRPr="00F235C4">
        <w:rPr>
          <w:sz w:val="20"/>
          <w:lang w:val="mk-MK"/>
        </w:rPr>
        <w:t xml:space="preserve">оцена на влијание </w:t>
      </w:r>
      <w:r w:rsidRPr="00EE61D4">
        <w:rPr>
          <w:rFonts w:cs="Tahoma"/>
          <w:sz w:val="20"/>
          <w:szCs w:val="20"/>
          <w:lang w:val="mk-MK"/>
        </w:rPr>
        <w:t>на ЖС&amp;СП е подготвен врз основа на техничката оцена на проектот</w:t>
      </w:r>
      <w:r w:rsidRPr="00EE61D4">
        <w:rPr>
          <w:rStyle w:val="FootnoteReference"/>
          <w:rFonts w:cs="Tahoma"/>
          <w:sz w:val="20"/>
          <w:szCs w:val="20"/>
          <w:lang w:val="mk-MK"/>
        </w:rPr>
        <w:footnoteReference w:id="69"/>
      </w:r>
      <w:r w:rsidRPr="00EE61D4">
        <w:rPr>
          <w:rFonts w:cs="Tahoma"/>
          <w:sz w:val="20"/>
          <w:szCs w:val="20"/>
          <w:lang w:val="mk-MK"/>
        </w:rPr>
        <w:t xml:space="preserve"> (концептуално решение) што одговара на физибилити студија како што е опишано во претходната потсекција</w:t>
      </w:r>
      <w:r w:rsidR="0099694E" w:rsidRPr="00EE61D4">
        <w:rPr>
          <w:rFonts w:cs="Tahoma"/>
          <w:sz w:val="20"/>
          <w:szCs w:val="20"/>
          <w:lang w:val="mk-MK"/>
        </w:rPr>
        <w:t xml:space="preserve">. </w:t>
      </w:r>
      <w:r w:rsidRPr="00EE61D4">
        <w:rPr>
          <w:rFonts w:cs="Tahoma"/>
          <w:sz w:val="20"/>
          <w:szCs w:val="20"/>
          <w:lang w:val="mk-MK"/>
        </w:rPr>
        <w:t>Како што е наведено погоре, како и обично за проекти од овој размер, не е веројатно да се преземе понатамошен дизајн или доработка надвор од планскиот коридор широк 500 метри</w:t>
      </w:r>
      <w:r w:rsidR="002249B5">
        <w:rPr>
          <w:rFonts w:cs="Tahoma"/>
          <w:sz w:val="20"/>
          <w:szCs w:val="20"/>
          <w:lang w:val="mk-MK"/>
        </w:rPr>
        <w:t xml:space="preserve">. </w:t>
      </w:r>
      <w:r w:rsidR="005C32FB" w:rsidRPr="00EE61D4">
        <w:rPr>
          <w:rFonts w:cs="Tahoma"/>
          <w:sz w:val="20"/>
          <w:szCs w:val="20"/>
          <w:lang w:val="mk-MK"/>
        </w:rPr>
        <w:t xml:space="preserve">Сите промени на дизајнот во овие области се оценети со процесот на </w:t>
      </w:r>
      <w:r w:rsidR="00F235C4" w:rsidRPr="00F235C4">
        <w:rPr>
          <w:sz w:val="20"/>
          <w:lang w:val="mk-MK"/>
        </w:rPr>
        <w:t xml:space="preserve">оцена на влијание </w:t>
      </w:r>
      <w:r w:rsidR="005C32FB" w:rsidRPr="00EE61D4">
        <w:rPr>
          <w:rFonts w:cs="Tahoma"/>
          <w:sz w:val="20"/>
          <w:szCs w:val="20"/>
          <w:lang w:val="mk-MK"/>
        </w:rPr>
        <w:t>на ЖС&amp;СП и нема да бараат повторна оцена или одобрување од страна на страните во проектот (вклучувајќи го и заемодавецот), како и од македонските надлежни органи</w:t>
      </w:r>
      <w:r w:rsidR="0099694E" w:rsidRPr="00EE61D4">
        <w:rPr>
          <w:rFonts w:cs="Tahoma"/>
          <w:sz w:val="20"/>
          <w:szCs w:val="20"/>
          <w:lang w:val="mk-MK"/>
        </w:rPr>
        <w:t xml:space="preserve">. </w:t>
      </w:r>
    </w:p>
    <w:p w14:paraId="7C06935E" w14:textId="2CA8075D" w:rsidR="0099694E" w:rsidRPr="00EE61D4" w:rsidRDefault="005C32FB" w:rsidP="0099694E">
      <w:pPr>
        <w:rPr>
          <w:rFonts w:cs="Tahoma"/>
          <w:sz w:val="20"/>
          <w:szCs w:val="20"/>
          <w:lang w:val="mk-MK"/>
        </w:rPr>
      </w:pPr>
      <w:r w:rsidRPr="00EE61D4">
        <w:rPr>
          <w:rFonts w:cs="Tahoma"/>
          <w:sz w:val="20"/>
          <w:szCs w:val="20"/>
          <w:lang w:val="mk-MK"/>
        </w:rPr>
        <w:t>Меѓутоа, доколку се случат промени во дизајнот надвор од овие граници, тие ќе бараат дополнително разгледување на ЖС&amp;СП и може да бидат предмет на дополнителна проценка. Доколку овие промени се материјални, тие може да бараат одобрување од страните во проектот. Овој процес е опишан во Процедурата за управување со промени (ПУП) како што е опишано во Планот за управување со животната средина и социјални прашања на проектот</w:t>
      </w:r>
      <w:r w:rsidR="0099694E" w:rsidRPr="00EE61D4">
        <w:rPr>
          <w:rFonts w:cs="Tahoma"/>
          <w:sz w:val="20"/>
          <w:szCs w:val="20"/>
          <w:lang w:val="mk-MK"/>
        </w:rPr>
        <w:t>.</w:t>
      </w:r>
    </w:p>
    <w:p w14:paraId="235077B2" w14:textId="5AE8C6D5" w:rsidR="0099694E" w:rsidRPr="00EE61D4" w:rsidRDefault="005C32FB" w:rsidP="0099694E">
      <w:pPr>
        <w:rPr>
          <w:rFonts w:cs="Tahoma"/>
          <w:sz w:val="20"/>
          <w:szCs w:val="20"/>
          <w:lang w:val="mk-MK"/>
        </w:rPr>
      </w:pPr>
      <w:r w:rsidRPr="00EE61D4">
        <w:rPr>
          <w:rFonts w:cs="Tahoma"/>
          <w:sz w:val="20"/>
          <w:szCs w:val="20"/>
          <w:lang w:val="mk-MK"/>
        </w:rPr>
        <w:t xml:space="preserve">ПУП утврдува како ќе се проценат потенцијалните еколошки и социјални импликации од промените во дизајнот. Проценката на промената на дизајнот ќе има за цел да се осигура дека ќе се усвои соодветното ублажување за да се минимизираат и да се избегнат ефекти кога се предлагаат какви било девијации од Проектот опишан во Техничката проценка и овој Извештај за </w:t>
      </w:r>
      <w:r w:rsidR="00F235C4" w:rsidRPr="00F235C4">
        <w:rPr>
          <w:sz w:val="20"/>
          <w:lang w:val="mk-MK"/>
        </w:rPr>
        <w:t xml:space="preserve">оцена на влијание </w:t>
      </w:r>
      <w:r w:rsidRPr="00EE61D4">
        <w:rPr>
          <w:rFonts w:cs="Tahoma"/>
          <w:sz w:val="20"/>
          <w:szCs w:val="20"/>
          <w:lang w:val="mk-MK"/>
        </w:rPr>
        <w:t>на ЖС&amp;СП</w:t>
      </w:r>
      <w:r w:rsidR="0099694E" w:rsidRPr="00EE61D4">
        <w:rPr>
          <w:rFonts w:cs="Tahoma"/>
          <w:sz w:val="20"/>
          <w:szCs w:val="20"/>
          <w:lang w:val="mk-MK"/>
        </w:rPr>
        <w:t>.</w:t>
      </w:r>
      <w:r w:rsidR="00456FEF" w:rsidRPr="00EE61D4">
        <w:rPr>
          <w:rFonts w:cs="Tahoma"/>
          <w:sz w:val="20"/>
          <w:szCs w:val="20"/>
          <w:lang w:val="mk-MK"/>
        </w:rPr>
        <w:t xml:space="preserve"> </w:t>
      </w:r>
    </w:p>
    <w:p w14:paraId="610CB12B" w14:textId="4E73134F" w:rsidR="0099694E" w:rsidRPr="00EE61D4" w:rsidRDefault="005C32FB" w:rsidP="0099694E">
      <w:pPr>
        <w:rPr>
          <w:rFonts w:cs="Tahoma"/>
          <w:sz w:val="20"/>
          <w:szCs w:val="20"/>
          <w:lang w:val="mk-MK"/>
        </w:rPr>
      </w:pPr>
      <w:r w:rsidRPr="00EE61D4">
        <w:rPr>
          <w:rFonts w:cs="Tahoma"/>
          <w:sz w:val="20"/>
          <w:szCs w:val="20"/>
          <w:lang w:val="mk-MK"/>
        </w:rPr>
        <w:t>Потенцијалните промени може да се активираат или во фазата на дизајнирање на имплементацијата на Проектот или во текот на изградбата и може да бидат иницирани од различни засегнати страни (МЕПСО, заемодавачот, засегнатата заедница или изведувачот). Без оглед на изворот на иницирање, сите потенцијални промени во дизајнот ќе бидат формално обработени преку ПУП. МЕПСО ја има целосната одговорност за управувањето со ПУП. За време на претстојните фази на развој на проектот (Идеен проект и Основен проект) и периодот на изградба, МЕПСО ќе игра клучна улога во имплементацијата на ПУП</w:t>
      </w:r>
      <w:r w:rsidR="0099694E" w:rsidRPr="00EE61D4">
        <w:rPr>
          <w:rFonts w:cs="Tahoma"/>
          <w:sz w:val="20"/>
          <w:szCs w:val="20"/>
          <w:lang w:val="mk-MK"/>
        </w:rPr>
        <w:t xml:space="preserve">. </w:t>
      </w:r>
    </w:p>
    <w:p w14:paraId="773407D0" w14:textId="2750DA55" w:rsidR="00240E6E" w:rsidRPr="00EE61D4" w:rsidRDefault="005C32FB" w:rsidP="00240E6E">
      <w:pPr>
        <w:pStyle w:val="Heading2"/>
        <w:spacing w:before="480" w:after="240"/>
        <w:ind w:left="576" w:hanging="576"/>
        <w:rPr>
          <w:szCs w:val="28"/>
          <w:lang w:val="mk-MK"/>
        </w:rPr>
      </w:pPr>
      <w:bookmarkStart w:id="191" w:name="_Toc120647209"/>
      <w:bookmarkStart w:id="192" w:name="_Toc122695151"/>
      <w:bookmarkEnd w:id="187"/>
      <w:bookmarkEnd w:id="188"/>
      <w:r w:rsidRPr="00EE61D4">
        <w:rPr>
          <w:szCs w:val="28"/>
          <w:lang w:val="mk-MK"/>
        </w:rPr>
        <w:t>Пристап кон проценката</w:t>
      </w:r>
      <w:bookmarkEnd w:id="191"/>
      <w:bookmarkEnd w:id="192"/>
    </w:p>
    <w:p w14:paraId="221CC035" w14:textId="1CE987D5" w:rsidR="00240E6E" w:rsidRPr="00EE61D4" w:rsidRDefault="005C32FB" w:rsidP="00240E6E">
      <w:pPr>
        <w:rPr>
          <w:sz w:val="20"/>
          <w:lang w:val="mk-MK"/>
        </w:rPr>
      </w:pPr>
      <w:r w:rsidRPr="00EE61D4">
        <w:rPr>
          <w:sz w:val="20"/>
          <w:lang w:val="mk-MK"/>
        </w:rPr>
        <w:t xml:space="preserve">Заеднички пристап за проценка на секоја тема за ЖС&amp;СП беше следен и известувањето за оценката за секоја релевантна тема во </w:t>
      </w:r>
      <w:r w:rsidR="00F235C4" w:rsidRPr="00F235C4">
        <w:rPr>
          <w:sz w:val="20"/>
          <w:lang w:val="mk-MK"/>
        </w:rPr>
        <w:t>оцен</w:t>
      </w:r>
      <w:r w:rsidR="00F235C4">
        <w:rPr>
          <w:sz w:val="20"/>
          <w:lang w:val="mk-MK"/>
        </w:rPr>
        <w:t>ат</w:t>
      </w:r>
      <w:r w:rsidR="00F235C4" w:rsidRPr="00F235C4">
        <w:rPr>
          <w:sz w:val="20"/>
          <w:lang w:val="mk-MK"/>
        </w:rPr>
        <w:t xml:space="preserve">а на влијание </w:t>
      </w:r>
      <w:r w:rsidR="00F235C4">
        <w:rPr>
          <w:sz w:val="20"/>
          <w:lang w:val="mk-MK"/>
        </w:rPr>
        <w:t>н</w:t>
      </w:r>
      <w:r w:rsidRPr="00EE61D4">
        <w:rPr>
          <w:sz w:val="20"/>
          <w:lang w:val="mk-MK"/>
        </w:rPr>
        <w:t>а ЖС&amp;СП е структурирано користејќи сличен формат колку што е можно повеќе. Ова вклучуваше</w:t>
      </w:r>
      <w:r w:rsidR="00240E6E" w:rsidRPr="00EE61D4">
        <w:rPr>
          <w:sz w:val="20"/>
          <w:lang w:val="mk-MK"/>
        </w:rPr>
        <w:t>:</w:t>
      </w:r>
    </w:p>
    <w:p w14:paraId="44067EA8" w14:textId="708F216B" w:rsidR="00240E6E" w:rsidRPr="00EE61D4" w:rsidRDefault="007E6CE1" w:rsidP="00471071">
      <w:pPr>
        <w:pStyle w:val="ListBullet"/>
        <w:jc w:val="left"/>
        <w:rPr>
          <w:sz w:val="20"/>
          <w:lang w:val="mk-MK"/>
        </w:rPr>
      </w:pPr>
      <w:r w:rsidRPr="00EE61D4">
        <w:rPr>
          <w:sz w:val="20"/>
          <w:lang w:val="mk-MK"/>
        </w:rPr>
        <w:t xml:space="preserve">воспоставување на клучните основни услови на околината примач преку комбинација на преглед на </w:t>
      </w:r>
      <w:r w:rsidR="00BE1B55">
        <w:rPr>
          <w:sz w:val="20"/>
          <w:lang w:val="mk-MK"/>
        </w:rPr>
        <w:t>работна маса</w:t>
      </w:r>
      <w:r w:rsidRPr="00EE61D4">
        <w:rPr>
          <w:sz w:val="20"/>
          <w:lang w:val="mk-MK"/>
        </w:rPr>
        <w:t xml:space="preserve"> и посети на локацијата</w:t>
      </w:r>
      <w:r w:rsidR="00240E6E" w:rsidRPr="00EE61D4">
        <w:rPr>
          <w:sz w:val="20"/>
          <w:lang w:val="mk-MK"/>
        </w:rPr>
        <w:t>;</w:t>
      </w:r>
    </w:p>
    <w:p w14:paraId="4835BEDC" w14:textId="21D7D92A" w:rsidR="00240E6E" w:rsidRPr="00EE61D4" w:rsidRDefault="007E6CE1" w:rsidP="00471071">
      <w:pPr>
        <w:pStyle w:val="ListBullet"/>
        <w:jc w:val="left"/>
        <w:rPr>
          <w:sz w:val="20"/>
          <w:lang w:val="mk-MK"/>
        </w:rPr>
      </w:pPr>
      <w:r w:rsidRPr="00EE61D4">
        <w:rPr>
          <w:sz w:val="20"/>
          <w:lang w:val="mk-MK"/>
        </w:rPr>
        <w:t>идентификување и проценка на промените на околината примач (потенцијални влијанија) кои Проектот би можел да ги има - неповолни и корисни - врз основа на збир на критериуми за проценка</w:t>
      </w:r>
      <w:r w:rsidR="00240E6E" w:rsidRPr="00EE61D4">
        <w:rPr>
          <w:sz w:val="20"/>
          <w:lang w:val="mk-MK"/>
        </w:rPr>
        <w:t>;</w:t>
      </w:r>
    </w:p>
    <w:p w14:paraId="50E7D0DE" w14:textId="531FF9CC" w:rsidR="00240E6E" w:rsidRPr="00EE61D4" w:rsidRDefault="007E6CE1" w:rsidP="00471071">
      <w:pPr>
        <w:pStyle w:val="ListBullet"/>
        <w:jc w:val="left"/>
        <w:rPr>
          <w:b/>
          <w:sz w:val="20"/>
          <w:lang w:val="mk-MK"/>
        </w:rPr>
      </w:pPr>
      <w:r w:rsidRPr="00EE61D4">
        <w:rPr>
          <w:sz w:val="20"/>
          <w:lang w:val="mk-MK"/>
        </w:rPr>
        <w:t xml:space="preserve">одредување на значајноста на тие промени (потенцијални влијанија) како функција на нивната предвидена големина и чувствителноста/вредноста на ресурсот/рецепторот што </w:t>
      </w:r>
      <w:r w:rsidRPr="00EE61D4">
        <w:rPr>
          <w:sz w:val="20"/>
          <w:lang w:val="mk-MK"/>
        </w:rPr>
        <w:lastRenderedPageBreak/>
        <w:t>е засегнат. Ова беше итеративен процес, при што тимот на Ж&amp;С го информираше инженерскиот тим за потенцијалот за негативни ефекти од Проектот и, следствено, инженерскиот тим ги земаше предвид овие прашања при рафинирањето на Концептуалното решение со цел, колку што е можно, да се избегнат, тие ефекти; и</w:t>
      </w:r>
    </w:p>
    <w:p w14:paraId="6844B168" w14:textId="79CC0028" w:rsidR="00240E6E" w:rsidRPr="00EE61D4" w:rsidRDefault="007E6CE1" w:rsidP="00471071">
      <w:pPr>
        <w:pStyle w:val="ListBullet"/>
        <w:jc w:val="left"/>
        <w:rPr>
          <w:b/>
          <w:sz w:val="20"/>
          <w:lang w:val="mk-MK"/>
        </w:rPr>
      </w:pPr>
      <w:r w:rsidRPr="00EE61D4">
        <w:rPr>
          <w:sz w:val="20"/>
          <w:lang w:val="mk-MK"/>
        </w:rPr>
        <w:t>пропишување на клучните мерки за ублажување за оние влијанија кои веројатно ќе имаат, или сами по себе или во комбинација со други влијанија, значителен негативен ефект врз животната средина или социјалните прашања. Ова ублажување е дизајнирано да ги спречи, намали и, каде што е можно, да ги компензира сите значајни негативни ефекти</w:t>
      </w:r>
      <w:r w:rsidR="00240E6E" w:rsidRPr="00EE61D4">
        <w:rPr>
          <w:sz w:val="20"/>
          <w:lang w:val="mk-MK"/>
        </w:rPr>
        <w:t>.</w:t>
      </w:r>
    </w:p>
    <w:p w14:paraId="2E56DE0A" w14:textId="180BFF3E" w:rsidR="00240E6E" w:rsidRPr="00EE61D4" w:rsidRDefault="00DE2004" w:rsidP="00240E6E">
      <w:pPr>
        <w:pStyle w:val="Heading2"/>
        <w:spacing w:before="480" w:after="240"/>
        <w:ind w:left="576" w:hanging="576"/>
        <w:rPr>
          <w:rFonts w:cs="Arial"/>
          <w:szCs w:val="28"/>
          <w:lang w:val="mk-MK"/>
        </w:rPr>
      </w:pPr>
      <w:bookmarkStart w:id="193" w:name="_Toc120647210"/>
      <w:bookmarkStart w:id="194" w:name="_Toc122695152"/>
      <w:r w:rsidRPr="00EE61D4">
        <w:rPr>
          <w:rFonts w:cs="Arial"/>
          <w:szCs w:val="28"/>
          <w:lang w:val="mk-MK"/>
        </w:rPr>
        <w:t>Интеракција со техничкиот дизајн</w:t>
      </w:r>
      <w:bookmarkEnd w:id="193"/>
      <w:bookmarkEnd w:id="194"/>
      <w:r w:rsidR="00240E6E" w:rsidRPr="00EE61D4">
        <w:rPr>
          <w:rFonts w:cs="Arial"/>
          <w:szCs w:val="28"/>
          <w:lang w:val="mk-MK"/>
        </w:rPr>
        <w:t xml:space="preserve"> </w:t>
      </w:r>
    </w:p>
    <w:p w14:paraId="5590F7C1" w14:textId="11D4D0CC" w:rsidR="00240E6E" w:rsidRPr="00EE61D4" w:rsidRDefault="00DE2004" w:rsidP="00240E6E">
      <w:pPr>
        <w:rPr>
          <w:sz w:val="20"/>
          <w:lang w:val="mk-MK"/>
        </w:rPr>
      </w:pPr>
      <w:r w:rsidRPr="00EE61D4">
        <w:rPr>
          <w:sz w:val="20"/>
          <w:lang w:val="mk-MK"/>
        </w:rPr>
        <w:t xml:space="preserve">Процесите за </w:t>
      </w:r>
      <w:r w:rsidR="00F235C4" w:rsidRPr="00F235C4">
        <w:rPr>
          <w:sz w:val="20"/>
          <w:lang w:val="mk-MK"/>
        </w:rPr>
        <w:t xml:space="preserve">оцена на влијание </w:t>
      </w:r>
      <w:r w:rsidRPr="00EE61D4">
        <w:rPr>
          <w:sz w:val="20"/>
          <w:lang w:val="mk-MK"/>
        </w:rPr>
        <w:t>на ЖС&amp;СП и концептуално решение имаат интеракција меѓу себе, при што и двата се информирани со двонасочна комуникација, комбинирана со тековни консултации и дискусии со различни релевантни засегнати страни во проектот</w:t>
      </w:r>
      <w:r w:rsidR="00240E6E" w:rsidRPr="00EE61D4">
        <w:rPr>
          <w:sz w:val="20"/>
          <w:lang w:val="mk-MK"/>
        </w:rPr>
        <w:t xml:space="preserve">. </w:t>
      </w:r>
    </w:p>
    <w:p w14:paraId="38E2F74B" w14:textId="43B65CBB" w:rsidR="00EA6DFD" w:rsidRPr="00EE61D4" w:rsidRDefault="00EA6DFD" w:rsidP="00EA6DFD">
      <w:pPr>
        <w:rPr>
          <w:sz w:val="20"/>
          <w:lang w:val="mk-MK"/>
        </w:rPr>
      </w:pPr>
      <w:bookmarkStart w:id="195" w:name="_Hlk120707026"/>
      <w:r w:rsidRPr="00EE61D4">
        <w:rPr>
          <w:sz w:val="20"/>
          <w:lang w:val="mk-MK"/>
        </w:rPr>
        <w:t xml:space="preserve">Овој процес на синергија, заснован на гледиштата/внесовите од </w:t>
      </w:r>
      <w:r w:rsidR="00F235C4" w:rsidRPr="00F235C4">
        <w:rPr>
          <w:sz w:val="20"/>
          <w:lang w:val="mk-MK"/>
        </w:rPr>
        <w:t>оцен</w:t>
      </w:r>
      <w:r w:rsidR="00F235C4">
        <w:rPr>
          <w:sz w:val="20"/>
          <w:lang w:val="mk-MK"/>
        </w:rPr>
        <w:t>ат</w:t>
      </w:r>
      <w:r w:rsidR="00F235C4" w:rsidRPr="00F235C4">
        <w:rPr>
          <w:sz w:val="20"/>
          <w:lang w:val="mk-MK"/>
        </w:rPr>
        <w:t xml:space="preserve">а на влијание </w:t>
      </w:r>
      <w:r w:rsidR="00F235C4">
        <w:rPr>
          <w:sz w:val="20"/>
          <w:lang w:val="mk-MK"/>
        </w:rPr>
        <w:t>н</w:t>
      </w:r>
      <w:r w:rsidRPr="00EE61D4">
        <w:rPr>
          <w:sz w:val="20"/>
          <w:lang w:val="mk-MK"/>
        </w:rPr>
        <w:t xml:space="preserve">а ЖС&amp;СП, има интеракција со процесот на дизајнирање од најраната фаза на развој на проектот. Ваквиот пристап го информираше проектирачкиот процес со релевантни рани предлози поврзани со ЖС&amp;СП во рамките на процесот за избор на претпочитаната Проектна опција, со тоа постигнувајќи „ублажување преку дизајнирање“ со превентивна цел, избегнување на влијанието. Овој пристап понатаму продолжи во текот на главната фаза на </w:t>
      </w:r>
      <w:r w:rsidR="00F235C4" w:rsidRPr="00F235C4">
        <w:rPr>
          <w:sz w:val="20"/>
          <w:lang w:val="mk-MK"/>
        </w:rPr>
        <w:t xml:space="preserve">оцена на влијание </w:t>
      </w:r>
      <w:r w:rsidRPr="00EE61D4">
        <w:rPr>
          <w:sz w:val="20"/>
          <w:lang w:val="mk-MK"/>
        </w:rPr>
        <w:t>на ЖС&amp;СП, со цел да се намали веројатноста дека Проектот е дизајниран врз основа на веќе вградени негативни ЖС&amp;СП ефекти кои би можеле претходно да се избегнат.</w:t>
      </w:r>
    </w:p>
    <w:p w14:paraId="2B3BDD24" w14:textId="4E6F52D5" w:rsidR="00240E6E" w:rsidRPr="00EE61D4" w:rsidRDefault="00EA6DFD" w:rsidP="00EA6DFD">
      <w:pPr>
        <w:rPr>
          <w:sz w:val="20"/>
          <w:lang w:val="mk-MK"/>
        </w:rPr>
      </w:pPr>
      <w:r w:rsidRPr="00EE61D4">
        <w:rPr>
          <w:sz w:val="20"/>
          <w:lang w:val="mk-MK"/>
        </w:rPr>
        <w:t xml:space="preserve">Процесот на синергија продолжи сè додека инженерскиот дизајн (Концептуално решение) не беше оптимизиран и доволно фиксиран за да се финализира проценката на ЖС&amp;СП - така што </w:t>
      </w:r>
      <w:r w:rsidR="00F235C4" w:rsidRPr="00F235C4">
        <w:rPr>
          <w:sz w:val="20"/>
          <w:lang w:val="mk-MK"/>
        </w:rPr>
        <w:t xml:space="preserve">оцена на влијание </w:t>
      </w:r>
      <w:r w:rsidRPr="00EE61D4">
        <w:rPr>
          <w:sz w:val="20"/>
          <w:lang w:val="mk-MK"/>
        </w:rPr>
        <w:t>на ЖС&amp;СП се заснова на веројатните значајни ефекти од конечното оптимизирано концептуално решение</w:t>
      </w:r>
      <w:bookmarkEnd w:id="195"/>
      <w:r w:rsidR="00240E6E" w:rsidRPr="00EE61D4">
        <w:rPr>
          <w:sz w:val="20"/>
          <w:lang w:val="mk-MK"/>
        </w:rPr>
        <w:t>.</w:t>
      </w:r>
    </w:p>
    <w:p w14:paraId="329F7C14" w14:textId="36558A05" w:rsidR="00240E6E" w:rsidRPr="00EE61D4" w:rsidRDefault="00EA6DFD" w:rsidP="00240E6E">
      <w:pPr>
        <w:pStyle w:val="Heading2"/>
        <w:spacing w:before="480" w:after="240"/>
        <w:ind w:left="576" w:hanging="576"/>
        <w:rPr>
          <w:rFonts w:cs="Arial"/>
          <w:szCs w:val="28"/>
          <w:lang w:val="mk-MK"/>
        </w:rPr>
      </w:pPr>
      <w:bookmarkStart w:id="196" w:name="_Toc120647211"/>
      <w:bookmarkStart w:id="197" w:name="_Toc122695153"/>
      <w:r w:rsidRPr="00EE61D4">
        <w:rPr>
          <w:rFonts w:cs="Arial"/>
          <w:szCs w:val="28"/>
          <w:lang w:val="mk-MK"/>
        </w:rPr>
        <w:t>Област на проучување</w:t>
      </w:r>
      <w:bookmarkEnd w:id="196"/>
      <w:bookmarkEnd w:id="197"/>
      <w:r w:rsidR="00240E6E" w:rsidRPr="00EE61D4">
        <w:rPr>
          <w:rFonts w:cs="Arial"/>
          <w:szCs w:val="28"/>
          <w:lang w:val="mk-MK"/>
        </w:rPr>
        <w:t xml:space="preserve"> </w:t>
      </w:r>
    </w:p>
    <w:p w14:paraId="2B67E87A" w14:textId="401A37B9" w:rsidR="00240E6E" w:rsidRPr="00EE61D4" w:rsidRDefault="00152E93" w:rsidP="00240E6E">
      <w:pPr>
        <w:autoSpaceDE w:val="0"/>
        <w:autoSpaceDN w:val="0"/>
        <w:adjustRightInd w:val="0"/>
        <w:rPr>
          <w:rFonts w:cs="Tahoma"/>
          <w:sz w:val="20"/>
          <w:szCs w:val="20"/>
          <w:lang w:val="mk-MK" w:eastAsia="en-US"/>
        </w:rPr>
      </w:pPr>
      <w:r w:rsidRPr="00EE61D4">
        <w:rPr>
          <w:rFonts w:cs="Tahoma"/>
          <w:sz w:val="20"/>
          <w:szCs w:val="20"/>
          <w:lang w:val="mk-MK"/>
        </w:rPr>
        <w:t>Областите на проучување беа дефинирани поединечно за секоја тема, според географскиот опсег на потенцијалните влијанија или според информациите потребни за да се проценат тие влијанија. Тие беа засновани на границата коридорот</w:t>
      </w:r>
      <w:r w:rsidRPr="00EE61D4">
        <w:rPr>
          <w:rFonts w:cs="Tahoma"/>
          <w:color w:val="FF0000"/>
          <w:sz w:val="20"/>
          <w:szCs w:val="20"/>
          <w:lang w:val="mk-MK"/>
        </w:rPr>
        <w:t xml:space="preserve"> </w:t>
      </w:r>
      <w:r w:rsidRPr="00EE61D4">
        <w:rPr>
          <w:rFonts w:cs="Tahoma"/>
          <w:sz w:val="20"/>
          <w:szCs w:val="20"/>
          <w:lang w:val="mk-MK"/>
        </w:rPr>
        <w:t xml:space="preserve">на </w:t>
      </w:r>
      <w:r w:rsidR="009C0BFB">
        <w:rPr>
          <w:sz w:val="20"/>
          <w:lang w:val="mk-MK"/>
        </w:rPr>
        <w:t>далновод</w:t>
      </w:r>
      <w:r w:rsidRPr="00EE61D4">
        <w:rPr>
          <w:rFonts w:cs="Tahoma"/>
          <w:sz w:val="20"/>
          <w:szCs w:val="20"/>
          <w:lang w:val="mk-MK"/>
        </w:rPr>
        <w:t xml:space="preserve">от, т.е. земјиштето што се очекува да биде потенцијално прибавено привремено и/или трајно за изградба, </w:t>
      </w:r>
      <w:r w:rsidR="00BE1B55">
        <w:rPr>
          <w:rFonts w:cs="Tahoma"/>
          <w:sz w:val="20"/>
          <w:szCs w:val="20"/>
          <w:lang w:val="mk-MK"/>
        </w:rPr>
        <w:t>функционирање</w:t>
      </w:r>
      <w:r w:rsidRPr="00EE61D4">
        <w:rPr>
          <w:rFonts w:cs="Tahoma"/>
          <w:sz w:val="20"/>
          <w:szCs w:val="20"/>
          <w:lang w:val="mk-MK"/>
        </w:rPr>
        <w:t xml:space="preserve"> (вклучувајќи го земјиштето кое е предмет на ограничувања) и одржување на проектот на време на подготовка на овој Извештај за </w:t>
      </w:r>
      <w:r w:rsidR="00F235C4" w:rsidRPr="00F235C4">
        <w:rPr>
          <w:sz w:val="20"/>
          <w:lang w:val="mk-MK"/>
        </w:rPr>
        <w:t xml:space="preserve">оцена на влијание </w:t>
      </w:r>
      <w:r w:rsidRPr="00EE61D4">
        <w:rPr>
          <w:rFonts w:cs="Tahoma"/>
          <w:sz w:val="20"/>
          <w:szCs w:val="20"/>
          <w:lang w:val="mk-MK"/>
        </w:rPr>
        <w:t>на ЖС&amp;СП и земајќи ги предвид спецификите на рецепторот/ресурсот кој што се оценува</w:t>
      </w:r>
      <w:r w:rsidR="00240E6E" w:rsidRPr="00EE61D4">
        <w:rPr>
          <w:rFonts w:cs="Tahoma"/>
          <w:sz w:val="20"/>
          <w:szCs w:val="20"/>
          <w:lang w:val="mk-MK" w:eastAsia="en-US"/>
        </w:rPr>
        <w:t>.</w:t>
      </w:r>
    </w:p>
    <w:p w14:paraId="4C4E68A9" w14:textId="0B0567F7" w:rsidR="00240E6E" w:rsidRPr="00EE61D4" w:rsidRDefault="00152E93" w:rsidP="00240E6E">
      <w:pPr>
        <w:pStyle w:val="Heading2"/>
        <w:spacing w:before="480" w:after="240"/>
        <w:ind w:left="576" w:hanging="576"/>
        <w:rPr>
          <w:rFonts w:cs="Arial"/>
          <w:szCs w:val="28"/>
          <w:lang w:val="mk-MK"/>
        </w:rPr>
      </w:pPr>
      <w:bookmarkStart w:id="198" w:name="_Toc122695154"/>
      <w:r w:rsidRPr="00EE61D4">
        <w:rPr>
          <w:rFonts w:cs="Arial"/>
          <w:szCs w:val="28"/>
          <w:lang w:val="mk-MK"/>
        </w:rPr>
        <w:t>Постоечка основа</w:t>
      </w:r>
      <w:bookmarkEnd w:id="198"/>
    </w:p>
    <w:p w14:paraId="61D3AF25" w14:textId="6B0DA7F6" w:rsidR="001F38C5" w:rsidRPr="00EE61D4" w:rsidRDefault="00524E2F" w:rsidP="001F38C5">
      <w:pPr>
        <w:pStyle w:val="Heading3"/>
        <w:tabs>
          <w:tab w:val="left" w:pos="1134"/>
        </w:tabs>
        <w:ind w:left="720" w:hanging="720"/>
        <w:rPr>
          <w:rFonts w:cs="Arial"/>
          <w:lang w:val="mk-MK"/>
        </w:rPr>
      </w:pPr>
      <w:bookmarkStart w:id="199" w:name="_Toc122695155"/>
      <w:r w:rsidRPr="00EE61D4">
        <w:rPr>
          <w:rFonts w:cs="Arial"/>
          <w:lang w:val="mk-MK"/>
        </w:rPr>
        <w:t>Вовед</w:t>
      </w:r>
      <w:bookmarkEnd w:id="199"/>
    </w:p>
    <w:p w14:paraId="7711FB26" w14:textId="5C353D09" w:rsidR="00240E6E" w:rsidRPr="00EE61D4" w:rsidRDefault="00524E2F" w:rsidP="00240E6E">
      <w:pPr>
        <w:autoSpaceDE w:val="0"/>
        <w:autoSpaceDN w:val="0"/>
        <w:adjustRightInd w:val="0"/>
        <w:rPr>
          <w:rFonts w:cs="Tahoma"/>
          <w:sz w:val="20"/>
          <w:szCs w:val="20"/>
          <w:lang w:val="mk-MK" w:eastAsia="zh-CN"/>
        </w:rPr>
      </w:pPr>
      <w:r w:rsidRPr="00EE61D4">
        <w:rPr>
          <w:rFonts w:cs="Tahoma"/>
          <w:sz w:val="20"/>
          <w:szCs w:val="20"/>
          <w:lang w:val="mk-MK"/>
        </w:rPr>
        <w:t>Сеопфатното разбирање на постојните еколошки и општествени основни услови во регионот на проектот е суштински предуслов за солидна идентификација и проценка на потенцијалните влијанија од предложените развои. Разбирањето на основата го овозможува мерењето на промените што би биле предизвикани од Проектот. Процесот на прибирање на основните еколошки и социјални податоци се засноваше на</w:t>
      </w:r>
      <w:r w:rsidR="00240E6E" w:rsidRPr="00EE61D4">
        <w:rPr>
          <w:rFonts w:cs="Tahoma"/>
          <w:sz w:val="20"/>
          <w:szCs w:val="20"/>
          <w:lang w:val="mk-MK" w:eastAsia="zh-CN"/>
        </w:rPr>
        <w:t>:</w:t>
      </w:r>
    </w:p>
    <w:p w14:paraId="5645FF80" w14:textId="077341A1" w:rsidR="00524E2F" w:rsidRPr="00EE61D4" w:rsidRDefault="00524E2F" w:rsidP="00524E2F">
      <w:pPr>
        <w:pStyle w:val="ListBullet"/>
        <w:rPr>
          <w:sz w:val="20"/>
          <w:szCs w:val="20"/>
          <w:lang w:val="mk-MK" w:eastAsia="zh-CN"/>
        </w:rPr>
      </w:pPr>
      <w:r w:rsidRPr="00EE61D4">
        <w:rPr>
          <w:sz w:val="20"/>
          <w:szCs w:val="20"/>
          <w:lang w:val="mk-MK" w:eastAsia="zh-CN"/>
        </w:rPr>
        <w:lastRenderedPageBreak/>
        <w:t xml:space="preserve">Деск </w:t>
      </w:r>
      <w:r w:rsidR="00672E31">
        <w:rPr>
          <w:sz w:val="20"/>
          <w:lang w:val="mk-MK" w:eastAsia="zh-CN"/>
        </w:rPr>
        <w:t>истражувања</w:t>
      </w:r>
      <w:r w:rsidR="00672E31" w:rsidRPr="00EE61D4">
        <w:rPr>
          <w:sz w:val="20"/>
          <w:szCs w:val="20"/>
          <w:lang w:val="mk-MK" w:eastAsia="zh-CN"/>
        </w:rPr>
        <w:t xml:space="preserve"> </w:t>
      </w:r>
      <w:r w:rsidRPr="00EE61D4">
        <w:rPr>
          <w:sz w:val="20"/>
          <w:szCs w:val="20"/>
          <w:lang w:val="mk-MK" w:eastAsia="zh-CN"/>
        </w:rPr>
        <w:t>(т.е. законски дефинирани стандарди за квалитет за еколошки медиуми и гранични вредности на емисии; постоечка литература, стратешки/плански документи, статистики, бази на податоци и извештаи од различни релевантни организации; како и достапни интернет извори и други слични проекти).</w:t>
      </w:r>
    </w:p>
    <w:p w14:paraId="407A126C" w14:textId="385549C0" w:rsidR="00240E6E" w:rsidRPr="00EE61D4" w:rsidRDefault="00524E2F" w:rsidP="00524E2F">
      <w:pPr>
        <w:pStyle w:val="ListBullet"/>
        <w:rPr>
          <w:sz w:val="20"/>
          <w:szCs w:val="20"/>
          <w:lang w:val="mk-MK" w:eastAsia="zh-CN"/>
        </w:rPr>
      </w:pPr>
      <w:r w:rsidRPr="00EE61D4">
        <w:rPr>
          <w:sz w:val="20"/>
          <w:szCs w:val="20"/>
          <w:lang w:val="mk-MK" w:eastAsia="zh-CN"/>
        </w:rPr>
        <w:t>Посети на локацијата и набљудувања на терен за да се идентификува областа на влијание (област за проучување) и да се соберат потребните дополнителни податоци долж коридорот</w:t>
      </w:r>
      <w:r w:rsidRPr="00EE61D4">
        <w:rPr>
          <w:color w:val="FF0000"/>
          <w:sz w:val="20"/>
          <w:szCs w:val="20"/>
          <w:lang w:val="mk-MK" w:eastAsia="zh-CN"/>
        </w:rPr>
        <w:t xml:space="preserve"> </w:t>
      </w:r>
      <w:r w:rsidRPr="00EE61D4">
        <w:rPr>
          <w:sz w:val="20"/>
          <w:szCs w:val="20"/>
          <w:lang w:val="mk-MK" w:eastAsia="zh-CN"/>
        </w:rPr>
        <w:t xml:space="preserve">на далноводот (т.е. истражување на биолошката разновидност; проценка на </w:t>
      </w:r>
      <w:r w:rsidR="008A1553" w:rsidRPr="00EE61D4">
        <w:rPr>
          <w:sz w:val="20"/>
          <w:szCs w:val="20"/>
          <w:lang w:val="mk-MK" w:eastAsia="zh-CN"/>
        </w:rPr>
        <w:t>пределот</w:t>
      </w:r>
      <w:r w:rsidRPr="00EE61D4">
        <w:rPr>
          <w:sz w:val="20"/>
          <w:szCs w:val="20"/>
          <w:lang w:val="mk-MK" w:eastAsia="zh-CN"/>
        </w:rPr>
        <w:t>; набљудување на користење на земјиштето итн.), како и корист од различни теренски истражувања спроведени за целите на инженерскиот проект</w:t>
      </w:r>
      <w:r w:rsidR="00240E6E" w:rsidRPr="00EE61D4">
        <w:rPr>
          <w:rFonts w:cs="Tahoma"/>
          <w:sz w:val="20"/>
          <w:szCs w:val="20"/>
          <w:lang w:val="mk-MK"/>
        </w:rPr>
        <w:t>.</w:t>
      </w:r>
    </w:p>
    <w:p w14:paraId="0A125D41" w14:textId="07454466" w:rsidR="001F38C5" w:rsidRPr="00EE61D4" w:rsidRDefault="007A5D72" w:rsidP="001F38C5">
      <w:pPr>
        <w:pStyle w:val="Heading3"/>
        <w:tabs>
          <w:tab w:val="left" w:pos="1134"/>
        </w:tabs>
        <w:ind w:left="720" w:hanging="720"/>
        <w:rPr>
          <w:rFonts w:cs="Arial"/>
          <w:lang w:val="mk-MK"/>
        </w:rPr>
      </w:pPr>
      <w:bookmarkStart w:id="200" w:name="_Toc120647214"/>
      <w:bookmarkStart w:id="201" w:name="_Toc122695156"/>
      <w:r w:rsidRPr="00EE61D4">
        <w:rPr>
          <w:rFonts w:cs="Arial"/>
          <w:lang w:val="mk-MK"/>
        </w:rPr>
        <w:t>Резиме на основните истражувања</w:t>
      </w:r>
      <w:bookmarkEnd w:id="200"/>
      <w:bookmarkEnd w:id="201"/>
    </w:p>
    <w:p w14:paraId="6F1BF37D" w14:textId="02DBFC22" w:rsidR="00C36920" w:rsidRPr="00EE61D4" w:rsidRDefault="007A5D72" w:rsidP="00C36920">
      <w:pPr>
        <w:autoSpaceDE w:val="0"/>
        <w:autoSpaceDN w:val="0"/>
        <w:adjustRightInd w:val="0"/>
        <w:rPr>
          <w:rFonts w:cs="Tahoma"/>
          <w:sz w:val="20"/>
          <w:lang w:val="mk-MK"/>
        </w:rPr>
      </w:pPr>
      <w:bookmarkStart w:id="202" w:name="_Hlk120712840"/>
      <w:r w:rsidRPr="00EE61D4">
        <w:rPr>
          <w:rFonts w:cs="Tahoma"/>
          <w:sz w:val="20"/>
          <w:lang w:val="mk-MK"/>
        </w:rPr>
        <w:t>Со цел да се утврдат релевантните основни еколошки и социјални услови во областите на студијата, беа спроведени детални истражувања за време на проценката. Истите се наведени во табелата подолу. Опсегот на овие истражувања беше одреден преку деск студија и иницијално теренско истражување, спроведено на 10 септември 2020 година. Теренските истражувања беа спроведени од 25 и 28 мај 2021 година и од 18 и 20 август 2021 година. Наодите добиени од овие истражувања за секоја релевантна тема се наведени во соодветните делови од овој Извештај</w:t>
      </w:r>
      <w:bookmarkEnd w:id="202"/>
      <w:r w:rsidR="00C36920" w:rsidRPr="00EE61D4">
        <w:rPr>
          <w:rFonts w:cs="Tahoma"/>
          <w:sz w:val="20"/>
          <w:lang w:val="mk-MK"/>
        </w:rPr>
        <w:t xml:space="preserve">. </w:t>
      </w:r>
    </w:p>
    <w:tbl>
      <w:tblPr>
        <w:tblW w:w="4986"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558"/>
        <w:gridCol w:w="7023"/>
      </w:tblGrid>
      <w:tr w:rsidR="007A5D72" w:rsidRPr="00EE61D4" w14:paraId="60DDA566" w14:textId="77777777" w:rsidTr="002E6E86">
        <w:trPr>
          <w:tblHeader/>
        </w:trPr>
        <w:tc>
          <w:tcPr>
            <w:tcW w:w="1335" w:type="pct"/>
            <w:tcBorders>
              <w:top w:val="double" w:sz="4" w:space="0" w:color="auto"/>
              <w:bottom w:val="double" w:sz="4" w:space="0" w:color="auto"/>
              <w:right w:val="double" w:sz="4" w:space="0" w:color="auto"/>
            </w:tcBorders>
            <w:shd w:val="clear" w:color="auto" w:fill="D5DCE4"/>
            <w:vAlign w:val="center"/>
          </w:tcPr>
          <w:p w14:paraId="1E58EE16" w14:textId="54FB3D2A" w:rsidR="007A5D72" w:rsidRPr="00EE61D4" w:rsidRDefault="007A5D72" w:rsidP="007A5D72">
            <w:pPr>
              <w:keepLines/>
              <w:spacing w:before="0" w:after="0" w:line="240" w:lineRule="auto"/>
              <w:jc w:val="left"/>
              <w:rPr>
                <w:rFonts w:cs="Tahoma"/>
                <w:bCs/>
                <w:sz w:val="18"/>
                <w:szCs w:val="18"/>
                <w:lang w:val="mk-MK"/>
              </w:rPr>
            </w:pPr>
            <w:r w:rsidRPr="00EE61D4">
              <w:rPr>
                <w:rFonts w:cs="Tahoma"/>
                <w:bCs/>
                <w:sz w:val="18"/>
                <w:szCs w:val="18"/>
                <w:lang w:val="mk-MK"/>
              </w:rPr>
              <w:t>Истражување на основата</w:t>
            </w:r>
          </w:p>
        </w:tc>
        <w:tc>
          <w:tcPr>
            <w:tcW w:w="3665" w:type="pct"/>
            <w:tcBorders>
              <w:top w:val="double" w:sz="4" w:space="0" w:color="auto"/>
              <w:left w:val="double" w:sz="4" w:space="0" w:color="auto"/>
              <w:bottom w:val="double" w:sz="4" w:space="0" w:color="auto"/>
            </w:tcBorders>
            <w:shd w:val="clear" w:color="auto" w:fill="D5DCE4"/>
            <w:vAlign w:val="center"/>
          </w:tcPr>
          <w:p w14:paraId="54B28D25" w14:textId="03AEC5A7" w:rsidR="007A5D72" w:rsidRPr="00EE61D4" w:rsidRDefault="007A5D72" w:rsidP="007A5D72">
            <w:pPr>
              <w:keepLines/>
              <w:spacing w:before="0" w:after="0" w:line="240" w:lineRule="auto"/>
              <w:jc w:val="left"/>
              <w:rPr>
                <w:rFonts w:cs="Tahoma"/>
                <w:sz w:val="18"/>
                <w:szCs w:val="18"/>
                <w:lang w:val="mk-MK"/>
              </w:rPr>
            </w:pPr>
            <w:r w:rsidRPr="00EE61D4">
              <w:rPr>
                <w:rFonts w:cs="Tahoma"/>
                <w:sz w:val="18"/>
                <w:szCs w:val="18"/>
                <w:lang w:val="mk-MK"/>
              </w:rPr>
              <w:t>Цел и опфат</w:t>
            </w:r>
          </w:p>
        </w:tc>
      </w:tr>
      <w:tr w:rsidR="007A5D72" w:rsidRPr="00EE61D4" w14:paraId="6CD35644" w14:textId="77777777" w:rsidTr="002E6E86">
        <w:tc>
          <w:tcPr>
            <w:tcW w:w="1335" w:type="pct"/>
            <w:tcBorders>
              <w:top w:val="double" w:sz="4" w:space="0" w:color="auto"/>
            </w:tcBorders>
            <w:shd w:val="clear" w:color="auto" w:fill="auto"/>
            <w:vAlign w:val="center"/>
          </w:tcPr>
          <w:p w14:paraId="321F158B" w14:textId="25331DE9" w:rsidR="007A5D72" w:rsidRPr="00EE61D4" w:rsidRDefault="007A5D72" w:rsidP="007A5D72">
            <w:pPr>
              <w:spacing w:before="0" w:after="0" w:line="240" w:lineRule="auto"/>
              <w:jc w:val="left"/>
              <w:rPr>
                <w:rFonts w:cs="Tahoma"/>
                <w:sz w:val="18"/>
                <w:szCs w:val="18"/>
                <w:lang w:val="mk-MK"/>
              </w:rPr>
            </w:pPr>
            <w:r w:rsidRPr="00EE61D4">
              <w:rPr>
                <w:rFonts w:cs="Tahoma"/>
                <w:sz w:val="18"/>
                <w:szCs w:val="18"/>
                <w:lang w:val="mk-MK"/>
              </w:rPr>
              <w:t>Квалитет на воздух</w:t>
            </w:r>
          </w:p>
        </w:tc>
        <w:tc>
          <w:tcPr>
            <w:tcW w:w="3665" w:type="pct"/>
            <w:tcBorders>
              <w:top w:val="double" w:sz="4" w:space="0" w:color="auto"/>
            </w:tcBorders>
            <w:vAlign w:val="center"/>
          </w:tcPr>
          <w:p w14:paraId="6D8A4704" w14:textId="785C6213" w:rsidR="007A5D72" w:rsidRPr="00EE61D4" w:rsidRDefault="00DF1D08" w:rsidP="00832A28">
            <w:pPr>
              <w:spacing w:before="0" w:after="0" w:line="240" w:lineRule="auto"/>
              <w:jc w:val="left"/>
              <w:rPr>
                <w:rFonts w:cs="Tahoma"/>
                <w:sz w:val="18"/>
                <w:szCs w:val="18"/>
                <w:lang w:val="mk-MK"/>
              </w:rPr>
            </w:pPr>
            <w:r w:rsidRPr="00EE61D4">
              <w:rPr>
                <w:rFonts w:cs="Tahoma"/>
                <w:sz w:val="18"/>
                <w:szCs w:val="18"/>
                <w:lang w:val="mk-MK"/>
              </w:rPr>
              <w:t xml:space="preserve">Клучните извори на емисиите во воздухот во рамките на 200 m од централната линија на трасата на </w:t>
            </w:r>
            <w:r w:rsidR="00832A28">
              <w:rPr>
                <w:rFonts w:cs="Tahoma"/>
                <w:sz w:val="18"/>
                <w:szCs w:val="18"/>
                <w:lang w:val="mk-MK"/>
              </w:rPr>
              <w:t>далноводот</w:t>
            </w:r>
            <w:r w:rsidRPr="00EE61D4">
              <w:rPr>
                <w:rFonts w:cs="Tahoma"/>
                <w:sz w:val="18"/>
                <w:szCs w:val="18"/>
                <w:lang w:val="mk-MK"/>
              </w:rPr>
              <w:t xml:space="preserve"> беа набљудувани за да се добие индикативна основна состојба за квалитетот на воздухот</w:t>
            </w:r>
            <w:r w:rsidR="007A5D72" w:rsidRPr="00EE61D4">
              <w:rPr>
                <w:rFonts w:cs="Tahoma"/>
                <w:sz w:val="18"/>
                <w:szCs w:val="18"/>
                <w:lang w:val="mk-MK"/>
              </w:rPr>
              <w:t xml:space="preserve">. </w:t>
            </w:r>
            <w:r w:rsidRPr="00EE61D4">
              <w:rPr>
                <w:rFonts w:cs="Tahoma"/>
                <w:sz w:val="18"/>
                <w:szCs w:val="18"/>
                <w:lang w:val="mk-MK"/>
              </w:rPr>
              <w:t>Нема мерења на квалитетот на амбиенталниот воздух во истражуваната област или во поширокиот регион</w:t>
            </w:r>
            <w:r w:rsidR="007A5D72" w:rsidRPr="00EE61D4">
              <w:rPr>
                <w:rFonts w:cs="Tahoma"/>
                <w:sz w:val="18"/>
                <w:szCs w:val="18"/>
                <w:lang w:val="mk-MK"/>
              </w:rPr>
              <w:t xml:space="preserve">. </w:t>
            </w:r>
            <w:r w:rsidRPr="00EE61D4">
              <w:rPr>
                <w:rFonts w:cs="Tahoma"/>
                <w:sz w:val="18"/>
                <w:szCs w:val="18"/>
                <w:lang w:val="mk-MK"/>
              </w:rPr>
              <w:t>Клучен извор на загадување на воздухот е сообраќајната мрежа. Други извори на сезонско загадување на воздухот во животната средина се емисиите во воздухот за време на грејната сезона и од земјоделските активности</w:t>
            </w:r>
            <w:r w:rsidR="007A5D72" w:rsidRPr="00EE61D4">
              <w:rPr>
                <w:rFonts w:cs="Tahoma"/>
                <w:sz w:val="18"/>
                <w:szCs w:val="18"/>
                <w:lang w:val="mk-MK"/>
              </w:rPr>
              <w:t xml:space="preserve">. </w:t>
            </w:r>
            <w:r w:rsidRPr="00EE61D4">
              <w:rPr>
                <w:rFonts w:cs="Tahoma"/>
                <w:sz w:val="18"/>
                <w:szCs w:val="18"/>
                <w:lang w:val="mk-MK"/>
              </w:rPr>
              <w:t>Во областа не се присутни значајни индустриски капацитети</w:t>
            </w:r>
            <w:r w:rsidR="007A5D72" w:rsidRPr="00EE61D4">
              <w:rPr>
                <w:rFonts w:cs="Tahoma"/>
                <w:sz w:val="18"/>
                <w:szCs w:val="18"/>
                <w:lang w:val="mk-MK"/>
              </w:rPr>
              <w:t xml:space="preserve">. </w:t>
            </w:r>
            <w:r w:rsidRPr="00EE61D4">
              <w:rPr>
                <w:rFonts w:cs="Tahoma"/>
                <w:sz w:val="18"/>
                <w:szCs w:val="18"/>
                <w:lang w:val="mk-MK"/>
              </w:rPr>
              <w:t>Областа не е густо населена и е претежно рурална по природа</w:t>
            </w:r>
            <w:r w:rsidR="007A5D72" w:rsidRPr="00EE61D4">
              <w:rPr>
                <w:rFonts w:cs="Tahoma"/>
                <w:sz w:val="18"/>
                <w:szCs w:val="18"/>
                <w:lang w:val="mk-MK"/>
              </w:rPr>
              <w:t xml:space="preserve">, </w:t>
            </w:r>
            <w:r w:rsidR="00474BD1" w:rsidRPr="00EE61D4">
              <w:rPr>
                <w:rFonts w:cs="Tahoma"/>
                <w:sz w:val="18"/>
                <w:szCs w:val="18"/>
                <w:lang w:val="mk-MK"/>
              </w:rPr>
              <w:t xml:space="preserve">со исклучок на делницата </w:t>
            </w:r>
            <w:r w:rsidR="00F74ED8" w:rsidRPr="00EE61D4">
              <w:rPr>
                <w:rFonts w:cs="Tahoma"/>
                <w:sz w:val="18"/>
                <w:szCs w:val="18"/>
                <w:lang w:val="mk-MK"/>
              </w:rPr>
              <w:t>од далноводот што мине</w:t>
            </w:r>
            <w:r w:rsidR="00474BD1" w:rsidRPr="00EE61D4">
              <w:rPr>
                <w:rFonts w:cs="Tahoma"/>
                <w:sz w:val="18"/>
                <w:szCs w:val="18"/>
                <w:lang w:val="mk-MK"/>
              </w:rPr>
              <w:t xml:space="preserve"> низ урбаните зони во Струмица каде квалитетот на воздухот веројатно ги надминува граничните вредности на околината во одредени случаи</w:t>
            </w:r>
            <w:r w:rsidR="007A5D72" w:rsidRPr="00EE61D4">
              <w:rPr>
                <w:rFonts w:cs="Tahoma"/>
                <w:sz w:val="18"/>
                <w:szCs w:val="18"/>
                <w:lang w:val="mk-MK"/>
              </w:rPr>
              <w:t>.</w:t>
            </w:r>
          </w:p>
        </w:tc>
      </w:tr>
      <w:tr w:rsidR="007A5D72" w:rsidRPr="00EE61D4" w14:paraId="2DD89A5C" w14:textId="77777777" w:rsidTr="002E6E86">
        <w:tc>
          <w:tcPr>
            <w:tcW w:w="1335" w:type="pct"/>
            <w:shd w:val="clear" w:color="auto" w:fill="auto"/>
            <w:vAlign w:val="center"/>
          </w:tcPr>
          <w:p w14:paraId="02A16B9D" w14:textId="259E10EC" w:rsidR="007A5D72" w:rsidRPr="00EE61D4" w:rsidRDefault="007A5D72" w:rsidP="007A5D72">
            <w:pPr>
              <w:spacing w:before="0" w:after="0" w:line="240" w:lineRule="auto"/>
              <w:jc w:val="left"/>
              <w:rPr>
                <w:rFonts w:cs="Tahoma"/>
                <w:sz w:val="18"/>
                <w:szCs w:val="18"/>
                <w:lang w:val="mk-MK"/>
              </w:rPr>
            </w:pPr>
            <w:r w:rsidRPr="00EE61D4">
              <w:rPr>
                <w:rFonts w:cs="Tahoma"/>
                <w:sz w:val="18"/>
                <w:szCs w:val="18"/>
                <w:lang w:val="mk-MK"/>
              </w:rPr>
              <w:t>Геолошка и водна околина</w:t>
            </w:r>
          </w:p>
        </w:tc>
        <w:tc>
          <w:tcPr>
            <w:tcW w:w="3665" w:type="pct"/>
            <w:vAlign w:val="center"/>
          </w:tcPr>
          <w:p w14:paraId="231F7F4A" w14:textId="65B3EBAA" w:rsidR="00905D33" w:rsidRPr="00EE61D4" w:rsidRDefault="00905D33" w:rsidP="00905D33">
            <w:pPr>
              <w:widowControl w:val="0"/>
              <w:spacing w:before="0" w:after="0" w:line="240" w:lineRule="auto"/>
              <w:jc w:val="left"/>
              <w:rPr>
                <w:rFonts w:cs="Tahoma"/>
                <w:sz w:val="18"/>
                <w:szCs w:val="18"/>
                <w:lang w:val="mk-MK"/>
              </w:rPr>
            </w:pPr>
            <w:r w:rsidRPr="00EE61D4">
              <w:rPr>
                <w:rFonts w:cs="Tahoma"/>
                <w:sz w:val="18"/>
                <w:szCs w:val="18"/>
                <w:lang w:val="mk-MK"/>
              </w:rPr>
              <w:t>Беше набљудувана геолошката околина во рамките на 500 м широк коридор долж далновод (во рамките на 250 м од централната линија на трасата), со очекуваните карактеристики на карпестите маси и сите значајни инженерско-геолошки појави и процеси. Теренот во областа на проучување како целина се смета за стабилен, без појава на геолошки опасности (лизгања и свлечишта, ерозија). Може да се возможни проблеми специфични за локацијата, но тие не беа земени предвид во оваа фаза на развој на проектот.</w:t>
            </w:r>
          </w:p>
          <w:p w14:paraId="687695B6" w14:textId="5249D79D" w:rsidR="007A5D72" w:rsidRPr="00EE61D4" w:rsidRDefault="00905D33" w:rsidP="00905D33">
            <w:pPr>
              <w:spacing w:before="0" w:after="0" w:line="240" w:lineRule="auto"/>
              <w:jc w:val="left"/>
              <w:rPr>
                <w:rFonts w:cs="Tahoma"/>
                <w:sz w:val="18"/>
                <w:szCs w:val="18"/>
                <w:lang w:val="mk-MK"/>
              </w:rPr>
            </w:pPr>
            <w:r w:rsidRPr="00EE61D4">
              <w:rPr>
                <w:rFonts w:cs="Tahoma"/>
                <w:sz w:val="18"/>
                <w:szCs w:val="18"/>
                <w:lang w:val="mk-MK"/>
              </w:rPr>
              <w:t>Нивоата на подземните води беа регистрирани во рамките на очекуваниот опсег за периоди од годината кога беа извршени истражувањата</w:t>
            </w:r>
            <w:r w:rsidR="007A5D72" w:rsidRPr="00EE61D4">
              <w:rPr>
                <w:rFonts w:cs="Tahoma"/>
                <w:sz w:val="18"/>
                <w:szCs w:val="18"/>
                <w:lang w:val="mk-MK"/>
              </w:rPr>
              <w:t>.</w:t>
            </w:r>
          </w:p>
          <w:p w14:paraId="285A5E19" w14:textId="1C18E1E6" w:rsidR="007A5D72" w:rsidRPr="00EE61D4" w:rsidRDefault="00905D33" w:rsidP="007A5D72">
            <w:pPr>
              <w:spacing w:before="0" w:after="0" w:line="240" w:lineRule="auto"/>
              <w:jc w:val="left"/>
              <w:rPr>
                <w:rFonts w:cs="Tahoma"/>
                <w:sz w:val="18"/>
                <w:szCs w:val="18"/>
                <w:lang w:val="mk-MK"/>
              </w:rPr>
            </w:pPr>
            <w:r w:rsidRPr="00EE61D4">
              <w:rPr>
                <w:rFonts w:cs="Tahoma"/>
                <w:sz w:val="18"/>
                <w:szCs w:val="18"/>
                <w:lang w:val="mk-MK"/>
              </w:rPr>
              <w:t>Дополнително, регистрирани се водотеци кои би биле засегнати од проектот, со нивниот карактер на течење (континуирано или повремено)</w:t>
            </w:r>
            <w:r w:rsidR="007A5D72" w:rsidRPr="00EE61D4">
              <w:rPr>
                <w:rFonts w:cs="Tahoma"/>
                <w:sz w:val="18"/>
                <w:szCs w:val="18"/>
                <w:lang w:val="mk-MK"/>
              </w:rPr>
              <w:t xml:space="preserve">. </w:t>
            </w:r>
          </w:p>
        </w:tc>
      </w:tr>
      <w:tr w:rsidR="007A5D72" w:rsidRPr="00EE61D4" w14:paraId="339C7343" w14:textId="77777777" w:rsidTr="002E6E86">
        <w:tc>
          <w:tcPr>
            <w:tcW w:w="1335" w:type="pct"/>
            <w:shd w:val="clear" w:color="auto" w:fill="auto"/>
            <w:vAlign w:val="center"/>
          </w:tcPr>
          <w:p w14:paraId="69A67484" w14:textId="4A90F40E" w:rsidR="007A5D72" w:rsidRPr="00EE61D4" w:rsidRDefault="007A5D72" w:rsidP="007A5D72">
            <w:pPr>
              <w:spacing w:before="0" w:after="0" w:line="240" w:lineRule="auto"/>
              <w:jc w:val="left"/>
              <w:rPr>
                <w:rFonts w:cs="Tahoma"/>
                <w:sz w:val="18"/>
                <w:szCs w:val="18"/>
                <w:lang w:val="mk-MK"/>
              </w:rPr>
            </w:pPr>
            <w:r w:rsidRPr="00EE61D4">
              <w:rPr>
                <w:rFonts w:cs="Tahoma"/>
                <w:sz w:val="18"/>
                <w:szCs w:val="18"/>
                <w:lang w:val="mk-MK"/>
              </w:rPr>
              <w:t>Бучава</w:t>
            </w:r>
          </w:p>
        </w:tc>
        <w:tc>
          <w:tcPr>
            <w:tcW w:w="3665" w:type="pct"/>
            <w:vAlign w:val="center"/>
          </w:tcPr>
          <w:p w14:paraId="31D0D587" w14:textId="159B7694" w:rsidR="007A5D72" w:rsidRPr="00EE61D4" w:rsidRDefault="00905D33" w:rsidP="007A5D72">
            <w:pPr>
              <w:spacing w:before="0" w:after="0" w:line="240" w:lineRule="auto"/>
              <w:jc w:val="left"/>
              <w:rPr>
                <w:rFonts w:cs="Tahoma"/>
                <w:sz w:val="18"/>
                <w:szCs w:val="18"/>
                <w:lang w:val="mk-MK"/>
              </w:rPr>
            </w:pPr>
            <w:r w:rsidRPr="00EE61D4">
              <w:rPr>
                <w:rFonts w:cs="Tahoma"/>
                <w:sz w:val="18"/>
                <w:szCs w:val="18"/>
                <w:lang w:val="mk-MK"/>
              </w:rPr>
              <w:t>Клучните извори на бучава во рамките на 2.000 m широкиот коридор долж далноводот (во рамките на 1.000 m од централната линија на трасата), беа набљудувани за да се добие индикативна основна состојба на бучавата. Нема мерења на еколошката бучава ниту во истражуваното подрачје ниту во поширокиот регион. Клучен извор на бучава е сообраќајната мрежа, како и земјоделските активности. Во областа не се присутни значајни индустриски капацитети. Областа не е густо населена и е претежно рурална по природа</w:t>
            </w:r>
            <w:r w:rsidR="007A5D72" w:rsidRPr="00EE61D4">
              <w:rPr>
                <w:rFonts w:cs="Tahoma"/>
                <w:sz w:val="18"/>
                <w:szCs w:val="18"/>
                <w:lang w:val="mk-MK"/>
              </w:rPr>
              <w:t>.</w:t>
            </w:r>
          </w:p>
        </w:tc>
      </w:tr>
      <w:tr w:rsidR="007A5D72" w:rsidRPr="00EE61D4" w14:paraId="622B21EA" w14:textId="77777777" w:rsidTr="002E6E86">
        <w:tc>
          <w:tcPr>
            <w:tcW w:w="1335" w:type="pct"/>
            <w:shd w:val="clear" w:color="auto" w:fill="auto"/>
            <w:vAlign w:val="center"/>
          </w:tcPr>
          <w:p w14:paraId="13FE954E" w14:textId="4294FE3F" w:rsidR="007A5D72" w:rsidRPr="00EE61D4" w:rsidRDefault="007A5D72" w:rsidP="007A5D72">
            <w:pPr>
              <w:spacing w:before="0" w:after="0" w:line="240" w:lineRule="auto"/>
              <w:jc w:val="left"/>
              <w:rPr>
                <w:rFonts w:cs="Tahoma"/>
                <w:sz w:val="18"/>
                <w:szCs w:val="18"/>
                <w:lang w:val="mk-MK"/>
              </w:rPr>
            </w:pPr>
            <w:r w:rsidRPr="00EE61D4">
              <w:rPr>
                <w:rFonts w:cs="Tahoma"/>
                <w:sz w:val="18"/>
                <w:szCs w:val="18"/>
                <w:lang w:val="mk-MK"/>
              </w:rPr>
              <w:t>Користење на земјиштето / земјишна покривка</w:t>
            </w:r>
          </w:p>
        </w:tc>
        <w:tc>
          <w:tcPr>
            <w:tcW w:w="3665" w:type="pct"/>
            <w:vAlign w:val="center"/>
          </w:tcPr>
          <w:p w14:paraId="28B27B26" w14:textId="4D9164DB" w:rsidR="007A5D72" w:rsidRPr="00EE61D4" w:rsidRDefault="001C435B" w:rsidP="007A5D72">
            <w:pPr>
              <w:spacing w:before="0" w:after="0" w:line="240" w:lineRule="auto"/>
              <w:jc w:val="left"/>
              <w:rPr>
                <w:rFonts w:cs="Tahoma"/>
                <w:sz w:val="18"/>
                <w:szCs w:val="18"/>
                <w:lang w:val="mk-MK"/>
              </w:rPr>
            </w:pPr>
            <w:r w:rsidRPr="00EE61D4">
              <w:rPr>
                <w:rFonts w:cs="Tahoma"/>
                <w:sz w:val="18"/>
                <w:szCs w:val="18"/>
                <w:lang w:val="mk-MK"/>
              </w:rPr>
              <w:t>Земјишната покривка беше проценета во рамките на 1.000 m широк коридор долж далноводот (во рамките на 500 m од централната линија на трасата), вклучувајќи ја и предложената локација на трафостаницата врз основа на Corine Land Cover (CLC 2018). Земјишната покривка беше пресметана во ArcGIS за двата потпроекти, одделно. Во овој Извештај за опфатот беше елаборирана и претставена и карта на земјишната покривка.</w:t>
            </w:r>
            <w:r w:rsidRPr="00EE61D4">
              <w:rPr>
                <w:lang w:val="mk-MK"/>
              </w:rPr>
              <w:t xml:space="preserve"> </w:t>
            </w:r>
            <w:r w:rsidRPr="00EE61D4">
              <w:rPr>
                <w:rFonts w:cs="Tahoma"/>
                <w:sz w:val="18"/>
                <w:szCs w:val="18"/>
                <w:lang w:val="mk-MK"/>
              </w:rPr>
              <w:t>Земјиштето во областа на проектот е домин</w:t>
            </w:r>
            <w:r w:rsidR="00941FBF">
              <w:rPr>
                <w:rFonts w:cs="Tahoma"/>
                <w:sz w:val="18"/>
                <w:szCs w:val="18"/>
                <w:lang w:val="mk-MK"/>
              </w:rPr>
              <w:t>антно со</w:t>
            </w:r>
            <w:r w:rsidRPr="00EE61D4">
              <w:rPr>
                <w:rFonts w:cs="Tahoma"/>
                <w:sz w:val="18"/>
                <w:szCs w:val="18"/>
                <w:lang w:val="mk-MK"/>
              </w:rPr>
              <w:t xml:space="preserve"> земјоделски типови на земјишна покривка (52,7%), како и шуми (29,3%) и значителен процент од урбани и индустриски области (9,6%).</w:t>
            </w:r>
          </w:p>
        </w:tc>
      </w:tr>
      <w:tr w:rsidR="00EC0B57" w:rsidRPr="00EE61D4" w14:paraId="1B5584C9" w14:textId="77777777" w:rsidTr="002E6E86">
        <w:tc>
          <w:tcPr>
            <w:tcW w:w="1335" w:type="pct"/>
            <w:shd w:val="clear" w:color="auto" w:fill="auto"/>
            <w:vAlign w:val="center"/>
          </w:tcPr>
          <w:p w14:paraId="2BC1084B" w14:textId="4A341287" w:rsidR="00EC0B57" w:rsidRPr="00EE61D4" w:rsidRDefault="007A5D72" w:rsidP="00145532">
            <w:pPr>
              <w:spacing w:before="0" w:after="0" w:line="240" w:lineRule="auto"/>
              <w:jc w:val="left"/>
              <w:rPr>
                <w:rFonts w:cs="Tahoma"/>
                <w:sz w:val="18"/>
                <w:szCs w:val="18"/>
                <w:lang w:val="mk-MK"/>
              </w:rPr>
            </w:pPr>
            <w:r w:rsidRPr="00EE61D4">
              <w:rPr>
                <w:rFonts w:cs="Tahoma"/>
                <w:sz w:val="18"/>
                <w:szCs w:val="18"/>
                <w:lang w:val="mk-MK"/>
              </w:rPr>
              <w:t>Биолошка разновидност и природно наследство</w:t>
            </w:r>
          </w:p>
        </w:tc>
        <w:tc>
          <w:tcPr>
            <w:tcW w:w="3665" w:type="pct"/>
            <w:vAlign w:val="center"/>
          </w:tcPr>
          <w:p w14:paraId="0A18DAB6" w14:textId="1F50D3CC" w:rsidR="002837D5" w:rsidRPr="00EE61D4" w:rsidRDefault="002837D5" w:rsidP="002837D5">
            <w:pPr>
              <w:spacing w:before="0" w:after="0" w:line="240" w:lineRule="auto"/>
              <w:jc w:val="left"/>
              <w:rPr>
                <w:rFonts w:cs="Tahoma"/>
                <w:sz w:val="18"/>
                <w:szCs w:val="18"/>
                <w:lang w:val="mk-MK"/>
              </w:rPr>
            </w:pPr>
            <w:r w:rsidRPr="00EE61D4">
              <w:rPr>
                <w:rFonts w:cs="Tahoma"/>
                <w:sz w:val="18"/>
                <w:szCs w:val="18"/>
                <w:lang w:val="mk-MK"/>
              </w:rPr>
              <w:t xml:space="preserve">Беше дефинирана област на проучување со цел да се процени биолошката разновидност која го опфаќа најмалку тампонот од 1.000 m долж </w:t>
            </w:r>
            <w:r w:rsidR="009C0BFB" w:rsidRPr="009C0BFB">
              <w:rPr>
                <w:rFonts w:cs="Tahoma"/>
                <w:sz w:val="18"/>
                <w:szCs w:val="18"/>
                <w:lang w:val="mk-MK"/>
              </w:rPr>
              <w:t>далновод</w:t>
            </w:r>
            <w:r w:rsidRPr="00EE61D4">
              <w:rPr>
                <w:rFonts w:cs="Tahoma"/>
                <w:sz w:val="18"/>
                <w:szCs w:val="18"/>
                <w:lang w:val="mk-MK"/>
              </w:rPr>
              <w:t xml:space="preserve">от </w:t>
            </w:r>
            <w:r w:rsidRPr="00EE61D4">
              <w:rPr>
                <w:rFonts w:cs="Tahoma"/>
                <w:sz w:val="18"/>
                <w:szCs w:val="18"/>
                <w:lang w:val="mk-MK"/>
              </w:rPr>
              <w:lastRenderedPageBreak/>
              <w:t>(индиректни влијанија), предложената локација на трафостаницата, целото заштитено подрачје (Чам Чифлик).</w:t>
            </w:r>
          </w:p>
          <w:p w14:paraId="0A3B8D44" w14:textId="56925B2E" w:rsidR="00EC0B57" w:rsidRPr="00EE61D4" w:rsidRDefault="002837D5" w:rsidP="002837D5">
            <w:pPr>
              <w:spacing w:before="0" w:after="0" w:line="240" w:lineRule="auto"/>
              <w:jc w:val="left"/>
              <w:rPr>
                <w:rFonts w:cs="Tahoma"/>
                <w:sz w:val="18"/>
                <w:szCs w:val="18"/>
                <w:lang w:val="mk-MK"/>
              </w:rPr>
            </w:pPr>
            <w:r w:rsidRPr="00EE61D4">
              <w:rPr>
                <w:rFonts w:cs="Tahoma"/>
                <w:sz w:val="18"/>
                <w:szCs w:val="18"/>
                <w:lang w:val="mk-MK"/>
              </w:rPr>
              <w:t>Основната состојба се заснова на биро-засновани информации, карта на екосистемите на Македонија и теренски истражувања за биолошката разновидност. Најголем дел од податоците за живеалиштата и видовите презентирани во овој извештај се од теренските набљудувања</w:t>
            </w:r>
            <w:r w:rsidR="00EC0B57" w:rsidRPr="00EE61D4">
              <w:rPr>
                <w:rFonts w:cs="Tahoma"/>
                <w:sz w:val="18"/>
                <w:szCs w:val="18"/>
                <w:lang w:val="mk-MK"/>
              </w:rPr>
              <w:t>.</w:t>
            </w:r>
          </w:p>
          <w:p w14:paraId="70079371" w14:textId="11690F0F" w:rsidR="001C2134" w:rsidRPr="00EE61D4" w:rsidRDefault="001C2134" w:rsidP="001C2134">
            <w:pPr>
              <w:spacing w:before="0" w:after="0" w:line="240" w:lineRule="auto"/>
              <w:jc w:val="left"/>
              <w:rPr>
                <w:rFonts w:cs="Tahoma"/>
                <w:sz w:val="18"/>
                <w:szCs w:val="18"/>
                <w:lang w:val="mk-MK"/>
              </w:rPr>
            </w:pPr>
            <w:r w:rsidRPr="00EE61D4">
              <w:rPr>
                <w:rFonts w:cs="Tahoma"/>
                <w:sz w:val="18"/>
                <w:szCs w:val="18"/>
                <w:lang w:val="mk-MK"/>
              </w:rPr>
              <w:t xml:space="preserve">Проектот беше анализиран од аспект на вегетација, флора и живеалишта, како и присуството на заштитени и назначени места (со национално или меѓународно значење). Живеалиштата беа идентификувани според различни системи за класификација (тривијални, </w:t>
            </w:r>
            <w:r w:rsidR="005359C8" w:rsidRPr="00EE61D4">
              <w:rPr>
                <w:rFonts w:cs="Tahoma"/>
                <w:sz w:val="18"/>
                <w:szCs w:val="18"/>
                <w:lang w:val="mk-MK"/>
              </w:rPr>
              <w:t>ЕИСП</w:t>
            </w:r>
            <w:r w:rsidRPr="00EE61D4">
              <w:rPr>
                <w:rFonts w:cs="Tahoma"/>
                <w:sz w:val="18"/>
                <w:szCs w:val="18"/>
                <w:lang w:val="mk-MK"/>
              </w:rPr>
              <w:t>, Бернска конвенција, Директива на ЕУ за живеалишта).</w:t>
            </w:r>
          </w:p>
          <w:p w14:paraId="6DB040D2" w14:textId="77777777" w:rsidR="001C2134" w:rsidRPr="00EE61D4" w:rsidRDefault="001C2134" w:rsidP="001C2134">
            <w:pPr>
              <w:spacing w:before="0" w:after="0" w:line="240" w:lineRule="auto"/>
              <w:jc w:val="left"/>
              <w:rPr>
                <w:rFonts w:cs="Tahoma"/>
                <w:sz w:val="18"/>
                <w:szCs w:val="18"/>
                <w:lang w:val="mk-MK"/>
              </w:rPr>
            </w:pPr>
            <w:r w:rsidRPr="00EE61D4">
              <w:rPr>
                <w:rFonts w:cs="Tahoma"/>
                <w:sz w:val="18"/>
                <w:szCs w:val="18"/>
                <w:lang w:val="mk-MK"/>
              </w:rPr>
              <w:t>Валоризацијата на живеалиштата беше извршена врз основа на Директивата на ЕУ за живеалишта и Бернската конвенција.</w:t>
            </w:r>
          </w:p>
          <w:p w14:paraId="1DB3B25A" w14:textId="77777777" w:rsidR="001C2134" w:rsidRPr="00EE61D4" w:rsidRDefault="001C2134" w:rsidP="001C2134">
            <w:pPr>
              <w:spacing w:before="0" w:after="0" w:line="240" w:lineRule="auto"/>
              <w:jc w:val="left"/>
              <w:rPr>
                <w:rFonts w:cs="Tahoma"/>
                <w:sz w:val="18"/>
                <w:szCs w:val="18"/>
                <w:lang w:val="mk-MK"/>
              </w:rPr>
            </w:pPr>
            <w:r w:rsidRPr="00EE61D4">
              <w:rPr>
                <w:rFonts w:cs="Tahoma"/>
                <w:sz w:val="18"/>
                <w:szCs w:val="18"/>
                <w:lang w:val="mk-MK"/>
              </w:rPr>
              <w:t>Валоризација на флората беше извршена и врз основа на национални и меѓународни критериуми како и стручна проценка.</w:t>
            </w:r>
          </w:p>
          <w:p w14:paraId="11CDD621" w14:textId="77777777" w:rsidR="001C2134" w:rsidRPr="00EE61D4" w:rsidRDefault="001C2134" w:rsidP="001C2134">
            <w:pPr>
              <w:spacing w:before="0" w:after="0" w:line="240" w:lineRule="auto"/>
              <w:jc w:val="left"/>
              <w:rPr>
                <w:rFonts w:cs="Tahoma"/>
                <w:sz w:val="18"/>
                <w:szCs w:val="18"/>
                <w:lang w:val="mk-MK"/>
              </w:rPr>
            </w:pPr>
            <w:r w:rsidRPr="00EE61D4">
              <w:rPr>
                <w:rFonts w:cs="Tahoma"/>
                <w:sz w:val="18"/>
                <w:szCs w:val="18"/>
                <w:lang w:val="mk-MK"/>
              </w:rPr>
              <w:t>Валоризацијата на фауната (Бернска конвенција, Директива на ЕУ за живеалишта, Директива на ЕУ за птици, Глобални, Европски и Национални црвени листи, Закон за лов, Закон за заштита на природата) покажа присуство на голем број значајни видови.</w:t>
            </w:r>
          </w:p>
          <w:p w14:paraId="3BDFFF64" w14:textId="3BCCF46D" w:rsidR="00EC0B57" w:rsidRPr="00EE61D4" w:rsidRDefault="001C2134" w:rsidP="001C2134">
            <w:pPr>
              <w:spacing w:before="0" w:after="0" w:line="240" w:lineRule="auto"/>
              <w:jc w:val="left"/>
              <w:rPr>
                <w:rFonts w:cs="Tahoma"/>
                <w:b/>
                <w:sz w:val="18"/>
                <w:szCs w:val="18"/>
                <w:lang w:val="mk-MK"/>
              </w:rPr>
            </w:pPr>
            <w:r w:rsidRPr="00EE61D4">
              <w:rPr>
                <w:rFonts w:cs="Tahoma"/>
                <w:sz w:val="18"/>
                <w:szCs w:val="18"/>
                <w:lang w:val="mk-MK"/>
              </w:rPr>
              <w:t>Проценката на критичните живеалишта (КЖ) и приоритетните карактеристики на биолошката разновидност (</w:t>
            </w:r>
            <w:r w:rsidRPr="00EE61D4">
              <w:rPr>
                <w:rFonts w:cs="Tahoma"/>
                <w:sz w:val="20"/>
                <w:lang w:val="mk-MK"/>
              </w:rPr>
              <w:t>ПКБР</w:t>
            </w:r>
            <w:r w:rsidRPr="00EE61D4">
              <w:rPr>
                <w:rFonts w:cs="Tahoma"/>
                <w:sz w:val="18"/>
                <w:szCs w:val="18"/>
                <w:lang w:val="mk-MK"/>
              </w:rPr>
              <w:t>) беше извршена според упатствата БП6 на ЕБОР.</w:t>
            </w:r>
            <w:r w:rsidR="00EC0B57" w:rsidRPr="00EE61D4">
              <w:rPr>
                <w:rFonts w:cs="Tahoma"/>
                <w:sz w:val="18"/>
                <w:szCs w:val="18"/>
                <w:lang w:val="mk-MK"/>
              </w:rPr>
              <w:t xml:space="preserve"> </w:t>
            </w:r>
          </w:p>
        </w:tc>
      </w:tr>
      <w:tr w:rsidR="00C36920" w:rsidRPr="00EE61D4" w14:paraId="0727C0DF" w14:textId="77777777" w:rsidTr="002E6E86">
        <w:tc>
          <w:tcPr>
            <w:tcW w:w="1335" w:type="pct"/>
            <w:shd w:val="clear" w:color="auto" w:fill="auto"/>
            <w:vAlign w:val="center"/>
          </w:tcPr>
          <w:p w14:paraId="3AD3C440" w14:textId="2B1B0141" w:rsidR="00C36920" w:rsidRPr="00EE61D4" w:rsidRDefault="009B4833" w:rsidP="00145532">
            <w:pPr>
              <w:spacing w:before="0" w:after="0" w:line="240" w:lineRule="auto"/>
              <w:jc w:val="left"/>
              <w:rPr>
                <w:rFonts w:cs="Tahoma"/>
                <w:sz w:val="18"/>
                <w:szCs w:val="18"/>
                <w:lang w:val="mk-MK"/>
              </w:rPr>
            </w:pPr>
            <w:r w:rsidRPr="00EE61D4">
              <w:rPr>
                <w:rFonts w:cs="Tahoma"/>
                <w:sz w:val="18"/>
                <w:szCs w:val="18"/>
                <w:lang w:val="mk-MK"/>
              </w:rPr>
              <w:lastRenderedPageBreak/>
              <w:t>Предел</w:t>
            </w:r>
          </w:p>
        </w:tc>
        <w:tc>
          <w:tcPr>
            <w:tcW w:w="3665" w:type="pct"/>
            <w:vAlign w:val="center"/>
          </w:tcPr>
          <w:p w14:paraId="691C8BB0" w14:textId="290B8F3C" w:rsidR="00C36920" w:rsidRPr="00EE61D4" w:rsidRDefault="00E87F73" w:rsidP="00EC0B57">
            <w:pPr>
              <w:spacing w:before="0" w:after="0" w:line="240" w:lineRule="auto"/>
              <w:jc w:val="left"/>
              <w:rPr>
                <w:rFonts w:cs="Tahoma"/>
                <w:sz w:val="18"/>
                <w:szCs w:val="18"/>
                <w:lang w:val="mk-MK"/>
              </w:rPr>
            </w:pPr>
            <w:r w:rsidRPr="00EE61D4">
              <w:rPr>
                <w:rFonts w:cs="Tahoma"/>
                <w:sz w:val="18"/>
                <w:szCs w:val="18"/>
                <w:lang w:val="mk-MK"/>
              </w:rPr>
              <w:t xml:space="preserve">Идентификувани се пет типа на </w:t>
            </w:r>
            <w:r w:rsidR="009B4833" w:rsidRPr="00EE61D4">
              <w:rPr>
                <w:rFonts w:cs="Tahoma"/>
                <w:sz w:val="18"/>
                <w:szCs w:val="18"/>
                <w:lang w:val="mk-MK"/>
              </w:rPr>
              <w:t>предели</w:t>
            </w:r>
            <w:r w:rsidRPr="00EE61D4">
              <w:rPr>
                <w:rFonts w:cs="Tahoma"/>
                <w:sz w:val="18"/>
                <w:szCs w:val="18"/>
                <w:lang w:val="mk-MK"/>
              </w:rPr>
              <w:t xml:space="preserve"> во рамките на истражуваната област - коридор широк 1.000 m долж далноводот (во рамките на 500 m од централната линија на трасата). Тие се класифицирани според Македонската стратегија за заштита на природата на следниов начин: 1) Тркалачки по</w:t>
            </w:r>
            <w:r w:rsidR="00610413">
              <w:rPr>
                <w:rFonts w:cs="Tahoma"/>
                <w:sz w:val="18"/>
                <w:szCs w:val="18"/>
                <w:lang w:val="mk-MK"/>
              </w:rPr>
              <w:t>д-</w:t>
            </w:r>
            <w:r w:rsidRPr="00EE61D4">
              <w:rPr>
                <w:rFonts w:cs="Tahoma"/>
                <w:sz w:val="18"/>
                <w:szCs w:val="18"/>
                <w:lang w:val="mk-MK"/>
              </w:rPr>
              <w:t xml:space="preserve">медитерански предел (псевдо-макис). 2) Термофилен деградиран предел на шуми. 3) Рамноземен субмедитерански земјоделски предел. 4) Тркалачки рурален предел и 5) Урбан </w:t>
            </w:r>
            <w:r w:rsidR="009B4833" w:rsidRPr="00EE61D4">
              <w:rPr>
                <w:rFonts w:cs="Tahoma"/>
                <w:sz w:val="18"/>
                <w:szCs w:val="18"/>
                <w:lang w:val="mk-MK"/>
              </w:rPr>
              <w:t>предел</w:t>
            </w:r>
            <w:r w:rsidRPr="00EE61D4">
              <w:rPr>
                <w:rFonts w:cs="Tahoma"/>
                <w:sz w:val="18"/>
                <w:szCs w:val="18"/>
                <w:lang w:val="mk-MK"/>
              </w:rPr>
              <w:t xml:space="preserve"> (Струмица)</w:t>
            </w:r>
            <w:r w:rsidR="00C36920" w:rsidRPr="00EE61D4">
              <w:rPr>
                <w:rFonts w:cs="Tahoma"/>
                <w:sz w:val="18"/>
                <w:szCs w:val="18"/>
                <w:lang w:val="mk-MK"/>
              </w:rPr>
              <w:t xml:space="preserve">. </w:t>
            </w:r>
          </w:p>
        </w:tc>
      </w:tr>
      <w:tr w:rsidR="00574362" w:rsidRPr="00EE61D4" w14:paraId="523A6321" w14:textId="77777777" w:rsidTr="002E6E86">
        <w:tc>
          <w:tcPr>
            <w:tcW w:w="1335" w:type="pct"/>
            <w:shd w:val="clear" w:color="auto" w:fill="auto"/>
            <w:vAlign w:val="center"/>
          </w:tcPr>
          <w:p w14:paraId="1B1EEE00" w14:textId="1B46999F" w:rsidR="00574362" w:rsidRPr="00EE61D4" w:rsidRDefault="003A437E" w:rsidP="00574362">
            <w:pPr>
              <w:spacing w:before="0" w:after="0" w:line="240" w:lineRule="auto"/>
              <w:jc w:val="left"/>
              <w:rPr>
                <w:rFonts w:cs="Tahoma"/>
                <w:sz w:val="18"/>
                <w:szCs w:val="18"/>
                <w:lang w:val="mk-MK"/>
              </w:rPr>
            </w:pPr>
            <w:r w:rsidRPr="00EE61D4">
              <w:rPr>
                <w:rFonts w:cs="Tahoma"/>
                <w:sz w:val="18"/>
                <w:szCs w:val="18"/>
                <w:lang w:val="mk-MK"/>
              </w:rPr>
              <w:t>Социјално-економски контекст: Населби</w:t>
            </w:r>
          </w:p>
        </w:tc>
        <w:tc>
          <w:tcPr>
            <w:tcW w:w="3665" w:type="pct"/>
            <w:vAlign w:val="center"/>
          </w:tcPr>
          <w:p w14:paraId="6F275B61" w14:textId="77777777" w:rsidR="00562814" w:rsidRPr="00EE61D4" w:rsidRDefault="00562814" w:rsidP="00562814">
            <w:pPr>
              <w:spacing w:before="0" w:after="0" w:line="240" w:lineRule="auto"/>
              <w:jc w:val="left"/>
              <w:rPr>
                <w:rFonts w:cs="Tahoma"/>
                <w:sz w:val="18"/>
                <w:szCs w:val="18"/>
                <w:lang w:val="mk-MK"/>
              </w:rPr>
            </w:pPr>
            <w:r w:rsidRPr="00EE61D4">
              <w:rPr>
                <w:rFonts w:cs="Tahoma"/>
                <w:sz w:val="18"/>
                <w:szCs w:val="18"/>
                <w:lang w:val="mk-MK"/>
              </w:rPr>
              <w:t>Посетени се сите потенцијално погодени населени места во рамките на истражуваната област - коридор широк 2.000 m долж далноводот (во рамките на 1.000 m од централната линија на трасата) и извршено е набљудување на лице место со цел да се утврди општиот начин на живот на жителите, нивниот начин на обезбедување на егзистенција, живеење, состојбата на комуналната инфраструктура, патните врски, присуството на социјални објекти и нивното користење, административни објекти и други карактеристики кои успешно ќе го олеснат правилното разбирање на локалниот живот и потребите/аспирациите на овие луѓе.</w:t>
            </w:r>
          </w:p>
          <w:p w14:paraId="53E9901F" w14:textId="70CBE412" w:rsidR="00562814" w:rsidRPr="00EE61D4" w:rsidRDefault="00562814" w:rsidP="00562814">
            <w:pPr>
              <w:spacing w:before="0" w:after="0" w:line="240" w:lineRule="auto"/>
              <w:jc w:val="left"/>
              <w:rPr>
                <w:rFonts w:cs="Tahoma"/>
                <w:sz w:val="18"/>
                <w:szCs w:val="18"/>
                <w:lang w:val="mk-MK"/>
              </w:rPr>
            </w:pPr>
            <w:r w:rsidRPr="00EE61D4">
              <w:rPr>
                <w:rFonts w:cs="Tahoma"/>
                <w:sz w:val="18"/>
                <w:szCs w:val="18"/>
                <w:lang w:val="mk-MK"/>
              </w:rPr>
              <w:t>Испитувана е секоја од руралните населби кои се во рамките на испитуваната област, а во сите потенцијално погодени населби е извршено неструктуирано интервју со локални жители (1-3 лица).</w:t>
            </w:r>
          </w:p>
          <w:p w14:paraId="63551603" w14:textId="4E8FC0BB" w:rsidR="00574362" w:rsidRPr="00EE61D4" w:rsidRDefault="00562814" w:rsidP="00562814">
            <w:pPr>
              <w:spacing w:before="0" w:after="0" w:line="240" w:lineRule="auto"/>
              <w:jc w:val="left"/>
              <w:rPr>
                <w:rFonts w:cs="Tahoma"/>
                <w:sz w:val="18"/>
                <w:szCs w:val="18"/>
                <w:lang w:val="mk-MK"/>
              </w:rPr>
            </w:pPr>
            <w:r w:rsidRPr="00EE61D4">
              <w:rPr>
                <w:rFonts w:cs="Tahoma"/>
                <w:sz w:val="18"/>
                <w:szCs w:val="18"/>
                <w:lang w:val="mk-MK"/>
              </w:rPr>
              <w:t>Урбаните населби се многу сложени целини, но овие техники се применуваа и одделно, но на повеќе локации од погодените делови од градовите (Валандово, а особено Струмица)</w:t>
            </w:r>
            <w:r w:rsidR="00574362" w:rsidRPr="00EE61D4">
              <w:rPr>
                <w:rFonts w:cs="Tahoma"/>
                <w:sz w:val="18"/>
                <w:szCs w:val="18"/>
                <w:lang w:val="mk-MK"/>
              </w:rPr>
              <w:t xml:space="preserve">. </w:t>
            </w:r>
          </w:p>
        </w:tc>
      </w:tr>
      <w:tr w:rsidR="00574362" w:rsidRPr="00EE61D4" w14:paraId="0F4DD3BF" w14:textId="77777777" w:rsidTr="002E6E86">
        <w:tc>
          <w:tcPr>
            <w:tcW w:w="1335" w:type="pct"/>
            <w:shd w:val="clear" w:color="auto" w:fill="auto"/>
            <w:vAlign w:val="center"/>
          </w:tcPr>
          <w:p w14:paraId="24F9D45D" w14:textId="17F7010D" w:rsidR="00574362" w:rsidRPr="00EE61D4" w:rsidRDefault="003A437E" w:rsidP="00574362">
            <w:pPr>
              <w:spacing w:before="0" w:after="0" w:line="240" w:lineRule="auto"/>
              <w:jc w:val="left"/>
              <w:rPr>
                <w:rFonts w:cs="Tahoma"/>
                <w:sz w:val="18"/>
                <w:szCs w:val="18"/>
                <w:lang w:val="mk-MK"/>
              </w:rPr>
            </w:pPr>
            <w:r w:rsidRPr="00EE61D4">
              <w:rPr>
                <w:rFonts w:cs="Tahoma"/>
                <w:sz w:val="18"/>
                <w:szCs w:val="18"/>
                <w:lang w:val="mk-MK"/>
              </w:rPr>
              <w:t>Социјално-економски контекст: Станбени и други имоти</w:t>
            </w:r>
          </w:p>
        </w:tc>
        <w:tc>
          <w:tcPr>
            <w:tcW w:w="3665" w:type="pct"/>
            <w:vAlign w:val="center"/>
          </w:tcPr>
          <w:p w14:paraId="5D33E102" w14:textId="26C9AC9B" w:rsidR="00B01FD4" w:rsidRPr="00EE61D4" w:rsidRDefault="00B01FD4" w:rsidP="00B01FD4">
            <w:pPr>
              <w:spacing w:before="0" w:after="0" w:line="240" w:lineRule="auto"/>
              <w:jc w:val="left"/>
              <w:rPr>
                <w:rFonts w:cs="Tahoma"/>
                <w:sz w:val="18"/>
                <w:szCs w:val="18"/>
                <w:lang w:val="mk-MK"/>
              </w:rPr>
            </w:pPr>
            <w:r w:rsidRPr="00EE61D4">
              <w:rPr>
                <w:rFonts w:cs="Tahoma"/>
                <w:sz w:val="18"/>
                <w:szCs w:val="18"/>
                <w:lang w:val="mk-MK"/>
              </w:rPr>
              <w:t xml:space="preserve">Теренските истражувања долж постојниот </w:t>
            </w:r>
            <w:r w:rsidR="009C0BFB" w:rsidRPr="009C0BFB">
              <w:rPr>
                <w:rFonts w:cs="Tahoma"/>
                <w:sz w:val="18"/>
                <w:szCs w:val="18"/>
                <w:lang w:val="mk-MK"/>
              </w:rPr>
              <w:t>далновод</w:t>
            </w:r>
            <w:r w:rsidRPr="00EE61D4">
              <w:rPr>
                <w:rFonts w:cs="Tahoma"/>
                <w:sz w:val="18"/>
                <w:szCs w:val="18"/>
                <w:lang w:val="mk-MK"/>
              </w:rPr>
              <w:t xml:space="preserve"> покажаа дека нема станбени објекти кои директно ќе бидат засегнати од Проектот. Сите блиски живеалишта и други објекти се на разумна оддалеченост од најмалку 150 m од </w:t>
            </w:r>
            <w:r w:rsidR="00272C06">
              <w:rPr>
                <w:rFonts w:cs="Tahoma"/>
                <w:sz w:val="18"/>
                <w:szCs w:val="18"/>
                <w:lang w:val="mk-MK"/>
              </w:rPr>
              <w:t>далноводите</w:t>
            </w:r>
            <w:r w:rsidRPr="00EE61D4">
              <w:rPr>
                <w:rFonts w:cs="Tahoma"/>
                <w:sz w:val="18"/>
                <w:szCs w:val="18"/>
                <w:lang w:val="mk-MK"/>
              </w:rPr>
              <w:t>.</w:t>
            </w:r>
          </w:p>
          <w:p w14:paraId="1F54B26D" w14:textId="09B20CB8" w:rsidR="00574362" w:rsidRPr="00EE61D4" w:rsidRDefault="00B01FD4" w:rsidP="00B01FD4">
            <w:pPr>
              <w:spacing w:before="0" w:after="0" w:line="240" w:lineRule="auto"/>
              <w:jc w:val="left"/>
              <w:rPr>
                <w:rFonts w:eastAsia="Calibri" w:cs="Tahoma"/>
                <w:sz w:val="18"/>
                <w:szCs w:val="18"/>
                <w:lang w:val="mk-MK"/>
              </w:rPr>
            </w:pPr>
            <w:r w:rsidRPr="00EE61D4">
              <w:rPr>
                <w:rFonts w:cs="Tahoma"/>
                <w:sz w:val="18"/>
                <w:szCs w:val="18"/>
                <w:lang w:val="mk-MK"/>
              </w:rPr>
              <w:t xml:space="preserve">Очигледно, исклучок е делот на </w:t>
            </w:r>
            <w:r w:rsidR="009C0BFB" w:rsidRPr="009C0BFB">
              <w:rPr>
                <w:rFonts w:cs="Tahoma"/>
                <w:sz w:val="18"/>
                <w:szCs w:val="18"/>
                <w:lang w:val="mk-MK"/>
              </w:rPr>
              <w:t>далновод</w:t>
            </w:r>
            <w:r w:rsidRPr="00EE61D4">
              <w:rPr>
                <w:rFonts w:cs="Tahoma"/>
                <w:sz w:val="18"/>
                <w:szCs w:val="18"/>
                <w:lang w:val="mk-MK"/>
              </w:rPr>
              <w:t xml:space="preserve"> во урбаната зона на Струмица, каде што </w:t>
            </w:r>
            <w:r w:rsidR="00272C06">
              <w:rPr>
                <w:rFonts w:cs="Tahoma"/>
                <w:sz w:val="18"/>
                <w:szCs w:val="18"/>
                <w:lang w:val="mk-MK"/>
              </w:rPr>
              <w:t>далноводот</w:t>
            </w:r>
            <w:r w:rsidRPr="00EE61D4">
              <w:rPr>
                <w:rFonts w:cs="Tahoma"/>
                <w:sz w:val="18"/>
                <w:szCs w:val="18"/>
                <w:lang w:val="mk-MK"/>
              </w:rPr>
              <w:t xml:space="preserve"> поминува преку, или во непосредна близина на станбени или индустриски објекти. Алтернативниот технички дизајн за замена на овој дел со подземен преносен кабел за целосно елиминирање на потенцијалните влијанија врз луѓето се зема во предвид како што понатаму е опишано во овој Извештај</w:t>
            </w:r>
            <w:r w:rsidR="00574362" w:rsidRPr="00EE61D4">
              <w:rPr>
                <w:rFonts w:eastAsia="Calibri" w:cs="Tahoma"/>
                <w:sz w:val="18"/>
                <w:szCs w:val="18"/>
                <w:lang w:val="mk-MK"/>
              </w:rPr>
              <w:t>.</w:t>
            </w:r>
          </w:p>
        </w:tc>
      </w:tr>
      <w:tr w:rsidR="00574362" w:rsidRPr="00EE61D4" w14:paraId="5F9EF317" w14:textId="77777777" w:rsidTr="002E6E86">
        <w:tc>
          <w:tcPr>
            <w:tcW w:w="1335" w:type="pct"/>
            <w:shd w:val="clear" w:color="auto" w:fill="auto"/>
            <w:vAlign w:val="center"/>
          </w:tcPr>
          <w:p w14:paraId="37C0F930" w14:textId="6F3C151B" w:rsidR="00574362" w:rsidRPr="00EE61D4" w:rsidRDefault="003A437E" w:rsidP="00574362">
            <w:pPr>
              <w:spacing w:before="0" w:after="0" w:line="240" w:lineRule="auto"/>
              <w:jc w:val="left"/>
              <w:rPr>
                <w:rFonts w:cs="Tahoma"/>
                <w:sz w:val="18"/>
                <w:szCs w:val="18"/>
                <w:lang w:val="mk-MK"/>
              </w:rPr>
            </w:pPr>
            <w:r w:rsidRPr="00EE61D4">
              <w:rPr>
                <w:rFonts w:cs="Tahoma"/>
                <w:sz w:val="18"/>
                <w:szCs w:val="18"/>
                <w:lang w:val="mk-MK"/>
              </w:rPr>
              <w:t>Социјално-економски контекст: ранливи групи</w:t>
            </w:r>
          </w:p>
        </w:tc>
        <w:tc>
          <w:tcPr>
            <w:tcW w:w="3665" w:type="pct"/>
            <w:vAlign w:val="center"/>
          </w:tcPr>
          <w:p w14:paraId="295B556F" w14:textId="71515B2E" w:rsidR="00E87F73" w:rsidRPr="00EE61D4" w:rsidRDefault="00E87F73" w:rsidP="00E87F73">
            <w:pPr>
              <w:spacing w:before="0" w:after="0" w:line="240" w:lineRule="auto"/>
              <w:jc w:val="left"/>
              <w:rPr>
                <w:rFonts w:cs="Tahoma"/>
                <w:sz w:val="18"/>
                <w:szCs w:val="18"/>
                <w:lang w:val="mk-MK"/>
              </w:rPr>
            </w:pPr>
            <w:r w:rsidRPr="00EE61D4">
              <w:rPr>
                <w:rFonts w:cs="Tahoma"/>
                <w:sz w:val="18"/>
                <w:szCs w:val="18"/>
                <w:lang w:val="mk-MK"/>
              </w:rPr>
              <w:t>Ромската популација е идентификувана како ранлива група долж трасата, во урбаната зона на Струмица. Новопредложениот подземен преносен кабел во оваа зона целосно ќе го избегне ромското население. Постоечк</w:t>
            </w:r>
            <w:r w:rsidR="005610E1">
              <w:rPr>
                <w:rFonts w:cs="Tahoma"/>
                <w:sz w:val="18"/>
                <w:szCs w:val="18"/>
                <w:lang w:val="mk-MK"/>
              </w:rPr>
              <w:t>иот далновод</w:t>
            </w:r>
            <w:r w:rsidRPr="00EE61D4">
              <w:rPr>
                <w:rFonts w:cs="Tahoma"/>
                <w:sz w:val="18"/>
                <w:szCs w:val="18"/>
                <w:lang w:val="mk-MK"/>
              </w:rPr>
              <w:t xml:space="preserve"> ќе биде деактивиран и сите не</w:t>
            </w:r>
            <w:r w:rsidR="005610E1">
              <w:rPr>
                <w:rFonts w:cs="Tahoma"/>
                <w:sz w:val="18"/>
                <w:szCs w:val="18"/>
                <w:lang w:val="mk-MK"/>
              </w:rPr>
              <w:t>гови</w:t>
            </w:r>
            <w:r w:rsidRPr="00EE61D4">
              <w:rPr>
                <w:rFonts w:cs="Tahoma"/>
                <w:sz w:val="18"/>
                <w:szCs w:val="18"/>
                <w:lang w:val="mk-MK"/>
              </w:rPr>
              <w:t xml:space="preserve"> елементи - проводници, столбови и бетонски темели - ќе бидат демонтирани и отстранети за овој дел од </w:t>
            </w:r>
            <w:r w:rsidR="00272C06">
              <w:rPr>
                <w:rFonts w:cs="Tahoma"/>
                <w:sz w:val="18"/>
                <w:szCs w:val="18"/>
                <w:lang w:val="mk-MK"/>
              </w:rPr>
              <w:t>далноводот</w:t>
            </w:r>
            <w:r w:rsidRPr="00EE61D4">
              <w:rPr>
                <w:rFonts w:cs="Tahoma"/>
                <w:sz w:val="18"/>
                <w:szCs w:val="18"/>
                <w:lang w:val="mk-MK"/>
              </w:rPr>
              <w:t>, што ќе резултира со корисни ефекти за ранливите групи кои моментално се потенцијално погодени од постојн</w:t>
            </w:r>
            <w:r w:rsidR="005610E1">
              <w:rPr>
                <w:rFonts w:cs="Tahoma"/>
                <w:sz w:val="18"/>
                <w:szCs w:val="18"/>
                <w:lang w:val="mk-MK"/>
              </w:rPr>
              <w:t>иот далновод</w:t>
            </w:r>
            <w:r w:rsidRPr="00EE61D4">
              <w:rPr>
                <w:rFonts w:cs="Tahoma"/>
                <w:sz w:val="18"/>
                <w:szCs w:val="18"/>
                <w:lang w:val="mk-MK"/>
              </w:rPr>
              <w:t>.</w:t>
            </w:r>
          </w:p>
          <w:p w14:paraId="713A2B60" w14:textId="257CF362" w:rsidR="00574362" w:rsidRPr="00EE61D4" w:rsidRDefault="00E87F73" w:rsidP="00E87F73">
            <w:pPr>
              <w:spacing w:before="0" w:after="0" w:line="240" w:lineRule="auto"/>
              <w:jc w:val="left"/>
              <w:rPr>
                <w:rFonts w:cs="Tahoma"/>
                <w:sz w:val="18"/>
                <w:szCs w:val="18"/>
                <w:lang w:val="mk-MK"/>
              </w:rPr>
            </w:pPr>
            <w:r w:rsidRPr="00EE61D4">
              <w:rPr>
                <w:rFonts w:cs="Tahoma"/>
                <w:sz w:val="18"/>
                <w:szCs w:val="18"/>
                <w:lang w:val="mk-MK"/>
              </w:rPr>
              <w:t>Дополнително, визуелно беа проверени сите засегнати населени места, како и целосниот далновод и трасата на кабелот со цел да се утврди дали има ранливи групи кои живеат во безбедносниот коридор или вршат активности за обезбедување егзистенција</w:t>
            </w:r>
            <w:r w:rsidR="00574362" w:rsidRPr="00EE61D4">
              <w:rPr>
                <w:rFonts w:cs="Tahoma"/>
                <w:sz w:val="18"/>
                <w:szCs w:val="18"/>
                <w:lang w:val="mk-MK"/>
              </w:rPr>
              <w:t xml:space="preserve">. </w:t>
            </w:r>
          </w:p>
        </w:tc>
      </w:tr>
      <w:tr w:rsidR="00574362" w:rsidRPr="00EE61D4" w14:paraId="45675A7E" w14:textId="77777777" w:rsidTr="002E6E86">
        <w:tc>
          <w:tcPr>
            <w:tcW w:w="1335" w:type="pct"/>
            <w:shd w:val="clear" w:color="auto" w:fill="auto"/>
            <w:vAlign w:val="center"/>
          </w:tcPr>
          <w:p w14:paraId="6FE0B06A" w14:textId="3CA71AA1" w:rsidR="00574362" w:rsidRPr="00EE61D4" w:rsidRDefault="003A437E" w:rsidP="00574362">
            <w:pPr>
              <w:spacing w:before="0" w:after="0" w:line="240" w:lineRule="auto"/>
              <w:jc w:val="left"/>
              <w:rPr>
                <w:rFonts w:cs="Tahoma"/>
                <w:sz w:val="18"/>
                <w:szCs w:val="18"/>
                <w:lang w:val="mk-MK"/>
              </w:rPr>
            </w:pPr>
            <w:r w:rsidRPr="00EE61D4">
              <w:rPr>
                <w:rFonts w:cs="Tahoma"/>
                <w:sz w:val="18"/>
                <w:szCs w:val="18"/>
                <w:lang w:val="mk-MK"/>
              </w:rPr>
              <w:lastRenderedPageBreak/>
              <w:t>Културно наследство</w:t>
            </w:r>
          </w:p>
        </w:tc>
        <w:tc>
          <w:tcPr>
            <w:tcW w:w="3665" w:type="pct"/>
            <w:vAlign w:val="center"/>
          </w:tcPr>
          <w:p w14:paraId="19DCC467" w14:textId="78A2EA27" w:rsidR="00574362" w:rsidRPr="00EE61D4" w:rsidRDefault="00E87F73" w:rsidP="00574362">
            <w:pPr>
              <w:spacing w:before="0" w:after="0" w:line="240" w:lineRule="auto"/>
              <w:jc w:val="left"/>
              <w:rPr>
                <w:rFonts w:cs="Tahoma"/>
                <w:sz w:val="18"/>
                <w:szCs w:val="18"/>
                <w:lang w:val="mk-MK"/>
              </w:rPr>
            </w:pPr>
            <w:r w:rsidRPr="00EE61D4">
              <w:rPr>
                <w:rFonts w:cs="Tahoma"/>
                <w:sz w:val="18"/>
                <w:szCs w:val="18"/>
                <w:lang w:val="mk-MK"/>
              </w:rPr>
              <w:t>Двете теренски истражувања опфатија детална проверка на теренот од видливи елементи на присуство на одредено културно наследство. Дополнително, релевантни информации за потенцијалните археолошки локалитети беа обезбедени од надлежните институции за заштита на културното наследство</w:t>
            </w:r>
            <w:r w:rsidR="00574362" w:rsidRPr="00EE61D4">
              <w:rPr>
                <w:rFonts w:cs="Tahoma"/>
                <w:sz w:val="18"/>
                <w:szCs w:val="18"/>
                <w:lang w:val="mk-MK"/>
              </w:rPr>
              <w:t xml:space="preserve">. </w:t>
            </w:r>
          </w:p>
        </w:tc>
      </w:tr>
    </w:tbl>
    <w:p w14:paraId="15B8F187" w14:textId="5F3F6FA7" w:rsidR="00C36920" w:rsidRPr="00EE61D4" w:rsidRDefault="00574362" w:rsidP="00C36920">
      <w:pPr>
        <w:overflowPunct w:val="0"/>
        <w:autoSpaceDE w:val="0"/>
        <w:autoSpaceDN w:val="0"/>
        <w:adjustRightInd w:val="0"/>
        <w:spacing w:after="240"/>
        <w:jc w:val="left"/>
        <w:textAlignment w:val="baseline"/>
        <w:rPr>
          <w:rFonts w:cs="Arial"/>
          <w:bCs/>
          <w:iCs/>
          <w:sz w:val="18"/>
          <w:szCs w:val="20"/>
          <w:lang w:val="mk-MK"/>
        </w:rPr>
      </w:pPr>
      <w:bookmarkStart w:id="203" w:name="_Toc122695268"/>
      <w:r w:rsidRPr="00EE61D4">
        <w:rPr>
          <w:rFonts w:cs="Arial"/>
          <w:bCs/>
          <w:iCs/>
          <w:sz w:val="18"/>
          <w:szCs w:val="20"/>
          <w:lang w:val="mk-MK"/>
        </w:rPr>
        <w:t>Табела</w:t>
      </w:r>
      <w:r w:rsidR="00C36920" w:rsidRPr="00EE61D4">
        <w:rPr>
          <w:rFonts w:cs="Arial"/>
          <w:bCs/>
          <w:iCs/>
          <w:sz w:val="18"/>
          <w:szCs w:val="20"/>
          <w:lang w:val="mk-MK"/>
        </w:rPr>
        <w:t xml:space="preserve"> </w:t>
      </w:r>
      <w:r w:rsidR="00C36920" w:rsidRPr="00EE61D4">
        <w:rPr>
          <w:rFonts w:cs="Arial"/>
          <w:bCs/>
          <w:iCs/>
          <w:sz w:val="18"/>
          <w:szCs w:val="20"/>
          <w:lang w:val="mk-MK"/>
        </w:rPr>
        <w:fldChar w:fldCharType="begin"/>
      </w:r>
      <w:r w:rsidR="00C36920" w:rsidRPr="00EE61D4">
        <w:rPr>
          <w:rFonts w:cs="Arial"/>
          <w:bCs/>
          <w:iCs/>
          <w:sz w:val="18"/>
          <w:szCs w:val="20"/>
          <w:lang w:val="mk-MK"/>
        </w:rPr>
        <w:instrText xml:space="preserve"> STYLEREF 1 \s </w:instrText>
      </w:r>
      <w:r w:rsidR="00C36920" w:rsidRPr="00EE61D4">
        <w:rPr>
          <w:rFonts w:cs="Arial"/>
          <w:bCs/>
          <w:iCs/>
          <w:sz w:val="18"/>
          <w:szCs w:val="20"/>
          <w:lang w:val="mk-MK"/>
        </w:rPr>
        <w:fldChar w:fldCharType="separate"/>
      </w:r>
      <w:r w:rsidR="009E0B44" w:rsidRPr="00EE61D4">
        <w:rPr>
          <w:rFonts w:cs="Arial"/>
          <w:bCs/>
          <w:iCs/>
          <w:noProof/>
          <w:sz w:val="18"/>
          <w:szCs w:val="20"/>
          <w:lang w:val="mk-MK"/>
        </w:rPr>
        <w:t>5</w:t>
      </w:r>
      <w:r w:rsidR="00C36920" w:rsidRPr="00EE61D4">
        <w:rPr>
          <w:rFonts w:cs="Arial"/>
          <w:bCs/>
          <w:iCs/>
          <w:sz w:val="18"/>
          <w:szCs w:val="20"/>
          <w:lang w:val="mk-MK"/>
        </w:rPr>
        <w:fldChar w:fldCharType="end"/>
      </w:r>
      <w:r w:rsidR="00C36920" w:rsidRPr="00EE61D4">
        <w:rPr>
          <w:rFonts w:cs="Arial"/>
          <w:bCs/>
          <w:iCs/>
          <w:sz w:val="18"/>
          <w:szCs w:val="20"/>
          <w:lang w:val="mk-MK"/>
        </w:rPr>
        <w:t>.</w:t>
      </w:r>
      <w:r w:rsidR="00C36920" w:rsidRPr="00EE61D4">
        <w:rPr>
          <w:rFonts w:cs="Arial"/>
          <w:bCs/>
          <w:iCs/>
          <w:sz w:val="18"/>
          <w:szCs w:val="20"/>
          <w:lang w:val="mk-MK"/>
        </w:rPr>
        <w:fldChar w:fldCharType="begin"/>
      </w:r>
      <w:r w:rsidR="00C36920" w:rsidRPr="00EE61D4">
        <w:rPr>
          <w:rFonts w:cs="Arial"/>
          <w:bCs/>
          <w:iCs/>
          <w:sz w:val="18"/>
          <w:szCs w:val="20"/>
          <w:lang w:val="mk-MK"/>
        </w:rPr>
        <w:instrText xml:space="preserve"> SEQ Table \* ARABIC \s 1 </w:instrText>
      </w:r>
      <w:r w:rsidR="00C36920" w:rsidRPr="00EE61D4">
        <w:rPr>
          <w:rFonts w:cs="Arial"/>
          <w:bCs/>
          <w:iCs/>
          <w:sz w:val="18"/>
          <w:szCs w:val="20"/>
          <w:lang w:val="mk-MK"/>
        </w:rPr>
        <w:fldChar w:fldCharType="separate"/>
      </w:r>
      <w:r w:rsidR="009E0B44" w:rsidRPr="00EE61D4">
        <w:rPr>
          <w:rFonts w:cs="Arial"/>
          <w:bCs/>
          <w:iCs/>
          <w:noProof/>
          <w:sz w:val="18"/>
          <w:szCs w:val="20"/>
          <w:lang w:val="mk-MK"/>
        </w:rPr>
        <w:t>1</w:t>
      </w:r>
      <w:r w:rsidR="00C36920" w:rsidRPr="00EE61D4">
        <w:rPr>
          <w:rFonts w:cs="Arial"/>
          <w:bCs/>
          <w:iCs/>
          <w:sz w:val="18"/>
          <w:szCs w:val="20"/>
          <w:lang w:val="mk-MK"/>
        </w:rPr>
        <w:fldChar w:fldCharType="end"/>
      </w:r>
      <w:r w:rsidR="00C36920" w:rsidRPr="00EE61D4">
        <w:rPr>
          <w:rFonts w:cs="Arial"/>
          <w:bCs/>
          <w:iCs/>
          <w:sz w:val="18"/>
          <w:szCs w:val="20"/>
          <w:lang w:val="mk-MK"/>
        </w:rPr>
        <w:t xml:space="preserve">: </w:t>
      </w:r>
      <w:r w:rsidRPr="00EE61D4">
        <w:rPr>
          <w:rFonts w:cs="Arial"/>
          <w:bCs/>
          <w:iCs/>
          <w:sz w:val="18"/>
          <w:szCs w:val="20"/>
          <w:lang w:val="mk-MK"/>
        </w:rPr>
        <w:t>Истражувања на основата</w:t>
      </w:r>
      <w:r w:rsidR="00B95861">
        <w:rPr>
          <w:rFonts w:cs="Arial"/>
          <w:bCs/>
          <w:iCs/>
          <w:sz w:val="18"/>
          <w:szCs w:val="20"/>
          <w:lang w:val="mk-MK"/>
        </w:rPr>
        <w:t>,</w:t>
      </w:r>
      <w:r w:rsidRPr="00EE61D4">
        <w:rPr>
          <w:rFonts w:cs="Arial"/>
          <w:bCs/>
          <w:iCs/>
          <w:sz w:val="18"/>
          <w:szCs w:val="20"/>
          <w:lang w:val="mk-MK"/>
        </w:rPr>
        <w:t xml:space="preserve"> </w:t>
      </w:r>
      <w:r w:rsidR="00B95861">
        <w:rPr>
          <w:rFonts w:cs="Arial"/>
          <w:bCs/>
          <w:iCs/>
          <w:sz w:val="18"/>
          <w:szCs w:val="20"/>
          <w:lang w:val="mk-MK"/>
        </w:rPr>
        <w:t xml:space="preserve">спроведени </w:t>
      </w:r>
      <w:r w:rsidRPr="00EE61D4">
        <w:rPr>
          <w:rFonts w:cs="Arial"/>
          <w:bCs/>
          <w:iCs/>
          <w:sz w:val="18"/>
          <w:szCs w:val="20"/>
          <w:lang w:val="mk-MK"/>
        </w:rPr>
        <w:t>во текот на еколошката и социјалната проценка</w:t>
      </w:r>
      <w:bookmarkEnd w:id="203"/>
    </w:p>
    <w:p w14:paraId="262185AA" w14:textId="10FB554A" w:rsidR="00240E6E" w:rsidRPr="00EE61D4" w:rsidRDefault="003554EA" w:rsidP="00240E6E">
      <w:pPr>
        <w:pStyle w:val="Heading2"/>
        <w:spacing w:before="480" w:after="240"/>
        <w:ind w:left="576" w:hanging="576"/>
        <w:rPr>
          <w:szCs w:val="28"/>
          <w:lang w:val="mk-MK"/>
        </w:rPr>
      </w:pPr>
      <w:bookmarkStart w:id="204" w:name="_Toc120647215"/>
      <w:bookmarkStart w:id="205" w:name="_Toc122695157"/>
      <w:r w:rsidRPr="00EE61D4">
        <w:rPr>
          <w:rFonts w:cs="Arial"/>
          <w:szCs w:val="28"/>
          <w:lang w:val="mk-MK"/>
        </w:rPr>
        <w:t>Потенцијални значајни ефекти и ублажување</w:t>
      </w:r>
      <w:bookmarkEnd w:id="204"/>
      <w:bookmarkEnd w:id="205"/>
    </w:p>
    <w:p w14:paraId="6F1188B9" w14:textId="64856680" w:rsidR="00240E6E" w:rsidRPr="00EE61D4" w:rsidRDefault="003554EA" w:rsidP="00240E6E">
      <w:pPr>
        <w:pStyle w:val="Heading3"/>
        <w:tabs>
          <w:tab w:val="left" w:pos="1134"/>
        </w:tabs>
        <w:ind w:left="720" w:hanging="720"/>
        <w:rPr>
          <w:rFonts w:cs="Arial"/>
          <w:lang w:val="mk-MK"/>
        </w:rPr>
      </w:pPr>
      <w:bookmarkStart w:id="206" w:name="_Toc120647216"/>
      <w:bookmarkStart w:id="207" w:name="_Toc122695158"/>
      <w:bookmarkStart w:id="208" w:name="_Toc451199326"/>
      <w:bookmarkStart w:id="209" w:name="_Toc13755608"/>
      <w:r w:rsidRPr="00EE61D4">
        <w:rPr>
          <w:rFonts w:cs="Arial"/>
          <w:lang w:val="mk-MK"/>
        </w:rPr>
        <w:t>Значењето на влијанијата – генерички пристап</w:t>
      </w:r>
      <w:bookmarkEnd w:id="206"/>
      <w:bookmarkEnd w:id="207"/>
    </w:p>
    <w:p w14:paraId="0EB7035E" w14:textId="51553496" w:rsidR="00240E6E" w:rsidRPr="00EE61D4" w:rsidRDefault="003554EA" w:rsidP="00240E6E">
      <w:pPr>
        <w:autoSpaceDE w:val="0"/>
        <w:autoSpaceDN w:val="0"/>
        <w:adjustRightInd w:val="0"/>
        <w:rPr>
          <w:rFonts w:cs="Tahoma"/>
          <w:sz w:val="20"/>
          <w:szCs w:val="20"/>
          <w:lang w:val="mk-MK"/>
        </w:rPr>
      </w:pPr>
      <w:r w:rsidRPr="00EE61D4">
        <w:rPr>
          <w:rFonts w:cs="Tahoma"/>
          <w:sz w:val="20"/>
          <w:szCs w:val="20"/>
          <w:lang w:val="mk-MK" w:eastAsia="en-US"/>
        </w:rPr>
        <w:t>Значителноста на еколошкиот и социјалниот ефект е типично функција на „вредноста“ или „чувствителноста“ на рецепторот и „големината“ или „скалата“ на влијанието.</w:t>
      </w:r>
    </w:p>
    <w:bookmarkEnd w:id="208"/>
    <w:bookmarkEnd w:id="209"/>
    <w:p w14:paraId="1E08DED4" w14:textId="123B3E61" w:rsidR="00240E6E" w:rsidRPr="00EE61D4" w:rsidRDefault="003554EA" w:rsidP="00240E6E">
      <w:pPr>
        <w:pStyle w:val="Heading4"/>
        <w:numPr>
          <w:ilvl w:val="3"/>
          <w:numId w:val="0"/>
        </w:numPr>
        <w:spacing w:line="240" w:lineRule="auto"/>
        <w:ind w:left="864" w:hanging="144"/>
        <w:rPr>
          <w:b w:val="0"/>
          <w:color w:val="auto"/>
          <w:sz w:val="20"/>
          <w:szCs w:val="20"/>
          <w:u w:val="single"/>
          <w:lang w:val="mk-MK"/>
        </w:rPr>
      </w:pPr>
      <w:r w:rsidRPr="00EE61D4">
        <w:rPr>
          <w:b w:val="0"/>
          <w:color w:val="auto"/>
          <w:sz w:val="20"/>
          <w:u w:val="single"/>
          <w:lang w:val="mk-MK"/>
        </w:rPr>
        <w:t>Вредност на чувствителноста на рецепторот</w:t>
      </w:r>
    </w:p>
    <w:p w14:paraId="55592EE6" w14:textId="6955CE20" w:rsidR="00240E6E" w:rsidRPr="00EE61D4" w:rsidRDefault="003554EA" w:rsidP="00240E6E">
      <w:pPr>
        <w:autoSpaceDE w:val="0"/>
        <w:autoSpaceDN w:val="0"/>
        <w:adjustRightInd w:val="0"/>
        <w:rPr>
          <w:rFonts w:eastAsia="ArialMT" w:cs="Arial"/>
          <w:sz w:val="20"/>
          <w:szCs w:val="20"/>
          <w:lang w:val="mk-MK"/>
        </w:rPr>
      </w:pPr>
      <w:r w:rsidRPr="00EE61D4">
        <w:rPr>
          <w:rFonts w:cs="Arial"/>
          <w:sz w:val="20"/>
          <w:szCs w:val="20"/>
          <w:lang w:val="mk-MK"/>
        </w:rPr>
        <w:t>Чувствителноста на рецепторот се однесува на неговата важност, односно неговата еколошка вредност/атрибути. Чувствителноста е генерално специфична на локацијата и е функција на капацитетот на рецепторот да се приспособи на промените. Тоа ја одразува неговата способност да се прилагоди доколку е засегната и е дефинирана од следните фактори</w:t>
      </w:r>
      <w:r w:rsidR="00240E6E" w:rsidRPr="00EE61D4">
        <w:rPr>
          <w:rFonts w:eastAsia="ArialMT" w:cs="Arial"/>
          <w:sz w:val="20"/>
          <w:szCs w:val="20"/>
          <w:lang w:val="mk-MK"/>
        </w:rPr>
        <w:t>:</w:t>
      </w:r>
    </w:p>
    <w:p w14:paraId="4902329C" w14:textId="77777777" w:rsidR="00AC1BA0" w:rsidRPr="00EE61D4" w:rsidRDefault="00AC1BA0" w:rsidP="00AC1BA0">
      <w:pPr>
        <w:pStyle w:val="ListBullet"/>
        <w:rPr>
          <w:rFonts w:eastAsia="ArialMT"/>
          <w:sz w:val="20"/>
          <w:szCs w:val="20"/>
          <w:lang w:val="mk-MK"/>
        </w:rPr>
      </w:pPr>
      <w:r w:rsidRPr="00EE61D4">
        <w:rPr>
          <w:rFonts w:eastAsia="ArialMT"/>
          <w:sz w:val="20"/>
          <w:szCs w:val="20"/>
          <w:lang w:val="mk-MK"/>
        </w:rPr>
        <w:t>Приспособливост - степенот до кој рецепторот може да го избегне, да се прилагоди или да се опорави од ефектот.</w:t>
      </w:r>
    </w:p>
    <w:p w14:paraId="745C7837" w14:textId="77777777" w:rsidR="00AC1BA0" w:rsidRPr="00EE61D4" w:rsidRDefault="00AC1BA0" w:rsidP="00AC1BA0">
      <w:pPr>
        <w:pStyle w:val="ListBullet"/>
        <w:rPr>
          <w:rFonts w:eastAsia="ArialMT"/>
          <w:sz w:val="20"/>
          <w:szCs w:val="20"/>
          <w:lang w:val="mk-MK"/>
        </w:rPr>
      </w:pPr>
      <w:r w:rsidRPr="00EE61D4">
        <w:rPr>
          <w:rFonts w:eastAsia="ArialMT"/>
          <w:sz w:val="20"/>
          <w:szCs w:val="20"/>
          <w:lang w:val="mk-MK"/>
        </w:rPr>
        <w:t>Толеранција - способност на рецепторот да се приспособи на привремени или трајни промени.</w:t>
      </w:r>
    </w:p>
    <w:p w14:paraId="7CDFE077" w14:textId="1A7CC540" w:rsidR="00240E6E" w:rsidRPr="00EE61D4" w:rsidRDefault="00AC1BA0" w:rsidP="00AC1BA0">
      <w:pPr>
        <w:pStyle w:val="ListBullet"/>
        <w:rPr>
          <w:rFonts w:eastAsia="ArialMT"/>
          <w:sz w:val="20"/>
          <w:szCs w:val="20"/>
          <w:lang w:val="mk-MK"/>
        </w:rPr>
      </w:pPr>
      <w:r w:rsidRPr="00EE61D4">
        <w:rPr>
          <w:rFonts w:eastAsia="ArialMT"/>
          <w:sz w:val="20"/>
          <w:szCs w:val="20"/>
          <w:lang w:val="mk-MK"/>
        </w:rPr>
        <w:t>Прилагодливост- временската скала и степенот до кој рецепторот ќе се опорави по ефектот</w:t>
      </w:r>
      <w:r w:rsidR="00240E6E" w:rsidRPr="00EE61D4">
        <w:rPr>
          <w:rFonts w:eastAsia="ArialMT"/>
          <w:sz w:val="20"/>
          <w:szCs w:val="20"/>
          <w:lang w:val="mk-MK"/>
        </w:rPr>
        <w:t>.</w:t>
      </w:r>
    </w:p>
    <w:p w14:paraId="33B32360" w14:textId="00FEC4C6" w:rsidR="00240E6E" w:rsidRPr="00EE61D4" w:rsidRDefault="00AC1BA0" w:rsidP="00240E6E">
      <w:pPr>
        <w:pStyle w:val="ListBullet"/>
        <w:numPr>
          <w:ilvl w:val="0"/>
          <w:numId w:val="0"/>
        </w:numPr>
        <w:spacing w:before="120" w:after="120"/>
        <w:rPr>
          <w:rFonts w:eastAsia="ArialMT" w:cs="Arial"/>
          <w:sz w:val="20"/>
          <w:szCs w:val="20"/>
          <w:lang w:val="mk-MK"/>
        </w:rPr>
      </w:pPr>
      <w:r w:rsidRPr="00EE61D4">
        <w:rPr>
          <w:rFonts w:eastAsia="ArialMT" w:cs="Arial"/>
          <w:sz w:val="20"/>
          <w:szCs w:val="20"/>
          <w:lang w:val="mk-MK"/>
        </w:rPr>
        <w:t>Насоки за генерички критериуми за доделување чувствителност на рецепторот за целите на проценката за Проектот се дадени во Табела подолу. Во принцип, проценката на чувствителноста на рецепторот е прашање на проценка што ја применуваат професионални експерти врз основа на пристап од случај до случај во релевантната област засегната од предложениот развој</w:t>
      </w:r>
      <w:r w:rsidR="00240E6E" w:rsidRPr="00EE61D4">
        <w:rPr>
          <w:rFonts w:eastAsia="ArialMT" w:cs="Arial"/>
          <w:sz w:val="20"/>
          <w:szCs w:val="20"/>
          <w:lang w:val="mk-MK"/>
        </w:rPr>
        <w:t>.</w:t>
      </w:r>
    </w:p>
    <w:tbl>
      <w:tblPr>
        <w:tblW w:w="9742" w:type="dxa"/>
        <w:tblInd w:w="5" w:type="dxa"/>
        <w:tblBorders>
          <w:top w:val="single" w:sz="4" w:space="0" w:color="9DBCB0"/>
          <w:left w:val="single" w:sz="4" w:space="0" w:color="9DBCB0"/>
          <w:bottom w:val="single" w:sz="4" w:space="0" w:color="9DBCB0"/>
          <w:right w:val="single" w:sz="4" w:space="0" w:color="9DBCB0"/>
          <w:insideH w:val="single" w:sz="4" w:space="0" w:color="9DBCB0"/>
          <w:insideV w:val="single" w:sz="4" w:space="0" w:color="9DBCB0"/>
        </w:tblBorders>
        <w:tblLook w:val="04A0" w:firstRow="1" w:lastRow="0" w:firstColumn="1" w:lastColumn="0" w:noHBand="0" w:noVBand="1"/>
      </w:tblPr>
      <w:tblGrid>
        <w:gridCol w:w="2230"/>
        <w:gridCol w:w="7512"/>
      </w:tblGrid>
      <w:tr w:rsidR="00E049BA" w:rsidRPr="00EE61D4" w14:paraId="5A9E51D5" w14:textId="77777777" w:rsidTr="0015607A">
        <w:trPr>
          <w:cantSplit/>
          <w:tblHeader/>
        </w:trPr>
        <w:tc>
          <w:tcPr>
            <w:tcW w:w="2230" w:type="dxa"/>
            <w:shd w:val="clear" w:color="000000" w:fill="44697D"/>
            <w:noWrap/>
            <w:vAlign w:val="center"/>
            <w:hideMark/>
          </w:tcPr>
          <w:p w14:paraId="7A60F44F" w14:textId="24F3F532" w:rsidR="00E049BA" w:rsidRPr="00EE61D4" w:rsidRDefault="00E049BA" w:rsidP="00E049BA">
            <w:pPr>
              <w:keepNext/>
              <w:spacing w:before="0" w:after="0" w:line="240" w:lineRule="auto"/>
              <w:jc w:val="center"/>
              <w:rPr>
                <w:rFonts w:cs="Tahoma"/>
                <w:bCs/>
                <w:color w:val="FFFFFF"/>
                <w:sz w:val="20"/>
                <w:szCs w:val="20"/>
                <w:lang w:val="mk-MK" w:eastAsia="el-GR"/>
              </w:rPr>
            </w:pPr>
            <w:r w:rsidRPr="00EE61D4">
              <w:rPr>
                <w:rFonts w:cs="Tahoma"/>
                <w:bCs/>
                <w:color w:val="FFFFFF"/>
                <w:sz w:val="20"/>
                <w:szCs w:val="20"/>
                <w:lang w:val="mk-MK" w:eastAsia="el-GR"/>
              </w:rPr>
              <w:t>Чувствителност на рецепторот/Вредност</w:t>
            </w:r>
          </w:p>
        </w:tc>
        <w:tc>
          <w:tcPr>
            <w:tcW w:w="7512" w:type="dxa"/>
            <w:shd w:val="clear" w:color="000000" w:fill="44697D"/>
            <w:noWrap/>
            <w:vAlign w:val="center"/>
            <w:hideMark/>
          </w:tcPr>
          <w:p w14:paraId="7489841D" w14:textId="16A1D6E0" w:rsidR="00E049BA" w:rsidRPr="00EE61D4" w:rsidRDefault="00E049BA" w:rsidP="00E049BA">
            <w:pPr>
              <w:keepNext/>
              <w:spacing w:before="0" w:after="0" w:line="240" w:lineRule="auto"/>
              <w:jc w:val="left"/>
              <w:rPr>
                <w:rFonts w:cs="Tahoma"/>
                <w:bCs/>
                <w:color w:val="FFFFFF"/>
                <w:sz w:val="20"/>
                <w:szCs w:val="20"/>
                <w:lang w:val="mk-MK" w:eastAsia="el-GR"/>
              </w:rPr>
            </w:pPr>
            <w:r w:rsidRPr="00EE61D4">
              <w:rPr>
                <w:rFonts w:cs="Tahoma"/>
                <w:bCs/>
                <w:color w:val="FFFFFF"/>
                <w:sz w:val="20"/>
                <w:szCs w:val="20"/>
                <w:lang w:val="mk-MK" w:eastAsia="el-GR"/>
              </w:rPr>
              <w:t xml:space="preserve">Опис - типични </w:t>
            </w:r>
            <w:r w:rsidR="00814C76" w:rsidRPr="00EE61D4">
              <w:rPr>
                <w:rFonts w:cs="Tahoma"/>
                <w:bCs/>
                <w:color w:val="FFFFFF"/>
                <w:sz w:val="20"/>
                <w:szCs w:val="20"/>
                <w:lang w:val="mk-MK" w:eastAsia="el-GR"/>
              </w:rPr>
              <w:t>идентификатор</w:t>
            </w:r>
            <w:r w:rsidR="00BF3AB1" w:rsidRPr="00EE61D4">
              <w:rPr>
                <w:rFonts w:cs="Tahoma"/>
                <w:bCs/>
                <w:color w:val="FFFFFF"/>
                <w:sz w:val="20"/>
                <w:szCs w:val="20"/>
                <w:lang w:val="mk-MK" w:eastAsia="el-GR"/>
              </w:rPr>
              <w:t>и</w:t>
            </w:r>
          </w:p>
        </w:tc>
      </w:tr>
      <w:tr w:rsidR="00E049BA" w:rsidRPr="00EE61D4" w14:paraId="318B1AF9" w14:textId="77777777" w:rsidTr="0015607A">
        <w:trPr>
          <w:trHeight w:val="288"/>
        </w:trPr>
        <w:tc>
          <w:tcPr>
            <w:tcW w:w="2230" w:type="dxa"/>
            <w:shd w:val="clear" w:color="auto" w:fill="auto"/>
            <w:noWrap/>
            <w:hideMark/>
          </w:tcPr>
          <w:p w14:paraId="06B6379E" w14:textId="0ABB3C40" w:rsidR="00E049BA" w:rsidRPr="00EE61D4" w:rsidRDefault="00E049BA" w:rsidP="00E049BA">
            <w:pPr>
              <w:pStyle w:val="Default"/>
              <w:rPr>
                <w:rFonts w:ascii="Tahoma" w:hAnsi="Tahoma" w:cs="Tahoma"/>
                <w:color w:val="auto"/>
                <w:sz w:val="20"/>
                <w:szCs w:val="20"/>
                <w:lang w:val="mk-MK"/>
              </w:rPr>
            </w:pPr>
            <w:r w:rsidRPr="00EE61D4">
              <w:rPr>
                <w:rFonts w:ascii="Tahoma" w:hAnsi="Tahoma" w:cs="Tahoma"/>
                <w:bCs/>
                <w:color w:val="auto"/>
                <w:sz w:val="20"/>
                <w:szCs w:val="20"/>
                <w:lang w:val="mk-MK"/>
              </w:rPr>
              <w:t>Многу висока</w:t>
            </w:r>
          </w:p>
        </w:tc>
        <w:tc>
          <w:tcPr>
            <w:tcW w:w="7512" w:type="dxa"/>
            <w:shd w:val="clear" w:color="auto" w:fill="auto"/>
            <w:noWrap/>
            <w:hideMark/>
          </w:tcPr>
          <w:p w14:paraId="178056B5" w14:textId="0F7B1DF9" w:rsidR="00E049BA" w:rsidRPr="00EE61D4" w:rsidRDefault="00E049BA" w:rsidP="00E049BA">
            <w:pPr>
              <w:pStyle w:val="Default"/>
              <w:rPr>
                <w:rFonts w:ascii="Tahoma" w:hAnsi="Tahoma" w:cs="Tahoma"/>
                <w:color w:val="auto"/>
                <w:sz w:val="20"/>
                <w:szCs w:val="20"/>
                <w:lang w:val="mk-MK"/>
              </w:rPr>
            </w:pPr>
            <w:r w:rsidRPr="00EE61D4">
              <w:rPr>
                <w:rFonts w:ascii="Tahoma" w:hAnsi="Tahoma" w:cs="Tahoma"/>
                <w:color w:val="auto"/>
                <w:sz w:val="20"/>
                <w:szCs w:val="20"/>
                <w:lang w:val="mk-MK"/>
              </w:rPr>
              <w:t xml:space="preserve">Рецепторот има многу ограничен или </w:t>
            </w:r>
            <w:r w:rsidR="007A5E6C">
              <w:rPr>
                <w:rFonts w:ascii="Tahoma" w:hAnsi="Tahoma" w:cs="Tahoma"/>
                <w:color w:val="auto"/>
                <w:sz w:val="20"/>
                <w:szCs w:val="20"/>
                <w:lang w:val="mk-MK"/>
              </w:rPr>
              <w:t xml:space="preserve">нема </w:t>
            </w:r>
            <w:r w:rsidRPr="00EE61D4">
              <w:rPr>
                <w:rFonts w:ascii="Tahoma" w:hAnsi="Tahoma" w:cs="Tahoma"/>
                <w:color w:val="auto"/>
                <w:sz w:val="20"/>
                <w:szCs w:val="20"/>
                <w:lang w:val="mk-MK"/>
              </w:rPr>
              <w:t>никаков капацитет да ги прифати промените (влијанија) - многу голема важност и реткост, меѓународен обем и многу ограничен потенцијал за супституција/замена</w:t>
            </w:r>
          </w:p>
        </w:tc>
      </w:tr>
      <w:tr w:rsidR="00E049BA" w:rsidRPr="00EE61D4" w14:paraId="17BC641D" w14:textId="77777777" w:rsidTr="0015607A">
        <w:trPr>
          <w:trHeight w:val="288"/>
        </w:trPr>
        <w:tc>
          <w:tcPr>
            <w:tcW w:w="2230" w:type="dxa"/>
            <w:shd w:val="clear" w:color="auto" w:fill="auto"/>
            <w:noWrap/>
            <w:hideMark/>
          </w:tcPr>
          <w:p w14:paraId="4096854B" w14:textId="2DAB4DD2" w:rsidR="00E049BA" w:rsidRPr="00EE61D4" w:rsidRDefault="00E049BA" w:rsidP="00E049BA">
            <w:pPr>
              <w:pStyle w:val="Default"/>
              <w:rPr>
                <w:rFonts w:ascii="Tahoma" w:hAnsi="Tahoma" w:cs="Tahoma"/>
                <w:color w:val="auto"/>
                <w:sz w:val="20"/>
                <w:szCs w:val="20"/>
                <w:lang w:val="mk-MK"/>
              </w:rPr>
            </w:pPr>
            <w:r w:rsidRPr="00EE61D4">
              <w:rPr>
                <w:rFonts w:ascii="Tahoma" w:hAnsi="Tahoma" w:cs="Tahoma"/>
                <w:bCs/>
                <w:color w:val="auto"/>
                <w:sz w:val="20"/>
                <w:szCs w:val="20"/>
                <w:lang w:val="mk-MK"/>
              </w:rPr>
              <w:t>Висока</w:t>
            </w:r>
          </w:p>
        </w:tc>
        <w:tc>
          <w:tcPr>
            <w:tcW w:w="7512" w:type="dxa"/>
            <w:shd w:val="clear" w:color="auto" w:fill="auto"/>
            <w:noWrap/>
            <w:vAlign w:val="center"/>
            <w:hideMark/>
          </w:tcPr>
          <w:p w14:paraId="698468FB" w14:textId="5E62AF44" w:rsidR="00E049BA" w:rsidRPr="00EE61D4" w:rsidRDefault="00E049BA" w:rsidP="00E049BA">
            <w:pPr>
              <w:pStyle w:val="Default"/>
              <w:rPr>
                <w:rFonts w:ascii="Tahoma" w:hAnsi="Tahoma" w:cs="Tahoma"/>
                <w:color w:val="auto"/>
                <w:sz w:val="20"/>
                <w:szCs w:val="20"/>
                <w:lang w:val="mk-MK"/>
              </w:rPr>
            </w:pPr>
            <w:r w:rsidRPr="00EE61D4">
              <w:rPr>
                <w:rFonts w:ascii="Tahoma" w:hAnsi="Tahoma" w:cs="Tahoma"/>
                <w:color w:val="auto"/>
                <w:sz w:val="20"/>
                <w:szCs w:val="20"/>
                <w:lang w:val="mk-MK"/>
              </w:rPr>
              <w:t xml:space="preserve">Рецепторот има ограничен капацитет да ги прифати промените (влијанијата) - голема важност и реткост, </w:t>
            </w:r>
            <w:r w:rsidR="007A5E6C">
              <w:rPr>
                <w:rFonts w:ascii="Tahoma" w:hAnsi="Tahoma" w:cs="Tahoma"/>
                <w:color w:val="auto"/>
                <w:sz w:val="20"/>
                <w:szCs w:val="20"/>
                <w:lang w:val="mk-MK"/>
              </w:rPr>
              <w:t xml:space="preserve">на </w:t>
            </w:r>
            <w:r w:rsidRPr="00EE61D4">
              <w:rPr>
                <w:rFonts w:ascii="Tahoma" w:hAnsi="Tahoma" w:cs="Tahoma"/>
                <w:color w:val="auto"/>
                <w:sz w:val="20"/>
                <w:szCs w:val="20"/>
                <w:lang w:val="mk-MK"/>
              </w:rPr>
              <w:t>национално ниво и ограничен потенцијал за супституција/замена.</w:t>
            </w:r>
          </w:p>
        </w:tc>
      </w:tr>
      <w:tr w:rsidR="00E049BA" w:rsidRPr="00EE61D4" w14:paraId="78983B15" w14:textId="77777777" w:rsidTr="0015607A">
        <w:trPr>
          <w:trHeight w:val="288"/>
        </w:trPr>
        <w:tc>
          <w:tcPr>
            <w:tcW w:w="2230" w:type="dxa"/>
            <w:shd w:val="clear" w:color="auto" w:fill="auto"/>
            <w:noWrap/>
            <w:hideMark/>
          </w:tcPr>
          <w:p w14:paraId="31597AD6" w14:textId="53936F76" w:rsidR="00E049BA" w:rsidRPr="00EE61D4" w:rsidRDefault="00E049BA" w:rsidP="00E049BA">
            <w:pPr>
              <w:pStyle w:val="Default"/>
              <w:rPr>
                <w:rFonts w:ascii="Tahoma" w:hAnsi="Tahoma" w:cs="Tahoma"/>
                <w:color w:val="auto"/>
                <w:sz w:val="20"/>
                <w:szCs w:val="20"/>
                <w:lang w:val="mk-MK"/>
              </w:rPr>
            </w:pPr>
            <w:r w:rsidRPr="00EE61D4">
              <w:rPr>
                <w:rFonts w:ascii="Tahoma" w:hAnsi="Tahoma" w:cs="Tahoma"/>
                <w:bCs/>
                <w:color w:val="auto"/>
                <w:sz w:val="20"/>
                <w:szCs w:val="20"/>
                <w:lang w:val="mk-MK"/>
              </w:rPr>
              <w:t>Средна</w:t>
            </w:r>
          </w:p>
        </w:tc>
        <w:tc>
          <w:tcPr>
            <w:tcW w:w="7512" w:type="dxa"/>
            <w:shd w:val="clear" w:color="auto" w:fill="auto"/>
            <w:noWrap/>
            <w:hideMark/>
          </w:tcPr>
          <w:p w14:paraId="50CA3676" w14:textId="29E542F5" w:rsidR="00E049BA" w:rsidRPr="00EE61D4" w:rsidRDefault="00E049BA" w:rsidP="00E049BA">
            <w:pPr>
              <w:pStyle w:val="Default"/>
              <w:rPr>
                <w:rFonts w:ascii="Tahoma" w:hAnsi="Tahoma" w:cs="Tahoma"/>
                <w:color w:val="auto"/>
                <w:sz w:val="20"/>
                <w:szCs w:val="20"/>
                <w:lang w:val="mk-MK"/>
              </w:rPr>
            </w:pPr>
            <w:r w:rsidRPr="00EE61D4">
              <w:rPr>
                <w:rFonts w:ascii="Tahoma" w:hAnsi="Tahoma" w:cs="Tahoma"/>
                <w:color w:val="auto"/>
                <w:sz w:val="20"/>
                <w:szCs w:val="20"/>
                <w:lang w:val="mk-MK"/>
              </w:rPr>
              <w:t xml:space="preserve">Рецепторот има ограничен капацитет да ги прифати промените (влијанијата) - висока или средна важност и реткост, </w:t>
            </w:r>
            <w:r w:rsidR="007A5E6C">
              <w:rPr>
                <w:rFonts w:ascii="Tahoma" w:hAnsi="Tahoma" w:cs="Tahoma"/>
                <w:color w:val="auto"/>
                <w:sz w:val="20"/>
                <w:szCs w:val="20"/>
                <w:lang w:val="mk-MK"/>
              </w:rPr>
              <w:t xml:space="preserve">на </w:t>
            </w:r>
            <w:r w:rsidRPr="00EE61D4">
              <w:rPr>
                <w:rFonts w:ascii="Tahoma" w:hAnsi="Tahoma" w:cs="Tahoma"/>
                <w:color w:val="auto"/>
                <w:sz w:val="20"/>
                <w:szCs w:val="20"/>
                <w:lang w:val="mk-MK"/>
              </w:rPr>
              <w:t>регионален размер, ограничен потенцијал за супституција/замена.</w:t>
            </w:r>
          </w:p>
        </w:tc>
      </w:tr>
      <w:tr w:rsidR="00E049BA" w:rsidRPr="00EE61D4" w14:paraId="73AD5C07" w14:textId="77777777" w:rsidTr="0015607A">
        <w:trPr>
          <w:trHeight w:val="288"/>
        </w:trPr>
        <w:tc>
          <w:tcPr>
            <w:tcW w:w="2230" w:type="dxa"/>
            <w:shd w:val="clear" w:color="auto" w:fill="auto"/>
            <w:noWrap/>
            <w:hideMark/>
          </w:tcPr>
          <w:p w14:paraId="031F9C41" w14:textId="49B9772C" w:rsidR="00E049BA" w:rsidRPr="00EE61D4" w:rsidRDefault="00E049BA" w:rsidP="00E049BA">
            <w:pPr>
              <w:pStyle w:val="Default"/>
              <w:rPr>
                <w:rFonts w:ascii="Tahoma" w:hAnsi="Tahoma" w:cs="Tahoma"/>
                <w:color w:val="auto"/>
                <w:sz w:val="20"/>
                <w:szCs w:val="20"/>
                <w:lang w:val="mk-MK"/>
              </w:rPr>
            </w:pPr>
            <w:r w:rsidRPr="00EE61D4">
              <w:rPr>
                <w:rFonts w:ascii="Tahoma" w:hAnsi="Tahoma" w:cs="Tahoma"/>
                <w:bCs/>
                <w:color w:val="auto"/>
                <w:sz w:val="20"/>
                <w:szCs w:val="20"/>
                <w:lang w:val="mk-MK"/>
              </w:rPr>
              <w:t>Ниска</w:t>
            </w:r>
          </w:p>
        </w:tc>
        <w:tc>
          <w:tcPr>
            <w:tcW w:w="7512" w:type="dxa"/>
            <w:shd w:val="clear" w:color="auto" w:fill="auto"/>
            <w:noWrap/>
            <w:hideMark/>
          </w:tcPr>
          <w:p w14:paraId="6EBA1465" w14:textId="6BD9F00B" w:rsidR="00E049BA" w:rsidRPr="00EE61D4" w:rsidRDefault="00E049BA" w:rsidP="00E049BA">
            <w:pPr>
              <w:pStyle w:val="Default"/>
              <w:rPr>
                <w:rFonts w:ascii="Tahoma" w:hAnsi="Tahoma" w:cs="Tahoma"/>
                <w:color w:val="auto"/>
                <w:sz w:val="20"/>
                <w:szCs w:val="20"/>
                <w:lang w:val="mk-MK"/>
              </w:rPr>
            </w:pPr>
            <w:r w:rsidRPr="00EE61D4">
              <w:rPr>
                <w:rFonts w:ascii="Tahoma" w:hAnsi="Tahoma" w:cs="Tahoma"/>
                <w:color w:val="auto"/>
                <w:sz w:val="20"/>
                <w:szCs w:val="20"/>
                <w:lang w:val="mk-MK"/>
              </w:rPr>
              <w:t xml:space="preserve">Рецепторот има умерен капацитет да ги прифати промените (влијанијата) - мала или средна важност и реткост, </w:t>
            </w:r>
            <w:r w:rsidR="007A5E6C">
              <w:rPr>
                <w:rFonts w:ascii="Tahoma" w:hAnsi="Tahoma" w:cs="Tahoma"/>
                <w:color w:val="auto"/>
                <w:sz w:val="20"/>
                <w:szCs w:val="20"/>
                <w:lang w:val="mk-MK"/>
              </w:rPr>
              <w:t xml:space="preserve">на </w:t>
            </w:r>
            <w:r w:rsidRPr="00EE61D4">
              <w:rPr>
                <w:rFonts w:ascii="Tahoma" w:hAnsi="Tahoma" w:cs="Tahoma"/>
                <w:color w:val="auto"/>
                <w:sz w:val="20"/>
                <w:szCs w:val="20"/>
                <w:lang w:val="mk-MK"/>
              </w:rPr>
              <w:t>локален размер и потенцијално може да се супституира/замени.</w:t>
            </w:r>
          </w:p>
        </w:tc>
      </w:tr>
      <w:tr w:rsidR="00E049BA" w:rsidRPr="00EE61D4" w14:paraId="6A32FEDD" w14:textId="77777777" w:rsidTr="0015607A">
        <w:trPr>
          <w:trHeight w:val="288"/>
        </w:trPr>
        <w:tc>
          <w:tcPr>
            <w:tcW w:w="2230" w:type="dxa"/>
            <w:shd w:val="clear" w:color="auto" w:fill="auto"/>
            <w:noWrap/>
            <w:hideMark/>
          </w:tcPr>
          <w:p w14:paraId="5CB07AB1" w14:textId="6AE0DED1" w:rsidR="00E049BA" w:rsidRPr="00EE61D4" w:rsidRDefault="00E049BA" w:rsidP="00E049BA">
            <w:pPr>
              <w:pStyle w:val="Default"/>
              <w:rPr>
                <w:rFonts w:ascii="Tahoma" w:hAnsi="Tahoma" w:cs="Tahoma"/>
                <w:color w:val="auto"/>
                <w:sz w:val="20"/>
                <w:szCs w:val="20"/>
                <w:lang w:val="mk-MK"/>
              </w:rPr>
            </w:pPr>
            <w:r w:rsidRPr="00EE61D4">
              <w:rPr>
                <w:rFonts w:ascii="Tahoma" w:hAnsi="Tahoma" w:cs="Tahoma"/>
                <w:bCs/>
                <w:color w:val="auto"/>
                <w:sz w:val="20"/>
                <w:szCs w:val="20"/>
                <w:lang w:val="mk-MK"/>
              </w:rPr>
              <w:t>Многу ниска</w:t>
            </w:r>
          </w:p>
        </w:tc>
        <w:tc>
          <w:tcPr>
            <w:tcW w:w="7512" w:type="dxa"/>
            <w:shd w:val="clear" w:color="auto" w:fill="auto"/>
            <w:noWrap/>
            <w:hideMark/>
          </w:tcPr>
          <w:p w14:paraId="795FC5C5" w14:textId="54505333" w:rsidR="00E049BA" w:rsidRPr="00EE61D4" w:rsidRDefault="00E049BA" w:rsidP="00E049BA">
            <w:pPr>
              <w:pStyle w:val="Default"/>
              <w:rPr>
                <w:rFonts w:ascii="Tahoma" w:hAnsi="Tahoma" w:cs="Tahoma"/>
                <w:color w:val="auto"/>
                <w:sz w:val="20"/>
                <w:szCs w:val="20"/>
                <w:lang w:val="mk-MK"/>
              </w:rPr>
            </w:pPr>
            <w:r w:rsidRPr="00EE61D4">
              <w:rPr>
                <w:rFonts w:ascii="Tahoma" w:hAnsi="Tahoma" w:cs="Tahoma"/>
                <w:color w:val="auto"/>
                <w:sz w:val="20"/>
                <w:szCs w:val="20"/>
                <w:lang w:val="mk-MK"/>
              </w:rPr>
              <w:t>Рецепторот е генерално толерантен и може да прифати промени -влијанијата - многу мала важност и реткост, локално ниво и не се назначени и лесно се супституираат/заменуваат.</w:t>
            </w:r>
          </w:p>
        </w:tc>
      </w:tr>
    </w:tbl>
    <w:p w14:paraId="41685E7E" w14:textId="518B50E2" w:rsidR="00240E6E" w:rsidRPr="00EE61D4" w:rsidRDefault="00E049BA" w:rsidP="00240E6E">
      <w:pPr>
        <w:overflowPunct w:val="0"/>
        <w:autoSpaceDE w:val="0"/>
        <w:autoSpaceDN w:val="0"/>
        <w:adjustRightInd w:val="0"/>
        <w:spacing w:after="240"/>
        <w:jc w:val="left"/>
        <w:textAlignment w:val="baseline"/>
        <w:rPr>
          <w:rFonts w:cs="Arial"/>
          <w:bCs/>
          <w:iCs/>
          <w:sz w:val="18"/>
          <w:szCs w:val="20"/>
          <w:lang w:val="mk-MK"/>
        </w:rPr>
      </w:pPr>
      <w:bookmarkStart w:id="210" w:name="_Toc71559815"/>
      <w:bookmarkStart w:id="211" w:name="_Toc122695269"/>
      <w:bookmarkStart w:id="212" w:name="_Toc48818847"/>
      <w:r w:rsidRPr="00EE61D4">
        <w:rPr>
          <w:rFonts w:cs="Arial"/>
          <w:bCs/>
          <w:iCs/>
          <w:sz w:val="18"/>
          <w:szCs w:val="20"/>
          <w:lang w:val="mk-MK"/>
        </w:rPr>
        <w:t>Табела</w:t>
      </w:r>
      <w:r w:rsidR="00240E6E" w:rsidRPr="00EE61D4">
        <w:rPr>
          <w:rFonts w:cs="Arial"/>
          <w:bCs/>
          <w:iCs/>
          <w:sz w:val="18"/>
          <w:szCs w:val="20"/>
          <w:lang w:val="mk-MK"/>
        </w:rPr>
        <w:t xml:space="preserve"> </w:t>
      </w:r>
      <w:r w:rsidR="00377E43" w:rsidRPr="00EE61D4">
        <w:rPr>
          <w:rFonts w:cs="Arial"/>
          <w:bCs/>
          <w:iCs/>
          <w:sz w:val="18"/>
          <w:szCs w:val="20"/>
          <w:lang w:val="mk-MK"/>
        </w:rPr>
        <w:fldChar w:fldCharType="begin"/>
      </w:r>
      <w:r w:rsidR="00240E6E" w:rsidRPr="00EE61D4">
        <w:rPr>
          <w:rFonts w:cs="Arial"/>
          <w:bCs/>
          <w:iCs/>
          <w:sz w:val="18"/>
          <w:szCs w:val="20"/>
          <w:lang w:val="mk-MK"/>
        </w:rPr>
        <w:instrText xml:space="preserve"> STYLEREF 1 \s </w:instrText>
      </w:r>
      <w:r w:rsidR="00377E43" w:rsidRPr="00EE61D4">
        <w:rPr>
          <w:rFonts w:cs="Arial"/>
          <w:bCs/>
          <w:iCs/>
          <w:sz w:val="18"/>
          <w:szCs w:val="20"/>
          <w:lang w:val="mk-MK"/>
        </w:rPr>
        <w:fldChar w:fldCharType="separate"/>
      </w:r>
      <w:r w:rsidR="009E0B44" w:rsidRPr="00EE61D4">
        <w:rPr>
          <w:rFonts w:cs="Arial"/>
          <w:bCs/>
          <w:iCs/>
          <w:noProof/>
          <w:sz w:val="18"/>
          <w:szCs w:val="20"/>
          <w:lang w:val="mk-MK"/>
        </w:rPr>
        <w:t>5</w:t>
      </w:r>
      <w:r w:rsidR="00377E43" w:rsidRPr="00EE61D4">
        <w:rPr>
          <w:rFonts w:cs="Arial"/>
          <w:bCs/>
          <w:iCs/>
          <w:sz w:val="18"/>
          <w:szCs w:val="20"/>
          <w:lang w:val="mk-MK"/>
        </w:rPr>
        <w:fldChar w:fldCharType="end"/>
      </w:r>
      <w:r w:rsidR="00240E6E" w:rsidRPr="00EE61D4">
        <w:rPr>
          <w:rFonts w:cs="Arial"/>
          <w:bCs/>
          <w:iCs/>
          <w:sz w:val="18"/>
          <w:szCs w:val="20"/>
          <w:lang w:val="mk-MK"/>
        </w:rPr>
        <w:t>.</w:t>
      </w:r>
      <w:r w:rsidR="00377E43" w:rsidRPr="00EE61D4">
        <w:rPr>
          <w:rFonts w:cs="Arial"/>
          <w:bCs/>
          <w:iCs/>
          <w:sz w:val="18"/>
          <w:szCs w:val="20"/>
          <w:lang w:val="mk-MK"/>
        </w:rPr>
        <w:fldChar w:fldCharType="begin"/>
      </w:r>
      <w:r w:rsidR="00240E6E" w:rsidRPr="00EE61D4">
        <w:rPr>
          <w:rFonts w:cs="Arial"/>
          <w:bCs/>
          <w:iCs/>
          <w:sz w:val="18"/>
          <w:szCs w:val="20"/>
          <w:lang w:val="mk-MK"/>
        </w:rPr>
        <w:instrText xml:space="preserve"> SEQ Table \* ARABIC \s 1 </w:instrText>
      </w:r>
      <w:r w:rsidR="00377E43" w:rsidRPr="00EE61D4">
        <w:rPr>
          <w:rFonts w:cs="Arial"/>
          <w:bCs/>
          <w:iCs/>
          <w:sz w:val="18"/>
          <w:szCs w:val="20"/>
          <w:lang w:val="mk-MK"/>
        </w:rPr>
        <w:fldChar w:fldCharType="separate"/>
      </w:r>
      <w:r w:rsidR="009E0B44" w:rsidRPr="00EE61D4">
        <w:rPr>
          <w:rFonts w:cs="Arial"/>
          <w:bCs/>
          <w:iCs/>
          <w:noProof/>
          <w:sz w:val="18"/>
          <w:szCs w:val="20"/>
          <w:lang w:val="mk-MK"/>
        </w:rPr>
        <w:t>2</w:t>
      </w:r>
      <w:r w:rsidR="00377E43" w:rsidRPr="00EE61D4">
        <w:rPr>
          <w:rFonts w:cs="Arial"/>
          <w:bCs/>
          <w:iCs/>
          <w:sz w:val="18"/>
          <w:szCs w:val="20"/>
          <w:lang w:val="mk-MK"/>
        </w:rPr>
        <w:fldChar w:fldCharType="end"/>
      </w:r>
      <w:r w:rsidR="006E2AC4" w:rsidRPr="00EE61D4">
        <w:rPr>
          <w:rFonts w:cs="Arial"/>
          <w:bCs/>
          <w:iCs/>
          <w:sz w:val="18"/>
          <w:szCs w:val="20"/>
          <w:lang w:val="mk-MK"/>
        </w:rPr>
        <w:t xml:space="preserve">: </w:t>
      </w:r>
      <w:bookmarkEnd w:id="210"/>
      <w:r w:rsidRPr="00EE61D4">
        <w:rPr>
          <w:rFonts w:cs="Arial"/>
          <w:sz w:val="18"/>
          <w:szCs w:val="20"/>
          <w:lang w:val="mk-MK"/>
        </w:rPr>
        <w:t>Генерички критериуми и типични описи за доделување чувствителност / вредност на рецепторот</w:t>
      </w:r>
      <w:bookmarkEnd w:id="211"/>
    </w:p>
    <w:bookmarkEnd w:id="212"/>
    <w:p w14:paraId="5BFDEB6D" w14:textId="067205DA" w:rsidR="00240E6E" w:rsidRPr="00EE61D4" w:rsidRDefault="00E049BA" w:rsidP="00240E6E">
      <w:pPr>
        <w:pStyle w:val="Heading4"/>
        <w:numPr>
          <w:ilvl w:val="3"/>
          <w:numId w:val="0"/>
        </w:numPr>
        <w:spacing w:line="240" w:lineRule="auto"/>
        <w:ind w:left="864"/>
        <w:rPr>
          <w:b w:val="0"/>
          <w:color w:val="auto"/>
          <w:sz w:val="20"/>
          <w:szCs w:val="20"/>
          <w:u w:val="single"/>
          <w:lang w:val="mk-MK"/>
        </w:rPr>
      </w:pPr>
      <w:r w:rsidRPr="00EE61D4">
        <w:rPr>
          <w:b w:val="0"/>
          <w:color w:val="auto"/>
          <w:sz w:val="20"/>
          <w:u w:val="single"/>
          <w:lang w:val="mk-MK"/>
        </w:rPr>
        <w:t>Големина или скала на влијанието</w:t>
      </w:r>
    </w:p>
    <w:p w14:paraId="373DA4C4" w14:textId="3C9742F7" w:rsidR="00240E6E" w:rsidRPr="00EE61D4" w:rsidRDefault="00257C08" w:rsidP="00240E6E">
      <w:pPr>
        <w:autoSpaceDE w:val="0"/>
        <w:autoSpaceDN w:val="0"/>
        <w:adjustRightInd w:val="0"/>
        <w:rPr>
          <w:rFonts w:eastAsia="ArialMT" w:cs="Arial"/>
          <w:sz w:val="20"/>
          <w:szCs w:val="20"/>
          <w:lang w:val="mk-MK"/>
        </w:rPr>
      </w:pPr>
      <w:r w:rsidRPr="00EE61D4">
        <w:rPr>
          <w:rFonts w:eastAsia="ArialMT" w:cs="Arial"/>
          <w:sz w:val="20"/>
          <w:szCs w:val="20"/>
          <w:lang w:val="mk-MK"/>
        </w:rPr>
        <w:t>Големината на ефектот обично се дефинира со бројни фактори вклучувајќи, но не ограничувајќи се на</w:t>
      </w:r>
      <w:r w:rsidR="00240E6E" w:rsidRPr="00EE61D4">
        <w:rPr>
          <w:rFonts w:eastAsia="ArialMT" w:cs="Arial"/>
          <w:sz w:val="20"/>
          <w:szCs w:val="20"/>
          <w:lang w:val="mk-MK"/>
        </w:rPr>
        <w:t>:</w:t>
      </w:r>
    </w:p>
    <w:p w14:paraId="7E9FB48B" w14:textId="77777777" w:rsidR="00257C08" w:rsidRPr="00EE61D4" w:rsidRDefault="00257C08" w:rsidP="00257C08">
      <w:pPr>
        <w:pStyle w:val="ListBullet"/>
        <w:rPr>
          <w:rFonts w:eastAsia="ArialMT" w:cs="Arial"/>
          <w:sz w:val="20"/>
          <w:szCs w:val="20"/>
          <w:lang w:val="mk-MK"/>
        </w:rPr>
      </w:pPr>
      <w:r w:rsidRPr="00EE61D4">
        <w:rPr>
          <w:rFonts w:eastAsia="ArialMT" w:cs="Arial"/>
          <w:sz w:val="20"/>
          <w:szCs w:val="20"/>
          <w:lang w:val="mk-MK"/>
        </w:rPr>
        <w:lastRenderedPageBreak/>
        <w:t>Просторен обем – област на која се појавува ефектот.</w:t>
      </w:r>
    </w:p>
    <w:p w14:paraId="4FDE3B78" w14:textId="77777777" w:rsidR="00257C08" w:rsidRPr="00EE61D4" w:rsidRDefault="00257C08" w:rsidP="00257C08">
      <w:pPr>
        <w:pStyle w:val="ListBullet"/>
        <w:rPr>
          <w:rFonts w:eastAsia="ArialMT" w:cs="Arial"/>
          <w:sz w:val="20"/>
          <w:szCs w:val="20"/>
          <w:lang w:val="mk-MK"/>
        </w:rPr>
      </w:pPr>
      <w:r w:rsidRPr="00EE61D4">
        <w:rPr>
          <w:rFonts w:eastAsia="ArialMT" w:cs="Arial"/>
          <w:sz w:val="20"/>
          <w:szCs w:val="20"/>
          <w:lang w:val="mk-MK"/>
        </w:rPr>
        <w:t>Времетраење - времето за кое се појавува ефектот.</w:t>
      </w:r>
    </w:p>
    <w:p w14:paraId="1B9C57EB" w14:textId="77777777" w:rsidR="00257C08" w:rsidRPr="00EE61D4" w:rsidRDefault="00257C08" w:rsidP="00257C08">
      <w:pPr>
        <w:pStyle w:val="ListBullet"/>
        <w:rPr>
          <w:rFonts w:eastAsia="ArialMT" w:cs="Arial"/>
          <w:sz w:val="20"/>
          <w:szCs w:val="20"/>
          <w:lang w:val="mk-MK"/>
        </w:rPr>
      </w:pPr>
      <w:r w:rsidRPr="00EE61D4">
        <w:rPr>
          <w:rFonts w:eastAsia="ArialMT" w:cs="Arial"/>
          <w:sz w:val="20"/>
          <w:szCs w:val="20"/>
          <w:lang w:val="mk-MK"/>
        </w:rPr>
        <w:t>Веројатност - веројатност за појавување.</w:t>
      </w:r>
    </w:p>
    <w:p w14:paraId="57E5865F" w14:textId="77777777" w:rsidR="00257C08" w:rsidRPr="00EE61D4" w:rsidRDefault="00257C08" w:rsidP="00257C08">
      <w:pPr>
        <w:pStyle w:val="ListBullet"/>
        <w:rPr>
          <w:rFonts w:eastAsia="ArialMT" w:cs="Arial"/>
          <w:sz w:val="20"/>
          <w:szCs w:val="20"/>
          <w:lang w:val="mk-MK"/>
        </w:rPr>
      </w:pPr>
      <w:r w:rsidRPr="00EE61D4">
        <w:rPr>
          <w:rFonts w:eastAsia="ArialMT" w:cs="Arial"/>
          <w:sz w:val="20"/>
          <w:szCs w:val="20"/>
          <w:lang w:val="mk-MK"/>
        </w:rPr>
        <w:t>Реверзибилност - можност за враќање во првобитната состојба.</w:t>
      </w:r>
    </w:p>
    <w:p w14:paraId="3D22B4A1" w14:textId="1B60C69A" w:rsidR="00240E6E" w:rsidRPr="00EE61D4" w:rsidRDefault="00257C08" w:rsidP="00257C08">
      <w:pPr>
        <w:pStyle w:val="ListBullet"/>
        <w:rPr>
          <w:sz w:val="20"/>
          <w:lang w:val="mk-MK" w:eastAsia="zh-CN"/>
        </w:rPr>
      </w:pPr>
      <w:r w:rsidRPr="00EE61D4">
        <w:rPr>
          <w:rFonts w:eastAsia="ArialMT" w:cs="Arial"/>
          <w:sz w:val="20"/>
          <w:szCs w:val="20"/>
          <w:lang w:val="mk-MK"/>
        </w:rPr>
        <w:t>Интензитет - степенот на промена во однос на постојните услови на животната средина</w:t>
      </w:r>
      <w:r w:rsidR="00240E6E" w:rsidRPr="00EE61D4">
        <w:rPr>
          <w:rFonts w:eastAsia="ArialMT" w:cs="Arial"/>
          <w:sz w:val="20"/>
          <w:szCs w:val="20"/>
          <w:lang w:val="mk-MK"/>
        </w:rPr>
        <w:t>.</w:t>
      </w:r>
    </w:p>
    <w:p w14:paraId="777852DC" w14:textId="5D6AD6B8" w:rsidR="00240E6E" w:rsidRPr="00EE61D4" w:rsidRDefault="00257C08" w:rsidP="00240E6E">
      <w:pPr>
        <w:autoSpaceDE w:val="0"/>
        <w:autoSpaceDN w:val="0"/>
        <w:adjustRightInd w:val="0"/>
        <w:rPr>
          <w:rFonts w:cs="Arial"/>
          <w:sz w:val="20"/>
          <w:szCs w:val="20"/>
          <w:lang w:val="mk-MK"/>
        </w:rPr>
      </w:pPr>
      <w:r w:rsidRPr="00EE61D4">
        <w:rPr>
          <w:rFonts w:cs="Arial"/>
          <w:sz w:val="20"/>
          <w:szCs w:val="20"/>
          <w:lang w:val="mk-MK"/>
        </w:rPr>
        <w:t>Типична матрица за оцена на влијанието за различни елементи на животната средина беше подготвена за да ја води вежбата за проценка на влијанието за Проектот и е претставена во Табела подолу</w:t>
      </w:r>
      <w:r w:rsidR="00240E6E" w:rsidRPr="00EE61D4">
        <w:rPr>
          <w:rFonts w:cs="Arial"/>
          <w:sz w:val="20"/>
          <w:szCs w:val="20"/>
          <w:lang w:val="mk-MK"/>
        </w:rPr>
        <w:t xml:space="preserve">. </w:t>
      </w:r>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934"/>
        <w:gridCol w:w="2092"/>
        <w:gridCol w:w="5670"/>
      </w:tblGrid>
      <w:tr w:rsidR="00257C08" w:rsidRPr="00EE61D4" w14:paraId="6BDBA416" w14:textId="77777777" w:rsidTr="002E6E86">
        <w:trPr>
          <w:tblHeader/>
        </w:trPr>
        <w:tc>
          <w:tcPr>
            <w:tcW w:w="1934" w:type="dxa"/>
            <w:shd w:val="clear" w:color="auto" w:fill="44697D"/>
            <w:vAlign w:val="center"/>
          </w:tcPr>
          <w:p w14:paraId="5E0FC1F9" w14:textId="71ACC9FD" w:rsidR="00257C08" w:rsidRPr="00EE61D4" w:rsidRDefault="00257C08" w:rsidP="00257C08">
            <w:pPr>
              <w:spacing w:before="0" w:after="0" w:line="240" w:lineRule="auto"/>
              <w:jc w:val="center"/>
              <w:rPr>
                <w:rFonts w:cs="Tahoma"/>
                <w:color w:val="FFFFFF" w:themeColor="background1"/>
                <w:sz w:val="18"/>
                <w:szCs w:val="18"/>
                <w:lang w:val="mk-MK"/>
              </w:rPr>
            </w:pPr>
            <w:r w:rsidRPr="00EE61D4">
              <w:rPr>
                <w:rFonts w:cs="Tahoma"/>
                <w:color w:val="FFFFFF" w:themeColor="background1"/>
                <w:sz w:val="18"/>
                <w:szCs w:val="18"/>
                <w:lang w:val="mk-MK"/>
              </w:rPr>
              <w:t>Фактор за големина на влијанието</w:t>
            </w:r>
          </w:p>
        </w:tc>
        <w:tc>
          <w:tcPr>
            <w:tcW w:w="7762" w:type="dxa"/>
            <w:gridSpan w:val="2"/>
            <w:shd w:val="clear" w:color="auto" w:fill="44697D"/>
            <w:vAlign w:val="center"/>
          </w:tcPr>
          <w:p w14:paraId="1D9157A2" w14:textId="5455121B" w:rsidR="00257C08" w:rsidRPr="00EE61D4" w:rsidRDefault="00257C08" w:rsidP="00257C08">
            <w:pPr>
              <w:spacing w:before="0" w:after="0" w:line="240" w:lineRule="auto"/>
              <w:jc w:val="left"/>
              <w:rPr>
                <w:rFonts w:cs="Tahoma"/>
                <w:color w:val="FFFFFF" w:themeColor="background1"/>
                <w:sz w:val="18"/>
                <w:szCs w:val="18"/>
                <w:lang w:val="mk-MK"/>
              </w:rPr>
            </w:pPr>
            <w:r w:rsidRPr="00EE61D4">
              <w:rPr>
                <w:rFonts w:cs="Tahoma"/>
                <w:bCs/>
                <w:color w:val="FFFFFF"/>
                <w:sz w:val="18"/>
                <w:szCs w:val="18"/>
                <w:lang w:val="mk-MK" w:eastAsia="el-GR"/>
              </w:rPr>
              <w:t>Опис - типични описи</w:t>
            </w:r>
          </w:p>
        </w:tc>
      </w:tr>
      <w:tr w:rsidR="00F10FE9" w:rsidRPr="00EE61D4" w14:paraId="5FD5933E" w14:textId="77777777" w:rsidTr="002E6E86">
        <w:tc>
          <w:tcPr>
            <w:tcW w:w="1934" w:type="dxa"/>
            <w:vMerge w:val="restart"/>
            <w:shd w:val="clear" w:color="auto" w:fill="BFBFBF" w:themeFill="background1" w:themeFillShade="BF"/>
          </w:tcPr>
          <w:p w14:paraId="13276112" w14:textId="77777777" w:rsidR="00F10FE9" w:rsidRPr="00EE61D4" w:rsidRDefault="00F10FE9" w:rsidP="00F10FE9">
            <w:pPr>
              <w:widowControl w:val="0"/>
              <w:spacing w:before="0" w:after="0" w:line="240" w:lineRule="auto"/>
              <w:jc w:val="center"/>
              <w:rPr>
                <w:rFonts w:cs="Tahoma"/>
                <w:sz w:val="18"/>
                <w:szCs w:val="18"/>
                <w:lang w:val="mk-MK"/>
              </w:rPr>
            </w:pPr>
            <w:r w:rsidRPr="00EE61D4">
              <w:rPr>
                <w:rFonts w:cs="Tahoma"/>
                <w:sz w:val="18"/>
                <w:szCs w:val="18"/>
                <w:lang w:val="mk-MK"/>
              </w:rPr>
              <w:t>Просторен обем</w:t>
            </w:r>
          </w:p>
          <w:p w14:paraId="0C574C5E" w14:textId="68C3ABEE" w:rsidR="00F10FE9" w:rsidRPr="00EE61D4" w:rsidRDefault="00F10FE9" w:rsidP="00F10FE9">
            <w:pPr>
              <w:spacing w:before="0" w:after="0" w:line="240" w:lineRule="auto"/>
              <w:jc w:val="center"/>
              <w:rPr>
                <w:rFonts w:cs="Tahoma"/>
                <w:sz w:val="18"/>
                <w:szCs w:val="18"/>
                <w:lang w:val="mk-MK"/>
              </w:rPr>
            </w:pPr>
            <w:r w:rsidRPr="00EE61D4">
              <w:rPr>
                <w:rFonts w:cs="Tahoma"/>
                <w:sz w:val="18"/>
                <w:szCs w:val="18"/>
                <w:lang w:val="mk-MK"/>
              </w:rPr>
              <w:t>(област на влијание)</w:t>
            </w:r>
          </w:p>
        </w:tc>
        <w:tc>
          <w:tcPr>
            <w:tcW w:w="2092" w:type="dxa"/>
            <w:shd w:val="clear" w:color="auto" w:fill="auto"/>
          </w:tcPr>
          <w:p w14:paraId="4BCEE573" w14:textId="77777777" w:rsidR="00F10FE9" w:rsidRPr="00EE61D4" w:rsidRDefault="00F10FE9" w:rsidP="00F10FE9">
            <w:pPr>
              <w:widowControl w:val="0"/>
              <w:suppressAutoHyphens/>
              <w:spacing w:before="0" w:after="0" w:line="240" w:lineRule="auto"/>
              <w:jc w:val="left"/>
              <w:rPr>
                <w:rFonts w:cs="Tahoma"/>
                <w:sz w:val="18"/>
                <w:szCs w:val="18"/>
                <w:lang w:val="mk-MK"/>
              </w:rPr>
            </w:pPr>
            <w:r w:rsidRPr="00EE61D4">
              <w:rPr>
                <w:rFonts w:cs="Tahoma"/>
                <w:sz w:val="18"/>
                <w:szCs w:val="18"/>
                <w:lang w:val="mk-MK"/>
              </w:rPr>
              <w:t>Ограничени</w:t>
            </w:r>
          </w:p>
          <w:p w14:paraId="443A29DC" w14:textId="59BEF630" w:rsidR="00F10FE9" w:rsidRPr="00EE61D4" w:rsidRDefault="00F10FE9" w:rsidP="00F10FE9">
            <w:pPr>
              <w:spacing w:before="0" w:after="0" w:line="240" w:lineRule="auto"/>
              <w:jc w:val="left"/>
              <w:rPr>
                <w:rFonts w:cs="Tahoma"/>
                <w:sz w:val="18"/>
                <w:szCs w:val="18"/>
                <w:lang w:val="mk-MK"/>
              </w:rPr>
            </w:pPr>
            <w:r w:rsidRPr="00EE61D4">
              <w:rPr>
                <w:rFonts w:cs="Tahoma"/>
                <w:sz w:val="18"/>
                <w:szCs w:val="18"/>
                <w:lang w:val="mk-MK"/>
              </w:rPr>
              <w:t>(долж коридорот на далноводот)</w:t>
            </w:r>
          </w:p>
        </w:tc>
        <w:tc>
          <w:tcPr>
            <w:tcW w:w="5670" w:type="dxa"/>
            <w:shd w:val="clear" w:color="auto" w:fill="auto"/>
          </w:tcPr>
          <w:p w14:paraId="0664B08C" w14:textId="75680AC9" w:rsidR="00F10FE9" w:rsidRPr="00EE61D4" w:rsidRDefault="00F10FE9" w:rsidP="00F10FE9">
            <w:pPr>
              <w:spacing w:before="0" w:after="0" w:line="240" w:lineRule="auto"/>
              <w:jc w:val="left"/>
              <w:rPr>
                <w:rFonts w:cs="Tahoma"/>
                <w:sz w:val="18"/>
                <w:szCs w:val="18"/>
                <w:lang w:val="mk-MK"/>
              </w:rPr>
            </w:pPr>
            <w:r w:rsidRPr="00EE61D4">
              <w:rPr>
                <w:sz w:val="18"/>
                <w:szCs w:val="18"/>
                <w:lang w:val="mk-MK"/>
              </w:rPr>
              <w:t>Областа на и околу градежната и оперативната локација на Проектот</w:t>
            </w:r>
          </w:p>
        </w:tc>
      </w:tr>
      <w:tr w:rsidR="00F10FE9" w:rsidRPr="00EE61D4" w14:paraId="0132AA4D" w14:textId="77777777" w:rsidTr="002E6E86">
        <w:tc>
          <w:tcPr>
            <w:tcW w:w="1934" w:type="dxa"/>
            <w:vMerge/>
            <w:shd w:val="clear" w:color="auto" w:fill="BFBFBF" w:themeFill="background1" w:themeFillShade="BF"/>
          </w:tcPr>
          <w:p w14:paraId="1F7EAE0E" w14:textId="77777777" w:rsidR="00F10FE9" w:rsidRPr="00EE61D4" w:rsidRDefault="00F10FE9" w:rsidP="00F10FE9">
            <w:pPr>
              <w:spacing w:before="0" w:after="0" w:line="240" w:lineRule="auto"/>
              <w:jc w:val="center"/>
              <w:rPr>
                <w:rFonts w:cs="Tahoma"/>
                <w:sz w:val="18"/>
                <w:szCs w:val="18"/>
                <w:lang w:val="mk-MK"/>
              </w:rPr>
            </w:pPr>
          </w:p>
        </w:tc>
        <w:tc>
          <w:tcPr>
            <w:tcW w:w="2092" w:type="dxa"/>
            <w:shd w:val="clear" w:color="auto" w:fill="auto"/>
          </w:tcPr>
          <w:p w14:paraId="59E82494" w14:textId="77CC1B96" w:rsidR="00F10FE9" w:rsidRPr="00EE61D4" w:rsidRDefault="00F10FE9" w:rsidP="00F10FE9">
            <w:pPr>
              <w:spacing w:before="0" w:after="0" w:line="240" w:lineRule="auto"/>
              <w:jc w:val="left"/>
              <w:rPr>
                <w:rFonts w:cs="Tahoma"/>
                <w:sz w:val="18"/>
                <w:szCs w:val="18"/>
                <w:lang w:val="mk-MK"/>
              </w:rPr>
            </w:pPr>
            <w:r w:rsidRPr="00EE61D4">
              <w:rPr>
                <w:rFonts w:cs="Tahoma"/>
                <w:sz w:val="18"/>
                <w:szCs w:val="18"/>
                <w:lang w:val="mk-MK"/>
              </w:rPr>
              <w:t>Локално</w:t>
            </w:r>
          </w:p>
        </w:tc>
        <w:tc>
          <w:tcPr>
            <w:tcW w:w="5670" w:type="dxa"/>
            <w:shd w:val="clear" w:color="auto" w:fill="auto"/>
          </w:tcPr>
          <w:p w14:paraId="39D02545" w14:textId="5268F087" w:rsidR="00F10FE9" w:rsidRPr="00EE61D4" w:rsidRDefault="00F10FE9" w:rsidP="00F10FE9">
            <w:pPr>
              <w:spacing w:before="0" w:after="0" w:line="240" w:lineRule="auto"/>
              <w:jc w:val="left"/>
              <w:rPr>
                <w:rFonts w:cs="Tahoma"/>
                <w:sz w:val="18"/>
                <w:szCs w:val="18"/>
                <w:lang w:val="mk-MK"/>
              </w:rPr>
            </w:pPr>
            <w:r w:rsidRPr="00EE61D4">
              <w:rPr>
                <w:sz w:val="18"/>
                <w:szCs w:val="18"/>
                <w:lang w:val="mk-MK"/>
              </w:rPr>
              <w:t>Во опсегот на општина / соседни општини</w:t>
            </w:r>
          </w:p>
        </w:tc>
      </w:tr>
      <w:tr w:rsidR="00F10FE9" w:rsidRPr="00EE61D4" w14:paraId="52E64A8B" w14:textId="77777777" w:rsidTr="002E6E86">
        <w:tc>
          <w:tcPr>
            <w:tcW w:w="1934" w:type="dxa"/>
            <w:vMerge/>
            <w:shd w:val="clear" w:color="auto" w:fill="BFBFBF" w:themeFill="background1" w:themeFillShade="BF"/>
          </w:tcPr>
          <w:p w14:paraId="0FBC0479" w14:textId="77777777" w:rsidR="00F10FE9" w:rsidRPr="00EE61D4" w:rsidRDefault="00F10FE9" w:rsidP="00F10FE9">
            <w:pPr>
              <w:spacing w:before="0" w:after="0" w:line="240" w:lineRule="auto"/>
              <w:jc w:val="center"/>
              <w:rPr>
                <w:rFonts w:cs="Tahoma"/>
                <w:sz w:val="18"/>
                <w:szCs w:val="18"/>
                <w:lang w:val="mk-MK"/>
              </w:rPr>
            </w:pPr>
          </w:p>
        </w:tc>
        <w:tc>
          <w:tcPr>
            <w:tcW w:w="2092" w:type="dxa"/>
            <w:shd w:val="clear" w:color="auto" w:fill="auto"/>
          </w:tcPr>
          <w:p w14:paraId="3B0447C9" w14:textId="1EB32ADC" w:rsidR="00F10FE9" w:rsidRPr="00EE61D4" w:rsidRDefault="00F10FE9" w:rsidP="00F10FE9">
            <w:pPr>
              <w:spacing w:before="0" w:after="0" w:line="240" w:lineRule="auto"/>
              <w:jc w:val="left"/>
              <w:rPr>
                <w:rFonts w:cs="Tahoma"/>
                <w:sz w:val="18"/>
                <w:szCs w:val="18"/>
                <w:lang w:val="mk-MK"/>
              </w:rPr>
            </w:pPr>
            <w:r w:rsidRPr="00EE61D4">
              <w:rPr>
                <w:rFonts w:cs="Tahoma"/>
                <w:sz w:val="18"/>
                <w:szCs w:val="18"/>
                <w:lang w:val="mk-MK"/>
              </w:rPr>
              <w:t>Регионално</w:t>
            </w:r>
          </w:p>
        </w:tc>
        <w:tc>
          <w:tcPr>
            <w:tcW w:w="5670" w:type="dxa"/>
            <w:shd w:val="clear" w:color="auto" w:fill="auto"/>
          </w:tcPr>
          <w:p w14:paraId="2E42C758" w14:textId="1DFE756C" w:rsidR="00F10FE9" w:rsidRPr="00EE61D4" w:rsidRDefault="00F10FE9" w:rsidP="00F10FE9">
            <w:pPr>
              <w:spacing w:before="0" w:after="0" w:line="240" w:lineRule="auto"/>
              <w:jc w:val="left"/>
              <w:rPr>
                <w:rFonts w:cs="Tahoma"/>
                <w:sz w:val="18"/>
                <w:szCs w:val="18"/>
                <w:lang w:val="mk-MK"/>
              </w:rPr>
            </w:pPr>
            <w:r w:rsidRPr="00EE61D4">
              <w:rPr>
                <w:sz w:val="18"/>
                <w:szCs w:val="18"/>
                <w:lang w:val="mk-MK"/>
              </w:rPr>
              <w:t>Македонија и соседните земји</w:t>
            </w:r>
          </w:p>
        </w:tc>
      </w:tr>
      <w:tr w:rsidR="00F10FE9" w:rsidRPr="00EE61D4" w14:paraId="57CB9324" w14:textId="77777777" w:rsidTr="002E6E86">
        <w:tc>
          <w:tcPr>
            <w:tcW w:w="1934" w:type="dxa"/>
            <w:vMerge/>
            <w:shd w:val="clear" w:color="auto" w:fill="BFBFBF" w:themeFill="background1" w:themeFillShade="BF"/>
          </w:tcPr>
          <w:p w14:paraId="67C68C96" w14:textId="77777777" w:rsidR="00F10FE9" w:rsidRPr="00EE61D4" w:rsidRDefault="00F10FE9" w:rsidP="00F10FE9">
            <w:pPr>
              <w:spacing w:before="0" w:after="0" w:line="240" w:lineRule="auto"/>
              <w:jc w:val="center"/>
              <w:rPr>
                <w:rFonts w:cs="Tahoma"/>
                <w:sz w:val="18"/>
                <w:szCs w:val="18"/>
                <w:lang w:val="mk-MK"/>
              </w:rPr>
            </w:pPr>
          </w:p>
        </w:tc>
        <w:tc>
          <w:tcPr>
            <w:tcW w:w="2092" w:type="dxa"/>
            <w:shd w:val="clear" w:color="auto" w:fill="auto"/>
          </w:tcPr>
          <w:p w14:paraId="470C4B61" w14:textId="7B80942B" w:rsidR="00F10FE9" w:rsidRPr="00EE61D4" w:rsidRDefault="00F10FE9" w:rsidP="00F10FE9">
            <w:pPr>
              <w:spacing w:before="0" w:after="0" w:line="240" w:lineRule="auto"/>
              <w:jc w:val="left"/>
              <w:rPr>
                <w:rFonts w:cs="Tahoma"/>
                <w:sz w:val="18"/>
                <w:szCs w:val="18"/>
                <w:lang w:val="mk-MK"/>
              </w:rPr>
            </w:pPr>
            <w:r w:rsidRPr="00EE61D4">
              <w:rPr>
                <w:rFonts w:cs="Tahoma"/>
                <w:sz w:val="18"/>
                <w:szCs w:val="18"/>
                <w:lang w:val="mk-MK"/>
              </w:rPr>
              <w:t>Глобално</w:t>
            </w:r>
          </w:p>
        </w:tc>
        <w:tc>
          <w:tcPr>
            <w:tcW w:w="5670" w:type="dxa"/>
            <w:shd w:val="clear" w:color="auto" w:fill="auto"/>
          </w:tcPr>
          <w:p w14:paraId="3DB4AFDD" w14:textId="72BBEA85" w:rsidR="00F10FE9" w:rsidRPr="00EE61D4" w:rsidRDefault="00F10FE9" w:rsidP="00F10FE9">
            <w:pPr>
              <w:spacing w:before="0" w:after="0" w:line="240" w:lineRule="auto"/>
              <w:jc w:val="left"/>
              <w:rPr>
                <w:rFonts w:cs="Tahoma"/>
                <w:sz w:val="18"/>
                <w:szCs w:val="18"/>
                <w:lang w:val="mk-MK"/>
              </w:rPr>
            </w:pPr>
            <w:r w:rsidRPr="00EE61D4">
              <w:rPr>
                <w:sz w:val="18"/>
                <w:szCs w:val="18"/>
                <w:lang w:val="mk-MK"/>
              </w:rPr>
              <w:t>Континент и пошироко</w:t>
            </w:r>
          </w:p>
        </w:tc>
      </w:tr>
      <w:tr w:rsidR="00F10FE9" w:rsidRPr="00EE61D4" w14:paraId="6BB4C84E" w14:textId="77777777" w:rsidTr="002E6E86">
        <w:tc>
          <w:tcPr>
            <w:tcW w:w="1934" w:type="dxa"/>
            <w:vMerge w:val="restart"/>
            <w:shd w:val="clear" w:color="auto" w:fill="BFBFBF" w:themeFill="background1" w:themeFillShade="BF"/>
          </w:tcPr>
          <w:p w14:paraId="37D8AE76" w14:textId="16F220DB" w:rsidR="00F10FE9" w:rsidRPr="00EE61D4" w:rsidRDefault="00F10FE9" w:rsidP="00F10FE9">
            <w:pPr>
              <w:spacing w:before="0" w:after="0" w:line="240" w:lineRule="auto"/>
              <w:jc w:val="center"/>
              <w:rPr>
                <w:rFonts w:cs="Tahoma"/>
                <w:sz w:val="18"/>
                <w:szCs w:val="18"/>
                <w:lang w:val="mk-MK"/>
              </w:rPr>
            </w:pPr>
            <w:r w:rsidRPr="00EE61D4">
              <w:rPr>
                <w:rFonts w:cs="Tahoma"/>
                <w:sz w:val="18"/>
                <w:szCs w:val="18"/>
                <w:lang w:val="mk-MK"/>
              </w:rPr>
              <w:t>Времетраење</w:t>
            </w:r>
          </w:p>
        </w:tc>
        <w:tc>
          <w:tcPr>
            <w:tcW w:w="2092" w:type="dxa"/>
            <w:shd w:val="clear" w:color="auto" w:fill="auto"/>
          </w:tcPr>
          <w:p w14:paraId="0EA9AB4E" w14:textId="22DAB77B" w:rsidR="00F10FE9" w:rsidRPr="00EE61D4" w:rsidRDefault="00F10FE9" w:rsidP="00F10FE9">
            <w:pPr>
              <w:spacing w:before="0" w:after="0" w:line="240" w:lineRule="auto"/>
              <w:jc w:val="left"/>
              <w:rPr>
                <w:rFonts w:cs="Tahoma"/>
                <w:sz w:val="18"/>
                <w:szCs w:val="18"/>
                <w:lang w:val="mk-MK"/>
              </w:rPr>
            </w:pPr>
            <w:r w:rsidRPr="00EE61D4">
              <w:rPr>
                <w:rFonts w:cs="Tahoma"/>
                <w:sz w:val="18"/>
                <w:szCs w:val="18"/>
                <w:lang w:val="mk-MK"/>
              </w:rPr>
              <w:t>М</w:t>
            </w:r>
            <w:r w:rsidR="007A5E6C">
              <w:rPr>
                <w:rFonts w:cs="Tahoma"/>
                <w:sz w:val="18"/>
                <w:szCs w:val="18"/>
                <w:lang w:val="mk-MK"/>
              </w:rPr>
              <w:t>н</w:t>
            </w:r>
            <w:r w:rsidRPr="00EE61D4">
              <w:rPr>
                <w:rFonts w:cs="Tahoma"/>
                <w:sz w:val="18"/>
                <w:szCs w:val="18"/>
                <w:lang w:val="mk-MK"/>
              </w:rPr>
              <w:t>огу кратко</w:t>
            </w:r>
          </w:p>
        </w:tc>
        <w:tc>
          <w:tcPr>
            <w:tcW w:w="5670" w:type="dxa"/>
            <w:shd w:val="clear" w:color="auto" w:fill="auto"/>
          </w:tcPr>
          <w:p w14:paraId="1E1D78EC" w14:textId="6A69F108" w:rsidR="00F10FE9" w:rsidRPr="00EE61D4" w:rsidRDefault="00F10FE9" w:rsidP="00F10FE9">
            <w:pPr>
              <w:spacing w:before="0" w:after="0" w:line="240" w:lineRule="auto"/>
              <w:jc w:val="left"/>
              <w:rPr>
                <w:rFonts w:cs="Tahoma"/>
                <w:sz w:val="18"/>
                <w:szCs w:val="18"/>
                <w:lang w:val="mk-MK"/>
              </w:rPr>
            </w:pPr>
            <w:r w:rsidRPr="00EE61D4">
              <w:rPr>
                <w:sz w:val="18"/>
                <w:szCs w:val="18"/>
                <w:lang w:val="mk-MK"/>
              </w:rPr>
              <w:t>Од неколку минути до неколку часа</w:t>
            </w:r>
          </w:p>
        </w:tc>
      </w:tr>
      <w:tr w:rsidR="00F10FE9" w:rsidRPr="00EE61D4" w14:paraId="3DAAB9CF" w14:textId="77777777" w:rsidTr="002E6E86">
        <w:tc>
          <w:tcPr>
            <w:tcW w:w="1934" w:type="dxa"/>
            <w:vMerge/>
            <w:shd w:val="clear" w:color="auto" w:fill="BFBFBF" w:themeFill="background1" w:themeFillShade="BF"/>
          </w:tcPr>
          <w:p w14:paraId="1175389F" w14:textId="77777777" w:rsidR="00F10FE9" w:rsidRPr="00EE61D4" w:rsidRDefault="00F10FE9" w:rsidP="00F10FE9">
            <w:pPr>
              <w:spacing w:before="0" w:after="0" w:line="240" w:lineRule="auto"/>
              <w:jc w:val="center"/>
              <w:rPr>
                <w:rFonts w:cs="Tahoma"/>
                <w:sz w:val="18"/>
                <w:szCs w:val="18"/>
                <w:lang w:val="mk-MK"/>
              </w:rPr>
            </w:pPr>
          </w:p>
        </w:tc>
        <w:tc>
          <w:tcPr>
            <w:tcW w:w="2092" w:type="dxa"/>
            <w:shd w:val="clear" w:color="auto" w:fill="auto"/>
          </w:tcPr>
          <w:p w14:paraId="5909EEF9" w14:textId="4933D37F" w:rsidR="00F10FE9" w:rsidRPr="00EE61D4" w:rsidRDefault="00F10FE9" w:rsidP="00F10FE9">
            <w:pPr>
              <w:spacing w:before="0" w:after="0" w:line="240" w:lineRule="auto"/>
              <w:jc w:val="left"/>
              <w:rPr>
                <w:rFonts w:cs="Tahoma"/>
                <w:sz w:val="18"/>
                <w:szCs w:val="18"/>
                <w:lang w:val="mk-MK"/>
              </w:rPr>
            </w:pPr>
            <w:r w:rsidRPr="00EE61D4">
              <w:rPr>
                <w:rFonts w:cs="Tahoma"/>
                <w:sz w:val="18"/>
                <w:szCs w:val="18"/>
                <w:lang w:val="mk-MK"/>
              </w:rPr>
              <w:t>Кратко</w:t>
            </w:r>
          </w:p>
        </w:tc>
        <w:tc>
          <w:tcPr>
            <w:tcW w:w="5670" w:type="dxa"/>
            <w:shd w:val="clear" w:color="auto" w:fill="auto"/>
          </w:tcPr>
          <w:p w14:paraId="6D219DAC" w14:textId="1A7CEB29" w:rsidR="00F10FE9" w:rsidRPr="00EE61D4" w:rsidRDefault="00F10FE9" w:rsidP="00F10FE9">
            <w:pPr>
              <w:spacing w:before="0" w:after="0" w:line="240" w:lineRule="auto"/>
              <w:jc w:val="left"/>
              <w:rPr>
                <w:rFonts w:cs="Tahoma"/>
                <w:sz w:val="18"/>
                <w:szCs w:val="18"/>
                <w:lang w:val="mk-MK"/>
              </w:rPr>
            </w:pPr>
            <w:r w:rsidRPr="00EE61D4">
              <w:rPr>
                <w:sz w:val="18"/>
                <w:szCs w:val="18"/>
                <w:lang w:val="mk-MK"/>
              </w:rPr>
              <w:t>Од неколку часа до неколку недели</w:t>
            </w:r>
          </w:p>
        </w:tc>
      </w:tr>
      <w:tr w:rsidR="00F10FE9" w:rsidRPr="00EE61D4" w14:paraId="742E55EA" w14:textId="77777777" w:rsidTr="002E6E86">
        <w:tc>
          <w:tcPr>
            <w:tcW w:w="1934" w:type="dxa"/>
            <w:vMerge/>
            <w:shd w:val="clear" w:color="auto" w:fill="BFBFBF" w:themeFill="background1" w:themeFillShade="BF"/>
          </w:tcPr>
          <w:p w14:paraId="59A70A72" w14:textId="77777777" w:rsidR="00F10FE9" w:rsidRPr="00EE61D4" w:rsidRDefault="00F10FE9" w:rsidP="00F10FE9">
            <w:pPr>
              <w:spacing w:before="0" w:after="0" w:line="240" w:lineRule="auto"/>
              <w:jc w:val="center"/>
              <w:rPr>
                <w:rFonts w:cs="Tahoma"/>
                <w:sz w:val="18"/>
                <w:szCs w:val="18"/>
                <w:lang w:val="mk-MK"/>
              </w:rPr>
            </w:pPr>
          </w:p>
        </w:tc>
        <w:tc>
          <w:tcPr>
            <w:tcW w:w="2092" w:type="dxa"/>
            <w:shd w:val="clear" w:color="auto" w:fill="auto"/>
          </w:tcPr>
          <w:p w14:paraId="7848A5DB" w14:textId="5B42C961" w:rsidR="00F10FE9" w:rsidRPr="00EE61D4" w:rsidRDefault="00F10FE9" w:rsidP="00F10FE9">
            <w:pPr>
              <w:spacing w:before="0" w:after="0" w:line="240" w:lineRule="auto"/>
              <w:jc w:val="left"/>
              <w:rPr>
                <w:rFonts w:cs="Tahoma"/>
                <w:sz w:val="18"/>
                <w:szCs w:val="18"/>
                <w:lang w:val="mk-MK"/>
              </w:rPr>
            </w:pPr>
            <w:r w:rsidRPr="00EE61D4">
              <w:rPr>
                <w:rFonts w:cs="Tahoma"/>
                <w:sz w:val="18"/>
                <w:szCs w:val="18"/>
                <w:lang w:val="mk-MK"/>
              </w:rPr>
              <w:t>Просечно времетраење</w:t>
            </w:r>
          </w:p>
        </w:tc>
        <w:tc>
          <w:tcPr>
            <w:tcW w:w="5670" w:type="dxa"/>
            <w:shd w:val="clear" w:color="auto" w:fill="auto"/>
          </w:tcPr>
          <w:p w14:paraId="160FB8B9" w14:textId="1B515E40" w:rsidR="00F10FE9" w:rsidRPr="00EE61D4" w:rsidRDefault="00F10FE9" w:rsidP="00F10FE9">
            <w:pPr>
              <w:spacing w:before="0" w:after="0" w:line="240" w:lineRule="auto"/>
              <w:jc w:val="left"/>
              <w:rPr>
                <w:rFonts w:cs="Tahoma"/>
                <w:sz w:val="18"/>
                <w:szCs w:val="18"/>
                <w:lang w:val="mk-MK"/>
              </w:rPr>
            </w:pPr>
            <w:r w:rsidRPr="00EE61D4">
              <w:rPr>
                <w:sz w:val="18"/>
                <w:szCs w:val="18"/>
                <w:lang w:val="mk-MK"/>
              </w:rPr>
              <w:t>Од неколку недели до неколку месеци</w:t>
            </w:r>
          </w:p>
        </w:tc>
      </w:tr>
      <w:tr w:rsidR="00F10FE9" w:rsidRPr="00EE61D4" w14:paraId="619E4996" w14:textId="77777777" w:rsidTr="002E6E86">
        <w:tc>
          <w:tcPr>
            <w:tcW w:w="1934" w:type="dxa"/>
            <w:vMerge/>
            <w:shd w:val="clear" w:color="auto" w:fill="BFBFBF" w:themeFill="background1" w:themeFillShade="BF"/>
          </w:tcPr>
          <w:p w14:paraId="30A2E181" w14:textId="77777777" w:rsidR="00F10FE9" w:rsidRPr="00EE61D4" w:rsidRDefault="00F10FE9" w:rsidP="00F10FE9">
            <w:pPr>
              <w:spacing w:before="0" w:after="0" w:line="240" w:lineRule="auto"/>
              <w:jc w:val="center"/>
              <w:rPr>
                <w:rFonts w:cs="Tahoma"/>
                <w:sz w:val="18"/>
                <w:szCs w:val="18"/>
                <w:lang w:val="mk-MK"/>
              </w:rPr>
            </w:pPr>
          </w:p>
        </w:tc>
        <w:tc>
          <w:tcPr>
            <w:tcW w:w="2092" w:type="dxa"/>
            <w:shd w:val="clear" w:color="auto" w:fill="auto"/>
          </w:tcPr>
          <w:p w14:paraId="73B1D020" w14:textId="71FF73A2" w:rsidR="00F10FE9" w:rsidRPr="00EE61D4" w:rsidRDefault="00F10FE9" w:rsidP="00F10FE9">
            <w:pPr>
              <w:spacing w:before="0" w:after="0" w:line="240" w:lineRule="auto"/>
              <w:jc w:val="left"/>
              <w:rPr>
                <w:rFonts w:cs="Tahoma"/>
                <w:sz w:val="18"/>
                <w:szCs w:val="18"/>
                <w:lang w:val="mk-MK"/>
              </w:rPr>
            </w:pPr>
            <w:r w:rsidRPr="00EE61D4">
              <w:rPr>
                <w:rFonts w:cs="Tahoma"/>
                <w:sz w:val="18"/>
                <w:szCs w:val="18"/>
                <w:lang w:val="mk-MK"/>
              </w:rPr>
              <w:t>Долго</w:t>
            </w:r>
          </w:p>
        </w:tc>
        <w:tc>
          <w:tcPr>
            <w:tcW w:w="5670" w:type="dxa"/>
            <w:shd w:val="clear" w:color="auto" w:fill="auto"/>
          </w:tcPr>
          <w:p w14:paraId="078A59A8" w14:textId="6A638BC6" w:rsidR="00F10FE9" w:rsidRPr="00EE61D4" w:rsidRDefault="00F10FE9" w:rsidP="00F10FE9">
            <w:pPr>
              <w:spacing w:before="0" w:after="0" w:line="240" w:lineRule="auto"/>
              <w:jc w:val="left"/>
              <w:rPr>
                <w:rFonts w:cs="Tahoma"/>
                <w:sz w:val="18"/>
                <w:szCs w:val="18"/>
                <w:lang w:val="mk-MK"/>
              </w:rPr>
            </w:pPr>
            <w:r w:rsidRPr="00EE61D4">
              <w:rPr>
                <w:sz w:val="18"/>
                <w:szCs w:val="18"/>
                <w:lang w:val="mk-MK"/>
              </w:rPr>
              <w:t>Од неколку месеци до неколку години</w:t>
            </w:r>
          </w:p>
        </w:tc>
      </w:tr>
      <w:tr w:rsidR="00F10FE9" w:rsidRPr="00EE61D4" w14:paraId="0BA6C2BA" w14:textId="77777777" w:rsidTr="002E6E86">
        <w:tc>
          <w:tcPr>
            <w:tcW w:w="1934" w:type="dxa"/>
            <w:vMerge/>
            <w:shd w:val="clear" w:color="auto" w:fill="BFBFBF" w:themeFill="background1" w:themeFillShade="BF"/>
          </w:tcPr>
          <w:p w14:paraId="1079EB3E" w14:textId="77777777" w:rsidR="00F10FE9" w:rsidRPr="00EE61D4" w:rsidRDefault="00F10FE9" w:rsidP="00F10FE9">
            <w:pPr>
              <w:spacing w:before="0" w:after="0" w:line="240" w:lineRule="auto"/>
              <w:jc w:val="center"/>
              <w:rPr>
                <w:rFonts w:cs="Tahoma"/>
                <w:sz w:val="18"/>
                <w:szCs w:val="18"/>
                <w:lang w:val="mk-MK"/>
              </w:rPr>
            </w:pPr>
          </w:p>
        </w:tc>
        <w:tc>
          <w:tcPr>
            <w:tcW w:w="2092" w:type="dxa"/>
            <w:shd w:val="clear" w:color="auto" w:fill="auto"/>
          </w:tcPr>
          <w:p w14:paraId="304264A5" w14:textId="3BBDA94C" w:rsidR="00F10FE9" w:rsidRPr="00EE61D4" w:rsidRDefault="00F10FE9" w:rsidP="00F10FE9">
            <w:pPr>
              <w:spacing w:before="0" w:after="0" w:line="240" w:lineRule="auto"/>
              <w:jc w:val="left"/>
              <w:rPr>
                <w:rFonts w:cs="Tahoma"/>
                <w:sz w:val="18"/>
                <w:szCs w:val="18"/>
                <w:lang w:val="mk-MK"/>
              </w:rPr>
            </w:pPr>
            <w:r w:rsidRPr="00EE61D4">
              <w:rPr>
                <w:rFonts w:cs="Tahoma"/>
                <w:sz w:val="18"/>
                <w:szCs w:val="18"/>
                <w:lang w:val="mk-MK"/>
              </w:rPr>
              <w:t>М</w:t>
            </w:r>
            <w:r w:rsidR="007A5E6C">
              <w:rPr>
                <w:rFonts w:cs="Tahoma"/>
                <w:sz w:val="18"/>
                <w:szCs w:val="18"/>
                <w:lang w:val="mk-MK"/>
              </w:rPr>
              <w:t>н</w:t>
            </w:r>
            <w:r w:rsidRPr="00EE61D4">
              <w:rPr>
                <w:rFonts w:cs="Tahoma"/>
                <w:sz w:val="18"/>
                <w:szCs w:val="18"/>
                <w:lang w:val="mk-MK"/>
              </w:rPr>
              <w:t>огу долго</w:t>
            </w:r>
          </w:p>
        </w:tc>
        <w:tc>
          <w:tcPr>
            <w:tcW w:w="5670" w:type="dxa"/>
            <w:shd w:val="clear" w:color="auto" w:fill="auto"/>
          </w:tcPr>
          <w:p w14:paraId="7E1BCD7A" w14:textId="0507C0E5" w:rsidR="00F10FE9" w:rsidRPr="00EE61D4" w:rsidRDefault="00F10FE9" w:rsidP="00F10FE9">
            <w:pPr>
              <w:spacing w:before="0" w:after="0" w:line="240" w:lineRule="auto"/>
              <w:jc w:val="left"/>
              <w:rPr>
                <w:rFonts w:cs="Tahoma"/>
                <w:sz w:val="18"/>
                <w:szCs w:val="18"/>
                <w:lang w:val="mk-MK"/>
              </w:rPr>
            </w:pPr>
            <w:r w:rsidRPr="00EE61D4">
              <w:rPr>
                <w:sz w:val="18"/>
                <w:szCs w:val="18"/>
                <w:lang w:val="mk-MK"/>
              </w:rPr>
              <w:t>Децении / векови</w:t>
            </w:r>
          </w:p>
        </w:tc>
      </w:tr>
      <w:tr w:rsidR="00F10FE9" w:rsidRPr="00EE61D4" w14:paraId="38F76BCE" w14:textId="77777777" w:rsidTr="002E6E86">
        <w:tc>
          <w:tcPr>
            <w:tcW w:w="1934" w:type="dxa"/>
            <w:vMerge w:val="restart"/>
            <w:shd w:val="clear" w:color="auto" w:fill="BFBFBF" w:themeFill="background1" w:themeFillShade="BF"/>
          </w:tcPr>
          <w:p w14:paraId="05CE8085" w14:textId="77777777" w:rsidR="00F10FE9" w:rsidRPr="00EE61D4" w:rsidRDefault="00F10FE9" w:rsidP="00F10FE9">
            <w:pPr>
              <w:widowControl w:val="0"/>
              <w:spacing w:before="0" w:after="0" w:line="240" w:lineRule="auto"/>
              <w:jc w:val="center"/>
              <w:rPr>
                <w:rFonts w:cs="Tahoma"/>
                <w:sz w:val="18"/>
                <w:szCs w:val="18"/>
                <w:lang w:val="mk-MK"/>
              </w:rPr>
            </w:pPr>
            <w:r w:rsidRPr="00EE61D4">
              <w:rPr>
                <w:rFonts w:cs="Tahoma"/>
                <w:sz w:val="18"/>
                <w:szCs w:val="18"/>
                <w:lang w:val="mk-MK"/>
              </w:rPr>
              <w:t>Можност за појава</w:t>
            </w:r>
          </w:p>
          <w:p w14:paraId="7E05EB34" w14:textId="5E2517AD" w:rsidR="00F10FE9" w:rsidRPr="00EE61D4" w:rsidRDefault="00F10FE9" w:rsidP="00F10FE9">
            <w:pPr>
              <w:spacing w:before="0" w:after="0" w:line="240" w:lineRule="auto"/>
              <w:jc w:val="center"/>
              <w:rPr>
                <w:rFonts w:cs="Tahoma"/>
                <w:sz w:val="18"/>
                <w:szCs w:val="18"/>
                <w:lang w:val="mk-MK"/>
              </w:rPr>
            </w:pPr>
            <w:r w:rsidRPr="00EE61D4">
              <w:rPr>
                <w:rFonts w:cs="Tahoma"/>
                <w:sz w:val="18"/>
                <w:szCs w:val="18"/>
                <w:lang w:val="mk-MK"/>
              </w:rPr>
              <w:t>(Веројатност)</w:t>
            </w:r>
          </w:p>
        </w:tc>
        <w:tc>
          <w:tcPr>
            <w:tcW w:w="2092" w:type="dxa"/>
            <w:shd w:val="clear" w:color="auto" w:fill="auto"/>
          </w:tcPr>
          <w:p w14:paraId="441D205A" w14:textId="0CD76A57" w:rsidR="00F10FE9" w:rsidRPr="00EE61D4" w:rsidRDefault="00F10FE9" w:rsidP="00F10FE9">
            <w:pPr>
              <w:spacing w:before="0" w:after="0" w:line="240" w:lineRule="auto"/>
              <w:jc w:val="left"/>
              <w:rPr>
                <w:rFonts w:cs="Tahoma"/>
                <w:sz w:val="18"/>
                <w:szCs w:val="18"/>
                <w:lang w:val="mk-MK"/>
              </w:rPr>
            </w:pPr>
            <w:r w:rsidRPr="00EE61D4">
              <w:rPr>
                <w:rFonts w:cs="Tahoma"/>
                <w:sz w:val="18"/>
                <w:szCs w:val="18"/>
                <w:lang w:val="mk-MK"/>
              </w:rPr>
              <w:t>Нема веројатност</w:t>
            </w:r>
          </w:p>
        </w:tc>
        <w:tc>
          <w:tcPr>
            <w:tcW w:w="5670" w:type="dxa"/>
            <w:shd w:val="clear" w:color="auto" w:fill="auto"/>
          </w:tcPr>
          <w:p w14:paraId="2C6EFD48" w14:textId="3956ED07" w:rsidR="00F10FE9" w:rsidRPr="00EE61D4" w:rsidRDefault="00F10FE9" w:rsidP="00F10FE9">
            <w:pPr>
              <w:spacing w:before="0" w:after="0" w:line="240" w:lineRule="auto"/>
              <w:jc w:val="left"/>
              <w:rPr>
                <w:rFonts w:cs="Tahoma"/>
                <w:sz w:val="18"/>
                <w:szCs w:val="18"/>
                <w:lang w:val="mk-MK"/>
              </w:rPr>
            </w:pPr>
            <w:r w:rsidRPr="00EE61D4">
              <w:rPr>
                <w:sz w:val="18"/>
                <w:szCs w:val="18"/>
                <w:lang w:val="mk-MK"/>
              </w:rPr>
              <w:t>Не треба да се појави при нормална работа и услови</w:t>
            </w:r>
          </w:p>
        </w:tc>
      </w:tr>
      <w:tr w:rsidR="00F10FE9" w:rsidRPr="00EE61D4" w14:paraId="4B34536A" w14:textId="77777777" w:rsidTr="002E6E86">
        <w:tc>
          <w:tcPr>
            <w:tcW w:w="1934" w:type="dxa"/>
            <w:vMerge/>
            <w:shd w:val="clear" w:color="auto" w:fill="BFBFBF" w:themeFill="background1" w:themeFillShade="BF"/>
          </w:tcPr>
          <w:p w14:paraId="06EF7D9B" w14:textId="77777777" w:rsidR="00F10FE9" w:rsidRPr="00EE61D4" w:rsidRDefault="00F10FE9" w:rsidP="00F10FE9">
            <w:pPr>
              <w:spacing w:before="0" w:after="0" w:line="240" w:lineRule="auto"/>
              <w:jc w:val="center"/>
              <w:rPr>
                <w:rFonts w:cs="Tahoma"/>
                <w:sz w:val="18"/>
                <w:szCs w:val="18"/>
                <w:lang w:val="mk-MK"/>
              </w:rPr>
            </w:pPr>
          </w:p>
        </w:tc>
        <w:tc>
          <w:tcPr>
            <w:tcW w:w="2092" w:type="dxa"/>
            <w:shd w:val="clear" w:color="auto" w:fill="auto"/>
          </w:tcPr>
          <w:p w14:paraId="2CB24687" w14:textId="7A6B93D5" w:rsidR="00F10FE9" w:rsidRPr="00EE61D4" w:rsidRDefault="00F10FE9" w:rsidP="00F10FE9">
            <w:pPr>
              <w:spacing w:before="0" w:after="0" w:line="240" w:lineRule="auto"/>
              <w:jc w:val="left"/>
              <w:rPr>
                <w:rFonts w:cs="Tahoma"/>
                <w:sz w:val="18"/>
                <w:szCs w:val="18"/>
                <w:lang w:val="mk-MK"/>
              </w:rPr>
            </w:pPr>
            <w:r w:rsidRPr="00EE61D4">
              <w:rPr>
                <w:rFonts w:cs="Tahoma"/>
                <w:sz w:val="18"/>
                <w:szCs w:val="18"/>
                <w:lang w:val="mk-MK"/>
              </w:rPr>
              <w:t>Мала веројатност</w:t>
            </w:r>
          </w:p>
        </w:tc>
        <w:tc>
          <w:tcPr>
            <w:tcW w:w="5670" w:type="dxa"/>
            <w:shd w:val="clear" w:color="auto" w:fill="auto"/>
          </w:tcPr>
          <w:p w14:paraId="4E486AC1" w14:textId="036E67D3" w:rsidR="00F10FE9" w:rsidRPr="00EE61D4" w:rsidRDefault="00F10FE9" w:rsidP="00F10FE9">
            <w:pPr>
              <w:spacing w:before="0" w:after="0" w:line="240" w:lineRule="auto"/>
              <w:jc w:val="left"/>
              <w:rPr>
                <w:rFonts w:cs="Tahoma"/>
                <w:sz w:val="18"/>
                <w:szCs w:val="18"/>
                <w:lang w:val="mk-MK"/>
              </w:rPr>
            </w:pPr>
            <w:r w:rsidRPr="00EE61D4">
              <w:rPr>
                <w:sz w:val="18"/>
                <w:szCs w:val="18"/>
                <w:lang w:val="mk-MK"/>
              </w:rPr>
              <w:t>Можно, но малку веројатно</w:t>
            </w:r>
          </w:p>
        </w:tc>
      </w:tr>
      <w:tr w:rsidR="00F10FE9" w:rsidRPr="00EE61D4" w14:paraId="5D96F05B" w14:textId="77777777" w:rsidTr="002E6E86">
        <w:tc>
          <w:tcPr>
            <w:tcW w:w="1934" w:type="dxa"/>
            <w:vMerge/>
            <w:shd w:val="clear" w:color="auto" w:fill="BFBFBF" w:themeFill="background1" w:themeFillShade="BF"/>
          </w:tcPr>
          <w:p w14:paraId="3170F987" w14:textId="77777777" w:rsidR="00F10FE9" w:rsidRPr="00EE61D4" w:rsidRDefault="00F10FE9" w:rsidP="00F10FE9">
            <w:pPr>
              <w:spacing w:before="0" w:after="0" w:line="240" w:lineRule="auto"/>
              <w:jc w:val="center"/>
              <w:rPr>
                <w:rFonts w:cs="Tahoma"/>
                <w:sz w:val="18"/>
                <w:szCs w:val="18"/>
                <w:lang w:val="mk-MK"/>
              </w:rPr>
            </w:pPr>
          </w:p>
        </w:tc>
        <w:tc>
          <w:tcPr>
            <w:tcW w:w="2092" w:type="dxa"/>
            <w:shd w:val="clear" w:color="auto" w:fill="auto"/>
          </w:tcPr>
          <w:p w14:paraId="562178B9" w14:textId="5A208939" w:rsidR="00F10FE9" w:rsidRPr="00EE61D4" w:rsidRDefault="00F10FE9" w:rsidP="00F10FE9">
            <w:pPr>
              <w:spacing w:before="0" w:after="0" w:line="240" w:lineRule="auto"/>
              <w:jc w:val="left"/>
              <w:rPr>
                <w:rFonts w:cs="Tahoma"/>
                <w:sz w:val="18"/>
                <w:szCs w:val="18"/>
                <w:lang w:val="mk-MK"/>
              </w:rPr>
            </w:pPr>
            <w:r w:rsidRPr="00EE61D4">
              <w:rPr>
                <w:rFonts w:cs="Tahoma"/>
                <w:sz w:val="18"/>
                <w:szCs w:val="18"/>
                <w:lang w:val="mk-MK"/>
              </w:rPr>
              <w:t>Просечна веројатност</w:t>
            </w:r>
          </w:p>
        </w:tc>
        <w:tc>
          <w:tcPr>
            <w:tcW w:w="5670" w:type="dxa"/>
            <w:shd w:val="clear" w:color="auto" w:fill="auto"/>
          </w:tcPr>
          <w:p w14:paraId="5D213263" w14:textId="1C0E6148" w:rsidR="00F10FE9" w:rsidRPr="00EE61D4" w:rsidRDefault="00F10FE9" w:rsidP="00F10FE9">
            <w:pPr>
              <w:spacing w:before="0" w:after="0" w:line="240" w:lineRule="auto"/>
              <w:jc w:val="left"/>
              <w:rPr>
                <w:rFonts w:cs="Tahoma"/>
                <w:sz w:val="18"/>
                <w:szCs w:val="18"/>
                <w:lang w:val="mk-MK"/>
              </w:rPr>
            </w:pPr>
            <w:r w:rsidRPr="00EE61D4">
              <w:rPr>
                <w:sz w:val="18"/>
                <w:szCs w:val="18"/>
                <w:lang w:val="mk-MK"/>
              </w:rPr>
              <w:t>Може да се случи понекогаш</w:t>
            </w:r>
          </w:p>
        </w:tc>
      </w:tr>
      <w:tr w:rsidR="00F10FE9" w:rsidRPr="00EE61D4" w14:paraId="75FB52F2" w14:textId="77777777" w:rsidTr="002E6E86">
        <w:tc>
          <w:tcPr>
            <w:tcW w:w="1934" w:type="dxa"/>
            <w:vMerge/>
            <w:shd w:val="clear" w:color="auto" w:fill="BFBFBF" w:themeFill="background1" w:themeFillShade="BF"/>
          </w:tcPr>
          <w:p w14:paraId="028FBE96" w14:textId="77777777" w:rsidR="00F10FE9" w:rsidRPr="00EE61D4" w:rsidRDefault="00F10FE9" w:rsidP="00F10FE9">
            <w:pPr>
              <w:spacing w:before="0" w:after="0" w:line="240" w:lineRule="auto"/>
              <w:jc w:val="center"/>
              <w:rPr>
                <w:rFonts w:cs="Tahoma"/>
                <w:sz w:val="18"/>
                <w:szCs w:val="18"/>
                <w:lang w:val="mk-MK"/>
              </w:rPr>
            </w:pPr>
          </w:p>
        </w:tc>
        <w:tc>
          <w:tcPr>
            <w:tcW w:w="2092" w:type="dxa"/>
            <w:shd w:val="clear" w:color="auto" w:fill="auto"/>
          </w:tcPr>
          <w:p w14:paraId="5F8F26B4" w14:textId="1FBA42A9" w:rsidR="00F10FE9" w:rsidRPr="00EE61D4" w:rsidRDefault="00F10FE9" w:rsidP="00F10FE9">
            <w:pPr>
              <w:spacing w:before="0" w:after="0" w:line="240" w:lineRule="auto"/>
              <w:jc w:val="left"/>
              <w:rPr>
                <w:rFonts w:cs="Tahoma"/>
                <w:sz w:val="18"/>
                <w:szCs w:val="18"/>
                <w:lang w:val="mk-MK"/>
              </w:rPr>
            </w:pPr>
            <w:r w:rsidRPr="00EE61D4">
              <w:rPr>
                <w:rFonts w:cs="Tahoma"/>
                <w:sz w:val="18"/>
                <w:szCs w:val="18"/>
                <w:lang w:val="mk-MK"/>
              </w:rPr>
              <w:t>Висока веројатност</w:t>
            </w:r>
          </w:p>
        </w:tc>
        <w:tc>
          <w:tcPr>
            <w:tcW w:w="5670" w:type="dxa"/>
            <w:shd w:val="clear" w:color="auto" w:fill="auto"/>
          </w:tcPr>
          <w:p w14:paraId="11CCB9A9" w14:textId="76364716" w:rsidR="00F10FE9" w:rsidRPr="00EE61D4" w:rsidRDefault="00F10FE9" w:rsidP="00F10FE9">
            <w:pPr>
              <w:spacing w:before="0" w:after="0" w:line="240" w:lineRule="auto"/>
              <w:jc w:val="left"/>
              <w:rPr>
                <w:rFonts w:cs="Tahoma"/>
                <w:sz w:val="18"/>
                <w:szCs w:val="18"/>
                <w:lang w:val="mk-MK"/>
              </w:rPr>
            </w:pPr>
            <w:r w:rsidRPr="00EE61D4">
              <w:rPr>
                <w:sz w:val="18"/>
                <w:szCs w:val="18"/>
                <w:lang w:val="mk-MK"/>
              </w:rPr>
              <w:t>Веројатно да се случи во текот на животниот циклус на проектот</w:t>
            </w:r>
          </w:p>
        </w:tc>
      </w:tr>
      <w:tr w:rsidR="00F10FE9" w:rsidRPr="00EE61D4" w14:paraId="30F6DA31" w14:textId="77777777" w:rsidTr="002E6E86">
        <w:tc>
          <w:tcPr>
            <w:tcW w:w="1934" w:type="dxa"/>
            <w:vMerge/>
            <w:shd w:val="clear" w:color="auto" w:fill="BFBFBF" w:themeFill="background1" w:themeFillShade="BF"/>
          </w:tcPr>
          <w:p w14:paraId="45AA03DA" w14:textId="77777777" w:rsidR="00F10FE9" w:rsidRPr="00EE61D4" w:rsidRDefault="00F10FE9" w:rsidP="00F10FE9">
            <w:pPr>
              <w:spacing w:before="0" w:after="0" w:line="240" w:lineRule="auto"/>
              <w:jc w:val="center"/>
              <w:rPr>
                <w:rFonts w:cs="Tahoma"/>
                <w:sz w:val="18"/>
                <w:szCs w:val="18"/>
                <w:lang w:val="mk-MK"/>
              </w:rPr>
            </w:pPr>
          </w:p>
        </w:tc>
        <w:tc>
          <w:tcPr>
            <w:tcW w:w="2092" w:type="dxa"/>
            <w:shd w:val="clear" w:color="auto" w:fill="auto"/>
          </w:tcPr>
          <w:p w14:paraId="26629871" w14:textId="4A8072A7" w:rsidR="00F10FE9" w:rsidRPr="00EE61D4" w:rsidRDefault="00F10FE9" w:rsidP="00F10FE9">
            <w:pPr>
              <w:spacing w:before="0" w:after="0" w:line="240" w:lineRule="auto"/>
              <w:jc w:val="left"/>
              <w:rPr>
                <w:rFonts w:cs="Tahoma"/>
                <w:sz w:val="18"/>
                <w:szCs w:val="18"/>
                <w:lang w:val="mk-MK"/>
              </w:rPr>
            </w:pPr>
            <w:r w:rsidRPr="00EE61D4">
              <w:rPr>
                <w:rFonts w:cs="Tahoma"/>
                <w:sz w:val="18"/>
                <w:szCs w:val="18"/>
                <w:lang w:val="mk-MK"/>
              </w:rPr>
              <w:t>Сигурна веројатност</w:t>
            </w:r>
          </w:p>
        </w:tc>
        <w:tc>
          <w:tcPr>
            <w:tcW w:w="5670" w:type="dxa"/>
            <w:shd w:val="clear" w:color="auto" w:fill="auto"/>
          </w:tcPr>
          <w:p w14:paraId="2F7EDD26" w14:textId="34C14866" w:rsidR="00F10FE9" w:rsidRPr="00EE61D4" w:rsidRDefault="00F10FE9" w:rsidP="00F10FE9">
            <w:pPr>
              <w:spacing w:before="0" w:after="0" w:line="240" w:lineRule="auto"/>
              <w:jc w:val="left"/>
              <w:rPr>
                <w:rFonts w:cs="Tahoma"/>
                <w:sz w:val="18"/>
                <w:szCs w:val="18"/>
                <w:lang w:val="mk-MK"/>
              </w:rPr>
            </w:pPr>
            <w:r w:rsidRPr="00EE61D4">
              <w:rPr>
                <w:sz w:val="18"/>
                <w:szCs w:val="18"/>
                <w:lang w:val="mk-MK"/>
              </w:rPr>
              <w:t>Секако ќе се појави</w:t>
            </w:r>
          </w:p>
        </w:tc>
      </w:tr>
      <w:tr w:rsidR="00F10FE9" w:rsidRPr="00EE61D4" w14:paraId="50BD54D6" w14:textId="77777777" w:rsidTr="008155D7">
        <w:tc>
          <w:tcPr>
            <w:tcW w:w="1934" w:type="dxa"/>
            <w:vMerge w:val="restart"/>
            <w:shd w:val="clear" w:color="auto" w:fill="BFBFBF" w:themeFill="background1" w:themeFillShade="BF"/>
          </w:tcPr>
          <w:p w14:paraId="091D460C" w14:textId="1ABB81B6" w:rsidR="00F10FE9" w:rsidRPr="00EE61D4" w:rsidRDefault="00F10FE9" w:rsidP="00F10FE9">
            <w:pPr>
              <w:spacing w:before="0" w:after="0" w:line="240" w:lineRule="auto"/>
              <w:jc w:val="center"/>
              <w:rPr>
                <w:rFonts w:cs="Tahoma"/>
                <w:sz w:val="18"/>
                <w:szCs w:val="18"/>
                <w:lang w:val="mk-MK"/>
              </w:rPr>
            </w:pPr>
            <w:r w:rsidRPr="00EE61D4">
              <w:rPr>
                <w:rFonts w:cs="Tahoma"/>
                <w:sz w:val="18"/>
                <w:szCs w:val="18"/>
                <w:lang w:val="mk-MK"/>
              </w:rPr>
              <w:t>Реверзибилност</w:t>
            </w:r>
          </w:p>
        </w:tc>
        <w:tc>
          <w:tcPr>
            <w:tcW w:w="2092" w:type="dxa"/>
            <w:shd w:val="clear" w:color="auto" w:fill="auto"/>
            <w:vAlign w:val="center"/>
          </w:tcPr>
          <w:p w14:paraId="789649DA" w14:textId="77777777" w:rsidR="00F10FE9" w:rsidRPr="00EE61D4" w:rsidRDefault="00F10FE9" w:rsidP="00F10FE9">
            <w:pPr>
              <w:widowControl w:val="0"/>
              <w:suppressAutoHyphens/>
              <w:spacing w:before="0" w:after="0" w:line="240" w:lineRule="auto"/>
              <w:jc w:val="left"/>
              <w:rPr>
                <w:rFonts w:cs="Tahoma"/>
                <w:sz w:val="18"/>
                <w:szCs w:val="18"/>
                <w:lang w:val="mk-MK"/>
              </w:rPr>
            </w:pPr>
            <w:r w:rsidRPr="00EE61D4">
              <w:rPr>
                <w:rFonts w:cs="Tahoma"/>
                <w:sz w:val="18"/>
                <w:szCs w:val="18"/>
                <w:lang w:val="mk-MK"/>
              </w:rPr>
              <w:t>Повратно</w:t>
            </w:r>
          </w:p>
          <w:p w14:paraId="152E79D5" w14:textId="389C28AE" w:rsidR="00F10FE9" w:rsidRPr="00EE61D4" w:rsidRDefault="00F10FE9" w:rsidP="00F10FE9">
            <w:pPr>
              <w:spacing w:before="0" w:after="0" w:line="240" w:lineRule="auto"/>
              <w:jc w:val="left"/>
              <w:rPr>
                <w:rFonts w:cs="Tahoma"/>
                <w:sz w:val="18"/>
                <w:szCs w:val="18"/>
                <w:lang w:val="mk-MK"/>
              </w:rPr>
            </w:pPr>
            <w:r w:rsidRPr="00EE61D4">
              <w:rPr>
                <w:rFonts w:cs="Tahoma"/>
                <w:sz w:val="18"/>
                <w:szCs w:val="18"/>
                <w:lang w:val="mk-MK"/>
              </w:rPr>
              <w:t>(влијание)</w:t>
            </w:r>
          </w:p>
        </w:tc>
        <w:tc>
          <w:tcPr>
            <w:tcW w:w="5670" w:type="dxa"/>
            <w:shd w:val="clear" w:color="auto" w:fill="auto"/>
          </w:tcPr>
          <w:p w14:paraId="33048DB6" w14:textId="34B7C42C" w:rsidR="00F10FE9" w:rsidRPr="00EE61D4" w:rsidRDefault="00F10FE9" w:rsidP="00F10FE9">
            <w:pPr>
              <w:spacing w:before="0" w:after="0" w:line="240" w:lineRule="auto"/>
              <w:jc w:val="left"/>
              <w:rPr>
                <w:rFonts w:cs="Tahoma"/>
                <w:sz w:val="18"/>
                <w:szCs w:val="18"/>
                <w:lang w:val="mk-MK"/>
              </w:rPr>
            </w:pPr>
            <w:r w:rsidRPr="00EE61D4">
              <w:rPr>
                <w:sz w:val="18"/>
                <w:szCs w:val="18"/>
                <w:lang w:val="mk-MK"/>
              </w:rPr>
              <w:t>Повратно влијание врз ресурсот/рецепторот, т.е. влијание врз кое животната средина ќе може да се врати во првобитната состојба</w:t>
            </w:r>
          </w:p>
        </w:tc>
      </w:tr>
      <w:tr w:rsidR="00F10FE9" w:rsidRPr="00EE61D4" w14:paraId="478BBBEA" w14:textId="77777777" w:rsidTr="008155D7">
        <w:tc>
          <w:tcPr>
            <w:tcW w:w="1934" w:type="dxa"/>
            <w:vMerge/>
            <w:shd w:val="clear" w:color="auto" w:fill="BFBFBF" w:themeFill="background1" w:themeFillShade="BF"/>
          </w:tcPr>
          <w:p w14:paraId="0A6C67CB" w14:textId="77777777" w:rsidR="00F10FE9" w:rsidRPr="00EE61D4" w:rsidRDefault="00F10FE9" w:rsidP="00F10FE9">
            <w:pPr>
              <w:autoSpaceDE w:val="0"/>
              <w:autoSpaceDN w:val="0"/>
              <w:adjustRightInd w:val="0"/>
              <w:spacing w:before="0" w:after="0" w:line="240" w:lineRule="auto"/>
              <w:rPr>
                <w:rFonts w:cs="Tahoma"/>
                <w:bCs/>
                <w:sz w:val="18"/>
                <w:szCs w:val="18"/>
                <w:lang w:val="mk-MK"/>
              </w:rPr>
            </w:pPr>
          </w:p>
        </w:tc>
        <w:tc>
          <w:tcPr>
            <w:tcW w:w="2092" w:type="dxa"/>
            <w:shd w:val="clear" w:color="auto" w:fill="auto"/>
            <w:vAlign w:val="center"/>
          </w:tcPr>
          <w:p w14:paraId="53F74038" w14:textId="77777777" w:rsidR="00F10FE9" w:rsidRPr="00EE61D4" w:rsidRDefault="00F10FE9" w:rsidP="00F10FE9">
            <w:pPr>
              <w:widowControl w:val="0"/>
              <w:suppressAutoHyphens/>
              <w:spacing w:before="0" w:after="0" w:line="240" w:lineRule="auto"/>
              <w:jc w:val="left"/>
              <w:rPr>
                <w:rFonts w:cs="Tahoma"/>
                <w:sz w:val="18"/>
                <w:szCs w:val="18"/>
                <w:lang w:val="mk-MK"/>
              </w:rPr>
            </w:pPr>
            <w:r w:rsidRPr="00EE61D4">
              <w:rPr>
                <w:rFonts w:cs="Tahoma"/>
                <w:sz w:val="18"/>
                <w:szCs w:val="18"/>
                <w:lang w:val="mk-MK"/>
              </w:rPr>
              <w:t>Неповратно</w:t>
            </w:r>
          </w:p>
          <w:p w14:paraId="6FE9253B" w14:textId="4F6798B5" w:rsidR="00F10FE9" w:rsidRPr="00EE61D4" w:rsidRDefault="00F10FE9" w:rsidP="00F10FE9">
            <w:pPr>
              <w:spacing w:before="0" w:after="0" w:line="240" w:lineRule="auto"/>
              <w:jc w:val="left"/>
              <w:rPr>
                <w:rFonts w:cs="Tahoma"/>
                <w:sz w:val="18"/>
                <w:szCs w:val="18"/>
                <w:lang w:val="mk-MK"/>
              </w:rPr>
            </w:pPr>
            <w:r w:rsidRPr="00EE61D4">
              <w:rPr>
                <w:rFonts w:cs="Tahoma"/>
                <w:sz w:val="18"/>
                <w:szCs w:val="18"/>
                <w:lang w:val="mk-MK"/>
              </w:rPr>
              <w:t>(влијание)</w:t>
            </w:r>
          </w:p>
        </w:tc>
        <w:tc>
          <w:tcPr>
            <w:tcW w:w="5670" w:type="dxa"/>
            <w:shd w:val="clear" w:color="auto" w:fill="auto"/>
          </w:tcPr>
          <w:p w14:paraId="5E463C7F" w14:textId="2066DCAC" w:rsidR="00F10FE9" w:rsidRPr="00EE61D4" w:rsidRDefault="00F10FE9" w:rsidP="00F10FE9">
            <w:pPr>
              <w:spacing w:before="0" w:after="0" w:line="240" w:lineRule="auto"/>
              <w:jc w:val="left"/>
              <w:rPr>
                <w:rFonts w:cs="Tahoma"/>
                <w:sz w:val="18"/>
                <w:szCs w:val="18"/>
                <w:lang w:val="mk-MK"/>
              </w:rPr>
            </w:pPr>
            <w:r w:rsidRPr="00EE61D4">
              <w:rPr>
                <w:sz w:val="18"/>
                <w:szCs w:val="18"/>
                <w:lang w:val="mk-MK"/>
              </w:rPr>
              <w:t>Неповратно влијание врз ресурсот/рецепторот, т.е. влијание врз кое животната средина нема да може да се врати во првобитната состојба</w:t>
            </w:r>
          </w:p>
        </w:tc>
      </w:tr>
      <w:tr w:rsidR="00D17F05" w:rsidRPr="00EE61D4" w14:paraId="39796895" w14:textId="77777777" w:rsidTr="008155D7">
        <w:trPr>
          <w:trHeight w:val="243"/>
        </w:trPr>
        <w:tc>
          <w:tcPr>
            <w:tcW w:w="1934" w:type="dxa"/>
            <w:vMerge w:val="restart"/>
            <w:shd w:val="clear" w:color="auto" w:fill="BFBFBF" w:themeFill="background1" w:themeFillShade="BF"/>
          </w:tcPr>
          <w:p w14:paraId="56B4C970" w14:textId="618B7122" w:rsidR="00D17F05" w:rsidRPr="00EE61D4" w:rsidRDefault="00D17F05" w:rsidP="00D17F05">
            <w:pPr>
              <w:spacing w:before="0" w:after="0" w:line="240" w:lineRule="auto"/>
              <w:jc w:val="center"/>
              <w:rPr>
                <w:rFonts w:cs="Tahoma"/>
                <w:sz w:val="18"/>
                <w:szCs w:val="18"/>
                <w:lang w:val="mk-MK"/>
              </w:rPr>
            </w:pPr>
            <w:r w:rsidRPr="00EE61D4">
              <w:rPr>
                <w:rFonts w:cs="Tahoma"/>
                <w:sz w:val="18"/>
                <w:szCs w:val="18"/>
                <w:lang w:val="mk-MK"/>
              </w:rPr>
              <w:t>Интензитет</w:t>
            </w:r>
          </w:p>
        </w:tc>
        <w:tc>
          <w:tcPr>
            <w:tcW w:w="2092" w:type="dxa"/>
            <w:shd w:val="clear" w:color="auto" w:fill="auto"/>
          </w:tcPr>
          <w:p w14:paraId="70A0A7D3" w14:textId="0D71815D" w:rsidR="00D17F05" w:rsidRPr="00EE61D4" w:rsidRDefault="00D17F05" w:rsidP="00D17F05">
            <w:pPr>
              <w:spacing w:before="0" w:after="0" w:line="240" w:lineRule="auto"/>
              <w:jc w:val="left"/>
              <w:rPr>
                <w:rFonts w:cs="Tahoma"/>
                <w:sz w:val="18"/>
                <w:szCs w:val="18"/>
                <w:lang w:val="mk-MK"/>
              </w:rPr>
            </w:pPr>
            <w:r w:rsidRPr="00EE61D4">
              <w:rPr>
                <w:rFonts w:cs="Tahoma"/>
                <w:sz w:val="18"/>
                <w:szCs w:val="18"/>
                <w:lang w:val="mk-MK"/>
              </w:rPr>
              <w:t>А (многу ниско / занемарливо)</w:t>
            </w:r>
          </w:p>
        </w:tc>
        <w:tc>
          <w:tcPr>
            <w:tcW w:w="5670" w:type="dxa"/>
            <w:shd w:val="clear" w:color="auto" w:fill="auto"/>
          </w:tcPr>
          <w:p w14:paraId="5E533732" w14:textId="5BA2B70F" w:rsidR="00D17F05" w:rsidRPr="00EE61D4" w:rsidRDefault="00D17F05" w:rsidP="00D17F05">
            <w:pPr>
              <w:spacing w:before="0" w:after="0" w:line="240" w:lineRule="auto"/>
              <w:jc w:val="left"/>
              <w:rPr>
                <w:rFonts w:cs="Tahoma"/>
                <w:sz w:val="18"/>
                <w:szCs w:val="18"/>
                <w:lang w:val="mk-MK"/>
              </w:rPr>
            </w:pPr>
            <w:r w:rsidRPr="00EE61D4">
              <w:rPr>
                <w:sz w:val="18"/>
                <w:szCs w:val="18"/>
                <w:lang w:val="mk-MK"/>
              </w:rPr>
              <w:t>Нема промена или занемарливо слабо влијание без оштетување на ресурсот/рецепторот</w:t>
            </w:r>
          </w:p>
        </w:tc>
      </w:tr>
      <w:tr w:rsidR="00D17F05" w:rsidRPr="00EE61D4" w14:paraId="4A58DAC7" w14:textId="77777777" w:rsidTr="008155D7">
        <w:tc>
          <w:tcPr>
            <w:tcW w:w="1934" w:type="dxa"/>
            <w:vMerge/>
            <w:shd w:val="clear" w:color="auto" w:fill="BFBFBF" w:themeFill="background1" w:themeFillShade="BF"/>
          </w:tcPr>
          <w:p w14:paraId="01ADF9CB" w14:textId="77777777" w:rsidR="00D17F05" w:rsidRPr="00EE61D4" w:rsidRDefault="00D17F05" w:rsidP="00D17F05">
            <w:pPr>
              <w:spacing w:before="0" w:after="0" w:line="240" w:lineRule="auto"/>
              <w:jc w:val="center"/>
              <w:rPr>
                <w:rFonts w:cs="Tahoma"/>
                <w:sz w:val="18"/>
                <w:szCs w:val="18"/>
                <w:lang w:val="mk-MK"/>
              </w:rPr>
            </w:pPr>
          </w:p>
        </w:tc>
        <w:tc>
          <w:tcPr>
            <w:tcW w:w="2092" w:type="dxa"/>
            <w:shd w:val="clear" w:color="auto" w:fill="auto"/>
          </w:tcPr>
          <w:p w14:paraId="0A54962C" w14:textId="018AD96E" w:rsidR="00D17F05" w:rsidRPr="00EE61D4" w:rsidRDefault="00D17F05" w:rsidP="00D17F05">
            <w:pPr>
              <w:spacing w:before="0" w:after="0" w:line="240" w:lineRule="auto"/>
              <w:jc w:val="left"/>
              <w:rPr>
                <w:rFonts w:cs="Tahoma"/>
                <w:sz w:val="18"/>
                <w:szCs w:val="18"/>
                <w:lang w:val="mk-MK"/>
              </w:rPr>
            </w:pPr>
            <w:r w:rsidRPr="00EE61D4">
              <w:rPr>
                <w:rFonts w:cs="Tahoma"/>
                <w:sz w:val="18"/>
                <w:szCs w:val="18"/>
                <w:lang w:val="mk-MK"/>
              </w:rPr>
              <w:t>Б (ниско до средно)</w:t>
            </w:r>
          </w:p>
        </w:tc>
        <w:tc>
          <w:tcPr>
            <w:tcW w:w="5670" w:type="dxa"/>
            <w:shd w:val="clear" w:color="auto" w:fill="auto"/>
          </w:tcPr>
          <w:p w14:paraId="6A11DD04" w14:textId="499CB2C3" w:rsidR="00D17F05" w:rsidRPr="00EE61D4" w:rsidRDefault="00D17F05" w:rsidP="00D17F05">
            <w:pPr>
              <w:widowControl w:val="0"/>
              <w:spacing w:before="0" w:after="0" w:line="240" w:lineRule="auto"/>
              <w:jc w:val="left"/>
              <w:rPr>
                <w:rFonts w:cs="Tahoma"/>
                <w:sz w:val="18"/>
                <w:szCs w:val="18"/>
                <w:lang w:val="mk-MK"/>
              </w:rPr>
            </w:pPr>
            <w:r w:rsidRPr="00EE61D4">
              <w:rPr>
                <w:sz w:val="18"/>
                <w:szCs w:val="18"/>
                <w:lang w:val="mk-MK"/>
              </w:rPr>
              <w:t>Мерливо влијание, но со правилно планирање не предизвикува оштетување на ресурсот/рецепторот</w:t>
            </w:r>
          </w:p>
        </w:tc>
      </w:tr>
      <w:tr w:rsidR="00D17F05" w:rsidRPr="00EE61D4" w14:paraId="750DE32F" w14:textId="77777777" w:rsidTr="008155D7">
        <w:tc>
          <w:tcPr>
            <w:tcW w:w="1934" w:type="dxa"/>
            <w:vMerge/>
            <w:shd w:val="clear" w:color="auto" w:fill="BFBFBF" w:themeFill="background1" w:themeFillShade="BF"/>
          </w:tcPr>
          <w:p w14:paraId="4DCDEA45" w14:textId="77777777" w:rsidR="00D17F05" w:rsidRPr="00EE61D4" w:rsidRDefault="00D17F05" w:rsidP="00D17F05">
            <w:pPr>
              <w:spacing w:before="0" w:after="0" w:line="240" w:lineRule="auto"/>
              <w:jc w:val="center"/>
              <w:rPr>
                <w:rFonts w:cs="Tahoma"/>
                <w:sz w:val="18"/>
                <w:szCs w:val="18"/>
                <w:lang w:val="mk-MK"/>
              </w:rPr>
            </w:pPr>
          </w:p>
        </w:tc>
        <w:tc>
          <w:tcPr>
            <w:tcW w:w="2092" w:type="dxa"/>
            <w:shd w:val="clear" w:color="auto" w:fill="auto"/>
          </w:tcPr>
          <w:p w14:paraId="6FA13B12" w14:textId="67FF58F7" w:rsidR="00D17F05" w:rsidRPr="00EE61D4" w:rsidRDefault="00D17F05" w:rsidP="00D17F05">
            <w:pPr>
              <w:spacing w:before="0" w:after="0" w:line="240" w:lineRule="auto"/>
              <w:jc w:val="left"/>
              <w:rPr>
                <w:rFonts w:cs="Tahoma"/>
                <w:sz w:val="18"/>
                <w:szCs w:val="18"/>
                <w:lang w:val="mk-MK"/>
              </w:rPr>
            </w:pPr>
            <w:r w:rsidRPr="00EE61D4">
              <w:rPr>
                <w:rFonts w:cs="Tahoma"/>
                <w:sz w:val="18"/>
                <w:szCs w:val="18"/>
                <w:lang w:val="mk-MK"/>
              </w:rPr>
              <w:t>В (средно до високо)</w:t>
            </w:r>
          </w:p>
        </w:tc>
        <w:tc>
          <w:tcPr>
            <w:tcW w:w="5670" w:type="dxa"/>
            <w:shd w:val="clear" w:color="auto" w:fill="auto"/>
          </w:tcPr>
          <w:p w14:paraId="176411DC" w14:textId="0261E751" w:rsidR="00D17F05" w:rsidRPr="00EE61D4" w:rsidRDefault="00D17F05" w:rsidP="00D17F05">
            <w:pPr>
              <w:spacing w:before="0" w:after="0" w:line="240" w:lineRule="auto"/>
              <w:jc w:val="left"/>
              <w:rPr>
                <w:rFonts w:cs="Tahoma"/>
                <w:sz w:val="18"/>
                <w:szCs w:val="18"/>
                <w:lang w:val="mk-MK"/>
              </w:rPr>
            </w:pPr>
            <w:r w:rsidRPr="00EE61D4">
              <w:rPr>
                <w:sz w:val="18"/>
                <w:szCs w:val="18"/>
                <w:lang w:val="mk-MK"/>
              </w:rPr>
              <w:t>Значително влијание, но може да се контролира со спроведување на соодветни мерки</w:t>
            </w:r>
          </w:p>
        </w:tc>
      </w:tr>
      <w:tr w:rsidR="00D17F05" w:rsidRPr="00EE61D4" w14:paraId="2978FD0A" w14:textId="77777777" w:rsidTr="008155D7">
        <w:tc>
          <w:tcPr>
            <w:tcW w:w="1934" w:type="dxa"/>
            <w:vMerge/>
            <w:shd w:val="clear" w:color="auto" w:fill="BFBFBF" w:themeFill="background1" w:themeFillShade="BF"/>
          </w:tcPr>
          <w:p w14:paraId="30D1801B" w14:textId="77777777" w:rsidR="00D17F05" w:rsidRPr="00EE61D4" w:rsidRDefault="00D17F05" w:rsidP="00D17F05">
            <w:pPr>
              <w:spacing w:before="0" w:after="0" w:line="240" w:lineRule="auto"/>
              <w:jc w:val="center"/>
              <w:rPr>
                <w:rFonts w:cs="Tahoma"/>
                <w:sz w:val="18"/>
                <w:szCs w:val="18"/>
                <w:lang w:val="mk-MK"/>
              </w:rPr>
            </w:pPr>
          </w:p>
        </w:tc>
        <w:tc>
          <w:tcPr>
            <w:tcW w:w="2092" w:type="dxa"/>
            <w:shd w:val="clear" w:color="auto" w:fill="auto"/>
          </w:tcPr>
          <w:p w14:paraId="702C535D" w14:textId="370EED60" w:rsidR="00D17F05" w:rsidRPr="00EE61D4" w:rsidRDefault="00D17F05" w:rsidP="00D17F05">
            <w:pPr>
              <w:spacing w:before="0" w:after="0" w:line="240" w:lineRule="auto"/>
              <w:jc w:val="left"/>
              <w:rPr>
                <w:rFonts w:cs="Tahoma"/>
                <w:sz w:val="18"/>
                <w:szCs w:val="18"/>
                <w:lang w:val="mk-MK"/>
              </w:rPr>
            </w:pPr>
            <w:r w:rsidRPr="00EE61D4">
              <w:rPr>
                <w:rFonts w:cs="Tahoma"/>
                <w:sz w:val="18"/>
                <w:szCs w:val="18"/>
                <w:lang w:val="mk-MK"/>
              </w:rPr>
              <w:t>Г (многу високо)</w:t>
            </w:r>
          </w:p>
        </w:tc>
        <w:tc>
          <w:tcPr>
            <w:tcW w:w="5670" w:type="dxa"/>
            <w:shd w:val="clear" w:color="auto" w:fill="auto"/>
          </w:tcPr>
          <w:p w14:paraId="6F870288" w14:textId="229C0A02" w:rsidR="00D17F05" w:rsidRPr="00EE61D4" w:rsidRDefault="00D17F05" w:rsidP="00D17F05">
            <w:pPr>
              <w:spacing w:before="0" w:after="0" w:line="240" w:lineRule="auto"/>
              <w:jc w:val="left"/>
              <w:rPr>
                <w:rFonts w:cs="Tahoma"/>
                <w:sz w:val="18"/>
                <w:szCs w:val="18"/>
                <w:lang w:val="mk-MK"/>
              </w:rPr>
            </w:pPr>
            <w:r w:rsidRPr="00EE61D4">
              <w:rPr>
                <w:sz w:val="18"/>
                <w:szCs w:val="18"/>
                <w:lang w:val="mk-MK"/>
              </w:rPr>
              <w:t>Влијание кое би било штетно за ресурсот/рецепторот</w:t>
            </w:r>
          </w:p>
        </w:tc>
      </w:tr>
      <w:tr w:rsidR="00D17F05" w:rsidRPr="00EE61D4" w14:paraId="0AC4AEB7" w14:textId="77777777" w:rsidTr="008155D7">
        <w:tc>
          <w:tcPr>
            <w:tcW w:w="1934" w:type="dxa"/>
            <w:vMerge/>
            <w:shd w:val="clear" w:color="auto" w:fill="BFBFBF" w:themeFill="background1" w:themeFillShade="BF"/>
          </w:tcPr>
          <w:p w14:paraId="21903630" w14:textId="77777777" w:rsidR="00D17F05" w:rsidRPr="00EE61D4" w:rsidRDefault="00D17F05" w:rsidP="00D17F05">
            <w:pPr>
              <w:spacing w:before="0" w:after="0" w:line="240" w:lineRule="auto"/>
              <w:jc w:val="center"/>
              <w:rPr>
                <w:rFonts w:cs="Tahoma"/>
                <w:sz w:val="18"/>
                <w:szCs w:val="18"/>
                <w:lang w:val="mk-MK"/>
              </w:rPr>
            </w:pPr>
          </w:p>
        </w:tc>
        <w:tc>
          <w:tcPr>
            <w:tcW w:w="2092" w:type="dxa"/>
            <w:shd w:val="clear" w:color="auto" w:fill="auto"/>
          </w:tcPr>
          <w:p w14:paraId="347B82D7" w14:textId="1010D164" w:rsidR="00D17F05" w:rsidRPr="00EE61D4" w:rsidRDefault="00D17F05" w:rsidP="00D17F05">
            <w:pPr>
              <w:spacing w:before="0" w:after="0" w:line="240" w:lineRule="auto"/>
              <w:jc w:val="left"/>
              <w:rPr>
                <w:rFonts w:cs="Tahoma"/>
                <w:sz w:val="18"/>
                <w:szCs w:val="18"/>
                <w:lang w:val="mk-MK"/>
              </w:rPr>
            </w:pPr>
            <w:r w:rsidRPr="00EE61D4">
              <w:rPr>
                <w:rFonts w:cs="Tahoma"/>
                <w:sz w:val="18"/>
                <w:szCs w:val="18"/>
                <w:lang w:val="mk-MK"/>
              </w:rPr>
              <w:t>Д (компензација)</w:t>
            </w:r>
          </w:p>
        </w:tc>
        <w:tc>
          <w:tcPr>
            <w:tcW w:w="5670" w:type="dxa"/>
            <w:shd w:val="clear" w:color="auto" w:fill="auto"/>
          </w:tcPr>
          <w:p w14:paraId="01573CD0" w14:textId="46611053" w:rsidR="00D17F05" w:rsidRPr="00EE61D4" w:rsidRDefault="00D17F05" w:rsidP="00D17F05">
            <w:pPr>
              <w:spacing w:before="0" w:after="0" w:line="240" w:lineRule="auto"/>
              <w:jc w:val="left"/>
              <w:rPr>
                <w:rFonts w:cs="Tahoma"/>
                <w:sz w:val="18"/>
                <w:szCs w:val="18"/>
                <w:lang w:val="mk-MK"/>
              </w:rPr>
            </w:pPr>
            <w:r w:rsidRPr="00EE61D4">
              <w:rPr>
                <w:sz w:val="18"/>
                <w:szCs w:val="18"/>
                <w:lang w:val="mk-MK"/>
              </w:rPr>
              <w:t>Влијание кое бара компензирачки мерки</w:t>
            </w:r>
          </w:p>
        </w:tc>
      </w:tr>
    </w:tbl>
    <w:p w14:paraId="366F49F8" w14:textId="224EDD36" w:rsidR="00240E6E" w:rsidRPr="00EE61D4" w:rsidRDefault="00CB2F7A" w:rsidP="00240E6E">
      <w:pPr>
        <w:overflowPunct w:val="0"/>
        <w:autoSpaceDE w:val="0"/>
        <w:autoSpaceDN w:val="0"/>
        <w:adjustRightInd w:val="0"/>
        <w:spacing w:after="240"/>
        <w:jc w:val="left"/>
        <w:textAlignment w:val="baseline"/>
        <w:rPr>
          <w:rFonts w:cs="Arial"/>
          <w:bCs/>
          <w:iCs/>
          <w:sz w:val="18"/>
          <w:szCs w:val="20"/>
          <w:lang w:val="mk-MK"/>
        </w:rPr>
      </w:pPr>
      <w:bookmarkStart w:id="213" w:name="_Toc71559816"/>
      <w:bookmarkStart w:id="214" w:name="_Toc122695270"/>
      <w:r w:rsidRPr="00EE61D4">
        <w:rPr>
          <w:rFonts w:cs="Arial"/>
          <w:bCs/>
          <w:iCs/>
          <w:sz w:val="18"/>
          <w:szCs w:val="20"/>
          <w:lang w:val="mk-MK"/>
        </w:rPr>
        <w:t>Табела</w:t>
      </w:r>
      <w:r w:rsidR="00240E6E" w:rsidRPr="00EE61D4">
        <w:rPr>
          <w:rFonts w:cs="Arial"/>
          <w:bCs/>
          <w:iCs/>
          <w:sz w:val="18"/>
          <w:szCs w:val="20"/>
          <w:lang w:val="mk-MK"/>
        </w:rPr>
        <w:t xml:space="preserve"> </w:t>
      </w:r>
      <w:r w:rsidR="00377E43" w:rsidRPr="00EE61D4">
        <w:rPr>
          <w:rFonts w:cs="Arial"/>
          <w:bCs/>
          <w:iCs/>
          <w:sz w:val="18"/>
          <w:szCs w:val="20"/>
          <w:lang w:val="mk-MK"/>
        </w:rPr>
        <w:fldChar w:fldCharType="begin"/>
      </w:r>
      <w:r w:rsidR="00240E6E" w:rsidRPr="00EE61D4">
        <w:rPr>
          <w:rFonts w:cs="Arial"/>
          <w:bCs/>
          <w:iCs/>
          <w:sz w:val="18"/>
          <w:szCs w:val="20"/>
          <w:lang w:val="mk-MK"/>
        </w:rPr>
        <w:instrText xml:space="preserve"> STYLEREF 1 \s </w:instrText>
      </w:r>
      <w:r w:rsidR="00377E43" w:rsidRPr="00EE61D4">
        <w:rPr>
          <w:rFonts w:cs="Arial"/>
          <w:bCs/>
          <w:iCs/>
          <w:sz w:val="18"/>
          <w:szCs w:val="20"/>
          <w:lang w:val="mk-MK"/>
        </w:rPr>
        <w:fldChar w:fldCharType="separate"/>
      </w:r>
      <w:r w:rsidR="009E0B44" w:rsidRPr="00EE61D4">
        <w:rPr>
          <w:rFonts w:cs="Arial"/>
          <w:bCs/>
          <w:iCs/>
          <w:noProof/>
          <w:sz w:val="18"/>
          <w:szCs w:val="20"/>
          <w:lang w:val="mk-MK"/>
        </w:rPr>
        <w:t>5</w:t>
      </w:r>
      <w:r w:rsidR="00377E43" w:rsidRPr="00EE61D4">
        <w:rPr>
          <w:rFonts w:cs="Arial"/>
          <w:bCs/>
          <w:iCs/>
          <w:sz w:val="18"/>
          <w:szCs w:val="20"/>
          <w:lang w:val="mk-MK"/>
        </w:rPr>
        <w:fldChar w:fldCharType="end"/>
      </w:r>
      <w:r w:rsidR="00240E6E" w:rsidRPr="00EE61D4">
        <w:rPr>
          <w:rFonts w:cs="Arial"/>
          <w:bCs/>
          <w:iCs/>
          <w:sz w:val="18"/>
          <w:szCs w:val="20"/>
          <w:lang w:val="mk-MK"/>
        </w:rPr>
        <w:t>.</w:t>
      </w:r>
      <w:r w:rsidR="00377E43" w:rsidRPr="00EE61D4">
        <w:rPr>
          <w:rFonts w:cs="Arial"/>
          <w:bCs/>
          <w:iCs/>
          <w:sz w:val="18"/>
          <w:szCs w:val="20"/>
          <w:lang w:val="mk-MK"/>
        </w:rPr>
        <w:fldChar w:fldCharType="begin"/>
      </w:r>
      <w:r w:rsidR="00240E6E" w:rsidRPr="00EE61D4">
        <w:rPr>
          <w:rFonts w:cs="Arial"/>
          <w:bCs/>
          <w:iCs/>
          <w:sz w:val="18"/>
          <w:szCs w:val="20"/>
          <w:lang w:val="mk-MK"/>
        </w:rPr>
        <w:instrText xml:space="preserve"> SEQ Table \* ARABIC \s 1 </w:instrText>
      </w:r>
      <w:r w:rsidR="00377E43" w:rsidRPr="00EE61D4">
        <w:rPr>
          <w:rFonts w:cs="Arial"/>
          <w:bCs/>
          <w:iCs/>
          <w:sz w:val="18"/>
          <w:szCs w:val="20"/>
          <w:lang w:val="mk-MK"/>
        </w:rPr>
        <w:fldChar w:fldCharType="separate"/>
      </w:r>
      <w:r w:rsidR="009E0B44" w:rsidRPr="00EE61D4">
        <w:rPr>
          <w:rFonts w:cs="Arial"/>
          <w:bCs/>
          <w:iCs/>
          <w:noProof/>
          <w:sz w:val="18"/>
          <w:szCs w:val="20"/>
          <w:lang w:val="mk-MK"/>
        </w:rPr>
        <w:t>3</w:t>
      </w:r>
      <w:r w:rsidR="00377E43" w:rsidRPr="00EE61D4">
        <w:rPr>
          <w:rFonts w:cs="Arial"/>
          <w:bCs/>
          <w:iCs/>
          <w:sz w:val="18"/>
          <w:szCs w:val="20"/>
          <w:lang w:val="mk-MK"/>
        </w:rPr>
        <w:fldChar w:fldCharType="end"/>
      </w:r>
      <w:r w:rsidR="006E2AC4" w:rsidRPr="00EE61D4">
        <w:rPr>
          <w:rFonts w:cs="Arial"/>
          <w:bCs/>
          <w:iCs/>
          <w:sz w:val="18"/>
          <w:szCs w:val="20"/>
          <w:lang w:val="mk-MK"/>
        </w:rPr>
        <w:t xml:space="preserve">: </w:t>
      </w:r>
      <w:bookmarkEnd w:id="213"/>
      <w:r w:rsidRPr="00EE61D4">
        <w:rPr>
          <w:rFonts w:cs="Arial"/>
          <w:sz w:val="18"/>
          <w:szCs w:val="20"/>
          <w:lang w:val="mk-MK"/>
        </w:rPr>
        <w:t>Типична матрица за проценка на влијанието</w:t>
      </w:r>
      <w:bookmarkEnd w:id="214"/>
    </w:p>
    <w:p w14:paraId="667589DE" w14:textId="39F3B390" w:rsidR="00240E6E" w:rsidRPr="00EE61D4" w:rsidRDefault="00A16BE8" w:rsidP="00240E6E">
      <w:pPr>
        <w:rPr>
          <w:rFonts w:eastAsia="ArialMT" w:cs="Arial"/>
          <w:sz w:val="20"/>
          <w:szCs w:val="20"/>
          <w:lang w:val="mk-MK"/>
        </w:rPr>
      </w:pPr>
      <w:r w:rsidRPr="00EE61D4">
        <w:rPr>
          <w:rFonts w:eastAsia="ArialMT" w:cs="Arial"/>
          <w:sz w:val="20"/>
          <w:szCs w:val="20"/>
          <w:lang w:val="mk-MK"/>
        </w:rPr>
        <w:t>Во табела подолу се дадени типични описи на критериуми за дефинирање на големината на влијанието за целите на проценката. Иако оваа табела дава насоки од генеричка природа, треба да се забележи дека може да бидат потребни специфични насоки во врска со големината на влијанието за одредени теми, онаму каде што се смета дека е неопходно</w:t>
      </w:r>
      <w:r w:rsidR="00240E6E" w:rsidRPr="00EE61D4">
        <w:rPr>
          <w:rFonts w:eastAsia="ArialMT" w:cs="Arial"/>
          <w:sz w:val="20"/>
          <w:szCs w:val="20"/>
          <w:lang w:val="mk-MK"/>
        </w:rPr>
        <w:t>.</w:t>
      </w:r>
    </w:p>
    <w:tbl>
      <w:tblPr>
        <w:tblW w:w="9742" w:type="dxa"/>
        <w:tblInd w:w="5" w:type="dxa"/>
        <w:tblBorders>
          <w:top w:val="single" w:sz="4" w:space="0" w:color="9DBCB0"/>
          <w:left w:val="single" w:sz="4" w:space="0" w:color="9DBCB0"/>
          <w:bottom w:val="single" w:sz="4" w:space="0" w:color="9DBCB0"/>
          <w:right w:val="single" w:sz="4" w:space="0" w:color="9DBCB0"/>
          <w:insideH w:val="single" w:sz="4" w:space="0" w:color="9DBCB0"/>
          <w:insideV w:val="single" w:sz="4" w:space="0" w:color="9DBCB0"/>
        </w:tblBorders>
        <w:tblLook w:val="04A0" w:firstRow="1" w:lastRow="0" w:firstColumn="1" w:lastColumn="0" w:noHBand="0" w:noVBand="1"/>
      </w:tblPr>
      <w:tblGrid>
        <w:gridCol w:w="1946"/>
        <w:gridCol w:w="7796"/>
      </w:tblGrid>
      <w:tr w:rsidR="00A16BE8" w:rsidRPr="00EE61D4" w14:paraId="6C8755DB" w14:textId="77777777" w:rsidTr="0015607A">
        <w:trPr>
          <w:cantSplit/>
          <w:tblHeader/>
        </w:trPr>
        <w:tc>
          <w:tcPr>
            <w:tcW w:w="1946" w:type="dxa"/>
            <w:shd w:val="clear" w:color="000000" w:fill="44697D"/>
            <w:noWrap/>
            <w:vAlign w:val="center"/>
            <w:hideMark/>
          </w:tcPr>
          <w:p w14:paraId="4636F8D8" w14:textId="4819FFD6" w:rsidR="00A16BE8" w:rsidRPr="00EE61D4" w:rsidRDefault="00A16BE8" w:rsidP="00A16BE8">
            <w:pPr>
              <w:keepNext/>
              <w:spacing w:before="0" w:after="0" w:line="240" w:lineRule="auto"/>
              <w:jc w:val="left"/>
              <w:rPr>
                <w:rFonts w:cs="Tahoma"/>
                <w:bCs/>
                <w:color w:val="FFFFFF"/>
                <w:sz w:val="20"/>
                <w:szCs w:val="20"/>
                <w:lang w:val="mk-MK" w:eastAsia="el-GR"/>
              </w:rPr>
            </w:pPr>
            <w:r w:rsidRPr="00EE61D4">
              <w:rPr>
                <w:rFonts w:cs="Tahoma"/>
                <w:bCs/>
                <w:color w:val="FFFFFF"/>
                <w:sz w:val="20"/>
                <w:szCs w:val="20"/>
                <w:lang w:val="mk-MK" w:eastAsia="el-GR"/>
              </w:rPr>
              <w:t>Големина на влијанието</w:t>
            </w:r>
          </w:p>
        </w:tc>
        <w:tc>
          <w:tcPr>
            <w:tcW w:w="7796" w:type="dxa"/>
            <w:shd w:val="clear" w:color="000000" w:fill="44697D"/>
            <w:noWrap/>
            <w:vAlign w:val="center"/>
            <w:hideMark/>
          </w:tcPr>
          <w:p w14:paraId="45F53F39" w14:textId="36869ED5" w:rsidR="00A16BE8" w:rsidRPr="00EE61D4" w:rsidRDefault="00A16BE8" w:rsidP="00A16BE8">
            <w:pPr>
              <w:keepNext/>
              <w:spacing w:before="0" w:after="0" w:line="240" w:lineRule="auto"/>
              <w:jc w:val="left"/>
              <w:rPr>
                <w:rFonts w:cs="Tahoma"/>
                <w:bCs/>
                <w:color w:val="FFFFFF"/>
                <w:sz w:val="20"/>
                <w:szCs w:val="20"/>
                <w:lang w:val="mk-MK" w:eastAsia="el-GR"/>
              </w:rPr>
            </w:pPr>
            <w:r w:rsidRPr="00EE61D4">
              <w:rPr>
                <w:rFonts w:cs="Tahoma"/>
                <w:bCs/>
                <w:color w:val="FFFFFF"/>
                <w:sz w:val="20"/>
                <w:szCs w:val="20"/>
                <w:lang w:val="mk-MK" w:eastAsia="el-GR"/>
              </w:rPr>
              <w:t>Опис - типични описи</w:t>
            </w:r>
          </w:p>
        </w:tc>
      </w:tr>
      <w:tr w:rsidR="00A16BE8" w:rsidRPr="00EE61D4" w14:paraId="230DB7F0" w14:textId="77777777" w:rsidTr="0015607A">
        <w:trPr>
          <w:trHeight w:val="288"/>
        </w:trPr>
        <w:tc>
          <w:tcPr>
            <w:tcW w:w="1946" w:type="dxa"/>
            <w:vMerge w:val="restart"/>
            <w:shd w:val="clear" w:color="auto" w:fill="auto"/>
            <w:noWrap/>
            <w:hideMark/>
          </w:tcPr>
          <w:p w14:paraId="1EF59ED5" w14:textId="5E58747D" w:rsidR="00A16BE8" w:rsidRPr="00EE61D4" w:rsidRDefault="00A16BE8" w:rsidP="00A16BE8">
            <w:pPr>
              <w:tabs>
                <w:tab w:val="center" w:pos="4320"/>
                <w:tab w:val="right" w:pos="8640"/>
              </w:tabs>
              <w:spacing w:before="0" w:after="0" w:line="240" w:lineRule="auto"/>
              <w:jc w:val="left"/>
              <w:rPr>
                <w:rFonts w:cs="Tahoma"/>
                <w:sz w:val="20"/>
                <w:szCs w:val="20"/>
                <w:lang w:val="mk-MK"/>
              </w:rPr>
            </w:pPr>
            <w:r w:rsidRPr="00EE61D4">
              <w:rPr>
                <w:rFonts w:cs="Tahoma"/>
                <w:sz w:val="20"/>
                <w:szCs w:val="20"/>
                <w:lang w:val="mk-MK"/>
              </w:rPr>
              <w:t>Висока</w:t>
            </w:r>
          </w:p>
        </w:tc>
        <w:tc>
          <w:tcPr>
            <w:tcW w:w="7796" w:type="dxa"/>
            <w:shd w:val="clear" w:color="auto" w:fill="auto"/>
            <w:noWrap/>
            <w:vAlign w:val="center"/>
            <w:hideMark/>
          </w:tcPr>
          <w:p w14:paraId="4FDB16FD" w14:textId="028AC22D" w:rsidR="00A16BE8" w:rsidRPr="00EE61D4" w:rsidRDefault="00A16BE8" w:rsidP="00A16BE8">
            <w:pPr>
              <w:spacing w:before="0" w:after="0" w:line="240" w:lineRule="auto"/>
              <w:ind w:left="10"/>
              <w:jc w:val="left"/>
              <w:rPr>
                <w:rFonts w:cs="Arial"/>
                <w:color w:val="000000"/>
                <w:sz w:val="20"/>
                <w:szCs w:val="20"/>
                <w:lang w:val="mk-MK"/>
              </w:rPr>
            </w:pPr>
            <w:r w:rsidRPr="00EE61D4">
              <w:rPr>
                <w:rFonts w:cs="Arial"/>
                <w:color w:val="000000"/>
                <w:sz w:val="20"/>
                <w:szCs w:val="20"/>
                <w:lang w:val="mk-MK"/>
              </w:rPr>
              <w:t>Губење на ресурси и/или квалитет и интегритет на ресурсите; сериозно оштетување на клучните карактеристики, особини или елементи (Несакано)</w:t>
            </w:r>
          </w:p>
        </w:tc>
      </w:tr>
      <w:tr w:rsidR="00A16BE8" w:rsidRPr="00EE61D4" w14:paraId="4602F9CA" w14:textId="77777777" w:rsidTr="0015607A">
        <w:trPr>
          <w:trHeight w:val="288"/>
        </w:trPr>
        <w:tc>
          <w:tcPr>
            <w:tcW w:w="1946" w:type="dxa"/>
            <w:vMerge/>
            <w:shd w:val="clear" w:color="auto" w:fill="auto"/>
            <w:noWrap/>
            <w:hideMark/>
          </w:tcPr>
          <w:p w14:paraId="6056255D" w14:textId="77777777" w:rsidR="00A16BE8" w:rsidRPr="00EE61D4" w:rsidRDefault="00A16BE8" w:rsidP="00A16BE8">
            <w:pPr>
              <w:pStyle w:val="Default"/>
              <w:rPr>
                <w:rFonts w:ascii="Tahoma" w:hAnsi="Tahoma" w:cs="Tahoma"/>
                <w:bCs/>
                <w:color w:val="auto"/>
                <w:sz w:val="20"/>
                <w:szCs w:val="20"/>
                <w:lang w:val="mk-MK"/>
              </w:rPr>
            </w:pPr>
          </w:p>
        </w:tc>
        <w:tc>
          <w:tcPr>
            <w:tcW w:w="7796" w:type="dxa"/>
            <w:shd w:val="clear" w:color="auto" w:fill="auto"/>
            <w:noWrap/>
            <w:vAlign w:val="center"/>
            <w:hideMark/>
          </w:tcPr>
          <w:p w14:paraId="63E43CF2" w14:textId="7F54B02C" w:rsidR="00A16BE8" w:rsidRPr="00EE61D4" w:rsidRDefault="00A16BE8" w:rsidP="00A16BE8">
            <w:pPr>
              <w:spacing w:before="0" w:after="0" w:line="240" w:lineRule="auto"/>
              <w:ind w:left="10"/>
              <w:jc w:val="left"/>
              <w:rPr>
                <w:rFonts w:cs="Arial"/>
                <w:color w:val="000000"/>
                <w:sz w:val="20"/>
                <w:szCs w:val="20"/>
                <w:lang w:val="mk-MK"/>
              </w:rPr>
            </w:pPr>
            <w:r w:rsidRPr="00EE61D4">
              <w:rPr>
                <w:rFonts w:cs="Arial"/>
                <w:color w:val="000000"/>
                <w:sz w:val="20"/>
                <w:szCs w:val="20"/>
                <w:lang w:val="mk-MK"/>
              </w:rPr>
              <w:t>Големи размери или големо подобрување на ресурсите; обемна реставрација или унапредување, големо подобрување на квалитетот на атрибутот (Корисно)</w:t>
            </w:r>
          </w:p>
        </w:tc>
      </w:tr>
      <w:tr w:rsidR="00A16BE8" w:rsidRPr="00EE61D4" w14:paraId="72B89FD5" w14:textId="77777777" w:rsidTr="0015607A">
        <w:trPr>
          <w:trHeight w:val="288"/>
        </w:trPr>
        <w:tc>
          <w:tcPr>
            <w:tcW w:w="1946" w:type="dxa"/>
            <w:vMerge w:val="restart"/>
            <w:shd w:val="clear" w:color="auto" w:fill="auto"/>
            <w:noWrap/>
            <w:hideMark/>
          </w:tcPr>
          <w:p w14:paraId="7B35871B" w14:textId="210B60E6" w:rsidR="00A16BE8" w:rsidRPr="00EE61D4" w:rsidRDefault="00A16BE8" w:rsidP="00A16BE8">
            <w:pPr>
              <w:tabs>
                <w:tab w:val="center" w:pos="4320"/>
                <w:tab w:val="right" w:pos="8640"/>
              </w:tabs>
              <w:spacing w:before="0" w:after="0" w:line="240" w:lineRule="auto"/>
              <w:jc w:val="left"/>
              <w:rPr>
                <w:rFonts w:cs="Tahoma"/>
                <w:sz w:val="20"/>
                <w:szCs w:val="20"/>
                <w:lang w:val="mk-MK"/>
              </w:rPr>
            </w:pPr>
            <w:r w:rsidRPr="00EE61D4">
              <w:rPr>
                <w:rFonts w:cs="Tahoma"/>
                <w:sz w:val="20"/>
                <w:szCs w:val="20"/>
                <w:lang w:val="mk-MK"/>
              </w:rPr>
              <w:t>Средна</w:t>
            </w:r>
          </w:p>
        </w:tc>
        <w:tc>
          <w:tcPr>
            <w:tcW w:w="7796" w:type="dxa"/>
            <w:shd w:val="clear" w:color="auto" w:fill="auto"/>
            <w:noWrap/>
            <w:vAlign w:val="center"/>
            <w:hideMark/>
          </w:tcPr>
          <w:p w14:paraId="4F8D1703" w14:textId="287593AB" w:rsidR="00A16BE8" w:rsidRPr="00EE61D4" w:rsidRDefault="00A16BE8" w:rsidP="00A16BE8">
            <w:pPr>
              <w:spacing w:before="0" w:after="0" w:line="240" w:lineRule="auto"/>
              <w:ind w:left="10"/>
              <w:jc w:val="left"/>
              <w:rPr>
                <w:rFonts w:cs="Arial"/>
                <w:color w:val="000000"/>
                <w:sz w:val="20"/>
                <w:szCs w:val="20"/>
                <w:lang w:val="mk-MK"/>
              </w:rPr>
            </w:pPr>
            <w:r w:rsidRPr="00EE61D4">
              <w:rPr>
                <w:rFonts w:cs="Arial"/>
                <w:color w:val="000000"/>
                <w:sz w:val="20"/>
                <w:szCs w:val="20"/>
                <w:lang w:val="mk-MK"/>
              </w:rPr>
              <w:t>Загуба на ресурси, но не влијае на интегритетот, делумно губење/оштетување на клучните карактеристики, особини или елементи (Несакано)</w:t>
            </w:r>
          </w:p>
        </w:tc>
      </w:tr>
      <w:tr w:rsidR="00A16BE8" w:rsidRPr="00EE61D4" w14:paraId="03F85D18" w14:textId="77777777" w:rsidTr="0015607A">
        <w:trPr>
          <w:trHeight w:val="288"/>
        </w:trPr>
        <w:tc>
          <w:tcPr>
            <w:tcW w:w="1946" w:type="dxa"/>
            <w:vMerge/>
            <w:shd w:val="clear" w:color="auto" w:fill="auto"/>
            <w:noWrap/>
            <w:hideMark/>
          </w:tcPr>
          <w:p w14:paraId="2FD8B51A" w14:textId="77777777" w:rsidR="00A16BE8" w:rsidRPr="00EE61D4" w:rsidRDefault="00A16BE8" w:rsidP="00A16BE8">
            <w:pPr>
              <w:pStyle w:val="Default"/>
              <w:rPr>
                <w:rFonts w:ascii="Tahoma" w:hAnsi="Tahoma" w:cs="Tahoma"/>
                <w:bCs/>
                <w:color w:val="auto"/>
                <w:sz w:val="20"/>
                <w:szCs w:val="20"/>
                <w:lang w:val="mk-MK"/>
              </w:rPr>
            </w:pPr>
          </w:p>
        </w:tc>
        <w:tc>
          <w:tcPr>
            <w:tcW w:w="7796" w:type="dxa"/>
            <w:shd w:val="clear" w:color="auto" w:fill="auto"/>
            <w:noWrap/>
            <w:vAlign w:val="center"/>
            <w:hideMark/>
          </w:tcPr>
          <w:p w14:paraId="27A870B3" w14:textId="6927BB02" w:rsidR="00A16BE8" w:rsidRPr="00EE61D4" w:rsidRDefault="00A16BE8" w:rsidP="00A16BE8">
            <w:pPr>
              <w:spacing w:before="0" w:after="0" w:line="240" w:lineRule="auto"/>
              <w:ind w:left="10"/>
              <w:jc w:val="left"/>
              <w:rPr>
                <w:rFonts w:cs="Arial"/>
                <w:color w:val="000000"/>
                <w:sz w:val="20"/>
                <w:szCs w:val="20"/>
                <w:lang w:val="mk-MK"/>
              </w:rPr>
            </w:pPr>
            <w:r w:rsidRPr="00EE61D4">
              <w:rPr>
                <w:rFonts w:cs="Arial"/>
                <w:color w:val="000000"/>
                <w:sz w:val="20"/>
                <w:szCs w:val="20"/>
                <w:lang w:val="mk-MK"/>
              </w:rPr>
              <w:t>Придобивка или додавање на клучни карактеристики, особини или елементи; подобрување на квалитетот на атрибутот (Корисно)</w:t>
            </w:r>
          </w:p>
        </w:tc>
      </w:tr>
      <w:tr w:rsidR="00A16BE8" w:rsidRPr="00EE61D4" w14:paraId="6F736C8B" w14:textId="77777777" w:rsidTr="0015607A">
        <w:trPr>
          <w:trHeight w:val="288"/>
        </w:trPr>
        <w:tc>
          <w:tcPr>
            <w:tcW w:w="1946" w:type="dxa"/>
            <w:vMerge w:val="restart"/>
            <w:shd w:val="clear" w:color="auto" w:fill="auto"/>
            <w:noWrap/>
            <w:hideMark/>
          </w:tcPr>
          <w:p w14:paraId="6A1821EE" w14:textId="1609E8A1" w:rsidR="00A16BE8" w:rsidRPr="00EE61D4" w:rsidRDefault="00A16BE8" w:rsidP="00A16BE8">
            <w:pPr>
              <w:tabs>
                <w:tab w:val="center" w:pos="4320"/>
                <w:tab w:val="right" w:pos="8640"/>
              </w:tabs>
              <w:spacing w:before="0" w:after="0" w:line="240" w:lineRule="auto"/>
              <w:jc w:val="left"/>
              <w:rPr>
                <w:rFonts w:cs="Tahoma"/>
                <w:sz w:val="20"/>
                <w:szCs w:val="20"/>
                <w:lang w:val="mk-MK"/>
              </w:rPr>
            </w:pPr>
            <w:r w:rsidRPr="00EE61D4">
              <w:rPr>
                <w:rFonts w:cs="Tahoma"/>
                <w:sz w:val="20"/>
                <w:szCs w:val="20"/>
                <w:lang w:val="mk-MK"/>
              </w:rPr>
              <w:lastRenderedPageBreak/>
              <w:t>Ниска</w:t>
            </w:r>
          </w:p>
        </w:tc>
        <w:tc>
          <w:tcPr>
            <w:tcW w:w="7796" w:type="dxa"/>
            <w:shd w:val="clear" w:color="auto" w:fill="auto"/>
            <w:noWrap/>
            <w:vAlign w:val="center"/>
            <w:hideMark/>
          </w:tcPr>
          <w:p w14:paraId="3ADA9ADA" w14:textId="4FBF4B77" w:rsidR="00A16BE8" w:rsidRPr="00EE61D4" w:rsidRDefault="00A16BE8" w:rsidP="00A16BE8">
            <w:pPr>
              <w:spacing w:before="0" w:after="0" w:line="240" w:lineRule="auto"/>
              <w:ind w:left="10"/>
              <w:jc w:val="left"/>
              <w:rPr>
                <w:rFonts w:cs="Arial"/>
                <w:color w:val="000000"/>
                <w:sz w:val="20"/>
                <w:szCs w:val="20"/>
                <w:lang w:val="mk-MK"/>
              </w:rPr>
            </w:pPr>
            <w:r w:rsidRPr="00EE61D4">
              <w:rPr>
                <w:rFonts w:cs="Arial"/>
                <w:color w:val="000000"/>
                <w:sz w:val="20"/>
                <w:szCs w:val="20"/>
                <w:lang w:val="mk-MK"/>
              </w:rPr>
              <w:t>Извесна мерлива промена во атрибутите, квалитетот или ранливоста, мала загуба или промена на една (можеби повеќе) клучни карактеристики, особини или елементи (Несакани)</w:t>
            </w:r>
          </w:p>
        </w:tc>
      </w:tr>
      <w:tr w:rsidR="00A16BE8" w:rsidRPr="00EE61D4" w14:paraId="73227A21" w14:textId="77777777" w:rsidTr="0015607A">
        <w:trPr>
          <w:trHeight w:val="288"/>
        </w:trPr>
        <w:tc>
          <w:tcPr>
            <w:tcW w:w="1946" w:type="dxa"/>
            <w:vMerge/>
            <w:shd w:val="clear" w:color="auto" w:fill="auto"/>
            <w:noWrap/>
            <w:hideMark/>
          </w:tcPr>
          <w:p w14:paraId="3A17F80C" w14:textId="77777777" w:rsidR="00A16BE8" w:rsidRPr="00EE61D4" w:rsidRDefault="00A16BE8" w:rsidP="00A16BE8">
            <w:pPr>
              <w:pStyle w:val="Default"/>
              <w:rPr>
                <w:rFonts w:ascii="Tahoma" w:hAnsi="Tahoma" w:cs="Tahoma"/>
                <w:bCs/>
                <w:color w:val="auto"/>
                <w:sz w:val="20"/>
                <w:szCs w:val="20"/>
                <w:lang w:val="mk-MK"/>
              </w:rPr>
            </w:pPr>
          </w:p>
        </w:tc>
        <w:tc>
          <w:tcPr>
            <w:tcW w:w="7796" w:type="dxa"/>
            <w:shd w:val="clear" w:color="auto" w:fill="auto"/>
            <w:noWrap/>
            <w:vAlign w:val="center"/>
            <w:hideMark/>
          </w:tcPr>
          <w:p w14:paraId="4493BF66" w14:textId="4EDA048E" w:rsidR="00A16BE8" w:rsidRPr="00EE61D4" w:rsidRDefault="00A16BE8" w:rsidP="00A16BE8">
            <w:pPr>
              <w:spacing w:before="0" w:after="0" w:line="240" w:lineRule="auto"/>
              <w:ind w:left="10"/>
              <w:jc w:val="left"/>
              <w:rPr>
                <w:rFonts w:cs="Arial"/>
                <w:color w:val="000000"/>
                <w:sz w:val="20"/>
                <w:szCs w:val="20"/>
                <w:lang w:val="mk-MK"/>
              </w:rPr>
            </w:pPr>
            <w:r w:rsidRPr="00EE61D4">
              <w:rPr>
                <w:rFonts w:cs="Arial"/>
                <w:color w:val="000000"/>
                <w:sz w:val="20"/>
                <w:szCs w:val="20"/>
                <w:lang w:val="mk-MK"/>
              </w:rPr>
              <w:t>Мала корист или додавање на една (можеби повеќе) клучни карактеристики, особини или елементи, некое корисно влијание врз атрибутот или намален ризик од појава на негативно влијание (Корисно)</w:t>
            </w:r>
          </w:p>
        </w:tc>
      </w:tr>
      <w:tr w:rsidR="00A16BE8" w:rsidRPr="00EE61D4" w14:paraId="2069711D" w14:textId="77777777" w:rsidTr="0015607A">
        <w:trPr>
          <w:trHeight w:val="288"/>
        </w:trPr>
        <w:tc>
          <w:tcPr>
            <w:tcW w:w="1946" w:type="dxa"/>
            <w:vMerge w:val="restart"/>
            <w:shd w:val="clear" w:color="auto" w:fill="auto"/>
            <w:noWrap/>
            <w:hideMark/>
          </w:tcPr>
          <w:p w14:paraId="0CB4282C" w14:textId="59C3A815" w:rsidR="00A16BE8" w:rsidRPr="00EE61D4" w:rsidRDefault="00A16BE8" w:rsidP="00A16BE8">
            <w:pPr>
              <w:tabs>
                <w:tab w:val="center" w:pos="4320"/>
                <w:tab w:val="right" w:pos="8640"/>
              </w:tabs>
              <w:spacing w:before="0" w:after="0" w:line="240" w:lineRule="auto"/>
              <w:jc w:val="left"/>
              <w:rPr>
                <w:rFonts w:cs="Tahoma"/>
                <w:sz w:val="20"/>
                <w:szCs w:val="20"/>
                <w:lang w:val="mk-MK"/>
              </w:rPr>
            </w:pPr>
            <w:r w:rsidRPr="00EE61D4">
              <w:rPr>
                <w:rFonts w:cs="Tahoma"/>
                <w:bCs/>
                <w:sz w:val="20"/>
                <w:szCs w:val="20"/>
                <w:lang w:val="mk-MK"/>
              </w:rPr>
              <w:t>Многу ниска</w:t>
            </w:r>
          </w:p>
        </w:tc>
        <w:tc>
          <w:tcPr>
            <w:tcW w:w="7796" w:type="dxa"/>
            <w:shd w:val="clear" w:color="auto" w:fill="auto"/>
            <w:noWrap/>
            <w:vAlign w:val="center"/>
            <w:hideMark/>
          </w:tcPr>
          <w:p w14:paraId="7675CDEA" w14:textId="64E8A178" w:rsidR="00A16BE8" w:rsidRPr="00EE61D4" w:rsidRDefault="00A16BE8" w:rsidP="00A16BE8">
            <w:pPr>
              <w:spacing w:before="0" w:after="0" w:line="240" w:lineRule="auto"/>
              <w:ind w:left="10"/>
              <w:jc w:val="left"/>
              <w:rPr>
                <w:rFonts w:cs="Arial"/>
                <w:color w:val="000000"/>
                <w:sz w:val="20"/>
                <w:szCs w:val="20"/>
                <w:lang w:val="mk-MK"/>
              </w:rPr>
            </w:pPr>
            <w:r w:rsidRPr="00EE61D4">
              <w:rPr>
                <w:rFonts w:cs="Arial"/>
                <w:color w:val="000000"/>
                <w:sz w:val="20"/>
                <w:szCs w:val="20"/>
                <w:lang w:val="mk-MK"/>
              </w:rPr>
              <w:t>Многу мала загуба или штетна промена на една или повеќе карактеристики, особини или елементи (Несакано)</w:t>
            </w:r>
          </w:p>
        </w:tc>
      </w:tr>
      <w:tr w:rsidR="00A16BE8" w:rsidRPr="00EE61D4" w14:paraId="0DDC2ABB" w14:textId="77777777" w:rsidTr="0015607A">
        <w:trPr>
          <w:trHeight w:val="288"/>
        </w:trPr>
        <w:tc>
          <w:tcPr>
            <w:tcW w:w="1946" w:type="dxa"/>
            <w:vMerge/>
            <w:shd w:val="clear" w:color="auto" w:fill="auto"/>
            <w:noWrap/>
            <w:hideMark/>
          </w:tcPr>
          <w:p w14:paraId="0825169E" w14:textId="77777777" w:rsidR="00A16BE8" w:rsidRPr="00EE61D4" w:rsidRDefault="00A16BE8" w:rsidP="00A16BE8">
            <w:pPr>
              <w:pStyle w:val="Default"/>
              <w:rPr>
                <w:rFonts w:ascii="Tahoma" w:hAnsi="Tahoma" w:cs="Tahoma"/>
                <w:bCs/>
                <w:color w:val="auto"/>
                <w:sz w:val="20"/>
                <w:szCs w:val="20"/>
                <w:lang w:val="mk-MK"/>
              </w:rPr>
            </w:pPr>
          </w:p>
        </w:tc>
        <w:tc>
          <w:tcPr>
            <w:tcW w:w="7796" w:type="dxa"/>
            <w:shd w:val="clear" w:color="auto" w:fill="auto"/>
            <w:noWrap/>
            <w:vAlign w:val="center"/>
            <w:hideMark/>
          </w:tcPr>
          <w:p w14:paraId="11E15DE7" w14:textId="25D34B90" w:rsidR="00A16BE8" w:rsidRPr="00EE61D4" w:rsidRDefault="00A16BE8" w:rsidP="00A16BE8">
            <w:pPr>
              <w:spacing w:before="0" w:after="0" w:line="240" w:lineRule="auto"/>
              <w:ind w:left="10"/>
              <w:jc w:val="left"/>
              <w:rPr>
                <w:rFonts w:cs="Arial"/>
                <w:color w:val="000000"/>
                <w:sz w:val="20"/>
                <w:szCs w:val="20"/>
                <w:lang w:val="mk-MK"/>
              </w:rPr>
            </w:pPr>
            <w:r w:rsidRPr="00EE61D4">
              <w:rPr>
                <w:rFonts w:cs="Arial"/>
                <w:color w:val="000000"/>
                <w:sz w:val="20"/>
                <w:szCs w:val="20"/>
                <w:lang w:val="mk-MK"/>
              </w:rPr>
              <w:t>Многу мала корист или позитивно додавање на една или повеќе карактеристики, особини или елементи (Корисно)</w:t>
            </w:r>
          </w:p>
        </w:tc>
      </w:tr>
      <w:tr w:rsidR="00A16BE8" w:rsidRPr="00EE61D4" w14:paraId="5C53F3C6" w14:textId="77777777" w:rsidTr="0015607A">
        <w:trPr>
          <w:trHeight w:val="288"/>
        </w:trPr>
        <w:tc>
          <w:tcPr>
            <w:tcW w:w="1946" w:type="dxa"/>
            <w:shd w:val="clear" w:color="auto" w:fill="auto"/>
            <w:noWrap/>
            <w:hideMark/>
          </w:tcPr>
          <w:p w14:paraId="52600A2B" w14:textId="28522D22" w:rsidR="00A16BE8" w:rsidRPr="00EE61D4" w:rsidRDefault="00A16BE8" w:rsidP="00A16BE8">
            <w:pPr>
              <w:tabs>
                <w:tab w:val="center" w:pos="4320"/>
                <w:tab w:val="right" w:pos="8640"/>
              </w:tabs>
              <w:spacing w:before="0" w:after="0" w:line="240" w:lineRule="auto"/>
              <w:jc w:val="left"/>
              <w:rPr>
                <w:rFonts w:cs="Tahoma"/>
                <w:sz w:val="20"/>
                <w:szCs w:val="20"/>
                <w:lang w:val="mk-MK"/>
              </w:rPr>
            </w:pPr>
            <w:r w:rsidRPr="00EE61D4">
              <w:rPr>
                <w:rFonts w:cs="Tahoma"/>
                <w:sz w:val="20"/>
                <w:szCs w:val="20"/>
                <w:lang w:val="mk-MK"/>
              </w:rPr>
              <w:t>Нема / без промени</w:t>
            </w:r>
          </w:p>
        </w:tc>
        <w:tc>
          <w:tcPr>
            <w:tcW w:w="7796" w:type="dxa"/>
            <w:shd w:val="clear" w:color="auto" w:fill="auto"/>
            <w:noWrap/>
            <w:vAlign w:val="center"/>
            <w:hideMark/>
          </w:tcPr>
          <w:p w14:paraId="49730357" w14:textId="33F7BED9" w:rsidR="00A16BE8" w:rsidRPr="00EE61D4" w:rsidRDefault="00A16BE8" w:rsidP="00A16BE8">
            <w:pPr>
              <w:spacing w:before="0" w:after="0" w:line="240" w:lineRule="auto"/>
              <w:ind w:left="10"/>
              <w:jc w:val="left"/>
              <w:rPr>
                <w:rFonts w:cs="Arial"/>
                <w:color w:val="000000"/>
                <w:sz w:val="20"/>
                <w:szCs w:val="20"/>
                <w:lang w:val="mk-MK"/>
              </w:rPr>
            </w:pPr>
            <w:r w:rsidRPr="00EE61D4">
              <w:rPr>
                <w:rFonts w:cs="Arial"/>
                <w:color w:val="000000"/>
                <w:sz w:val="20"/>
                <w:szCs w:val="20"/>
                <w:lang w:val="mk-MK"/>
              </w:rPr>
              <w:t>Нема губење или промена на карактеристиките, особините или елементите, нема забележливо влијание во ниту една насока</w:t>
            </w:r>
          </w:p>
        </w:tc>
      </w:tr>
    </w:tbl>
    <w:p w14:paraId="1BBBE499" w14:textId="58031B34" w:rsidR="00240E6E" w:rsidRPr="00EE61D4" w:rsidRDefault="00AA6847" w:rsidP="002E6E86">
      <w:pPr>
        <w:overflowPunct w:val="0"/>
        <w:autoSpaceDE w:val="0"/>
        <w:autoSpaceDN w:val="0"/>
        <w:adjustRightInd w:val="0"/>
        <w:spacing w:before="60" w:after="240" w:line="240" w:lineRule="auto"/>
        <w:jc w:val="left"/>
        <w:textAlignment w:val="baseline"/>
        <w:rPr>
          <w:rFonts w:cs="Arial"/>
          <w:bCs/>
          <w:iCs/>
          <w:sz w:val="18"/>
          <w:szCs w:val="20"/>
          <w:lang w:val="mk-MK"/>
        </w:rPr>
      </w:pPr>
      <w:bookmarkStart w:id="215" w:name="_Toc71559817"/>
      <w:bookmarkStart w:id="216" w:name="_Toc122695271"/>
      <w:r w:rsidRPr="00EE61D4">
        <w:rPr>
          <w:rFonts w:cs="Arial"/>
          <w:bCs/>
          <w:iCs/>
          <w:sz w:val="18"/>
          <w:szCs w:val="20"/>
          <w:lang w:val="mk-MK"/>
        </w:rPr>
        <w:t>Табела</w:t>
      </w:r>
      <w:r w:rsidR="00240E6E" w:rsidRPr="00EE61D4">
        <w:rPr>
          <w:rFonts w:cs="Arial"/>
          <w:bCs/>
          <w:iCs/>
          <w:sz w:val="18"/>
          <w:szCs w:val="20"/>
          <w:lang w:val="mk-MK"/>
        </w:rPr>
        <w:t xml:space="preserve"> </w:t>
      </w:r>
      <w:r w:rsidR="00377E43" w:rsidRPr="00EE61D4">
        <w:rPr>
          <w:rFonts w:cs="Arial"/>
          <w:bCs/>
          <w:iCs/>
          <w:sz w:val="18"/>
          <w:szCs w:val="20"/>
          <w:lang w:val="mk-MK"/>
        </w:rPr>
        <w:fldChar w:fldCharType="begin"/>
      </w:r>
      <w:r w:rsidR="00240E6E" w:rsidRPr="00EE61D4">
        <w:rPr>
          <w:rFonts w:cs="Arial"/>
          <w:bCs/>
          <w:iCs/>
          <w:sz w:val="18"/>
          <w:szCs w:val="20"/>
          <w:lang w:val="mk-MK"/>
        </w:rPr>
        <w:instrText xml:space="preserve"> STYLEREF 1 \s </w:instrText>
      </w:r>
      <w:r w:rsidR="00377E43" w:rsidRPr="00EE61D4">
        <w:rPr>
          <w:rFonts w:cs="Arial"/>
          <w:bCs/>
          <w:iCs/>
          <w:sz w:val="18"/>
          <w:szCs w:val="20"/>
          <w:lang w:val="mk-MK"/>
        </w:rPr>
        <w:fldChar w:fldCharType="separate"/>
      </w:r>
      <w:r w:rsidR="009E0B44" w:rsidRPr="00EE61D4">
        <w:rPr>
          <w:rFonts w:cs="Arial"/>
          <w:bCs/>
          <w:iCs/>
          <w:noProof/>
          <w:sz w:val="18"/>
          <w:szCs w:val="20"/>
          <w:lang w:val="mk-MK"/>
        </w:rPr>
        <w:t>5</w:t>
      </w:r>
      <w:r w:rsidR="00377E43" w:rsidRPr="00EE61D4">
        <w:rPr>
          <w:rFonts w:cs="Arial"/>
          <w:bCs/>
          <w:iCs/>
          <w:sz w:val="18"/>
          <w:szCs w:val="20"/>
          <w:lang w:val="mk-MK"/>
        </w:rPr>
        <w:fldChar w:fldCharType="end"/>
      </w:r>
      <w:r w:rsidR="00240E6E" w:rsidRPr="00EE61D4">
        <w:rPr>
          <w:rFonts w:cs="Arial"/>
          <w:bCs/>
          <w:iCs/>
          <w:sz w:val="18"/>
          <w:szCs w:val="20"/>
          <w:lang w:val="mk-MK"/>
        </w:rPr>
        <w:t>.</w:t>
      </w:r>
      <w:r w:rsidR="00377E43" w:rsidRPr="00EE61D4">
        <w:rPr>
          <w:rFonts w:cs="Arial"/>
          <w:bCs/>
          <w:iCs/>
          <w:sz w:val="18"/>
          <w:szCs w:val="20"/>
          <w:lang w:val="mk-MK"/>
        </w:rPr>
        <w:fldChar w:fldCharType="begin"/>
      </w:r>
      <w:r w:rsidR="00240E6E" w:rsidRPr="00EE61D4">
        <w:rPr>
          <w:rFonts w:cs="Arial"/>
          <w:bCs/>
          <w:iCs/>
          <w:sz w:val="18"/>
          <w:szCs w:val="20"/>
          <w:lang w:val="mk-MK"/>
        </w:rPr>
        <w:instrText xml:space="preserve"> SEQ Table \* ARABIC \s 1 </w:instrText>
      </w:r>
      <w:r w:rsidR="00377E43" w:rsidRPr="00EE61D4">
        <w:rPr>
          <w:rFonts w:cs="Arial"/>
          <w:bCs/>
          <w:iCs/>
          <w:sz w:val="18"/>
          <w:szCs w:val="20"/>
          <w:lang w:val="mk-MK"/>
        </w:rPr>
        <w:fldChar w:fldCharType="separate"/>
      </w:r>
      <w:r w:rsidR="009E0B44" w:rsidRPr="00EE61D4">
        <w:rPr>
          <w:rFonts w:cs="Arial"/>
          <w:bCs/>
          <w:iCs/>
          <w:noProof/>
          <w:sz w:val="18"/>
          <w:szCs w:val="20"/>
          <w:lang w:val="mk-MK"/>
        </w:rPr>
        <w:t>4</w:t>
      </w:r>
      <w:r w:rsidR="00377E43" w:rsidRPr="00EE61D4">
        <w:rPr>
          <w:rFonts w:cs="Arial"/>
          <w:bCs/>
          <w:iCs/>
          <w:sz w:val="18"/>
          <w:szCs w:val="20"/>
          <w:lang w:val="mk-MK"/>
        </w:rPr>
        <w:fldChar w:fldCharType="end"/>
      </w:r>
      <w:r w:rsidR="006E2AC4" w:rsidRPr="00EE61D4">
        <w:rPr>
          <w:rFonts w:cs="Arial"/>
          <w:bCs/>
          <w:iCs/>
          <w:sz w:val="18"/>
          <w:szCs w:val="20"/>
          <w:lang w:val="mk-MK"/>
        </w:rPr>
        <w:t xml:space="preserve">: </w:t>
      </w:r>
      <w:bookmarkEnd w:id="215"/>
      <w:r w:rsidRPr="00EE61D4">
        <w:rPr>
          <w:rFonts w:cs="Arial"/>
          <w:sz w:val="18"/>
          <w:szCs w:val="20"/>
          <w:lang w:val="mk-MK"/>
        </w:rPr>
        <w:t>Генерички критериуми и типични описи за одредување на големината/скалата на влијанието</w:t>
      </w:r>
      <w:bookmarkEnd w:id="216"/>
    </w:p>
    <w:p w14:paraId="123D8A1E" w14:textId="343A0130" w:rsidR="00240E6E" w:rsidRPr="00EE61D4" w:rsidRDefault="00AA6847" w:rsidP="00240E6E">
      <w:pPr>
        <w:pStyle w:val="Heading4"/>
        <w:numPr>
          <w:ilvl w:val="3"/>
          <w:numId w:val="0"/>
        </w:numPr>
        <w:spacing w:line="240" w:lineRule="auto"/>
        <w:ind w:left="864"/>
        <w:rPr>
          <w:b w:val="0"/>
          <w:color w:val="auto"/>
          <w:sz w:val="20"/>
          <w:szCs w:val="20"/>
          <w:u w:val="single"/>
          <w:lang w:val="mk-MK"/>
        </w:rPr>
      </w:pPr>
      <w:r w:rsidRPr="00EE61D4">
        <w:rPr>
          <w:b w:val="0"/>
          <w:color w:val="auto"/>
          <w:sz w:val="20"/>
          <w:u w:val="single"/>
          <w:lang w:val="mk-MK"/>
        </w:rPr>
        <w:t>Значителност на влијанието</w:t>
      </w:r>
    </w:p>
    <w:p w14:paraId="5DE84DC7" w14:textId="2C2177E2" w:rsidR="00240E6E" w:rsidRPr="00EE61D4" w:rsidRDefault="00EA3A1D" w:rsidP="00240E6E">
      <w:pPr>
        <w:rPr>
          <w:sz w:val="20"/>
          <w:lang w:val="mk-MK"/>
        </w:rPr>
      </w:pPr>
      <w:r w:rsidRPr="00EE61D4">
        <w:rPr>
          <w:rFonts w:cs="Arial"/>
          <w:sz w:val="20"/>
          <w:szCs w:val="20"/>
          <w:lang w:val="mk-MK"/>
        </w:rPr>
        <w:t>Проценката на ефектите врз животната средина која произлегуваат од Проектот ги зеде во предвид нивните значења како во фазата на изградба така и во оперативната фаза. Влијанијата веројатно ќе бидат значајни доколку</w:t>
      </w:r>
      <w:r w:rsidR="00240E6E" w:rsidRPr="00EE61D4">
        <w:rPr>
          <w:sz w:val="20"/>
          <w:lang w:val="mk-MK"/>
        </w:rPr>
        <w:t>:</w:t>
      </w:r>
    </w:p>
    <w:p w14:paraId="466A1D2F" w14:textId="77777777" w:rsidR="00EA3A1D" w:rsidRPr="00EE61D4" w:rsidRDefault="00EA3A1D" w:rsidP="00EA3A1D">
      <w:pPr>
        <w:pStyle w:val="ListBullet"/>
        <w:rPr>
          <w:rFonts w:cs="Arial"/>
          <w:sz w:val="20"/>
          <w:lang w:val="mk-MK" w:eastAsia="zh-CN"/>
        </w:rPr>
      </w:pPr>
      <w:r w:rsidRPr="00EE61D4">
        <w:rPr>
          <w:rFonts w:cs="Arial"/>
          <w:sz w:val="20"/>
          <w:lang w:val="mk-MK" w:eastAsia="zh-CN"/>
        </w:rPr>
        <w:t>Се екстензивни во просторот или времето и се интензивни во однос на асимилирачкиот капацитет на околината.</w:t>
      </w:r>
    </w:p>
    <w:p w14:paraId="6FEE7BEC" w14:textId="77777777" w:rsidR="00EA3A1D" w:rsidRPr="00EE61D4" w:rsidRDefault="00EA3A1D" w:rsidP="00EA3A1D">
      <w:pPr>
        <w:pStyle w:val="ListBullet"/>
        <w:rPr>
          <w:rFonts w:cs="Arial"/>
          <w:sz w:val="20"/>
          <w:lang w:val="mk-MK" w:eastAsia="zh-CN"/>
        </w:rPr>
      </w:pPr>
      <w:r w:rsidRPr="00EE61D4">
        <w:rPr>
          <w:rFonts w:cs="Arial"/>
          <w:sz w:val="20"/>
          <w:lang w:val="mk-MK" w:eastAsia="zh-CN"/>
        </w:rPr>
        <w:t>Ги надмине еколошките или здравствените стандарди или прагови.</w:t>
      </w:r>
    </w:p>
    <w:p w14:paraId="2B15037F" w14:textId="77777777" w:rsidR="00EA3A1D" w:rsidRPr="00EE61D4" w:rsidRDefault="00EA3A1D" w:rsidP="00EA3A1D">
      <w:pPr>
        <w:pStyle w:val="ListBullet"/>
        <w:rPr>
          <w:rFonts w:cs="Arial"/>
          <w:sz w:val="20"/>
          <w:lang w:val="mk-MK" w:eastAsia="zh-CN"/>
        </w:rPr>
      </w:pPr>
      <w:r w:rsidRPr="00EE61D4">
        <w:rPr>
          <w:rFonts w:cs="Arial"/>
          <w:sz w:val="20"/>
          <w:lang w:val="mk-MK" w:eastAsia="zh-CN"/>
        </w:rPr>
        <w:t>Не се придржува до еколошките и социјалните политики / плановите за користење на земјиштето.</w:t>
      </w:r>
    </w:p>
    <w:p w14:paraId="6033F53A" w14:textId="77777777" w:rsidR="00EA3A1D" w:rsidRPr="00EE61D4" w:rsidRDefault="00EA3A1D" w:rsidP="00EA3A1D">
      <w:pPr>
        <w:pStyle w:val="ListBullet"/>
        <w:rPr>
          <w:rFonts w:cs="Arial"/>
          <w:sz w:val="20"/>
          <w:lang w:val="mk-MK" w:eastAsia="zh-CN"/>
        </w:rPr>
      </w:pPr>
      <w:r w:rsidRPr="00EE61D4">
        <w:rPr>
          <w:rFonts w:cs="Arial"/>
          <w:sz w:val="20"/>
          <w:lang w:val="mk-MK" w:eastAsia="zh-CN"/>
        </w:rPr>
        <w:t>Негативно влијае на еколошки чувствителните / важни области или природни ресурси на наследство.</w:t>
      </w:r>
    </w:p>
    <w:p w14:paraId="4181A91E" w14:textId="4453A6F5" w:rsidR="00240E6E" w:rsidRPr="00EE61D4" w:rsidRDefault="00EA3A1D" w:rsidP="00EA3A1D">
      <w:pPr>
        <w:pStyle w:val="ListBullet"/>
        <w:rPr>
          <w:sz w:val="20"/>
          <w:lang w:val="mk-MK" w:eastAsia="zh-CN"/>
        </w:rPr>
      </w:pPr>
      <w:r w:rsidRPr="00EE61D4">
        <w:rPr>
          <w:rFonts w:cs="Arial"/>
          <w:sz w:val="20"/>
          <w:lang w:val="mk-MK" w:eastAsia="zh-CN"/>
        </w:rPr>
        <w:t>Негативно влијае на начинот на живот во заедницата, традиционалните употреби на земјиштето и вредностите</w:t>
      </w:r>
      <w:r w:rsidR="00240E6E" w:rsidRPr="00EE61D4">
        <w:rPr>
          <w:rFonts w:cs="Arial"/>
          <w:sz w:val="20"/>
          <w:lang w:val="mk-MK" w:eastAsia="zh-CN"/>
        </w:rPr>
        <w:t>.</w:t>
      </w:r>
    </w:p>
    <w:p w14:paraId="2641B054" w14:textId="13F2392A" w:rsidR="00240E6E" w:rsidRPr="00EE61D4" w:rsidRDefault="00EA3A1D" w:rsidP="00240E6E">
      <w:pPr>
        <w:autoSpaceDE w:val="0"/>
        <w:autoSpaceDN w:val="0"/>
        <w:adjustRightInd w:val="0"/>
        <w:rPr>
          <w:rFonts w:eastAsia="ArialMT" w:cs="Arial"/>
          <w:sz w:val="20"/>
          <w:szCs w:val="20"/>
          <w:lang w:val="mk-MK"/>
        </w:rPr>
      </w:pPr>
      <w:r w:rsidRPr="00EE61D4">
        <w:rPr>
          <w:rFonts w:cs="Arial"/>
          <w:sz w:val="20"/>
          <w:szCs w:val="20"/>
          <w:lang w:val="mk-MK"/>
        </w:rPr>
        <w:t>Значењето (или нивото) на потенцијалниот ефект е функција на неговата предвидена големина и чувствителноста / вредноста на ресурсот / рецепторот кој што е засегнат. Колку е поголема чувствителноста на рецепторот и колку е поголема големината на влијанието, толку влијанието е позначајно. Значењето на влијанието треба да биде поставено во контекст и може да биде релативистичко и до одреден степен - субјективно</w:t>
      </w:r>
      <w:r w:rsidR="00240E6E" w:rsidRPr="00EE61D4">
        <w:rPr>
          <w:rFonts w:cs="Arial"/>
          <w:sz w:val="20"/>
          <w:szCs w:val="20"/>
          <w:lang w:val="mk-MK"/>
        </w:rPr>
        <w:t>.</w:t>
      </w:r>
      <w:r w:rsidR="00240E6E" w:rsidRPr="00EE61D4">
        <w:rPr>
          <w:rFonts w:eastAsia="ArialMT" w:cs="Arial"/>
          <w:sz w:val="20"/>
          <w:szCs w:val="20"/>
          <w:lang w:val="mk-MK"/>
        </w:rPr>
        <w:t xml:space="preserve"> </w:t>
      </w:r>
    </w:p>
    <w:p w14:paraId="67F4BD13" w14:textId="77777777" w:rsidR="00EA3A1D" w:rsidRPr="00EE61D4" w:rsidRDefault="00EA3A1D" w:rsidP="00EA3A1D">
      <w:pPr>
        <w:rPr>
          <w:rFonts w:cs="Arial"/>
          <w:sz w:val="20"/>
          <w:szCs w:val="20"/>
          <w:lang w:val="mk-MK"/>
        </w:rPr>
      </w:pPr>
      <w:r w:rsidRPr="00EE61D4">
        <w:rPr>
          <w:rFonts w:cs="Arial"/>
          <w:sz w:val="20"/>
          <w:szCs w:val="20"/>
          <w:lang w:val="mk-MK"/>
        </w:rPr>
        <w:t>Општо земено, влијанието може да се категоризира во следните значајни категории (Табела подолу):</w:t>
      </w:r>
    </w:p>
    <w:p w14:paraId="33065F7D" w14:textId="77777777" w:rsidR="00EA3A1D" w:rsidRPr="00EE61D4" w:rsidRDefault="00EA3A1D" w:rsidP="00EA3A1D">
      <w:pPr>
        <w:pStyle w:val="ListBullet"/>
        <w:rPr>
          <w:sz w:val="20"/>
          <w:szCs w:val="20"/>
          <w:lang w:val="mk-MK" w:eastAsia="zh-CN"/>
        </w:rPr>
      </w:pPr>
      <w:r w:rsidRPr="00EE61D4">
        <w:rPr>
          <w:sz w:val="20"/>
          <w:szCs w:val="20"/>
          <w:lang w:val="mk-MK" w:eastAsia="zh-CN"/>
        </w:rPr>
        <w:t>Занемарливо (или неутрално): нема забележлива промена во околината;</w:t>
      </w:r>
    </w:p>
    <w:p w14:paraId="168A133B" w14:textId="77777777" w:rsidR="00EA3A1D" w:rsidRPr="00EE61D4" w:rsidRDefault="00EA3A1D" w:rsidP="00EA3A1D">
      <w:pPr>
        <w:pStyle w:val="ListBullet"/>
        <w:rPr>
          <w:sz w:val="20"/>
          <w:szCs w:val="20"/>
          <w:lang w:val="mk-MK" w:eastAsia="zh-CN"/>
        </w:rPr>
      </w:pPr>
      <w:r w:rsidRPr="00EE61D4">
        <w:rPr>
          <w:sz w:val="20"/>
          <w:szCs w:val="20"/>
          <w:lang w:val="mk-MK" w:eastAsia="zh-CN"/>
        </w:rPr>
        <w:t>Мала: забележлива, но нематеријална промена на околината;</w:t>
      </w:r>
    </w:p>
    <w:p w14:paraId="4A108996" w14:textId="007DADAC" w:rsidR="00EA3A1D" w:rsidRPr="00EE61D4" w:rsidRDefault="00EA3A1D" w:rsidP="00EA3A1D">
      <w:pPr>
        <w:pStyle w:val="ListBullet"/>
        <w:rPr>
          <w:sz w:val="20"/>
          <w:szCs w:val="20"/>
          <w:lang w:val="mk-MK" w:eastAsia="zh-CN"/>
        </w:rPr>
      </w:pPr>
      <w:r w:rsidRPr="00EE61D4">
        <w:rPr>
          <w:sz w:val="20"/>
          <w:szCs w:val="20"/>
          <w:lang w:val="mk-MK" w:eastAsia="zh-CN"/>
        </w:rPr>
        <w:t xml:space="preserve">Умерена: материјална, но </w:t>
      </w:r>
      <w:r w:rsidR="00610413" w:rsidRPr="00EE61D4">
        <w:rPr>
          <w:sz w:val="20"/>
          <w:szCs w:val="20"/>
          <w:lang w:val="mk-MK" w:eastAsia="zh-CN"/>
        </w:rPr>
        <w:t>не фундаментална</w:t>
      </w:r>
      <w:r w:rsidRPr="00EE61D4">
        <w:rPr>
          <w:sz w:val="20"/>
          <w:szCs w:val="20"/>
          <w:lang w:val="mk-MK" w:eastAsia="zh-CN"/>
        </w:rPr>
        <w:t xml:space="preserve"> промена на животната средина;</w:t>
      </w:r>
    </w:p>
    <w:p w14:paraId="6384A0B9" w14:textId="777B2072" w:rsidR="00240E6E" w:rsidRPr="00EE61D4" w:rsidRDefault="00EA3A1D" w:rsidP="00EA3A1D">
      <w:pPr>
        <w:pStyle w:val="ListBullet"/>
        <w:rPr>
          <w:lang w:val="mk-MK" w:eastAsia="zh-CN"/>
        </w:rPr>
      </w:pPr>
      <w:r w:rsidRPr="00EE61D4">
        <w:rPr>
          <w:sz w:val="20"/>
          <w:szCs w:val="20"/>
          <w:lang w:val="mk-MK" w:eastAsia="zh-CN"/>
        </w:rPr>
        <w:t>Голема: фундаментална промена на животната средина</w:t>
      </w:r>
      <w:r w:rsidR="00240E6E" w:rsidRPr="00EE61D4">
        <w:rPr>
          <w:lang w:val="mk-MK" w:eastAsia="zh-CN"/>
        </w:rPr>
        <w:t>.</w:t>
      </w:r>
    </w:p>
    <w:tbl>
      <w:tblPr>
        <w:tblW w:w="8959" w:type="dxa"/>
        <w:tblInd w:w="108" w:type="dxa"/>
        <w:tblBorders>
          <w:top w:val="single" w:sz="4" w:space="0" w:color="9DBCB0"/>
          <w:left w:val="single" w:sz="4" w:space="0" w:color="9DBCB0"/>
          <w:bottom w:val="single" w:sz="4" w:space="0" w:color="9DBCB0"/>
          <w:right w:val="single" w:sz="4" w:space="0" w:color="9DBCB0"/>
          <w:insideH w:val="single" w:sz="4" w:space="0" w:color="9DBCB0"/>
          <w:insideV w:val="single" w:sz="4" w:space="0" w:color="9DBCB0"/>
        </w:tblBorders>
        <w:tblLayout w:type="fixed"/>
        <w:tblLook w:val="04A0" w:firstRow="1" w:lastRow="0" w:firstColumn="1" w:lastColumn="0" w:noHBand="0" w:noVBand="1"/>
      </w:tblPr>
      <w:tblGrid>
        <w:gridCol w:w="1588"/>
        <w:gridCol w:w="1134"/>
        <w:gridCol w:w="1560"/>
        <w:gridCol w:w="1559"/>
        <w:gridCol w:w="1559"/>
        <w:gridCol w:w="1559"/>
      </w:tblGrid>
      <w:tr w:rsidR="00240E6E" w:rsidRPr="00EE61D4" w14:paraId="34814C85" w14:textId="77777777" w:rsidTr="00930AF1">
        <w:trPr>
          <w:cantSplit/>
          <w:trHeight w:val="20"/>
          <w:tblHeader/>
        </w:trPr>
        <w:tc>
          <w:tcPr>
            <w:tcW w:w="1588" w:type="dxa"/>
            <w:vMerge w:val="restart"/>
            <w:shd w:val="clear" w:color="auto" w:fill="44697D"/>
            <w:vAlign w:val="center"/>
          </w:tcPr>
          <w:p w14:paraId="7216C421" w14:textId="1FEA2232" w:rsidR="00240E6E" w:rsidRPr="00EE61D4" w:rsidRDefault="00930AF1" w:rsidP="0015607A">
            <w:pPr>
              <w:spacing w:before="0" w:after="0" w:line="240" w:lineRule="auto"/>
              <w:jc w:val="center"/>
              <w:rPr>
                <w:rFonts w:cs="Tahoma"/>
                <w:color w:val="FFFFFF" w:themeColor="background1"/>
                <w:sz w:val="20"/>
                <w:szCs w:val="20"/>
                <w:lang w:val="mk-MK"/>
              </w:rPr>
            </w:pPr>
            <w:r w:rsidRPr="00EE61D4">
              <w:rPr>
                <w:rFonts w:cs="Tahoma"/>
                <w:bCs/>
                <w:color w:val="FFFFFF" w:themeColor="background1"/>
                <w:sz w:val="20"/>
                <w:szCs w:val="20"/>
                <w:lang w:val="mk-MK"/>
              </w:rPr>
              <w:t>Осетливост на рецепторот</w:t>
            </w:r>
          </w:p>
        </w:tc>
        <w:tc>
          <w:tcPr>
            <w:tcW w:w="7371" w:type="dxa"/>
            <w:gridSpan w:val="5"/>
            <w:shd w:val="clear" w:color="auto" w:fill="44697D"/>
            <w:vAlign w:val="center"/>
            <w:hideMark/>
          </w:tcPr>
          <w:p w14:paraId="6E6F078B" w14:textId="5128B270" w:rsidR="00240E6E" w:rsidRPr="00EE61D4" w:rsidRDefault="00930AF1" w:rsidP="0015607A">
            <w:pPr>
              <w:spacing w:before="0" w:after="0" w:line="240" w:lineRule="auto"/>
              <w:jc w:val="center"/>
              <w:rPr>
                <w:rFonts w:cs="Tahoma"/>
                <w:bCs/>
                <w:color w:val="FFFFFF" w:themeColor="background1"/>
                <w:sz w:val="20"/>
                <w:szCs w:val="20"/>
                <w:lang w:val="mk-MK"/>
              </w:rPr>
            </w:pPr>
            <w:r w:rsidRPr="00EE61D4">
              <w:rPr>
                <w:rFonts w:cs="Tahoma"/>
                <w:bCs/>
                <w:color w:val="FFFFFF" w:themeColor="background1"/>
                <w:sz w:val="20"/>
                <w:szCs w:val="20"/>
                <w:lang w:val="mk-MK"/>
              </w:rPr>
              <w:t>Големина на влијание</w:t>
            </w:r>
          </w:p>
        </w:tc>
      </w:tr>
      <w:tr w:rsidR="00930AF1" w:rsidRPr="00EE61D4" w14:paraId="04FD17EF" w14:textId="77777777" w:rsidTr="00930AF1">
        <w:trPr>
          <w:cantSplit/>
          <w:trHeight w:val="20"/>
          <w:tblHeader/>
        </w:trPr>
        <w:tc>
          <w:tcPr>
            <w:tcW w:w="1588" w:type="dxa"/>
            <w:vMerge/>
            <w:shd w:val="clear" w:color="auto" w:fill="44697D"/>
            <w:vAlign w:val="center"/>
          </w:tcPr>
          <w:p w14:paraId="5F6148E1" w14:textId="77777777" w:rsidR="00930AF1" w:rsidRPr="00EE61D4" w:rsidRDefault="00930AF1" w:rsidP="00930AF1">
            <w:pPr>
              <w:spacing w:before="0" w:after="0" w:line="240" w:lineRule="auto"/>
              <w:ind w:left="33"/>
              <w:jc w:val="center"/>
              <w:rPr>
                <w:rFonts w:cs="Tahoma"/>
                <w:b/>
                <w:color w:val="FFFFFF" w:themeColor="background1"/>
                <w:sz w:val="20"/>
                <w:szCs w:val="20"/>
                <w:lang w:val="mk-MK"/>
              </w:rPr>
            </w:pPr>
          </w:p>
        </w:tc>
        <w:tc>
          <w:tcPr>
            <w:tcW w:w="1134" w:type="dxa"/>
            <w:shd w:val="clear" w:color="auto" w:fill="BFBFBF" w:themeFill="background1" w:themeFillShade="BF"/>
            <w:vAlign w:val="center"/>
            <w:hideMark/>
          </w:tcPr>
          <w:p w14:paraId="3235D347" w14:textId="7AD66302" w:rsidR="00930AF1" w:rsidRPr="00EE61D4" w:rsidRDefault="00930AF1" w:rsidP="00930AF1">
            <w:pPr>
              <w:spacing w:before="0" w:after="0" w:line="240" w:lineRule="auto"/>
              <w:ind w:left="33"/>
              <w:jc w:val="center"/>
              <w:rPr>
                <w:rFonts w:cs="Tahoma"/>
                <w:bCs/>
                <w:sz w:val="20"/>
                <w:szCs w:val="20"/>
                <w:lang w:val="mk-MK"/>
              </w:rPr>
            </w:pPr>
            <w:r w:rsidRPr="00EE61D4">
              <w:rPr>
                <w:rFonts w:cs="Tahoma"/>
                <w:bCs/>
                <w:sz w:val="20"/>
                <w:szCs w:val="20"/>
                <w:lang w:val="mk-MK"/>
              </w:rPr>
              <w:t>Голема</w:t>
            </w:r>
          </w:p>
        </w:tc>
        <w:tc>
          <w:tcPr>
            <w:tcW w:w="1560" w:type="dxa"/>
            <w:shd w:val="clear" w:color="auto" w:fill="BFBFBF" w:themeFill="background1" w:themeFillShade="BF"/>
            <w:vAlign w:val="center"/>
            <w:hideMark/>
          </w:tcPr>
          <w:p w14:paraId="55F72814" w14:textId="7E75B61B" w:rsidR="00930AF1" w:rsidRPr="00EE61D4" w:rsidRDefault="00930AF1" w:rsidP="00930AF1">
            <w:pPr>
              <w:spacing w:before="0" w:after="0" w:line="240" w:lineRule="auto"/>
              <w:ind w:left="33"/>
              <w:jc w:val="center"/>
              <w:rPr>
                <w:rFonts w:cs="Tahoma"/>
                <w:bCs/>
                <w:sz w:val="20"/>
                <w:szCs w:val="20"/>
                <w:lang w:val="mk-MK"/>
              </w:rPr>
            </w:pPr>
            <w:r w:rsidRPr="00EE61D4">
              <w:rPr>
                <w:rFonts w:cs="Tahoma"/>
                <w:bCs/>
                <w:sz w:val="20"/>
                <w:szCs w:val="20"/>
                <w:lang w:val="mk-MK"/>
              </w:rPr>
              <w:t>Средна</w:t>
            </w:r>
          </w:p>
        </w:tc>
        <w:tc>
          <w:tcPr>
            <w:tcW w:w="1559" w:type="dxa"/>
            <w:shd w:val="clear" w:color="auto" w:fill="BFBFBF" w:themeFill="background1" w:themeFillShade="BF"/>
            <w:vAlign w:val="center"/>
            <w:hideMark/>
          </w:tcPr>
          <w:p w14:paraId="05C96694" w14:textId="70B44ABB" w:rsidR="00930AF1" w:rsidRPr="00EE61D4" w:rsidRDefault="00930AF1" w:rsidP="00930AF1">
            <w:pPr>
              <w:spacing w:before="0" w:after="0" w:line="240" w:lineRule="auto"/>
              <w:ind w:left="33"/>
              <w:jc w:val="center"/>
              <w:rPr>
                <w:rFonts w:cs="Tahoma"/>
                <w:bCs/>
                <w:sz w:val="20"/>
                <w:szCs w:val="20"/>
                <w:lang w:val="mk-MK"/>
              </w:rPr>
            </w:pPr>
            <w:r w:rsidRPr="00EE61D4">
              <w:rPr>
                <w:rFonts w:cs="Tahoma"/>
                <w:bCs/>
                <w:sz w:val="20"/>
                <w:szCs w:val="20"/>
                <w:lang w:val="mk-MK"/>
              </w:rPr>
              <w:t>Мала</w:t>
            </w:r>
          </w:p>
        </w:tc>
        <w:tc>
          <w:tcPr>
            <w:tcW w:w="1559" w:type="dxa"/>
            <w:shd w:val="clear" w:color="auto" w:fill="BFBFBF" w:themeFill="background1" w:themeFillShade="BF"/>
            <w:vAlign w:val="center"/>
            <w:hideMark/>
          </w:tcPr>
          <w:p w14:paraId="1A70F10B" w14:textId="5EAB716C" w:rsidR="00930AF1" w:rsidRPr="00EE61D4" w:rsidRDefault="00930AF1" w:rsidP="00930AF1">
            <w:pPr>
              <w:spacing w:before="0" w:after="0" w:line="240" w:lineRule="auto"/>
              <w:ind w:left="33"/>
              <w:jc w:val="center"/>
              <w:rPr>
                <w:rFonts w:cs="Tahoma"/>
                <w:bCs/>
                <w:sz w:val="20"/>
                <w:szCs w:val="20"/>
                <w:lang w:val="mk-MK"/>
              </w:rPr>
            </w:pPr>
            <w:r w:rsidRPr="00EE61D4">
              <w:rPr>
                <w:rFonts w:cs="Tahoma"/>
                <w:bCs/>
                <w:sz w:val="20"/>
                <w:szCs w:val="20"/>
                <w:lang w:val="mk-MK"/>
              </w:rPr>
              <w:t>Многу мала</w:t>
            </w:r>
          </w:p>
        </w:tc>
        <w:tc>
          <w:tcPr>
            <w:tcW w:w="1559" w:type="dxa"/>
            <w:shd w:val="clear" w:color="auto" w:fill="BFBFBF" w:themeFill="background1" w:themeFillShade="BF"/>
            <w:vAlign w:val="center"/>
            <w:hideMark/>
          </w:tcPr>
          <w:p w14:paraId="79DBEC17" w14:textId="7C872B37" w:rsidR="00930AF1" w:rsidRPr="00EE61D4" w:rsidRDefault="00930AF1" w:rsidP="00930AF1">
            <w:pPr>
              <w:spacing w:before="0" w:after="0" w:line="240" w:lineRule="auto"/>
              <w:ind w:left="33"/>
              <w:jc w:val="center"/>
              <w:rPr>
                <w:rFonts w:cs="Tahoma"/>
                <w:bCs/>
                <w:sz w:val="20"/>
                <w:szCs w:val="20"/>
                <w:lang w:val="mk-MK"/>
              </w:rPr>
            </w:pPr>
            <w:r w:rsidRPr="00EE61D4">
              <w:rPr>
                <w:rFonts w:cs="Tahoma"/>
                <w:bCs/>
                <w:sz w:val="20"/>
                <w:szCs w:val="20"/>
                <w:lang w:val="mk-MK"/>
              </w:rPr>
              <w:t>Нема</w:t>
            </w:r>
          </w:p>
        </w:tc>
      </w:tr>
      <w:tr w:rsidR="00930AF1" w:rsidRPr="00EE61D4" w14:paraId="0129E185" w14:textId="77777777" w:rsidTr="00930AF1">
        <w:trPr>
          <w:cantSplit/>
          <w:trHeight w:val="20"/>
        </w:trPr>
        <w:tc>
          <w:tcPr>
            <w:tcW w:w="1588" w:type="dxa"/>
            <w:shd w:val="clear" w:color="auto" w:fill="BFBFBF" w:themeFill="background1" w:themeFillShade="BF"/>
            <w:vAlign w:val="center"/>
            <w:hideMark/>
          </w:tcPr>
          <w:p w14:paraId="7C8BDCC0" w14:textId="3DBDEDAA" w:rsidR="00930AF1" w:rsidRPr="00EE61D4" w:rsidRDefault="00930AF1" w:rsidP="00930AF1">
            <w:pPr>
              <w:pStyle w:val="Default"/>
              <w:rPr>
                <w:rFonts w:ascii="Tahoma" w:hAnsi="Tahoma" w:cs="Tahoma"/>
                <w:color w:val="auto"/>
                <w:sz w:val="20"/>
                <w:szCs w:val="20"/>
                <w:lang w:val="mk-MK"/>
              </w:rPr>
            </w:pPr>
            <w:r w:rsidRPr="00EE61D4">
              <w:rPr>
                <w:rFonts w:ascii="Tahoma" w:hAnsi="Tahoma" w:cs="Tahoma"/>
                <w:bCs/>
                <w:color w:val="auto"/>
                <w:sz w:val="20"/>
                <w:szCs w:val="20"/>
                <w:lang w:val="mk-MK"/>
              </w:rPr>
              <w:t>Многу висока</w:t>
            </w:r>
          </w:p>
        </w:tc>
        <w:tc>
          <w:tcPr>
            <w:tcW w:w="1134" w:type="dxa"/>
            <w:shd w:val="clear" w:color="auto" w:fill="auto"/>
            <w:vAlign w:val="center"/>
            <w:hideMark/>
          </w:tcPr>
          <w:p w14:paraId="1CA0A30B" w14:textId="6CEA1D3B" w:rsidR="00930AF1" w:rsidRPr="00EE61D4" w:rsidRDefault="00930AF1" w:rsidP="00930AF1">
            <w:pPr>
              <w:spacing w:before="0" w:after="0" w:line="240" w:lineRule="auto"/>
              <w:jc w:val="center"/>
              <w:rPr>
                <w:rFonts w:cs="Tahoma"/>
                <w:color w:val="000000"/>
                <w:sz w:val="20"/>
                <w:szCs w:val="20"/>
                <w:lang w:val="mk-MK"/>
              </w:rPr>
            </w:pPr>
            <w:r w:rsidRPr="00EE61D4">
              <w:rPr>
                <w:rFonts w:cs="Arial"/>
                <w:sz w:val="20"/>
                <w:lang w:val="mk-MK" w:eastAsia="zh-CN"/>
              </w:rPr>
              <w:t>Голема</w:t>
            </w:r>
          </w:p>
        </w:tc>
        <w:tc>
          <w:tcPr>
            <w:tcW w:w="1560" w:type="dxa"/>
            <w:shd w:val="clear" w:color="auto" w:fill="auto"/>
            <w:vAlign w:val="center"/>
            <w:hideMark/>
          </w:tcPr>
          <w:p w14:paraId="599BA90C" w14:textId="4032D4CD" w:rsidR="00930AF1" w:rsidRPr="00EE61D4" w:rsidRDefault="00930AF1" w:rsidP="00930AF1">
            <w:pPr>
              <w:spacing w:before="0" w:after="0" w:line="240" w:lineRule="auto"/>
              <w:jc w:val="center"/>
              <w:rPr>
                <w:rFonts w:cs="Tahoma"/>
                <w:color w:val="000000"/>
                <w:sz w:val="20"/>
                <w:szCs w:val="20"/>
                <w:lang w:val="mk-MK"/>
              </w:rPr>
            </w:pPr>
            <w:r w:rsidRPr="00EE61D4">
              <w:rPr>
                <w:rFonts w:cs="Arial"/>
                <w:sz w:val="20"/>
                <w:lang w:val="mk-MK" w:eastAsia="zh-CN"/>
              </w:rPr>
              <w:t>Голема</w:t>
            </w:r>
          </w:p>
        </w:tc>
        <w:tc>
          <w:tcPr>
            <w:tcW w:w="1559" w:type="dxa"/>
            <w:shd w:val="clear" w:color="auto" w:fill="auto"/>
            <w:vAlign w:val="center"/>
            <w:hideMark/>
          </w:tcPr>
          <w:p w14:paraId="43B11936" w14:textId="0EACC20D" w:rsidR="00930AF1" w:rsidRPr="00EE61D4" w:rsidRDefault="00930AF1" w:rsidP="00930AF1">
            <w:pPr>
              <w:spacing w:before="0" w:after="0" w:line="240" w:lineRule="auto"/>
              <w:jc w:val="center"/>
              <w:rPr>
                <w:rFonts w:cs="Tahoma"/>
                <w:color w:val="000000"/>
                <w:sz w:val="20"/>
                <w:szCs w:val="20"/>
                <w:lang w:val="mk-MK"/>
              </w:rPr>
            </w:pPr>
            <w:r w:rsidRPr="00EE61D4">
              <w:rPr>
                <w:rFonts w:cs="Tahoma"/>
                <w:color w:val="000000"/>
                <w:sz w:val="20"/>
                <w:szCs w:val="20"/>
                <w:lang w:val="mk-MK"/>
              </w:rPr>
              <w:t>Умерена</w:t>
            </w:r>
          </w:p>
        </w:tc>
        <w:tc>
          <w:tcPr>
            <w:tcW w:w="1559" w:type="dxa"/>
            <w:shd w:val="clear" w:color="auto" w:fill="auto"/>
            <w:vAlign w:val="center"/>
            <w:hideMark/>
          </w:tcPr>
          <w:p w14:paraId="7C20FD03" w14:textId="7A5A1AF0" w:rsidR="00930AF1" w:rsidRPr="00EE61D4" w:rsidRDefault="00930AF1" w:rsidP="00930AF1">
            <w:pPr>
              <w:spacing w:before="0" w:after="0" w:line="240" w:lineRule="auto"/>
              <w:jc w:val="center"/>
              <w:rPr>
                <w:rFonts w:cs="Tahoma"/>
                <w:color w:val="000000"/>
                <w:sz w:val="20"/>
                <w:szCs w:val="20"/>
                <w:lang w:val="mk-MK"/>
              </w:rPr>
            </w:pPr>
            <w:r w:rsidRPr="00EE61D4">
              <w:rPr>
                <w:rFonts w:cs="Tahoma"/>
                <w:color w:val="000000"/>
                <w:sz w:val="20"/>
                <w:szCs w:val="20"/>
                <w:lang w:val="mk-MK"/>
              </w:rPr>
              <w:t>Умерена</w:t>
            </w:r>
          </w:p>
        </w:tc>
        <w:tc>
          <w:tcPr>
            <w:tcW w:w="1559" w:type="dxa"/>
            <w:shd w:val="clear" w:color="auto" w:fill="auto"/>
            <w:vAlign w:val="center"/>
            <w:hideMark/>
          </w:tcPr>
          <w:p w14:paraId="18975879" w14:textId="5AFC15D3" w:rsidR="00930AF1" w:rsidRPr="00EE61D4" w:rsidRDefault="00930AF1" w:rsidP="00930AF1">
            <w:pPr>
              <w:spacing w:before="0" w:after="0" w:line="240" w:lineRule="auto"/>
              <w:jc w:val="center"/>
              <w:rPr>
                <w:rFonts w:cs="Tahoma"/>
                <w:color w:val="000000"/>
                <w:sz w:val="20"/>
                <w:szCs w:val="20"/>
                <w:lang w:val="mk-MK"/>
              </w:rPr>
            </w:pPr>
            <w:r w:rsidRPr="00EE61D4">
              <w:rPr>
                <w:rFonts w:cs="Arial"/>
                <w:sz w:val="20"/>
                <w:lang w:val="mk-MK" w:eastAsia="zh-CN"/>
              </w:rPr>
              <w:t>Занемарлива</w:t>
            </w:r>
          </w:p>
        </w:tc>
      </w:tr>
      <w:tr w:rsidR="00930AF1" w:rsidRPr="00EE61D4" w14:paraId="535FC174" w14:textId="77777777" w:rsidTr="00930AF1">
        <w:trPr>
          <w:cantSplit/>
          <w:trHeight w:val="20"/>
        </w:trPr>
        <w:tc>
          <w:tcPr>
            <w:tcW w:w="1588" w:type="dxa"/>
            <w:shd w:val="clear" w:color="auto" w:fill="BFBFBF" w:themeFill="background1" w:themeFillShade="BF"/>
            <w:vAlign w:val="center"/>
            <w:hideMark/>
          </w:tcPr>
          <w:p w14:paraId="3EBD4A56" w14:textId="2E4BD1D1" w:rsidR="00930AF1" w:rsidRPr="00EE61D4" w:rsidRDefault="00930AF1" w:rsidP="00930AF1">
            <w:pPr>
              <w:pStyle w:val="Default"/>
              <w:rPr>
                <w:rFonts w:ascii="Tahoma" w:hAnsi="Tahoma" w:cs="Tahoma"/>
                <w:color w:val="auto"/>
                <w:sz w:val="20"/>
                <w:szCs w:val="20"/>
                <w:lang w:val="mk-MK"/>
              </w:rPr>
            </w:pPr>
            <w:r w:rsidRPr="00EE61D4">
              <w:rPr>
                <w:rFonts w:ascii="Tahoma" w:hAnsi="Tahoma" w:cs="Tahoma"/>
                <w:bCs/>
                <w:color w:val="auto"/>
                <w:sz w:val="20"/>
                <w:szCs w:val="20"/>
                <w:lang w:val="mk-MK"/>
              </w:rPr>
              <w:t>Висока</w:t>
            </w:r>
          </w:p>
        </w:tc>
        <w:tc>
          <w:tcPr>
            <w:tcW w:w="1134" w:type="dxa"/>
            <w:shd w:val="clear" w:color="auto" w:fill="auto"/>
            <w:vAlign w:val="center"/>
            <w:hideMark/>
          </w:tcPr>
          <w:p w14:paraId="7ED9A6B9" w14:textId="2CD68ECC" w:rsidR="00930AF1" w:rsidRPr="00EE61D4" w:rsidRDefault="00930AF1" w:rsidP="00930AF1">
            <w:pPr>
              <w:spacing w:before="0" w:after="0" w:line="240" w:lineRule="auto"/>
              <w:jc w:val="center"/>
              <w:rPr>
                <w:rFonts w:cs="Tahoma"/>
                <w:color w:val="000000"/>
                <w:sz w:val="20"/>
                <w:szCs w:val="20"/>
                <w:lang w:val="mk-MK"/>
              </w:rPr>
            </w:pPr>
            <w:r w:rsidRPr="00EE61D4">
              <w:rPr>
                <w:rFonts w:cs="Arial"/>
                <w:sz w:val="20"/>
                <w:lang w:val="mk-MK" w:eastAsia="zh-CN"/>
              </w:rPr>
              <w:t>Голема</w:t>
            </w:r>
          </w:p>
        </w:tc>
        <w:tc>
          <w:tcPr>
            <w:tcW w:w="1560" w:type="dxa"/>
            <w:shd w:val="clear" w:color="auto" w:fill="auto"/>
            <w:hideMark/>
          </w:tcPr>
          <w:p w14:paraId="7EDDF892" w14:textId="0D080C90" w:rsidR="00930AF1" w:rsidRPr="00EE61D4" w:rsidRDefault="00930AF1" w:rsidP="00930AF1">
            <w:pPr>
              <w:spacing w:before="0" w:after="0" w:line="240" w:lineRule="auto"/>
              <w:jc w:val="center"/>
              <w:rPr>
                <w:rFonts w:cs="Tahoma"/>
                <w:sz w:val="20"/>
                <w:szCs w:val="20"/>
                <w:lang w:val="mk-MK"/>
              </w:rPr>
            </w:pPr>
            <w:r w:rsidRPr="00EE61D4">
              <w:rPr>
                <w:rFonts w:cs="Tahoma"/>
                <w:color w:val="000000"/>
                <w:sz w:val="20"/>
                <w:szCs w:val="20"/>
                <w:lang w:val="mk-MK"/>
              </w:rPr>
              <w:t>Умерена</w:t>
            </w:r>
          </w:p>
        </w:tc>
        <w:tc>
          <w:tcPr>
            <w:tcW w:w="1559" w:type="dxa"/>
            <w:shd w:val="clear" w:color="auto" w:fill="auto"/>
            <w:hideMark/>
          </w:tcPr>
          <w:p w14:paraId="2495F280" w14:textId="69DDC239" w:rsidR="00930AF1" w:rsidRPr="00EE61D4" w:rsidRDefault="00930AF1" w:rsidP="00930AF1">
            <w:pPr>
              <w:spacing w:before="0" w:after="0" w:line="240" w:lineRule="auto"/>
              <w:jc w:val="center"/>
              <w:rPr>
                <w:rFonts w:cs="Tahoma"/>
                <w:sz w:val="20"/>
                <w:szCs w:val="20"/>
                <w:lang w:val="mk-MK"/>
              </w:rPr>
            </w:pPr>
            <w:r w:rsidRPr="00EE61D4">
              <w:rPr>
                <w:rFonts w:cs="Tahoma"/>
                <w:color w:val="000000"/>
                <w:sz w:val="20"/>
                <w:szCs w:val="20"/>
                <w:lang w:val="mk-MK"/>
              </w:rPr>
              <w:t>Умерена</w:t>
            </w:r>
          </w:p>
        </w:tc>
        <w:tc>
          <w:tcPr>
            <w:tcW w:w="1559" w:type="dxa"/>
            <w:shd w:val="clear" w:color="auto" w:fill="auto"/>
            <w:hideMark/>
          </w:tcPr>
          <w:p w14:paraId="2784DCE9" w14:textId="390D7AB4" w:rsidR="00930AF1" w:rsidRPr="00EE61D4" w:rsidRDefault="00930AF1" w:rsidP="00930AF1">
            <w:pPr>
              <w:spacing w:before="0" w:after="0" w:line="240" w:lineRule="auto"/>
              <w:ind w:left="-108"/>
              <w:jc w:val="center"/>
              <w:rPr>
                <w:rFonts w:cs="Tahoma"/>
                <w:color w:val="000000"/>
                <w:sz w:val="20"/>
                <w:szCs w:val="20"/>
                <w:lang w:val="mk-MK"/>
              </w:rPr>
            </w:pPr>
            <w:r w:rsidRPr="00EE61D4">
              <w:rPr>
                <w:rFonts w:cs="Tahoma"/>
                <w:color w:val="000000"/>
                <w:sz w:val="20"/>
                <w:szCs w:val="20"/>
                <w:lang w:val="mk-MK"/>
              </w:rPr>
              <w:t>Умерена</w:t>
            </w:r>
          </w:p>
        </w:tc>
        <w:tc>
          <w:tcPr>
            <w:tcW w:w="1559" w:type="dxa"/>
            <w:shd w:val="clear" w:color="auto" w:fill="auto"/>
            <w:hideMark/>
          </w:tcPr>
          <w:p w14:paraId="2F1BAA44" w14:textId="4D19EAB3" w:rsidR="00930AF1" w:rsidRPr="00EE61D4" w:rsidRDefault="00930AF1" w:rsidP="00930AF1">
            <w:pPr>
              <w:spacing w:before="0" w:after="0" w:line="240" w:lineRule="auto"/>
              <w:jc w:val="center"/>
              <w:rPr>
                <w:rFonts w:cs="Tahoma"/>
                <w:sz w:val="20"/>
                <w:szCs w:val="20"/>
                <w:lang w:val="mk-MK"/>
              </w:rPr>
            </w:pPr>
            <w:r w:rsidRPr="00EE61D4">
              <w:rPr>
                <w:rFonts w:cs="Arial"/>
                <w:sz w:val="20"/>
                <w:lang w:val="mk-MK" w:eastAsia="zh-CN"/>
              </w:rPr>
              <w:t>Занемарлива</w:t>
            </w:r>
          </w:p>
        </w:tc>
      </w:tr>
      <w:tr w:rsidR="00930AF1" w:rsidRPr="00EE61D4" w14:paraId="6612AD66" w14:textId="77777777" w:rsidTr="00930AF1">
        <w:trPr>
          <w:cantSplit/>
          <w:trHeight w:val="20"/>
        </w:trPr>
        <w:tc>
          <w:tcPr>
            <w:tcW w:w="1588" w:type="dxa"/>
            <w:shd w:val="clear" w:color="auto" w:fill="BFBFBF" w:themeFill="background1" w:themeFillShade="BF"/>
            <w:vAlign w:val="center"/>
            <w:hideMark/>
          </w:tcPr>
          <w:p w14:paraId="1B8D5550" w14:textId="4583C164" w:rsidR="00930AF1" w:rsidRPr="00EE61D4" w:rsidRDefault="00930AF1" w:rsidP="00930AF1">
            <w:pPr>
              <w:pStyle w:val="Default"/>
              <w:rPr>
                <w:rFonts w:ascii="Tahoma" w:hAnsi="Tahoma" w:cs="Tahoma"/>
                <w:color w:val="auto"/>
                <w:sz w:val="20"/>
                <w:szCs w:val="20"/>
                <w:lang w:val="mk-MK"/>
              </w:rPr>
            </w:pPr>
            <w:r w:rsidRPr="00EE61D4">
              <w:rPr>
                <w:rFonts w:ascii="Tahoma" w:hAnsi="Tahoma" w:cs="Tahoma"/>
                <w:bCs/>
                <w:color w:val="auto"/>
                <w:sz w:val="20"/>
                <w:szCs w:val="20"/>
                <w:lang w:val="mk-MK"/>
              </w:rPr>
              <w:t>Средна</w:t>
            </w:r>
          </w:p>
        </w:tc>
        <w:tc>
          <w:tcPr>
            <w:tcW w:w="1134" w:type="dxa"/>
            <w:shd w:val="clear" w:color="auto" w:fill="auto"/>
            <w:hideMark/>
          </w:tcPr>
          <w:p w14:paraId="180E8D32" w14:textId="748FCDB6" w:rsidR="00930AF1" w:rsidRPr="00EE61D4" w:rsidRDefault="00930AF1" w:rsidP="00930AF1">
            <w:pPr>
              <w:spacing w:before="0" w:after="0" w:line="240" w:lineRule="auto"/>
              <w:jc w:val="center"/>
              <w:rPr>
                <w:rFonts w:cs="Tahoma"/>
                <w:sz w:val="20"/>
                <w:szCs w:val="20"/>
                <w:lang w:val="mk-MK"/>
              </w:rPr>
            </w:pPr>
            <w:r w:rsidRPr="00EE61D4">
              <w:rPr>
                <w:rFonts w:cs="Tahoma"/>
                <w:color w:val="000000"/>
                <w:sz w:val="20"/>
                <w:szCs w:val="20"/>
                <w:lang w:val="mk-MK"/>
              </w:rPr>
              <w:t>Умерена</w:t>
            </w:r>
          </w:p>
        </w:tc>
        <w:tc>
          <w:tcPr>
            <w:tcW w:w="1560" w:type="dxa"/>
            <w:shd w:val="clear" w:color="auto" w:fill="auto"/>
            <w:hideMark/>
          </w:tcPr>
          <w:p w14:paraId="014B744F" w14:textId="2DFD068E" w:rsidR="00930AF1" w:rsidRPr="00EE61D4" w:rsidRDefault="00930AF1" w:rsidP="00930AF1">
            <w:pPr>
              <w:spacing w:before="0" w:after="0" w:line="240" w:lineRule="auto"/>
              <w:jc w:val="center"/>
              <w:rPr>
                <w:rFonts w:cs="Tahoma"/>
                <w:sz w:val="20"/>
                <w:szCs w:val="20"/>
                <w:lang w:val="mk-MK"/>
              </w:rPr>
            </w:pPr>
            <w:r w:rsidRPr="00EE61D4">
              <w:rPr>
                <w:rFonts w:cs="Tahoma"/>
                <w:color w:val="000000"/>
                <w:sz w:val="20"/>
                <w:szCs w:val="20"/>
                <w:lang w:val="mk-MK"/>
              </w:rPr>
              <w:t>Умерена</w:t>
            </w:r>
          </w:p>
        </w:tc>
        <w:tc>
          <w:tcPr>
            <w:tcW w:w="1559" w:type="dxa"/>
            <w:shd w:val="clear" w:color="auto" w:fill="auto"/>
            <w:hideMark/>
          </w:tcPr>
          <w:p w14:paraId="46B9B691" w14:textId="39B691BD" w:rsidR="00930AF1" w:rsidRPr="00EE61D4" w:rsidRDefault="00930AF1" w:rsidP="00930AF1">
            <w:pPr>
              <w:spacing w:before="0" w:after="0" w:line="240" w:lineRule="auto"/>
              <w:jc w:val="center"/>
              <w:rPr>
                <w:rFonts w:cs="Tahoma"/>
                <w:sz w:val="20"/>
                <w:szCs w:val="20"/>
                <w:lang w:val="mk-MK"/>
              </w:rPr>
            </w:pPr>
            <w:r w:rsidRPr="00EE61D4">
              <w:rPr>
                <w:rFonts w:cs="Tahoma"/>
                <w:color w:val="000000"/>
                <w:sz w:val="20"/>
                <w:szCs w:val="20"/>
                <w:lang w:val="mk-MK"/>
              </w:rPr>
              <w:t>Мала</w:t>
            </w:r>
          </w:p>
        </w:tc>
        <w:tc>
          <w:tcPr>
            <w:tcW w:w="1559" w:type="dxa"/>
            <w:shd w:val="clear" w:color="auto" w:fill="auto"/>
            <w:hideMark/>
          </w:tcPr>
          <w:p w14:paraId="5D9DB789" w14:textId="26581C2D" w:rsidR="00930AF1" w:rsidRPr="00EE61D4" w:rsidRDefault="00930AF1" w:rsidP="00930AF1">
            <w:pPr>
              <w:spacing w:before="0" w:after="0" w:line="240" w:lineRule="auto"/>
              <w:jc w:val="center"/>
              <w:rPr>
                <w:rFonts w:cs="Tahoma"/>
                <w:sz w:val="20"/>
                <w:szCs w:val="20"/>
                <w:lang w:val="mk-MK"/>
              </w:rPr>
            </w:pPr>
            <w:r w:rsidRPr="00EE61D4">
              <w:rPr>
                <w:rFonts w:cs="Tahoma"/>
                <w:color w:val="000000"/>
                <w:sz w:val="20"/>
                <w:szCs w:val="20"/>
                <w:lang w:val="mk-MK"/>
              </w:rPr>
              <w:t>Мала</w:t>
            </w:r>
          </w:p>
        </w:tc>
        <w:tc>
          <w:tcPr>
            <w:tcW w:w="1559" w:type="dxa"/>
            <w:shd w:val="clear" w:color="auto" w:fill="auto"/>
            <w:hideMark/>
          </w:tcPr>
          <w:p w14:paraId="0696E66E" w14:textId="1ED839B3" w:rsidR="00930AF1" w:rsidRPr="00EE61D4" w:rsidRDefault="00930AF1" w:rsidP="00930AF1">
            <w:pPr>
              <w:spacing w:before="0" w:after="0" w:line="240" w:lineRule="auto"/>
              <w:jc w:val="center"/>
              <w:rPr>
                <w:rFonts w:cs="Tahoma"/>
                <w:sz w:val="20"/>
                <w:szCs w:val="20"/>
                <w:lang w:val="mk-MK"/>
              </w:rPr>
            </w:pPr>
            <w:r w:rsidRPr="00EE61D4">
              <w:rPr>
                <w:rFonts w:cs="Arial"/>
                <w:sz w:val="20"/>
                <w:lang w:val="mk-MK" w:eastAsia="zh-CN"/>
              </w:rPr>
              <w:t>Занемарлива</w:t>
            </w:r>
          </w:p>
        </w:tc>
      </w:tr>
      <w:tr w:rsidR="00930AF1" w:rsidRPr="00EE61D4" w14:paraId="7175916A" w14:textId="77777777" w:rsidTr="00930AF1">
        <w:trPr>
          <w:cantSplit/>
          <w:trHeight w:val="20"/>
        </w:trPr>
        <w:tc>
          <w:tcPr>
            <w:tcW w:w="1588" w:type="dxa"/>
            <w:shd w:val="clear" w:color="auto" w:fill="BFBFBF" w:themeFill="background1" w:themeFillShade="BF"/>
            <w:vAlign w:val="center"/>
            <w:hideMark/>
          </w:tcPr>
          <w:p w14:paraId="75931F08" w14:textId="6E7EEED1" w:rsidR="00930AF1" w:rsidRPr="00EE61D4" w:rsidRDefault="00930AF1" w:rsidP="00930AF1">
            <w:pPr>
              <w:pStyle w:val="Default"/>
              <w:rPr>
                <w:rFonts w:ascii="Tahoma" w:hAnsi="Tahoma" w:cs="Tahoma"/>
                <w:color w:val="auto"/>
                <w:sz w:val="20"/>
                <w:szCs w:val="20"/>
                <w:lang w:val="mk-MK"/>
              </w:rPr>
            </w:pPr>
            <w:r w:rsidRPr="00EE61D4">
              <w:rPr>
                <w:rFonts w:ascii="Tahoma" w:hAnsi="Tahoma" w:cs="Tahoma"/>
                <w:bCs/>
                <w:color w:val="auto"/>
                <w:sz w:val="20"/>
                <w:szCs w:val="20"/>
                <w:lang w:val="mk-MK"/>
              </w:rPr>
              <w:t>Ниска</w:t>
            </w:r>
          </w:p>
        </w:tc>
        <w:tc>
          <w:tcPr>
            <w:tcW w:w="1134" w:type="dxa"/>
            <w:shd w:val="clear" w:color="auto" w:fill="auto"/>
            <w:hideMark/>
          </w:tcPr>
          <w:p w14:paraId="281A7536" w14:textId="14514AB2" w:rsidR="00930AF1" w:rsidRPr="00EE61D4" w:rsidRDefault="00930AF1" w:rsidP="00930AF1">
            <w:pPr>
              <w:spacing w:before="0" w:after="0" w:line="240" w:lineRule="auto"/>
              <w:jc w:val="center"/>
              <w:rPr>
                <w:rFonts w:cs="Tahoma"/>
                <w:sz w:val="20"/>
                <w:szCs w:val="20"/>
                <w:lang w:val="mk-MK"/>
              </w:rPr>
            </w:pPr>
            <w:r w:rsidRPr="00EE61D4">
              <w:rPr>
                <w:rFonts w:cs="Tahoma"/>
                <w:color w:val="000000"/>
                <w:sz w:val="20"/>
                <w:szCs w:val="20"/>
                <w:lang w:val="mk-MK"/>
              </w:rPr>
              <w:t>Мала</w:t>
            </w:r>
          </w:p>
        </w:tc>
        <w:tc>
          <w:tcPr>
            <w:tcW w:w="1560" w:type="dxa"/>
            <w:shd w:val="clear" w:color="auto" w:fill="auto"/>
            <w:hideMark/>
          </w:tcPr>
          <w:p w14:paraId="1A0F6379" w14:textId="691C6A4E" w:rsidR="00930AF1" w:rsidRPr="00EE61D4" w:rsidRDefault="00930AF1" w:rsidP="00930AF1">
            <w:pPr>
              <w:spacing w:before="0" w:after="0" w:line="240" w:lineRule="auto"/>
              <w:jc w:val="center"/>
              <w:rPr>
                <w:rFonts w:cs="Tahoma"/>
                <w:sz w:val="20"/>
                <w:szCs w:val="20"/>
                <w:lang w:val="mk-MK"/>
              </w:rPr>
            </w:pPr>
            <w:r w:rsidRPr="00EE61D4">
              <w:rPr>
                <w:rFonts w:cs="Tahoma"/>
                <w:color w:val="000000"/>
                <w:sz w:val="20"/>
                <w:szCs w:val="20"/>
                <w:lang w:val="mk-MK"/>
              </w:rPr>
              <w:t>Мала</w:t>
            </w:r>
          </w:p>
        </w:tc>
        <w:tc>
          <w:tcPr>
            <w:tcW w:w="1559" w:type="dxa"/>
            <w:shd w:val="clear" w:color="auto" w:fill="auto"/>
            <w:hideMark/>
          </w:tcPr>
          <w:p w14:paraId="5B67DE0A" w14:textId="5EFEC9CA" w:rsidR="00930AF1" w:rsidRPr="00EE61D4" w:rsidRDefault="00930AF1" w:rsidP="00930AF1">
            <w:pPr>
              <w:spacing w:before="0" w:after="0" w:line="240" w:lineRule="auto"/>
              <w:jc w:val="center"/>
              <w:rPr>
                <w:rFonts w:cs="Tahoma"/>
                <w:sz w:val="20"/>
                <w:szCs w:val="20"/>
                <w:lang w:val="mk-MK"/>
              </w:rPr>
            </w:pPr>
            <w:r w:rsidRPr="00EE61D4">
              <w:rPr>
                <w:rFonts w:cs="Tahoma"/>
                <w:color w:val="000000"/>
                <w:sz w:val="20"/>
                <w:szCs w:val="20"/>
                <w:lang w:val="mk-MK"/>
              </w:rPr>
              <w:t>Мала</w:t>
            </w:r>
          </w:p>
        </w:tc>
        <w:tc>
          <w:tcPr>
            <w:tcW w:w="1559" w:type="dxa"/>
            <w:shd w:val="clear" w:color="auto" w:fill="auto"/>
            <w:hideMark/>
          </w:tcPr>
          <w:p w14:paraId="3ABE119B" w14:textId="63ED0A82" w:rsidR="00930AF1" w:rsidRPr="00EE61D4" w:rsidRDefault="00930AF1" w:rsidP="00930AF1">
            <w:pPr>
              <w:spacing w:before="0" w:after="0" w:line="240" w:lineRule="auto"/>
              <w:jc w:val="center"/>
              <w:rPr>
                <w:rFonts w:cs="Tahoma"/>
                <w:sz w:val="20"/>
                <w:szCs w:val="20"/>
                <w:lang w:val="mk-MK"/>
              </w:rPr>
            </w:pPr>
            <w:r w:rsidRPr="00EE61D4">
              <w:rPr>
                <w:rFonts w:cs="Tahoma"/>
                <w:color w:val="000000"/>
                <w:sz w:val="20"/>
                <w:szCs w:val="20"/>
                <w:lang w:val="mk-MK"/>
              </w:rPr>
              <w:t>Мала</w:t>
            </w:r>
          </w:p>
        </w:tc>
        <w:tc>
          <w:tcPr>
            <w:tcW w:w="1559" w:type="dxa"/>
            <w:shd w:val="clear" w:color="auto" w:fill="auto"/>
            <w:hideMark/>
          </w:tcPr>
          <w:p w14:paraId="28B63755" w14:textId="3A3BF2E0" w:rsidR="00930AF1" w:rsidRPr="00EE61D4" w:rsidRDefault="00930AF1" w:rsidP="00930AF1">
            <w:pPr>
              <w:spacing w:before="0" w:after="0" w:line="240" w:lineRule="auto"/>
              <w:jc w:val="center"/>
              <w:rPr>
                <w:rFonts w:cs="Tahoma"/>
                <w:sz w:val="20"/>
                <w:szCs w:val="20"/>
                <w:lang w:val="mk-MK"/>
              </w:rPr>
            </w:pPr>
            <w:r w:rsidRPr="00EE61D4">
              <w:rPr>
                <w:rFonts w:cs="Arial"/>
                <w:sz w:val="20"/>
                <w:lang w:val="mk-MK" w:eastAsia="zh-CN"/>
              </w:rPr>
              <w:t>Занемарлива</w:t>
            </w:r>
          </w:p>
        </w:tc>
      </w:tr>
      <w:tr w:rsidR="00930AF1" w:rsidRPr="00EE61D4" w14:paraId="291ABB9F" w14:textId="77777777" w:rsidTr="00930AF1">
        <w:trPr>
          <w:cantSplit/>
          <w:trHeight w:val="20"/>
        </w:trPr>
        <w:tc>
          <w:tcPr>
            <w:tcW w:w="1588" w:type="dxa"/>
            <w:shd w:val="clear" w:color="auto" w:fill="BFBFBF" w:themeFill="background1" w:themeFillShade="BF"/>
            <w:vAlign w:val="center"/>
            <w:hideMark/>
          </w:tcPr>
          <w:p w14:paraId="46589208" w14:textId="16439C7F" w:rsidR="00930AF1" w:rsidRPr="00EE61D4" w:rsidRDefault="00930AF1" w:rsidP="00930AF1">
            <w:pPr>
              <w:pStyle w:val="Default"/>
              <w:rPr>
                <w:rFonts w:ascii="Tahoma" w:hAnsi="Tahoma" w:cs="Tahoma"/>
                <w:color w:val="auto"/>
                <w:sz w:val="20"/>
                <w:szCs w:val="20"/>
                <w:lang w:val="mk-MK"/>
              </w:rPr>
            </w:pPr>
            <w:r w:rsidRPr="00EE61D4">
              <w:rPr>
                <w:rFonts w:ascii="Tahoma" w:hAnsi="Tahoma" w:cs="Tahoma"/>
                <w:bCs/>
                <w:color w:val="auto"/>
                <w:sz w:val="20"/>
                <w:szCs w:val="20"/>
                <w:lang w:val="mk-MK"/>
              </w:rPr>
              <w:t>Многу ниска</w:t>
            </w:r>
          </w:p>
        </w:tc>
        <w:tc>
          <w:tcPr>
            <w:tcW w:w="1134" w:type="dxa"/>
            <w:shd w:val="clear" w:color="auto" w:fill="auto"/>
            <w:hideMark/>
          </w:tcPr>
          <w:p w14:paraId="4EE726EE" w14:textId="7F9EFF07" w:rsidR="00930AF1" w:rsidRPr="00EE61D4" w:rsidRDefault="00930AF1" w:rsidP="00930AF1">
            <w:pPr>
              <w:spacing w:before="0" w:after="0" w:line="240" w:lineRule="auto"/>
              <w:jc w:val="center"/>
              <w:rPr>
                <w:rFonts w:cs="Tahoma"/>
                <w:sz w:val="20"/>
                <w:szCs w:val="20"/>
                <w:lang w:val="mk-MK"/>
              </w:rPr>
            </w:pPr>
            <w:r w:rsidRPr="00EE61D4">
              <w:rPr>
                <w:rFonts w:cs="Tahoma"/>
                <w:color w:val="000000"/>
                <w:sz w:val="20"/>
                <w:szCs w:val="20"/>
                <w:lang w:val="mk-MK"/>
              </w:rPr>
              <w:t>Мала</w:t>
            </w:r>
          </w:p>
        </w:tc>
        <w:tc>
          <w:tcPr>
            <w:tcW w:w="1560" w:type="dxa"/>
            <w:shd w:val="clear" w:color="auto" w:fill="auto"/>
            <w:hideMark/>
          </w:tcPr>
          <w:p w14:paraId="14CD5321" w14:textId="30D11796" w:rsidR="00930AF1" w:rsidRPr="00EE61D4" w:rsidRDefault="00930AF1" w:rsidP="00930AF1">
            <w:pPr>
              <w:spacing w:before="0" w:after="0" w:line="240" w:lineRule="auto"/>
              <w:jc w:val="center"/>
              <w:rPr>
                <w:rFonts w:cs="Tahoma"/>
                <w:sz w:val="20"/>
                <w:szCs w:val="20"/>
                <w:lang w:val="mk-MK"/>
              </w:rPr>
            </w:pPr>
            <w:r w:rsidRPr="00EE61D4">
              <w:rPr>
                <w:rFonts w:cs="Arial"/>
                <w:sz w:val="20"/>
                <w:lang w:val="mk-MK" w:eastAsia="zh-CN"/>
              </w:rPr>
              <w:t>Занемарлива</w:t>
            </w:r>
          </w:p>
        </w:tc>
        <w:tc>
          <w:tcPr>
            <w:tcW w:w="1559" w:type="dxa"/>
            <w:shd w:val="clear" w:color="auto" w:fill="auto"/>
            <w:hideMark/>
          </w:tcPr>
          <w:p w14:paraId="23FAC439" w14:textId="0ADE0CF2" w:rsidR="00930AF1" w:rsidRPr="00EE61D4" w:rsidRDefault="00930AF1" w:rsidP="00930AF1">
            <w:pPr>
              <w:spacing w:before="0" w:after="0" w:line="240" w:lineRule="auto"/>
              <w:jc w:val="center"/>
              <w:rPr>
                <w:rFonts w:cs="Tahoma"/>
                <w:sz w:val="20"/>
                <w:szCs w:val="20"/>
                <w:lang w:val="mk-MK"/>
              </w:rPr>
            </w:pPr>
            <w:r w:rsidRPr="00EE61D4">
              <w:rPr>
                <w:rFonts w:cs="Arial"/>
                <w:sz w:val="20"/>
                <w:lang w:val="mk-MK" w:eastAsia="zh-CN"/>
              </w:rPr>
              <w:t>Занемарлива</w:t>
            </w:r>
          </w:p>
        </w:tc>
        <w:tc>
          <w:tcPr>
            <w:tcW w:w="1559" w:type="dxa"/>
            <w:shd w:val="clear" w:color="auto" w:fill="auto"/>
            <w:hideMark/>
          </w:tcPr>
          <w:p w14:paraId="66469120" w14:textId="2E809220" w:rsidR="00930AF1" w:rsidRPr="00EE61D4" w:rsidRDefault="00930AF1" w:rsidP="00930AF1">
            <w:pPr>
              <w:spacing w:before="0" w:after="0" w:line="240" w:lineRule="auto"/>
              <w:jc w:val="center"/>
              <w:rPr>
                <w:rFonts w:cs="Tahoma"/>
                <w:sz w:val="20"/>
                <w:szCs w:val="20"/>
                <w:lang w:val="mk-MK"/>
              </w:rPr>
            </w:pPr>
            <w:r w:rsidRPr="00EE61D4">
              <w:rPr>
                <w:rFonts w:cs="Arial"/>
                <w:sz w:val="20"/>
                <w:lang w:val="mk-MK" w:eastAsia="zh-CN"/>
              </w:rPr>
              <w:t>Занемарлива</w:t>
            </w:r>
          </w:p>
        </w:tc>
        <w:tc>
          <w:tcPr>
            <w:tcW w:w="1559" w:type="dxa"/>
            <w:shd w:val="clear" w:color="auto" w:fill="auto"/>
            <w:hideMark/>
          </w:tcPr>
          <w:p w14:paraId="3C3A7156" w14:textId="68B42375" w:rsidR="00930AF1" w:rsidRPr="00EE61D4" w:rsidRDefault="00930AF1" w:rsidP="00930AF1">
            <w:pPr>
              <w:spacing w:before="0" w:after="0" w:line="240" w:lineRule="auto"/>
              <w:jc w:val="center"/>
              <w:rPr>
                <w:rFonts w:cs="Tahoma"/>
                <w:sz w:val="20"/>
                <w:szCs w:val="20"/>
                <w:lang w:val="mk-MK"/>
              </w:rPr>
            </w:pPr>
            <w:r w:rsidRPr="00EE61D4">
              <w:rPr>
                <w:rFonts w:cs="Arial"/>
                <w:sz w:val="20"/>
                <w:lang w:val="mk-MK" w:eastAsia="zh-CN"/>
              </w:rPr>
              <w:t>Занемарлива</w:t>
            </w:r>
          </w:p>
        </w:tc>
      </w:tr>
    </w:tbl>
    <w:p w14:paraId="019C9244" w14:textId="0495A90F" w:rsidR="00240E6E" w:rsidRPr="00EE61D4" w:rsidRDefault="00EA3A1D" w:rsidP="00240E6E">
      <w:pPr>
        <w:overflowPunct w:val="0"/>
        <w:autoSpaceDE w:val="0"/>
        <w:autoSpaceDN w:val="0"/>
        <w:adjustRightInd w:val="0"/>
        <w:spacing w:after="240"/>
        <w:jc w:val="left"/>
        <w:textAlignment w:val="baseline"/>
        <w:rPr>
          <w:rFonts w:cs="Arial"/>
          <w:bCs/>
          <w:iCs/>
          <w:sz w:val="18"/>
          <w:szCs w:val="20"/>
          <w:lang w:val="mk-MK"/>
        </w:rPr>
      </w:pPr>
      <w:bookmarkStart w:id="217" w:name="_Toc71559818"/>
      <w:bookmarkStart w:id="218" w:name="_Toc122695272"/>
      <w:r w:rsidRPr="00EE61D4">
        <w:rPr>
          <w:rFonts w:cs="Arial"/>
          <w:bCs/>
          <w:iCs/>
          <w:sz w:val="18"/>
          <w:szCs w:val="20"/>
          <w:lang w:val="mk-MK"/>
        </w:rPr>
        <w:t>Табела</w:t>
      </w:r>
      <w:r w:rsidR="00240E6E" w:rsidRPr="00EE61D4">
        <w:rPr>
          <w:rFonts w:cs="Arial"/>
          <w:bCs/>
          <w:iCs/>
          <w:sz w:val="18"/>
          <w:szCs w:val="20"/>
          <w:lang w:val="mk-MK"/>
        </w:rPr>
        <w:t xml:space="preserve"> </w:t>
      </w:r>
      <w:r w:rsidR="00377E43" w:rsidRPr="00EE61D4">
        <w:rPr>
          <w:rFonts w:cs="Arial"/>
          <w:bCs/>
          <w:iCs/>
          <w:sz w:val="18"/>
          <w:szCs w:val="20"/>
          <w:lang w:val="mk-MK"/>
        </w:rPr>
        <w:fldChar w:fldCharType="begin"/>
      </w:r>
      <w:r w:rsidR="00240E6E" w:rsidRPr="00EE61D4">
        <w:rPr>
          <w:rFonts w:cs="Arial"/>
          <w:bCs/>
          <w:iCs/>
          <w:sz w:val="18"/>
          <w:szCs w:val="20"/>
          <w:lang w:val="mk-MK"/>
        </w:rPr>
        <w:instrText xml:space="preserve"> STYLEREF 1 \s </w:instrText>
      </w:r>
      <w:r w:rsidR="00377E43" w:rsidRPr="00EE61D4">
        <w:rPr>
          <w:rFonts w:cs="Arial"/>
          <w:bCs/>
          <w:iCs/>
          <w:sz w:val="18"/>
          <w:szCs w:val="20"/>
          <w:lang w:val="mk-MK"/>
        </w:rPr>
        <w:fldChar w:fldCharType="separate"/>
      </w:r>
      <w:r w:rsidR="009E0B44" w:rsidRPr="00EE61D4">
        <w:rPr>
          <w:rFonts w:cs="Arial"/>
          <w:bCs/>
          <w:iCs/>
          <w:noProof/>
          <w:sz w:val="18"/>
          <w:szCs w:val="20"/>
          <w:lang w:val="mk-MK"/>
        </w:rPr>
        <w:t>5</w:t>
      </w:r>
      <w:r w:rsidR="00377E43" w:rsidRPr="00EE61D4">
        <w:rPr>
          <w:rFonts w:cs="Arial"/>
          <w:bCs/>
          <w:iCs/>
          <w:sz w:val="18"/>
          <w:szCs w:val="20"/>
          <w:lang w:val="mk-MK"/>
        </w:rPr>
        <w:fldChar w:fldCharType="end"/>
      </w:r>
      <w:r w:rsidR="00240E6E" w:rsidRPr="00EE61D4">
        <w:rPr>
          <w:rFonts w:cs="Arial"/>
          <w:bCs/>
          <w:iCs/>
          <w:sz w:val="18"/>
          <w:szCs w:val="20"/>
          <w:lang w:val="mk-MK"/>
        </w:rPr>
        <w:t>.</w:t>
      </w:r>
      <w:r w:rsidR="00377E43" w:rsidRPr="00EE61D4">
        <w:rPr>
          <w:rFonts w:cs="Arial"/>
          <w:bCs/>
          <w:iCs/>
          <w:sz w:val="18"/>
          <w:szCs w:val="20"/>
          <w:lang w:val="mk-MK"/>
        </w:rPr>
        <w:fldChar w:fldCharType="begin"/>
      </w:r>
      <w:r w:rsidR="00240E6E" w:rsidRPr="00EE61D4">
        <w:rPr>
          <w:rFonts w:cs="Arial"/>
          <w:bCs/>
          <w:iCs/>
          <w:sz w:val="18"/>
          <w:szCs w:val="20"/>
          <w:lang w:val="mk-MK"/>
        </w:rPr>
        <w:instrText xml:space="preserve"> SEQ Table \* ARABIC \s 1 </w:instrText>
      </w:r>
      <w:r w:rsidR="00377E43" w:rsidRPr="00EE61D4">
        <w:rPr>
          <w:rFonts w:cs="Arial"/>
          <w:bCs/>
          <w:iCs/>
          <w:sz w:val="18"/>
          <w:szCs w:val="20"/>
          <w:lang w:val="mk-MK"/>
        </w:rPr>
        <w:fldChar w:fldCharType="separate"/>
      </w:r>
      <w:r w:rsidR="009E0B44" w:rsidRPr="00EE61D4">
        <w:rPr>
          <w:rFonts w:cs="Arial"/>
          <w:bCs/>
          <w:iCs/>
          <w:noProof/>
          <w:sz w:val="18"/>
          <w:szCs w:val="20"/>
          <w:lang w:val="mk-MK"/>
        </w:rPr>
        <w:t>5</w:t>
      </w:r>
      <w:r w:rsidR="00377E43" w:rsidRPr="00EE61D4">
        <w:rPr>
          <w:rFonts w:cs="Arial"/>
          <w:bCs/>
          <w:iCs/>
          <w:sz w:val="18"/>
          <w:szCs w:val="20"/>
          <w:lang w:val="mk-MK"/>
        </w:rPr>
        <w:fldChar w:fldCharType="end"/>
      </w:r>
      <w:r w:rsidR="006E2AC4" w:rsidRPr="00EE61D4">
        <w:rPr>
          <w:rFonts w:cs="Arial"/>
          <w:bCs/>
          <w:iCs/>
          <w:sz w:val="18"/>
          <w:szCs w:val="20"/>
          <w:lang w:val="mk-MK"/>
        </w:rPr>
        <w:t xml:space="preserve">: </w:t>
      </w:r>
      <w:bookmarkEnd w:id="217"/>
      <w:r w:rsidRPr="00EE61D4">
        <w:rPr>
          <w:rFonts w:cs="Arial"/>
          <w:sz w:val="18"/>
          <w:szCs w:val="20"/>
          <w:lang w:val="mk-MK"/>
        </w:rPr>
        <w:t>Типична матрица за значителност на влијанието</w:t>
      </w:r>
      <w:bookmarkEnd w:id="218"/>
    </w:p>
    <w:p w14:paraId="6EA3E376" w14:textId="4C69D15D" w:rsidR="00240E6E" w:rsidRPr="00EE61D4" w:rsidRDefault="006710B4" w:rsidP="00240E6E">
      <w:pPr>
        <w:autoSpaceDE w:val="0"/>
        <w:autoSpaceDN w:val="0"/>
        <w:adjustRightInd w:val="0"/>
        <w:rPr>
          <w:rFonts w:cs="Tahoma"/>
          <w:sz w:val="20"/>
          <w:szCs w:val="20"/>
          <w:lang w:val="mk-MK"/>
        </w:rPr>
      </w:pPr>
      <w:r>
        <w:rPr>
          <w:rFonts w:cs="Tahoma"/>
          <w:sz w:val="20"/>
          <w:szCs w:val="20"/>
          <w:lang w:val="mk-MK" w:eastAsia="en-US"/>
        </w:rPr>
        <w:lastRenderedPageBreak/>
        <w:t>Табелата погоре покажува како комбинирањето на чувствителноста/вредноста на ресурсот или рецепторот со големината на промената произведува значителност на ефект категоријата</w:t>
      </w:r>
      <w:r w:rsidR="00240E6E" w:rsidRPr="00EE61D4">
        <w:rPr>
          <w:rFonts w:cs="Tahoma"/>
          <w:sz w:val="20"/>
          <w:szCs w:val="20"/>
          <w:lang w:val="mk-MK" w:eastAsia="en-US"/>
        </w:rPr>
        <w:t>.</w:t>
      </w:r>
    </w:p>
    <w:p w14:paraId="205A1EE1" w14:textId="6C41D121" w:rsidR="00240E6E" w:rsidRPr="00EE61D4" w:rsidRDefault="00426225" w:rsidP="00240E6E">
      <w:pPr>
        <w:rPr>
          <w:rFonts w:cs="Arial"/>
          <w:sz w:val="20"/>
          <w:szCs w:val="20"/>
          <w:lang w:val="mk-MK"/>
        </w:rPr>
      </w:pPr>
      <w:r w:rsidRPr="00EE61D4">
        <w:rPr>
          <w:rFonts w:cs="Tahoma"/>
          <w:sz w:val="20"/>
          <w:szCs w:val="20"/>
          <w:lang w:val="mk-MK"/>
        </w:rPr>
        <w:t xml:space="preserve">За некои теми, како што се квалитетот на воздухот или водата, бучавата, електромагнетното зрачење - може да се користат квантитативни (мерливи) прагови или законски дефинирани критериуми за да се одреди значењето на влијанието. Меѓутоа, за други теми, како што се биолошката разновидност или </w:t>
      </w:r>
      <w:r w:rsidR="009B4833" w:rsidRPr="00EE61D4">
        <w:rPr>
          <w:rFonts w:cs="Tahoma"/>
          <w:sz w:val="20"/>
          <w:szCs w:val="20"/>
          <w:lang w:val="mk-MK"/>
        </w:rPr>
        <w:t>пределот</w:t>
      </w:r>
      <w:r w:rsidRPr="00EE61D4">
        <w:rPr>
          <w:rFonts w:cs="Tahoma"/>
          <w:sz w:val="20"/>
          <w:szCs w:val="20"/>
          <w:lang w:val="mk-MK"/>
        </w:rPr>
        <w:t>, неопходно е да се користи комбинација на квантитативни и квалитативни критериуми - професионално расудување на од случај до случај - основа</w:t>
      </w:r>
      <w:r w:rsidR="00240E6E" w:rsidRPr="00EE61D4">
        <w:rPr>
          <w:rFonts w:cs="Arial"/>
          <w:sz w:val="20"/>
          <w:szCs w:val="20"/>
          <w:lang w:val="mk-MK"/>
        </w:rPr>
        <w:t xml:space="preserve">. </w:t>
      </w:r>
    </w:p>
    <w:p w14:paraId="3C5F6A3E" w14:textId="695DE246" w:rsidR="00240E6E" w:rsidRPr="00EE61D4" w:rsidRDefault="00426225" w:rsidP="00240E6E">
      <w:pPr>
        <w:rPr>
          <w:rFonts w:cs="Arial"/>
          <w:sz w:val="20"/>
          <w:szCs w:val="20"/>
          <w:lang w:val="mk-MK"/>
        </w:rPr>
      </w:pPr>
      <w:r w:rsidRPr="00EE61D4">
        <w:rPr>
          <w:rFonts w:cs="Tahoma"/>
          <w:sz w:val="20"/>
          <w:szCs w:val="20"/>
          <w:lang w:val="mk-MK"/>
        </w:rPr>
        <w:t>Доделувањето на значење на влијанието се потпира на разумен аргумент, професионално расудување и разгледување на ставовите и насоките на надлежните организации. Доделувањето на секое влијание на една од четирите значајни категории овозможува различни тематски прашања да се стават во иста скала за да се овозможи директна споредба. Четирите категории на значајност се опишани во Табела подолу. При доаѓањето до значењето на ефектот, оценувачот исто така има земено во предвид дали тие се директни или индиректни; краткорочни, среднорочни или долгорочни; трајни или привремени, позитивни или негативни, кумулативни</w:t>
      </w:r>
      <w:r w:rsidR="00240E6E" w:rsidRPr="00EE61D4">
        <w:rPr>
          <w:rFonts w:cs="Tahoma"/>
          <w:sz w:val="20"/>
          <w:szCs w:val="20"/>
          <w:lang w:val="mk-MK" w:eastAsia="en-US"/>
        </w:rPr>
        <w:t>.</w:t>
      </w:r>
    </w:p>
    <w:tbl>
      <w:tblPr>
        <w:tblW w:w="9639" w:type="dxa"/>
        <w:tblInd w:w="108" w:type="dxa"/>
        <w:tblBorders>
          <w:top w:val="single" w:sz="4" w:space="0" w:color="9DBCB0"/>
          <w:left w:val="single" w:sz="4" w:space="0" w:color="9DBCB0"/>
          <w:bottom w:val="single" w:sz="4" w:space="0" w:color="9DBCB0"/>
          <w:right w:val="single" w:sz="4" w:space="0" w:color="9DBCB0"/>
          <w:insideH w:val="single" w:sz="4" w:space="0" w:color="9DBCB0"/>
          <w:insideV w:val="single" w:sz="4" w:space="0" w:color="9DBCB0"/>
        </w:tblBorders>
        <w:tblLook w:val="04A0" w:firstRow="1" w:lastRow="0" w:firstColumn="1" w:lastColumn="0" w:noHBand="0" w:noVBand="1"/>
      </w:tblPr>
      <w:tblGrid>
        <w:gridCol w:w="1426"/>
        <w:gridCol w:w="2228"/>
        <w:gridCol w:w="5985"/>
      </w:tblGrid>
      <w:tr w:rsidR="001061FE" w:rsidRPr="00EE61D4" w14:paraId="540BBAD8" w14:textId="77777777" w:rsidTr="001061FE">
        <w:trPr>
          <w:tblHeader/>
        </w:trPr>
        <w:tc>
          <w:tcPr>
            <w:tcW w:w="1426" w:type="dxa"/>
            <w:shd w:val="clear" w:color="auto" w:fill="44697D"/>
          </w:tcPr>
          <w:p w14:paraId="337B9175" w14:textId="2F506F91" w:rsidR="001061FE" w:rsidRPr="00EE61D4" w:rsidRDefault="001061FE" w:rsidP="001061FE">
            <w:pPr>
              <w:tabs>
                <w:tab w:val="center" w:pos="4320"/>
                <w:tab w:val="right" w:pos="8640"/>
              </w:tabs>
              <w:spacing w:before="0" w:after="0" w:line="240" w:lineRule="auto"/>
              <w:rPr>
                <w:rFonts w:cs="Arial"/>
                <w:color w:val="FFFFFF" w:themeColor="background1"/>
                <w:sz w:val="20"/>
                <w:szCs w:val="20"/>
                <w:lang w:val="mk-MK"/>
              </w:rPr>
            </w:pPr>
            <w:r w:rsidRPr="00EE61D4">
              <w:rPr>
                <w:rFonts w:cs="Arial"/>
                <w:bCs/>
                <w:color w:val="FFFFFF" w:themeColor="background1"/>
                <w:sz w:val="20"/>
                <w:szCs w:val="20"/>
                <w:lang w:val="mk-MK"/>
              </w:rPr>
              <w:t>Категорија на значење на влијание</w:t>
            </w:r>
          </w:p>
        </w:tc>
        <w:tc>
          <w:tcPr>
            <w:tcW w:w="2228" w:type="dxa"/>
            <w:shd w:val="clear" w:color="auto" w:fill="44697D"/>
            <w:vAlign w:val="center"/>
          </w:tcPr>
          <w:p w14:paraId="2688138A" w14:textId="6FF69951" w:rsidR="001061FE" w:rsidRPr="00EE61D4" w:rsidRDefault="001061FE" w:rsidP="001061FE">
            <w:pPr>
              <w:tabs>
                <w:tab w:val="center" w:pos="4320"/>
                <w:tab w:val="right" w:pos="8640"/>
              </w:tabs>
              <w:spacing w:before="0" w:after="0" w:line="240" w:lineRule="auto"/>
              <w:jc w:val="center"/>
              <w:rPr>
                <w:rFonts w:cs="Arial"/>
                <w:color w:val="FFFFFF" w:themeColor="background1"/>
                <w:sz w:val="20"/>
                <w:szCs w:val="20"/>
                <w:lang w:val="mk-MK"/>
              </w:rPr>
            </w:pPr>
            <w:r w:rsidRPr="00EE61D4">
              <w:rPr>
                <w:rFonts w:cs="Arial"/>
                <w:color w:val="FFFFFF" w:themeColor="background1"/>
                <w:sz w:val="20"/>
                <w:szCs w:val="20"/>
                <w:lang w:val="mk-MK"/>
              </w:rPr>
              <w:t>Типични критериуми</w:t>
            </w:r>
          </w:p>
        </w:tc>
        <w:tc>
          <w:tcPr>
            <w:tcW w:w="5985" w:type="dxa"/>
            <w:shd w:val="clear" w:color="auto" w:fill="44697D"/>
            <w:vAlign w:val="center"/>
          </w:tcPr>
          <w:p w14:paraId="4D626D66" w14:textId="484EC0CF" w:rsidR="001061FE" w:rsidRPr="00EE61D4" w:rsidRDefault="001061FE" w:rsidP="001061FE">
            <w:pPr>
              <w:tabs>
                <w:tab w:val="center" w:pos="4320"/>
                <w:tab w:val="right" w:pos="8640"/>
              </w:tabs>
              <w:spacing w:before="0" w:after="0" w:line="240" w:lineRule="auto"/>
              <w:jc w:val="center"/>
              <w:rPr>
                <w:rFonts w:cs="Arial"/>
                <w:color w:val="FFFFFF" w:themeColor="background1"/>
                <w:sz w:val="20"/>
                <w:szCs w:val="20"/>
                <w:lang w:val="mk-MK"/>
              </w:rPr>
            </w:pPr>
            <w:r w:rsidRPr="00EE61D4">
              <w:rPr>
                <w:rFonts w:cs="Tahoma"/>
                <w:bCs/>
                <w:color w:val="FFFFFF"/>
                <w:sz w:val="20"/>
                <w:szCs w:val="20"/>
                <w:lang w:val="mk-MK" w:eastAsia="el-GR"/>
              </w:rPr>
              <w:t>Опис - типични описи</w:t>
            </w:r>
          </w:p>
        </w:tc>
      </w:tr>
      <w:tr w:rsidR="001061FE" w:rsidRPr="00EE61D4" w14:paraId="00D6107E" w14:textId="77777777" w:rsidTr="001061FE">
        <w:tc>
          <w:tcPr>
            <w:tcW w:w="1426" w:type="dxa"/>
          </w:tcPr>
          <w:p w14:paraId="610BD3AC" w14:textId="76927FEF" w:rsidR="001061FE" w:rsidRPr="00EE61D4" w:rsidRDefault="001061FE" w:rsidP="001061FE">
            <w:pPr>
              <w:tabs>
                <w:tab w:val="center" w:pos="4320"/>
                <w:tab w:val="right" w:pos="8640"/>
              </w:tabs>
              <w:spacing w:before="0" w:after="0" w:line="240" w:lineRule="auto"/>
              <w:rPr>
                <w:rFonts w:cs="Arial"/>
                <w:sz w:val="20"/>
                <w:szCs w:val="20"/>
                <w:lang w:val="mk-MK"/>
              </w:rPr>
            </w:pPr>
            <w:r w:rsidRPr="00EE61D4">
              <w:rPr>
                <w:rFonts w:cs="Arial"/>
                <w:sz w:val="20"/>
                <w:szCs w:val="20"/>
                <w:lang w:val="mk-MK"/>
              </w:rPr>
              <w:t>Големо</w:t>
            </w:r>
          </w:p>
        </w:tc>
        <w:tc>
          <w:tcPr>
            <w:tcW w:w="2228" w:type="dxa"/>
          </w:tcPr>
          <w:p w14:paraId="1DC45A35" w14:textId="2D3E32AD" w:rsidR="001061FE" w:rsidRPr="00EE61D4" w:rsidRDefault="001061FE" w:rsidP="001061FE">
            <w:pPr>
              <w:autoSpaceDE w:val="0"/>
              <w:autoSpaceDN w:val="0"/>
              <w:adjustRightInd w:val="0"/>
              <w:spacing w:before="0" w:after="0" w:line="240" w:lineRule="auto"/>
              <w:contextualSpacing/>
              <w:rPr>
                <w:rFonts w:cs="Arial"/>
                <w:sz w:val="20"/>
                <w:szCs w:val="20"/>
                <w:lang w:val="mk-MK"/>
              </w:rPr>
            </w:pPr>
            <w:r w:rsidRPr="00EE61D4">
              <w:rPr>
                <w:rFonts w:cs="Arial"/>
                <w:sz w:val="20"/>
                <w:szCs w:val="20"/>
                <w:lang w:val="mk-MK"/>
              </w:rPr>
              <w:t>Суштинска промена на животната средина</w:t>
            </w:r>
          </w:p>
        </w:tc>
        <w:tc>
          <w:tcPr>
            <w:tcW w:w="5985" w:type="dxa"/>
            <w:vAlign w:val="center"/>
          </w:tcPr>
          <w:p w14:paraId="10C56C3D" w14:textId="7F022154" w:rsidR="001061FE" w:rsidRPr="00EE61D4" w:rsidRDefault="00235BB8" w:rsidP="001061FE">
            <w:pPr>
              <w:spacing w:before="0" w:after="0" w:line="240" w:lineRule="auto"/>
              <w:rPr>
                <w:rFonts w:cs="Arial"/>
                <w:color w:val="000000"/>
                <w:sz w:val="20"/>
                <w:szCs w:val="20"/>
                <w:lang w:val="mk-MK"/>
              </w:rPr>
            </w:pPr>
            <w:r w:rsidRPr="00EE61D4">
              <w:rPr>
                <w:rFonts w:cs="Arial"/>
                <w:color w:val="000000"/>
                <w:sz w:val="20"/>
                <w:szCs w:val="20"/>
                <w:lang w:val="mk-MK"/>
              </w:rPr>
              <w:t>Само на корисни или негативни влијанија вообичаено им се доделува ова ниво на значење и ги претставува клучните фактори во процесот на донесување одлуки. Овие влијанија се генерално, но не исклучиво поврзани со локации или карактеристики од меѓународно, национално или регионално значење кои веројатно ќе претрпат најштетно влијание и губење на интегритетот. Меѓутоа, во оваа категорија може да влезе и голема промена во локација или карактеристика од локално значење</w:t>
            </w:r>
            <w:r w:rsidR="001061FE" w:rsidRPr="00EE61D4">
              <w:rPr>
                <w:rFonts w:cs="Arial"/>
                <w:color w:val="000000"/>
                <w:sz w:val="20"/>
                <w:szCs w:val="20"/>
                <w:lang w:val="mk-MK"/>
              </w:rPr>
              <w:t>.</w:t>
            </w:r>
          </w:p>
        </w:tc>
      </w:tr>
      <w:tr w:rsidR="00BE77B3" w:rsidRPr="00EE61D4" w14:paraId="6A36D262" w14:textId="77777777" w:rsidTr="001061FE">
        <w:tc>
          <w:tcPr>
            <w:tcW w:w="1426" w:type="dxa"/>
          </w:tcPr>
          <w:p w14:paraId="2F436B52" w14:textId="3BBE0C1E" w:rsidR="00BE77B3" w:rsidRPr="00EE61D4" w:rsidRDefault="00BE77B3" w:rsidP="00BE77B3">
            <w:pPr>
              <w:tabs>
                <w:tab w:val="center" w:pos="4320"/>
                <w:tab w:val="right" w:pos="8640"/>
              </w:tabs>
              <w:spacing w:before="0" w:after="0" w:line="240" w:lineRule="auto"/>
              <w:rPr>
                <w:rFonts w:cs="Arial"/>
                <w:sz w:val="20"/>
                <w:szCs w:val="20"/>
                <w:lang w:val="mk-MK"/>
              </w:rPr>
            </w:pPr>
            <w:r w:rsidRPr="00EE61D4">
              <w:rPr>
                <w:rFonts w:cs="Arial"/>
                <w:sz w:val="20"/>
                <w:szCs w:val="20"/>
                <w:lang w:val="mk-MK"/>
              </w:rPr>
              <w:t>Умерено</w:t>
            </w:r>
          </w:p>
        </w:tc>
        <w:tc>
          <w:tcPr>
            <w:tcW w:w="2228" w:type="dxa"/>
          </w:tcPr>
          <w:p w14:paraId="4878EF73" w14:textId="735B7B6A" w:rsidR="00BE77B3" w:rsidRPr="00EE61D4" w:rsidRDefault="00BE77B3" w:rsidP="00BE77B3">
            <w:pPr>
              <w:autoSpaceDE w:val="0"/>
              <w:autoSpaceDN w:val="0"/>
              <w:adjustRightInd w:val="0"/>
              <w:spacing w:before="0" w:after="0" w:line="240" w:lineRule="auto"/>
              <w:rPr>
                <w:rFonts w:cs="Arial"/>
                <w:sz w:val="20"/>
                <w:szCs w:val="20"/>
                <w:lang w:val="mk-MK"/>
              </w:rPr>
            </w:pPr>
            <w:r w:rsidRPr="00EE61D4">
              <w:rPr>
                <w:rFonts w:cs="Arial"/>
                <w:sz w:val="20"/>
                <w:szCs w:val="20"/>
                <w:lang w:val="mk-MK"/>
              </w:rPr>
              <w:t>Материјална, но не фундаментална промена на животната средина</w:t>
            </w:r>
          </w:p>
        </w:tc>
        <w:tc>
          <w:tcPr>
            <w:tcW w:w="5985" w:type="dxa"/>
            <w:vAlign w:val="center"/>
          </w:tcPr>
          <w:p w14:paraId="6286D8C4" w14:textId="0D80FC4D" w:rsidR="00BE77B3" w:rsidRPr="00EE61D4" w:rsidRDefault="00BE77B3" w:rsidP="00BE77B3">
            <w:pPr>
              <w:spacing w:before="0" w:after="0" w:line="240" w:lineRule="auto"/>
              <w:rPr>
                <w:rFonts w:cs="Arial"/>
                <w:color w:val="000000"/>
                <w:sz w:val="20"/>
                <w:szCs w:val="20"/>
                <w:lang w:val="mk-MK"/>
              </w:rPr>
            </w:pPr>
            <w:r w:rsidRPr="00EE61D4">
              <w:rPr>
                <w:rFonts w:cs="Arial"/>
                <w:color w:val="000000"/>
                <w:sz w:val="20"/>
                <w:szCs w:val="20"/>
                <w:lang w:val="mk-MK"/>
              </w:rPr>
              <w:t>Овие корисни или негативни влијанија може да бидат важни, но веројатно не се клучни фактори за донесување одлуки. Кумулативните ефекти на таквите фактори може да влијаат на донесувањето одлуки доколку доведат до зголемување на целокупното негативно влијание врз одреден ресурс или рецептор.</w:t>
            </w:r>
          </w:p>
        </w:tc>
      </w:tr>
      <w:tr w:rsidR="00BE77B3" w:rsidRPr="00EE61D4" w14:paraId="563E3D8E" w14:textId="77777777" w:rsidTr="001061FE">
        <w:tc>
          <w:tcPr>
            <w:tcW w:w="1426" w:type="dxa"/>
          </w:tcPr>
          <w:p w14:paraId="5431EB1E" w14:textId="3087F217" w:rsidR="00BE77B3" w:rsidRPr="00EE61D4" w:rsidRDefault="00BE77B3" w:rsidP="00BE77B3">
            <w:pPr>
              <w:tabs>
                <w:tab w:val="center" w:pos="4320"/>
                <w:tab w:val="right" w:pos="8640"/>
              </w:tabs>
              <w:spacing w:before="0" w:after="0" w:line="240" w:lineRule="auto"/>
              <w:rPr>
                <w:rFonts w:cs="Arial"/>
                <w:sz w:val="20"/>
                <w:szCs w:val="20"/>
                <w:lang w:val="mk-MK"/>
              </w:rPr>
            </w:pPr>
            <w:r w:rsidRPr="00EE61D4">
              <w:rPr>
                <w:rFonts w:cs="Arial"/>
                <w:sz w:val="20"/>
                <w:szCs w:val="20"/>
                <w:lang w:val="mk-MK"/>
              </w:rPr>
              <w:t>Мало</w:t>
            </w:r>
          </w:p>
        </w:tc>
        <w:tc>
          <w:tcPr>
            <w:tcW w:w="2228" w:type="dxa"/>
          </w:tcPr>
          <w:p w14:paraId="1FDD648E" w14:textId="77777777" w:rsidR="00BE77B3" w:rsidRPr="00EE61D4" w:rsidRDefault="00BE77B3" w:rsidP="00BE77B3">
            <w:pPr>
              <w:widowControl w:val="0"/>
              <w:spacing w:before="0" w:after="0" w:line="240" w:lineRule="auto"/>
              <w:rPr>
                <w:rFonts w:cs="Arial"/>
                <w:sz w:val="20"/>
                <w:szCs w:val="20"/>
                <w:lang w:val="mk-MK"/>
              </w:rPr>
            </w:pPr>
            <w:r w:rsidRPr="00EE61D4">
              <w:rPr>
                <w:rFonts w:cs="Arial"/>
                <w:sz w:val="20"/>
                <w:szCs w:val="20"/>
                <w:lang w:val="mk-MK"/>
              </w:rPr>
              <w:t>Забележлива, но нематеријална промена на</w:t>
            </w:r>
          </w:p>
          <w:p w14:paraId="4F47B30C" w14:textId="0B675030" w:rsidR="00BE77B3" w:rsidRPr="00EE61D4" w:rsidRDefault="00BE77B3" w:rsidP="00BE77B3">
            <w:pPr>
              <w:autoSpaceDE w:val="0"/>
              <w:autoSpaceDN w:val="0"/>
              <w:adjustRightInd w:val="0"/>
              <w:spacing w:before="0" w:after="0" w:line="240" w:lineRule="auto"/>
              <w:rPr>
                <w:rFonts w:cs="Arial"/>
                <w:sz w:val="20"/>
                <w:szCs w:val="20"/>
                <w:lang w:val="mk-MK"/>
              </w:rPr>
            </w:pPr>
            <w:r w:rsidRPr="00EE61D4">
              <w:rPr>
                <w:rFonts w:cs="Arial"/>
                <w:sz w:val="20"/>
                <w:szCs w:val="20"/>
                <w:lang w:val="mk-MK"/>
              </w:rPr>
              <w:t>Животна средина</w:t>
            </w:r>
          </w:p>
        </w:tc>
        <w:tc>
          <w:tcPr>
            <w:tcW w:w="5985" w:type="dxa"/>
            <w:vAlign w:val="center"/>
          </w:tcPr>
          <w:p w14:paraId="0CACA4E3" w14:textId="6382DB80" w:rsidR="00BE77B3" w:rsidRPr="00EE61D4" w:rsidRDefault="00BE77B3" w:rsidP="00BE77B3">
            <w:pPr>
              <w:spacing w:before="0" w:after="0" w:line="240" w:lineRule="auto"/>
              <w:rPr>
                <w:rFonts w:cs="Arial"/>
                <w:color w:val="000000"/>
                <w:sz w:val="20"/>
                <w:szCs w:val="20"/>
                <w:lang w:val="mk-MK"/>
              </w:rPr>
            </w:pPr>
            <w:r w:rsidRPr="00EE61D4">
              <w:rPr>
                <w:rFonts w:cs="Arial"/>
                <w:color w:val="000000"/>
                <w:sz w:val="20"/>
                <w:szCs w:val="20"/>
                <w:lang w:val="mk-MK"/>
              </w:rPr>
              <w:t>Овие корисни или негативни влијанија може да се наведат како локални фактори. Тие веројатно нема да бидат критични во процесот на донесување одлуки, но се важни за подобрување на последователниот дизајн на проектот.</w:t>
            </w:r>
          </w:p>
        </w:tc>
      </w:tr>
      <w:tr w:rsidR="00BE77B3" w:rsidRPr="00EE61D4" w14:paraId="76E91114" w14:textId="77777777" w:rsidTr="001061FE">
        <w:trPr>
          <w:trHeight w:val="519"/>
        </w:trPr>
        <w:tc>
          <w:tcPr>
            <w:tcW w:w="1426" w:type="dxa"/>
          </w:tcPr>
          <w:p w14:paraId="33CEAF17" w14:textId="5EE04E2A" w:rsidR="00BE77B3" w:rsidRPr="00EE61D4" w:rsidRDefault="00BE77B3" w:rsidP="00BE77B3">
            <w:pPr>
              <w:tabs>
                <w:tab w:val="center" w:pos="4320"/>
                <w:tab w:val="right" w:pos="8640"/>
              </w:tabs>
              <w:spacing w:before="0" w:after="0" w:line="240" w:lineRule="auto"/>
              <w:rPr>
                <w:rFonts w:cs="Arial"/>
                <w:sz w:val="20"/>
                <w:szCs w:val="20"/>
                <w:lang w:val="mk-MK"/>
              </w:rPr>
            </w:pPr>
            <w:r w:rsidRPr="00EE61D4">
              <w:rPr>
                <w:rFonts w:cs="Arial"/>
                <w:sz w:val="20"/>
                <w:szCs w:val="20"/>
                <w:lang w:val="mk-MK"/>
              </w:rPr>
              <w:t>Занемарливо (или неутрално)</w:t>
            </w:r>
          </w:p>
        </w:tc>
        <w:tc>
          <w:tcPr>
            <w:tcW w:w="2228" w:type="dxa"/>
          </w:tcPr>
          <w:p w14:paraId="1B1FD861" w14:textId="5260A4CC" w:rsidR="00BE77B3" w:rsidRPr="00EE61D4" w:rsidRDefault="00BE77B3" w:rsidP="00BE77B3">
            <w:pPr>
              <w:tabs>
                <w:tab w:val="center" w:pos="4320"/>
                <w:tab w:val="right" w:pos="8640"/>
              </w:tabs>
              <w:autoSpaceDE w:val="0"/>
              <w:autoSpaceDN w:val="0"/>
              <w:adjustRightInd w:val="0"/>
              <w:spacing w:before="0" w:after="0" w:line="240" w:lineRule="auto"/>
              <w:rPr>
                <w:rFonts w:cs="Arial"/>
                <w:sz w:val="20"/>
                <w:szCs w:val="20"/>
                <w:lang w:val="mk-MK"/>
              </w:rPr>
            </w:pPr>
            <w:r w:rsidRPr="00EE61D4">
              <w:rPr>
                <w:rFonts w:cs="Arial"/>
                <w:sz w:val="20"/>
                <w:szCs w:val="20"/>
                <w:lang w:val="mk-MK"/>
              </w:rPr>
              <w:t>Нема забележлива промена во околината</w:t>
            </w:r>
          </w:p>
        </w:tc>
        <w:tc>
          <w:tcPr>
            <w:tcW w:w="5985" w:type="dxa"/>
            <w:vAlign w:val="center"/>
          </w:tcPr>
          <w:p w14:paraId="2FBCBE9B" w14:textId="5C4514A7" w:rsidR="00BE77B3" w:rsidRPr="00EE61D4" w:rsidRDefault="00BE77B3" w:rsidP="00BE77B3">
            <w:pPr>
              <w:spacing w:before="0" w:after="0" w:line="240" w:lineRule="auto"/>
              <w:rPr>
                <w:rFonts w:cs="Arial"/>
                <w:color w:val="000000"/>
                <w:sz w:val="20"/>
                <w:szCs w:val="20"/>
                <w:lang w:val="mk-MK"/>
              </w:rPr>
            </w:pPr>
            <w:r w:rsidRPr="00EE61D4">
              <w:rPr>
                <w:rFonts w:cs="Arial"/>
                <w:color w:val="000000"/>
                <w:sz w:val="20"/>
                <w:szCs w:val="20"/>
                <w:lang w:val="mk-MK"/>
              </w:rPr>
              <w:t>Нема влијанија или оние кои се под нивоата на перцепција, во нормални граници на варијација или во рамките на маргината на грешка во предвидувањето.</w:t>
            </w:r>
          </w:p>
        </w:tc>
      </w:tr>
    </w:tbl>
    <w:p w14:paraId="6641251F" w14:textId="2B717AC0" w:rsidR="00240E6E" w:rsidRPr="00EE61D4" w:rsidRDefault="001061FE" w:rsidP="00240E6E">
      <w:pPr>
        <w:overflowPunct w:val="0"/>
        <w:autoSpaceDE w:val="0"/>
        <w:autoSpaceDN w:val="0"/>
        <w:adjustRightInd w:val="0"/>
        <w:spacing w:after="240"/>
        <w:jc w:val="left"/>
        <w:textAlignment w:val="baseline"/>
        <w:rPr>
          <w:rFonts w:cs="Arial"/>
          <w:bCs/>
          <w:iCs/>
          <w:sz w:val="18"/>
          <w:szCs w:val="20"/>
          <w:lang w:val="mk-MK"/>
        </w:rPr>
      </w:pPr>
      <w:bookmarkStart w:id="219" w:name="_Toc71559819"/>
      <w:bookmarkStart w:id="220" w:name="_Toc122695273"/>
      <w:bookmarkStart w:id="221" w:name="_Toc48818851"/>
      <w:r w:rsidRPr="00EE61D4">
        <w:rPr>
          <w:rFonts w:cs="Arial"/>
          <w:bCs/>
          <w:iCs/>
          <w:sz w:val="18"/>
          <w:szCs w:val="20"/>
          <w:lang w:val="mk-MK"/>
        </w:rPr>
        <w:t>Табела</w:t>
      </w:r>
      <w:r w:rsidR="00240E6E" w:rsidRPr="00EE61D4">
        <w:rPr>
          <w:rFonts w:cs="Arial"/>
          <w:bCs/>
          <w:iCs/>
          <w:sz w:val="18"/>
          <w:szCs w:val="20"/>
          <w:lang w:val="mk-MK"/>
        </w:rPr>
        <w:t xml:space="preserve"> </w:t>
      </w:r>
      <w:r w:rsidR="00377E43" w:rsidRPr="00EE61D4">
        <w:rPr>
          <w:rFonts w:cs="Arial"/>
          <w:bCs/>
          <w:iCs/>
          <w:sz w:val="18"/>
          <w:szCs w:val="20"/>
          <w:lang w:val="mk-MK"/>
        </w:rPr>
        <w:fldChar w:fldCharType="begin"/>
      </w:r>
      <w:r w:rsidR="00240E6E" w:rsidRPr="00EE61D4">
        <w:rPr>
          <w:rFonts w:cs="Arial"/>
          <w:bCs/>
          <w:iCs/>
          <w:sz w:val="18"/>
          <w:szCs w:val="20"/>
          <w:lang w:val="mk-MK"/>
        </w:rPr>
        <w:instrText xml:space="preserve"> STYLEREF 1 \s </w:instrText>
      </w:r>
      <w:r w:rsidR="00377E43" w:rsidRPr="00EE61D4">
        <w:rPr>
          <w:rFonts w:cs="Arial"/>
          <w:bCs/>
          <w:iCs/>
          <w:sz w:val="18"/>
          <w:szCs w:val="20"/>
          <w:lang w:val="mk-MK"/>
        </w:rPr>
        <w:fldChar w:fldCharType="separate"/>
      </w:r>
      <w:r w:rsidR="009E0B44" w:rsidRPr="00EE61D4">
        <w:rPr>
          <w:rFonts w:cs="Arial"/>
          <w:bCs/>
          <w:iCs/>
          <w:noProof/>
          <w:sz w:val="18"/>
          <w:szCs w:val="20"/>
          <w:lang w:val="mk-MK"/>
        </w:rPr>
        <w:t>5</w:t>
      </w:r>
      <w:r w:rsidR="00377E43" w:rsidRPr="00EE61D4">
        <w:rPr>
          <w:rFonts w:cs="Arial"/>
          <w:bCs/>
          <w:iCs/>
          <w:sz w:val="18"/>
          <w:szCs w:val="20"/>
          <w:lang w:val="mk-MK"/>
        </w:rPr>
        <w:fldChar w:fldCharType="end"/>
      </w:r>
      <w:r w:rsidR="00240E6E" w:rsidRPr="00EE61D4">
        <w:rPr>
          <w:rFonts w:cs="Arial"/>
          <w:bCs/>
          <w:iCs/>
          <w:sz w:val="18"/>
          <w:szCs w:val="20"/>
          <w:lang w:val="mk-MK"/>
        </w:rPr>
        <w:t>.</w:t>
      </w:r>
      <w:r w:rsidR="00377E43" w:rsidRPr="00EE61D4">
        <w:rPr>
          <w:rFonts w:cs="Arial"/>
          <w:bCs/>
          <w:iCs/>
          <w:sz w:val="18"/>
          <w:szCs w:val="20"/>
          <w:lang w:val="mk-MK"/>
        </w:rPr>
        <w:fldChar w:fldCharType="begin"/>
      </w:r>
      <w:r w:rsidR="00240E6E" w:rsidRPr="00EE61D4">
        <w:rPr>
          <w:rFonts w:cs="Arial"/>
          <w:bCs/>
          <w:iCs/>
          <w:sz w:val="18"/>
          <w:szCs w:val="20"/>
          <w:lang w:val="mk-MK"/>
        </w:rPr>
        <w:instrText xml:space="preserve"> SEQ Table \* ARABIC \s 1 </w:instrText>
      </w:r>
      <w:r w:rsidR="00377E43" w:rsidRPr="00EE61D4">
        <w:rPr>
          <w:rFonts w:cs="Arial"/>
          <w:bCs/>
          <w:iCs/>
          <w:sz w:val="18"/>
          <w:szCs w:val="20"/>
          <w:lang w:val="mk-MK"/>
        </w:rPr>
        <w:fldChar w:fldCharType="separate"/>
      </w:r>
      <w:r w:rsidR="009E0B44" w:rsidRPr="00EE61D4">
        <w:rPr>
          <w:rFonts w:cs="Arial"/>
          <w:bCs/>
          <w:iCs/>
          <w:noProof/>
          <w:sz w:val="18"/>
          <w:szCs w:val="20"/>
          <w:lang w:val="mk-MK"/>
        </w:rPr>
        <w:t>6</w:t>
      </w:r>
      <w:r w:rsidR="00377E43" w:rsidRPr="00EE61D4">
        <w:rPr>
          <w:rFonts w:cs="Arial"/>
          <w:bCs/>
          <w:iCs/>
          <w:sz w:val="18"/>
          <w:szCs w:val="20"/>
          <w:lang w:val="mk-MK"/>
        </w:rPr>
        <w:fldChar w:fldCharType="end"/>
      </w:r>
      <w:r w:rsidR="006E2AC4" w:rsidRPr="00EE61D4">
        <w:rPr>
          <w:rFonts w:cs="Arial"/>
          <w:bCs/>
          <w:iCs/>
          <w:sz w:val="18"/>
          <w:szCs w:val="20"/>
          <w:lang w:val="mk-MK"/>
        </w:rPr>
        <w:t xml:space="preserve">: </w:t>
      </w:r>
      <w:bookmarkEnd w:id="219"/>
      <w:r w:rsidRPr="00EE61D4">
        <w:rPr>
          <w:rFonts w:cs="Arial"/>
          <w:sz w:val="18"/>
          <w:szCs w:val="20"/>
          <w:lang w:val="mk-MK"/>
        </w:rPr>
        <w:t>Типични категории на значење на влијанието и нивните аспекти на одлучување</w:t>
      </w:r>
      <w:bookmarkEnd w:id="220"/>
    </w:p>
    <w:bookmarkEnd w:id="221"/>
    <w:p w14:paraId="6C3A1603" w14:textId="564B32A2" w:rsidR="00240E6E" w:rsidRPr="00EE61D4" w:rsidRDefault="007A3ECB" w:rsidP="00240E6E">
      <w:pPr>
        <w:autoSpaceDE w:val="0"/>
        <w:autoSpaceDN w:val="0"/>
        <w:adjustRightInd w:val="0"/>
        <w:rPr>
          <w:rFonts w:eastAsia="ArialMT" w:cs="Tahoma"/>
          <w:sz w:val="20"/>
          <w:szCs w:val="20"/>
          <w:lang w:val="mk-MK"/>
        </w:rPr>
      </w:pPr>
      <w:r w:rsidRPr="00EE61D4">
        <w:rPr>
          <w:rFonts w:cs="Tahoma"/>
          <w:sz w:val="20"/>
          <w:szCs w:val="20"/>
          <w:lang w:val="mk-MK" w:eastAsia="en-US"/>
        </w:rPr>
        <w:t xml:space="preserve">Влијанијата за кои е утврдено дека се мали или занемарливи (неутрални) не се сметаат за значајни и како такви не се детално пријавени во овој Извештај за </w:t>
      </w:r>
      <w:r w:rsidR="00F235C4" w:rsidRPr="00F235C4">
        <w:rPr>
          <w:sz w:val="20"/>
          <w:lang w:val="mk-MK"/>
        </w:rPr>
        <w:t xml:space="preserve">оцена на влијание </w:t>
      </w:r>
      <w:r w:rsidRPr="00EE61D4">
        <w:rPr>
          <w:rFonts w:cs="Tahoma"/>
          <w:sz w:val="20"/>
          <w:szCs w:val="20"/>
          <w:lang w:val="mk-MK" w:eastAsia="en-US"/>
        </w:rPr>
        <w:t>на ЖС&amp;СП и не бараат конкретно ублажување. Исклучок од ова е онаму каде што комбинацијата на повеќе помали ефекти има потенцијал да доведе до значаен (т.е. умерен или повисок) кумулативен ефект</w:t>
      </w:r>
      <w:r w:rsidR="00240E6E" w:rsidRPr="00EE61D4">
        <w:rPr>
          <w:rFonts w:cs="Tahoma"/>
          <w:sz w:val="20"/>
          <w:szCs w:val="20"/>
          <w:lang w:val="mk-MK" w:eastAsia="en-US"/>
        </w:rPr>
        <w:t>.</w:t>
      </w:r>
    </w:p>
    <w:p w14:paraId="0B6B65AF" w14:textId="014B859B" w:rsidR="00240E6E" w:rsidRPr="00EE61D4" w:rsidRDefault="005139E4" w:rsidP="00240E6E">
      <w:pPr>
        <w:autoSpaceDE w:val="0"/>
        <w:autoSpaceDN w:val="0"/>
        <w:adjustRightInd w:val="0"/>
        <w:rPr>
          <w:rFonts w:cs="Tahoma"/>
          <w:sz w:val="20"/>
          <w:szCs w:val="20"/>
          <w:lang w:val="mk-MK" w:eastAsia="en-US"/>
        </w:rPr>
      </w:pPr>
      <w:r w:rsidRPr="00EE61D4">
        <w:rPr>
          <w:rFonts w:cs="Tahoma"/>
          <w:sz w:val="20"/>
          <w:szCs w:val="20"/>
          <w:lang w:val="mk-MK" w:eastAsia="en-US"/>
        </w:rPr>
        <w:t xml:space="preserve">Треба да се забележи дека, иако горенаведеното го опишува севкупниот генерички пристап предложен за </w:t>
      </w:r>
      <w:r w:rsidR="00F235C4" w:rsidRPr="00F235C4">
        <w:rPr>
          <w:sz w:val="20"/>
          <w:lang w:val="mk-MK"/>
        </w:rPr>
        <w:t xml:space="preserve">оцена на влијание </w:t>
      </w:r>
      <w:r w:rsidRPr="00EE61D4">
        <w:rPr>
          <w:rFonts w:cs="Tahoma"/>
          <w:sz w:val="20"/>
          <w:szCs w:val="20"/>
          <w:lang w:val="mk-MK" w:eastAsia="en-US"/>
        </w:rPr>
        <w:t>на ЖС&amp;СП за проектот - користејќи чувствителност и големина за да се одреди значењето на влијанието - некои одредени теми може да имплицираат различен пристап кој ги одразува спецификите на темата на посоодветен начин или варијации во однос на категориите на чувствителност или големина</w:t>
      </w:r>
      <w:r w:rsidR="00240E6E" w:rsidRPr="00EE61D4">
        <w:rPr>
          <w:rFonts w:eastAsia="ArialMT" w:cs="Tahoma"/>
          <w:sz w:val="20"/>
          <w:szCs w:val="20"/>
          <w:lang w:val="mk-MK"/>
        </w:rPr>
        <w:t xml:space="preserve">. </w:t>
      </w:r>
    </w:p>
    <w:p w14:paraId="32288FF7" w14:textId="0ADC811B" w:rsidR="00240E6E" w:rsidRPr="00EE61D4" w:rsidRDefault="00B863E7" w:rsidP="00240E6E">
      <w:pPr>
        <w:pStyle w:val="Heading3"/>
        <w:tabs>
          <w:tab w:val="left" w:pos="1134"/>
        </w:tabs>
        <w:ind w:left="720" w:hanging="720"/>
        <w:rPr>
          <w:rFonts w:cs="Arial"/>
          <w:lang w:val="mk-MK"/>
        </w:rPr>
      </w:pPr>
      <w:bookmarkStart w:id="222" w:name="_Toc120647217"/>
      <w:bookmarkStart w:id="223" w:name="_Toc122695159"/>
      <w:r w:rsidRPr="00EE61D4">
        <w:rPr>
          <w:rFonts w:cs="Arial"/>
          <w:lang w:val="mk-MK"/>
        </w:rPr>
        <w:lastRenderedPageBreak/>
        <w:t>Мерки за ублажување на влијанието, подобрување и преостанати ефекти</w:t>
      </w:r>
      <w:bookmarkEnd w:id="222"/>
      <w:bookmarkEnd w:id="223"/>
    </w:p>
    <w:p w14:paraId="5927C2B5" w14:textId="49E8C542" w:rsidR="00240E6E" w:rsidRPr="00EE61D4" w:rsidRDefault="00B863E7" w:rsidP="00240E6E">
      <w:pPr>
        <w:autoSpaceDE w:val="0"/>
        <w:autoSpaceDN w:val="0"/>
        <w:adjustRightInd w:val="0"/>
        <w:rPr>
          <w:rFonts w:eastAsia="ArialMT" w:cs="Arial"/>
          <w:sz w:val="20"/>
          <w:szCs w:val="20"/>
          <w:lang w:val="mk-MK"/>
        </w:rPr>
      </w:pPr>
      <w:r w:rsidRPr="00EE61D4">
        <w:rPr>
          <w:rFonts w:eastAsia="ArialMT" w:cs="Arial"/>
          <w:sz w:val="20"/>
          <w:szCs w:val="20"/>
          <w:lang w:val="mk-MK"/>
        </w:rPr>
        <w:t>Предложени се мерки за ублажување, каде што се достапни и практични, во оние случаи каде што се идентификувани значајни негативни влијанија. Овие мерки се во согласност со барањата на релевантното законодавство и политиките, како и со најдобрата меѓународна практика и се пропорционални на нивото на предвиденото влијание.</w:t>
      </w:r>
    </w:p>
    <w:p w14:paraId="65657AA2" w14:textId="3B62180C" w:rsidR="00240E6E" w:rsidRPr="00EE61D4" w:rsidRDefault="00181A84" w:rsidP="00240E6E">
      <w:pPr>
        <w:autoSpaceDE w:val="0"/>
        <w:autoSpaceDN w:val="0"/>
        <w:adjustRightInd w:val="0"/>
        <w:rPr>
          <w:rFonts w:eastAsia="ArialMT" w:cs="Arial"/>
          <w:sz w:val="20"/>
          <w:szCs w:val="20"/>
          <w:lang w:val="mk-MK"/>
        </w:rPr>
      </w:pPr>
      <w:r w:rsidRPr="00EE61D4">
        <w:rPr>
          <w:rFonts w:eastAsia="ArialMT" w:cs="Arial"/>
          <w:sz w:val="20"/>
          <w:szCs w:val="20"/>
          <w:lang w:val="mk-MK"/>
        </w:rPr>
        <w:t>Во текот на изминатата фаза на проектот, „ублажувањето преку дизајн“ беше искористено како важен фактор за да се осигура дека еколошките и социјалните влијанија на Проектот се избегнати колку што е можно повеќе и минимизирани во текот на алтернативниот здрав избор на претпочитаната развојна опција на Проектот. Затоа, преку развојот на проектот досега и итеративниот пристап што го користат инженерските тимови и тимовите за ЖС&amp;СП, ублажувањето е вградено во техничкиот дизајн (вградени мерки за ублажување за да се избегнат негативните ефекти на ЖС&amp;СП). Онаму каде што потенцијално остануваат значајни влијанија, во проценката се предлагаат дополнителни конкретни мерки за ублажување</w:t>
      </w:r>
      <w:r w:rsidR="00240E6E" w:rsidRPr="00EE61D4">
        <w:rPr>
          <w:rFonts w:eastAsia="ArialMT" w:cs="Arial"/>
          <w:sz w:val="20"/>
          <w:szCs w:val="20"/>
          <w:lang w:val="mk-MK"/>
        </w:rPr>
        <w:t>.</w:t>
      </w:r>
    </w:p>
    <w:p w14:paraId="011E93BD" w14:textId="39793591" w:rsidR="00240E6E" w:rsidRPr="00EE61D4" w:rsidRDefault="00181A84" w:rsidP="00240E6E">
      <w:pPr>
        <w:rPr>
          <w:rFonts w:cs="Arial"/>
          <w:sz w:val="20"/>
          <w:szCs w:val="20"/>
          <w:lang w:val="mk-MK"/>
        </w:rPr>
      </w:pPr>
      <w:r w:rsidRPr="00EE61D4">
        <w:rPr>
          <w:rFonts w:cs="Arial"/>
          <w:sz w:val="20"/>
          <w:szCs w:val="20"/>
          <w:lang w:val="mk-MK"/>
        </w:rPr>
        <w:t>Принципите на ублажување, вклучувајќи го и неговиот хиерархиски начин се следните (слика подолу</w:t>
      </w:r>
      <w:r w:rsidR="00240E6E" w:rsidRPr="00EE61D4">
        <w:rPr>
          <w:rFonts w:cs="Arial"/>
          <w:sz w:val="20"/>
          <w:szCs w:val="20"/>
          <w:lang w:val="mk-MK"/>
        </w:rPr>
        <w:t>):</w:t>
      </w:r>
    </w:p>
    <w:p w14:paraId="0D1668F1" w14:textId="3FAF799C" w:rsidR="00240E6E" w:rsidRPr="00EE61D4" w:rsidRDefault="005A37BE" w:rsidP="00471071">
      <w:pPr>
        <w:pStyle w:val="ListBullet"/>
        <w:jc w:val="left"/>
        <w:rPr>
          <w:sz w:val="20"/>
          <w:lang w:val="mk-MK" w:eastAsia="zh-CN"/>
        </w:rPr>
      </w:pPr>
      <w:r w:rsidRPr="00EE61D4">
        <w:rPr>
          <w:rFonts w:cs="Tahoma"/>
          <w:sz w:val="20"/>
          <w:szCs w:val="20"/>
          <w:lang w:val="mk-MK" w:eastAsia="zh-CN"/>
        </w:rPr>
        <w:t>Мерки за избегнување и превенција - вклучуваат мерки за да се избегне ефектот (на пр. алтернативни опции за дизајн или менување на предложената програма за изградба на проектот за да се избегнат периоди чувствителни на животната средина</w:t>
      </w:r>
      <w:r w:rsidR="00240E6E" w:rsidRPr="00EE61D4">
        <w:rPr>
          <w:rFonts w:cs="Tahoma"/>
          <w:sz w:val="20"/>
          <w:szCs w:val="20"/>
          <w:lang w:val="mk-MK" w:eastAsia="en-US"/>
        </w:rPr>
        <w:t>).</w:t>
      </w:r>
    </w:p>
    <w:p w14:paraId="2FC4B0A2" w14:textId="349E9459" w:rsidR="00240E6E" w:rsidRPr="00EE61D4" w:rsidRDefault="005A37BE" w:rsidP="00471071">
      <w:pPr>
        <w:pStyle w:val="ListBullet"/>
        <w:jc w:val="left"/>
        <w:rPr>
          <w:sz w:val="20"/>
          <w:lang w:val="mk-MK" w:eastAsia="zh-CN"/>
        </w:rPr>
      </w:pPr>
      <w:bookmarkStart w:id="224" w:name="_Hlk120801391"/>
      <w:r w:rsidRPr="00EE61D4">
        <w:rPr>
          <w:rFonts w:cs="Tahoma"/>
          <w:sz w:val="20"/>
          <w:szCs w:val="20"/>
          <w:lang w:val="mk-MK" w:eastAsia="zh-CN"/>
        </w:rPr>
        <w:t>Намалување - вклучува мерки за намалување на ефектот (на пр. оградување на чувствителните области за време на изградбата и спроведување на План за менаџирање на градењето животната средина и социјални прашања (ПМГЖС</w:t>
      </w:r>
      <w:r w:rsidR="008B4E5C">
        <w:rPr>
          <w:rFonts w:cs="Tahoma"/>
          <w:sz w:val="20"/>
          <w:szCs w:val="20"/>
          <w:lang w:val="en-US"/>
        </w:rPr>
        <w:t>&amp;</w:t>
      </w:r>
      <w:r w:rsidRPr="00EE61D4">
        <w:rPr>
          <w:rFonts w:cs="Tahoma"/>
          <w:sz w:val="20"/>
          <w:szCs w:val="20"/>
          <w:lang w:val="mk-MK" w:eastAsia="zh-CN"/>
        </w:rPr>
        <w:t>СП) за да се намалат потенцијалните влијанија од градежните активности)</w:t>
      </w:r>
      <w:bookmarkEnd w:id="224"/>
      <w:r w:rsidR="00240E6E" w:rsidRPr="00EE61D4">
        <w:rPr>
          <w:rFonts w:cs="Tahoma"/>
          <w:sz w:val="20"/>
          <w:szCs w:val="20"/>
          <w:lang w:val="mk-MK" w:eastAsia="en-US"/>
        </w:rPr>
        <w:t>.</w:t>
      </w:r>
    </w:p>
    <w:p w14:paraId="27B8F5FB" w14:textId="0B9CA1E4" w:rsidR="00240E6E" w:rsidRPr="00EE61D4" w:rsidRDefault="005A37BE" w:rsidP="00471071">
      <w:pPr>
        <w:pStyle w:val="ListBullet"/>
        <w:jc w:val="left"/>
        <w:rPr>
          <w:sz w:val="20"/>
          <w:lang w:val="mk-MK" w:eastAsia="zh-CN"/>
        </w:rPr>
      </w:pPr>
      <w:r w:rsidRPr="00EE61D4">
        <w:rPr>
          <w:rFonts w:cs="Tahoma"/>
          <w:sz w:val="20"/>
          <w:szCs w:val="20"/>
          <w:lang w:val="mk-MK" w:eastAsia="en-US"/>
        </w:rPr>
        <w:t>Надомест / санација како последно средство – кога не е можно да се избегне или намали значителен ефект, тогаш треба да се разгледаат мерки за неутрализирање (на пр. обезбедување замена на живеалиште за да се замени изгубеното од предложениот проект или санација како што е чистење на контаминирани почви). Треба да се забележи дека компензацијата или санацијата автоматски не го прават влијанието „прифатливо“ или не ја оправдуваат потребата да се разгледаат други форми на ублажување како што е дискутирано во хиерархијата</w:t>
      </w:r>
      <w:r w:rsidR="00240E6E" w:rsidRPr="00EE61D4">
        <w:rPr>
          <w:rFonts w:cs="Tahoma"/>
          <w:sz w:val="20"/>
          <w:szCs w:val="20"/>
          <w:lang w:val="mk-MK"/>
        </w:rPr>
        <w:t>.</w:t>
      </w:r>
    </w:p>
    <w:p w14:paraId="7DC16613" w14:textId="35593403" w:rsidR="00240E6E" w:rsidRPr="00EE61D4" w:rsidRDefault="00EC0B57" w:rsidP="00471071">
      <w:pPr>
        <w:pStyle w:val="ListBullet"/>
        <w:jc w:val="left"/>
        <w:rPr>
          <w:rFonts w:cs="Arial"/>
          <w:sz w:val="20"/>
          <w:lang w:val="mk-MK" w:eastAsia="zh-CN"/>
        </w:rPr>
      </w:pPr>
      <w:r w:rsidRPr="00EE61D4">
        <w:rPr>
          <w:rFonts w:cs="Tahoma"/>
          <w:noProof/>
          <w:sz w:val="20"/>
          <w:szCs w:val="20"/>
          <w:lang w:val="en-US" w:eastAsia="en-US"/>
        </w:rPr>
        <w:drawing>
          <wp:anchor distT="0" distB="0" distL="114300" distR="114300" simplePos="0" relativeHeight="251658241" behindDoc="0" locked="0" layoutInCell="1" allowOverlap="1" wp14:anchorId="32FE6BA1" wp14:editId="3F49F773">
            <wp:simplePos x="0" y="0"/>
            <wp:positionH relativeFrom="column">
              <wp:posOffset>-81915</wp:posOffset>
            </wp:positionH>
            <wp:positionV relativeFrom="paragraph">
              <wp:posOffset>252095</wp:posOffset>
            </wp:positionV>
            <wp:extent cx="4829175" cy="2228850"/>
            <wp:effectExtent l="0" t="0" r="9525" b="0"/>
            <wp:wrapTopAndBottom/>
            <wp:docPr id="204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email">
                      <a:extLst>
                        <a:ext uri="{28A0092B-C50C-407E-A947-70E740481C1C}">
                          <a14:useLocalDpi xmlns:a14="http://schemas.microsoft.com/office/drawing/2010/main" val="0"/>
                        </a:ext>
                      </a:extLst>
                    </a:blip>
                    <a:stretch>
                      <a:fillRect/>
                    </a:stretch>
                  </pic:blipFill>
                  <pic:spPr>
                    <a:xfrm>
                      <a:off x="0" y="0"/>
                      <a:ext cx="4829175" cy="2228850"/>
                    </a:xfrm>
                    <a:prstGeom prst="rect">
                      <a:avLst/>
                    </a:prstGeom>
                  </pic:spPr>
                </pic:pic>
              </a:graphicData>
            </a:graphic>
          </wp:anchor>
        </w:drawing>
      </w:r>
      <w:r w:rsidR="005A37BE" w:rsidRPr="00EE61D4">
        <w:rPr>
          <w:rFonts w:cs="Tahoma"/>
          <w:sz w:val="20"/>
          <w:szCs w:val="20"/>
          <w:lang w:val="mk-MK" w:eastAsia="zh-CN"/>
        </w:rPr>
        <w:t xml:space="preserve"> Надоградба на евентуалните позитивни ефекти од проектот</w:t>
      </w:r>
      <w:r w:rsidR="00240E6E" w:rsidRPr="00EE61D4">
        <w:rPr>
          <w:rFonts w:cs="Tahoma"/>
          <w:sz w:val="20"/>
          <w:szCs w:val="20"/>
          <w:lang w:val="mk-MK" w:eastAsia="zh-CN"/>
        </w:rPr>
        <w:t>.</w:t>
      </w:r>
    </w:p>
    <w:p w14:paraId="7F75DED2" w14:textId="02AC9F93" w:rsidR="00240E6E" w:rsidRPr="00EE61D4" w:rsidRDefault="005A37BE" w:rsidP="005C2E67">
      <w:pPr>
        <w:pStyle w:val="Caption"/>
        <w:spacing w:after="0"/>
        <w:jc w:val="both"/>
        <w:rPr>
          <w:rFonts w:cs="Tahoma"/>
          <w:b w:val="0"/>
          <w:szCs w:val="20"/>
          <w:lang w:val="mk-MK"/>
        </w:rPr>
      </w:pPr>
      <w:bookmarkStart w:id="225" w:name="_Toc48818890"/>
      <w:bookmarkStart w:id="226" w:name="_Toc71559834"/>
      <w:bookmarkStart w:id="227" w:name="_Toc122695373"/>
      <w:r w:rsidRPr="00EE61D4">
        <w:rPr>
          <w:b w:val="0"/>
          <w:szCs w:val="20"/>
          <w:lang w:val="mk-MK"/>
        </w:rPr>
        <w:t>Слика</w:t>
      </w:r>
      <w:r w:rsidR="00240E6E" w:rsidRPr="00EE61D4">
        <w:rPr>
          <w:b w:val="0"/>
          <w:szCs w:val="20"/>
          <w:lang w:val="mk-MK"/>
        </w:rPr>
        <w:t xml:space="preserve"> </w:t>
      </w:r>
      <w:r w:rsidR="00377E43" w:rsidRPr="00EE61D4">
        <w:rPr>
          <w:b w:val="0"/>
          <w:szCs w:val="20"/>
          <w:lang w:val="mk-MK"/>
        </w:rPr>
        <w:fldChar w:fldCharType="begin"/>
      </w:r>
      <w:r w:rsidR="00240E6E" w:rsidRPr="00EE61D4">
        <w:rPr>
          <w:b w:val="0"/>
          <w:szCs w:val="20"/>
          <w:lang w:val="mk-MK"/>
        </w:rPr>
        <w:instrText xml:space="preserve"> STYLEREF 1 \s </w:instrText>
      </w:r>
      <w:r w:rsidR="00377E43" w:rsidRPr="00EE61D4">
        <w:rPr>
          <w:b w:val="0"/>
          <w:szCs w:val="20"/>
          <w:lang w:val="mk-MK"/>
        </w:rPr>
        <w:fldChar w:fldCharType="separate"/>
      </w:r>
      <w:r w:rsidR="009E0B44" w:rsidRPr="00EE61D4">
        <w:rPr>
          <w:b w:val="0"/>
          <w:noProof/>
          <w:szCs w:val="20"/>
          <w:lang w:val="mk-MK"/>
        </w:rPr>
        <w:t>5</w:t>
      </w:r>
      <w:r w:rsidR="00377E43" w:rsidRPr="00EE61D4">
        <w:rPr>
          <w:b w:val="0"/>
          <w:szCs w:val="20"/>
          <w:lang w:val="mk-MK"/>
        </w:rPr>
        <w:fldChar w:fldCharType="end"/>
      </w:r>
      <w:r w:rsidR="00240E6E" w:rsidRPr="00EE61D4">
        <w:rPr>
          <w:b w:val="0"/>
          <w:szCs w:val="20"/>
          <w:lang w:val="mk-MK"/>
        </w:rPr>
        <w:t>.</w:t>
      </w:r>
      <w:r w:rsidR="00377E43" w:rsidRPr="00EE61D4">
        <w:rPr>
          <w:b w:val="0"/>
          <w:szCs w:val="20"/>
          <w:lang w:val="mk-MK"/>
        </w:rPr>
        <w:fldChar w:fldCharType="begin"/>
      </w:r>
      <w:r w:rsidR="00240E6E" w:rsidRPr="00EE61D4">
        <w:rPr>
          <w:b w:val="0"/>
          <w:szCs w:val="20"/>
          <w:lang w:val="mk-MK"/>
        </w:rPr>
        <w:instrText xml:space="preserve"> SEQ Figure \* ARABIC \s 1 </w:instrText>
      </w:r>
      <w:r w:rsidR="00377E43" w:rsidRPr="00EE61D4">
        <w:rPr>
          <w:b w:val="0"/>
          <w:szCs w:val="20"/>
          <w:lang w:val="mk-MK"/>
        </w:rPr>
        <w:fldChar w:fldCharType="separate"/>
      </w:r>
      <w:r w:rsidR="009E0B44" w:rsidRPr="00EE61D4">
        <w:rPr>
          <w:b w:val="0"/>
          <w:noProof/>
          <w:szCs w:val="20"/>
          <w:lang w:val="mk-MK"/>
        </w:rPr>
        <w:t>1</w:t>
      </w:r>
      <w:r w:rsidR="00377E43" w:rsidRPr="00EE61D4">
        <w:rPr>
          <w:b w:val="0"/>
          <w:szCs w:val="20"/>
          <w:lang w:val="mk-MK"/>
        </w:rPr>
        <w:fldChar w:fldCharType="end"/>
      </w:r>
      <w:r w:rsidR="006E2AC4" w:rsidRPr="00EE61D4">
        <w:rPr>
          <w:b w:val="0"/>
          <w:szCs w:val="20"/>
          <w:lang w:val="mk-MK"/>
        </w:rPr>
        <w:t>:</w:t>
      </w:r>
      <w:r w:rsidR="00240E6E" w:rsidRPr="00EE61D4">
        <w:rPr>
          <w:b w:val="0"/>
          <w:szCs w:val="20"/>
          <w:lang w:val="mk-MK"/>
        </w:rPr>
        <w:t xml:space="preserve"> </w:t>
      </w:r>
      <w:bookmarkEnd w:id="225"/>
      <w:bookmarkEnd w:id="226"/>
      <w:r w:rsidRPr="00EE61D4">
        <w:rPr>
          <w:b w:val="0"/>
          <w:szCs w:val="20"/>
          <w:lang w:val="mk-MK"/>
        </w:rPr>
        <w:t>Хиерархија за ублажување на влијанието</w:t>
      </w:r>
      <w:bookmarkEnd w:id="227"/>
    </w:p>
    <w:p w14:paraId="12CBA750" w14:textId="77777777" w:rsidR="005C2E67" w:rsidRPr="00EE61D4" w:rsidRDefault="005C2E67">
      <w:pPr>
        <w:spacing w:before="0" w:after="0" w:line="240" w:lineRule="auto"/>
        <w:jc w:val="left"/>
        <w:rPr>
          <w:rFonts w:ascii="Tahoma Bold" w:hAnsi="Tahoma Bold" w:cs="Arial"/>
          <w:b/>
          <w:color w:val="44697D"/>
          <w:sz w:val="28"/>
          <w:szCs w:val="28"/>
          <w:lang w:val="mk-MK"/>
        </w:rPr>
      </w:pPr>
      <w:bookmarkStart w:id="228" w:name="_Toc48829061"/>
      <w:bookmarkStart w:id="229" w:name="_Toc71559759"/>
      <w:r w:rsidRPr="00EE61D4">
        <w:rPr>
          <w:rFonts w:cs="Arial"/>
          <w:szCs w:val="28"/>
          <w:lang w:val="mk-MK"/>
        </w:rPr>
        <w:br w:type="page"/>
      </w:r>
    </w:p>
    <w:p w14:paraId="66A7E1C1" w14:textId="3406CA8B" w:rsidR="00240E6E" w:rsidRPr="00EE61D4" w:rsidRDefault="005A37BE" w:rsidP="00240E6E">
      <w:pPr>
        <w:pStyle w:val="Heading2"/>
        <w:spacing w:before="480" w:after="240"/>
        <w:ind w:left="576" w:hanging="576"/>
        <w:rPr>
          <w:rFonts w:cs="Arial"/>
          <w:szCs w:val="28"/>
          <w:lang w:val="mk-MK"/>
        </w:rPr>
      </w:pPr>
      <w:bookmarkStart w:id="230" w:name="_Toc120647218"/>
      <w:bookmarkStart w:id="231" w:name="_Toc122695160"/>
      <w:bookmarkEnd w:id="228"/>
      <w:bookmarkEnd w:id="229"/>
      <w:r w:rsidRPr="00EE61D4">
        <w:rPr>
          <w:rFonts w:cs="Arial"/>
          <w:szCs w:val="28"/>
          <w:lang w:val="mk-MK"/>
        </w:rPr>
        <w:lastRenderedPageBreak/>
        <w:t>Претпоставки и ограничувања</w:t>
      </w:r>
      <w:bookmarkEnd w:id="230"/>
      <w:bookmarkEnd w:id="231"/>
    </w:p>
    <w:p w14:paraId="518C8473" w14:textId="2789128C" w:rsidR="00240E6E" w:rsidRPr="00EE61D4" w:rsidRDefault="00A63F1F" w:rsidP="00240E6E">
      <w:pPr>
        <w:autoSpaceDE w:val="0"/>
        <w:autoSpaceDN w:val="0"/>
        <w:adjustRightInd w:val="0"/>
        <w:jc w:val="left"/>
        <w:rPr>
          <w:rFonts w:cs="Tahoma"/>
          <w:sz w:val="20"/>
          <w:szCs w:val="20"/>
          <w:lang w:val="mk-MK" w:eastAsia="en-US"/>
        </w:rPr>
      </w:pPr>
      <w:r w:rsidRPr="00EE61D4">
        <w:rPr>
          <w:rFonts w:cs="Tahoma"/>
          <w:sz w:val="20"/>
          <w:szCs w:val="20"/>
          <w:lang w:val="mk-MK" w:eastAsia="en-US"/>
        </w:rPr>
        <w:t>Во текот на оваа еколошка и социјална проценка се направени следните генерички претпоставки</w:t>
      </w:r>
      <w:r w:rsidR="00240E6E" w:rsidRPr="00EE61D4">
        <w:rPr>
          <w:rFonts w:cs="Tahoma"/>
          <w:sz w:val="20"/>
          <w:szCs w:val="20"/>
          <w:lang w:val="mk-MK" w:eastAsia="en-US"/>
        </w:rPr>
        <w:t>:</w:t>
      </w:r>
    </w:p>
    <w:p w14:paraId="27E3D7B4" w14:textId="63CB6139" w:rsidR="00332D54" w:rsidRPr="00EE61D4" w:rsidRDefault="007648FD" w:rsidP="001C4D35">
      <w:pPr>
        <w:pStyle w:val="ListBullet"/>
        <w:ind w:left="567" w:hanging="425"/>
        <w:jc w:val="left"/>
        <w:rPr>
          <w:rFonts w:cs="Tahoma"/>
          <w:sz w:val="20"/>
          <w:szCs w:val="20"/>
          <w:lang w:val="mk-MK" w:eastAsia="zh-CN"/>
        </w:rPr>
      </w:pPr>
      <w:r w:rsidRPr="00EE61D4">
        <w:rPr>
          <w:rFonts w:cs="Tahoma"/>
          <w:sz w:val="20"/>
          <w:szCs w:val="20"/>
          <w:lang w:val="mk-MK"/>
        </w:rPr>
        <w:t xml:space="preserve">Овој Извештај за </w:t>
      </w:r>
      <w:r w:rsidR="00F235C4" w:rsidRPr="00F235C4">
        <w:rPr>
          <w:sz w:val="20"/>
          <w:lang w:val="mk-MK"/>
        </w:rPr>
        <w:t xml:space="preserve">оцена на влијание </w:t>
      </w:r>
      <w:r w:rsidRPr="00EE61D4">
        <w:rPr>
          <w:rFonts w:cs="Tahoma"/>
          <w:sz w:val="20"/>
          <w:szCs w:val="20"/>
          <w:lang w:val="mk-MK"/>
        </w:rPr>
        <w:t>на ЖС&amp;СП е подготвен врз основа на тековниот достапен технички (инженерски) дизајн (Концептуално решение како што е наведено во Техничката проценка на проектот</w:t>
      </w:r>
      <w:r w:rsidRPr="00EE61D4">
        <w:rPr>
          <w:rStyle w:val="FootnoteReference"/>
          <w:rFonts w:cs="Tahoma"/>
          <w:sz w:val="20"/>
          <w:szCs w:val="20"/>
          <w:lang w:val="mk-MK"/>
        </w:rPr>
        <w:footnoteReference w:id="70"/>
      </w:r>
      <w:r w:rsidRPr="00EE61D4">
        <w:rPr>
          <w:rFonts w:cs="Tahoma"/>
          <w:sz w:val="20"/>
          <w:szCs w:val="20"/>
          <w:lang w:val="mk-MK"/>
        </w:rPr>
        <w:t xml:space="preserve">) што одговара на Физибилити студија како што е опишано во претходната потсекција. Како и обично за проекти од овој размер, најверојатно нема да се преземе понатамошно развивање или доработка на дизајнот надвор од планскиот коридор широк 500 метри и тампонот од 100 m околу предложената локација на трафостаницата. Сите промени на дизајнот во овие области се оценети со процесот на </w:t>
      </w:r>
      <w:r w:rsidR="00F235C4" w:rsidRPr="00F235C4">
        <w:rPr>
          <w:sz w:val="20"/>
          <w:lang w:val="mk-MK"/>
        </w:rPr>
        <w:t xml:space="preserve">оцена на влијание </w:t>
      </w:r>
      <w:r w:rsidRPr="00EE61D4">
        <w:rPr>
          <w:rFonts w:cs="Tahoma"/>
          <w:sz w:val="20"/>
          <w:szCs w:val="20"/>
          <w:lang w:val="mk-MK"/>
        </w:rPr>
        <w:t xml:space="preserve">на ЖС&amp;СП и нема да бараат повторна оцена или одобрување од  </w:t>
      </w:r>
      <w:r w:rsidR="0013612B" w:rsidRPr="00EE61D4">
        <w:rPr>
          <w:rFonts w:cs="Tahoma"/>
          <w:sz w:val="20"/>
          <w:szCs w:val="20"/>
          <w:lang w:val="mk-MK"/>
        </w:rPr>
        <w:t>учесниците</w:t>
      </w:r>
      <w:r w:rsidRPr="00EE61D4">
        <w:rPr>
          <w:rFonts w:cs="Tahoma"/>
          <w:sz w:val="20"/>
          <w:szCs w:val="20"/>
          <w:lang w:val="mk-MK"/>
        </w:rPr>
        <w:t xml:space="preserve"> во </w:t>
      </w:r>
      <w:r w:rsidR="0013612B" w:rsidRPr="00EE61D4">
        <w:rPr>
          <w:rFonts w:cs="Tahoma"/>
          <w:sz w:val="20"/>
          <w:szCs w:val="20"/>
          <w:lang w:val="mk-MK"/>
        </w:rPr>
        <w:t>П</w:t>
      </w:r>
      <w:r w:rsidRPr="00EE61D4">
        <w:rPr>
          <w:rFonts w:cs="Tahoma"/>
          <w:sz w:val="20"/>
          <w:szCs w:val="20"/>
          <w:lang w:val="mk-MK"/>
        </w:rPr>
        <w:t xml:space="preserve">роектот (вклучувајќи го и заемодавачот), како и од македонските надлежни органи. Меѓутоа, доколку се случат промени во дизајнот надвор од овие граници, тие ќе бараат дополнително разгледување на ЖС&amp;СП и може да бидат предмет на дополнителна проценка. Доколку овие промени се материјални, тие може да бараат одобрување од </w:t>
      </w:r>
      <w:r w:rsidR="0013612B" w:rsidRPr="00EE61D4">
        <w:rPr>
          <w:rFonts w:cs="Tahoma"/>
          <w:sz w:val="20"/>
          <w:szCs w:val="20"/>
          <w:lang w:val="mk-MK"/>
        </w:rPr>
        <w:t>учесниците</w:t>
      </w:r>
      <w:r w:rsidRPr="00EE61D4">
        <w:rPr>
          <w:rFonts w:cs="Tahoma"/>
          <w:sz w:val="20"/>
          <w:szCs w:val="20"/>
          <w:lang w:val="mk-MK"/>
        </w:rPr>
        <w:t xml:space="preserve"> во </w:t>
      </w:r>
      <w:r w:rsidR="0013612B" w:rsidRPr="00EE61D4">
        <w:rPr>
          <w:rFonts w:cs="Tahoma"/>
          <w:sz w:val="20"/>
          <w:szCs w:val="20"/>
          <w:lang w:val="mk-MK"/>
        </w:rPr>
        <w:t>П</w:t>
      </w:r>
      <w:r w:rsidRPr="00EE61D4">
        <w:rPr>
          <w:rFonts w:cs="Tahoma"/>
          <w:sz w:val="20"/>
          <w:szCs w:val="20"/>
          <w:lang w:val="mk-MK"/>
        </w:rPr>
        <w:t>роектот. Овој процес е опишан во Процедурата за управување со промени како што е опишано во овој извештај</w:t>
      </w:r>
      <w:r w:rsidR="00332D54" w:rsidRPr="00EE61D4">
        <w:rPr>
          <w:rFonts w:cs="Tahoma"/>
          <w:sz w:val="20"/>
          <w:szCs w:val="20"/>
          <w:lang w:val="mk-MK"/>
        </w:rPr>
        <w:t>.</w:t>
      </w:r>
    </w:p>
    <w:p w14:paraId="16C219BB" w14:textId="39C37EC8" w:rsidR="00240E6E" w:rsidRPr="00EE61D4" w:rsidRDefault="007648FD" w:rsidP="001C4D35">
      <w:pPr>
        <w:pStyle w:val="ListBullet"/>
        <w:ind w:left="567" w:hanging="425"/>
        <w:jc w:val="left"/>
        <w:rPr>
          <w:rFonts w:cs="Tahoma"/>
          <w:sz w:val="20"/>
          <w:szCs w:val="20"/>
          <w:lang w:val="mk-MK" w:eastAsia="zh-CN"/>
        </w:rPr>
      </w:pPr>
      <w:r w:rsidRPr="00EE61D4">
        <w:rPr>
          <w:rFonts w:cs="Tahoma"/>
          <w:sz w:val="20"/>
          <w:szCs w:val="20"/>
          <w:lang w:val="mk-MK" w:eastAsia="en-US"/>
        </w:rPr>
        <w:t xml:space="preserve">Овој Извештај за </w:t>
      </w:r>
      <w:r w:rsidR="00F235C4" w:rsidRPr="00F235C4">
        <w:rPr>
          <w:sz w:val="20"/>
          <w:lang w:val="mk-MK"/>
        </w:rPr>
        <w:t xml:space="preserve">оцена на влијание </w:t>
      </w:r>
      <w:r w:rsidRPr="00EE61D4">
        <w:rPr>
          <w:rFonts w:cs="Tahoma"/>
          <w:sz w:val="20"/>
          <w:szCs w:val="20"/>
          <w:lang w:val="mk-MK" w:eastAsia="en-US"/>
        </w:rPr>
        <w:t>на ЖС&amp;СП е подготвен врз основа на коридорот на ДВ (како што е претставено во Анекс 1)</w:t>
      </w:r>
      <w:r w:rsidR="00B5722A" w:rsidRPr="00EE61D4">
        <w:rPr>
          <w:rFonts w:cs="Tahoma"/>
          <w:sz w:val="20"/>
          <w:szCs w:val="20"/>
          <w:lang w:val="mk-MK" w:eastAsia="en-US"/>
        </w:rPr>
        <w:t>,</w:t>
      </w:r>
      <w:r w:rsidR="00240E6E" w:rsidRPr="00EE61D4">
        <w:rPr>
          <w:rFonts w:cs="Tahoma"/>
          <w:sz w:val="20"/>
          <w:szCs w:val="20"/>
          <w:lang w:val="mk-MK" w:eastAsia="en-US"/>
        </w:rPr>
        <w:t xml:space="preserve"> </w:t>
      </w:r>
      <w:r w:rsidRPr="00EE61D4">
        <w:rPr>
          <w:rFonts w:cs="Tahoma"/>
          <w:sz w:val="20"/>
          <w:szCs w:val="20"/>
          <w:lang w:val="mk-MK" w:eastAsia="en-US"/>
        </w:rPr>
        <w:t xml:space="preserve">основните информации за животната средина и социјалните аспекти </w:t>
      </w:r>
      <w:r w:rsidR="00B5722A" w:rsidRPr="00EE61D4">
        <w:rPr>
          <w:rFonts w:cs="Tahoma"/>
          <w:sz w:val="20"/>
          <w:szCs w:val="20"/>
          <w:lang w:val="mk-MK" w:eastAsia="en-US"/>
        </w:rPr>
        <w:t xml:space="preserve">што се </w:t>
      </w:r>
      <w:r w:rsidRPr="00EE61D4">
        <w:rPr>
          <w:rFonts w:cs="Tahoma"/>
          <w:sz w:val="20"/>
          <w:szCs w:val="20"/>
          <w:lang w:val="mk-MK" w:eastAsia="en-US"/>
        </w:rPr>
        <w:t>достапни во моментот на пишување и тековниот технички (инженерски) дизајн (Концептуал</w:t>
      </w:r>
      <w:r w:rsidR="00B5722A" w:rsidRPr="00EE61D4">
        <w:rPr>
          <w:rFonts w:cs="Tahoma"/>
          <w:sz w:val="20"/>
          <w:szCs w:val="20"/>
          <w:lang w:val="mk-MK" w:eastAsia="en-US"/>
        </w:rPr>
        <w:t>но</w:t>
      </w:r>
      <w:r w:rsidRPr="00EE61D4">
        <w:rPr>
          <w:rFonts w:cs="Tahoma"/>
          <w:sz w:val="20"/>
          <w:szCs w:val="20"/>
          <w:lang w:val="mk-MK" w:eastAsia="en-US"/>
        </w:rPr>
        <w:t xml:space="preserve"> Решение</w:t>
      </w:r>
      <w:r w:rsidR="00240E6E" w:rsidRPr="00EE61D4">
        <w:rPr>
          <w:rFonts w:cs="Tahoma"/>
          <w:sz w:val="20"/>
          <w:szCs w:val="20"/>
          <w:lang w:val="mk-MK" w:eastAsia="en-US"/>
        </w:rPr>
        <w:t>)</w:t>
      </w:r>
      <w:r w:rsidR="00B5722A" w:rsidRPr="00EE61D4">
        <w:rPr>
          <w:rFonts w:cs="Tahoma"/>
          <w:sz w:val="20"/>
          <w:szCs w:val="20"/>
          <w:lang w:val="mk-MK" w:eastAsia="en-US"/>
        </w:rPr>
        <w:t xml:space="preserve"> што е достапен</w:t>
      </w:r>
      <w:r w:rsidR="00240E6E" w:rsidRPr="00EE61D4">
        <w:rPr>
          <w:rFonts w:cs="Tahoma"/>
          <w:sz w:val="20"/>
          <w:szCs w:val="20"/>
          <w:lang w:val="mk-MK" w:eastAsia="en-US"/>
        </w:rPr>
        <w:t xml:space="preserve">. </w:t>
      </w:r>
      <w:r w:rsidRPr="00EE61D4">
        <w:rPr>
          <w:rFonts w:cs="Tahoma"/>
          <w:sz w:val="20"/>
          <w:szCs w:val="20"/>
          <w:lang w:val="mk-MK" w:eastAsia="en-US"/>
        </w:rPr>
        <w:t>Дополнителни информации ќе станат достапни како што продолж</w:t>
      </w:r>
      <w:r w:rsidR="00B5722A" w:rsidRPr="00EE61D4">
        <w:rPr>
          <w:rFonts w:cs="Tahoma"/>
          <w:sz w:val="20"/>
          <w:szCs w:val="20"/>
          <w:lang w:val="mk-MK" w:eastAsia="en-US"/>
        </w:rPr>
        <w:t>ува</w:t>
      </w:r>
      <w:r w:rsidRPr="00EE61D4">
        <w:rPr>
          <w:rFonts w:cs="Tahoma"/>
          <w:sz w:val="20"/>
          <w:szCs w:val="20"/>
          <w:lang w:val="mk-MK" w:eastAsia="en-US"/>
        </w:rPr>
        <w:t xml:space="preserve"> итеративниот технички (инженерски) дизајн и </w:t>
      </w:r>
      <w:r w:rsidR="00B5722A" w:rsidRPr="00EE61D4">
        <w:rPr>
          <w:rFonts w:cs="Tahoma"/>
          <w:sz w:val="20"/>
          <w:szCs w:val="20"/>
          <w:lang w:val="mk-MK" w:eastAsia="en-US"/>
        </w:rPr>
        <w:t xml:space="preserve">како што продолжува </w:t>
      </w:r>
      <w:r w:rsidRPr="00EE61D4">
        <w:rPr>
          <w:rFonts w:cs="Tahoma"/>
          <w:sz w:val="20"/>
          <w:szCs w:val="20"/>
          <w:lang w:val="mk-MK" w:eastAsia="en-US"/>
        </w:rPr>
        <w:t>процесот на оценување</w:t>
      </w:r>
      <w:r w:rsidR="00931B3C">
        <w:rPr>
          <w:rFonts w:cs="Tahoma"/>
          <w:sz w:val="20"/>
          <w:szCs w:val="20"/>
          <w:lang w:val="mk-MK" w:eastAsia="en-US"/>
        </w:rPr>
        <w:t xml:space="preserve"> на влијанието</w:t>
      </w:r>
      <w:r w:rsidRPr="00EE61D4">
        <w:rPr>
          <w:rFonts w:cs="Tahoma"/>
          <w:sz w:val="20"/>
          <w:szCs w:val="20"/>
          <w:lang w:val="mk-MK" w:eastAsia="en-US"/>
        </w:rPr>
        <w:t xml:space="preserve"> на ЖС&amp;СП низ идејниот и основниот проект и, последователно, опфатот на проценката ќе треба да се ревидира и ажурира </w:t>
      </w:r>
      <w:r w:rsidR="001B33F3" w:rsidRPr="00EE61D4">
        <w:rPr>
          <w:rFonts w:cs="Tahoma"/>
          <w:sz w:val="20"/>
          <w:szCs w:val="20"/>
          <w:lang w:val="mk-MK" w:eastAsia="en-US"/>
        </w:rPr>
        <w:t>како што</w:t>
      </w:r>
      <w:r w:rsidRPr="00EE61D4">
        <w:rPr>
          <w:rFonts w:cs="Tahoma"/>
          <w:sz w:val="20"/>
          <w:szCs w:val="20"/>
          <w:lang w:val="mk-MK" w:eastAsia="en-US"/>
        </w:rPr>
        <w:t xml:space="preserve"> процесот се развива</w:t>
      </w:r>
      <w:r w:rsidR="00F0501F" w:rsidRPr="00EE61D4">
        <w:rPr>
          <w:rFonts w:cs="Tahoma"/>
          <w:sz w:val="20"/>
          <w:szCs w:val="20"/>
          <w:lang w:val="mk-MK" w:eastAsia="en-US"/>
        </w:rPr>
        <w:t xml:space="preserve"> (</w:t>
      </w:r>
      <w:r w:rsidR="001B33F3" w:rsidRPr="00EE61D4">
        <w:rPr>
          <w:rFonts w:cs="Tahoma"/>
          <w:sz w:val="20"/>
          <w:szCs w:val="20"/>
          <w:lang w:val="mk-MK" w:eastAsia="en-US"/>
        </w:rPr>
        <w:t>на пр. специфични за теренот, дополнителни истражувања на локациите на проектот (на пр. конечна локација на столбовите на далноводот), дополнителни истражувања на биолошката разновидност поради промена на трасата на далноводот (ако има), пресметка на оперативна бучава и електрични и магнетни полиња, итн.), доколку е потребно</w:t>
      </w:r>
      <w:r w:rsidR="00240E6E" w:rsidRPr="00EE61D4">
        <w:rPr>
          <w:rFonts w:cs="Tahoma"/>
          <w:sz w:val="20"/>
          <w:szCs w:val="20"/>
          <w:lang w:val="mk-MK" w:eastAsia="en-US"/>
        </w:rPr>
        <w:t>.</w:t>
      </w:r>
    </w:p>
    <w:p w14:paraId="2F61C844" w14:textId="71DCC493" w:rsidR="00240E6E" w:rsidRPr="00EE61D4" w:rsidRDefault="00207054" w:rsidP="001C4D35">
      <w:pPr>
        <w:pStyle w:val="ListBullet"/>
        <w:ind w:left="567" w:hanging="425"/>
        <w:jc w:val="left"/>
        <w:rPr>
          <w:rFonts w:cs="Tahoma"/>
          <w:sz w:val="20"/>
          <w:szCs w:val="20"/>
          <w:lang w:val="mk-MK" w:eastAsia="zh-CN"/>
        </w:rPr>
      </w:pPr>
      <w:r w:rsidRPr="00EE61D4">
        <w:rPr>
          <w:rFonts w:cs="Tahoma"/>
          <w:sz w:val="20"/>
          <w:szCs w:val="20"/>
          <w:lang w:val="mk-MK" w:eastAsia="en-US"/>
        </w:rPr>
        <w:t>Бројот и локациите на столбовите за новите далноводи се непознати во сегашната фаза од развојот на проектот. Тие ќе бидат идентификувани во текот на претстојните фази на дизајнирање на Проектот</w:t>
      </w:r>
      <w:r w:rsidR="00240E6E" w:rsidRPr="00EE61D4">
        <w:rPr>
          <w:rFonts w:cs="Tahoma"/>
          <w:sz w:val="20"/>
          <w:szCs w:val="20"/>
          <w:lang w:val="mk-MK" w:eastAsia="en-US"/>
        </w:rPr>
        <w:t>.</w:t>
      </w:r>
    </w:p>
    <w:p w14:paraId="554CAE6C" w14:textId="7434FB04" w:rsidR="00240E6E" w:rsidRPr="00EE61D4" w:rsidRDefault="00207054" w:rsidP="001C4D35">
      <w:pPr>
        <w:pStyle w:val="ListBullet"/>
        <w:ind w:left="567" w:hanging="425"/>
        <w:jc w:val="left"/>
        <w:rPr>
          <w:rFonts w:cs="Tahoma"/>
          <w:sz w:val="20"/>
          <w:szCs w:val="20"/>
          <w:lang w:val="mk-MK" w:eastAsia="zh-CN"/>
        </w:rPr>
      </w:pPr>
      <w:r w:rsidRPr="00EE61D4">
        <w:rPr>
          <w:rFonts w:cs="Tahoma"/>
          <w:sz w:val="20"/>
          <w:szCs w:val="20"/>
          <w:lang w:val="mk-MK" w:eastAsia="en-US"/>
        </w:rPr>
        <w:t>Деталите за методите на градба се непознати во сегашната фаза од развојот на проектот</w:t>
      </w:r>
      <w:r w:rsidR="00240E6E" w:rsidRPr="00EE61D4">
        <w:rPr>
          <w:rFonts w:cs="Tahoma"/>
          <w:sz w:val="20"/>
          <w:szCs w:val="20"/>
          <w:lang w:val="mk-MK" w:eastAsia="en-US"/>
        </w:rPr>
        <w:t xml:space="preserve">. </w:t>
      </w:r>
    </w:p>
    <w:p w14:paraId="79CC3747" w14:textId="0364A64C" w:rsidR="00240E6E" w:rsidRDefault="00207054" w:rsidP="001C4D35">
      <w:pPr>
        <w:pStyle w:val="ListBullet"/>
        <w:ind w:left="567" w:hanging="425"/>
        <w:jc w:val="left"/>
        <w:rPr>
          <w:rFonts w:cs="Tahoma"/>
          <w:sz w:val="20"/>
          <w:szCs w:val="20"/>
          <w:lang w:val="mk-MK" w:eastAsia="zh-CN"/>
        </w:rPr>
      </w:pPr>
      <w:r w:rsidRPr="00EE61D4">
        <w:rPr>
          <w:rFonts w:cs="Tahoma"/>
          <w:sz w:val="20"/>
          <w:szCs w:val="20"/>
          <w:lang w:val="mk-MK" w:eastAsia="en-US"/>
        </w:rPr>
        <w:t>Локациите и деталите за помошните работи (на пр., нови пристапни патишта за градежни цели, плацови на локацијата, кампови за работници и складирање на материјали) се непознати во сегашната фаза од развојот на проектот</w:t>
      </w:r>
      <w:r w:rsidR="00240E6E" w:rsidRPr="00EE61D4">
        <w:rPr>
          <w:rFonts w:cs="Tahoma"/>
          <w:sz w:val="20"/>
          <w:szCs w:val="20"/>
          <w:lang w:val="mk-MK" w:eastAsia="en-US"/>
        </w:rPr>
        <w:t xml:space="preserve">. </w:t>
      </w:r>
    </w:p>
    <w:p w14:paraId="2A719B07" w14:textId="4E7037B6" w:rsidR="00240E6E" w:rsidRPr="001C4D35" w:rsidRDefault="001C4D35" w:rsidP="001C4D35">
      <w:pPr>
        <w:pStyle w:val="ListBullet"/>
        <w:ind w:left="567" w:hanging="425"/>
        <w:rPr>
          <w:lang w:val="mk-MK" w:eastAsia="zh-CN"/>
        </w:rPr>
      </w:pPr>
      <w:r w:rsidRPr="00931B3C">
        <w:rPr>
          <w:rFonts w:eastAsia="ArialMT" w:cs="Arial"/>
          <w:sz w:val="20"/>
          <w:szCs w:val="20"/>
          <w:lang w:val="mk-MK"/>
        </w:rPr>
        <w:t>Сегашната ситуација со избувнувањето на пандемијата COVID-19 наметна задолжителни ограничувања и мерки за социјално дистанцирање со што се менуваат познатите и широко користени методи за објавување на информации и ангажирање на засегнатите страни</w:t>
      </w:r>
      <w:r>
        <w:rPr>
          <w:rFonts w:eastAsia="ArialMT" w:cs="Arial"/>
          <w:sz w:val="20"/>
          <w:szCs w:val="20"/>
          <w:lang w:val="mk-MK"/>
        </w:rPr>
        <w:t xml:space="preserve">, во согласност со </w:t>
      </w:r>
      <w:hyperlink r:id="rId65" w:history="1">
        <w:r>
          <w:rPr>
            <w:rStyle w:val="Hyperlink"/>
            <w:rFonts w:cs="Tahoma"/>
            <w:sz w:val="20"/>
            <w:szCs w:val="20"/>
            <w:lang w:val="mk-MK"/>
          </w:rPr>
          <w:t>ЕБОР насоките</w:t>
        </w:r>
      </w:hyperlink>
      <w:r w:rsidRPr="001C4D35">
        <w:rPr>
          <w:rFonts w:eastAsia="ArialMT" w:cs="Arial"/>
          <w:sz w:val="20"/>
          <w:szCs w:val="20"/>
          <w:lang w:val="mk-MK"/>
        </w:rPr>
        <w:t xml:space="preserve"> </w:t>
      </w:r>
      <w:r>
        <w:rPr>
          <w:rFonts w:eastAsia="ArialMT" w:cs="Arial"/>
          <w:sz w:val="20"/>
          <w:szCs w:val="20"/>
          <w:lang w:val="mk-MK"/>
        </w:rPr>
        <w:t xml:space="preserve">. </w:t>
      </w:r>
      <w:r w:rsidRPr="00931B3C">
        <w:rPr>
          <w:rFonts w:eastAsia="ArialMT" w:cs="Arial"/>
          <w:sz w:val="20"/>
          <w:szCs w:val="20"/>
          <w:lang w:val="mk-MK"/>
        </w:rPr>
        <w:t>Како резултат на тоа, не се одржаа не-статутарни консултации за информирање на засегнатите заедници во текот на оцена на влијание за ЖС&amp;СП на Проектот</w:t>
      </w:r>
      <w:r>
        <w:rPr>
          <w:rFonts w:eastAsia="ArialMT" w:cs="Arial"/>
          <w:sz w:val="20"/>
          <w:szCs w:val="20"/>
          <w:lang w:val="mk-MK"/>
        </w:rPr>
        <w:t xml:space="preserve">. </w:t>
      </w:r>
      <w:r w:rsidRPr="00931B3C">
        <w:rPr>
          <w:rFonts w:eastAsia="ArialMT" w:cs="Arial"/>
          <w:sz w:val="20"/>
          <w:szCs w:val="20"/>
          <w:lang w:val="mk-MK"/>
        </w:rPr>
        <w:t>Вклучувањето на овие засегнати страни во понатамошниот процес на вклучување на засегнатите страни како дел од развојните фази на претстојниот Проект (на пр. идеен проект и/или основен проект</w:t>
      </w:r>
      <w:r>
        <w:rPr>
          <w:rFonts w:eastAsia="ArialMT" w:cs="Arial"/>
          <w:sz w:val="20"/>
          <w:szCs w:val="20"/>
          <w:lang w:val="mk-MK"/>
        </w:rPr>
        <w:t>)</w:t>
      </w:r>
      <w:r w:rsidRPr="001C4D35">
        <w:rPr>
          <w:rFonts w:eastAsia="ArialMT" w:cs="Arial"/>
          <w:sz w:val="20"/>
          <w:szCs w:val="20"/>
          <w:lang w:val="mk-MK"/>
        </w:rPr>
        <w:t xml:space="preserve"> </w:t>
      </w:r>
      <w:r w:rsidRPr="00931B3C">
        <w:rPr>
          <w:rFonts w:eastAsia="ArialMT" w:cs="Arial"/>
          <w:sz w:val="20"/>
          <w:szCs w:val="20"/>
          <w:lang w:val="mk-MK"/>
        </w:rPr>
        <w:t>ќе се изврши во согласност со соодветните меѓународни и национални препораки</w:t>
      </w:r>
      <w:r>
        <w:rPr>
          <w:rFonts w:eastAsia="ArialMT" w:cs="Arial"/>
          <w:sz w:val="20"/>
          <w:szCs w:val="20"/>
          <w:lang w:val="mk-MK"/>
        </w:rPr>
        <w:t xml:space="preserve"> и ќе се спроведат како што е утврдено во ПАЗС на Проектот.</w:t>
      </w:r>
      <w:r w:rsidRPr="001C4D35">
        <w:rPr>
          <w:lang w:val="mk-MK" w:eastAsia="zh-CN"/>
        </w:rPr>
        <w:t xml:space="preserve"> </w:t>
      </w:r>
      <w:r w:rsidRPr="00EE61D4">
        <w:rPr>
          <w:lang w:val="mk-MK" w:eastAsia="zh-CN"/>
        </w:rPr>
        <w:br w:type="page"/>
      </w:r>
    </w:p>
    <w:p w14:paraId="56ED3673" w14:textId="69C336D5" w:rsidR="008F5EA6" w:rsidRPr="00EE61D4" w:rsidRDefault="00120809" w:rsidP="00796D56">
      <w:pPr>
        <w:pStyle w:val="Heading1"/>
        <w:rPr>
          <w:lang w:val="mk-MK" w:bidi="en-US"/>
        </w:rPr>
      </w:pPr>
      <w:bookmarkStart w:id="232" w:name="_Toc120647219"/>
      <w:bookmarkStart w:id="233" w:name="_Toc122695161"/>
      <w:bookmarkStart w:id="234" w:name="_Toc48829062"/>
      <w:bookmarkStart w:id="235" w:name="_Toc71559760"/>
      <w:r w:rsidRPr="00EE61D4">
        <w:rPr>
          <w:lang w:val="mk-MK"/>
        </w:rPr>
        <w:lastRenderedPageBreak/>
        <w:t>Консултативни и аранжмани за учество</w:t>
      </w:r>
      <w:bookmarkEnd w:id="232"/>
      <w:bookmarkEnd w:id="233"/>
    </w:p>
    <w:p w14:paraId="37AEAA65" w14:textId="61FFCE29" w:rsidR="008F5EA6" w:rsidRPr="00EE61D4" w:rsidRDefault="00120809" w:rsidP="008F5EA6">
      <w:pPr>
        <w:pStyle w:val="Heading2"/>
        <w:keepNext w:val="0"/>
        <w:spacing w:before="480" w:after="240"/>
        <w:ind w:left="1077"/>
        <w:rPr>
          <w:lang w:val="mk-MK"/>
        </w:rPr>
      </w:pPr>
      <w:bookmarkStart w:id="236" w:name="_Toc120647220"/>
      <w:bookmarkStart w:id="237" w:name="_Toc122695162"/>
      <w:r w:rsidRPr="00EE61D4">
        <w:rPr>
          <w:lang w:val="mk-MK"/>
        </w:rPr>
        <w:t>Контекст</w:t>
      </w:r>
      <w:bookmarkEnd w:id="236"/>
      <w:bookmarkEnd w:id="237"/>
    </w:p>
    <w:p w14:paraId="3A3141C6" w14:textId="26A442F7" w:rsidR="004A4813" w:rsidRPr="00EE61D4" w:rsidRDefault="00151EC0" w:rsidP="004A4813">
      <w:pPr>
        <w:autoSpaceDE w:val="0"/>
        <w:autoSpaceDN w:val="0"/>
        <w:adjustRightInd w:val="0"/>
        <w:spacing w:after="0"/>
        <w:rPr>
          <w:rFonts w:cs="Tahoma"/>
          <w:sz w:val="20"/>
          <w:szCs w:val="20"/>
          <w:lang w:val="mk-MK"/>
        </w:rPr>
      </w:pPr>
      <w:r w:rsidRPr="00EE61D4">
        <w:rPr>
          <w:rFonts w:cs="Tahoma"/>
          <w:sz w:val="20"/>
          <w:szCs w:val="20"/>
          <w:lang w:val="mk-MK"/>
        </w:rPr>
        <w:t>Ефективното ангажирање и консултации со засегнатите страни се смета за фундаментално за успехот на предложениот проект</w:t>
      </w:r>
      <w:r w:rsidR="004A4813" w:rsidRPr="00EE61D4">
        <w:rPr>
          <w:rFonts w:cs="Tahoma"/>
          <w:sz w:val="20"/>
          <w:szCs w:val="20"/>
          <w:lang w:val="mk-MK"/>
        </w:rPr>
        <w:t xml:space="preserve">. </w:t>
      </w:r>
    </w:p>
    <w:p w14:paraId="0EB50B18" w14:textId="41939A5E" w:rsidR="004A4813" w:rsidRPr="00EE61D4" w:rsidRDefault="007252C2" w:rsidP="004A4813">
      <w:pPr>
        <w:autoSpaceDE w:val="0"/>
        <w:autoSpaceDN w:val="0"/>
        <w:adjustRightInd w:val="0"/>
        <w:rPr>
          <w:rFonts w:cs="Tahoma"/>
          <w:sz w:val="20"/>
          <w:szCs w:val="20"/>
          <w:lang w:val="mk-MK" w:eastAsia="en-US"/>
        </w:rPr>
      </w:pPr>
      <w:r w:rsidRPr="00EE61D4">
        <w:rPr>
          <w:rFonts w:cs="Tahoma"/>
          <w:sz w:val="20"/>
          <w:szCs w:val="20"/>
          <w:lang w:val="mk-MK"/>
        </w:rPr>
        <w:t>Проектот има широк опсег на засегнати страни (вклучувајќи статутарни консултирани страни, локални заедници, сопственици на имоти и сопственици на земјиште, бизниси и други засегнати групи) со различни интереси кои ќе бараат различни нивоа на информации. Затоа, специфични комуникациски активности треба да бидат фокусирани кон задоволување на потребите на одредени поединци и групи, особено на ранливите групи. Ова бара разбирање на засегнатите страни и нивниот интерес за предложениот проект</w:t>
      </w:r>
      <w:r w:rsidR="004A4813" w:rsidRPr="00EE61D4">
        <w:rPr>
          <w:rFonts w:cs="Tahoma"/>
          <w:sz w:val="20"/>
          <w:szCs w:val="20"/>
          <w:lang w:val="mk-MK" w:eastAsia="en-US"/>
        </w:rPr>
        <w:t>.</w:t>
      </w:r>
    </w:p>
    <w:p w14:paraId="52775A1B" w14:textId="08E0E68C" w:rsidR="004A4813" w:rsidRPr="00EE61D4" w:rsidRDefault="007252C2" w:rsidP="004A4813">
      <w:pPr>
        <w:autoSpaceDE w:val="0"/>
        <w:autoSpaceDN w:val="0"/>
        <w:adjustRightInd w:val="0"/>
        <w:spacing w:after="0"/>
        <w:rPr>
          <w:rFonts w:cs="Tahoma"/>
          <w:sz w:val="20"/>
          <w:szCs w:val="20"/>
          <w:lang w:val="mk-MK"/>
        </w:rPr>
      </w:pPr>
      <w:r w:rsidRPr="00EE61D4">
        <w:rPr>
          <w:rFonts w:cs="Tahoma"/>
          <w:sz w:val="20"/>
          <w:szCs w:val="20"/>
          <w:lang w:val="mk-MK"/>
        </w:rPr>
        <w:t>Ангажирањето на засегнатите страни за проектот ќе се заснова на следниве принципи</w:t>
      </w:r>
      <w:r w:rsidR="004A4813" w:rsidRPr="00EE61D4">
        <w:rPr>
          <w:rFonts w:cs="Tahoma"/>
          <w:sz w:val="20"/>
          <w:szCs w:val="20"/>
          <w:lang w:val="mk-MK"/>
        </w:rPr>
        <w:t>:</w:t>
      </w:r>
    </w:p>
    <w:p w14:paraId="064FE747" w14:textId="77777777" w:rsidR="00500377" w:rsidRPr="00EE61D4" w:rsidRDefault="00500377" w:rsidP="004A0B70">
      <w:pPr>
        <w:pStyle w:val="ListParagraph"/>
        <w:numPr>
          <w:ilvl w:val="0"/>
          <w:numId w:val="49"/>
        </w:numPr>
        <w:spacing w:after="0"/>
        <w:jc w:val="left"/>
        <w:rPr>
          <w:rFonts w:cs="Tahoma"/>
          <w:sz w:val="20"/>
          <w:szCs w:val="20"/>
          <w:lang w:val="mk-MK"/>
        </w:rPr>
      </w:pPr>
      <w:r w:rsidRPr="00EE61D4">
        <w:rPr>
          <w:rFonts w:cs="Tahoma"/>
          <w:sz w:val="20"/>
          <w:szCs w:val="20"/>
          <w:lang w:val="mk-MK"/>
        </w:rPr>
        <w:t>Рана и тековна интеракција со релевантните засегнати страни за информирање и влијание врз процесот за развој на проектот;</w:t>
      </w:r>
    </w:p>
    <w:p w14:paraId="42683B27" w14:textId="77777777" w:rsidR="00500377" w:rsidRPr="00EE61D4" w:rsidRDefault="00500377" w:rsidP="004A0B70">
      <w:pPr>
        <w:pStyle w:val="ListParagraph"/>
        <w:numPr>
          <w:ilvl w:val="0"/>
          <w:numId w:val="49"/>
        </w:numPr>
        <w:spacing w:after="0"/>
        <w:jc w:val="left"/>
        <w:rPr>
          <w:rFonts w:cs="Tahoma"/>
          <w:sz w:val="20"/>
          <w:szCs w:val="20"/>
          <w:lang w:val="mk-MK"/>
        </w:rPr>
      </w:pPr>
      <w:r w:rsidRPr="00EE61D4">
        <w:rPr>
          <w:rFonts w:cs="Tahoma"/>
          <w:sz w:val="20"/>
          <w:szCs w:val="20"/>
          <w:lang w:val="mk-MK"/>
        </w:rPr>
        <w:t>Барање соодветно ниво на повратни информации во секоја развојна фаза со цел да се постигне итеративен процес на дизајнирање со тоа што ќе се осигури дека примените коментари и грижи се земени предвид.</w:t>
      </w:r>
    </w:p>
    <w:p w14:paraId="33B20F06" w14:textId="77777777" w:rsidR="00500377" w:rsidRPr="00EE61D4" w:rsidRDefault="00500377" w:rsidP="004A0B70">
      <w:pPr>
        <w:pStyle w:val="ListParagraph"/>
        <w:numPr>
          <w:ilvl w:val="0"/>
          <w:numId w:val="49"/>
        </w:numPr>
        <w:spacing w:after="0"/>
        <w:jc w:val="left"/>
        <w:rPr>
          <w:rFonts w:cs="Tahoma"/>
          <w:sz w:val="20"/>
          <w:szCs w:val="20"/>
          <w:lang w:val="mk-MK"/>
        </w:rPr>
      </w:pPr>
      <w:r w:rsidRPr="00EE61D4">
        <w:rPr>
          <w:rFonts w:cs="Tahoma"/>
          <w:sz w:val="20"/>
          <w:szCs w:val="20"/>
          <w:lang w:val="mk-MK"/>
        </w:rPr>
        <w:t>Градење на долгорочни односи со клучните засегнати страни низ различните фази на Проектот за да се помогне подобро да се разберат нивните ставови;</w:t>
      </w:r>
    </w:p>
    <w:p w14:paraId="50F73A70" w14:textId="77777777" w:rsidR="00500377" w:rsidRPr="00EE61D4" w:rsidRDefault="00500377" w:rsidP="004A0B70">
      <w:pPr>
        <w:pStyle w:val="ListParagraph"/>
        <w:numPr>
          <w:ilvl w:val="0"/>
          <w:numId w:val="49"/>
        </w:numPr>
        <w:spacing w:after="0"/>
        <w:jc w:val="left"/>
        <w:rPr>
          <w:rFonts w:cs="Tahoma"/>
          <w:sz w:val="20"/>
          <w:szCs w:val="20"/>
          <w:lang w:val="mk-MK"/>
        </w:rPr>
      </w:pPr>
      <w:r w:rsidRPr="00EE61D4">
        <w:rPr>
          <w:rFonts w:cs="Tahoma"/>
          <w:sz w:val="20"/>
          <w:szCs w:val="20"/>
          <w:lang w:val="mk-MK"/>
        </w:rPr>
        <w:t>Онаму каде што е возможно и изводливо, да се осигура дека грижите се адресирани; и</w:t>
      </w:r>
    </w:p>
    <w:p w14:paraId="66822C8B" w14:textId="3789ABB0" w:rsidR="004A4813" w:rsidRPr="00EE61D4" w:rsidRDefault="00500377" w:rsidP="004A0B70">
      <w:pPr>
        <w:pStyle w:val="ListParagraph"/>
        <w:numPr>
          <w:ilvl w:val="0"/>
          <w:numId w:val="49"/>
        </w:numPr>
        <w:spacing w:after="0"/>
        <w:jc w:val="left"/>
        <w:rPr>
          <w:rFonts w:cs="Tahoma"/>
          <w:sz w:val="20"/>
          <w:szCs w:val="20"/>
          <w:lang w:val="mk-MK" w:eastAsia="en-US"/>
        </w:rPr>
      </w:pPr>
      <w:r w:rsidRPr="00EE61D4">
        <w:rPr>
          <w:rFonts w:cs="Tahoma"/>
          <w:sz w:val="20"/>
          <w:szCs w:val="20"/>
          <w:lang w:val="mk-MK"/>
        </w:rPr>
        <w:t>Да се осигура дека се преземаат соодветни законски консултации во согласност со националните барања и најдобрата меѓународна практика</w:t>
      </w:r>
      <w:r w:rsidR="004A4813" w:rsidRPr="00EE61D4">
        <w:rPr>
          <w:rFonts w:cs="Tahoma"/>
          <w:sz w:val="20"/>
          <w:szCs w:val="20"/>
          <w:lang w:val="mk-MK" w:eastAsia="en-US"/>
        </w:rPr>
        <w:t>.</w:t>
      </w:r>
    </w:p>
    <w:p w14:paraId="2AF3C8C2" w14:textId="1BD79E2A" w:rsidR="004A4813" w:rsidRPr="00EE61D4" w:rsidRDefault="000C4261" w:rsidP="004A4813">
      <w:pPr>
        <w:rPr>
          <w:rFonts w:cs="Arial"/>
          <w:sz w:val="20"/>
          <w:szCs w:val="20"/>
          <w:lang w:val="mk-MK"/>
        </w:rPr>
      </w:pPr>
      <w:r w:rsidRPr="00EE61D4">
        <w:rPr>
          <w:rFonts w:cs="Arial"/>
          <w:sz w:val="20"/>
          <w:szCs w:val="20"/>
          <w:lang w:val="mk-MK"/>
        </w:rPr>
        <w:t>МЕПСО има намера да го имплементира Проектот како пример за добра практика во развојот на преносната инфраструктура со цел вклучување на засегнатите страни и одржување на добри комуникациски практики во текот на целиот животен век на Проектот. Затоа, процесот на вклучување на засегнатите страни е започнат за време на анализата на опциите на проектот и продолжува во фазата на опфат на проценката и понатаму ќе се спроведува врз основа на техничката анализа и еколошката и социјалната проценка извршена досега, и во согласност со барањата на ПАЗС</w:t>
      </w:r>
      <w:r w:rsidR="004A4813" w:rsidRPr="00EE61D4">
        <w:rPr>
          <w:rFonts w:cs="Arial"/>
          <w:sz w:val="20"/>
          <w:szCs w:val="20"/>
          <w:lang w:val="mk-MK"/>
        </w:rPr>
        <w:t xml:space="preserve">. </w:t>
      </w:r>
    </w:p>
    <w:p w14:paraId="6F824B45" w14:textId="72DC7466" w:rsidR="000C4261" w:rsidRPr="00EE61D4" w:rsidRDefault="000C4261" w:rsidP="000C4261">
      <w:pPr>
        <w:pStyle w:val="BodyText"/>
        <w:spacing w:before="120" w:after="120"/>
        <w:ind w:left="0"/>
        <w:jc w:val="both"/>
        <w:rPr>
          <w:rFonts w:ascii="Tahoma" w:hAnsi="Tahoma" w:cs="Tahoma"/>
          <w:sz w:val="20"/>
          <w:szCs w:val="22"/>
          <w:lang w:val="mk-MK"/>
        </w:rPr>
      </w:pPr>
      <w:r w:rsidRPr="00EE61D4">
        <w:rPr>
          <w:rFonts w:ascii="Tahoma" w:hAnsi="Tahoma" w:cs="Arial"/>
          <w:sz w:val="20"/>
          <w:szCs w:val="20"/>
          <w:lang w:val="mk-MK"/>
        </w:rPr>
        <w:t>Сепак, ситуацијата со избувнувањето на пандемијата од COVID-19 заразата, предизвикана од вирусот САРС-КоВ-2, ги промени познатите и широко користени методи за објавување на информации и ангажирање на засегнатите страни, особено вклучување</w:t>
      </w:r>
      <w:r w:rsidR="004A0B70">
        <w:rPr>
          <w:rFonts w:ascii="Tahoma" w:hAnsi="Tahoma" w:cs="Arial"/>
          <w:sz w:val="20"/>
          <w:szCs w:val="20"/>
          <w:lang w:val="mk-MK"/>
        </w:rPr>
        <w:t>то</w:t>
      </w:r>
      <w:r w:rsidRPr="00EE61D4">
        <w:rPr>
          <w:rFonts w:ascii="Tahoma" w:hAnsi="Tahoma" w:cs="Arial"/>
          <w:sz w:val="20"/>
          <w:szCs w:val="20"/>
          <w:lang w:val="mk-MK"/>
        </w:rPr>
        <w:t xml:space="preserve"> на јавноста и консултациите. Со цел да се избегне, до максимален степен каде што е можно, изложеноста на ризикот од пренесување на заразата, процесот на вклучување на засегнатите страни и методите за објавување на информации за проектот треба да се приспособат во согласност со препораките дадени од најрелевантните меѓународни и национални здравствени организации и релевантни актери кои ја моделираат и дефинираат добрата меѓународна практика.</w:t>
      </w:r>
    </w:p>
    <w:p w14:paraId="1BBCB802" w14:textId="748E8C60" w:rsidR="004A4813" w:rsidRPr="00EE61D4" w:rsidRDefault="000C4261" w:rsidP="000C4261">
      <w:pPr>
        <w:rPr>
          <w:rFonts w:cs="Arial"/>
          <w:sz w:val="20"/>
          <w:szCs w:val="20"/>
          <w:lang w:val="mk-MK"/>
        </w:rPr>
      </w:pPr>
      <w:r w:rsidRPr="00EE61D4">
        <w:rPr>
          <w:rFonts w:cs="Arial"/>
          <w:sz w:val="20"/>
          <w:szCs w:val="20"/>
          <w:lang w:val="mk-MK"/>
        </w:rPr>
        <w:t>Овој процес ќе биде воден од Планот за вклучување на засегнатите страни (ПВЗС) за поширокиот развој како целина, кој е подготвен како дел од неговата тековна фаза на планирање и дизајнирање. ПВЗС  [реф.5] е подготвен да ги исполни стандардите на МФИ и меѓународните стандарди, како и националните барања за ангажирање на засегнатите страни</w:t>
      </w:r>
      <w:r w:rsidR="004A4813" w:rsidRPr="00EE61D4">
        <w:rPr>
          <w:rFonts w:cs="Arial"/>
          <w:sz w:val="20"/>
          <w:szCs w:val="20"/>
          <w:lang w:val="mk-MK"/>
        </w:rPr>
        <w:t>.</w:t>
      </w:r>
    </w:p>
    <w:p w14:paraId="31EBF19B" w14:textId="5AA94D15" w:rsidR="004A4813" w:rsidRPr="00EE61D4" w:rsidRDefault="000C4261" w:rsidP="004A4813">
      <w:pPr>
        <w:autoSpaceDE w:val="0"/>
        <w:autoSpaceDN w:val="0"/>
        <w:adjustRightInd w:val="0"/>
        <w:rPr>
          <w:rFonts w:eastAsia="Calibri" w:cs="Tahoma"/>
          <w:sz w:val="20"/>
          <w:lang w:val="mk-MK" w:eastAsia="da-DK"/>
        </w:rPr>
      </w:pPr>
      <w:r w:rsidRPr="00EE61D4">
        <w:rPr>
          <w:rFonts w:eastAsia="Calibri" w:cs="Tahoma"/>
          <w:sz w:val="20"/>
          <w:lang w:val="mk-MK" w:eastAsia="da-DK"/>
        </w:rPr>
        <w:t>Пакетот за објавување во оценката на ЖС&amp;СП за Проектот ќе содржи (на македонски и англиски</w:t>
      </w:r>
      <w:r w:rsidR="00247FF2" w:rsidRPr="00EE61D4">
        <w:rPr>
          <w:rFonts w:eastAsia="Calibri" w:cs="Tahoma"/>
          <w:sz w:val="20"/>
          <w:lang w:val="mk-MK" w:eastAsia="da-DK"/>
        </w:rPr>
        <w:t>)</w:t>
      </w:r>
      <w:r w:rsidR="004A4813" w:rsidRPr="00EE61D4">
        <w:rPr>
          <w:rFonts w:eastAsia="Calibri" w:cs="Tahoma"/>
          <w:sz w:val="20"/>
          <w:lang w:val="mk-MK" w:eastAsia="da-DK"/>
        </w:rPr>
        <w:t>:</w:t>
      </w:r>
    </w:p>
    <w:p w14:paraId="00A9EAA4" w14:textId="36EA3D3F" w:rsidR="004A4813" w:rsidRPr="00EE61D4" w:rsidRDefault="000C4261" w:rsidP="00DC5FA5">
      <w:pPr>
        <w:pStyle w:val="ListBullet"/>
        <w:numPr>
          <w:ilvl w:val="0"/>
          <w:numId w:val="74"/>
        </w:numPr>
        <w:spacing w:line="240" w:lineRule="auto"/>
        <w:rPr>
          <w:rFonts w:eastAsia="Calibri" w:cs="Tahoma"/>
          <w:sz w:val="20"/>
          <w:lang w:val="mk-MK" w:eastAsia="da-DK"/>
        </w:rPr>
      </w:pPr>
      <w:r w:rsidRPr="00EE61D4">
        <w:rPr>
          <w:rFonts w:eastAsia="Calibri" w:cs="Tahoma"/>
          <w:sz w:val="20"/>
          <w:lang w:val="mk-MK" w:eastAsia="da-DK"/>
        </w:rPr>
        <w:t>Не-техничко резиме (НТР</w:t>
      </w:r>
      <w:r w:rsidR="004A4813" w:rsidRPr="00EE61D4">
        <w:rPr>
          <w:rFonts w:eastAsia="Calibri"/>
          <w:sz w:val="20"/>
          <w:lang w:val="mk-MK" w:eastAsia="da-DK"/>
        </w:rPr>
        <w:t>)</w:t>
      </w:r>
    </w:p>
    <w:p w14:paraId="119B495B" w14:textId="0A8E356D" w:rsidR="004A4813" w:rsidRPr="00EE61D4" w:rsidRDefault="000C4261" w:rsidP="00DC5FA5">
      <w:pPr>
        <w:pStyle w:val="ListBullet"/>
        <w:numPr>
          <w:ilvl w:val="0"/>
          <w:numId w:val="74"/>
        </w:numPr>
        <w:spacing w:line="240" w:lineRule="auto"/>
        <w:rPr>
          <w:rFonts w:eastAsia="Calibri" w:cs="Tahoma"/>
          <w:sz w:val="20"/>
          <w:lang w:val="mk-MK" w:eastAsia="da-DK"/>
        </w:rPr>
      </w:pPr>
      <w:r w:rsidRPr="00EE61D4">
        <w:rPr>
          <w:rFonts w:eastAsia="Calibri" w:cs="Tahoma"/>
          <w:sz w:val="20"/>
          <w:lang w:val="mk-MK" w:eastAsia="da-DK"/>
        </w:rPr>
        <w:t>План за ангажирање на засегнатите страни (ПАЗС), вклучително и формулар за поплаки за проектот</w:t>
      </w:r>
    </w:p>
    <w:p w14:paraId="4E3BF1EE" w14:textId="3E75B114" w:rsidR="004A4813" w:rsidRPr="00EE61D4" w:rsidRDefault="0097326D" w:rsidP="00DC5FA5">
      <w:pPr>
        <w:pStyle w:val="ListBullet"/>
        <w:numPr>
          <w:ilvl w:val="0"/>
          <w:numId w:val="74"/>
        </w:numPr>
        <w:spacing w:line="240" w:lineRule="auto"/>
        <w:rPr>
          <w:rFonts w:eastAsia="Calibri" w:cs="Tahoma"/>
          <w:sz w:val="20"/>
          <w:lang w:val="mk-MK" w:eastAsia="da-DK"/>
        </w:rPr>
      </w:pPr>
      <w:r w:rsidRPr="00EE61D4">
        <w:rPr>
          <w:rFonts w:cs="Tahoma"/>
          <w:sz w:val="20"/>
          <w:szCs w:val="20"/>
          <w:lang w:val="mk-MK"/>
        </w:rPr>
        <w:t xml:space="preserve">Рамка за експропријација и преселување </w:t>
      </w:r>
      <w:r w:rsidRPr="00EE61D4">
        <w:rPr>
          <w:rFonts w:eastAsia="Calibri" w:cs="Tahoma"/>
          <w:sz w:val="20"/>
          <w:lang w:val="mk-MK" w:eastAsia="da-DK"/>
        </w:rPr>
        <w:t>(РЕП)</w:t>
      </w:r>
      <w:r w:rsidR="004A4813" w:rsidRPr="00EE61D4">
        <w:rPr>
          <w:rFonts w:eastAsia="Calibri" w:cs="Tahoma"/>
          <w:sz w:val="20"/>
          <w:lang w:val="mk-MK" w:eastAsia="da-DK"/>
        </w:rPr>
        <w:t>.</w:t>
      </w:r>
    </w:p>
    <w:p w14:paraId="0BB246E1" w14:textId="466A7766" w:rsidR="008F5EA6" w:rsidRPr="00EE61D4" w:rsidRDefault="00671952" w:rsidP="008F5EA6">
      <w:pPr>
        <w:pStyle w:val="Heading2"/>
        <w:spacing w:before="480" w:after="240"/>
        <w:ind w:left="576" w:hanging="576"/>
        <w:rPr>
          <w:rFonts w:cs="Arial"/>
          <w:szCs w:val="28"/>
          <w:lang w:val="mk-MK"/>
        </w:rPr>
      </w:pPr>
      <w:bookmarkStart w:id="238" w:name="_Toc120647221"/>
      <w:bookmarkStart w:id="239" w:name="_Toc122695163"/>
      <w:r w:rsidRPr="00EE61D4">
        <w:rPr>
          <w:rFonts w:cs="Arial"/>
          <w:szCs w:val="28"/>
          <w:lang w:val="mk-MK"/>
        </w:rPr>
        <w:lastRenderedPageBreak/>
        <w:t>Досегашни консултации</w:t>
      </w:r>
      <w:bookmarkEnd w:id="238"/>
      <w:bookmarkEnd w:id="239"/>
    </w:p>
    <w:p w14:paraId="75B15128" w14:textId="41C5CE82" w:rsidR="004A4813" w:rsidRPr="00EE61D4" w:rsidRDefault="00671952" w:rsidP="004A4813">
      <w:pPr>
        <w:pStyle w:val="ListBullet"/>
        <w:numPr>
          <w:ilvl w:val="0"/>
          <w:numId w:val="0"/>
        </w:numPr>
        <w:rPr>
          <w:rFonts w:cs="Tahoma"/>
          <w:sz w:val="20"/>
          <w:szCs w:val="20"/>
          <w:lang w:val="mk-MK" w:eastAsia="zh-CN"/>
        </w:rPr>
      </w:pPr>
      <w:r w:rsidRPr="00EE61D4">
        <w:rPr>
          <w:rFonts w:cs="Tahoma"/>
          <w:sz w:val="20"/>
          <w:lang w:val="mk-MK"/>
        </w:rPr>
        <w:t xml:space="preserve">Како дел од сегашната развојна фаза на проектот, МЕПСО, поддржан од тимот на </w:t>
      </w:r>
      <w:r w:rsidR="00153A45">
        <w:rPr>
          <w:rFonts w:cs="Tahoma"/>
          <w:sz w:val="20"/>
          <w:lang w:val="mk-MK"/>
        </w:rPr>
        <w:t>ИПФ</w:t>
      </w:r>
      <w:r w:rsidRPr="00EE61D4">
        <w:rPr>
          <w:rFonts w:cs="Tahoma"/>
          <w:sz w:val="20"/>
          <w:lang w:val="mk-MK"/>
        </w:rPr>
        <w:t>7, спроведе процес на консултации со избраните главни релевантни статутарни засегнати страни за да се добијат нивните ставови, со цел да се информира и понатаму да се поттикне сегашниот развој во рамките на поширокиот развој како целина. Овие засегнати страни ги вклучија затекнатите општини (Валандово, Гевгелија и Струмица) и нивната администрација, локалните јавни комунални претпријатија, ресорните министерства и другите релевантни агенции и институти (Анекс 5). Во однос на полот, структурата на овие состаноци беше следна</w:t>
      </w:r>
      <w:r w:rsidR="004A4813" w:rsidRPr="00EE61D4">
        <w:rPr>
          <w:rFonts w:cs="Tahoma"/>
          <w:sz w:val="20"/>
          <w:szCs w:val="20"/>
          <w:lang w:val="mk-MK" w:eastAsia="zh-CN"/>
        </w:rPr>
        <w:t>:</w:t>
      </w:r>
    </w:p>
    <w:p w14:paraId="2C97DFEC" w14:textId="77777777" w:rsidR="00671952" w:rsidRPr="00EE61D4" w:rsidRDefault="00671952" w:rsidP="00DC5FA5">
      <w:pPr>
        <w:pStyle w:val="ListBullet"/>
        <w:numPr>
          <w:ilvl w:val="0"/>
          <w:numId w:val="74"/>
        </w:numPr>
        <w:rPr>
          <w:sz w:val="20"/>
          <w:lang w:val="mk-MK" w:eastAsia="zh-CN"/>
        </w:rPr>
      </w:pPr>
      <w:r w:rsidRPr="00EE61D4">
        <w:rPr>
          <w:sz w:val="20"/>
          <w:lang w:val="mk-MK" w:eastAsia="zh-CN"/>
        </w:rPr>
        <w:t>Состанок во Валандово: вкупно 11 учесници (7 жени)</w:t>
      </w:r>
    </w:p>
    <w:p w14:paraId="59762E6F" w14:textId="77777777" w:rsidR="00671952" w:rsidRPr="00EE61D4" w:rsidRDefault="00671952" w:rsidP="00DC5FA5">
      <w:pPr>
        <w:pStyle w:val="ListBullet"/>
        <w:numPr>
          <w:ilvl w:val="0"/>
          <w:numId w:val="74"/>
        </w:numPr>
        <w:rPr>
          <w:sz w:val="20"/>
          <w:lang w:val="mk-MK" w:eastAsia="zh-CN"/>
        </w:rPr>
      </w:pPr>
      <w:r w:rsidRPr="00EE61D4">
        <w:rPr>
          <w:sz w:val="20"/>
          <w:lang w:val="mk-MK" w:eastAsia="zh-CN"/>
        </w:rPr>
        <w:t>Состанок во Гевгелија: вкупно 11 учесници (4 жени)</w:t>
      </w:r>
    </w:p>
    <w:p w14:paraId="25E04007" w14:textId="77777777" w:rsidR="00671952" w:rsidRPr="00EE61D4" w:rsidRDefault="00671952" w:rsidP="00DC5FA5">
      <w:pPr>
        <w:pStyle w:val="ListBullet"/>
        <w:numPr>
          <w:ilvl w:val="0"/>
          <w:numId w:val="74"/>
        </w:numPr>
        <w:rPr>
          <w:sz w:val="20"/>
          <w:lang w:val="mk-MK" w:eastAsia="zh-CN"/>
        </w:rPr>
      </w:pPr>
      <w:r w:rsidRPr="00EE61D4">
        <w:rPr>
          <w:sz w:val="20"/>
          <w:lang w:val="mk-MK" w:eastAsia="zh-CN"/>
        </w:rPr>
        <w:t>Состанок во Струмица: вкупно 15 учесници (6 жени)</w:t>
      </w:r>
    </w:p>
    <w:p w14:paraId="60401D12" w14:textId="27050F02" w:rsidR="004A4813" w:rsidRPr="00EE61D4" w:rsidRDefault="00671952" w:rsidP="00DC5FA5">
      <w:pPr>
        <w:pStyle w:val="ListBullet"/>
        <w:numPr>
          <w:ilvl w:val="0"/>
          <w:numId w:val="74"/>
        </w:numPr>
        <w:rPr>
          <w:sz w:val="20"/>
          <w:lang w:val="mk-MK" w:eastAsia="zh-CN"/>
        </w:rPr>
      </w:pPr>
      <w:r w:rsidRPr="00EE61D4">
        <w:rPr>
          <w:sz w:val="20"/>
          <w:lang w:val="mk-MK" w:eastAsia="zh-CN"/>
        </w:rPr>
        <w:t>Состанок со државните институционални засегнати страни: вкупно 22 учесници (9 жени)</w:t>
      </w:r>
      <w:r w:rsidR="004A4813" w:rsidRPr="00EE61D4">
        <w:rPr>
          <w:sz w:val="20"/>
          <w:lang w:val="mk-MK" w:eastAsia="zh-CN"/>
        </w:rPr>
        <w:t>.</w:t>
      </w:r>
    </w:p>
    <w:p w14:paraId="0DE3BA35" w14:textId="57E5705D" w:rsidR="00FD4CAD" w:rsidRPr="00EE61D4" w:rsidRDefault="00671952" w:rsidP="00E80550">
      <w:pPr>
        <w:rPr>
          <w:sz w:val="20"/>
          <w:lang w:val="mk-MK" w:eastAsia="zh-CN"/>
        </w:rPr>
      </w:pPr>
      <w:r w:rsidRPr="00EE61D4">
        <w:rPr>
          <w:sz w:val="20"/>
          <w:lang w:val="mk-MK" w:eastAsia="zh-CN"/>
        </w:rPr>
        <w:t>Претставниците на потенцијалните сегашни ранливи групи во областа на проектот не беа присутни во оваа фаза</w:t>
      </w:r>
      <w:r w:rsidR="00247FF2" w:rsidRPr="00EE61D4">
        <w:rPr>
          <w:sz w:val="20"/>
          <w:lang w:val="mk-MK" w:eastAsia="zh-CN"/>
        </w:rPr>
        <w:t>.</w:t>
      </w:r>
    </w:p>
    <w:p w14:paraId="16A8330D" w14:textId="4E66F502" w:rsidR="004A4813" w:rsidRPr="00EE61D4" w:rsidRDefault="00E95264" w:rsidP="00E80550">
      <w:pPr>
        <w:rPr>
          <w:rFonts w:cs="Tahoma"/>
          <w:sz w:val="20"/>
          <w:szCs w:val="20"/>
          <w:lang w:val="mk-MK"/>
        </w:rPr>
      </w:pPr>
      <w:r w:rsidRPr="00EE61D4">
        <w:rPr>
          <w:sz w:val="20"/>
          <w:lang w:val="mk-MK" w:eastAsia="zh-CN"/>
        </w:rPr>
        <w:t>Главната цел на овие консултации беше да се побара повратна информација од клучните статутарни засегнати страни во однос на соодветноста и прифатливоста на предложената претпочитана проектна опција, со акцент на клучните просторно-планирачки, еколошки и социјални ограничувања кои можат да влијаат на понатамошниот развоен процес на Проектот</w:t>
      </w:r>
      <w:r w:rsidR="004A4813" w:rsidRPr="00EE61D4">
        <w:rPr>
          <w:rFonts w:cs="Tahoma"/>
          <w:sz w:val="20"/>
          <w:szCs w:val="20"/>
          <w:lang w:val="mk-MK"/>
        </w:rPr>
        <w:t xml:space="preserve">. </w:t>
      </w:r>
      <w:r w:rsidRPr="00EE61D4">
        <w:rPr>
          <w:rFonts w:cs="Tahoma"/>
          <w:sz w:val="20"/>
          <w:szCs w:val="20"/>
          <w:lang w:val="mk-MK"/>
        </w:rPr>
        <w:t xml:space="preserve">Како резултат на оваа вежба, а врз основа на добиените податоци и наоди од посетите на локацијата, трасата на </w:t>
      </w:r>
      <w:r w:rsidR="009C0BFB">
        <w:rPr>
          <w:sz w:val="20"/>
          <w:lang w:val="mk-MK"/>
        </w:rPr>
        <w:t>далновод</w:t>
      </w:r>
      <w:r w:rsidRPr="00EE61D4">
        <w:rPr>
          <w:rFonts w:cs="Tahoma"/>
          <w:sz w:val="20"/>
          <w:szCs w:val="20"/>
          <w:lang w:val="mk-MK"/>
        </w:rPr>
        <w:t>от од 110 kV е оптимизирана за да се избегне потенцијално погодената јавна површина во Валандово (види Слика 2.4)</w:t>
      </w:r>
      <w:r w:rsidR="00373FAA" w:rsidRPr="00EE61D4">
        <w:rPr>
          <w:sz w:val="20"/>
          <w:szCs w:val="20"/>
          <w:lang w:val="mk-MK"/>
        </w:rPr>
        <w:t>.</w:t>
      </w:r>
    </w:p>
    <w:p w14:paraId="63312141" w14:textId="1B0F5B7D" w:rsidR="004A4813" w:rsidRPr="00EE61D4" w:rsidRDefault="00E95264" w:rsidP="004A4813">
      <w:pPr>
        <w:rPr>
          <w:rFonts w:cs="Tahoma"/>
          <w:sz w:val="20"/>
          <w:szCs w:val="20"/>
          <w:lang w:val="mk-MK"/>
        </w:rPr>
      </w:pPr>
      <w:r w:rsidRPr="00EE61D4">
        <w:rPr>
          <w:sz w:val="20"/>
          <w:lang w:val="mk-MK" w:eastAsia="zh-CN"/>
        </w:rPr>
        <w:t>МЕПСО се согласи тесно да соработува со засегнатите општини за добивање на потребните административни дозволи и информации од нивниот домен на надлежност, за потребите на понатамошниот развој и имплементација на Проектот</w:t>
      </w:r>
      <w:r w:rsidR="004A4813" w:rsidRPr="00EE61D4">
        <w:rPr>
          <w:rFonts w:cs="Tahoma"/>
          <w:sz w:val="20"/>
          <w:szCs w:val="20"/>
          <w:lang w:val="mk-MK"/>
        </w:rPr>
        <w:t xml:space="preserve">. </w:t>
      </w:r>
    </w:p>
    <w:p w14:paraId="24E0BFBD" w14:textId="1C95615B" w:rsidR="004A4813" w:rsidRPr="00EE61D4" w:rsidRDefault="00E95264" w:rsidP="004A4813">
      <w:pPr>
        <w:rPr>
          <w:rFonts w:cs="Arial"/>
          <w:sz w:val="20"/>
          <w:szCs w:val="20"/>
          <w:lang w:val="mk-MK"/>
        </w:rPr>
      </w:pPr>
      <w:r w:rsidRPr="00EE61D4">
        <w:rPr>
          <w:sz w:val="20"/>
          <w:lang w:val="mk-MK" w:eastAsia="zh-CN"/>
        </w:rPr>
        <w:t>Официјална писмена комуникација со две национални институции (музеи) со правна надлежност во поширокиот регион на проектот беше спроведена од МЕПСО, поддржана од тимот за ЖС&amp;СП на проектот, со цел да се добијат податоци за локациите на соодветните археолошки локалитети кои можат да влијаат на планирањето на проектот. Дополнително, беше спроведена заедничка посета на локацијата  во регионот на проектот со одговорните археолози</w:t>
      </w:r>
      <w:r w:rsidR="004A4813" w:rsidRPr="00EE61D4">
        <w:rPr>
          <w:rFonts w:cs="Tahoma"/>
          <w:sz w:val="20"/>
          <w:lang w:val="mk-MK"/>
        </w:rPr>
        <w:t xml:space="preserve">. </w:t>
      </w:r>
    </w:p>
    <w:p w14:paraId="5D287ECA" w14:textId="26361103" w:rsidR="004A4813" w:rsidRPr="00EE61D4" w:rsidRDefault="00E95264" w:rsidP="004A4813">
      <w:pPr>
        <w:pStyle w:val="ListBullet"/>
        <w:numPr>
          <w:ilvl w:val="0"/>
          <w:numId w:val="0"/>
        </w:numPr>
        <w:rPr>
          <w:rFonts w:cs="Tahoma"/>
          <w:sz w:val="20"/>
          <w:lang w:val="mk-MK"/>
        </w:rPr>
      </w:pPr>
      <w:r w:rsidRPr="00EE61D4">
        <w:rPr>
          <w:rFonts w:cs="Tahoma"/>
          <w:sz w:val="20"/>
          <w:lang w:val="mk-MK"/>
        </w:rPr>
        <w:t>Сите важечки мерки во врска со КОВИД-19 беа спроведени од организаторите и сите учесници на овие средби</w:t>
      </w:r>
      <w:r w:rsidR="004A4813" w:rsidRPr="00EE61D4">
        <w:rPr>
          <w:rFonts w:cs="Tahoma"/>
          <w:sz w:val="20"/>
          <w:lang w:val="mk-MK"/>
        </w:rPr>
        <w:t>.</w:t>
      </w:r>
    </w:p>
    <w:p w14:paraId="7B3C6EBA" w14:textId="77777777" w:rsidR="008F5EA6" w:rsidRPr="00EE61D4" w:rsidRDefault="008F5EA6">
      <w:pPr>
        <w:spacing w:before="0" w:after="0" w:line="240" w:lineRule="auto"/>
        <w:jc w:val="left"/>
        <w:rPr>
          <w:rFonts w:ascii="Tahoma Bold" w:hAnsi="Tahoma Bold"/>
          <w:b/>
          <w:color w:val="44697D"/>
          <w:sz w:val="32"/>
          <w:szCs w:val="32"/>
          <w:u w:color="00B050"/>
          <w:lang w:val="mk-MK"/>
        </w:rPr>
      </w:pPr>
      <w:r w:rsidRPr="00EE61D4">
        <w:rPr>
          <w:lang w:val="mk-MK"/>
        </w:rPr>
        <w:br w:type="page"/>
      </w:r>
    </w:p>
    <w:p w14:paraId="1C89C79E" w14:textId="60A70402" w:rsidR="00DB3C90" w:rsidRPr="00EE61D4" w:rsidRDefault="00E95264" w:rsidP="00796D56">
      <w:pPr>
        <w:pStyle w:val="Heading1"/>
        <w:rPr>
          <w:lang w:val="mk-MK"/>
        </w:rPr>
      </w:pPr>
      <w:bookmarkStart w:id="240" w:name="_Toc122695164"/>
      <w:r w:rsidRPr="00EE61D4">
        <w:rPr>
          <w:lang w:val="mk-MK"/>
        </w:rPr>
        <w:lastRenderedPageBreak/>
        <w:t>Основни услови</w:t>
      </w:r>
      <w:bookmarkEnd w:id="234"/>
      <w:bookmarkEnd w:id="235"/>
      <w:bookmarkEnd w:id="240"/>
    </w:p>
    <w:p w14:paraId="7EAEF62F" w14:textId="05CC1910" w:rsidR="0003364C" w:rsidRPr="00EE61D4" w:rsidRDefault="00E95264" w:rsidP="00DB3C90">
      <w:pPr>
        <w:pStyle w:val="Heading2"/>
        <w:spacing w:before="480" w:after="240"/>
        <w:ind w:left="576" w:hanging="576"/>
        <w:rPr>
          <w:rFonts w:cs="Arial"/>
          <w:szCs w:val="28"/>
          <w:lang w:val="mk-MK"/>
        </w:rPr>
      </w:pPr>
      <w:bookmarkStart w:id="241" w:name="_Toc120647223"/>
      <w:bookmarkStart w:id="242" w:name="_Toc122695165"/>
      <w:bookmarkStart w:id="243" w:name="_Toc48829063"/>
      <w:bookmarkStart w:id="244" w:name="_Toc71559761"/>
      <w:r w:rsidRPr="00EE61D4">
        <w:rPr>
          <w:rFonts w:cs="Arial"/>
          <w:szCs w:val="28"/>
          <w:lang w:val="mk-MK"/>
        </w:rPr>
        <w:t>Физичка и природна околина</w:t>
      </w:r>
      <w:bookmarkEnd w:id="241"/>
      <w:bookmarkEnd w:id="242"/>
    </w:p>
    <w:p w14:paraId="6CBBBFBA" w14:textId="0050C064" w:rsidR="00DB3C90" w:rsidRPr="00EE61D4" w:rsidRDefault="00E95264" w:rsidP="00D453DF">
      <w:pPr>
        <w:pStyle w:val="Heading3"/>
        <w:ind w:left="709" w:hanging="425"/>
        <w:rPr>
          <w:lang w:val="mk-MK"/>
        </w:rPr>
      </w:pPr>
      <w:bookmarkStart w:id="245" w:name="_Toc122695166"/>
      <w:bookmarkEnd w:id="243"/>
      <w:bookmarkEnd w:id="244"/>
      <w:r w:rsidRPr="00EE61D4">
        <w:rPr>
          <w:lang w:val="mk-MK"/>
        </w:rPr>
        <w:t>Клима</w:t>
      </w:r>
      <w:bookmarkEnd w:id="245"/>
    </w:p>
    <w:p w14:paraId="6F008FAD" w14:textId="34C9F54E" w:rsidR="00DB3C90" w:rsidRPr="00EE61D4" w:rsidRDefault="00E95264" w:rsidP="001D7616">
      <w:pPr>
        <w:pStyle w:val="Heading4"/>
        <w:rPr>
          <w:sz w:val="20"/>
          <w:lang w:val="mk-MK"/>
        </w:rPr>
      </w:pPr>
      <w:bookmarkStart w:id="246" w:name="_Toc48829064"/>
      <w:bookmarkStart w:id="247" w:name="_Toc71559762"/>
      <w:r w:rsidRPr="00EE61D4">
        <w:rPr>
          <w:sz w:val="20"/>
          <w:lang w:val="mk-MK" w:eastAsia="en-US"/>
        </w:rPr>
        <w:t>Основни услови</w:t>
      </w:r>
      <w:bookmarkEnd w:id="246"/>
      <w:bookmarkEnd w:id="247"/>
    </w:p>
    <w:p w14:paraId="4F8F1C25" w14:textId="08F385F7" w:rsidR="0030755C" w:rsidRPr="00EE61D4" w:rsidRDefault="006E4B6D" w:rsidP="0030755C">
      <w:pPr>
        <w:pStyle w:val="NumberedParagraph"/>
        <w:rPr>
          <w:sz w:val="20"/>
          <w:szCs w:val="20"/>
          <w:lang w:val="mk-MK"/>
        </w:rPr>
      </w:pPr>
      <w:r w:rsidRPr="00EE61D4">
        <w:rPr>
          <w:sz w:val="20"/>
          <w:szCs w:val="20"/>
          <w:lang w:val="mk-MK"/>
        </w:rPr>
        <w:t>Поширокиот регион на проектот - областа помеѓу Гевгелија, Валандово, Демир Капија и Струмица е најтоплата област во Северна Македонија. Гевгелиско-валандовската котлина е добро дефинирана географска целина која е опкружена со планини од запад и исток, отворена на југ од долината на реката Вардар на височини. Оваа долина е оддалечена околу 60 километри од Солунскиот залив. Така, евидентно е медитеранското влијание како еден од најтоплите региони во Македонија. Слична е и Струмичката котлина опкружена со планините Беласица и Огражден и отворена кон медитеранското влијание од реките Струмешница и Струма</w:t>
      </w:r>
      <w:r w:rsidR="0030755C" w:rsidRPr="00EE61D4">
        <w:rPr>
          <w:sz w:val="20"/>
          <w:szCs w:val="20"/>
          <w:lang w:val="mk-MK"/>
        </w:rPr>
        <w:t>.</w:t>
      </w:r>
    </w:p>
    <w:p w14:paraId="40378811" w14:textId="320A0FFF" w:rsidR="0030755C" w:rsidRPr="00EE61D4" w:rsidRDefault="006E4B6D" w:rsidP="0030755C">
      <w:pPr>
        <w:pStyle w:val="NumberedParagraph"/>
        <w:rPr>
          <w:sz w:val="20"/>
          <w:szCs w:val="20"/>
          <w:lang w:val="mk-MK"/>
        </w:rPr>
      </w:pPr>
      <w:r w:rsidRPr="00EE61D4">
        <w:rPr>
          <w:sz w:val="20"/>
          <w:szCs w:val="20"/>
          <w:lang w:val="mk-MK"/>
        </w:rPr>
        <w:t>Клучните карактеристики на климата се дефинирани врз основа на мерењата на метеоролошките станици, лоцирани на подрачјето - Валандово и Струмица. Климатските дијаграми се претставени подолу</w:t>
      </w:r>
      <w:r w:rsidR="0030755C" w:rsidRPr="00EE61D4">
        <w:rPr>
          <w:sz w:val="20"/>
          <w:szCs w:val="20"/>
          <w:lang w:val="mk-MK"/>
        </w:rPr>
        <w:t>.</w:t>
      </w:r>
    </w:p>
    <w:p w14:paraId="2D6BB8BD" w14:textId="10D32E89" w:rsidR="0030755C" w:rsidRPr="00EE61D4" w:rsidRDefault="00AD596D" w:rsidP="0030755C">
      <w:pPr>
        <w:pStyle w:val="NumberedParagraph"/>
        <w:rPr>
          <w:sz w:val="20"/>
          <w:szCs w:val="20"/>
          <w:lang w:val="mk-MK"/>
        </w:rPr>
      </w:pPr>
      <w:r w:rsidRPr="00EE61D4">
        <w:rPr>
          <w:sz w:val="20"/>
          <w:szCs w:val="20"/>
          <w:lang w:val="mk-MK"/>
        </w:rPr>
        <w:t>Медитеранската клима од Солунскиот залив продира во гевгелиско-валандовската котлина и се шири по реката Вардар северно од Демир Капија или во случајот на Струмичката долина се</w:t>
      </w:r>
      <w:r w:rsidR="00153A45">
        <w:rPr>
          <w:sz w:val="20"/>
          <w:szCs w:val="20"/>
          <w:lang w:val="mk-MK"/>
        </w:rPr>
        <w:t xml:space="preserve"> </w:t>
      </w:r>
      <w:r w:rsidRPr="00EE61D4">
        <w:rPr>
          <w:sz w:val="20"/>
          <w:szCs w:val="20"/>
          <w:lang w:val="mk-MK"/>
        </w:rPr>
        <w:t>шири низ долината на реката Струма</w:t>
      </w:r>
      <w:r w:rsidR="0030755C" w:rsidRPr="00EE61D4">
        <w:rPr>
          <w:sz w:val="20"/>
          <w:szCs w:val="20"/>
          <w:lang w:val="mk-MK"/>
        </w:rPr>
        <w:t xml:space="preserve">. </w:t>
      </w:r>
      <w:r w:rsidRPr="00EE61D4">
        <w:rPr>
          <w:sz w:val="20"/>
          <w:szCs w:val="20"/>
          <w:lang w:val="mk-MK"/>
        </w:rPr>
        <w:t>Медитеранското влијание ги одредува основните карактеристики на климата на целата област и некои климатски елементи посебно. Поради медитеранското влијание, климата се карактеризира како модифицирана медитеранска клима</w:t>
      </w:r>
      <w:r w:rsidR="0030755C" w:rsidRPr="00EE61D4">
        <w:rPr>
          <w:sz w:val="20"/>
          <w:szCs w:val="20"/>
          <w:lang w:val="mk-MK"/>
        </w:rPr>
        <w:t xml:space="preserve">. </w:t>
      </w:r>
    </w:p>
    <w:p w14:paraId="189AE5DB" w14:textId="55E3B581" w:rsidR="0030755C" w:rsidRPr="00EE61D4" w:rsidRDefault="00AD596D" w:rsidP="0030755C">
      <w:pPr>
        <w:pStyle w:val="NumberedParagraph"/>
        <w:rPr>
          <w:sz w:val="20"/>
          <w:szCs w:val="20"/>
          <w:lang w:val="mk-MK"/>
        </w:rPr>
      </w:pPr>
      <w:r w:rsidRPr="00EE61D4">
        <w:rPr>
          <w:sz w:val="20"/>
          <w:szCs w:val="20"/>
          <w:lang w:val="mk-MK"/>
        </w:rPr>
        <w:t>Просечната годишна температура на воздухот на Гевгелиско-валандовската котлина е од 14,2°C до 14,6°C – највисока во Македониј</w:t>
      </w:r>
      <w:r w:rsidR="002154B5" w:rsidRPr="00EE61D4">
        <w:rPr>
          <w:sz w:val="20"/>
          <w:szCs w:val="20"/>
          <w:lang w:val="mk-MK"/>
        </w:rPr>
        <w:t>а</w:t>
      </w:r>
      <w:r w:rsidR="0030755C" w:rsidRPr="00EE61D4">
        <w:rPr>
          <w:sz w:val="20"/>
          <w:szCs w:val="20"/>
          <w:lang w:val="mk-MK"/>
        </w:rPr>
        <w:t xml:space="preserve">. </w:t>
      </w:r>
      <w:r w:rsidR="002154B5" w:rsidRPr="00EE61D4">
        <w:rPr>
          <w:sz w:val="20"/>
          <w:szCs w:val="20"/>
          <w:lang w:val="mk-MK"/>
        </w:rPr>
        <w:t>Сепак, релативните годишни амплитуди (варијација) се ниски (21,1°C-21,6°C), што е нешто повисоко отколку во типичните медитерански области (под 20°C)</w:t>
      </w:r>
      <w:r w:rsidR="005442F4" w:rsidRPr="00EE61D4">
        <w:rPr>
          <w:sz w:val="20"/>
          <w:szCs w:val="20"/>
          <w:shd w:val="clear" w:color="auto" w:fill="FFFFFF"/>
          <w:lang w:val="mk-MK"/>
        </w:rPr>
        <w:t xml:space="preserve">. </w:t>
      </w:r>
      <w:r w:rsidR="002154B5" w:rsidRPr="00EE61D4">
        <w:rPr>
          <w:sz w:val="20"/>
          <w:szCs w:val="20"/>
          <w:lang w:val="mk-MK"/>
        </w:rPr>
        <w:t>Филиповски и др.</w:t>
      </w:r>
      <w:r w:rsidR="002154B5" w:rsidRPr="00EE61D4">
        <w:rPr>
          <w:rStyle w:val="tw4winMark"/>
          <w:sz w:val="20"/>
          <w:szCs w:val="20"/>
          <w:shd w:val="clear" w:color="auto" w:fill="FFFFFF"/>
          <w:lang w:val="mk-MK"/>
        </w:rPr>
        <w:t xml:space="preserve"> </w:t>
      </w:r>
      <w:r w:rsidR="002154B5" w:rsidRPr="00EE61D4">
        <w:rPr>
          <w:rStyle w:val="FootnoteReference"/>
          <w:sz w:val="20"/>
          <w:szCs w:val="20"/>
          <w:shd w:val="clear" w:color="auto" w:fill="FFFFFF"/>
          <w:lang w:val="mk-MK"/>
        </w:rPr>
        <w:footnoteReference w:id="71"/>
      </w:r>
      <w:r w:rsidR="002154B5" w:rsidRPr="00EE61D4">
        <w:rPr>
          <w:sz w:val="20"/>
          <w:szCs w:val="20"/>
          <w:lang w:val="mk-MK"/>
        </w:rPr>
        <w:t xml:space="preserve"> (1996) ја сметаат оваа област како модифицирано медитеранска</w:t>
      </w:r>
      <w:r w:rsidR="005442F4" w:rsidRPr="00EE61D4">
        <w:rPr>
          <w:sz w:val="20"/>
          <w:szCs w:val="20"/>
          <w:shd w:val="clear" w:color="auto" w:fill="FFFFFF"/>
          <w:lang w:val="mk-MK"/>
        </w:rPr>
        <w:t xml:space="preserve">. </w:t>
      </w:r>
      <w:r w:rsidR="003C66FF" w:rsidRPr="00EE61D4">
        <w:rPr>
          <w:sz w:val="20"/>
          <w:szCs w:val="20"/>
          <w:lang w:val="mk-MK"/>
        </w:rPr>
        <w:t>Како што е прикажано во климатските дијаграми (слика подолу) максималните годишни температури во Валандово и Струмица се</w:t>
      </w:r>
      <w:r w:rsidR="005442F4" w:rsidRPr="00EE61D4">
        <w:rPr>
          <w:sz w:val="20"/>
          <w:szCs w:val="20"/>
          <w:shd w:val="clear" w:color="auto" w:fill="FFFFFF"/>
          <w:lang w:val="mk-MK"/>
        </w:rPr>
        <w:t xml:space="preserve"> 43.5°C </w:t>
      </w:r>
      <w:r w:rsidR="003C66FF" w:rsidRPr="00EE61D4">
        <w:rPr>
          <w:sz w:val="20"/>
          <w:szCs w:val="20"/>
          <w:shd w:val="clear" w:color="auto" w:fill="FFFFFF"/>
          <w:lang w:val="mk-MK"/>
        </w:rPr>
        <w:t xml:space="preserve">и </w:t>
      </w:r>
      <w:r w:rsidR="005442F4" w:rsidRPr="00EE61D4">
        <w:rPr>
          <w:sz w:val="20"/>
          <w:szCs w:val="20"/>
          <w:shd w:val="clear" w:color="auto" w:fill="FFFFFF"/>
          <w:lang w:val="mk-MK"/>
        </w:rPr>
        <w:t xml:space="preserve"> 43.4°C, </w:t>
      </w:r>
      <w:r w:rsidR="003C66FF" w:rsidRPr="00EE61D4">
        <w:rPr>
          <w:sz w:val="20"/>
          <w:szCs w:val="20"/>
          <w:shd w:val="clear" w:color="auto" w:fill="FFFFFF"/>
          <w:lang w:val="mk-MK"/>
        </w:rPr>
        <w:t>соодветно</w:t>
      </w:r>
      <w:r w:rsidR="005442F4" w:rsidRPr="00EE61D4">
        <w:rPr>
          <w:sz w:val="20"/>
          <w:szCs w:val="20"/>
          <w:shd w:val="clear" w:color="auto" w:fill="FFFFFF"/>
          <w:lang w:val="mk-MK"/>
        </w:rPr>
        <w:t xml:space="preserve">. </w:t>
      </w:r>
      <w:r w:rsidR="003C66FF" w:rsidRPr="00EE61D4">
        <w:rPr>
          <w:sz w:val="20"/>
          <w:szCs w:val="20"/>
          <w:shd w:val="clear" w:color="auto" w:fill="FFFFFF"/>
          <w:lang w:val="mk-MK"/>
        </w:rPr>
        <w:t xml:space="preserve">Летата се топли (апсолутни температури до </w:t>
      </w:r>
      <w:r w:rsidR="005442F4" w:rsidRPr="00EE61D4">
        <w:rPr>
          <w:sz w:val="20"/>
          <w:szCs w:val="20"/>
          <w:lang w:val="mk-MK"/>
        </w:rPr>
        <w:t>43.0</w:t>
      </w:r>
      <w:r w:rsidR="005442F4" w:rsidRPr="00EE61D4">
        <w:rPr>
          <w:rFonts w:cs="Tahoma"/>
          <w:sz w:val="20"/>
          <w:szCs w:val="20"/>
          <w:lang w:val="mk-MK"/>
        </w:rPr>
        <w:t>°</w:t>
      </w:r>
      <w:r w:rsidR="005442F4" w:rsidRPr="00EE61D4">
        <w:rPr>
          <w:sz w:val="20"/>
          <w:szCs w:val="20"/>
          <w:lang w:val="mk-MK"/>
        </w:rPr>
        <w:t>C-44.3</w:t>
      </w:r>
      <w:r w:rsidR="005442F4" w:rsidRPr="00EE61D4">
        <w:rPr>
          <w:rFonts w:cs="Tahoma"/>
          <w:sz w:val="20"/>
          <w:szCs w:val="20"/>
          <w:lang w:val="mk-MK"/>
        </w:rPr>
        <w:t>°</w:t>
      </w:r>
      <w:r w:rsidR="005442F4" w:rsidRPr="00EE61D4">
        <w:rPr>
          <w:sz w:val="20"/>
          <w:szCs w:val="20"/>
          <w:lang w:val="mk-MK"/>
        </w:rPr>
        <w:t xml:space="preserve">C; </w:t>
      </w:r>
      <w:r w:rsidR="003C66FF" w:rsidRPr="00EE61D4">
        <w:rPr>
          <w:sz w:val="20"/>
          <w:szCs w:val="20"/>
          <w:lang w:val="mk-MK"/>
        </w:rPr>
        <w:t>просечни месечни температури во Јуни/Септември се</w:t>
      </w:r>
      <w:r w:rsidR="00153A45">
        <w:rPr>
          <w:sz w:val="20"/>
          <w:szCs w:val="20"/>
          <w:lang w:val="mk-MK"/>
        </w:rPr>
        <w:t xml:space="preserve"> </w:t>
      </w:r>
      <w:r w:rsidR="003C66FF" w:rsidRPr="00EE61D4">
        <w:rPr>
          <w:sz w:val="20"/>
          <w:szCs w:val="20"/>
          <w:lang w:val="mk-MK"/>
        </w:rPr>
        <w:t xml:space="preserve">движат од </w:t>
      </w:r>
      <w:r w:rsidR="005442F4" w:rsidRPr="00EE61D4">
        <w:rPr>
          <w:sz w:val="20"/>
          <w:szCs w:val="20"/>
          <w:lang w:val="mk-MK"/>
        </w:rPr>
        <w:t xml:space="preserve">19.2 </w:t>
      </w:r>
      <w:r w:rsidR="003C66FF" w:rsidRPr="00EE61D4">
        <w:rPr>
          <w:sz w:val="20"/>
          <w:szCs w:val="20"/>
          <w:lang w:val="mk-MK"/>
        </w:rPr>
        <w:t>до</w:t>
      </w:r>
      <w:r w:rsidR="005442F4" w:rsidRPr="00EE61D4">
        <w:rPr>
          <w:sz w:val="20"/>
          <w:szCs w:val="20"/>
          <w:lang w:val="mk-MK"/>
        </w:rPr>
        <w:t xml:space="preserve"> 23.8</w:t>
      </w:r>
      <w:r w:rsidR="005442F4" w:rsidRPr="00EE61D4">
        <w:rPr>
          <w:rFonts w:cs="Tahoma"/>
          <w:sz w:val="20"/>
          <w:szCs w:val="20"/>
          <w:lang w:val="mk-MK"/>
        </w:rPr>
        <w:t>°</w:t>
      </w:r>
      <w:r w:rsidR="005442F4" w:rsidRPr="00EE61D4">
        <w:rPr>
          <w:sz w:val="20"/>
          <w:szCs w:val="20"/>
          <w:lang w:val="mk-MK"/>
        </w:rPr>
        <w:t xml:space="preserve">C) </w:t>
      </w:r>
      <w:r w:rsidR="003C66FF" w:rsidRPr="00EE61D4">
        <w:rPr>
          <w:sz w:val="20"/>
          <w:szCs w:val="20"/>
          <w:lang w:val="mk-MK"/>
        </w:rPr>
        <w:t>додека зимите се благи</w:t>
      </w:r>
      <w:r w:rsidR="005442F4" w:rsidRPr="00EE61D4">
        <w:rPr>
          <w:sz w:val="20"/>
          <w:szCs w:val="20"/>
          <w:lang w:val="mk-MK"/>
        </w:rPr>
        <w:t xml:space="preserve"> (</w:t>
      </w:r>
      <w:r w:rsidR="003C66FF" w:rsidRPr="00EE61D4">
        <w:rPr>
          <w:sz w:val="20"/>
          <w:szCs w:val="20"/>
          <w:lang w:val="mk-MK"/>
        </w:rPr>
        <w:t>апсолутни минимални температури во Декември/Март се движат од</w:t>
      </w:r>
      <w:r w:rsidR="005442F4" w:rsidRPr="00EE61D4">
        <w:rPr>
          <w:sz w:val="20"/>
          <w:szCs w:val="20"/>
          <w:lang w:val="mk-MK"/>
        </w:rPr>
        <w:t xml:space="preserve"> -11.0 </w:t>
      </w:r>
      <w:r w:rsidR="003C66FF" w:rsidRPr="00EE61D4">
        <w:rPr>
          <w:sz w:val="20"/>
          <w:szCs w:val="20"/>
          <w:lang w:val="mk-MK"/>
        </w:rPr>
        <w:t>до</w:t>
      </w:r>
      <w:r w:rsidR="005442F4" w:rsidRPr="00EE61D4">
        <w:rPr>
          <w:sz w:val="20"/>
          <w:szCs w:val="20"/>
          <w:lang w:val="mk-MK"/>
        </w:rPr>
        <w:t xml:space="preserve"> -24.0</w:t>
      </w:r>
      <w:r w:rsidR="005442F4" w:rsidRPr="00EE61D4">
        <w:rPr>
          <w:rFonts w:cs="Tahoma"/>
          <w:sz w:val="20"/>
          <w:szCs w:val="20"/>
          <w:lang w:val="mk-MK"/>
        </w:rPr>
        <w:t>°</w:t>
      </w:r>
      <w:r w:rsidR="005442F4" w:rsidRPr="00EE61D4">
        <w:rPr>
          <w:sz w:val="20"/>
          <w:szCs w:val="20"/>
          <w:lang w:val="mk-MK"/>
        </w:rPr>
        <w:t xml:space="preserve">C; </w:t>
      </w:r>
      <w:r w:rsidR="006805E3" w:rsidRPr="00EE61D4">
        <w:rPr>
          <w:sz w:val="20"/>
          <w:szCs w:val="20"/>
          <w:lang w:val="mk-MK"/>
        </w:rPr>
        <w:t xml:space="preserve">просечните месечни температури од </w:t>
      </w:r>
      <w:r w:rsidR="005442F4" w:rsidRPr="00EE61D4">
        <w:rPr>
          <w:sz w:val="20"/>
          <w:szCs w:val="20"/>
          <w:lang w:val="mk-MK"/>
        </w:rPr>
        <w:t xml:space="preserve">1.3 </w:t>
      </w:r>
      <w:r w:rsidR="00153A45">
        <w:rPr>
          <w:sz w:val="20"/>
          <w:szCs w:val="20"/>
          <w:lang w:val="mk-MK"/>
        </w:rPr>
        <w:t>до</w:t>
      </w:r>
      <w:r w:rsidR="005442F4" w:rsidRPr="00EE61D4">
        <w:rPr>
          <w:sz w:val="20"/>
          <w:szCs w:val="20"/>
          <w:lang w:val="mk-MK"/>
        </w:rPr>
        <w:t xml:space="preserve"> 7.8</w:t>
      </w:r>
      <w:r w:rsidR="005442F4" w:rsidRPr="00EE61D4">
        <w:rPr>
          <w:rFonts w:cs="Tahoma"/>
          <w:sz w:val="20"/>
          <w:szCs w:val="20"/>
          <w:lang w:val="mk-MK"/>
        </w:rPr>
        <w:t>°</w:t>
      </w:r>
      <w:r w:rsidR="005442F4" w:rsidRPr="00EE61D4">
        <w:rPr>
          <w:sz w:val="20"/>
          <w:szCs w:val="20"/>
          <w:lang w:val="mk-MK"/>
        </w:rPr>
        <w:t>C)</w:t>
      </w:r>
      <w:r w:rsidR="0030755C" w:rsidRPr="00EE61D4">
        <w:rPr>
          <w:sz w:val="20"/>
          <w:szCs w:val="20"/>
          <w:lang w:val="mk-MK"/>
        </w:rPr>
        <w:t xml:space="preserve">. </w:t>
      </w:r>
      <w:r w:rsidR="006805E3" w:rsidRPr="00EE61D4">
        <w:rPr>
          <w:sz w:val="20"/>
          <w:szCs w:val="20"/>
          <w:shd w:val="clear" w:color="auto" w:fill="FFFFFF"/>
          <w:lang w:val="mk-MK"/>
        </w:rPr>
        <w:t xml:space="preserve">Летата се топли (апсолутни температури до </w:t>
      </w:r>
      <w:r w:rsidR="0030755C" w:rsidRPr="00EE61D4">
        <w:rPr>
          <w:sz w:val="20"/>
          <w:szCs w:val="20"/>
          <w:lang w:val="mk-MK"/>
        </w:rPr>
        <w:t>43.0</w:t>
      </w:r>
      <w:r w:rsidR="0030755C" w:rsidRPr="00EE61D4">
        <w:rPr>
          <w:rFonts w:cs="Tahoma"/>
          <w:sz w:val="20"/>
          <w:szCs w:val="20"/>
          <w:lang w:val="mk-MK"/>
        </w:rPr>
        <w:t>°</w:t>
      </w:r>
      <w:r w:rsidR="00814B22" w:rsidRPr="00EE61D4">
        <w:rPr>
          <w:sz w:val="20"/>
          <w:szCs w:val="20"/>
          <w:lang w:val="mk-MK"/>
        </w:rPr>
        <w:t>C</w:t>
      </w:r>
      <w:r w:rsidR="0030755C" w:rsidRPr="00EE61D4">
        <w:rPr>
          <w:sz w:val="20"/>
          <w:szCs w:val="20"/>
          <w:lang w:val="mk-MK"/>
        </w:rPr>
        <w:t>-44.3</w:t>
      </w:r>
      <w:r w:rsidR="0030755C" w:rsidRPr="00EE61D4">
        <w:rPr>
          <w:rFonts w:cs="Tahoma"/>
          <w:sz w:val="20"/>
          <w:szCs w:val="20"/>
          <w:lang w:val="mk-MK"/>
        </w:rPr>
        <w:t>°</w:t>
      </w:r>
      <w:r w:rsidR="0030755C" w:rsidRPr="00EE61D4">
        <w:rPr>
          <w:sz w:val="20"/>
          <w:szCs w:val="20"/>
          <w:lang w:val="mk-MK"/>
        </w:rPr>
        <w:t xml:space="preserve">C) </w:t>
      </w:r>
      <w:r w:rsidR="006805E3" w:rsidRPr="00EE61D4">
        <w:rPr>
          <w:sz w:val="20"/>
          <w:szCs w:val="20"/>
          <w:lang w:val="mk-MK"/>
        </w:rPr>
        <w:t>додека зимите се благи</w:t>
      </w:r>
      <w:r w:rsidR="0030755C" w:rsidRPr="00EE61D4">
        <w:rPr>
          <w:sz w:val="20"/>
          <w:szCs w:val="20"/>
          <w:lang w:val="mk-MK"/>
        </w:rPr>
        <w:t xml:space="preserve"> (</w:t>
      </w:r>
      <w:r w:rsidR="006805E3" w:rsidRPr="00EE61D4">
        <w:rPr>
          <w:sz w:val="20"/>
          <w:szCs w:val="20"/>
          <w:lang w:val="mk-MK"/>
        </w:rPr>
        <w:t xml:space="preserve">релативно топли со температури од </w:t>
      </w:r>
      <w:r w:rsidR="0030755C" w:rsidRPr="00EE61D4">
        <w:rPr>
          <w:sz w:val="20"/>
          <w:szCs w:val="20"/>
          <w:lang w:val="mk-MK"/>
        </w:rPr>
        <w:t>4.5</w:t>
      </w:r>
      <w:r w:rsidR="0030755C" w:rsidRPr="00EE61D4">
        <w:rPr>
          <w:rFonts w:cs="Tahoma"/>
          <w:sz w:val="20"/>
          <w:szCs w:val="20"/>
          <w:lang w:val="mk-MK"/>
        </w:rPr>
        <w:t>°</w:t>
      </w:r>
      <w:r w:rsidR="0030755C" w:rsidRPr="00EE61D4">
        <w:rPr>
          <w:sz w:val="20"/>
          <w:szCs w:val="20"/>
          <w:lang w:val="mk-MK"/>
        </w:rPr>
        <w:t>C-4.7</w:t>
      </w:r>
      <w:r w:rsidR="0030755C" w:rsidRPr="00EE61D4">
        <w:rPr>
          <w:rFonts w:cs="Tahoma"/>
          <w:sz w:val="20"/>
          <w:szCs w:val="20"/>
          <w:lang w:val="mk-MK"/>
        </w:rPr>
        <w:t>°</w:t>
      </w:r>
      <w:r w:rsidR="0030755C" w:rsidRPr="00EE61D4">
        <w:rPr>
          <w:sz w:val="20"/>
          <w:szCs w:val="20"/>
          <w:lang w:val="mk-MK"/>
        </w:rPr>
        <w:t xml:space="preserve">C). </w:t>
      </w:r>
      <w:r w:rsidR="006805E3" w:rsidRPr="00EE61D4">
        <w:rPr>
          <w:sz w:val="20"/>
          <w:szCs w:val="20"/>
          <w:lang w:val="mk-MK"/>
        </w:rPr>
        <w:t>Периодите на мраз траат во просек по 136 дена</w:t>
      </w:r>
      <w:r w:rsidR="0030755C" w:rsidRPr="00EE61D4">
        <w:rPr>
          <w:sz w:val="20"/>
          <w:szCs w:val="20"/>
          <w:lang w:val="mk-MK"/>
        </w:rPr>
        <w:t xml:space="preserve">. </w:t>
      </w:r>
      <w:r w:rsidR="00B2587A" w:rsidRPr="00EE61D4">
        <w:rPr>
          <w:sz w:val="20"/>
          <w:szCs w:val="20"/>
          <w:lang w:val="mk-MK"/>
        </w:rPr>
        <w:t>Просечната годишна температура во Струмичката котлина е нешто пониска (12,9°C). Зимскиот замрзнувачки период е исто така продолжен и во декември-јануари со повремена температура под нулата во текот на пролетта, есента и зимата</w:t>
      </w:r>
      <w:r w:rsidR="0030755C" w:rsidRPr="00EE61D4">
        <w:rPr>
          <w:sz w:val="20"/>
          <w:szCs w:val="20"/>
          <w:lang w:val="mk-MK"/>
        </w:rPr>
        <w:t>.</w:t>
      </w:r>
    </w:p>
    <w:p w14:paraId="40A23AA2" w14:textId="590B48E4" w:rsidR="006F32CE" w:rsidRPr="00EE61D4" w:rsidRDefault="006F32CE" w:rsidP="006F32CE">
      <w:pPr>
        <w:pStyle w:val="NumberedParagraph"/>
        <w:rPr>
          <w:sz w:val="20"/>
          <w:szCs w:val="20"/>
          <w:lang w:val="mk-MK"/>
        </w:rPr>
      </w:pPr>
      <w:r w:rsidRPr="00EE61D4">
        <w:rPr>
          <w:sz w:val="20"/>
          <w:szCs w:val="20"/>
          <w:lang w:val="mk-MK"/>
        </w:rPr>
        <w:t>Врнежите се поголеми во текот на есента (максимум во ноември), потоа пролетниот и зимскиот период, што е типична карактеристика за медитеранскиот плувиометриски режим. Влажниот период трае од ноември до март. Годишниот збир на врнежи варира помеѓу 611 mm и 695 mm. Струмичката котлина се карактеризира со помали годишни врнежи од 583 mm и по</w:t>
      </w:r>
      <w:r w:rsidR="00153A45">
        <w:rPr>
          <w:sz w:val="20"/>
          <w:szCs w:val="20"/>
          <w:lang w:val="mk-MK"/>
        </w:rPr>
        <w:t xml:space="preserve"> </w:t>
      </w:r>
      <w:r w:rsidRPr="00EE61D4">
        <w:rPr>
          <w:sz w:val="20"/>
          <w:szCs w:val="20"/>
          <w:lang w:val="mk-MK"/>
        </w:rPr>
        <w:t>сува клима. Општо земено, климата за целиот регион е полусушна со исклучок на периодот од јули до септември, кој се смета за сушна сезона.</w:t>
      </w:r>
    </w:p>
    <w:p w14:paraId="7EA86487" w14:textId="2086C62A" w:rsidR="001F1426" w:rsidRPr="00EE61D4" w:rsidRDefault="006F32CE" w:rsidP="006F32CE">
      <w:pPr>
        <w:pStyle w:val="NumberedParagraph"/>
        <w:rPr>
          <w:sz w:val="20"/>
          <w:szCs w:val="20"/>
          <w:lang w:val="mk-MK"/>
        </w:rPr>
      </w:pPr>
      <w:r w:rsidRPr="00EE61D4">
        <w:rPr>
          <w:sz w:val="20"/>
          <w:szCs w:val="20"/>
          <w:lang w:val="mk-MK"/>
        </w:rPr>
        <w:lastRenderedPageBreak/>
        <w:t>Инсолацијата во областа е многу висока (2253-2379 часа годишно) и најмала облачност (4,2 до 4,5), со најмал број на „</w:t>
      </w:r>
      <w:r w:rsidR="00AB13AF" w:rsidRPr="00EE61D4">
        <w:rPr>
          <w:sz w:val="20"/>
          <w:szCs w:val="20"/>
          <w:lang w:val="mk-MK"/>
        </w:rPr>
        <w:t>темни“</w:t>
      </w:r>
      <w:r w:rsidR="000B40F6">
        <w:rPr>
          <w:sz w:val="20"/>
          <w:szCs w:val="20"/>
          <w:lang w:val="mk-MK"/>
        </w:rPr>
        <w:t xml:space="preserve"> </w:t>
      </w:r>
      <w:r w:rsidR="00AB13AF" w:rsidRPr="00EE61D4">
        <w:rPr>
          <w:sz w:val="20"/>
          <w:szCs w:val="20"/>
          <w:lang w:val="mk-MK"/>
        </w:rPr>
        <w:t>денови</w:t>
      </w:r>
      <w:r w:rsidRPr="00EE61D4">
        <w:rPr>
          <w:sz w:val="20"/>
          <w:szCs w:val="20"/>
          <w:lang w:val="mk-MK"/>
        </w:rPr>
        <w:t xml:space="preserve"> (77,4 за Струмица и 77,9 за Валандово) и најголем број на светли денови. (114,8 за Струмица и 122,3 за Валандово)</w:t>
      </w:r>
      <w:r w:rsidR="001F1426" w:rsidRPr="00EE61D4">
        <w:rPr>
          <w:sz w:val="20"/>
          <w:szCs w:val="20"/>
          <w:lang w:val="mk-MK"/>
        </w:rPr>
        <w:t>.</w:t>
      </w:r>
    </w:p>
    <w:p w14:paraId="7357BA89" w14:textId="190B1505" w:rsidR="00DD5D78" w:rsidRPr="00EE61D4" w:rsidRDefault="0030755C" w:rsidP="00DD5D78">
      <w:pPr>
        <w:pStyle w:val="NumberedParagraph"/>
        <w:rPr>
          <w:sz w:val="20"/>
          <w:szCs w:val="20"/>
          <w:lang w:val="mk-MK"/>
        </w:rPr>
      </w:pPr>
      <w:r w:rsidRPr="00EE61D4">
        <w:rPr>
          <w:noProof/>
          <w:lang w:val="en-US" w:eastAsia="en-US"/>
        </w:rPr>
        <mc:AlternateContent>
          <mc:Choice Requires="wpg">
            <w:drawing>
              <wp:inline distT="0" distB="0" distL="0" distR="0" wp14:anchorId="1BFA8B8B" wp14:editId="50B13FAE">
                <wp:extent cx="4385039" cy="2304000"/>
                <wp:effectExtent l="0" t="0" r="0" b="1270"/>
                <wp:docPr id="4" name="Group 4"/>
                <wp:cNvGraphicFramePr/>
                <a:graphic xmlns:a="http://schemas.openxmlformats.org/drawingml/2006/main">
                  <a:graphicData uri="http://schemas.microsoft.com/office/word/2010/wordprocessingGroup">
                    <wpg:wgp>
                      <wpg:cNvGrpSpPr/>
                      <wpg:grpSpPr>
                        <a:xfrm>
                          <a:off x="0" y="0"/>
                          <a:ext cx="4385039" cy="2304000"/>
                          <a:chOff x="347640" y="233340"/>
                          <a:chExt cx="4385039" cy="2370455"/>
                        </a:xfrm>
                      </wpg:grpSpPr>
                      <pic:pic xmlns:pic="http://schemas.openxmlformats.org/drawingml/2006/picture">
                        <pic:nvPicPr>
                          <pic:cNvPr id="8" name="Picture 8" descr="D:\EIA\MK OHL Dubrovo-Valandovo-Strumica\SP2\1646047956059.jpg"/>
                          <pic:cNvPicPr/>
                        </pic:nvPicPr>
                        <pic:blipFill>
                          <a:blip r:embed="rId66" cstate="print">
                            <a:grayscl/>
                            <a:lum bright="20000"/>
                            <a:extLst>
                              <a:ext uri="{28A0092B-C50C-407E-A947-70E740481C1C}">
                                <a14:useLocalDpi xmlns:a14="http://schemas.microsoft.com/office/drawing/2010/main" val="0"/>
                              </a:ext>
                            </a:extLst>
                          </a:blip>
                          <a:srcRect/>
                          <a:stretch>
                            <a:fillRect/>
                          </a:stretch>
                        </pic:blipFill>
                        <pic:spPr bwMode="auto">
                          <a:xfrm>
                            <a:off x="2572679" y="263820"/>
                            <a:ext cx="2160000" cy="2339975"/>
                          </a:xfrm>
                          <a:prstGeom prst="rect">
                            <a:avLst/>
                          </a:prstGeom>
                          <a:noFill/>
                          <a:ln w="9525">
                            <a:noFill/>
                            <a:miter lim="800000"/>
                            <a:headEnd/>
                            <a:tailEnd/>
                          </a:ln>
                        </pic:spPr>
                      </pic:pic>
                      <pic:pic xmlns:pic="http://schemas.openxmlformats.org/drawingml/2006/picture">
                        <pic:nvPicPr>
                          <pic:cNvPr id="9" name="Picture 9"/>
                          <pic:cNvPicPr/>
                        </pic:nvPicPr>
                        <pic:blipFill rotWithShape="1">
                          <a:blip r:embed="rId67" cstate="print">
                            <a:extLst>
                              <a:ext uri="{28A0092B-C50C-407E-A947-70E740481C1C}">
                                <a14:useLocalDpi xmlns:a14="http://schemas.microsoft.com/office/drawing/2010/main" val="0"/>
                              </a:ext>
                            </a:extLst>
                          </a:blip>
                          <a:srcRect/>
                          <a:stretch/>
                        </pic:blipFill>
                        <pic:spPr bwMode="auto">
                          <a:xfrm>
                            <a:off x="347640" y="233340"/>
                            <a:ext cx="2160000" cy="2339975"/>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A83D4BF" id="Group 4" o:spid="_x0000_s1026" style="width:345.3pt;height:181.4pt;mso-position-horizontal-relative:char;mso-position-vertical-relative:line" coordorigin="3476,2333" coordsize="43850,237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">
                <v:shape id="Picture 8" o:spid="_x0000_s1027" type="#_x0000_t75" style="position:absolute;left:25726;top:2638;width:21600;height:233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">
                  <v:imagedata r:id="rId68" o:title="1646047956059" blacklevel="6554f" grayscale="t"/>
                </v:shape>
                <v:shape id="Picture 9" o:spid="_x0000_s1028" type="#_x0000_t75" style="position:absolute;left:3476;top:2333;width:21600;height:23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">
                  <v:imagedata r:id="rId69" o:title=""/>
                </v:shape>
                <w10:anchorlock/>
              </v:group>
            </w:pict>
          </mc:Fallback>
        </mc:AlternateContent>
      </w:r>
    </w:p>
    <w:p w14:paraId="15AA8DDB" w14:textId="06D08E73" w:rsidR="00DD5D78" w:rsidRPr="00EE61D4" w:rsidRDefault="006F32CE" w:rsidP="00DD5D78">
      <w:pPr>
        <w:pStyle w:val="NumberedParagraph"/>
        <w:spacing w:before="60" w:after="240"/>
        <w:rPr>
          <w:rFonts w:cs="Tahoma"/>
          <w:sz w:val="18"/>
          <w:szCs w:val="18"/>
          <w:lang w:val="mk-MK"/>
        </w:rPr>
      </w:pPr>
      <w:bookmarkStart w:id="248" w:name="_Toc96535966"/>
      <w:bookmarkStart w:id="249" w:name="_Toc122695374"/>
      <w:r w:rsidRPr="00EE61D4">
        <w:rPr>
          <w:rFonts w:cs="Tahoma"/>
          <w:sz w:val="18"/>
          <w:szCs w:val="18"/>
          <w:lang w:val="mk-MK"/>
        </w:rPr>
        <w:t>Слика</w:t>
      </w:r>
      <w:r w:rsidR="00DD5D78" w:rsidRPr="00EE61D4">
        <w:rPr>
          <w:rFonts w:cs="Tahoma"/>
          <w:sz w:val="18"/>
          <w:szCs w:val="18"/>
          <w:lang w:val="mk-MK"/>
        </w:rPr>
        <w:t xml:space="preserve"> </w:t>
      </w:r>
      <w:r w:rsidR="00DD5D78" w:rsidRPr="00EE61D4">
        <w:rPr>
          <w:rFonts w:cs="Tahoma"/>
          <w:sz w:val="18"/>
          <w:szCs w:val="18"/>
          <w:lang w:val="mk-MK"/>
        </w:rPr>
        <w:fldChar w:fldCharType="begin"/>
      </w:r>
      <w:r w:rsidR="00DD5D78" w:rsidRPr="00EE61D4">
        <w:rPr>
          <w:rFonts w:cs="Tahoma"/>
          <w:sz w:val="18"/>
          <w:szCs w:val="18"/>
          <w:lang w:val="mk-MK"/>
        </w:rPr>
        <w:instrText xml:space="preserve"> STYLEREF 1 \s </w:instrText>
      </w:r>
      <w:r w:rsidR="00DD5D78" w:rsidRPr="00EE61D4">
        <w:rPr>
          <w:rFonts w:cs="Tahoma"/>
          <w:sz w:val="18"/>
          <w:szCs w:val="18"/>
          <w:lang w:val="mk-MK"/>
        </w:rPr>
        <w:fldChar w:fldCharType="separate"/>
      </w:r>
      <w:r w:rsidR="009E0B44" w:rsidRPr="00EE61D4">
        <w:rPr>
          <w:rFonts w:cs="Tahoma"/>
          <w:noProof/>
          <w:sz w:val="18"/>
          <w:szCs w:val="18"/>
          <w:lang w:val="mk-MK"/>
        </w:rPr>
        <w:t>7</w:t>
      </w:r>
      <w:r w:rsidR="00DD5D78" w:rsidRPr="00EE61D4">
        <w:rPr>
          <w:rFonts w:cs="Tahoma"/>
          <w:sz w:val="18"/>
          <w:szCs w:val="18"/>
          <w:lang w:val="mk-MK"/>
        </w:rPr>
        <w:fldChar w:fldCharType="end"/>
      </w:r>
      <w:r w:rsidR="00DD5D78" w:rsidRPr="00EE61D4">
        <w:rPr>
          <w:rFonts w:cs="Tahoma"/>
          <w:sz w:val="18"/>
          <w:szCs w:val="18"/>
          <w:lang w:val="mk-MK"/>
        </w:rPr>
        <w:t>.</w:t>
      </w:r>
      <w:r w:rsidR="00DD5D78" w:rsidRPr="00EE61D4">
        <w:rPr>
          <w:rFonts w:cs="Tahoma"/>
          <w:sz w:val="18"/>
          <w:szCs w:val="18"/>
          <w:lang w:val="mk-MK"/>
        </w:rPr>
        <w:fldChar w:fldCharType="begin"/>
      </w:r>
      <w:r w:rsidR="00DD5D78" w:rsidRPr="00EE61D4">
        <w:rPr>
          <w:rFonts w:cs="Tahoma"/>
          <w:sz w:val="18"/>
          <w:szCs w:val="18"/>
          <w:lang w:val="mk-MK"/>
        </w:rPr>
        <w:instrText xml:space="preserve"> SEQ Figure \* ARABIC \s 1 </w:instrText>
      </w:r>
      <w:r w:rsidR="00DD5D78" w:rsidRPr="00EE61D4">
        <w:rPr>
          <w:rFonts w:cs="Tahoma"/>
          <w:sz w:val="18"/>
          <w:szCs w:val="18"/>
          <w:lang w:val="mk-MK"/>
        </w:rPr>
        <w:fldChar w:fldCharType="separate"/>
      </w:r>
      <w:r w:rsidR="009E0B44" w:rsidRPr="00EE61D4">
        <w:rPr>
          <w:rFonts w:cs="Tahoma"/>
          <w:noProof/>
          <w:sz w:val="18"/>
          <w:szCs w:val="18"/>
          <w:lang w:val="mk-MK"/>
        </w:rPr>
        <w:t>1</w:t>
      </w:r>
      <w:r w:rsidR="00DD5D78" w:rsidRPr="00EE61D4">
        <w:rPr>
          <w:rFonts w:cs="Tahoma"/>
          <w:sz w:val="18"/>
          <w:szCs w:val="18"/>
          <w:lang w:val="mk-MK"/>
        </w:rPr>
        <w:fldChar w:fldCharType="end"/>
      </w:r>
      <w:r w:rsidR="00DD5D78" w:rsidRPr="00EE61D4">
        <w:rPr>
          <w:rFonts w:cs="Tahoma"/>
          <w:sz w:val="18"/>
          <w:szCs w:val="18"/>
          <w:lang w:val="mk-MK"/>
        </w:rPr>
        <w:t xml:space="preserve">: </w:t>
      </w:r>
      <w:bookmarkEnd w:id="248"/>
      <w:r w:rsidRPr="00EE61D4">
        <w:rPr>
          <w:rFonts w:cs="Tahoma"/>
          <w:sz w:val="18"/>
          <w:szCs w:val="18"/>
          <w:lang w:val="mk-MK"/>
        </w:rPr>
        <w:t>Климатски дијаграми на Валандово и Струмица</w:t>
      </w:r>
      <w:bookmarkEnd w:id="249"/>
    </w:p>
    <w:p w14:paraId="133F1C3F" w14:textId="18316CE3" w:rsidR="00DD5D78" w:rsidRPr="00EE61D4" w:rsidRDefault="00173D69" w:rsidP="00DD5D78">
      <w:pPr>
        <w:pStyle w:val="Heading4"/>
        <w:rPr>
          <w:sz w:val="20"/>
          <w:lang w:val="mk-MK" w:eastAsia="en-US"/>
        </w:rPr>
      </w:pPr>
      <w:bookmarkStart w:id="250" w:name="_Toc71559768"/>
      <w:r w:rsidRPr="00EE61D4">
        <w:rPr>
          <w:sz w:val="20"/>
          <w:lang w:val="mk-MK" w:eastAsia="en-US"/>
        </w:rPr>
        <w:t>Стакленички гасови</w:t>
      </w:r>
    </w:p>
    <w:p w14:paraId="772B681D" w14:textId="416D711F" w:rsidR="00DD5D78" w:rsidRPr="00EE61D4" w:rsidRDefault="00DF1F7E" w:rsidP="00DD5D78">
      <w:pPr>
        <w:pStyle w:val="NumBodyText"/>
        <w:tabs>
          <w:tab w:val="clear" w:pos="0"/>
        </w:tabs>
        <w:ind w:firstLine="0"/>
        <w:jc w:val="both"/>
        <w:rPr>
          <w:rFonts w:ascii="Tahoma" w:hAnsi="Tahoma" w:cs="Tahoma"/>
          <w:sz w:val="20"/>
          <w:szCs w:val="20"/>
          <w:lang w:val="mk-MK"/>
        </w:rPr>
      </w:pPr>
      <w:r w:rsidRPr="00EE61D4">
        <w:rPr>
          <w:rFonts w:ascii="Tahoma" w:hAnsi="Tahoma" w:cs="Tahoma"/>
          <w:sz w:val="20"/>
          <w:szCs w:val="20"/>
          <w:lang w:val="mk-MK"/>
        </w:rPr>
        <w:t>Бидејќи влијанијата од климатските промени се глобални по природа, не е можно да се поврзе конкретен проект со специфично влијание врз животната средина. Како такво, значењето на емисиите на стакленички гасови е ставено во контекст со користење на податоците за регионалните емисии во Македонија</w:t>
      </w:r>
      <w:r w:rsidR="00DD5D78" w:rsidRPr="00EE61D4">
        <w:rPr>
          <w:rFonts w:ascii="Tahoma" w:hAnsi="Tahoma" w:cs="Tahoma"/>
          <w:sz w:val="20"/>
          <w:szCs w:val="20"/>
          <w:lang w:val="mk-MK"/>
        </w:rPr>
        <w:t>.</w:t>
      </w:r>
    </w:p>
    <w:p w14:paraId="57460876" w14:textId="4E130C6A" w:rsidR="00DD5D78" w:rsidRPr="00EE61D4" w:rsidRDefault="00DF1F7E" w:rsidP="00DD5D78">
      <w:pPr>
        <w:pStyle w:val="NumBodyText"/>
        <w:tabs>
          <w:tab w:val="clear" w:pos="0"/>
        </w:tabs>
        <w:ind w:firstLine="720"/>
        <w:jc w:val="both"/>
        <w:rPr>
          <w:rFonts w:ascii="Tahoma" w:hAnsi="Tahoma" w:cs="Tahoma"/>
          <w:sz w:val="20"/>
          <w:szCs w:val="20"/>
          <w:u w:val="single"/>
          <w:lang w:val="mk-MK"/>
        </w:rPr>
      </w:pPr>
      <w:r w:rsidRPr="00EE61D4">
        <w:rPr>
          <w:rFonts w:ascii="Tahoma" w:hAnsi="Tahoma" w:cs="Tahoma"/>
          <w:sz w:val="20"/>
          <w:szCs w:val="20"/>
          <w:u w:val="single"/>
          <w:lang w:val="mk-MK"/>
        </w:rPr>
        <w:t>Вкупни национални емиси</w:t>
      </w:r>
      <w:r w:rsidR="00CF429F" w:rsidRPr="00EE61D4">
        <w:rPr>
          <w:rFonts w:ascii="Tahoma" w:hAnsi="Tahoma" w:cs="Tahoma"/>
          <w:sz w:val="20"/>
          <w:szCs w:val="20"/>
          <w:u w:val="single"/>
          <w:lang w:val="mk-MK"/>
        </w:rPr>
        <w:t>и</w:t>
      </w:r>
    </w:p>
    <w:p w14:paraId="34BF6E4F" w14:textId="69E00EB4" w:rsidR="00DD5D78" w:rsidRPr="00EE61D4" w:rsidRDefault="00CF429F" w:rsidP="00DD5D78">
      <w:pPr>
        <w:autoSpaceDE w:val="0"/>
        <w:autoSpaceDN w:val="0"/>
        <w:adjustRightInd w:val="0"/>
        <w:rPr>
          <w:rFonts w:cs="Tahoma"/>
          <w:sz w:val="20"/>
          <w:szCs w:val="20"/>
          <w:lang w:val="mk-MK"/>
        </w:rPr>
      </w:pPr>
      <w:r w:rsidRPr="00EE61D4">
        <w:rPr>
          <w:rFonts w:cs="Tahoma"/>
          <w:sz w:val="20"/>
          <w:szCs w:val="20"/>
          <w:lang w:val="mk-MK"/>
        </w:rPr>
        <w:t>Табелата и сликата подолу ги прикажуваат временските серии на емисии и отстранувања на стакленички гасови (нето емисии), (во тони CO</w:t>
      </w:r>
      <w:r w:rsidRPr="00EE61D4">
        <w:rPr>
          <w:rFonts w:cs="Tahoma"/>
          <w:sz w:val="20"/>
          <w:szCs w:val="20"/>
          <w:vertAlign w:val="subscript"/>
          <w:lang w:val="mk-MK"/>
        </w:rPr>
        <w:t>2</w:t>
      </w:r>
      <w:r w:rsidRPr="00EE61D4">
        <w:rPr>
          <w:rFonts w:cs="Tahoma"/>
          <w:sz w:val="20"/>
          <w:szCs w:val="20"/>
          <w:lang w:val="mk-MK"/>
        </w:rPr>
        <w:t>-екв) во земјата за периодот 1990–2016 година. Во 2016 година, тие се проценети на 8.020 Gg CO</w:t>
      </w:r>
      <w:r w:rsidRPr="00EE61D4">
        <w:rPr>
          <w:rFonts w:cs="Tahoma"/>
          <w:sz w:val="20"/>
          <w:szCs w:val="20"/>
          <w:vertAlign w:val="subscript"/>
          <w:lang w:val="mk-MK"/>
        </w:rPr>
        <w:t>2</w:t>
      </w:r>
      <w:r w:rsidRPr="00EE61D4">
        <w:rPr>
          <w:rFonts w:cs="Tahoma"/>
          <w:sz w:val="20"/>
          <w:szCs w:val="20"/>
          <w:lang w:val="mk-MK"/>
        </w:rPr>
        <w:t>-екв (вклучувајќи го секторот FOLU</w:t>
      </w:r>
      <w:r w:rsidRPr="00EE61D4">
        <w:rPr>
          <w:rStyle w:val="FootnoteReference"/>
          <w:rFonts w:cs="Tahoma"/>
          <w:sz w:val="20"/>
          <w:szCs w:val="20"/>
          <w:lang w:val="mk-MK"/>
        </w:rPr>
        <w:footnoteReference w:id="72"/>
      </w:r>
      <w:r w:rsidRPr="00EE61D4">
        <w:rPr>
          <w:rFonts w:cs="Tahoma"/>
          <w:sz w:val="20"/>
          <w:szCs w:val="20"/>
          <w:lang w:val="mk-MK"/>
        </w:rPr>
        <w:t>). Има значителни флуктуации во нето емисиите во 2000, 2007 и 2012 година, каде што може да се забележат зголемени емисии во секторот FOLU (наместо отстранување) како резултат на засилени шумски пожари/диви пожари во тој период. Емисиите на стакленички гасови во 2016 година се намалени за 34,6% во споредба со нивоата од 1990 година. Намалувањето главно е резултат на намаленото производство на електрична енергија од лигнит, промена на горива (остаток од мазут за производство на електрична и топлинска енергија се заменува со природен гас) и пониското индустриско производство, кое се намалува од 2012 година. [Реф.22</w:t>
      </w:r>
      <w:r w:rsidR="00DD5D78" w:rsidRPr="00EE61D4">
        <w:rPr>
          <w:rFonts w:cs="Tahoma"/>
          <w:sz w:val="20"/>
          <w:szCs w:val="20"/>
          <w:lang w:val="mk-MK"/>
        </w:rPr>
        <w:t>]</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3318"/>
        <w:gridCol w:w="1055"/>
        <w:gridCol w:w="1055"/>
        <w:gridCol w:w="1055"/>
        <w:gridCol w:w="1055"/>
        <w:gridCol w:w="1055"/>
        <w:gridCol w:w="1056"/>
      </w:tblGrid>
      <w:tr w:rsidR="00DD5D78" w:rsidRPr="00EE61D4" w14:paraId="2FD9A4BA" w14:textId="77777777" w:rsidTr="00A033D1">
        <w:trPr>
          <w:trHeight w:val="75"/>
        </w:trPr>
        <w:tc>
          <w:tcPr>
            <w:tcW w:w="3318" w:type="dxa"/>
            <w:tcBorders>
              <w:top w:val="double" w:sz="4" w:space="0" w:color="auto"/>
              <w:left w:val="double" w:sz="4" w:space="0" w:color="auto"/>
              <w:bottom w:val="double" w:sz="4" w:space="0" w:color="auto"/>
              <w:right w:val="double" w:sz="4" w:space="0" w:color="auto"/>
            </w:tcBorders>
            <w:shd w:val="clear" w:color="auto" w:fill="D5DCE4" w:themeFill="text2" w:themeFillTint="33"/>
          </w:tcPr>
          <w:p w14:paraId="2EF7A591" w14:textId="40B3A94A" w:rsidR="00DD5D78" w:rsidRPr="00EE61D4" w:rsidRDefault="00CF429F" w:rsidP="00A033D1">
            <w:pPr>
              <w:pStyle w:val="Default"/>
              <w:rPr>
                <w:rFonts w:ascii="Tahoma" w:hAnsi="Tahoma" w:cs="Tahoma"/>
                <w:color w:val="auto"/>
                <w:sz w:val="20"/>
                <w:szCs w:val="20"/>
                <w:lang w:val="mk-MK"/>
              </w:rPr>
            </w:pPr>
            <w:r w:rsidRPr="00EE61D4">
              <w:rPr>
                <w:rFonts w:ascii="Tahoma" w:hAnsi="Tahoma" w:cs="Tahoma"/>
                <w:bCs/>
                <w:color w:val="auto"/>
                <w:sz w:val="20"/>
                <w:szCs w:val="20"/>
                <w:lang w:val="mk-MK"/>
              </w:rPr>
              <w:t>Сектор</w:t>
            </w:r>
          </w:p>
        </w:tc>
        <w:tc>
          <w:tcPr>
            <w:tcW w:w="1055"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6D976F7C" w14:textId="77777777" w:rsidR="00DD5D78" w:rsidRPr="00EE61D4" w:rsidRDefault="00DD5D78" w:rsidP="00A033D1">
            <w:pPr>
              <w:pStyle w:val="Default"/>
              <w:jc w:val="center"/>
              <w:rPr>
                <w:rFonts w:ascii="Tahoma" w:hAnsi="Tahoma" w:cs="Tahoma"/>
                <w:color w:val="auto"/>
                <w:sz w:val="20"/>
                <w:szCs w:val="20"/>
                <w:lang w:val="mk-MK"/>
              </w:rPr>
            </w:pPr>
            <w:r w:rsidRPr="00EE61D4">
              <w:rPr>
                <w:rFonts w:ascii="Tahoma" w:hAnsi="Tahoma" w:cs="Tahoma"/>
                <w:bCs/>
                <w:color w:val="auto"/>
                <w:sz w:val="20"/>
                <w:szCs w:val="20"/>
                <w:lang w:val="mk-MK"/>
              </w:rPr>
              <w:t>1990</w:t>
            </w:r>
          </w:p>
        </w:tc>
        <w:tc>
          <w:tcPr>
            <w:tcW w:w="1055"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659CD0A5" w14:textId="77777777" w:rsidR="00DD5D78" w:rsidRPr="00EE61D4" w:rsidRDefault="00DD5D78" w:rsidP="00A033D1">
            <w:pPr>
              <w:pStyle w:val="Default"/>
              <w:jc w:val="center"/>
              <w:rPr>
                <w:rFonts w:ascii="Tahoma" w:hAnsi="Tahoma" w:cs="Tahoma"/>
                <w:color w:val="auto"/>
                <w:sz w:val="20"/>
                <w:szCs w:val="20"/>
                <w:lang w:val="mk-MK"/>
              </w:rPr>
            </w:pPr>
            <w:r w:rsidRPr="00EE61D4">
              <w:rPr>
                <w:rFonts w:ascii="Tahoma" w:hAnsi="Tahoma" w:cs="Tahoma"/>
                <w:bCs/>
                <w:color w:val="auto"/>
                <w:sz w:val="20"/>
                <w:szCs w:val="20"/>
                <w:lang w:val="mk-MK"/>
              </w:rPr>
              <w:t>2000</w:t>
            </w:r>
          </w:p>
        </w:tc>
        <w:tc>
          <w:tcPr>
            <w:tcW w:w="1055"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4BFD39A9" w14:textId="77777777" w:rsidR="00DD5D78" w:rsidRPr="00EE61D4" w:rsidRDefault="00DD5D78" w:rsidP="00A033D1">
            <w:pPr>
              <w:pStyle w:val="Default"/>
              <w:jc w:val="center"/>
              <w:rPr>
                <w:rFonts w:ascii="Tahoma" w:hAnsi="Tahoma" w:cs="Tahoma"/>
                <w:color w:val="auto"/>
                <w:sz w:val="20"/>
                <w:szCs w:val="20"/>
                <w:lang w:val="mk-MK"/>
              </w:rPr>
            </w:pPr>
            <w:r w:rsidRPr="00EE61D4">
              <w:rPr>
                <w:rFonts w:ascii="Tahoma" w:hAnsi="Tahoma" w:cs="Tahoma"/>
                <w:bCs/>
                <w:color w:val="auto"/>
                <w:sz w:val="20"/>
                <w:szCs w:val="20"/>
                <w:lang w:val="mk-MK"/>
              </w:rPr>
              <w:t>2005</w:t>
            </w:r>
          </w:p>
        </w:tc>
        <w:tc>
          <w:tcPr>
            <w:tcW w:w="1055"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4C99DB91" w14:textId="77777777" w:rsidR="00DD5D78" w:rsidRPr="00EE61D4" w:rsidRDefault="00DD5D78" w:rsidP="00A033D1">
            <w:pPr>
              <w:pStyle w:val="Default"/>
              <w:jc w:val="center"/>
              <w:rPr>
                <w:rFonts w:ascii="Tahoma" w:hAnsi="Tahoma" w:cs="Tahoma"/>
                <w:color w:val="auto"/>
                <w:sz w:val="20"/>
                <w:szCs w:val="20"/>
                <w:lang w:val="mk-MK"/>
              </w:rPr>
            </w:pPr>
            <w:r w:rsidRPr="00EE61D4">
              <w:rPr>
                <w:rFonts w:ascii="Tahoma" w:hAnsi="Tahoma" w:cs="Tahoma"/>
                <w:bCs/>
                <w:color w:val="auto"/>
                <w:sz w:val="20"/>
                <w:szCs w:val="20"/>
                <w:lang w:val="mk-MK"/>
              </w:rPr>
              <w:t>2014</w:t>
            </w:r>
          </w:p>
        </w:tc>
        <w:tc>
          <w:tcPr>
            <w:tcW w:w="1055"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458914FB" w14:textId="77777777" w:rsidR="00DD5D78" w:rsidRPr="00EE61D4" w:rsidRDefault="00DD5D78" w:rsidP="00A033D1">
            <w:pPr>
              <w:pStyle w:val="Default"/>
              <w:jc w:val="center"/>
              <w:rPr>
                <w:rFonts w:ascii="Tahoma" w:hAnsi="Tahoma" w:cs="Tahoma"/>
                <w:color w:val="auto"/>
                <w:sz w:val="20"/>
                <w:szCs w:val="20"/>
                <w:lang w:val="mk-MK"/>
              </w:rPr>
            </w:pPr>
            <w:r w:rsidRPr="00EE61D4">
              <w:rPr>
                <w:rFonts w:ascii="Tahoma" w:hAnsi="Tahoma" w:cs="Tahoma"/>
                <w:bCs/>
                <w:color w:val="auto"/>
                <w:sz w:val="20"/>
                <w:szCs w:val="20"/>
                <w:lang w:val="mk-MK"/>
              </w:rPr>
              <w:t>2015</w:t>
            </w:r>
          </w:p>
        </w:tc>
        <w:tc>
          <w:tcPr>
            <w:tcW w:w="1056"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36F6A9B7" w14:textId="77777777" w:rsidR="00DD5D78" w:rsidRPr="00EE61D4" w:rsidRDefault="00DD5D78" w:rsidP="00A033D1">
            <w:pPr>
              <w:pStyle w:val="Default"/>
              <w:jc w:val="center"/>
              <w:rPr>
                <w:rFonts w:ascii="Tahoma" w:hAnsi="Tahoma" w:cs="Tahoma"/>
                <w:color w:val="auto"/>
                <w:sz w:val="20"/>
                <w:szCs w:val="20"/>
                <w:lang w:val="mk-MK"/>
              </w:rPr>
            </w:pPr>
            <w:r w:rsidRPr="00EE61D4">
              <w:rPr>
                <w:rFonts w:ascii="Tahoma" w:hAnsi="Tahoma" w:cs="Tahoma"/>
                <w:bCs/>
                <w:color w:val="auto"/>
                <w:sz w:val="20"/>
                <w:szCs w:val="20"/>
                <w:lang w:val="mk-MK"/>
              </w:rPr>
              <w:t>2016</w:t>
            </w:r>
          </w:p>
        </w:tc>
      </w:tr>
      <w:tr w:rsidR="00CF429F" w:rsidRPr="00EE61D4" w14:paraId="4C0FB4C9" w14:textId="77777777" w:rsidTr="00A033D1">
        <w:trPr>
          <w:trHeight w:val="75"/>
        </w:trPr>
        <w:tc>
          <w:tcPr>
            <w:tcW w:w="3318" w:type="dxa"/>
            <w:tcBorders>
              <w:top w:val="double" w:sz="4" w:space="0" w:color="auto"/>
              <w:left w:val="double" w:sz="4" w:space="0" w:color="auto"/>
            </w:tcBorders>
          </w:tcPr>
          <w:p w14:paraId="4B9145D7" w14:textId="154F8628" w:rsidR="00CF429F" w:rsidRPr="00EE61D4" w:rsidRDefault="00CF429F" w:rsidP="00CF429F">
            <w:pPr>
              <w:pStyle w:val="Default"/>
              <w:rPr>
                <w:rFonts w:ascii="Tahoma" w:hAnsi="Tahoma" w:cs="Tahoma"/>
                <w:color w:val="auto"/>
                <w:sz w:val="20"/>
                <w:szCs w:val="20"/>
                <w:lang w:val="mk-MK"/>
              </w:rPr>
            </w:pPr>
            <w:r w:rsidRPr="00EE61D4">
              <w:rPr>
                <w:rFonts w:ascii="Tahoma" w:hAnsi="Tahoma" w:cs="Tahoma"/>
                <w:bCs/>
                <w:color w:val="auto"/>
                <w:sz w:val="20"/>
                <w:szCs w:val="20"/>
                <w:lang w:val="mk-MK"/>
              </w:rPr>
              <w:t>Енергетика</w:t>
            </w:r>
          </w:p>
        </w:tc>
        <w:tc>
          <w:tcPr>
            <w:tcW w:w="1055" w:type="dxa"/>
            <w:tcBorders>
              <w:top w:val="double" w:sz="4" w:space="0" w:color="auto"/>
            </w:tcBorders>
            <w:vAlign w:val="center"/>
          </w:tcPr>
          <w:p w14:paraId="1F3133E1"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9,648.9 </w:t>
            </w:r>
          </w:p>
        </w:tc>
        <w:tc>
          <w:tcPr>
            <w:tcW w:w="1055" w:type="dxa"/>
            <w:tcBorders>
              <w:top w:val="double" w:sz="4" w:space="0" w:color="auto"/>
            </w:tcBorders>
            <w:vAlign w:val="center"/>
          </w:tcPr>
          <w:p w14:paraId="3DA0125C"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9,757.9 </w:t>
            </w:r>
          </w:p>
        </w:tc>
        <w:tc>
          <w:tcPr>
            <w:tcW w:w="1055" w:type="dxa"/>
            <w:tcBorders>
              <w:top w:val="double" w:sz="4" w:space="0" w:color="auto"/>
            </w:tcBorders>
            <w:vAlign w:val="center"/>
          </w:tcPr>
          <w:p w14:paraId="40ED222C"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9,251.1 </w:t>
            </w:r>
          </w:p>
        </w:tc>
        <w:tc>
          <w:tcPr>
            <w:tcW w:w="1055" w:type="dxa"/>
            <w:tcBorders>
              <w:top w:val="double" w:sz="4" w:space="0" w:color="auto"/>
            </w:tcBorders>
            <w:vAlign w:val="center"/>
          </w:tcPr>
          <w:p w14:paraId="6444C826"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8,051.3 </w:t>
            </w:r>
          </w:p>
        </w:tc>
        <w:tc>
          <w:tcPr>
            <w:tcW w:w="1055" w:type="dxa"/>
            <w:tcBorders>
              <w:top w:val="double" w:sz="4" w:space="0" w:color="auto"/>
            </w:tcBorders>
            <w:vAlign w:val="center"/>
          </w:tcPr>
          <w:p w14:paraId="3DBF55A9"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7,701.3 </w:t>
            </w:r>
          </w:p>
        </w:tc>
        <w:tc>
          <w:tcPr>
            <w:tcW w:w="1056" w:type="dxa"/>
            <w:tcBorders>
              <w:top w:val="double" w:sz="4" w:space="0" w:color="auto"/>
              <w:right w:val="double" w:sz="4" w:space="0" w:color="auto"/>
            </w:tcBorders>
            <w:vAlign w:val="center"/>
          </w:tcPr>
          <w:p w14:paraId="704617E6"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7,449.3 </w:t>
            </w:r>
          </w:p>
        </w:tc>
      </w:tr>
      <w:tr w:rsidR="00CF429F" w:rsidRPr="00EE61D4" w14:paraId="21CD7598" w14:textId="77777777" w:rsidTr="00A033D1">
        <w:trPr>
          <w:trHeight w:val="75"/>
        </w:trPr>
        <w:tc>
          <w:tcPr>
            <w:tcW w:w="3318" w:type="dxa"/>
            <w:tcBorders>
              <w:left w:val="double" w:sz="4" w:space="0" w:color="auto"/>
            </w:tcBorders>
          </w:tcPr>
          <w:p w14:paraId="119761F5" w14:textId="25EC3882" w:rsidR="00CF429F" w:rsidRPr="00EE61D4" w:rsidRDefault="00CF429F" w:rsidP="00CF429F">
            <w:pPr>
              <w:pStyle w:val="Default"/>
              <w:rPr>
                <w:rFonts w:ascii="Tahoma" w:hAnsi="Tahoma" w:cs="Tahoma"/>
                <w:color w:val="auto"/>
                <w:sz w:val="20"/>
                <w:szCs w:val="20"/>
                <w:lang w:val="mk-MK"/>
              </w:rPr>
            </w:pPr>
            <w:r w:rsidRPr="00EE61D4">
              <w:rPr>
                <w:rFonts w:ascii="Tahoma" w:hAnsi="Tahoma" w:cs="Tahoma"/>
                <w:bCs/>
                <w:color w:val="auto"/>
                <w:sz w:val="20"/>
                <w:szCs w:val="20"/>
                <w:lang w:val="mk-MK"/>
              </w:rPr>
              <w:t>Индустриски процеси и употреба на производи</w:t>
            </w:r>
          </w:p>
        </w:tc>
        <w:tc>
          <w:tcPr>
            <w:tcW w:w="1055" w:type="dxa"/>
            <w:vAlign w:val="center"/>
          </w:tcPr>
          <w:p w14:paraId="7795ACCC"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932.2 </w:t>
            </w:r>
          </w:p>
        </w:tc>
        <w:tc>
          <w:tcPr>
            <w:tcW w:w="1055" w:type="dxa"/>
            <w:vAlign w:val="center"/>
          </w:tcPr>
          <w:p w14:paraId="4413022C"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888.4 </w:t>
            </w:r>
          </w:p>
        </w:tc>
        <w:tc>
          <w:tcPr>
            <w:tcW w:w="1055" w:type="dxa"/>
            <w:vAlign w:val="center"/>
          </w:tcPr>
          <w:p w14:paraId="284739C3"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861.7 </w:t>
            </w:r>
          </w:p>
        </w:tc>
        <w:tc>
          <w:tcPr>
            <w:tcW w:w="1055" w:type="dxa"/>
            <w:vAlign w:val="center"/>
          </w:tcPr>
          <w:p w14:paraId="4F7FB745"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886.2 </w:t>
            </w:r>
          </w:p>
        </w:tc>
        <w:tc>
          <w:tcPr>
            <w:tcW w:w="1055" w:type="dxa"/>
            <w:vAlign w:val="center"/>
          </w:tcPr>
          <w:p w14:paraId="71A6AC34"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790.5 </w:t>
            </w:r>
          </w:p>
        </w:tc>
        <w:tc>
          <w:tcPr>
            <w:tcW w:w="1056" w:type="dxa"/>
            <w:tcBorders>
              <w:right w:val="double" w:sz="4" w:space="0" w:color="auto"/>
            </w:tcBorders>
            <w:vAlign w:val="center"/>
          </w:tcPr>
          <w:p w14:paraId="22293470"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858.0 </w:t>
            </w:r>
          </w:p>
        </w:tc>
      </w:tr>
      <w:tr w:rsidR="00CF429F" w:rsidRPr="00EE61D4" w14:paraId="35BA6905" w14:textId="77777777" w:rsidTr="00A033D1">
        <w:trPr>
          <w:trHeight w:val="75"/>
        </w:trPr>
        <w:tc>
          <w:tcPr>
            <w:tcW w:w="3318" w:type="dxa"/>
            <w:tcBorders>
              <w:left w:val="double" w:sz="4" w:space="0" w:color="auto"/>
            </w:tcBorders>
          </w:tcPr>
          <w:p w14:paraId="622517F1" w14:textId="3370770D" w:rsidR="00CF429F" w:rsidRPr="00EE61D4" w:rsidRDefault="00CF429F" w:rsidP="00CF429F">
            <w:pPr>
              <w:pStyle w:val="Default"/>
              <w:rPr>
                <w:rFonts w:ascii="Tahoma" w:hAnsi="Tahoma" w:cs="Tahoma"/>
                <w:color w:val="auto"/>
                <w:sz w:val="20"/>
                <w:szCs w:val="20"/>
                <w:lang w:val="mk-MK"/>
              </w:rPr>
            </w:pPr>
            <w:r w:rsidRPr="00EE61D4">
              <w:rPr>
                <w:rFonts w:ascii="Tahoma" w:hAnsi="Tahoma" w:cs="Tahoma"/>
                <w:bCs/>
                <w:color w:val="auto"/>
                <w:sz w:val="20"/>
                <w:szCs w:val="20"/>
                <w:lang w:val="mk-MK"/>
              </w:rPr>
              <w:t>Земјоделство (без FOLU)</w:t>
            </w:r>
          </w:p>
        </w:tc>
        <w:tc>
          <w:tcPr>
            <w:tcW w:w="1055" w:type="dxa"/>
            <w:vAlign w:val="center"/>
          </w:tcPr>
          <w:p w14:paraId="44145C95"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1,490.4 </w:t>
            </w:r>
          </w:p>
        </w:tc>
        <w:tc>
          <w:tcPr>
            <w:tcW w:w="1055" w:type="dxa"/>
            <w:vAlign w:val="center"/>
          </w:tcPr>
          <w:p w14:paraId="5C308669"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1,249.6 </w:t>
            </w:r>
          </w:p>
        </w:tc>
        <w:tc>
          <w:tcPr>
            <w:tcW w:w="1055" w:type="dxa"/>
            <w:vAlign w:val="center"/>
          </w:tcPr>
          <w:p w14:paraId="4CA15285"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1,204.1 </w:t>
            </w:r>
          </w:p>
        </w:tc>
        <w:tc>
          <w:tcPr>
            <w:tcW w:w="1055" w:type="dxa"/>
            <w:vAlign w:val="center"/>
          </w:tcPr>
          <w:p w14:paraId="63E79321"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1,131.5 </w:t>
            </w:r>
          </w:p>
        </w:tc>
        <w:tc>
          <w:tcPr>
            <w:tcW w:w="1055" w:type="dxa"/>
            <w:vAlign w:val="center"/>
          </w:tcPr>
          <w:p w14:paraId="46043886"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1,159.4 </w:t>
            </w:r>
          </w:p>
        </w:tc>
        <w:tc>
          <w:tcPr>
            <w:tcW w:w="1056" w:type="dxa"/>
            <w:tcBorders>
              <w:right w:val="double" w:sz="4" w:space="0" w:color="auto"/>
            </w:tcBorders>
            <w:vAlign w:val="center"/>
          </w:tcPr>
          <w:p w14:paraId="2AF936DC"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1,193.2 </w:t>
            </w:r>
          </w:p>
        </w:tc>
      </w:tr>
      <w:tr w:rsidR="00CF429F" w:rsidRPr="00EE61D4" w14:paraId="6DB9CC41" w14:textId="77777777" w:rsidTr="00A033D1">
        <w:trPr>
          <w:trHeight w:val="83"/>
        </w:trPr>
        <w:tc>
          <w:tcPr>
            <w:tcW w:w="3318" w:type="dxa"/>
            <w:tcBorders>
              <w:left w:val="double" w:sz="4" w:space="0" w:color="auto"/>
            </w:tcBorders>
          </w:tcPr>
          <w:p w14:paraId="4B5BA927" w14:textId="5471C250" w:rsidR="00CF429F" w:rsidRPr="00EE61D4" w:rsidRDefault="00CF429F" w:rsidP="00CF429F">
            <w:pPr>
              <w:pStyle w:val="Default"/>
              <w:rPr>
                <w:rFonts w:ascii="Tahoma" w:hAnsi="Tahoma" w:cs="Tahoma"/>
                <w:color w:val="auto"/>
                <w:sz w:val="20"/>
                <w:szCs w:val="20"/>
                <w:lang w:val="mk-MK"/>
              </w:rPr>
            </w:pPr>
            <w:r w:rsidRPr="00EE61D4">
              <w:rPr>
                <w:rFonts w:ascii="Tahoma" w:hAnsi="Tahoma" w:cs="Tahoma"/>
                <w:bCs/>
                <w:color w:val="auto"/>
                <w:sz w:val="20"/>
                <w:szCs w:val="20"/>
                <w:lang w:val="mk-MK"/>
              </w:rPr>
              <w:t>FOLU</w:t>
            </w:r>
          </w:p>
        </w:tc>
        <w:tc>
          <w:tcPr>
            <w:tcW w:w="1055" w:type="dxa"/>
            <w:vAlign w:val="center"/>
          </w:tcPr>
          <w:p w14:paraId="167509D3"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-207.02 </w:t>
            </w:r>
          </w:p>
        </w:tc>
        <w:tc>
          <w:tcPr>
            <w:tcW w:w="1055" w:type="dxa"/>
            <w:vAlign w:val="center"/>
          </w:tcPr>
          <w:p w14:paraId="23069029"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10,441.4 </w:t>
            </w:r>
          </w:p>
        </w:tc>
        <w:tc>
          <w:tcPr>
            <w:tcW w:w="1055" w:type="dxa"/>
            <w:vAlign w:val="center"/>
          </w:tcPr>
          <w:p w14:paraId="4DD54AB0"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-1,522.1 </w:t>
            </w:r>
          </w:p>
        </w:tc>
        <w:tc>
          <w:tcPr>
            <w:tcW w:w="1055" w:type="dxa"/>
            <w:vAlign w:val="center"/>
          </w:tcPr>
          <w:p w14:paraId="0A9F1AF5"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-3597.4 </w:t>
            </w:r>
          </w:p>
        </w:tc>
        <w:tc>
          <w:tcPr>
            <w:tcW w:w="1055" w:type="dxa"/>
            <w:vAlign w:val="center"/>
          </w:tcPr>
          <w:p w14:paraId="14D9D464"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-1,625.4 </w:t>
            </w:r>
          </w:p>
        </w:tc>
        <w:tc>
          <w:tcPr>
            <w:tcW w:w="1056" w:type="dxa"/>
            <w:tcBorders>
              <w:right w:val="double" w:sz="4" w:space="0" w:color="auto"/>
            </w:tcBorders>
            <w:vAlign w:val="center"/>
          </w:tcPr>
          <w:p w14:paraId="03B5BA54"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-2,090.1 </w:t>
            </w:r>
          </w:p>
        </w:tc>
      </w:tr>
      <w:tr w:rsidR="00CF429F" w:rsidRPr="00EE61D4" w14:paraId="02A5EDA0" w14:textId="77777777" w:rsidTr="00A033D1">
        <w:trPr>
          <w:trHeight w:val="75"/>
        </w:trPr>
        <w:tc>
          <w:tcPr>
            <w:tcW w:w="3318" w:type="dxa"/>
            <w:tcBorders>
              <w:left w:val="double" w:sz="4" w:space="0" w:color="auto"/>
            </w:tcBorders>
          </w:tcPr>
          <w:p w14:paraId="0BDDCC1B" w14:textId="2CB7E63E" w:rsidR="00CF429F" w:rsidRPr="00EE61D4" w:rsidRDefault="00CF429F" w:rsidP="00CF429F">
            <w:pPr>
              <w:pStyle w:val="Default"/>
              <w:rPr>
                <w:rFonts w:ascii="Tahoma" w:hAnsi="Tahoma" w:cs="Tahoma"/>
                <w:color w:val="auto"/>
                <w:sz w:val="20"/>
                <w:szCs w:val="20"/>
                <w:lang w:val="mk-MK"/>
              </w:rPr>
            </w:pPr>
            <w:r w:rsidRPr="00EE61D4">
              <w:rPr>
                <w:rFonts w:ascii="Tahoma" w:hAnsi="Tahoma" w:cs="Tahoma"/>
                <w:bCs/>
                <w:color w:val="auto"/>
                <w:sz w:val="20"/>
                <w:szCs w:val="20"/>
                <w:lang w:val="mk-MK"/>
              </w:rPr>
              <w:t>Отпад</w:t>
            </w:r>
          </w:p>
        </w:tc>
        <w:tc>
          <w:tcPr>
            <w:tcW w:w="1055" w:type="dxa"/>
            <w:vAlign w:val="center"/>
          </w:tcPr>
          <w:p w14:paraId="56EBF043"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406.7 </w:t>
            </w:r>
          </w:p>
        </w:tc>
        <w:tc>
          <w:tcPr>
            <w:tcW w:w="1055" w:type="dxa"/>
            <w:vAlign w:val="center"/>
          </w:tcPr>
          <w:p w14:paraId="346D2CFB"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412.7 </w:t>
            </w:r>
          </w:p>
        </w:tc>
        <w:tc>
          <w:tcPr>
            <w:tcW w:w="1055" w:type="dxa"/>
            <w:vAlign w:val="center"/>
          </w:tcPr>
          <w:p w14:paraId="5B636F93"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435.2 </w:t>
            </w:r>
          </w:p>
        </w:tc>
        <w:tc>
          <w:tcPr>
            <w:tcW w:w="1055" w:type="dxa"/>
            <w:vAlign w:val="center"/>
          </w:tcPr>
          <w:p w14:paraId="10BC44CE"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574.3 </w:t>
            </w:r>
          </w:p>
        </w:tc>
        <w:tc>
          <w:tcPr>
            <w:tcW w:w="1055" w:type="dxa"/>
            <w:vAlign w:val="center"/>
          </w:tcPr>
          <w:p w14:paraId="21A8439E"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596.7 </w:t>
            </w:r>
          </w:p>
        </w:tc>
        <w:tc>
          <w:tcPr>
            <w:tcW w:w="1056" w:type="dxa"/>
            <w:tcBorders>
              <w:right w:val="double" w:sz="4" w:space="0" w:color="auto"/>
            </w:tcBorders>
            <w:vAlign w:val="center"/>
          </w:tcPr>
          <w:p w14:paraId="4F36C164"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color w:val="auto"/>
                <w:sz w:val="20"/>
                <w:szCs w:val="20"/>
                <w:lang w:val="mk-MK"/>
              </w:rPr>
              <w:t xml:space="preserve">610.2 </w:t>
            </w:r>
          </w:p>
        </w:tc>
      </w:tr>
      <w:tr w:rsidR="00CF429F" w:rsidRPr="00EE61D4" w14:paraId="244FC9B5" w14:textId="77777777" w:rsidTr="00A033D1">
        <w:trPr>
          <w:trHeight w:val="75"/>
        </w:trPr>
        <w:tc>
          <w:tcPr>
            <w:tcW w:w="3318" w:type="dxa"/>
            <w:tcBorders>
              <w:left w:val="double" w:sz="4" w:space="0" w:color="auto"/>
            </w:tcBorders>
          </w:tcPr>
          <w:p w14:paraId="3299D3DD" w14:textId="364DAFDB" w:rsidR="00CF429F" w:rsidRPr="00EE61D4" w:rsidRDefault="00CF429F" w:rsidP="00CF429F">
            <w:pPr>
              <w:pStyle w:val="Default"/>
              <w:rPr>
                <w:rFonts w:ascii="Tahoma" w:hAnsi="Tahoma" w:cs="Tahoma"/>
                <w:color w:val="auto"/>
                <w:sz w:val="20"/>
                <w:szCs w:val="20"/>
                <w:lang w:val="mk-MK"/>
              </w:rPr>
            </w:pPr>
            <w:r w:rsidRPr="00EE61D4">
              <w:rPr>
                <w:rFonts w:ascii="Tahoma" w:hAnsi="Tahoma" w:cs="Tahoma"/>
                <w:bCs/>
                <w:color w:val="auto"/>
                <w:sz w:val="20"/>
                <w:szCs w:val="20"/>
                <w:lang w:val="mk-MK"/>
              </w:rPr>
              <w:t>Вкупно (вкл. FOLU) – нето емисии</w:t>
            </w:r>
          </w:p>
        </w:tc>
        <w:tc>
          <w:tcPr>
            <w:tcW w:w="1055" w:type="dxa"/>
            <w:vAlign w:val="center"/>
          </w:tcPr>
          <w:p w14:paraId="52619CBA"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bCs/>
                <w:color w:val="auto"/>
                <w:sz w:val="20"/>
                <w:szCs w:val="20"/>
                <w:lang w:val="mk-MK"/>
              </w:rPr>
              <w:t xml:space="preserve">12,271.2 </w:t>
            </w:r>
          </w:p>
        </w:tc>
        <w:tc>
          <w:tcPr>
            <w:tcW w:w="1055" w:type="dxa"/>
            <w:vAlign w:val="center"/>
          </w:tcPr>
          <w:p w14:paraId="05C67B71"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bCs/>
                <w:color w:val="auto"/>
                <w:sz w:val="20"/>
                <w:szCs w:val="20"/>
                <w:lang w:val="mk-MK"/>
              </w:rPr>
              <w:t xml:space="preserve">22,749.9 </w:t>
            </w:r>
          </w:p>
        </w:tc>
        <w:tc>
          <w:tcPr>
            <w:tcW w:w="1055" w:type="dxa"/>
            <w:vAlign w:val="center"/>
          </w:tcPr>
          <w:p w14:paraId="2A7A58CC"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bCs/>
                <w:color w:val="auto"/>
                <w:sz w:val="20"/>
                <w:szCs w:val="20"/>
                <w:lang w:val="mk-MK"/>
              </w:rPr>
              <w:t xml:space="preserve">10,230.0 </w:t>
            </w:r>
          </w:p>
        </w:tc>
        <w:tc>
          <w:tcPr>
            <w:tcW w:w="1055" w:type="dxa"/>
            <w:vAlign w:val="center"/>
          </w:tcPr>
          <w:p w14:paraId="32AD4D2C"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bCs/>
                <w:color w:val="auto"/>
                <w:sz w:val="20"/>
                <w:szCs w:val="20"/>
                <w:lang w:val="mk-MK"/>
              </w:rPr>
              <w:t xml:space="preserve">7,045.9 </w:t>
            </w:r>
          </w:p>
        </w:tc>
        <w:tc>
          <w:tcPr>
            <w:tcW w:w="1055" w:type="dxa"/>
            <w:vAlign w:val="center"/>
          </w:tcPr>
          <w:p w14:paraId="3D765A44"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bCs/>
                <w:color w:val="auto"/>
                <w:sz w:val="20"/>
                <w:szCs w:val="20"/>
                <w:lang w:val="mk-MK"/>
              </w:rPr>
              <w:t xml:space="preserve">8,622.6 </w:t>
            </w:r>
          </w:p>
        </w:tc>
        <w:tc>
          <w:tcPr>
            <w:tcW w:w="1056" w:type="dxa"/>
            <w:tcBorders>
              <w:right w:val="double" w:sz="4" w:space="0" w:color="auto"/>
            </w:tcBorders>
            <w:vAlign w:val="center"/>
          </w:tcPr>
          <w:p w14:paraId="0071AEE9"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bCs/>
                <w:color w:val="auto"/>
                <w:sz w:val="20"/>
                <w:szCs w:val="20"/>
                <w:lang w:val="mk-MK"/>
              </w:rPr>
              <w:t xml:space="preserve">8,020.6 </w:t>
            </w:r>
          </w:p>
        </w:tc>
      </w:tr>
      <w:tr w:rsidR="00CF429F" w:rsidRPr="00EE61D4" w14:paraId="34D1316B" w14:textId="77777777" w:rsidTr="00A033D1">
        <w:trPr>
          <w:trHeight w:val="75"/>
        </w:trPr>
        <w:tc>
          <w:tcPr>
            <w:tcW w:w="3318" w:type="dxa"/>
            <w:tcBorders>
              <w:left w:val="double" w:sz="4" w:space="0" w:color="auto"/>
              <w:bottom w:val="double" w:sz="4" w:space="0" w:color="auto"/>
            </w:tcBorders>
          </w:tcPr>
          <w:p w14:paraId="23F9ECEA" w14:textId="4E35B886" w:rsidR="00CF429F" w:rsidRPr="00EE61D4" w:rsidRDefault="00CF429F" w:rsidP="00CF429F">
            <w:pPr>
              <w:pStyle w:val="Default"/>
              <w:rPr>
                <w:rFonts w:ascii="Tahoma" w:hAnsi="Tahoma" w:cs="Tahoma"/>
                <w:color w:val="auto"/>
                <w:sz w:val="20"/>
                <w:szCs w:val="20"/>
                <w:lang w:val="mk-MK"/>
              </w:rPr>
            </w:pPr>
            <w:r w:rsidRPr="00EE61D4">
              <w:rPr>
                <w:rFonts w:ascii="Tahoma" w:hAnsi="Tahoma" w:cs="Tahoma"/>
                <w:bCs/>
                <w:color w:val="auto"/>
                <w:sz w:val="20"/>
                <w:szCs w:val="20"/>
                <w:lang w:val="mk-MK"/>
              </w:rPr>
              <w:t>Вкупно (искл. FOLU)</w:t>
            </w:r>
          </w:p>
        </w:tc>
        <w:tc>
          <w:tcPr>
            <w:tcW w:w="1055" w:type="dxa"/>
            <w:tcBorders>
              <w:bottom w:val="double" w:sz="4" w:space="0" w:color="auto"/>
            </w:tcBorders>
            <w:vAlign w:val="center"/>
          </w:tcPr>
          <w:p w14:paraId="460288EA"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bCs/>
                <w:color w:val="auto"/>
                <w:sz w:val="20"/>
                <w:szCs w:val="20"/>
                <w:lang w:val="mk-MK"/>
              </w:rPr>
              <w:t xml:space="preserve">12,478.2 </w:t>
            </w:r>
          </w:p>
        </w:tc>
        <w:tc>
          <w:tcPr>
            <w:tcW w:w="1055" w:type="dxa"/>
            <w:tcBorders>
              <w:bottom w:val="double" w:sz="4" w:space="0" w:color="auto"/>
            </w:tcBorders>
            <w:vAlign w:val="center"/>
          </w:tcPr>
          <w:p w14:paraId="6A4B482B"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bCs/>
                <w:color w:val="auto"/>
                <w:sz w:val="20"/>
                <w:szCs w:val="20"/>
                <w:lang w:val="mk-MK"/>
              </w:rPr>
              <w:t xml:space="preserve">12,308.6 </w:t>
            </w:r>
          </w:p>
        </w:tc>
        <w:tc>
          <w:tcPr>
            <w:tcW w:w="1055" w:type="dxa"/>
            <w:tcBorders>
              <w:bottom w:val="double" w:sz="4" w:space="0" w:color="auto"/>
            </w:tcBorders>
            <w:vAlign w:val="center"/>
          </w:tcPr>
          <w:p w14:paraId="651C82F8"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bCs/>
                <w:color w:val="auto"/>
                <w:sz w:val="20"/>
                <w:szCs w:val="20"/>
                <w:lang w:val="mk-MK"/>
              </w:rPr>
              <w:t xml:space="preserve">11,752.1 </w:t>
            </w:r>
          </w:p>
        </w:tc>
        <w:tc>
          <w:tcPr>
            <w:tcW w:w="1055" w:type="dxa"/>
            <w:tcBorders>
              <w:bottom w:val="double" w:sz="4" w:space="0" w:color="auto"/>
            </w:tcBorders>
            <w:vAlign w:val="center"/>
          </w:tcPr>
          <w:p w14:paraId="11D94CC6"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bCs/>
                <w:color w:val="auto"/>
                <w:sz w:val="20"/>
                <w:szCs w:val="20"/>
                <w:lang w:val="mk-MK"/>
              </w:rPr>
              <w:t xml:space="preserve">10,643.3 </w:t>
            </w:r>
          </w:p>
        </w:tc>
        <w:tc>
          <w:tcPr>
            <w:tcW w:w="1055" w:type="dxa"/>
            <w:tcBorders>
              <w:bottom w:val="double" w:sz="4" w:space="0" w:color="auto"/>
            </w:tcBorders>
            <w:vAlign w:val="center"/>
          </w:tcPr>
          <w:p w14:paraId="5862F1E3"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bCs/>
                <w:color w:val="auto"/>
                <w:sz w:val="20"/>
                <w:szCs w:val="20"/>
                <w:lang w:val="mk-MK"/>
              </w:rPr>
              <w:t xml:space="preserve">10,247.9 </w:t>
            </w:r>
          </w:p>
        </w:tc>
        <w:tc>
          <w:tcPr>
            <w:tcW w:w="1056" w:type="dxa"/>
            <w:tcBorders>
              <w:bottom w:val="double" w:sz="4" w:space="0" w:color="auto"/>
              <w:right w:val="double" w:sz="4" w:space="0" w:color="auto"/>
            </w:tcBorders>
            <w:vAlign w:val="center"/>
          </w:tcPr>
          <w:p w14:paraId="66E686E0" w14:textId="77777777" w:rsidR="00CF429F" w:rsidRPr="00EE61D4" w:rsidRDefault="00CF429F" w:rsidP="00CF429F">
            <w:pPr>
              <w:pStyle w:val="Default"/>
              <w:jc w:val="right"/>
              <w:rPr>
                <w:rFonts w:ascii="Tahoma" w:hAnsi="Tahoma" w:cs="Tahoma"/>
                <w:color w:val="auto"/>
                <w:sz w:val="20"/>
                <w:szCs w:val="20"/>
                <w:lang w:val="mk-MK"/>
              </w:rPr>
            </w:pPr>
            <w:r w:rsidRPr="00EE61D4">
              <w:rPr>
                <w:rFonts w:ascii="Tahoma" w:hAnsi="Tahoma" w:cs="Tahoma"/>
                <w:bCs/>
                <w:color w:val="auto"/>
                <w:sz w:val="20"/>
                <w:szCs w:val="20"/>
                <w:lang w:val="mk-MK"/>
              </w:rPr>
              <w:t xml:space="preserve">10,110.8 </w:t>
            </w:r>
          </w:p>
        </w:tc>
      </w:tr>
    </w:tbl>
    <w:p w14:paraId="58619AE1" w14:textId="138B5227" w:rsidR="00DD5D78" w:rsidRPr="00EE61D4" w:rsidRDefault="00CF429F" w:rsidP="00DD5D78">
      <w:pPr>
        <w:pStyle w:val="Caption"/>
        <w:spacing w:before="120"/>
        <w:jc w:val="left"/>
        <w:rPr>
          <w:b w:val="0"/>
          <w:iCs/>
          <w:szCs w:val="20"/>
          <w:lang w:val="mk-MK"/>
        </w:rPr>
      </w:pPr>
      <w:bookmarkStart w:id="251" w:name="_Toc96687284"/>
      <w:bookmarkStart w:id="252" w:name="_Toc122695274"/>
      <w:r w:rsidRPr="00EE61D4">
        <w:rPr>
          <w:b w:val="0"/>
          <w:szCs w:val="20"/>
          <w:lang w:val="mk-MK"/>
        </w:rPr>
        <w:lastRenderedPageBreak/>
        <w:t>Табела</w:t>
      </w:r>
      <w:r w:rsidR="00DD5D78" w:rsidRPr="00EE61D4">
        <w:rPr>
          <w:b w:val="0"/>
          <w:szCs w:val="20"/>
          <w:lang w:val="mk-MK"/>
        </w:rPr>
        <w:t xml:space="preserve"> </w:t>
      </w:r>
      <w:r w:rsidR="00DD5D78" w:rsidRPr="00EE61D4">
        <w:rPr>
          <w:b w:val="0"/>
          <w:szCs w:val="20"/>
          <w:lang w:val="mk-MK"/>
        </w:rPr>
        <w:fldChar w:fldCharType="begin"/>
      </w:r>
      <w:r w:rsidR="00DD5D78" w:rsidRPr="00EE61D4">
        <w:rPr>
          <w:b w:val="0"/>
          <w:szCs w:val="20"/>
          <w:lang w:val="mk-MK"/>
        </w:rPr>
        <w:instrText xml:space="preserve"> STYLEREF 1 \s </w:instrText>
      </w:r>
      <w:r w:rsidR="00DD5D78" w:rsidRPr="00EE61D4">
        <w:rPr>
          <w:b w:val="0"/>
          <w:szCs w:val="20"/>
          <w:lang w:val="mk-MK"/>
        </w:rPr>
        <w:fldChar w:fldCharType="separate"/>
      </w:r>
      <w:r w:rsidR="009E0B44" w:rsidRPr="00EE61D4">
        <w:rPr>
          <w:b w:val="0"/>
          <w:noProof/>
          <w:szCs w:val="20"/>
          <w:lang w:val="mk-MK"/>
        </w:rPr>
        <w:t>7</w:t>
      </w:r>
      <w:r w:rsidR="00DD5D78" w:rsidRPr="00EE61D4">
        <w:rPr>
          <w:b w:val="0"/>
          <w:szCs w:val="20"/>
          <w:lang w:val="mk-MK"/>
        </w:rPr>
        <w:fldChar w:fldCharType="end"/>
      </w:r>
      <w:r w:rsidR="00DD5D78" w:rsidRPr="00EE61D4">
        <w:rPr>
          <w:b w:val="0"/>
          <w:szCs w:val="20"/>
          <w:lang w:val="mk-MK"/>
        </w:rPr>
        <w:t>.</w:t>
      </w:r>
      <w:r w:rsidR="00DD5D78" w:rsidRPr="00EE61D4">
        <w:rPr>
          <w:b w:val="0"/>
          <w:szCs w:val="20"/>
          <w:lang w:val="mk-MK"/>
        </w:rPr>
        <w:fldChar w:fldCharType="begin"/>
      </w:r>
      <w:r w:rsidR="00DD5D78" w:rsidRPr="00EE61D4">
        <w:rPr>
          <w:b w:val="0"/>
          <w:szCs w:val="20"/>
          <w:lang w:val="mk-MK"/>
        </w:rPr>
        <w:instrText xml:space="preserve"> SEQ Table \* ARABIC \s 1 </w:instrText>
      </w:r>
      <w:r w:rsidR="00DD5D78" w:rsidRPr="00EE61D4">
        <w:rPr>
          <w:b w:val="0"/>
          <w:szCs w:val="20"/>
          <w:lang w:val="mk-MK"/>
        </w:rPr>
        <w:fldChar w:fldCharType="separate"/>
      </w:r>
      <w:r w:rsidR="009E0B44" w:rsidRPr="00EE61D4">
        <w:rPr>
          <w:b w:val="0"/>
          <w:noProof/>
          <w:szCs w:val="20"/>
          <w:lang w:val="mk-MK"/>
        </w:rPr>
        <w:t>1</w:t>
      </w:r>
      <w:r w:rsidR="00DD5D78" w:rsidRPr="00EE61D4">
        <w:rPr>
          <w:b w:val="0"/>
          <w:szCs w:val="20"/>
          <w:lang w:val="mk-MK"/>
        </w:rPr>
        <w:fldChar w:fldCharType="end"/>
      </w:r>
      <w:r w:rsidR="00DD5D78" w:rsidRPr="00EE61D4">
        <w:rPr>
          <w:b w:val="0"/>
          <w:szCs w:val="20"/>
          <w:lang w:val="mk-MK"/>
        </w:rPr>
        <w:t xml:space="preserve">: </w:t>
      </w:r>
      <w:bookmarkEnd w:id="251"/>
      <w:r w:rsidRPr="00EE61D4">
        <w:rPr>
          <w:b w:val="0"/>
          <w:szCs w:val="20"/>
          <w:lang w:val="mk-MK"/>
        </w:rPr>
        <w:t>Е</w:t>
      </w:r>
      <w:r w:rsidRPr="00EE61D4">
        <w:rPr>
          <w:b w:val="0"/>
          <w:iCs/>
          <w:szCs w:val="20"/>
          <w:lang w:val="mk-MK"/>
        </w:rPr>
        <w:t>мисии и отстранувања на стакленички гасови (нето емисии) по сектор (во Gg CO</w:t>
      </w:r>
      <w:r w:rsidRPr="00EE61D4">
        <w:rPr>
          <w:b w:val="0"/>
          <w:iCs/>
          <w:szCs w:val="20"/>
          <w:vertAlign w:val="subscript"/>
          <w:lang w:val="mk-MK"/>
        </w:rPr>
        <w:t>2</w:t>
      </w:r>
      <w:r w:rsidRPr="00EE61D4">
        <w:rPr>
          <w:b w:val="0"/>
          <w:iCs/>
          <w:szCs w:val="20"/>
          <w:lang w:val="mk-MK"/>
        </w:rPr>
        <w:t>-екв)</w:t>
      </w:r>
      <w:bookmarkEnd w:id="252"/>
    </w:p>
    <w:p w14:paraId="337F8EBE" w14:textId="1219C877" w:rsidR="00DD5D78" w:rsidRPr="00EE61D4" w:rsidRDefault="00CF429F" w:rsidP="00DD5D78">
      <w:pPr>
        <w:pStyle w:val="Default"/>
        <w:spacing w:before="60" w:after="240"/>
        <w:rPr>
          <w:rFonts w:ascii="Tahoma" w:hAnsi="Tahoma" w:cs="Tahoma"/>
          <w:sz w:val="16"/>
          <w:szCs w:val="18"/>
          <w:lang w:val="mk-MK"/>
        </w:rPr>
      </w:pPr>
      <w:r w:rsidRPr="00EE61D4">
        <w:rPr>
          <w:rFonts w:ascii="Tahoma" w:hAnsi="Tahoma" w:cs="Tahoma"/>
          <w:iCs/>
          <w:sz w:val="16"/>
          <w:szCs w:val="18"/>
          <w:lang w:val="mk-MK"/>
        </w:rPr>
        <w:t xml:space="preserve">Извор: </w:t>
      </w:r>
      <w:r w:rsidRPr="00EE61D4">
        <w:rPr>
          <w:rFonts w:ascii="Tahoma" w:hAnsi="Tahoma" w:cs="Tahoma"/>
          <w:sz w:val="16"/>
          <w:szCs w:val="18"/>
          <w:lang w:val="mk-MK"/>
        </w:rPr>
        <w:t>МАКЕДОНСКИ ТРЕТ ДВОГОДИШЕН АЖУРИРАН ИЗВЕШТАЈ ЗА КЛИМАТСКИТЕ ПРОМЕНИ, август 2021 година; Министерство за животна средина и просторно планирање [Реф.22]</w:t>
      </w:r>
    </w:p>
    <w:p w14:paraId="3F93E32B" w14:textId="77777777" w:rsidR="00DD5D78" w:rsidRPr="00EE61D4" w:rsidRDefault="00DD5D78" w:rsidP="00DD5D78">
      <w:pPr>
        <w:spacing w:after="60" w:line="240" w:lineRule="auto"/>
        <w:rPr>
          <w:rFonts w:cs="Tahoma"/>
          <w:sz w:val="20"/>
          <w:szCs w:val="20"/>
          <w:lang w:val="mk-MK"/>
        </w:rPr>
      </w:pPr>
      <w:r w:rsidRPr="00EE61D4">
        <w:rPr>
          <w:noProof/>
          <w:lang w:val="en-US" w:eastAsia="en-US"/>
        </w:rPr>
        <w:drawing>
          <wp:inline distT="0" distB="0" distL="0" distR="0" wp14:anchorId="1300EC41" wp14:editId="25743568">
            <wp:extent cx="5760000" cy="2817617"/>
            <wp:effectExtent l="57150" t="57150" r="107950" b="1162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cstate="screen">
                      <a:extLst>
                        <a:ext uri="{28A0092B-C50C-407E-A947-70E740481C1C}">
                          <a14:useLocalDpi xmlns:a14="http://schemas.microsoft.com/office/drawing/2010/main" val="0"/>
                        </a:ext>
                      </a:extLst>
                    </a:blip>
                    <a:srcRect/>
                    <a:stretch/>
                  </pic:blipFill>
                  <pic:spPr bwMode="auto">
                    <a:xfrm>
                      <a:off x="0" y="0"/>
                      <a:ext cx="5760000" cy="2817617"/>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inline>
        </w:drawing>
      </w:r>
    </w:p>
    <w:p w14:paraId="45CC0791" w14:textId="77777777" w:rsidR="00CF429F" w:rsidRPr="00EE61D4" w:rsidRDefault="00CF429F" w:rsidP="00CF429F">
      <w:pPr>
        <w:spacing w:before="60" w:after="60" w:line="240" w:lineRule="auto"/>
        <w:rPr>
          <w:rFonts w:cs="Tahoma"/>
          <w:iCs/>
          <w:sz w:val="18"/>
          <w:szCs w:val="20"/>
          <w:lang w:val="mk-MK"/>
        </w:rPr>
      </w:pPr>
      <w:bookmarkStart w:id="253" w:name="_Toc96535967"/>
      <w:bookmarkStart w:id="254" w:name="_Toc122695375"/>
      <w:r w:rsidRPr="00EE61D4">
        <w:rPr>
          <w:rFonts w:cs="Tahoma"/>
          <w:sz w:val="18"/>
          <w:szCs w:val="20"/>
          <w:lang w:val="mk-MK"/>
        </w:rPr>
        <w:t>Слика</w:t>
      </w:r>
      <w:r w:rsidR="00DD5D78" w:rsidRPr="00EE61D4">
        <w:rPr>
          <w:rFonts w:cs="Tahoma"/>
          <w:sz w:val="18"/>
          <w:szCs w:val="20"/>
          <w:lang w:val="mk-MK"/>
        </w:rPr>
        <w:t xml:space="preserve"> </w:t>
      </w:r>
      <w:r w:rsidR="00DD5D78" w:rsidRPr="00EE61D4">
        <w:rPr>
          <w:rFonts w:cs="Tahoma"/>
          <w:sz w:val="18"/>
          <w:szCs w:val="20"/>
          <w:lang w:val="mk-MK"/>
        </w:rPr>
        <w:fldChar w:fldCharType="begin"/>
      </w:r>
      <w:r w:rsidR="00DD5D78" w:rsidRPr="00EE61D4">
        <w:rPr>
          <w:rFonts w:cs="Tahoma"/>
          <w:sz w:val="18"/>
          <w:szCs w:val="20"/>
          <w:lang w:val="mk-MK"/>
        </w:rPr>
        <w:instrText xml:space="preserve"> STYLEREF 1 \s </w:instrText>
      </w:r>
      <w:r w:rsidR="00DD5D78" w:rsidRPr="00EE61D4">
        <w:rPr>
          <w:rFonts w:cs="Tahoma"/>
          <w:sz w:val="18"/>
          <w:szCs w:val="20"/>
          <w:lang w:val="mk-MK"/>
        </w:rPr>
        <w:fldChar w:fldCharType="separate"/>
      </w:r>
      <w:r w:rsidR="009E0B44" w:rsidRPr="00EE61D4">
        <w:rPr>
          <w:rFonts w:cs="Tahoma"/>
          <w:noProof/>
          <w:sz w:val="18"/>
          <w:szCs w:val="20"/>
          <w:lang w:val="mk-MK"/>
        </w:rPr>
        <w:t>7</w:t>
      </w:r>
      <w:r w:rsidR="00DD5D78" w:rsidRPr="00EE61D4">
        <w:rPr>
          <w:rFonts w:cs="Tahoma"/>
          <w:sz w:val="18"/>
          <w:szCs w:val="20"/>
          <w:lang w:val="mk-MK"/>
        </w:rPr>
        <w:fldChar w:fldCharType="end"/>
      </w:r>
      <w:r w:rsidR="00DD5D78" w:rsidRPr="00EE61D4">
        <w:rPr>
          <w:rFonts w:cs="Tahoma"/>
          <w:sz w:val="18"/>
          <w:szCs w:val="20"/>
          <w:lang w:val="mk-MK"/>
        </w:rPr>
        <w:t>.</w:t>
      </w:r>
      <w:r w:rsidR="00DD5D78" w:rsidRPr="00EE61D4">
        <w:rPr>
          <w:rFonts w:cs="Tahoma"/>
          <w:sz w:val="18"/>
          <w:szCs w:val="20"/>
          <w:lang w:val="mk-MK"/>
        </w:rPr>
        <w:fldChar w:fldCharType="begin"/>
      </w:r>
      <w:r w:rsidR="00DD5D78" w:rsidRPr="00EE61D4">
        <w:rPr>
          <w:rFonts w:cs="Tahoma"/>
          <w:sz w:val="18"/>
          <w:szCs w:val="20"/>
          <w:lang w:val="mk-MK"/>
        </w:rPr>
        <w:instrText xml:space="preserve"> SEQ Figure \* ARABIC \s 1 </w:instrText>
      </w:r>
      <w:r w:rsidR="00DD5D78" w:rsidRPr="00EE61D4">
        <w:rPr>
          <w:rFonts w:cs="Tahoma"/>
          <w:sz w:val="18"/>
          <w:szCs w:val="20"/>
          <w:lang w:val="mk-MK"/>
        </w:rPr>
        <w:fldChar w:fldCharType="separate"/>
      </w:r>
      <w:r w:rsidR="009E0B44" w:rsidRPr="00EE61D4">
        <w:rPr>
          <w:rFonts w:cs="Tahoma"/>
          <w:noProof/>
          <w:sz w:val="18"/>
          <w:szCs w:val="20"/>
          <w:lang w:val="mk-MK"/>
        </w:rPr>
        <w:t>2</w:t>
      </w:r>
      <w:r w:rsidR="00DD5D78" w:rsidRPr="00EE61D4">
        <w:rPr>
          <w:rFonts w:cs="Tahoma"/>
          <w:sz w:val="18"/>
          <w:szCs w:val="20"/>
          <w:lang w:val="mk-MK"/>
        </w:rPr>
        <w:fldChar w:fldCharType="end"/>
      </w:r>
      <w:r w:rsidR="00DD5D78" w:rsidRPr="00EE61D4">
        <w:rPr>
          <w:rFonts w:cs="Tahoma"/>
          <w:sz w:val="18"/>
          <w:szCs w:val="20"/>
          <w:lang w:val="mk-MK"/>
        </w:rPr>
        <w:t xml:space="preserve">: </w:t>
      </w:r>
      <w:bookmarkEnd w:id="253"/>
      <w:r w:rsidRPr="00EE61D4">
        <w:rPr>
          <w:rFonts w:cs="Tahoma"/>
          <w:iCs/>
          <w:sz w:val="18"/>
          <w:szCs w:val="20"/>
          <w:lang w:val="mk-MK"/>
        </w:rPr>
        <w:t>Емисии и отстранувања на стакленички гасови (нето емисии) по сектор (во Gg CO</w:t>
      </w:r>
      <w:r w:rsidRPr="003D5B44">
        <w:rPr>
          <w:rFonts w:cs="Tahoma"/>
          <w:iCs/>
          <w:sz w:val="18"/>
          <w:szCs w:val="20"/>
          <w:vertAlign w:val="subscript"/>
          <w:lang w:val="mk-MK"/>
        </w:rPr>
        <w:t>2</w:t>
      </w:r>
      <w:r w:rsidRPr="00EE61D4">
        <w:rPr>
          <w:rFonts w:cs="Tahoma"/>
          <w:iCs/>
          <w:sz w:val="18"/>
          <w:szCs w:val="20"/>
          <w:lang w:val="mk-MK"/>
        </w:rPr>
        <w:t>-eq)</w:t>
      </w:r>
      <w:bookmarkEnd w:id="254"/>
    </w:p>
    <w:p w14:paraId="44DD1BB4" w14:textId="3F4B139A" w:rsidR="00DD5D78" w:rsidRPr="00EE61D4" w:rsidRDefault="00CF429F" w:rsidP="00CF429F">
      <w:pPr>
        <w:spacing w:before="60" w:after="60" w:line="240" w:lineRule="auto"/>
        <w:rPr>
          <w:rFonts w:cs="Tahoma"/>
          <w:sz w:val="16"/>
          <w:szCs w:val="18"/>
          <w:lang w:val="mk-MK"/>
        </w:rPr>
      </w:pPr>
      <w:r w:rsidRPr="00EE61D4">
        <w:rPr>
          <w:rFonts w:cs="Tahoma"/>
          <w:iCs/>
          <w:sz w:val="16"/>
          <w:szCs w:val="18"/>
          <w:lang w:val="mk-MK"/>
        </w:rPr>
        <w:t xml:space="preserve">Извор: </w:t>
      </w:r>
      <w:r w:rsidRPr="00EE61D4">
        <w:rPr>
          <w:rFonts w:cs="Tahoma"/>
          <w:sz w:val="16"/>
          <w:szCs w:val="18"/>
          <w:lang w:val="mk-MK"/>
        </w:rPr>
        <w:t>МАКЕДОНСКИ ТРЕТ ДВОГОДИШЕН АЖУРИРАН ИЗВЕШТАЈ ЗА КЛИМАТСКИТЕ ПРОМЕНИ, август 2021 година; Министерство за животна средина и просторно планирање [Реф.22]</w:t>
      </w:r>
    </w:p>
    <w:p w14:paraId="717CA081" w14:textId="6EBF23BA" w:rsidR="00DD5D78" w:rsidRPr="00EE61D4" w:rsidRDefault="00CF429F" w:rsidP="00DD5D78">
      <w:pPr>
        <w:pStyle w:val="NumBodyText"/>
        <w:tabs>
          <w:tab w:val="clear" w:pos="0"/>
        </w:tabs>
        <w:ind w:firstLine="720"/>
        <w:jc w:val="both"/>
        <w:rPr>
          <w:rFonts w:ascii="Tahoma" w:hAnsi="Tahoma" w:cs="Tahoma"/>
          <w:sz w:val="20"/>
          <w:szCs w:val="20"/>
          <w:u w:val="single"/>
          <w:lang w:val="mk-MK"/>
        </w:rPr>
      </w:pPr>
      <w:r w:rsidRPr="00EE61D4">
        <w:rPr>
          <w:rFonts w:ascii="Tahoma" w:hAnsi="Tahoma" w:cs="Tahoma"/>
          <w:sz w:val="20"/>
          <w:szCs w:val="20"/>
          <w:u w:val="single"/>
          <w:lang w:val="mk-MK"/>
        </w:rPr>
        <w:t>Енергетски сектор</w:t>
      </w:r>
    </w:p>
    <w:p w14:paraId="55266614" w14:textId="349FDB17" w:rsidR="00DD5D78" w:rsidRPr="00EE61D4" w:rsidRDefault="00676427" w:rsidP="00676427">
      <w:pPr>
        <w:rPr>
          <w:rFonts w:cs="Tahoma"/>
          <w:sz w:val="20"/>
          <w:szCs w:val="20"/>
          <w:lang w:val="mk-MK"/>
        </w:rPr>
      </w:pPr>
      <w:r w:rsidRPr="00EE61D4">
        <w:rPr>
          <w:rFonts w:cs="Tahoma"/>
          <w:sz w:val="20"/>
          <w:szCs w:val="20"/>
          <w:lang w:val="mk-MK"/>
        </w:rPr>
        <w:t>Во споредба со другите сектори, енергетскиот сектор генерира убедливо најголем дел од емисиите на стакленички гасови во Македонија. Ова се должи на фактот што во бруто- внатрешната потрошувачка на енергија во земјата сè уште доминираат фосилните горива, иако нивното учество се намалува во текот на пријавениот период, од 92% во 1990 година на 79% во 2016 година (слика подолу). Во исто време, уделот на обновливите извори на енергија е двојно зголемен (7,5% во 1990 година на околу 15% во 2016 година). Остатокот од бруто внатрешната потрошувачка е покриен со увозот на електрична енергија, кој се зголеми од незначителни 0,2% во 1990 година на 6,5% во 2016 година. Бруто потрошувачката во внатрешноста вкупно во 2016 година е за 7% помала во споредба со потрошувачката во 1990 година</w:t>
      </w:r>
      <w:r w:rsidR="00DD5D78" w:rsidRPr="00EE61D4">
        <w:rPr>
          <w:rFonts w:cs="Tahoma"/>
          <w:sz w:val="20"/>
          <w:szCs w:val="20"/>
          <w:lang w:val="mk-MK"/>
        </w:rPr>
        <w:t xml:space="preserve">. </w:t>
      </w:r>
    </w:p>
    <w:p w14:paraId="3D26F8CA" w14:textId="79FD1F15" w:rsidR="00DD5D78" w:rsidRPr="00EE61D4" w:rsidRDefault="00676427" w:rsidP="00DD5D78">
      <w:pPr>
        <w:rPr>
          <w:rFonts w:cs="Tahoma"/>
          <w:sz w:val="20"/>
          <w:szCs w:val="20"/>
          <w:lang w:val="mk-MK"/>
        </w:rPr>
      </w:pPr>
      <w:r w:rsidRPr="00EE61D4">
        <w:rPr>
          <w:rFonts w:eastAsia="Calibri" w:cs="Tahoma"/>
          <w:color w:val="000000"/>
          <w:sz w:val="20"/>
          <w:szCs w:val="20"/>
          <w:lang w:val="mk-MK" w:eastAsia="en-US"/>
        </w:rPr>
        <w:t>Историски гледано, најдоминантно гориво во земјата е јагленот (претежно лигнит) кој сочинува околу 45% од бруто внатрешна потрошувачка. Ситуацијата се промени во 2016 година бидејќи нафтените производи станаа доминантен тип на гориво со учество од 40%, додека учеството на јагленот се намали на 32,5% (слика подолу)</w:t>
      </w:r>
      <w:r w:rsidR="00DD5D78" w:rsidRPr="00EE61D4">
        <w:rPr>
          <w:rFonts w:cs="Tahoma"/>
          <w:sz w:val="20"/>
          <w:szCs w:val="20"/>
          <w:lang w:val="mk-MK"/>
        </w:rPr>
        <w:t>.</w:t>
      </w:r>
    </w:p>
    <w:p w14:paraId="1B2329F6" w14:textId="77777777" w:rsidR="00DD5D78" w:rsidRPr="00EE61D4" w:rsidRDefault="00DD5D78" w:rsidP="00DD5D78">
      <w:pPr>
        <w:spacing w:after="60" w:line="240" w:lineRule="auto"/>
        <w:rPr>
          <w:rFonts w:asciiTheme="minorHAnsi" w:hAnsiTheme="minorHAnsi" w:cstheme="minorBidi"/>
          <w:lang w:val="mk-MK"/>
        </w:rPr>
      </w:pPr>
      <w:r w:rsidRPr="00EE61D4">
        <w:rPr>
          <w:noProof/>
          <w:lang w:val="en-US" w:eastAsia="en-US"/>
        </w:rPr>
        <w:lastRenderedPageBreak/>
        <w:drawing>
          <wp:inline distT="0" distB="0" distL="0" distR="0" wp14:anchorId="7631AEAB" wp14:editId="6B06D8CB">
            <wp:extent cx="4322618" cy="3463636"/>
            <wp:effectExtent l="57150" t="57150" r="116205" b="11811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cstate="screen">
                      <a:extLst>
                        <a:ext uri="{28A0092B-C50C-407E-A947-70E740481C1C}">
                          <a14:useLocalDpi xmlns:a14="http://schemas.microsoft.com/office/drawing/2010/main" val="0"/>
                        </a:ext>
                      </a:extLst>
                    </a:blip>
                    <a:srcRect/>
                    <a:stretch/>
                  </pic:blipFill>
                  <pic:spPr bwMode="auto">
                    <a:xfrm>
                      <a:off x="0" y="0"/>
                      <a:ext cx="4320000" cy="3461538"/>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inline>
        </w:drawing>
      </w:r>
    </w:p>
    <w:p w14:paraId="2F0D8E45" w14:textId="6A5EE2BE" w:rsidR="00DD5D78" w:rsidRPr="00EE61D4" w:rsidRDefault="00676427" w:rsidP="00DD5D78">
      <w:pPr>
        <w:spacing w:after="60"/>
        <w:rPr>
          <w:rFonts w:asciiTheme="minorHAnsi" w:hAnsiTheme="minorHAnsi" w:cstheme="minorBidi"/>
          <w:lang w:val="mk-MK"/>
        </w:rPr>
      </w:pPr>
      <w:bookmarkStart w:id="255" w:name="_Toc96535968"/>
      <w:bookmarkStart w:id="256" w:name="_Toc122695376"/>
      <w:r w:rsidRPr="00EE61D4">
        <w:rPr>
          <w:rFonts w:cs="Tahoma"/>
          <w:sz w:val="18"/>
          <w:szCs w:val="20"/>
          <w:lang w:val="mk-MK"/>
        </w:rPr>
        <w:t>Слика</w:t>
      </w:r>
      <w:r w:rsidR="00DD5D78" w:rsidRPr="00EE61D4">
        <w:rPr>
          <w:rFonts w:cs="Tahoma"/>
          <w:sz w:val="18"/>
          <w:szCs w:val="20"/>
          <w:lang w:val="mk-MK"/>
        </w:rPr>
        <w:t xml:space="preserve"> </w:t>
      </w:r>
      <w:r w:rsidR="00DD5D78" w:rsidRPr="00EE61D4">
        <w:rPr>
          <w:rFonts w:cs="Tahoma"/>
          <w:sz w:val="18"/>
          <w:szCs w:val="20"/>
          <w:lang w:val="mk-MK"/>
        </w:rPr>
        <w:fldChar w:fldCharType="begin"/>
      </w:r>
      <w:r w:rsidR="00DD5D78" w:rsidRPr="00EE61D4">
        <w:rPr>
          <w:rFonts w:cs="Tahoma"/>
          <w:sz w:val="18"/>
          <w:szCs w:val="20"/>
          <w:lang w:val="mk-MK"/>
        </w:rPr>
        <w:instrText xml:space="preserve"> STYLEREF 1 \s </w:instrText>
      </w:r>
      <w:r w:rsidR="00DD5D78" w:rsidRPr="00EE61D4">
        <w:rPr>
          <w:rFonts w:cs="Tahoma"/>
          <w:sz w:val="18"/>
          <w:szCs w:val="20"/>
          <w:lang w:val="mk-MK"/>
        </w:rPr>
        <w:fldChar w:fldCharType="separate"/>
      </w:r>
      <w:r w:rsidR="009E0B44" w:rsidRPr="00EE61D4">
        <w:rPr>
          <w:rFonts w:cs="Tahoma"/>
          <w:noProof/>
          <w:sz w:val="18"/>
          <w:szCs w:val="20"/>
          <w:lang w:val="mk-MK"/>
        </w:rPr>
        <w:t>7</w:t>
      </w:r>
      <w:r w:rsidR="00DD5D78" w:rsidRPr="00EE61D4">
        <w:rPr>
          <w:rFonts w:cs="Tahoma"/>
          <w:sz w:val="18"/>
          <w:szCs w:val="20"/>
          <w:lang w:val="mk-MK"/>
        </w:rPr>
        <w:fldChar w:fldCharType="end"/>
      </w:r>
      <w:r w:rsidR="00DD5D78" w:rsidRPr="00EE61D4">
        <w:rPr>
          <w:rFonts w:cs="Tahoma"/>
          <w:sz w:val="18"/>
          <w:szCs w:val="20"/>
          <w:lang w:val="mk-MK"/>
        </w:rPr>
        <w:t>.</w:t>
      </w:r>
      <w:r w:rsidR="00DD5D78" w:rsidRPr="00EE61D4">
        <w:rPr>
          <w:rFonts w:cs="Tahoma"/>
          <w:sz w:val="18"/>
          <w:szCs w:val="20"/>
          <w:lang w:val="mk-MK"/>
        </w:rPr>
        <w:fldChar w:fldCharType="begin"/>
      </w:r>
      <w:r w:rsidR="00DD5D78" w:rsidRPr="00EE61D4">
        <w:rPr>
          <w:rFonts w:cs="Tahoma"/>
          <w:sz w:val="18"/>
          <w:szCs w:val="20"/>
          <w:lang w:val="mk-MK"/>
        </w:rPr>
        <w:instrText xml:space="preserve"> SEQ Figure \* ARABIC \s 1 </w:instrText>
      </w:r>
      <w:r w:rsidR="00DD5D78" w:rsidRPr="00EE61D4">
        <w:rPr>
          <w:rFonts w:cs="Tahoma"/>
          <w:sz w:val="18"/>
          <w:szCs w:val="20"/>
          <w:lang w:val="mk-MK"/>
        </w:rPr>
        <w:fldChar w:fldCharType="separate"/>
      </w:r>
      <w:r w:rsidR="009E0B44" w:rsidRPr="00EE61D4">
        <w:rPr>
          <w:rFonts w:cs="Tahoma"/>
          <w:noProof/>
          <w:sz w:val="18"/>
          <w:szCs w:val="20"/>
          <w:lang w:val="mk-MK"/>
        </w:rPr>
        <w:t>3</w:t>
      </w:r>
      <w:r w:rsidR="00DD5D78" w:rsidRPr="00EE61D4">
        <w:rPr>
          <w:rFonts w:cs="Tahoma"/>
          <w:sz w:val="18"/>
          <w:szCs w:val="20"/>
          <w:lang w:val="mk-MK"/>
        </w:rPr>
        <w:fldChar w:fldCharType="end"/>
      </w:r>
      <w:r w:rsidR="00DD5D78" w:rsidRPr="00EE61D4">
        <w:rPr>
          <w:rFonts w:cs="Tahoma"/>
          <w:sz w:val="18"/>
          <w:szCs w:val="20"/>
          <w:lang w:val="mk-MK"/>
        </w:rPr>
        <w:t xml:space="preserve">: </w:t>
      </w:r>
      <w:bookmarkEnd w:id="255"/>
      <w:r w:rsidRPr="00EE61D4">
        <w:rPr>
          <w:rFonts w:cs="Tahoma"/>
          <w:iCs/>
          <w:sz w:val="18"/>
          <w:szCs w:val="20"/>
          <w:lang w:val="mk-MK"/>
        </w:rPr>
        <w:t>Бруто потрошувачка на енергија во внатрешноста (во ktoe), со учество на обновливите извори на енергија</w:t>
      </w:r>
      <w:bookmarkEnd w:id="256"/>
    </w:p>
    <w:p w14:paraId="3617C6FB" w14:textId="6A8AF138" w:rsidR="00DD5D78" w:rsidRPr="00EE61D4" w:rsidRDefault="00676427" w:rsidP="00DD5D78">
      <w:pPr>
        <w:pStyle w:val="Default"/>
        <w:spacing w:before="60" w:after="240"/>
        <w:rPr>
          <w:rFonts w:ascii="Tahoma" w:hAnsi="Tahoma" w:cs="Tahoma"/>
          <w:sz w:val="16"/>
          <w:szCs w:val="18"/>
          <w:lang w:val="mk-MK"/>
        </w:rPr>
      </w:pPr>
      <w:r w:rsidRPr="00EE61D4">
        <w:rPr>
          <w:rFonts w:ascii="Tahoma" w:hAnsi="Tahoma" w:cs="Tahoma"/>
          <w:iCs/>
          <w:sz w:val="16"/>
          <w:szCs w:val="18"/>
          <w:lang w:val="mk-MK"/>
        </w:rPr>
        <w:t xml:space="preserve">Извор: </w:t>
      </w:r>
      <w:r w:rsidRPr="00EE61D4">
        <w:rPr>
          <w:rFonts w:ascii="Tahoma" w:hAnsi="Tahoma" w:cs="Tahoma"/>
          <w:sz w:val="16"/>
          <w:szCs w:val="18"/>
          <w:lang w:val="mk-MK"/>
        </w:rPr>
        <w:t>МАКЕДОНСКИ ТРЕТ ДВОГОДИШЕН АЖУРИРАН ИЗВЕШТАЈ ЗА КЛИМАТСКИТЕ ПРОМЕНИ, август 2021 година; Министерство за животна средина и просторно планирање [Реф.22]</w:t>
      </w:r>
    </w:p>
    <w:p w14:paraId="493963D3" w14:textId="64739F83" w:rsidR="00DD5D78" w:rsidRPr="00EE61D4" w:rsidRDefault="00A55ECD" w:rsidP="00DD5D78">
      <w:pPr>
        <w:rPr>
          <w:rFonts w:eastAsia="Calibri" w:cs="Tahoma"/>
          <w:sz w:val="20"/>
          <w:szCs w:val="20"/>
          <w:lang w:val="mk-MK"/>
        </w:rPr>
      </w:pPr>
      <w:r w:rsidRPr="00EE61D4">
        <w:rPr>
          <w:rFonts w:cs="Tahoma"/>
          <w:sz w:val="20"/>
          <w:szCs w:val="20"/>
          <w:lang w:val="mk-MK"/>
        </w:rPr>
        <w:t>Инвентарот на стакленички гасови во енергетскиот сектор ги опфаќа емисиите ослободени како резултат на активностите од согорување на гориво, како и испуштените емисии од екстракција на цврсти и пренос и дистрибуција на течни и гасовити горива. Емисиите во енергетскиот сектор, пресметани врз основа на Секторскиот пристап (сметководство за потрошувачката на гориво по сектори) се поделени во следните категории: енергетски индустрии, производствени индустрии и градежништво, транспорт, други сектори (комерцијални/институционални, станбени и земјоделство/ шумарство/риболов) и неодредени. Дополнително, во оваа пресметка се вклучени и испуштените емисии од екстракција на лигнит, рафинирање на нафта и пренос на природен гас. Како такви, вкупните емисии на стакленички гасови во енергетскиот сектор се 7,701 Gg CO</w:t>
      </w:r>
      <w:r w:rsidRPr="003D5B44">
        <w:rPr>
          <w:rFonts w:cs="Tahoma"/>
          <w:sz w:val="20"/>
          <w:szCs w:val="20"/>
          <w:vertAlign w:val="subscript"/>
          <w:lang w:val="mk-MK"/>
        </w:rPr>
        <w:t>2</w:t>
      </w:r>
      <w:r w:rsidRPr="00EE61D4">
        <w:rPr>
          <w:rFonts w:cs="Tahoma"/>
          <w:sz w:val="20"/>
          <w:szCs w:val="20"/>
          <w:lang w:val="mk-MK"/>
        </w:rPr>
        <w:t>-екв во 2015 година и 7,449 Gg CO</w:t>
      </w:r>
      <w:r w:rsidRPr="003D5B44">
        <w:rPr>
          <w:rFonts w:cs="Tahoma"/>
          <w:sz w:val="20"/>
          <w:szCs w:val="20"/>
          <w:vertAlign w:val="subscript"/>
          <w:lang w:val="mk-MK"/>
        </w:rPr>
        <w:t>2</w:t>
      </w:r>
      <w:r w:rsidRPr="00EE61D4">
        <w:rPr>
          <w:rFonts w:cs="Tahoma"/>
          <w:sz w:val="20"/>
          <w:szCs w:val="20"/>
          <w:lang w:val="mk-MK"/>
        </w:rPr>
        <w:t>-екв во 2016 година. Најголем дел од емисиите на стакленички гасови во 2016 година се јавуваат во категоријата Енергетски индустрии (51,0%), потоа транспорт (28,1%) и Преработувачки индустрии и градежништво (13,9%). Останатите две категории заедно сочинуваат 5% од вкупните емисии во 2016 година, а останатите околу 2% се фугитивни емисии. Речиси сите емисии на стакленички гасови во 2016 година се емисии на CO</w:t>
      </w:r>
      <w:r w:rsidRPr="003D5B44">
        <w:rPr>
          <w:rFonts w:cs="Tahoma"/>
          <w:sz w:val="20"/>
          <w:szCs w:val="20"/>
          <w:vertAlign w:val="subscript"/>
          <w:lang w:val="mk-MK"/>
        </w:rPr>
        <w:t>2</w:t>
      </w:r>
      <w:r w:rsidRPr="00EE61D4">
        <w:rPr>
          <w:rFonts w:cs="Tahoma"/>
          <w:sz w:val="20"/>
          <w:szCs w:val="20"/>
          <w:lang w:val="mk-MK"/>
        </w:rPr>
        <w:t xml:space="preserve"> (96,4%), а емисиите на CH4 и N2O изнесуваат само 2,8% и 0,8%, соодветно</w:t>
      </w:r>
      <w:r w:rsidR="00DD5D78" w:rsidRPr="00EE61D4">
        <w:rPr>
          <w:rFonts w:cs="Tahoma"/>
          <w:sz w:val="20"/>
          <w:szCs w:val="20"/>
          <w:lang w:val="mk-MK"/>
        </w:rPr>
        <w:t>.</w:t>
      </w:r>
    </w:p>
    <w:p w14:paraId="39B76AEC" w14:textId="77777777" w:rsidR="00DD5D78" w:rsidRPr="00EE61D4" w:rsidRDefault="00DD5D78" w:rsidP="00DD5D78">
      <w:pPr>
        <w:spacing w:after="60"/>
        <w:rPr>
          <w:rFonts w:cs="Tahoma"/>
          <w:b/>
          <w:sz w:val="20"/>
          <w:szCs w:val="20"/>
          <w:lang w:val="mk-MK"/>
        </w:rPr>
      </w:pPr>
      <w:r w:rsidRPr="00EE61D4">
        <w:rPr>
          <w:noProof/>
          <w:lang w:val="en-US" w:eastAsia="en-US"/>
        </w:rPr>
        <w:lastRenderedPageBreak/>
        <w:drawing>
          <wp:inline distT="0" distB="0" distL="0" distR="0" wp14:anchorId="00B7DB90" wp14:editId="286EC183">
            <wp:extent cx="4320000" cy="3460465"/>
            <wp:effectExtent l="19050" t="19050" r="23495" b="260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cstate="screen">
                      <a:extLst>
                        <a:ext uri="{28A0092B-C50C-407E-A947-70E740481C1C}">
                          <a14:useLocalDpi xmlns:a14="http://schemas.microsoft.com/office/drawing/2010/main" val="0"/>
                        </a:ext>
                      </a:extLst>
                    </a:blip>
                    <a:srcRect/>
                    <a:stretch/>
                  </pic:blipFill>
                  <pic:spPr bwMode="auto">
                    <a:xfrm>
                      <a:off x="0" y="0"/>
                      <a:ext cx="4320000" cy="346046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4C8DAE55" w14:textId="4A8EC38C" w:rsidR="00DD5D78" w:rsidRPr="00EE61D4" w:rsidRDefault="003C387B" w:rsidP="00DD5D78">
      <w:pPr>
        <w:spacing w:after="60"/>
        <w:rPr>
          <w:rFonts w:cs="Tahoma"/>
          <w:iCs/>
          <w:sz w:val="18"/>
          <w:szCs w:val="20"/>
          <w:lang w:val="mk-MK"/>
        </w:rPr>
      </w:pPr>
      <w:bookmarkStart w:id="257" w:name="_Toc96535969"/>
      <w:bookmarkStart w:id="258" w:name="_Toc122695377"/>
      <w:r w:rsidRPr="00EE61D4">
        <w:rPr>
          <w:rFonts w:cs="Tahoma"/>
          <w:sz w:val="18"/>
          <w:szCs w:val="20"/>
          <w:lang w:val="mk-MK"/>
        </w:rPr>
        <w:t>Слика</w:t>
      </w:r>
      <w:r w:rsidR="00DD5D78" w:rsidRPr="00EE61D4">
        <w:rPr>
          <w:rFonts w:cs="Tahoma"/>
          <w:sz w:val="18"/>
          <w:szCs w:val="20"/>
          <w:lang w:val="mk-MK"/>
        </w:rPr>
        <w:t xml:space="preserve"> </w:t>
      </w:r>
      <w:r w:rsidR="00DD5D78" w:rsidRPr="00EE61D4">
        <w:rPr>
          <w:rFonts w:cs="Tahoma"/>
          <w:sz w:val="18"/>
          <w:szCs w:val="20"/>
          <w:lang w:val="mk-MK"/>
        </w:rPr>
        <w:fldChar w:fldCharType="begin"/>
      </w:r>
      <w:r w:rsidR="00DD5D78" w:rsidRPr="00EE61D4">
        <w:rPr>
          <w:rFonts w:cs="Tahoma"/>
          <w:sz w:val="18"/>
          <w:szCs w:val="20"/>
          <w:lang w:val="mk-MK"/>
        </w:rPr>
        <w:instrText xml:space="preserve"> STYLEREF 1 \s </w:instrText>
      </w:r>
      <w:r w:rsidR="00DD5D78" w:rsidRPr="00EE61D4">
        <w:rPr>
          <w:rFonts w:cs="Tahoma"/>
          <w:sz w:val="18"/>
          <w:szCs w:val="20"/>
          <w:lang w:val="mk-MK"/>
        </w:rPr>
        <w:fldChar w:fldCharType="separate"/>
      </w:r>
      <w:r w:rsidR="009E0B44" w:rsidRPr="00EE61D4">
        <w:rPr>
          <w:rFonts w:cs="Tahoma"/>
          <w:noProof/>
          <w:sz w:val="18"/>
          <w:szCs w:val="20"/>
          <w:lang w:val="mk-MK"/>
        </w:rPr>
        <w:t>7</w:t>
      </w:r>
      <w:r w:rsidR="00DD5D78" w:rsidRPr="00EE61D4">
        <w:rPr>
          <w:rFonts w:cs="Tahoma"/>
          <w:sz w:val="18"/>
          <w:szCs w:val="20"/>
          <w:lang w:val="mk-MK"/>
        </w:rPr>
        <w:fldChar w:fldCharType="end"/>
      </w:r>
      <w:r w:rsidR="00DD5D78" w:rsidRPr="00EE61D4">
        <w:rPr>
          <w:rFonts w:cs="Tahoma"/>
          <w:sz w:val="18"/>
          <w:szCs w:val="20"/>
          <w:lang w:val="mk-MK"/>
        </w:rPr>
        <w:t>.</w:t>
      </w:r>
      <w:r w:rsidR="00DD5D78" w:rsidRPr="00EE61D4">
        <w:rPr>
          <w:rFonts w:cs="Tahoma"/>
          <w:sz w:val="18"/>
          <w:szCs w:val="20"/>
          <w:lang w:val="mk-MK"/>
        </w:rPr>
        <w:fldChar w:fldCharType="begin"/>
      </w:r>
      <w:r w:rsidR="00DD5D78" w:rsidRPr="00EE61D4">
        <w:rPr>
          <w:rFonts w:cs="Tahoma"/>
          <w:sz w:val="18"/>
          <w:szCs w:val="20"/>
          <w:lang w:val="mk-MK"/>
        </w:rPr>
        <w:instrText xml:space="preserve"> SEQ Figure \* ARABIC \s 1 </w:instrText>
      </w:r>
      <w:r w:rsidR="00DD5D78" w:rsidRPr="00EE61D4">
        <w:rPr>
          <w:rFonts w:cs="Tahoma"/>
          <w:sz w:val="18"/>
          <w:szCs w:val="20"/>
          <w:lang w:val="mk-MK"/>
        </w:rPr>
        <w:fldChar w:fldCharType="separate"/>
      </w:r>
      <w:r w:rsidR="009E0B44" w:rsidRPr="00EE61D4">
        <w:rPr>
          <w:rFonts w:cs="Tahoma"/>
          <w:noProof/>
          <w:sz w:val="18"/>
          <w:szCs w:val="20"/>
          <w:lang w:val="mk-MK"/>
        </w:rPr>
        <w:t>4</w:t>
      </w:r>
      <w:r w:rsidR="00DD5D78" w:rsidRPr="00EE61D4">
        <w:rPr>
          <w:rFonts w:cs="Tahoma"/>
          <w:sz w:val="18"/>
          <w:szCs w:val="20"/>
          <w:lang w:val="mk-MK"/>
        </w:rPr>
        <w:fldChar w:fldCharType="end"/>
      </w:r>
      <w:r w:rsidR="00DD5D78" w:rsidRPr="00EE61D4">
        <w:rPr>
          <w:rFonts w:cs="Tahoma"/>
          <w:sz w:val="18"/>
          <w:szCs w:val="20"/>
          <w:lang w:val="mk-MK"/>
        </w:rPr>
        <w:t xml:space="preserve">: </w:t>
      </w:r>
      <w:bookmarkEnd w:id="257"/>
      <w:r w:rsidRPr="00EE61D4">
        <w:rPr>
          <w:rFonts w:cs="Tahoma"/>
          <w:iCs/>
          <w:sz w:val="18"/>
          <w:szCs w:val="20"/>
          <w:lang w:val="mk-MK"/>
        </w:rPr>
        <w:t>Емисии на стакленички гасови во енергетскиот сектор, по категории (во Gg CO</w:t>
      </w:r>
      <w:r w:rsidRPr="00EE61D4">
        <w:rPr>
          <w:rFonts w:cs="Tahoma"/>
          <w:iCs/>
          <w:sz w:val="18"/>
          <w:szCs w:val="20"/>
          <w:vertAlign w:val="subscript"/>
          <w:lang w:val="mk-MK"/>
        </w:rPr>
        <w:t>2</w:t>
      </w:r>
      <w:r w:rsidRPr="00EE61D4">
        <w:rPr>
          <w:rFonts w:cs="Tahoma"/>
          <w:iCs/>
          <w:sz w:val="18"/>
          <w:szCs w:val="20"/>
          <w:lang w:val="mk-MK"/>
        </w:rPr>
        <w:t>-eq)</w:t>
      </w:r>
      <w:bookmarkEnd w:id="258"/>
    </w:p>
    <w:p w14:paraId="7265E178" w14:textId="4130CD78" w:rsidR="00DD5D78" w:rsidRPr="00EE61D4" w:rsidRDefault="003C387B" w:rsidP="00DD5D78">
      <w:pPr>
        <w:pStyle w:val="Default"/>
        <w:spacing w:before="60" w:after="240"/>
        <w:rPr>
          <w:rFonts w:ascii="Tahoma" w:hAnsi="Tahoma" w:cs="Tahoma"/>
          <w:sz w:val="16"/>
          <w:szCs w:val="18"/>
          <w:lang w:val="mk-MK"/>
        </w:rPr>
      </w:pPr>
      <w:r w:rsidRPr="00EE61D4">
        <w:rPr>
          <w:rFonts w:ascii="Tahoma" w:hAnsi="Tahoma" w:cs="Tahoma"/>
          <w:iCs/>
          <w:sz w:val="16"/>
          <w:szCs w:val="18"/>
          <w:lang w:val="mk-MK"/>
        </w:rPr>
        <w:t xml:space="preserve">Извор: </w:t>
      </w:r>
      <w:r w:rsidRPr="00EE61D4">
        <w:rPr>
          <w:rFonts w:ascii="Tahoma" w:hAnsi="Tahoma" w:cs="Tahoma"/>
          <w:sz w:val="16"/>
          <w:szCs w:val="18"/>
          <w:lang w:val="mk-MK"/>
        </w:rPr>
        <w:t>МАКЕДОНСКИ ТРЕТ ДВОГОДИШЕН АЖУРИРАН ИЗВЕШТАЈ ЗА КЛИМАТСКИТЕ ПРОМЕНИ, август 2021 година; Министерство за животна средина и просторно планирање [Реф.22</w:t>
      </w:r>
      <w:r w:rsidR="00DD5D78" w:rsidRPr="00EE61D4">
        <w:rPr>
          <w:rFonts w:ascii="Tahoma" w:hAnsi="Tahoma" w:cs="Tahoma"/>
          <w:sz w:val="16"/>
          <w:szCs w:val="18"/>
          <w:lang w:val="mk-MK"/>
        </w:rPr>
        <w:t>]</w:t>
      </w:r>
    </w:p>
    <w:p w14:paraId="4987BCB1" w14:textId="6EB58356" w:rsidR="00DD5D78" w:rsidRPr="00EE61D4" w:rsidRDefault="003C387B" w:rsidP="00DD5D78">
      <w:pPr>
        <w:pStyle w:val="Heading4"/>
        <w:rPr>
          <w:sz w:val="20"/>
          <w:lang w:val="mk-MK" w:eastAsia="en-US"/>
        </w:rPr>
      </w:pPr>
      <w:r w:rsidRPr="00EE61D4">
        <w:rPr>
          <w:sz w:val="20"/>
          <w:lang w:val="mk-MK" w:eastAsia="en-US"/>
        </w:rPr>
        <w:t>Идна основ</w:t>
      </w:r>
      <w:r w:rsidR="007409F4" w:rsidRPr="00EE61D4">
        <w:rPr>
          <w:sz w:val="20"/>
          <w:lang w:val="mk-MK" w:eastAsia="en-US"/>
        </w:rPr>
        <w:t>на линиј</w:t>
      </w:r>
      <w:r w:rsidRPr="00EE61D4">
        <w:rPr>
          <w:sz w:val="20"/>
          <w:lang w:val="mk-MK" w:eastAsia="en-US"/>
        </w:rPr>
        <w:t>а – климатски проекции</w:t>
      </w:r>
    </w:p>
    <w:p w14:paraId="775EB521" w14:textId="13CA6C6B" w:rsidR="00DD5D78" w:rsidRPr="00EE61D4" w:rsidRDefault="00B64097" w:rsidP="001E2515">
      <w:pPr>
        <w:spacing w:before="0" w:after="0"/>
        <w:rPr>
          <w:rFonts w:ascii="Times New Roman" w:hAnsi="Times New Roman"/>
          <w:sz w:val="24"/>
          <w:szCs w:val="24"/>
          <w:lang w:val="mk-MK" w:eastAsia="en-US"/>
        </w:rPr>
      </w:pPr>
      <w:r w:rsidRPr="00EE61D4">
        <w:rPr>
          <w:rFonts w:cs="Tahoma"/>
          <w:sz w:val="20"/>
          <w:szCs w:val="20"/>
          <w:lang w:val="mk-MK"/>
        </w:rPr>
        <w:t>Климатските проекции за Македонија за целите на оваа оценка на влијание на ЖС&amp;СП се изведени од Порталот</w:t>
      </w:r>
      <w:r w:rsidRPr="00EE61D4">
        <w:rPr>
          <w:rFonts w:cs="Tahoma"/>
          <w:sz w:val="20"/>
          <w:szCs w:val="20"/>
          <w:vertAlign w:val="superscript"/>
          <w:lang w:val="mk-MK"/>
        </w:rPr>
        <w:footnoteReference w:id="73"/>
      </w:r>
      <w:r w:rsidRPr="00EE61D4">
        <w:rPr>
          <w:rFonts w:cs="Tahoma"/>
          <w:sz w:val="20"/>
          <w:szCs w:val="20"/>
          <w:lang w:val="mk-MK"/>
        </w:rPr>
        <w:t xml:space="preserve"> за знаење за климатски промени на Светска банка. Проекцијата за сценариото - „високи“ емисии (Споделени социоекономски патеки (ССП)</w:t>
      </w:r>
      <w:r w:rsidRPr="00EE61D4">
        <w:rPr>
          <w:sz w:val="20"/>
          <w:szCs w:val="20"/>
          <w:vertAlign w:val="superscript"/>
          <w:lang w:val="mk-MK"/>
        </w:rPr>
        <w:footnoteReference w:id="74"/>
      </w:r>
      <w:r w:rsidRPr="00EE61D4">
        <w:rPr>
          <w:rFonts w:cs="Tahoma"/>
          <w:sz w:val="20"/>
          <w:szCs w:val="20"/>
          <w:lang w:val="mk-MK"/>
        </w:rPr>
        <w:t>) за временскиот период 2080-2099 година (претпоставувајќи 60-годишен проектно дизајниран животен век) е искористена за да се развие идната климатска основна линија</w:t>
      </w:r>
      <w:r w:rsidR="00DD5D78" w:rsidRPr="00EE61D4">
        <w:rPr>
          <w:rFonts w:cs="Tahoma"/>
          <w:sz w:val="20"/>
          <w:szCs w:val="20"/>
          <w:lang w:val="mk-MK"/>
        </w:rPr>
        <w:t>.</w:t>
      </w:r>
    </w:p>
    <w:p w14:paraId="0757A33C" w14:textId="77777777" w:rsidR="00DD5D78" w:rsidRPr="00EE61D4" w:rsidRDefault="00DD5D78" w:rsidP="00DD5D78">
      <w:pPr>
        <w:spacing w:before="0" w:after="0" w:line="240" w:lineRule="auto"/>
        <w:jc w:val="left"/>
        <w:rPr>
          <w:rFonts w:cs="Tahoma"/>
          <w:sz w:val="18"/>
          <w:szCs w:val="18"/>
          <w:lang w:val="mk-MK"/>
        </w:rPr>
      </w:pPr>
      <w:r w:rsidRPr="00EE61D4">
        <w:rPr>
          <w:rFonts w:cs="Tahoma"/>
          <w:b/>
          <w:iCs/>
          <w:sz w:val="18"/>
          <w:szCs w:val="18"/>
          <w:lang w:val="mk-MK"/>
        </w:rPr>
        <w:br w:type="page"/>
      </w:r>
    </w:p>
    <w:p w14:paraId="481DEC05" w14:textId="6E1DE364" w:rsidR="00DD5D78" w:rsidRPr="00EE61D4" w:rsidRDefault="00B64097" w:rsidP="00DD5D78">
      <w:pPr>
        <w:pStyle w:val="H4"/>
        <w:ind w:firstLine="720"/>
        <w:jc w:val="both"/>
        <w:rPr>
          <w:rFonts w:ascii="Tahoma" w:hAnsi="Tahoma" w:cs="Tahoma"/>
          <w:b w:val="0"/>
          <w:sz w:val="20"/>
          <w:szCs w:val="20"/>
          <w:u w:val="single"/>
          <w:lang w:val="mk-MK"/>
        </w:rPr>
      </w:pPr>
      <w:r w:rsidRPr="00EE61D4">
        <w:rPr>
          <w:rFonts w:ascii="Tahoma" w:hAnsi="Tahoma" w:cs="Tahoma"/>
          <w:b w:val="0"/>
          <w:sz w:val="20"/>
          <w:szCs w:val="20"/>
          <w:u w:val="single"/>
          <w:lang w:val="mk-MK"/>
        </w:rPr>
        <w:lastRenderedPageBreak/>
        <w:t>Температурни индикатори</w:t>
      </w:r>
    </w:p>
    <w:p w14:paraId="3EF450A3" w14:textId="7E02C8FF" w:rsidR="00DD5D78" w:rsidRPr="00EE61D4" w:rsidRDefault="00544D5D" w:rsidP="00544D5D">
      <w:pPr>
        <w:spacing w:before="0" w:after="0" w:line="240" w:lineRule="auto"/>
        <w:jc w:val="left"/>
        <w:rPr>
          <w:rFonts w:ascii="Times New Roman" w:hAnsi="Times New Roman"/>
          <w:sz w:val="24"/>
          <w:szCs w:val="24"/>
          <w:lang w:val="mk-MK" w:eastAsia="en-US"/>
        </w:rPr>
      </w:pPr>
      <w:r w:rsidRPr="00EE61D4">
        <w:rPr>
          <w:rFonts w:cs="Tahoma"/>
          <w:sz w:val="20"/>
          <w:szCs w:val="20"/>
          <w:lang w:val="mk-MK"/>
        </w:rPr>
        <w:t>Проектираната промена на месечната температура за Македонија 2080-2099 година според избраното сценарио (SSP5-8.5</w:t>
      </w:r>
      <w:r w:rsidRPr="00EE61D4">
        <w:rPr>
          <w:rStyle w:val="FootnoteAnchor"/>
          <w:rFonts w:cs="Tahoma"/>
          <w:sz w:val="20"/>
          <w:szCs w:val="20"/>
          <w:lang w:val="mk-MK"/>
        </w:rPr>
        <w:footnoteReference w:id="75"/>
      </w:r>
      <w:r w:rsidRPr="00EE61D4">
        <w:rPr>
          <w:rFonts w:cs="Tahoma"/>
          <w:sz w:val="20"/>
          <w:szCs w:val="20"/>
          <w:lang w:val="mk-MK"/>
        </w:rPr>
        <w:t>), во споредба со основната линија од 1995-2014 година е претставена на сликата подолу</w:t>
      </w:r>
      <w:r w:rsidR="00DD5D78" w:rsidRPr="00EE61D4">
        <w:rPr>
          <w:rFonts w:cs="Tahoma"/>
          <w:sz w:val="20"/>
          <w:szCs w:val="20"/>
          <w:lang w:val="mk-MK"/>
        </w:rPr>
        <w:t xml:space="preserve">. </w:t>
      </w:r>
      <w:r w:rsidRPr="00EE61D4">
        <w:rPr>
          <w:rFonts w:cs="Tahoma"/>
          <w:sz w:val="20"/>
          <w:szCs w:val="20"/>
          <w:lang w:val="mk-MK"/>
        </w:rPr>
        <w:t>Ова проектира зголемување на температурата на национално ниво во опсег од 4°C до 8,5°C за 50% „централна проценка“. Проектираните промени во проектниот регион (Валандово и Струмица) се во сличен опсег, од 4°C до 8°C) (слика подолу</w:t>
      </w:r>
      <w:r w:rsidR="00DD5D78" w:rsidRPr="00EE61D4">
        <w:rPr>
          <w:rFonts w:cs="Tahoma"/>
          <w:sz w:val="20"/>
          <w:szCs w:val="20"/>
          <w:lang w:val="mk-MK"/>
        </w:rPr>
        <w:t>).</w:t>
      </w:r>
    </w:p>
    <w:p w14:paraId="3DC6485E" w14:textId="77777777" w:rsidR="00DD5D78" w:rsidRPr="00EE61D4" w:rsidRDefault="00DD5D78" w:rsidP="00DD5D78">
      <w:pPr>
        <w:pStyle w:val="NumBodyText"/>
        <w:tabs>
          <w:tab w:val="clear" w:pos="0"/>
        </w:tabs>
        <w:ind w:firstLine="0"/>
        <w:jc w:val="both"/>
        <w:rPr>
          <w:rFonts w:ascii="Tahoma" w:hAnsi="Tahoma" w:cs="Tahoma"/>
          <w:sz w:val="20"/>
          <w:szCs w:val="20"/>
          <w:lang w:val="mk-MK"/>
        </w:rPr>
      </w:pPr>
      <w:r w:rsidRPr="00EE61D4">
        <w:rPr>
          <w:noProof/>
          <w:lang w:val="en-US"/>
        </w:rPr>
        <w:drawing>
          <wp:inline distT="0" distB="0" distL="0" distR="0" wp14:anchorId="3C0279C9" wp14:editId="4606E607">
            <wp:extent cx="3491345" cy="2646219"/>
            <wp:effectExtent l="19050" t="19050" r="13970" b="20955"/>
            <wp:docPr id="18" name="Picture 18" descr="C:\Users\Kokan\Documents\IPF Project\IPF 7\Energy\WB21 MEPSO, Mkd\9 - E&amp;S Assessment Reports\Climate\projected-mean-temperature anomaly Macedonia.jpeg"/>
            <wp:cNvGraphicFramePr/>
            <a:graphic xmlns:a="http://schemas.openxmlformats.org/drawingml/2006/main">
              <a:graphicData uri="http://schemas.openxmlformats.org/drawingml/2006/picture">
                <pic:pic xmlns:pic="http://schemas.openxmlformats.org/drawingml/2006/picture">
                  <pic:nvPicPr>
                    <pic:cNvPr id="18" name="Picture 18" descr="C:\Users\Kokan\Documents\IPF Project\IPF 7\Energy\WB21 MEPSO, Mkd\9 - E&amp;S Assessment Reports\Climate\projected-mean-temperature anomaly Macedonia.jpeg"/>
                    <pic:cNvPicPr/>
                  </pic:nvPicPr>
                  <pic:blipFill>
                    <a:blip r:embed="rId73" cstate="screen">
                      <a:extLst>
                        <a:ext uri="{28A0092B-C50C-407E-A947-70E740481C1C}">
                          <a14:useLocalDpi xmlns:a14="http://schemas.microsoft.com/office/drawing/2010/main" val="0"/>
                        </a:ext>
                      </a:extLst>
                    </a:blip>
                    <a:srcRect/>
                    <a:stretch>
                      <a:fillRect/>
                    </a:stretch>
                  </pic:blipFill>
                  <pic:spPr bwMode="auto">
                    <a:xfrm>
                      <a:off x="0" y="0"/>
                      <a:ext cx="3491230" cy="2646132"/>
                    </a:xfrm>
                    <a:prstGeom prst="rect">
                      <a:avLst/>
                    </a:prstGeom>
                    <a:noFill/>
                    <a:ln w="3175">
                      <a:solidFill>
                        <a:schemeClr val="tx1"/>
                      </a:solidFill>
                    </a:ln>
                  </pic:spPr>
                </pic:pic>
              </a:graphicData>
            </a:graphic>
          </wp:inline>
        </w:drawing>
      </w:r>
    </w:p>
    <w:p w14:paraId="7AD31F1A" w14:textId="375636C6" w:rsidR="00DD5D78" w:rsidRPr="00EE61D4" w:rsidRDefault="0050361D" w:rsidP="00DD5D78">
      <w:pPr>
        <w:spacing w:before="0" w:after="60" w:line="240" w:lineRule="auto"/>
        <w:jc w:val="left"/>
        <w:rPr>
          <w:rFonts w:cs="Tahoma"/>
          <w:iCs/>
          <w:sz w:val="18"/>
          <w:szCs w:val="18"/>
          <w:lang w:val="mk-MK"/>
        </w:rPr>
      </w:pPr>
      <w:bookmarkStart w:id="259" w:name="_Toc96535970"/>
      <w:bookmarkStart w:id="260" w:name="_Toc122695378"/>
      <w:r w:rsidRPr="00EE61D4">
        <w:rPr>
          <w:rFonts w:cs="Tahoma"/>
          <w:sz w:val="18"/>
          <w:szCs w:val="18"/>
          <w:lang w:val="mk-MK"/>
        </w:rPr>
        <w:t>Слика</w:t>
      </w:r>
      <w:r w:rsidR="00DD5D78" w:rsidRPr="00EE61D4">
        <w:rPr>
          <w:rFonts w:cs="Tahoma"/>
          <w:sz w:val="18"/>
          <w:szCs w:val="18"/>
          <w:lang w:val="mk-MK"/>
        </w:rPr>
        <w:t xml:space="preserve"> </w:t>
      </w:r>
      <w:r w:rsidR="00DD5D78" w:rsidRPr="00EE61D4">
        <w:rPr>
          <w:rFonts w:cs="Tahoma"/>
          <w:sz w:val="18"/>
          <w:szCs w:val="18"/>
          <w:lang w:val="mk-MK"/>
        </w:rPr>
        <w:fldChar w:fldCharType="begin"/>
      </w:r>
      <w:r w:rsidR="00DD5D78" w:rsidRPr="00EE61D4">
        <w:rPr>
          <w:rFonts w:cs="Tahoma"/>
          <w:sz w:val="18"/>
          <w:szCs w:val="18"/>
          <w:lang w:val="mk-MK"/>
        </w:rPr>
        <w:instrText xml:space="preserve"> STYLEREF 1 \s </w:instrText>
      </w:r>
      <w:r w:rsidR="00DD5D78" w:rsidRPr="00EE61D4">
        <w:rPr>
          <w:rFonts w:cs="Tahoma"/>
          <w:sz w:val="18"/>
          <w:szCs w:val="18"/>
          <w:lang w:val="mk-MK"/>
        </w:rPr>
        <w:fldChar w:fldCharType="separate"/>
      </w:r>
      <w:r w:rsidR="009E0B44" w:rsidRPr="00EE61D4">
        <w:rPr>
          <w:rFonts w:cs="Tahoma"/>
          <w:noProof/>
          <w:sz w:val="18"/>
          <w:szCs w:val="18"/>
          <w:lang w:val="mk-MK"/>
        </w:rPr>
        <w:t>7</w:t>
      </w:r>
      <w:r w:rsidR="00DD5D78" w:rsidRPr="00EE61D4">
        <w:rPr>
          <w:rFonts w:cs="Tahoma"/>
          <w:sz w:val="18"/>
          <w:szCs w:val="18"/>
          <w:lang w:val="mk-MK"/>
        </w:rPr>
        <w:fldChar w:fldCharType="end"/>
      </w:r>
      <w:r w:rsidR="00DD5D78" w:rsidRPr="00EE61D4">
        <w:rPr>
          <w:rFonts w:cs="Tahoma"/>
          <w:sz w:val="18"/>
          <w:szCs w:val="18"/>
          <w:lang w:val="mk-MK"/>
        </w:rPr>
        <w:t>.</w:t>
      </w:r>
      <w:r w:rsidR="00DD5D78" w:rsidRPr="00EE61D4">
        <w:rPr>
          <w:rFonts w:cs="Tahoma"/>
          <w:sz w:val="18"/>
          <w:szCs w:val="18"/>
          <w:lang w:val="mk-MK"/>
        </w:rPr>
        <w:fldChar w:fldCharType="begin"/>
      </w:r>
      <w:r w:rsidR="00DD5D78" w:rsidRPr="00EE61D4">
        <w:rPr>
          <w:rFonts w:cs="Tahoma"/>
          <w:sz w:val="18"/>
          <w:szCs w:val="18"/>
          <w:lang w:val="mk-MK"/>
        </w:rPr>
        <w:instrText xml:space="preserve"> SEQ Figure \* ARABIC \s 1 </w:instrText>
      </w:r>
      <w:r w:rsidR="00DD5D78" w:rsidRPr="00EE61D4">
        <w:rPr>
          <w:rFonts w:cs="Tahoma"/>
          <w:sz w:val="18"/>
          <w:szCs w:val="18"/>
          <w:lang w:val="mk-MK"/>
        </w:rPr>
        <w:fldChar w:fldCharType="separate"/>
      </w:r>
      <w:r w:rsidR="009E0B44" w:rsidRPr="00EE61D4">
        <w:rPr>
          <w:rFonts w:cs="Tahoma"/>
          <w:noProof/>
          <w:sz w:val="18"/>
          <w:szCs w:val="18"/>
          <w:lang w:val="mk-MK"/>
        </w:rPr>
        <w:t>5</w:t>
      </w:r>
      <w:r w:rsidR="00DD5D78" w:rsidRPr="00EE61D4">
        <w:rPr>
          <w:rFonts w:cs="Tahoma"/>
          <w:sz w:val="18"/>
          <w:szCs w:val="18"/>
          <w:lang w:val="mk-MK"/>
        </w:rPr>
        <w:fldChar w:fldCharType="end"/>
      </w:r>
      <w:r w:rsidR="00DD5D78" w:rsidRPr="00EE61D4">
        <w:rPr>
          <w:rFonts w:cs="Tahoma"/>
          <w:sz w:val="18"/>
          <w:szCs w:val="18"/>
          <w:lang w:val="mk-MK"/>
        </w:rPr>
        <w:t xml:space="preserve">: </w:t>
      </w:r>
      <w:bookmarkEnd w:id="259"/>
      <w:r w:rsidRPr="00EE61D4">
        <w:rPr>
          <w:rFonts w:cs="Tahoma"/>
          <w:sz w:val="18"/>
          <w:szCs w:val="18"/>
          <w:lang w:val="mk-MK"/>
        </w:rPr>
        <w:t>Проектирана средно-температурна аномалија во Македонија, на ниво на земја</w:t>
      </w:r>
      <w:bookmarkEnd w:id="260"/>
    </w:p>
    <w:p w14:paraId="105D2A4D" w14:textId="7EBAC388" w:rsidR="00DD5D78" w:rsidRPr="00EE61D4" w:rsidRDefault="0050361D" w:rsidP="00DD5D78">
      <w:pPr>
        <w:spacing w:before="60" w:after="240" w:line="240" w:lineRule="auto"/>
        <w:rPr>
          <w:sz w:val="16"/>
          <w:szCs w:val="18"/>
          <w:lang w:val="mk-MK"/>
        </w:rPr>
      </w:pPr>
      <w:r w:rsidRPr="00EE61D4">
        <w:rPr>
          <w:rFonts w:cs="Tahoma"/>
          <w:sz w:val="16"/>
          <w:szCs w:val="18"/>
          <w:lang w:val="mk-MK"/>
        </w:rPr>
        <w:t>Извор</w:t>
      </w:r>
      <w:r w:rsidR="00DD5D78" w:rsidRPr="00EE61D4">
        <w:rPr>
          <w:rFonts w:cs="Tahoma"/>
          <w:sz w:val="16"/>
          <w:szCs w:val="18"/>
          <w:lang w:val="mk-MK"/>
        </w:rPr>
        <w:t>:</w:t>
      </w:r>
      <w:r w:rsidRPr="00EE61D4">
        <w:rPr>
          <w:rFonts w:cs="Tahoma"/>
          <w:sz w:val="16"/>
          <w:szCs w:val="18"/>
          <w:lang w:val="mk-MK"/>
        </w:rPr>
        <w:t xml:space="preserve"> </w:t>
      </w:r>
      <w:r w:rsidR="00DD5D78" w:rsidRPr="00EE61D4">
        <w:rPr>
          <w:sz w:val="16"/>
          <w:szCs w:val="18"/>
          <w:lang w:val="mk-MK"/>
        </w:rPr>
        <w:t>https://climateknowledgeportal.worldbank.org/country/north-macedonia/climate-data-projections</w:t>
      </w:r>
    </w:p>
    <w:p w14:paraId="612C7734" w14:textId="12C997EF" w:rsidR="00DD5D78" w:rsidRPr="00EE61D4" w:rsidRDefault="0050361D" w:rsidP="00DD5D78">
      <w:pPr>
        <w:spacing w:before="0" w:after="0" w:line="240" w:lineRule="auto"/>
        <w:jc w:val="left"/>
        <w:rPr>
          <w:rFonts w:cs="Tahoma"/>
          <w:sz w:val="20"/>
          <w:szCs w:val="20"/>
          <w:lang w:val="mk-MK"/>
        </w:rPr>
      </w:pPr>
      <w:r w:rsidRPr="00EE61D4">
        <w:rPr>
          <w:rFonts w:cs="Tahoma"/>
          <w:sz w:val="20"/>
          <w:szCs w:val="20"/>
          <w:lang w:val="mk-MK"/>
        </w:rPr>
        <w:t>Споредено со периодот 1995-2014 година, проекциите за пораст на температурата се најголеми во лето. Во текот на зимата се очекува и пораст на температурите на воздухот, но со помал интензитет</w:t>
      </w:r>
      <w:r w:rsidR="00DD5D78" w:rsidRPr="00EE61D4">
        <w:rPr>
          <w:rFonts w:cs="Tahoma"/>
          <w:sz w:val="20"/>
          <w:szCs w:val="20"/>
          <w:lang w:val="mk-MK"/>
        </w:rPr>
        <w:t>.</w:t>
      </w:r>
    </w:p>
    <w:p w14:paraId="01E5FEAE" w14:textId="465C4AE5" w:rsidR="00DD5D78" w:rsidRPr="00EE61D4" w:rsidRDefault="00CA09FA" w:rsidP="00DD5D78">
      <w:pPr>
        <w:pStyle w:val="NumBodyText"/>
        <w:tabs>
          <w:tab w:val="clear" w:pos="0"/>
        </w:tabs>
        <w:ind w:firstLine="0"/>
        <w:jc w:val="both"/>
        <w:rPr>
          <w:rFonts w:cs="Tahoma"/>
          <w:iCs/>
          <w:sz w:val="18"/>
          <w:szCs w:val="20"/>
          <w:lang w:val="mk-MK"/>
        </w:rPr>
      </w:pPr>
      <w:r w:rsidRPr="00EE61D4">
        <w:rPr>
          <w:rFonts w:cs="Tahoma"/>
          <w:iCs/>
          <w:noProof/>
          <w:sz w:val="18"/>
          <w:szCs w:val="20"/>
          <w:lang w:val="en-US"/>
        </w:rPr>
        <w:drawing>
          <wp:inline distT="0" distB="0" distL="0" distR="0" wp14:anchorId="7406C57E" wp14:editId="306C171E">
            <wp:extent cx="2879725" cy="2590165"/>
            <wp:effectExtent l="19050" t="19050" r="15875" b="19685"/>
            <wp:docPr id="26" name="Picture 26" descr="C:\Users\Kokan\Documents\IPF Project\IPF 7\Energy\WB21 MEPSO, Mkd\9 - E&amp;S Assessment Reports\Climate\projected-mean-temperature anomaly Valandovo.jpeg"/>
            <wp:cNvGraphicFramePr/>
            <a:graphic xmlns:a="http://schemas.openxmlformats.org/drawingml/2006/main">
              <a:graphicData uri="http://schemas.openxmlformats.org/drawingml/2006/picture">
                <pic:pic xmlns:pic="http://schemas.openxmlformats.org/drawingml/2006/picture">
                  <pic:nvPicPr>
                    <pic:cNvPr id="26" name="Picture 26" descr="C:\Users\Kokan\Documents\IPF Project\IPF 7\Energy\WB21 MEPSO, Mkd\9 - E&amp;S Assessment Reports\Climate\projected-mean-temperature anomaly Valandovo.jpeg"/>
                    <pic:cNvPicPr/>
                  </pic:nvPicPr>
                  <pic:blipFill>
                    <a:blip r:embed="rId74" cstate="screen">
                      <a:extLst>
                        <a:ext uri="{28A0092B-C50C-407E-A947-70E740481C1C}">
                          <a14:useLocalDpi xmlns:a14="http://schemas.microsoft.com/office/drawing/2010/main" val="0"/>
                        </a:ext>
                      </a:extLst>
                    </a:blip>
                    <a:srcRect/>
                    <a:stretch>
                      <a:fillRect/>
                    </a:stretch>
                  </pic:blipFill>
                  <pic:spPr bwMode="auto">
                    <a:xfrm>
                      <a:off x="0" y="0"/>
                      <a:ext cx="2879725" cy="2590165"/>
                    </a:xfrm>
                    <a:prstGeom prst="rect">
                      <a:avLst/>
                    </a:prstGeom>
                    <a:noFill/>
                    <a:ln w="3175">
                      <a:solidFill>
                        <a:schemeClr val="tx1"/>
                      </a:solidFill>
                    </a:ln>
                  </pic:spPr>
                </pic:pic>
              </a:graphicData>
            </a:graphic>
          </wp:inline>
        </w:drawing>
      </w:r>
      <w:r w:rsidRPr="00EE61D4">
        <w:rPr>
          <w:rFonts w:cs="Tahoma"/>
          <w:iCs/>
          <w:noProof/>
          <w:sz w:val="18"/>
          <w:szCs w:val="20"/>
          <w:lang w:val="mk-MK" w:eastAsia="mk-MK"/>
        </w:rPr>
        <w:t xml:space="preserve"> </w:t>
      </w:r>
      <w:r w:rsidR="00896A20" w:rsidRPr="00EE61D4">
        <w:rPr>
          <w:noProof/>
          <w:lang w:val="en-US"/>
        </w:rPr>
        <w:drawing>
          <wp:inline distT="0" distB="0" distL="0" distR="0" wp14:anchorId="5DB1FFFE" wp14:editId="74FB9A23">
            <wp:extent cx="2880000" cy="2592000"/>
            <wp:effectExtent l="19050" t="19050" r="15875" b="18415"/>
            <wp:docPr id="908" name="Picture 908" descr="C:\Users\Kokan\Documents\IPF Project\IPF 7\Energy\WB21 MEPSO, Mkd\9 - E&amp;S Assessment Reports\Climate\Climate projections\projected-mean-temperature anomaly Strumica.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MEPSO, Mkd\9 - E&amp;S Assessment Reports\Climate\Climate projections\projected-mean-temperature anomaly Strumica.jpe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80000" cy="2592000"/>
                    </a:xfrm>
                    <a:prstGeom prst="rect">
                      <a:avLst/>
                    </a:prstGeom>
                    <a:noFill/>
                    <a:ln w="3175">
                      <a:solidFill>
                        <a:schemeClr val="tx1"/>
                      </a:solidFill>
                    </a:ln>
                  </pic:spPr>
                </pic:pic>
              </a:graphicData>
            </a:graphic>
          </wp:inline>
        </w:drawing>
      </w:r>
    </w:p>
    <w:p w14:paraId="6F680531" w14:textId="6BA93734" w:rsidR="00DD5D78" w:rsidRPr="00EE61D4" w:rsidRDefault="0050361D" w:rsidP="00DD5D78">
      <w:pPr>
        <w:spacing w:before="60" w:after="60"/>
        <w:jc w:val="left"/>
        <w:rPr>
          <w:rFonts w:cs="Tahoma"/>
          <w:sz w:val="16"/>
          <w:szCs w:val="18"/>
          <w:lang w:val="mk-MK"/>
        </w:rPr>
      </w:pPr>
      <w:bookmarkStart w:id="261" w:name="_Toc96535971"/>
      <w:bookmarkStart w:id="262" w:name="_Toc122695379"/>
      <w:r w:rsidRPr="00EE61D4">
        <w:rPr>
          <w:rFonts w:cs="Tahoma"/>
          <w:sz w:val="18"/>
          <w:szCs w:val="20"/>
          <w:lang w:val="mk-MK"/>
        </w:rPr>
        <w:t>Слика</w:t>
      </w:r>
      <w:r w:rsidR="00DD5D78" w:rsidRPr="00EE61D4">
        <w:rPr>
          <w:rFonts w:cs="Tahoma"/>
          <w:sz w:val="18"/>
          <w:szCs w:val="20"/>
          <w:lang w:val="mk-MK"/>
        </w:rPr>
        <w:t xml:space="preserve"> </w:t>
      </w:r>
      <w:r w:rsidR="00DD5D78" w:rsidRPr="00EE61D4">
        <w:rPr>
          <w:rFonts w:cs="Tahoma"/>
          <w:sz w:val="18"/>
          <w:szCs w:val="20"/>
          <w:lang w:val="mk-MK"/>
        </w:rPr>
        <w:fldChar w:fldCharType="begin"/>
      </w:r>
      <w:r w:rsidR="00DD5D78" w:rsidRPr="00EE61D4">
        <w:rPr>
          <w:rFonts w:cs="Tahoma"/>
          <w:sz w:val="18"/>
          <w:szCs w:val="20"/>
          <w:lang w:val="mk-MK"/>
        </w:rPr>
        <w:instrText xml:space="preserve"> STYLEREF 1 \s </w:instrText>
      </w:r>
      <w:r w:rsidR="00DD5D78" w:rsidRPr="00EE61D4">
        <w:rPr>
          <w:rFonts w:cs="Tahoma"/>
          <w:sz w:val="18"/>
          <w:szCs w:val="20"/>
          <w:lang w:val="mk-MK"/>
        </w:rPr>
        <w:fldChar w:fldCharType="separate"/>
      </w:r>
      <w:r w:rsidR="009E0B44" w:rsidRPr="00EE61D4">
        <w:rPr>
          <w:rFonts w:cs="Tahoma"/>
          <w:noProof/>
          <w:sz w:val="18"/>
          <w:szCs w:val="20"/>
          <w:lang w:val="mk-MK"/>
        </w:rPr>
        <w:t>7</w:t>
      </w:r>
      <w:r w:rsidR="00DD5D78" w:rsidRPr="00EE61D4">
        <w:rPr>
          <w:rFonts w:cs="Tahoma"/>
          <w:sz w:val="18"/>
          <w:szCs w:val="20"/>
          <w:lang w:val="mk-MK"/>
        </w:rPr>
        <w:fldChar w:fldCharType="end"/>
      </w:r>
      <w:r w:rsidR="00DD5D78" w:rsidRPr="00EE61D4">
        <w:rPr>
          <w:rFonts w:cs="Tahoma"/>
          <w:sz w:val="18"/>
          <w:szCs w:val="20"/>
          <w:lang w:val="mk-MK"/>
        </w:rPr>
        <w:t>.</w:t>
      </w:r>
      <w:r w:rsidR="00DD5D78" w:rsidRPr="00EE61D4">
        <w:rPr>
          <w:rFonts w:cs="Tahoma"/>
          <w:sz w:val="18"/>
          <w:szCs w:val="20"/>
          <w:lang w:val="mk-MK"/>
        </w:rPr>
        <w:fldChar w:fldCharType="begin"/>
      </w:r>
      <w:r w:rsidR="00DD5D78" w:rsidRPr="00EE61D4">
        <w:rPr>
          <w:rFonts w:cs="Tahoma"/>
          <w:sz w:val="18"/>
          <w:szCs w:val="20"/>
          <w:lang w:val="mk-MK"/>
        </w:rPr>
        <w:instrText xml:space="preserve"> SEQ Figure \* ARABIC \s 1 </w:instrText>
      </w:r>
      <w:r w:rsidR="00DD5D78" w:rsidRPr="00EE61D4">
        <w:rPr>
          <w:rFonts w:cs="Tahoma"/>
          <w:sz w:val="18"/>
          <w:szCs w:val="20"/>
          <w:lang w:val="mk-MK"/>
        </w:rPr>
        <w:fldChar w:fldCharType="separate"/>
      </w:r>
      <w:r w:rsidR="009E0B44" w:rsidRPr="00EE61D4">
        <w:rPr>
          <w:rFonts w:cs="Tahoma"/>
          <w:noProof/>
          <w:sz w:val="18"/>
          <w:szCs w:val="20"/>
          <w:lang w:val="mk-MK"/>
        </w:rPr>
        <w:t>6</w:t>
      </w:r>
      <w:r w:rsidR="00DD5D78" w:rsidRPr="00EE61D4">
        <w:rPr>
          <w:rFonts w:cs="Tahoma"/>
          <w:sz w:val="18"/>
          <w:szCs w:val="20"/>
          <w:lang w:val="mk-MK"/>
        </w:rPr>
        <w:fldChar w:fldCharType="end"/>
      </w:r>
      <w:r w:rsidR="00DD5D78" w:rsidRPr="00EE61D4">
        <w:rPr>
          <w:rFonts w:cs="Tahoma"/>
          <w:sz w:val="18"/>
          <w:szCs w:val="20"/>
          <w:lang w:val="mk-MK"/>
        </w:rPr>
        <w:t xml:space="preserve">: </w:t>
      </w:r>
      <w:bookmarkEnd w:id="261"/>
      <w:r w:rsidRPr="00EE61D4">
        <w:rPr>
          <w:rFonts w:cs="Tahoma"/>
          <w:sz w:val="18"/>
          <w:szCs w:val="20"/>
          <w:lang w:val="mk-MK"/>
        </w:rPr>
        <w:t>Проектирана аномалија на средна температура во регионот на проектот</w:t>
      </w:r>
      <w:bookmarkEnd w:id="262"/>
    </w:p>
    <w:p w14:paraId="049C1A8C" w14:textId="4636FACE" w:rsidR="00DD5D78" w:rsidRPr="00EE61D4" w:rsidRDefault="0050361D" w:rsidP="00DD5D78">
      <w:pPr>
        <w:spacing w:before="60" w:after="240"/>
        <w:jc w:val="left"/>
        <w:rPr>
          <w:sz w:val="16"/>
          <w:szCs w:val="18"/>
          <w:lang w:val="mk-MK"/>
        </w:rPr>
      </w:pPr>
      <w:r w:rsidRPr="00EE61D4">
        <w:rPr>
          <w:rFonts w:cs="Tahoma"/>
          <w:sz w:val="16"/>
          <w:szCs w:val="18"/>
          <w:lang w:val="mk-MK"/>
        </w:rPr>
        <w:t>Извор</w:t>
      </w:r>
      <w:r w:rsidR="00DD5D78" w:rsidRPr="00EE61D4">
        <w:rPr>
          <w:rFonts w:cs="Tahoma"/>
          <w:sz w:val="16"/>
          <w:szCs w:val="18"/>
          <w:lang w:val="mk-MK"/>
        </w:rPr>
        <w:t>:</w:t>
      </w:r>
      <w:r w:rsidRPr="00EE61D4">
        <w:rPr>
          <w:rFonts w:cs="Tahoma"/>
          <w:sz w:val="16"/>
          <w:szCs w:val="18"/>
          <w:lang w:val="mk-MK"/>
        </w:rPr>
        <w:t xml:space="preserve"> </w:t>
      </w:r>
      <w:r w:rsidR="00DD5D78" w:rsidRPr="00EE61D4">
        <w:rPr>
          <w:sz w:val="16"/>
          <w:szCs w:val="18"/>
          <w:lang w:val="mk-MK"/>
        </w:rPr>
        <w:t>https://climateknowledgeportal.worldbank.org/country/north-macedonia/climate-data-projections</w:t>
      </w:r>
    </w:p>
    <w:p w14:paraId="73B32CEC" w14:textId="77814805" w:rsidR="00DD5D78" w:rsidRPr="00EE61D4" w:rsidRDefault="00DD5D78" w:rsidP="00DD5D78">
      <w:pPr>
        <w:rPr>
          <w:rFonts w:cs="Tahoma"/>
          <w:sz w:val="20"/>
          <w:szCs w:val="20"/>
          <w:lang w:val="mk-MK"/>
        </w:rPr>
      </w:pPr>
      <w:r w:rsidRPr="00EE61D4">
        <w:rPr>
          <w:noProof/>
          <w:sz w:val="20"/>
          <w:szCs w:val="20"/>
          <w:lang w:val="en-US" w:eastAsia="en-US"/>
        </w:rPr>
        <w:lastRenderedPageBreak/>
        <mc:AlternateContent>
          <mc:Choice Requires="wpg">
            <w:drawing>
              <wp:anchor distT="0" distB="0" distL="114300" distR="114300" simplePos="0" relativeHeight="251701257" behindDoc="0" locked="0" layoutInCell="1" allowOverlap="1" wp14:anchorId="18F438A8" wp14:editId="2378170E">
                <wp:simplePos x="0" y="0"/>
                <wp:positionH relativeFrom="column">
                  <wp:posOffset>21590</wp:posOffset>
                </wp:positionH>
                <wp:positionV relativeFrom="paragraph">
                  <wp:posOffset>1233170</wp:posOffset>
                </wp:positionV>
                <wp:extent cx="5897245" cy="2699385"/>
                <wp:effectExtent l="19050" t="19050" r="27305" b="24765"/>
                <wp:wrapTopAndBottom/>
                <wp:docPr id="28" name="Group 28"/>
                <wp:cNvGraphicFramePr/>
                <a:graphic xmlns:a="http://schemas.openxmlformats.org/drawingml/2006/main">
                  <a:graphicData uri="http://schemas.microsoft.com/office/word/2010/wordprocessingGroup">
                    <wpg:wgp>
                      <wpg:cNvGrpSpPr/>
                      <wpg:grpSpPr>
                        <a:xfrm>
                          <a:off x="0" y="0"/>
                          <a:ext cx="5897245" cy="2699385"/>
                          <a:chOff x="180000" y="180000"/>
                          <a:chExt cx="5897245" cy="2700001"/>
                        </a:xfrm>
                      </wpg:grpSpPr>
                      <pic:pic xmlns:pic="http://schemas.openxmlformats.org/drawingml/2006/picture">
                        <pic:nvPicPr>
                          <pic:cNvPr id="29" name="Picture 29" descr="C:\Users\Kokan\Documents\IPF Project\IPF 7\Energy\WB21 MEPSO, Mkd\9 - E&amp;S Assessment Reports\Climate\projected-maximum-of-daily max Macedonia trend.jpeg"/>
                          <pic:cNvPicPr/>
                        </pic:nvPicPr>
                        <pic:blipFill>
                          <a:blip r:embed="rId76" cstate="screen">
                            <a:extLst>
                              <a:ext uri="{28A0092B-C50C-407E-A947-70E740481C1C}">
                                <a14:useLocalDpi xmlns:a14="http://schemas.microsoft.com/office/drawing/2010/main" val="0"/>
                              </a:ext>
                            </a:extLst>
                          </a:blip>
                          <a:srcRect/>
                          <a:stretch>
                            <a:fillRect/>
                          </a:stretch>
                        </pic:blipFill>
                        <pic:spPr bwMode="auto">
                          <a:xfrm>
                            <a:off x="180000" y="180000"/>
                            <a:ext cx="2879725" cy="2400300"/>
                          </a:xfrm>
                          <a:prstGeom prst="rect">
                            <a:avLst/>
                          </a:prstGeom>
                          <a:noFill/>
                          <a:ln>
                            <a:solidFill>
                              <a:schemeClr val="tx1"/>
                            </a:solidFill>
                          </a:ln>
                        </pic:spPr>
                      </pic:pic>
                      <pic:pic xmlns:pic="http://schemas.openxmlformats.org/drawingml/2006/picture">
                        <pic:nvPicPr>
                          <pic:cNvPr id="30" name="Picture 30" descr="C:\Users\Kokan\Documents\IPF Project\IPF 7\Energy\WB21 MEPSO, Mkd\9 - E&amp;S Assessment Reports\Climate\projected-maximum-of-daily max Macedonia.jpeg"/>
                          <pic:cNvPicPr/>
                        </pic:nvPicPr>
                        <pic:blipFill>
                          <a:blip r:embed="rId77" cstate="screen">
                            <a:extLst>
                              <a:ext uri="{28A0092B-C50C-407E-A947-70E740481C1C}">
                                <a14:useLocalDpi xmlns:a14="http://schemas.microsoft.com/office/drawing/2010/main" val="0"/>
                              </a:ext>
                            </a:extLst>
                          </a:blip>
                          <a:srcRect/>
                          <a:stretch>
                            <a:fillRect/>
                          </a:stretch>
                        </pic:blipFill>
                        <pic:spPr bwMode="auto">
                          <a:xfrm>
                            <a:off x="3124200" y="180001"/>
                            <a:ext cx="2953045" cy="2700000"/>
                          </a:xfrm>
                          <a:prstGeom prst="rect">
                            <a:avLst/>
                          </a:prstGeom>
                          <a:noFill/>
                          <a:ln w="3175">
                            <a:solidFill>
                              <a:schemeClr val="tx1"/>
                            </a:solidFill>
                          </a:ln>
                        </pic:spPr>
                      </pic:pic>
                    </wpg:wgp>
                  </a:graphicData>
                </a:graphic>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69370760" id="Group 28" o:spid="_x0000_s1026" style="position:absolute;margin-left:1.7pt;margin-top:97.1pt;width:464.35pt;height:212.55pt;z-index:251701257;mso-height-relative:margin" coordorigin="1800,1800" coordsize="58972,270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">
                <v:shape id="Picture 29" o:spid="_x0000_s1027" type="#_x0000_t75" style="position:absolute;left:1800;top:1800;width:28797;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" stroked="t" strokecolor="black [3213]">
                  <v:imagedata r:id="rId78" o:title="projected-maximum-of-daily max Macedonia trend"/>
                </v:shape>
                <v:shape id="Picture 30" o:spid="_x0000_s1028" type="#_x0000_t75" style="position:absolute;left:31242;top:1800;width:29530;height:2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" stroked="t" strokecolor="black [3213]" strokeweight=".25pt">
                  <v:imagedata r:id="rId79" o:title="projected-maximum-of-daily max Macedonia"/>
                </v:shape>
                <w10:wrap type="topAndBottom"/>
              </v:group>
            </w:pict>
          </mc:Fallback>
        </mc:AlternateContent>
      </w:r>
      <w:r w:rsidR="00605689" w:rsidRPr="00EE61D4">
        <w:rPr>
          <w:rFonts w:cs="Tahoma"/>
          <w:sz w:val="20"/>
          <w:szCs w:val="20"/>
          <w:lang w:val="mk-MK"/>
        </w:rPr>
        <w:t>Како и на зголемување на просечните температури, проекциите укажуваат и на зголемување на екстремните температури (т.е. температурата што се доживува за време на топлотните бранови). Следните слики ја прикажуваат промената на најтоплата дневна максимална температура за периодот до 2099 година и во секој месец во периодот 2080-2099 година, во однос на референтниот период (1995-2014) за Македонија и во Проектниот регион до 2099 година. Овие проектираат континуиран пораст од околу 37°C во 2020-2039 година до опсег од 42°C до 44°C во 2080-2099 година за 50% „централна проценка“ на ниво на земја и до 45°C во проектот регион</w:t>
      </w:r>
      <w:r w:rsidRPr="00EE61D4">
        <w:rPr>
          <w:rFonts w:cs="Tahoma"/>
          <w:sz w:val="20"/>
          <w:szCs w:val="20"/>
          <w:lang w:val="mk-MK"/>
        </w:rPr>
        <w:t>.</w:t>
      </w:r>
    </w:p>
    <w:p w14:paraId="3BCF3F30" w14:textId="6A749277" w:rsidR="00DD5D78" w:rsidRPr="00EE61D4" w:rsidRDefault="00605689" w:rsidP="00DD5D78">
      <w:pPr>
        <w:spacing w:after="60"/>
        <w:jc w:val="left"/>
        <w:rPr>
          <w:rFonts w:cs="Tahoma"/>
          <w:iCs/>
          <w:sz w:val="18"/>
          <w:szCs w:val="20"/>
          <w:lang w:val="mk-MK"/>
        </w:rPr>
      </w:pPr>
      <w:bookmarkStart w:id="263" w:name="_Toc96535972"/>
      <w:bookmarkStart w:id="264" w:name="_Toc122695380"/>
      <w:r w:rsidRPr="00EE61D4">
        <w:rPr>
          <w:rFonts w:cs="Tahoma"/>
          <w:sz w:val="18"/>
          <w:szCs w:val="20"/>
          <w:lang w:val="mk-MK"/>
        </w:rPr>
        <w:t>Слика</w:t>
      </w:r>
      <w:r w:rsidR="00DD5D78" w:rsidRPr="00EE61D4">
        <w:rPr>
          <w:rFonts w:cs="Tahoma"/>
          <w:sz w:val="18"/>
          <w:szCs w:val="20"/>
          <w:lang w:val="mk-MK"/>
        </w:rPr>
        <w:t xml:space="preserve"> </w:t>
      </w:r>
      <w:r w:rsidR="00DD5D78" w:rsidRPr="00EE61D4">
        <w:rPr>
          <w:rFonts w:cs="Tahoma"/>
          <w:sz w:val="18"/>
          <w:szCs w:val="20"/>
          <w:lang w:val="mk-MK"/>
        </w:rPr>
        <w:fldChar w:fldCharType="begin"/>
      </w:r>
      <w:r w:rsidR="00DD5D78" w:rsidRPr="00EE61D4">
        <w:rPr>
          <w:rFonts w:cs="Tahoma"/>
          <w:sz w:val="18"/>
          <w:szCs w:val="20"/>
          <w:lang w:val="mk-MK"/>
        </w:rPr>
        <w:instrText xml:space="preserve"> STYLEREF 1 \s </w:instrText>
      </w:r>
      <w:r w:rsidR="00DD5D78" w:rsidRPr="00EE61D4">
        <w:rPr>
          <w:rFonts w:cs="Tahoma"/>
          <w:sz w:val="18"/>
          <w:szCs w:val="20"/>
          <w:lang w:val="mk-MK"/>
        </w:rPr>
        <w:fldChar w:fldCharType="separate"/>
      </w:r>
      <w:r w:rsidR="009E0B44" w:rsidRPr="00EE61D4">
        <w:rPr>
          <w:rFonts w:cs="Tahoma"/>
          <w:noProof/>
          <w:sz w:val="18"/>
          <w:szCs w:val="20"/>
          <w:lang w:val="mk-MK"/>
        </w:rPr>
        <w:t>7</w:t>
      </w:r>
      <w:r w:rsidR="00DD5D78" w:rsidRPr="00EE61D4">
        <w:rPr>
          <w:rFonts w:cs="Tahoma"/>
          <w:sz w:val="18"/>
          <w:szCs w:val="20"/>
          <w:lang w:val="mk-MK"/>
        </w:rPr>
        <w:fldChar w:fldCharType="end"/>
      </w:r>
      <w:r w:rsidR="00DD5D78" w:rsidRPr="00EE61D4">
        <w:rPr>
          <w:rFonts w:cs="Tahoma"/>
          <w:sz w:val="18"/>
          <w:szCs w:val="20"/>
          <w:lang w:val="mk-MK"/>
        </w:rPr>
        <w:t>.</w:t>
      </w:r>
      <w:r w:rsidR="00DD5D78" w:rsidRPr="00EE61D4">
        <w:rPr>
          <w:rFonts w:cs="Tahoma"/>
          <w:sz w:val="18"/>
          <w:szCs w:val="20"/>
          <w:lang w:val="mk-MK"/>
        </w:rPr>
        <w:fldChar w:fldCharType="begin"/>
      </w:r>
      <w:r w:rsidR="00DD5D78" w:rsidRPr="00EE61D4">
        <w:rPr>
          <w:rFonts w:cs="Tahoma"/>
          <w:sz w:val="18"/>
          <w:szCs w:val="20"/>
          <w:lang w:val="mk-MK"/>
        </w:rPr>
        <w:instrText xml:space="preserve"> SEQ Figure \* ARABIC \s 1 </w:instrText>
      </w:r>
      <w:r w:rsidR="00DD5D78" w:rsidRPr="00EE61D4">
        <w:rPr>
          <w:rFonts w:cs="Tahoma"/>
          <w:sz w:val="18"/>
          <w:szCs w:val="20"/>
          <w:lang w:val="mk-MK"/>
        </w:rPr>
        <w:fldChar w:fldCharType="separate"/>
      </w:r>
      <w:r w:rsidR="009E0B44" w:rsidRPr="00EE61D4">
        <w:rPr>
          <w:rFonts w:cs="Tahoma"/>
          <w:noProof/>
          <w:sz w:val="18"/>
          <w:szCs w:val="20"/>
          <w:lang w:val="mk-MK"/>
        </w:rPr>
        <w:t>7</w:t>
      </w:r>
      <w:r w:rsidR="00DD5D78" w:rsidRPr="00EE61D4">
        <w:rPr>
          <w:rFonts w:cs="Tahoma"/>
          <w:sz w:val="18"/>
          <w:szCs w:val="20"/>
          <w:lang w:val="mk-MK"/>
        </w:rPr>
        <w:fldChar w:fldCharType="end"/>
      </w:r>
      <w:r w:rsidR="00DD5D78" w:rsidRPr="00EE61D4">
        <w:rPr>
          <w:rFonts w:cs="Tahoma"/>
          <w:sz w:val="18"/>
          <w:szCs w:val="20"/>
          <w:lang w:val="mk-MK"/>
        </w:rPr>
        <w:t xml:space="preserve">: </w:t>
      </w:r>
      <w:bookmarkEnd w:id="263"/>
      <w:r w:rsidRPr="00EE61D4">
        <w:rPr>
          <w:rFonts w:cs="Tahoma"/>
          <w:sz w:val="18"/>
          <w:szCs w:val="20"/>
          <w:lang w:val="mk-MK"/>
        </w:rPr>
        <w:t>Проектирана промена на најтоплата дневна максимална температура за Македонија во периодот 2080-2099 година, во споредба со основната линија 1995-2014 година, на ниво на земја</w:t>
      </w:r>
      <w:bookmarkEnd w:id="264"/>
    </w:p>
    <w:p w14:paraId="18B7EC08" w14:textId="7B29D249" w:rsidR="00DD5D78" w:rsidRPr="00EE61D4" w:rsidRDefault="00605689" w:rsidP="00DD5D78">
      <w:pPr>
        <w:spacing w:before="0" w:after="0" w:line="240" w:lineRule="auto"/>
        <w:rPr>
          <w:sz w:val="16"/>
          <w:szCs w:val="18"/>
          <w:lang w:val="mk-MK"/>
        </w:rPr>
      </w:pPr>
      <w:r w:rsidRPr="00EE61D4">
        <w:rPr>
          <w:noProof/>
          <w:lang w:val="en-US" w:eastAsia="en-US"/>
        </w:rPr>
        <w:drawing>
          <wp:anchor distT="0" distB="0" distL="114300" distR="114300" simplePos="0" relativeHeight="251715593" behindDoc="0" locked="0" layoutInCell="1" allowOverlap="1" wp14:anchorId="0A118174" wp14:editId="5687901C">
            <wp:simplePos x="0" y="0"/>
            <wp:positionH relativeFrom="column">
              <wp:posOffset>3041972</wp:posOffset>
            </wp:positionH>
            <wp:positionV relativeFrom="paragraph">
              <wp:posOffset>313055</wp:posOffset>
            </wp:positionV>
            <wp:extent cx="2878455" cy="2412000"/>
            <wp:effectExtent l="19050" t="19050" r="17145" b="26670"/>
            <wp:wrapTopAndBottom/>
            <wp:docPr id="909" name="Picture 909" descr="C:\Users\Kokan\Documents\IPF Project\IPF 7\Energy\WB21 MEPSO, Mkd\9 - E&amp;S Assessment Reports\Climate\Climate projections\projected-maximum-of-daily max Strumica trend.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Kokan\Documents\IPF Project\IPF 7\Energy\WB21 MEPSO, Mkd\9 - E&amp;S Assessment Reports\Climate\Climate projections\projected-maximum-of-daily max Strumica trend.jpe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78455" cy="241200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sidRPr="00EE61D4">
        <w:rPr>
          <w:rFonts w:cs="Tahoma"/>
          <w:noProof/>
          <w:sz w:val="16"/>
          <w:szCs w:val="18"/>
          <w:lang w:val="en-US" w:eastAsia="en-US"/>
        </w:rPr>
        <w:drawing>
          <wp:anchor distT="0" distB="0" distL="114300" distR="114300" simplePos="0" relativeHeight="251702281" behindDoc="0" locked="0" layoutInCell="1" allowOverlap="1" wp14:anchorId="4BE84C2F" wp14:editId="503752F0">
            <wp:simplePos x="0" y="0"/>
            <wp:positionH relativeFrom="column">
              <wp:posOffset>19050</wp:posOffset>
            </wp:positionH>
            <wp:positionV relativeFrom="paragraph">
              <wp:posOffset>313055</wp:posOffset>
            </wp:positionV>
            <wp:extent cx="2879725" cy="2412000"/>
            <wp:effectExtent l="19050" t="19050" r="15875" b="26670"/>
            <wp:wrapTopAndBottom/>
            <wp:docPr id="896" name="Picture 896" descr="C:\Users\Kokan\Documents\IPF Project\IPF 7\Energy\WB21 MEPSO, Mkd\9 - E&amp;S Assessment Reports\Climate\projected-maximum-of-daily max Valandovo trend.jpeg"/>
            <wp:cNvGraphicFramePr/>
            <a:graphic xmlns:a="http://schemas.openxmlformats.org/drawingml/2006/main">
              <a:graphicData uri="http://schemas.openxmlformats.org/drawingml/2006/picture">
                <pic:pic xmlns:pic="http://schemas.openxmlformats.org/drawingml/2006/picture">
                  <pic:nvPicPr>
                    <pic:cNvPr id="896" name="Picture 896" descr="C:\Users\Kokan\Documents\IPF Project\IPF 7\Energy\WB21 MEPSO, Mkd\9 - E&amp;S Assessment Reports\Climate\projected-maximum-of-daily max Valandovo trend.jpeg"/>
                    <pic:cNvPicPr/>
                  </pic:nvPicPr>
                  <pic:blipFill>
                    <a:blip r:embed="rId81" cstate="screen">
                      <a:extLst>
                        <a:ext uri="{28A0092B-C50C-407E-A947-70E740481C1C}">
                          <a14:useLocalDpi xmlns:a14="http://schemas.microsoft.com/office/drawing/2010/main" val="0"/>
                        </a:ext>
                      </a:extLst>
                    </a:blip>
                    <a:srcRect/>
                    <a:stretch>
                      <a:fillRect/>
                    </a:stretch>
                  </pic:blipFill>
                  <pic:spPr bwMode="auto">
                    <a:xfrm>
                      <a:off x="0" y="0"/>
                      <a:ext cx="2879725" cy="2412000"/>
                    </a:xfrm>
                    <a:prstGeom prst="rect">
                      <a:avLst/>
                    </a:prstGeom>
                    <a:noFill/>
                    <a:ln w="3175">
                      <a:solidFill>
                        <a:schemeClr val="tx1"/>
                      </a:solidFill>
                    </a:ln>
                  </pic:spPr>
                </pic:pic>
              </a:graphicData>
            </a:graphic>
            <wp14:sizeRelV relativeFrom="margin">
              <wp14:pctHeight>0</wp14:pctHeight>
            </wp14:sizeRelV>
          </wp:anchor>
        </w:drawing>
      </w:r>
      <w:r w:rsidRPr="00EE61D4">
        <w:rPr>
          <w:rFonts w:cs="Tahoma"/>
          <w:sz w:val="16"/>
          <w:szCs w:val="18"/>
          <w:lang w:val="mk-MK"/>
        </w:rPr>
        <w:t>Извор</w:t>
      </w:r>
      <w:r w:rsidR="00DD5D78" w:rsidRPr="00EE61D4">
        <w:rPr>
          <w:rFonts w:cs="Tahoma"/>
          <w:sz w:val="16"/>
          <w:szCs w:val="18"/>
          <w:lang w:val="mk-MK"/>
        </w:rPr>
        <w:t xml:space="preserve">: </w:t>
      </w:r>
      <w:r w:rsidR="00DD5D78" w:rsidRPr="00EE61D4">
        <w:rPr>
          <w:sz w:val="16"/>
          <w:szCs w:val="18"/>
          <w:lang w:val="mk-MK"/>
        </w:rPr>
        <w:t>https://climateknowledgeportal.worldbank.org/country/north-macedonia/climate-data-projections</w:t>
      </w:r>
    </w:p>
    <w:p w14:paraId="62E6AF58" w14:textId="6FC9FE1C" w:rsidR="00DD5D78" w:rsidRPr="00EE61D4" w:rsidRDefault="00605689" w:rsidP="00DD5D78">
      <w:pPr>
        <w:spacing w:after="60"/>
        <w:jc w:val="left"/>
        <w:rPr>
          <w:rFonts w:cs="Tahoma"/>
          <w:iCs/>
          <w:sz w:val="18"/>
          <w:szCs w:val="20"/>
          <w:lang w:val="mk-MK"/>
        </w:rPr>
      </w:pPr>
      <w:bookmarkStart w:id="265" w:name="_Toc96535973"/>
      <w:bookmarkStart w:id="266" w:name="_Toc122695381"/>
      <w:r w:rsidRPr="00EE61D4">
        <w:rPr>
          <w:rFonts w:cs="Tahoma"/>
          <w:sz w:val="18"/>
          <w:szCs w:val="20"/>
          <w:lang w:val="mk-MK"/>
        </w:rPr>
        <w:t>Слика</w:t>
      </w:r>
      <w:r w:rsidR="00DD5D78" w:rsidRPr="00EE61D4">
        <w:rPr>
          <w:rFonts w:cs="Tahoma"/>
          <w:sz w:val="18"/>
          <w:szCs w:val="20"/>
          <w:lang w:val="mk-MK"/>
        </w:rPr>
        <w:t xml:space="preserve"> </w:t>
      </w:r>
      <w:r w:rsidR="00DD5D78" w:rsidRPr="00EE61D4">
        <w:rPr>
          <w:rFonts w:cs="Tahoma"/>
          <w:sz w:val="18"/>
          <w:szCs w:val="20"/>
          <w:lang w:val="mk-MK"/>
        </w:rPr>
        <w:fldChar w:fldCharType="begin"/>
      </w:r>
      <w:r w:rsidR="00DD5D78" w:rsidRPr="00EE61D4">
        <w:rPr>
          <w:rFonts w:cs="Tahoma"/>
          <w:sz w:val="18"/>
          <w:szCs w:val="20"/>
          <w:lang w:val="mk-MK"/>
        </w:rPr>
        <w:instrText xml:space="preserve"> STYLEREF 1 \s </w:instrText>
      </w:r>
      <w:r w:rsidR="00DD5D78" w:rsidRPr="00EE61D4">
        <w:rPr>
          <w:rFonts w:cs="Tahoma"/>
          <w:sz w:val="18"/>
          <w:szCs w:val="20"/>
          <w:lang w:val="mk-MK"/>
        </w:rPr>
        <w:fldChar w:fldCharType="separate"/>
      </w:r>
      <w:r w:rsidR="009E0B44" w:rsidRPr="00EE61D4">
        <w:rPr>
          <w:rFonts w:cs="Tahoma"/>
          <w:noProof/>
          <w:sz w:val="18"/>
          <w:szCs w:val="20"/>
          <w:lang w:val="mk-MK"/>
        </w:rPr>
        <w:t>7</w:t>
      </w:r>
      <w:r w:rsidR="00DD5D78" w:rsidRPr="00EE61D4">
        <w:rPr>
          <w:rFonts w:cs="Tahoma"/>
          <w:sz w:val="18"/>
          <w:szCs w:val="20"/>
          <w:lang w:val="mk-MK"/>
        </w:rPr>
        <w:fldChar w:fldCharType="end"/>
      </w:r>
      <w:r w:rsidR="00DD5D78" w:rsidRPr="00EE61D4">
        <w:rPr>
          <w:rFonts w:cs="Tahoma"/>
          <w:sz w:val="18"/>
          <w:szCs w:val="20"/>
          <w:lang w:val="mk-MK"/>
        </w:rPr>
        <w:t>.</w:t>
      </w:r>
      <w:r w:rsidR="00DD5D78" w:rsidRPr="00EE61D4">
        <w:rPr>
          <w:rFonts w:cs="Tahoma"/>
          <w:sz w:val="18"/>
          <w:szCs w:val="20"/>
          <w:lang w:val="mk-MK"/>
        </w:rPr>
        <w:fldChar w:fldCharType="begin"/>
      </w:r>
      <w:r w:rsidR="00DD5D78" w:rsidRPr="00EE61D4">
        <w:rPr>
          <w:rFonts w:cs="Tahoma"/>
          <w:sz w:val="18"/>
          <w:szCs w:val="20"/>
          <w:lang w:val="mk-MK"/>
        </w:rPr>
        <w:instrText xml:space="preserve"> SEQ Figure \* ARABIC \s 1 </w:instrText>
      </w:r>
      <w:r w:rsidR="00DD5D78" w:rsidRPr="00EE61D4">
        <w:rPr>
          <w:rFonts w:cs="Tahoma"/>
          <w:sz w:val="18"/>
          <w:szCs w:val="20"/>
          <w:lang w:val="mk-MK"/>
        </w:rPr>
        <w:fldChar w:fldCharType="separate"/>
      </w:r>
      <w:r w:rsidR="009E0B44" w:rsidRPr="00EE61D4">
        <w:rPr>
          <w:rFonts w:cs="Tahoma"/>
          <w:noProof/>
          <w:sz w:val="18"/>
          <w:szCs w:val="20"/>
          <w:lang w:val="mk-MK"/>
        </w:rPr>
        <w:t>8</w:t>
      </w:r>
      <w:r w:rsidR="00DD5D78" w:rsidRPr="00EE61D4">
        <w:rPr>
          <w:rFonts w:cs="Tahoma"/>
          <w:sz w:val="18"/>
          <w:szCs w:val="20"/>
          <w:lang w:val="mk-MK"/>
        </w:rPr>
        <w:fldChar w:fldCharType="end"/>
      </w:r>
      <w:r w:rsidR="00DD5D78" w:rsidRPr="00EE61D4">
        <w:rPr>
          <w:rFonts w:cs="Tahoma"/>
          <w:sz w:val="18"/>
          <w:szCs w:val="20"/>
          <w:lang w:val="mk-MK"/>
        </w:rPr>
        <w:t xml:space="preserve">: </w:t>
      </w:r>
      <w:bookmarkEnd w:id="265"/>
      <w:r w:rsidRPr="00EE61D4">
        <w:rPr>
          <w:rFonts w:cs="Tahoma"/>
          <w:sz w:val="18"/>
          <w:szCs w:val="20"/>
          <w:lang w:val="mk-MK"/>
        </w:rPr>
        <w:t>Тренд на проектирана промена на најтоплата дневна максимална температура во регионот на проектот од 2000 до 2099 година, во споредба со основната линија 1995-2014 година</w:t>
      </w:r>
      <w:bookmarkEnd w:id="266"/>
    </w:p>
    <w:p w14:paraId="46E1A4E6" w14:textId="3EC9CA82" w:rsidR="00DD5D78" w:rsidRPr="00EE61D4" w:rsidRDefault="00605689" w:rsidP="00DD5D78">
      <w:pPr>
        <w:spacing w:before="60" w:after="240" w:line="240" w:lineRule="auto"/>
        <w:rPr>
          <w:sz w:val="16"/>
          <w:szCs w:val="18"/>
          <w:lang w:val="mk-MK"/>
        </w:rPr>
      </w:pPr>
      <w:r w:rsidRPr="00EE61D4">
        <w:rPr>
          <w:rFonts w:cs="Tahoma"/>
          <w:sz w:val="16"/>
          <w:szCs w:val="18"/>
          <w:lang w:val="mk-MK"/>
        </w:rPr>
        <w:t>Извор</w:t>
      </w:r>
      <w:r w:rsidR="00DD5D78" w:rsidRPr="00EE61D4">
        <w:rPr>
          <w:rFonts w:cs="Tahoma"/>
          <w:sz w:val="16"/>
          <w:szCs w:val="18"/>
          <w:lang w:val="mk-MK"/>
        </w:rPr>
        <w:t xml:space="preserve">: </w:t>
      </w:r>
      <w:r w:rsidR="00DD5D78" w:rsidRPr="00EE61D4">
        <w:rPr>
          <w:sz w:val="16"/>
          <w:szCs w:val="18"/>
          <w:lang w:val="mk-MK"/>
        </w:rPr>
        <w:t>https://climateknowledgeportal.worldbank.org/country/north-macedonia/climate-data-projections</w:t>
      </w:r>
    </w:p>
    <w:p w14:paraId="597FF4E7" w14:textId="5861D860" w:rsidR="00DD5D78" w:rsidRPr="00EE61D4" w:rsidRDefault="00605689" w:rsidP="00DD5D78">
      <w:pPr>
        <w:ind w:firstLine="720"/>
        <w:rPr>
          <w:rFonts w:cs="Tahoma"/>
          <w:sz w:val="20"/>
          <w:szCs w:val="20"/>
          <w:u w:val="single"/>
          <w:lang w:val="mk-MK"/>
        </w:rPr>
      </w:pPr>
      <w:r w:rsidRPr="00EE61D4">
        <w:rPr>
          <w:rFonts w:cs="Tahoma"/>
          <w:sz w:val="20"/>
          <w:szCs w:val="20"/>
          <w:u w:val="single"/>
          <w:lang w:val="mk-MK"/>
        </w:rPr>
        <w:t>Врнежи</w:t>
      </w:r>
    </w:p>
    <w:p w14:paraId="1CE32A98" w14:textId="01F77A27" w:rsidR="00DD5D78" w:rsidRPr="00EE61D4" w:rsidRDefault="007130B9" w:rsidP="00DD5D78">
      <w:pPr>
        <w:rPr>
          <w:rFonts w:cs="Tahoma"/>
          <w:sz w:val="20"/>
          <w:szCs w:val="20"/>
          <w:u w:val="single"/>
          <w:lang w:val="mk-MK"/>
        </w:rPr>
      </w:pPr>
      <w:r w:rsidRPr="00EE61D4">
        <w:rPr>
          <w:rFonts w:cs="Tahoma"/>
          <w:sz w:val="20"/>
          <w:szCs w:val="20"/>
          <w:lang w:val="mk-MK"/>
        </w:rPr>
        <w:t>Намалување на годишните врнежи се предвидува во Македонија за периодот до 2080-2099 година (слика подолу). Проектираното намалување на процентот на врнежи во 2099 година е околу 25%. Намалување на врнежите се предвидува за сите четири сезони за 2088-2099 година, со максимално намалување во лето (јуни, јули и август). Намалувањето на врнежите за 2080-2099 година е проектирано во опсег од 5% до 45% mm (50на центилна вредност)</w:t>
      </w:r>
      <w:r w:rsidR="00DD5D78" w:rsidRPr="00EE61D4">
        <w:rPr>
          <w:rFonts w:cs="Tahoma"/>
          <w:sz w:val="20"/>
          <w:szCs w:val="20"/>
          <w:lang w:val="mk-MK"/>
        </w:rPr>
        <w:t>.</w:t>
      </w:r>
    </w:p>
    <w:p w14:paraId="51E5D98B" w14:textId="4693A5FD" w:rsidR="00DD5D78" w:rsidRPr="00EE61D4" w:rsidRDefault="007130B9" w:rsidP="00DD5D78">
      <w:pPr>
        <w:pStyle w:val="NumBodyText"/>
        <w:tabs>
          <w:tab w:val="clear" w:pos="0"/>
        </w:tabs>
        <w:ind w:firstLine="0"/>
        <w:jc w:val="both"/>
        <w:rPr>
          <w:rFonts w:ascii="Tahoma" w:hAnsi="Tahoma" w:cs="Tahoma"/>
          <w:sz w:val="20"/>
          <w:szCs w:val="20"/>
          <w:lang w:val="mk-MK"/>
        </w:rPr>
      </w:pPr>
      <w:r w:rsidRPr="00EE61D4">
        <w:rPr>
          <w:noProof/>
          <w:lang w:val="en-US"/>
        </w:rPr>
        <w:lastRenderedPageBreak/>
        <mc:AlternateContent>
          <mc:Choice Requires="wpg">
            <w:drawing>
              <wp:anchor distT="0" distB="0" distL="114300" distR="114300" simplePos="0" relativeHeight="251703305" behindDoc="0" locked="0" layoutInCell="1" allowOverlap="1" wp14:anchorId="3F8CDE11" wp14:editId="153F24A9">
                <wp:simplePos x="0" y="0"/>
                <wp:positionH relativeFrom="column">
                  <wp:posOffset>-1270</wp:posOffset>
                </wp:positionH>
                <wp:positionV relativeFrom="paragraph">
                  <wp:posOffset>382270</wp:posOffset>
                </wp:positionV>
                <wp:extent cx="5821045" cy="2879725"/>
                <wp:effectExtent l="19050" t="19050" r="27305" b="15875"/>
                <wp:wrapTopAndBottom/>
                <wp:docPr id="901" name="Group 901"/>
                <wp:cNvGraphicFramePr/>
                <a:graphic xmlns:a="http://schemas.openxmlformats.org/drawingml/2006/main">
                  <a:graphicData uri="http://schemas.microsoft.com/office/word/2010/wordprocessingGroup">
                    <wpg:wgp>
                      <wpg:cNvGrpSpPr/>
                      <wpg:grpSpPr>
                        <a:xfrm>
                          <a:off x="0" y="0"/>
                          <a:ext cx="5821045" cy="2879725"/>
                          <a:chOff x="180000" y="149520"/>
                          <a:chExt cx="5821045" cy="2879725"/>
                        </a:xfrm>
                      </wpg:grpSpPr>
                      <pic:pic xmlns:pic="http://schemas.openxmlformats.org/drawingml/2006/picture">
                        <pic:nvPicPr>
                          <pic:cNvPr id="903" name="Picture 903" descr="C:\Users\Kokan\Documents\IPF Project\IPF 7\Energy\WB21 MEPSO, Mkd\9 - E&amp;S Assessment Reports\Climate\projected-precipitation trend Macedonia.jpeg"/>
                          <pic:cNvPicPr/>
                        </pic:nvPicPr>
                        <pic:blipFill>
                          <a:blip r:embed="rId82" cstate="screen">
                            <a:extLst>
                              <a:ext uri="{28A0092B-C50C-407E-A947-70E740481C1C}">
                                <a14:useLocalDpi xmlns:a14="http://schemas.microsoft.com/office/drawing/2010/main" val="0"/>
                              </a:ext>
                            </a:extLst>
                          </a:blip>
                          <a:srcRect/>
                          <a:stretch>
                            <a:fillRect/>
                          </a:stretch>
                        </pic:blipFill>
                        <pic:spPr bwMode="auto">
                          <a:xfrm>
                            <a:off x="180000" y="149520"/>
                            <a:ext cx="2879725" cy="2400300"/>
                          </a:xfrm>
                          <a:prstGeom prst="rect">
                            <a:avLst/>
                          </a:prstGeom>
                          <a:noFill/>
                          <a:ln w="3175">
                            <a:solidFill>
                              <a:schemeClr val="tx1"/>
                            </a:solidFill>
                          </a:ln>
                        </pic:spPr>
                      </pic:pic>
                      <pic:pic xmlns:pic="http://schemas.openxmlformats.org/drawingml/2006/picture">
                        <pic:nvPicPr>
                          <pic:cNvPr id="904" name="Picture 904" descr="C:\Users\Kokan\Documents\IPF Project\IPF 7\Energy\WB21 MEPSO, Mkd\9 - E&amp;S Assessment Reports\Climate\projected-precipitation change Macedonia.jpeg"/>
                          <pic:cNvPicPr/>
                        </pic:nvPicPr>
                        <pic:blipFill>
                          <a:blip r:embed="rId83" cstate="screen">
                            <a:extLst>
                              <a:ext uri="{28A0092B-C50C-407E-A947-70E740481C1C}">
                                <a14:useLocalDpi xmlns:a14="http://schemas.microsoft.com/office/drawing/2010/main" val="0"/>
                              </a:ext>
                            </a:extLst>
                          </a:blip>
                          <a:srcRect/>
                          <a:stretch>
                            <a:fillRect/>
                          </a:stretch>
                        </pic:blipFill>
                        <pic:spPr bwMode="auto">
                          <a:xfrm>
                            <a:off x="3121320" y="149520"/>
                            <a:ext cx="2879725" cy="2879725"/>
                          </a:xfrm>
                          <a:prstGeom prst="rect">
                            <a:avLst/>
                          </a:prstGeom>
                          <a:noFill/>
                          <a:ln w="3175">
                            <a:solidFill>
                              <a:schemeClr val="tx1"/>
                            </a:solidFill>
                          </a:ln>
                        </pic:spPr>
                      </pic:pic>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2CEE619" id="Group 901" o:spid="_x0000_s1026" style="position:absolute;margin-left:-.1pt;margin-top:30.1pt;width:458.35pt;height:226.75pt;z-index:251703305" coordorigin="1800,1495" coordsize="58210,287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">
                <v:shape id="Picture 903" o:spid="_x0000_s1027" type="#_x0000_t75" style="position:absolute;left:1800;top:1495;width:28797;height:24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" stroked="t" strokecolor="black [3213]" strokeweight=".25pt">
                  <v:imagedata r:id="rId84" o:title="projected-precipitation trend Macedonia"/>
                </v:shape>
                <v:shape id="Picture 904" o:spid="_x0000_s1028" type="#_x0000_t75" style="position:absolute;left:31213;top:1495;width:28797;height:28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" stroked="t" strokecolor="black [3213]" strokeweight=".25pt">
                  <v:imagedata r:id="rId85" o:title="projected-precipitation change Macedonia"/>
                </v:shape>
                <w10:wrap type="topAndBottom"/>
              </v:group>
            </w:pict>
          </mc:Fallback>
        </mc:AlternateContent>
      </w:r>
    </w:p>
    <w:p w14:paraId="79D7788B" w14:textId="3FAC0DA1" w:rsidR="00DD5D78" w:rsidRPr="00EE61D4" w:rsidRDefault="007130B9" w:rsidP="00DD5D78">
      <w:pPr>
        <w:spacing w:after="60"/>
        <w:jc w:val="left"/>
        <w:rPr>
          <w:rFonts w:cs="Tahoma"/>
          <w:iCs/>
          <w:sz w:val="18"/>
          <w:szCs w:val="20"/>
          <w:lang w:val="mk-MK"/>
        </w:rPr>
      </w:pPr>
      <w:bookmarkStart w:id="267" w:name="_Toc96535974"/>
      <w:bookmarkStart w:id="268" w:name="_Toc122695382"/>
      <w:r w:rsidRPr="00EE61D4">
        <w:rPr>
          <w:rFonts w:cs="Tahoma"/>
          <w:sz w:val="18"/>
          <w:szCs w:val="20"/>
          <w:lang w:val="mk-MK"/>
        </w:rPr>
        <w:t>Слика</w:t>
      </w:r>
      <w:r w:rsidR="00DD5D78" w:rsidRPr="00EE61D4">
        <w:rPr>
          <w:rFonts w:cs="Tahoma"/>
          <w:sz w:val="18"/>
          <w:szCs w:val="20"/>
          <w:lang w:val="mk-MK"/>
        </w:rPr>
        <w:t xml:space="preserve"> </w:t>
      </w:r>
      <w:r w:rsidR="00DD5D78" w:rsidRPr="00EE61D4">
        <w:rPr>
          <w:rFonts w:cs="Tahoma"/>
          <w:sz w:val="18"/>
          <w:szCs w:val="20"/>
          <w:lang w:val="mk-MK"/>
        </w:rPr>
        <w:fldChar w:fldCharType="begin"/>
      </w:r>
      <w:r w:rsidR="00DD5D78" w:rsidRPr="00EE61D4">
        <w:rPr>
          <w:rFonts w:cs="Tahoma"/>
          <w:sz w:val="18"/>
          <w:szCs w:val="20"/>
          <w:lang w:val="mk-MK"/>
        </w:rPr>
        <w:instrText xml:space="preserve"> STYLEREF 1 \s </w:instrText>
      </w:r>
      <w:r w:rsidR="00DD5D78" w:rsidRPr="00EE61D4">
        <w:rPr>
          <w:rFonts w:cs="Tahoma"/>
          <w:sz w:val="18"/>
          <w:szCs w:val="20"/>
          <w:lang w:val="mk-MK"/>
        </w:rPr>
        <w:fldChar w:fldCharType="separate"/>
      </w:r>
      <w:r w:rsidR="009E0B44" w:rsidRPr="00EE61D4">
        <w:rPr>
          <w:rFonts w:cs="Tahoma"/>
          <w:noProof/>
          <w:sz w:val="18"/>
          <w:szCs w:val="20"/>
          <w:lang w:val="mk-MK"/>
        </w:rPr>
        <w:t>7</w:t>
      </w:r>
      <w:r w:rsidR="00DD5D78" w:rsidRPr="00EE61D4">
        <w:rPr>
          <w:rFonts w:cs="Tahoma"/>
          <w:sz w:val="18"/>
          <w:szCs w:val="20"/>
          <w:lang w:val="mk-MK"/>
        </w:rPr>
        <w:fldChar w:fldCharType="end"/>
      </w:r>
      <w:r w:rsidR="00DD5D78" w:rsidRPr="00EE61D4">
        <w:rPr>
          <w:rFonts w:cs="Tahoma"/>
          <w:sz w:val="18"/>
          <w:szCs w:val="20"/>
          <w:lang w:val="mk-MK"/>
        </w:rPr>
        <w:t>.</w:t>
      </w:r>
      <w:r w:rsidR="00DD5D78" w:rsidRPr="00EE61D4">
        <w:rPr>
          <w:rFonts w:cs="Tahoma"/>
          <w:sz w:val="18"/>
          <w:szCs w:val="20"/>
          <w:lang w:val="mk-MK"/>
        </w:rPr>
        <w:fldChar w:fldCharType="begin"/>
      </w:r>
      <w:r w:rsidR="00DD5D78" w:rsidRPr="00EE61D4">
        <w:rPr>
          <w:rFonts w:cs="Tahoma"/>
          <w:sz w:val="18"/>
          <w:szCs w:val="20"/>
          <w:lang w:val="mk-MK"/>
        </w:rPr>
        <w:instrText xml:space="preserve"> SEQ Figure \* ARABIC \s 1 </w:instrText>
      </w:r>
      <w:r w:rsidR="00DD5D78" w:rsidRPr="00EE61D4">
        <w:rPr>
          <w:rFonts w:cs="Tahoma"/>
          <w:sz w:val="18"/>
          <w:szCs w:val="20"/>
          <w:lang w:val="mk-MK"/>
        </w:rPr>
        <w:fldChar w:fldCharType="separate"/>
      </w:r>
      <w:r w:rsidR="009E0B44" w:rsidRPr="00EE61D4">
        <w:rPr>
          <w:rFonts w:cs="Tahoma"/>
          <w:noProof/>
          <w:sz w:val="18"/>
          <w:szCs w:val="20"/>
          <w:lang w:val="mk-MK"/>
        </w:rPr>
        <w:t>9</w:t>
      </w:r>
      <w:r w:rsidR="00DD5D78" w:rsidRPr="00EE61D4">
        <w:rPr>
          <w:rFonts w:cs="Tahoma"/>
          <w:sz w:val="18"/>
          <w:szCs w:val="20"/>
          <w:lang w:val="mk-MK"/>
        </w:rPr>
        <w:fldChar w:fldCharType="end"/>
      </w:r>
      <w:r w:rsidR="00DD5D78" w:rsidRPr="00EE61D4">
        <w:rPr>
          <w:rFonts w:cs="Tahoma"/>
          <w:sz w:val="18"/>
          <w:szCs w:val="20"/>
          <w:lang w:val="mk-MK"/>
        </w:rPr>
        <w:t xml:space="preserve">: </w:t>
      </w:r>
      <w:bookmarkEnd w:id="267"/>
      <w:r w:rsidRPr="00EE61D4">
        <w:rPr>
          <w:rFonts w:cs="Tahoma"/>
          <w:sz w:val="18"/>
          <w:szCs w:val="20"/>
          <w:lang w:val="mk-MK"/>
        </w:rPr>
        <w:t>Проектирана промена на врнежите за Македонија во 2080-2099 година, во споредба со основната линија 1995-2014 година, на ниво на земја</w:t>
      </w:r>
      <w:bookmarkEnd w:id="268"/>
    </w:p>
    <w:p w14:paraId="5A385E89" w14:textId="5AF66AA7" w:rsidR="00DD5D78" w:rsidRPr="00EE61D4" w:rsidRDefault="007130B9" w:rsidP="00DD5D78">
      <w:pPr>
        <w:spacing w:before="60" w:after="240" w:line="240" w:lineRule="auto"/>
        <w:rPr>
          <w:sz w:val="16"/>
          <w:szCs w:val="16"/>
          <w:lang w:val="mk-MK"/>
        </w:rPr>
      </w:pPr>
      <w:r w:rsidRPr="00EE61D4">
        <w:rPr>
          <w:rFonts w:cs="Tahoma"/>
          <w:sz w:val="16"/>
          <w:szCs w:val="16"/>
          <w:lang w:val="mk-MK"/>
        </w:rPr>
        <w:t>Извор</w:t>
      </w:r>
      <w:r w:rsidR="00DD5D78" w:rsidRPr="00EE61D4">
        <w:rPr>
          <w:rFonts w:cs="Tahoma"/>
          <w:sz w:val="16"/>
          <w:szCs w:val="16"/>
          <w:lang w:val="mk-MK"/>
        </w:rPr>
        <w:t xml:space="preserve">: </w:t>
      </w:r>
      <w:hyperlink r:id="rId86" w:history="1">
        <w:r w:rsidR="00DD5D78" w:rsidRPr="00EE61D4">
          <w:rPr>
            <w:rStyle w:val="Hyperlink"/>
            <w:color w:val="auto"/>
            <w:sz w:val="16"/>
            <w:szCs w:val="16"/>
            <w:u w:val="none"/>
            <w:lang w:val="mk-MK"/>
          </w:rPr>
          <w:t>https://climateknowledgeportal.worldbank.org/country/north-macedonia/climate-data-projections</w:t>
        </w:r>
      </w:hyperlink>
    </w:p>
    <w:p w14:paraId="3F8F9924" w14:textId="7FCDD3F6" w:rsidR="00DD5D78" w:rsidRPr="00EE61D4" w:rsidRDefault="007130B9" w:rsidP="00DD5D78">
      <w:pPr>
        <w:rPr>
          <w:sz w:val="16"/>
          <w:szCs w:val="18"/>
          <w:lang w:val="mk-MK"/>
        </w:rPr>
      </w:pPr>
      <w:r w:rsidRPr="00EE61D4">
        <w:rPr>
          <w:rFonts w:cs="Tahoma"/>
          <w:sz w:val="20"/>
          <w:szCs w:val="20"/>
          <w:lang w:val="mk-MK"/>
        </w:rPr>
        <w:t>Проектираната промена на месечните врнежи за регионот на проектот до 2099 година во споредба со основната линија 1995-2014 година е претставена на Сликата подолу</w:t>
      </w:r>
      <w:r w:rsidR="00DD5D78" w:rsidRPr="00EE61D4">
        <w:rPr>
          <w:rFonts w:cs="Tahoma"/>
          <w:sz w:val="20"/>
          <w:szCs w:val="20"/>
          <w:lang w:val="mk-MK"/>
        </w:rPr>
        <w:t>.</w:t>
      </w:r>
    </w:p>
    <w:p w14:paraId="02F2DF16" w14:textId="35E66B37" w:rsidR="00DD5D78" w:rsidRPr="00EE61D4" w:rsidRDefault="00896A20" w:rsidP="00DD5D78">
      <w:pPr>
        <w:pStyle w:val="H4"/>
        <w:spacing w:after="60"/>
        <w:jc w:val="both"/>
        <w:rPr>
          <w:rFonts w:cs="Tahoma"/>
          <w:b w:val="0"/>
          <w:sz w:val="18"/>
          <w:szCs w:val="18"/>
          <w:lang w:val="mk-MK"/>
        </w:rPr>
      </w:pPr>
      <w:r w:rsidRPr="00EE61D4">
        <w:rPr>
          <w:rFonts w:cs="Tahoma"/>
          <w:b w:val="0"/>
          <w:noProof/>
          <w:sz w:val="18"/>
          <w:szCs w:val="18"/>
          <w:lang w:val="en-US"/>
        </w:rPr>
        <w:drawing>
          <wp:inline distT="0" distB="0" distL="0" distR="0" wp14:anchorId="7ACD31A8" wp14:editId="50058F1C">
            <wp:extent cx="2879725" cy="2412000"/>
            <wp:effectExtent l="19050" t="19050" r="15875" b="26670"/>
            <wp:docPr id="925" name="Picture 925" descr="C:\Users\Kokan\Documents\IPF Project\IPF 7\Energy\WB21 MEPSO, Mkd\9 - E&amp;S Assessment Reports\Climate\projected-precipitation chnage trend Valandovo.jpeg"/>
            <wp:cNvGraphicFramePr/>
            <a:graphic xmlns:a="http://schemas.openxmlformats.org/drawingml/2006/main">
              <a:graphicData uri="http://schemas.openxmlformats.org/drawingml/2006/picture">
                <pic:pic xmlns:pic="http://schemas.openxmlformats.org/drawingml/2006/picture">
                  <pic:nvPicPr>
                    <pic:cNvPr id="925" name="Picture 925" descr="C:\Users\Kokan\Documents\IPF Project\IPF 7\Energy\WB21 MEPSO, Mkd\9 - E&amp;S Assessment Reports\Climate\projected-precipitation chnage trend Valandovo.jpeg"/>
                    <pic:cNvPicPr/>
                  </pic:nvPicPr>
                  <pic:blipFill>
                    <a:blip r:embed="rId87" cstate="screen">
                      <a:extLst>
                        <a:ext uri="{28A0092B-C50C-407E-A947-70E740481C1C}">
                          <a14:useLocalDpi xmlns:a14="http://schemas.microsoft.com/office/drawing/2010/main" val="0"/>
                        </a:ext>
                      </a:extLst>
                    </a:blip>
                    <a:srcRect/>
                    <a:stretch>
                      <a:fillRect/>
                    </a:stretch>
                  </pic:blipFill>
                  <pic:spPr bwMode="auto">
                    <a:xfrm>
                      <a:off x="0" y="0"/>
                      <a:ext cx="2879725" cy="2412000"/>
                    </a:xfrm>
                    <a:prstGeom prst="rect">
                      <a:avLst/>
                    </a:prstGeom>
                    <a:noFill/>
                    <a:ln w="3175">
                      <a:solidFill>
                        <a:schemeClr val="tx1"/>
                      </a:solidFill>
                    </a:ln>
                  </pic:spPr>
                </pic:pic>
              </a:graphicData>
            </a:graphic>
          </wp:inline>
        </w:drawing>
      </w:r>
      <w:r w:rsidRPr="00EE61D4">
        <w:rPr>
          <w:noProof/>
          <w:lang w:val="en-US"/>
        </w:rPr>
        <w:drawing>
          <wp:inline distT="0" distB="0" distL="0" distR="0" wp14:anchorId="63ABF552" wp14:editId="20FC8FB5">
            <wp:extent cx="2880000" cy="2412000"/>
            <wp:effectExtent l="19050" t="19050" r="15875" b="26670"/>
            <wp:docPr id="910" name="Picture 910" descr="C:\Users\Kokan\Documents\IPF Project\IPF 7\Energy\WB21 MEPSO, Mkd\9 - E&amp;S Assessment Reports\Climate\Climate projections\projected-precipitation chnage trend Strumica.jpe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Kokan\Documents\IPF Project\IPF 7\Energy\WB21 MEPSO, Mkd\9 - E&amp;S Assessment Reports\Climate\Climate projections\projected-precipitation chnage trend Strumica.jpe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80000" cy="2412000"/>
                    </a:xfrm>
                    <a:prstGeom prst="rect">
                      <a:avLst/>
                    </a:prstGeom>
                    <a:noFill/>
                    <a:ln w="3175">
                      <a:solidFill>
                        <a:schemeClr val="tx1"/>
                      </a:solidFill>
                    </a:ln>
                  </pic:spPr>
                </pic:pic>
              </a:graphicData>
            </a:graphic>
          </wp:inline>
        </w:drawing>
      </w:r>
    </w:p>
    <w:p w14:paraId="3A64FCC6" w14:textId="31552F33" w:rsidR="00DD5D78" w:rsidRPr="00EE61D4" w:rsidRDefault="007130B9" w:rsidP="00DD5D78">
      <w:pPr>
        <w:pStyle w:val="H4"/>
        <w:spacing w:before="60" w:after="60"/>
        <w:jc w:val="both"/>
        <w:rPr>
          <w:rFonts w:cs="Tahoma"/>
          <w:b w:val="0"/>
          <w:iCs w:val="0"/>
          <w:sz w:val="18"/>
          <w:szCs w:val="18"/>
          <w:lang w:val="mk-MK"/>
        </w:rPr>
      </w:pPr>
      <w:bookmarkStart w:id="269" w:name="_Toc96535975"/>
      <w:bookmarkStart w:id="270" w:name="_Toc122695383"/>
      <w:r w:rsidRPr="00EE61D4">
        <w:rPr>
          <w:rFonts w:cs="Tahoma"/>
          <w:b w:val="0"/>
          <w:sz w:val="18"/>
          <w:szCs w:val="18"/>
          <w:lang w:val="mk-MK"/>
        </w:rPr>
        <w:t>Слика</w:t>
      </w:r>
      <w:r w:rsidR="00DD5D78" w:rsidRPr="00EE61D4">
        <w:rPr>
          <w:rFonts w:cs="Tahoma"/>
          <w:b w:val="0"/>
          <w:sz w:val="18"/>
          <w:szCs w:val="18"/>
          <w:lang w:val="mk-MK"/>
        </w:rPr>
        <w:t xml:space="preserve"> </w:t>
      </w:r>
      <w:r w:rsidR="00DD5D78" w:rsidRPr="00EE61D4">
        <w:rPr>
          <w:rFonts w:cs="Tahoma"/>
          <w:b w:val="0"/>
          <w:sz w:val="18"/>
          <w:szCs w:val="18"/>
          <w:lang w:val="mk-MK"/>
        </w:rPr>
        <w:fldChar w:fldCharType="begin"/>
      </w:r>
      <w:r w:rsidR="00DD5D78" w:rsidRPr="00EE61D4">
        <w:rPr>
          <w:rFonts w:cs="Tahoma"/>
          <w:b w:val="0"/>
          <w:sz w:val="18"/>
          <w:szCs w:val="18"/>
          <w:lang w:val="mk-MK"/>
        </w:rPr>
        <w:instrText xml:space="preserve"> STYLEREF 1 \s </w:instrText>
      </w:r>
      <w:r w:rsidR="00DD5D78" w:rsidRPr="00EE61D4">
        <w:rPr>
          <w:rFonts w:cs="Tahoma"/>
          <w:b w:val="0"/>
          <w:sz w:val="18"/>
          <w:szCs w:val="18"/>
          <w:lang w:val="mk-MK"/>
        </w:rPr>
        <w:fldChar w:fldCharType="separate"/>
      </w:r>
      <w:r w:rsidR="009E0B44" w:rsidRPr="00EE61D4">
        <w:rPr>
          <w:rFonts w:cs="Tahoma"/>
          <w:b w:val="0"/>
          <w:noProof/>
          <w:sz w:val="18"/>
          <w:szCs w:val="18"/>
          <w:lang w:val="mk-MK"/>
        </w:rPr>
        <w:t>7</w:t>
      </w:r>
      <w:r w:rsidR="00DD5D78" w:rsidRPr="00EE61D4">
        <w:rPr>
          <w:rFonts w:cs="Tahoma"/>
          <w:b w:val="0"/>
          <w:sz w:val="18"/>
          <w:szCs w:val="18"/>
          <w:lang w:val="mk-MK"/>
        </w:rPr>
        <w:fldChar w:fldCharType="end"/>
      </w:r>
      <w:r w:rsidR="00DD5D78" w:rsidRPr="00EE61D4">
        <w:rPr>
          <w:rFonts w:cs="Tahoma"/>
          <w:b w:val="0"/>
          <w:sz w:val="18"/>
          <w:szCs w:val="18"/>
          <w:lang w:val="mk-MK"/>
        </w:rPr>
        <w:t>.</w:t>
      </w:r>
      <w:r w:rsidR="00DD5D78" w:rsidRPr="00EE61D4">
        <w:rPr>
          <w:rFonts w:cs="Tahoma"/>
          <w:b w:val="0"/>
          <w:sz w:val="18"/>
          <w:szCs w:val="18"/>
          <w:lang w:val="mk-MK"/>
        </w:rPr>
        <w:fldChar w:fldCharType="begin"/>
      </w:r>
      <w:r w:rsidR="00DD5D78" w:rsidRPr="00EE61D4">
        <w:rPr>
          <w:rFonts w:cs="Tahoma"/>
          <w:b w:val="0"/>
          <w:sz w:val="18"/>
          <w:szCs w:val="18"/>
          <w:lang w:val="mk-MK"/>
        </w:rPr>
        <w:instrText xml:space="preserve"> SEQ Figure \* ARABIC \s 1 </w:instrText>
      </w:r>
      <w:r w:rsidR="00DD5D78" w:rsidRPr="00EE61D4">
        <w:rPr>
          <w:rFonts w:cs="Tahoma"/>
          <w:b w:val="0"/>
          <w:sz w:val="18"/>
          <w:szCs w:val="18"/>
          <w:lang w:val="mk-MK"/>
        </w:rPr>
        <w:fldChar w:fldCharType="separate"/>
      </w:r>
      <w:r w:rsidR="009E0B44" w:rsidRPr="00EE61D4">
        <w:rPr>
          <w:rFonts w:cs="Tahoma"/>
          <w:b w:val="0"/>
          <w:noProof/>
          <w:sz w:val="18"/>
          <w:szCs w:val="18"/>
          <w:lang w:val="mk-MK"/>
        </w:rPr>
        <w:t>10</w:t>
      </w:r>
      <w:r w:rsidR="00DD5D78" w:rsidRPr="00EE61D4">
        <w:rPr>
          <w:rFonts w:cs="Tahoma"/>
          <w:b w:val="0"/>
          <w:sz w:val="18"/>
          <w:szCs w:val="18"/>
          <w:lang w:val="mk-MK"/>
        </w:rPr>
        <w:fldChar w:fldCharType="end"/>
      </w:r>
      <w:r w:rsidR="00DD5D78" w:rsidRPr="00EE61D4">
        <w:rPr>
          <w:rFonts w:cs="Tahoma"/>
          <w:b w:val="0"/>
          <w:sz w:val="18"/>
          <w:szCs w:val="18"/>
          <w:lang w:val="mk-MK"/>
        </w:rPr>
        <w:t xml:space="preserve">: </w:t>
      </w:r>
      <w:bookmarkEnd w:id="269"/>
      <w:r w:rsidR="00F93728" w:rsidRPr="00EE61D4">
        <w:rPr>
          <w:rFonts w:ascii="Tahoma" w:hAnsi="Tahoma" w:cs="Tahoma"/>
          <w:b w:val="0"/>
          <w:sz w:val="18"/>
          <w:szCs w:val="18"/>
          <w:lang w:val="mk-MK"/>
        </w:rPr>
        <w:t>Проектирана промена на врнежите во регионот на проектот од 2000 до 2099 година, во споредба со основната линија 1995-2014 година</w:t>
      </w:r>
      <w:bookmarkEnd w:id="270"/>
    </w:p>
    <w:p w14:paraId="4F421119" w14:textId="69E2D498" w:rsidR="00DD5D78" w:rsidRPr="00EE61D4" w:rsidRDefault="007130B9" w:rsidP="00DD5D78">
      <w:pPr>
        <w:spacing w:before="60" w:after="240"/>
        <w:rPr>
          <w:sz w:val="20"/>
          <w:szCs w:val="20"/>
          <w:lang w:val="mk-MK"/>
        </w:rPr>
      </w:pPr>
      <w:r w:rsidRPr="00EE61D4">
        <w:rPr>
          <w:rFonts w:cs="Tahoma"/>
          <w:sz w:val="16"/>
          <w:szCs w:val="18"/>
          <w:lang w:val="mk-MK"/>
        </w:rPr>
        <w:t>Извор</w:t>
      </w:r>
      <w:r w:rsidR="00DD5D78" w:rsidRPr="00EE61D4">
        <w:rPr>
          <w:rFonts w:cs="Tahoma"/>
          <w:sz w:val="16"/>
          <w:szCs w:val="18"/>
          <w:lang w:val="mk-MK"/>
        </w:rPr>
        <w:t xml:space="preserve">: </w:t>
      </w:r>
      <w:r w:rsidR="00DD5D78" w:rsidRPr="00EE61D4">
        <w:rPr>
          <w:sz w:val="16"/>
          <w:szCs w:val="18"/>
          <w:lang w:val="mk-MK"/>
        </w:rPr>
        <w:t>https://climateknowledgeportal.worldbank.org/country/north-macedonia/climate-data-projections</w:t>
      </w:r>
    </w:p>
    <w:p w14:paraId="3496BC68" w14:textId="769BDB8F" w:rsidR="00DD5D78" w:rsidRPr="00EE61D4" w:rsidRDefault="00F93728" w:rsidP="00DD5D78">
      <w:pPr>
        <w:ind w:firstLine="720"/>
        <w:rPr>
          <w:sz w:val="20"/>
          <w:szCs w:val="20"/>
          <w:lang w:val="mk-MK"/>
        </w:rPr>
      </w:pPr>
      <w:r w:rsidRPr="00EE61D4">
        <w:rPr>
          <w:rFonts w:cs="Tahoma"/>
          <w:sz w:val="20"/>
          <w:szCs w:val="20"/>
          <w:u w:val="single"/>
          <w:lang w:val="mk-MK"/>
        </w:rPr>
        <w:t>Ветар</w:t>
      </w:r>
    </w:p>
    <w:p w14:paraId="15C6B0D5" w14:textId="707C43D2" w:rsidR="00DD5D78" w:rsidRPr="00EE61D4" w:rsidRDefault="007E665F" w:rsidP="00F83E8A">
      <w:pPr>
        <w:spacing w:before="0" w:after="0"/>
        <w:rPr>
          <w:rFonts w:ascii="Times New Roman" w:hAnsi="Times New Roman"/>
          <w:sz w:val="24"/>
          <w:szCs w:val="24"/>
          <w:lang w:val="mk-MK" w:eastAsia="en-US"/>
        </w:rPr>
      </w:pPr>
      <w:r w:rsidRPr="00EE61D4">
        <w:rPr>
          <w:sz w:val="20"/>
          <w:szCs w:val="20"/>
          <w:lang w:val="mk-MK"/>
        </w:rPr>
        <w:t>Екстремните бури, како што се тропските циклони и екстра</w:t>
      </w:r>
      <w:r w:rsidR="00610413">
        <w:rPr>
          <w:sz w:val="20"/>
          <w:szCs w:val="20"/>
          <w:lang w:val="mk-MK"/>
        </w:rPr>
        <w:t>-</w:t>
      </w:r>
      <w:r w:rsidRPr="00EE61D4">
        <w:rPr>
          <w:sz w:val="20"/>
          <w:szCs w:val="20"/>
          <w:lang w:val="mk-MK"/>
        </w:rPr>
        <w:t>тропските циклони, и тешките конвективни бури често имаат значителни влијанија врз животната средина и општеството. Квантифицирањето на ефектот на климатските промени врз екстремните бури е предизвик, делумно затоа што екстремните бури се ретки, краткотрајни и локални, а поединечните настани се во голема мера под влијание на стохастичката варијабилност</w:t>
      </w:r>
      <w:r w:rsidR="00DD5D78" w:rsidRPr="00EE61D4">
        <w:rPr>
          <w:sz w:val="20"/>
          <w:szCs w:val="20"/>
          <w:lang w:val="mk-MK"/>
        </w:rPr>
        <w:t xml:space="preserve">. </w:t>
      </w:r>
      <w:r w:rsidRPr="00EE61D4">
        <w:rPr>
          <w:sz w:val="20"/>
          <w:szCs w:val="20"/>
          <w:lang w:val="mk-MK"/>
        </w:rPr>
        <w:t>Високиот степен на случајна варијабилност го прави откривањето и утврдувањето на трендовите на екстремни бури по</w:t>
      </w:r>
      <w:r w:rsidR="00F83E8A">
        <w:rPr>
          <w:sz w:val="20"/>
          <w:szCs w:val="20"/>
          <w:lang w:val="mk-MK"/>
        </w:rPr>
        <w:t xml:space="preserve"> </w:t>
      </w:r>
      <w:r w:rsidRPr="00EE61D4">
        <w:rPr>
          <w:sz w:val="20"/>
          <w:szCs w:val="20"/>
          <w:lang w:val="mk-MK"/>
        </w:rPr>
        <w:t xml:space="preserve">несигурно отколку откривањето и утврдувањето на трендовите во другите аспекти на околината во која еволуираат бурите (на пр., температурни трендови </w:t>
      </w:r>
      <w:r w:rsidRPr="00EE61D4">
        <w:rPr>
          <w:sz w:val="20"/>
          <w:szCs w:val="20"/>
          <w:lang w:val="mk-MK"/>
        </w:rPr>
        <w:lastRenderedPageBreak/>
        <w:t>од поголеми размери)</w:t>
      </w:r>
      <w:r w:rsidR="00DD5D78" w:rsidRPr="00EE61D4">
        <w:rPr>
          <w:sz w:val="20"/>
          <w:szCs w:val="20"/>
          <w:lang w:val="mk-MK"/>
        </w:rPr>
        <w:t xml:space="preserve">. </w:t>
      </w:r>
      <w:r w:rsidRPr="00EE61D4">
        <w:rPr>
          <w:sz w:val="20"/>
          <w:szCs w:val="20"/>
          <w:lang w:val="mk-MK"/>
        </w:rPr>
        <w:t xml:space="preserve">Проектирањето на промените при екстремни бури е исто така предизвик поради ограничувањата во способноста на моделите прецизно да ги претстават малите физички процеси кои можат да ги поттикнат овие промени. Постои мала доверба во претходните промени на максималната брзина на ветерот и други мерки на динамички интензитет (на пр., максимална брзина на ветерот) на </w:t>
      </w:r>
      <w:r w:rsidR="00F83E8A">
        <w:rPr>
          <w:sz w:val="20"/>
          <w:szCs w:val="20"/>
          <w:lang w:val="mk-MK"/>
        </w:rPr>
        <w:t>циклоните</w:t>
      </w:r>
      <w:r w:rsidRPr="00EE61D4">
        <w:rPr>
          <w:sz w:val="20"/>
          <w:szCs w:val="20"/>
          <w:lang w:val="mk-MK"/>
        </w:rPr>
        <w:t>. Идните промени во брзината на ветерот се очекува да бидат мали, иако промените во локацијата на патеките на бурата може да доведат до значителни промени во локалната брзина на екстремен ветер. Постои големо убедување дека просечните и максималните стапки на врнежи ќе се зголемуваат со затоплувањето, со магнитуда на зголемувањата придружена со зголемувањето на атмосферското испарување на водата</w:t>
      </w:r>
      <w:r w:rsidRPr="00EE61D4">
        <w:rPr>
          <w:rStyle w:val="FootnoteReference"/>
          <w:rFonts w:cs="Tahoma"/>
          <w:sz w:val="20"/>
          <w:szCs w:val="20"/>
          <w:lang w:val="mk-MK"/>
        </w:rPr>
        <w:footnoteReference w:id="76"/>
      </w:r>
      <w:r w:rsidR="00DD5D78" w:rsidRPr="00EE61D4">
        <w:rPr>
          <w:sz w:val="20"/>
          <w:szCs w:val="20"/>
          <w:lang w:val="mk-MK"/>
        </w:rPr>
        <w:t>.</w:t>
      </w:r>
      <w:r w:rsidR="00DD5D78" w:rsidRPr="00EE61D4">
        <w:rPr>
          <w:rStyle w:val="FootnoteReference"/>
          <w:rFonts w:cs="Tahoma"/>
          <w:sz w:val="20"/>
          <w:szCs w:val="20"/>
          <w:lang w:val="mk-MK"/>
        </w:rPr>
        <w:t xml:space="preserve"> </w:t>
      </w:r>
    </w:p>
    <w:p w14:paraId="027AA710" w14:textId="0ADF6B12" w:rsidR="00DD5D78" w:rsidRPr="00EE61D4" w:rsidRDefault="00437684" w:rsidP="00DD5D78">
      <w:pPr>
        <w:rPr>
          <w:rFonts w:cs="Tahoma"/>
          <w:sz w:val="20"/>
          <w:szCs w:val="20"/>
          <w:lang w:val="mk-MK"/>
        </w:rPr>
      </w:pPr>
      <w:r w:rsidRPr="00EE61D4">
        <w:rPr>
          <w:sz w:val="20"/>
          <w:szCs w:val="20"/>
          <w:lang w:val="mk-MK"/>
        </w:rPr>
        <w:t>Врз основа на досегашните сознанија и близината на проектот до Егејското Море, се смета дека е веројатно дека фреквенцијата на бури ќе се намали или ќе остане иста, но дека максималната брзина на ветерот и врнежите ќе се зголемат</w:t>
      </w:r>
      <w:r w:rsidR="00DD5D78" w:rsidRPr="00EE61D4">
        <w:rPr>
          <w:rFonts w:cs="Tahoma"/>
          <w:sz w:val="20"/>
          <w:szCs w:val="20"/>
          <w:lang w:val="mk-MK"/>
        </w:rPr>
        <w:t>.</w:t>
      </w:r>
    </w:p>
    <w:p w14:paraId="3667AF76" w14:textId="472A2692" w:rsidR="00DD5D78" w:rsidRPr="00EE61D4" w:rsidRDefault="006E1F52" w:rsidP="00DD5D78">
      <w:pPr>
        <w:pStyle w:val="Heading4"/>
        <w:rPr>
          <w:rFonts w:cs="Tahoma"/>
          <w:sz w:val="20"/>
          <w:szCs w:val="20"/>
          <w:lang w:val="mk-MK"/>
        </w:rPr>
      </w:pPr>
      <w:r w:rsidRPr="00EE61D4">
        <w:rPr>
          <w:rFonts w:cs="Tahoma"/>
          <w:sz w:val="20"/>
          <w:szCs w:val="20"/>
          <w:lang w:val="mk-MK"/>
        </w:rPr>
        <w:t>Клучни релевантни трендови на ранливос</w:t>
      </w:r>
      <w:r w:rsidR="00FC0CFF" w:rsidRPr="00EE61D4">
        <w:rPr>
          <w:rFonts w:cs="Tahoma"/>
          <w:sz w:val="20"/>
          <w:szCs w:val="20"/>
          <w:lang w:val="mk-MK"/>
        </w:rPr>
        <w:t>т во Македонија</w:t>
      </w:r>
    </w:p>
    <w:p w14:paraId="42C30082" w14:textId="1BBDE8AA" w:rsidR="00DD5D78" w:rsidRPr="00EE61D4" w:rsidRDefault="00FC0CFF" w:rsidP="00F83E8A">
      <w:pPr>
        <w:spacing w:before="0" w:after="0"/>
        <w:jc w:val="left"/>
        <w:rPr>
          <w:rFonts w:ascii="Times New Roman" w:hAnsi="Times New Roman"/>
          <w:sz w:val="24"/>
          <w:szCs w:val="24"/>
          <w:lang w:val="mk-MK" w:eastAsia="en-US"/>
        </w:rPr>
      </w:pPr>
      <w:r w:rsidRPr="00EE61D4">
        <w:rPr>
          <w:sz w:val="20"/>
          <w:szCs w:val="20"/>
          <w:lang w:val="mk-MK"/>
        </w:rPr>
        <w:t>Македонија е изложена на неколку климатски опасности, од кои некои се зголемуваат по фреквенција и големина. Клучните идентификувани трендови на ранливост во земјата се следните</w:t>
      </w:r>
      <w:r w:rsidRPr="00EE61D4">
        <w:rPr>
          <w:rStyle w:val="FootnoteAnchor"/>
          <w:sz w:val="20"/>
          <w:szCs w:val="20"/>
          <w:lang w:val="mk-MK"/>
        </w:rPr>
        <w:t xml:space="preserve"> </w:t>
      </w:r>
      <w:r w:rsidRPr="00EE61D4">
        <w:rPr>
          <w:rStyle w:val="FootnoteAnchor"/>
          <w:rFonts w:cs="Tahoma"/>
          <w:sz w:val="20"/>
          <w:szCs w:val="20"/>
          <w:lang w:val="mk-MK"/>
        </w:rPr>
        <w:footnoteReference w:id="77"/>
      </w:r>
      <w:r w:rsidR="00DD5D78" w:rsidRPr="00EE61D4">
        <w:rPr>
          <w:sz w:val="20"/>
          <w:szCs w:val="20"/>
          <w:lang w:val="mk-MK"/>
        </w:rPr>
        <w:t>:</w:t>
      </w:r>
      <w:r w:rsidR="00DD5D78" w:rsidRPr="00EE61D4">
        <w:rPr>
          <w:rFonts w:cs="Tahoma"/>
          <w:sz w:val="20"/>
          <w:szCs w:val="20"/>
          <w:lang w:val="mk-MK"/>
        </w:rPr>
        <w:t xml:space="preserve"> </w:t>
      </w:r>
    </w:p>
    <w:p w14:paraId="4DF76660" w14:textId="6AEC5A1F" w:rsidR="00DD5D78" w:rsidRPr="00EE61D4" w:rsidRDefault="005228FB" w:rsidP="00DC5FA5">
      <w:pPr>
        <w:pStyle w:val="ListBullet"/>
        <w:numPr>
          <w:ilvl w:val="0"/>
          <w:numId w:val="61"/>
        </w:numPr>
        <w:spacing w:before="120" w:after="120"/>
        <w:jc w:val="left"/>
        <w:rPr>
          <w:rFonts w:cs="Tahoma"/>
          <w:sz w:val="20"/>
          <w:szCs w:val="20"/>
          <w:lang w:val="mk-MK"/>
        </w:rPr>
      </w:pPr>
      <w:r w:rsidRPr="00EE61D4">
        <w:rPr>
          <w:rFonts w:cs="Tahoma"/>
          <w:sz w:val="20"/>
          <w:szCs w:val="20"/>
          <w:lang w:val="mk-MK"/>
        </w:rPr>
        <w:t>Опасноста од поплави на реките е класифицирана како „висока“, што значи дека се очекува да се случат потенцијално штетни и опасни по живот поплави на реките барем еднаш во следните 10 години. Нивото на опасност е највисоко во централните северни региони. Поплавите сочинуваат 50% од катастрофите регистрирани во земјата во текот на основниот период (помеѓу 1990 и 2014 година) и 22% од просечните годишни парични загуби во истиот период</w:t>
      </w:r>
      <w:r w:rsidR="00DD5D78" w:rsidRPr="00EE61D4">
        <w:rPr>
          <w:rFonts w:cs="Tahoma"/>
          <w:sz w:val="20"/>
          <w:szCs w:val="20"/>
          <w:lang w:val="mk-MK"/>
        </w:rPr>
        <w:t>.</w:t>
      </w:r>
    </w:p>
    <w:p w14:paraId="271F40FA" w14:textId="2FD63C29" w:rsidR="00DD5D78" w:rsidRPr="00EE61D4" w:rsidRDefault="005228FB" w:rsidP="00DC5FA5">
      <w:pPr>
        <w:pStyle w:val="ListBullet"/>
        <w:numPr>
          <w:ilvl w:val="0"/>
          <w:numId w:val="61"/>
        </w:numPr>
        <w:spacing w:before="120" w:after="120"/>
        <w:jc w:val="left"/>
        <w:rPr>
          <w:rFonts w:cs="Tahoma"/>
          <w:sz w:val="20"/>
          <w:szCs w:val="20"/>
          <w:lang w:val="mk-MK"/>
        </w:rPr>
      </w:pPr>
      <w:r w:rsidRPr="00EE61D4">
        <w:rPr>
          <w:rFonts w:cs="Tahoma"/>
          <w:sz w:val="20"/>
          <w:szCs w:val="20"/>
          <w:lang w:val="mk-MK"/>
        </w:rPr>
        <w:t>Екстремните температури и дивите пожари, соодветно, сочинуваат 25% и 13% од катастрофите регистрирани на национално ниво за време на основниот период (помеѓу 1990 и 2014 година)</w:t>
      </w:r>
      <w:r w:rsidR="00DD5D78" w:rsidRPr="00EE61D4">
        <w:rPr>
          <w:rFonts w:cs="Tahoma"/>
          <w:sz w:val="20"/>
          <w:szCs w:val="20"/>
          <w:lang w:val="mk-MK"/>
        </w:rPr>
        <w:t>.</w:t>
      </w:r>
    </w:p>
    <w:p w14:paraId="750C70F6" w14:textId="7E818E0B" w:rsidR="00DD5D78" w:rsidRPr="00EE61D4" w:rsidRDefault="005228FB" w:rsidP="00DC5FA5">
      <w:pPr>
        <w:pStyle w:val="ListBullet"/>
        <w:numPr>
          <w:ilvl w:val="0"/>
          <w:numId w:val="61"/>
        </w:numPr>
        <w:spacing w:before="120" w:after="120"/>
        <w:jc w:val="left"/>
        <w:rPr>
          <w:rFonts w:cs="Tahoma"/>
          <w:sz w:val="20"/>
          <w:szCs w:val="20"/>
          <w:lang w:val="mk-MK"/>
        </w:rPr>
      </w:pPr>
      <w:r w:rsidRPr="00EE61D4">
        <w:rPr>
          <w:rFonts w:cs="Tahoma"/>
          <w:sz w:val="20"/>
          <w:szCs w:val="20"/>
          <w:lang w:val="mk-MK"/>
        </w:rPr>
        <w:t>Опасноста од лизгање на земјиштето е класифицирана како „ниска“, што значи дека Македонија како целина има обрасци на врнежи, наклон на теренот, геологија, почва, покривка на земјиште и (потенцијално) земјотреси што ги прават локализираните свлечишта невообичаена опасна појава. Нивото на опасност е најголемо во источните и западните региони на земјата</w:t>
      </w:r>
      <w:r w:rsidR="00DD5D78" w:rsidRPr="00EE61D4">
        <w:rPr>
          <w:rFonts w:cs="Tahoma"/>
          <w:sz w:val="20"/>
          <w:szCs w:val="20"/>
          <w:lang w:val="mk-MK"/>
        </w:rPr>
        <w:t>.</w:t>
      </w:r>
    </w:p>
    <w:p w14:paraId="79568BC5" w14:textId="39F28E8E" w:rsidR="00DD5D78" w:rsidRPr="00EE61D4" w:rsidRDefault="005228FB" w:rsidP="00DD5D78">
      <w:pPr>
        <w:pStyle w:val="Heading4"/>
        <w:rPr>
          <w:rFonts w:cs="Tahoma"/>
          <w:sz w:val="20"/>
          <w:szCs w:val="20"/>
          <w:lang w:val="mk-MK"/>
        </w:rPr>
      </w:pPr>
      <w:r w:rsidRPr="00EE61D4">
        <w:rPr>
          <w:rFonts w:cs="Tahoma"/>
          <w:sz w:val="20"/>
          <w:szCs w:val="20"/>
          <w:lang w:val="mk-MK"/>
        </w:rPr>
        <w:t>Клучни релевантни трендови на ранливост во проектниот регион</w:t>
      </w:r>
    </w:p>
    <w:p w14:paraId="083CEEE5" w14:textId="6542A239" w:rsidR="00DD5D78" w:rsidRDefault="00BA634B" w:rsidP="00FC78D7">
      <w:pPr>
        <w:spacing w:before="0" w:after="0"/>
        <w:rPr>
          <w:rFonts w:cs="Tahoma"/>
          <w:sz w:val="20"/>
          <w:szCs w:val="20"/>
          <w:lang w:val="mk-MK"/>
        </w:rPr>
      </w:pPr>
      <w:r w:rsidRPr="00EE61D4">
        <w:rPr>
          <w:sz w:val="20"/>
          <w:szCs w:val="20"/>
          <w:lang w:val="mk-MK"/>
        </w:rPr>
        <w:t>Клучните идентификувани трендови на ранливост во поширокиот регион на проектот (територијата на општините Валандово и Струмица</w:t>
      </w:r>
      <w:r w:rsidRPr="00EE61D4">
        <w:rPr>
          <w:color w:val="FF0000"/>
          <w:sz w:val="20"/>
          <w:szCs w:val="20"/>
          <w:lang w:val="mk-MK"/>
        </w:rPr>
        <w:t xml:space="preserve"> </w:t>
      </w:r>
      <w:r w:rsidRPr="00EE61D4">
        <w:rPr>
          <w:sz w:val="20"/>
          <w:szCs w:val="20"/>
          <w:lang w:val="mk-MK"/>
        </w:rPr>
        <w:t>како целина), претставени како опасности поврзани со климата на кои се изложени човечката популација и различните човечки случувања, беа изведени од порталот за знаење за климатски промени на Светска банка</w:t>
      </w:r>
      <w:r w:rsidRPr="00EE61D4">
        <w:rPr>
          <w:rStyle w:val="FootnoteAnchor"/>
          <w:rFonts w:cs="Tahoma"/>
          <w:sz w:val="20"/>
          <w:szCs w:val="20"/>
          <w:lang w:val="mk-MK"/>
        </w:rPr>
        <w:footnoteReference w:id="78"/>
      </w:r>
      <w:r w:rsidRPr="00EE61D4">
        <w:rPr>
          <w:sz w:val="20"/>
          <w:szCs w:val="20"/>
          <w:lang w:val="mk-MK"/>
        </w:rPr>
        <w:t xml:space="preserve"> и сумирани подолу, со акцент на настаните релевантни за Проектот</w:t>
      </w:r>
      <w:r w:rsidR="00DD5D78" w:rsidRPr="00EE61D4">
        <w:rPr>
          <w:rFonts w:cs="Tahoma"/>
          <w:sz w:val="20"/>
          <w:szCs w:val="20"/>
          <w:lang w:val="mk-MK"/>
        </w:rPr>
        <w:t xml:space="preserve">. </w:t>
      </w:r>
    </w:p>
    <w:p w14:paraId="485654F3" w14:textId="3305CBDD" w:rsidR="004C626E" w:rsidRDefault="004C626E" w:rsidP="00FC78D7">
      <w:pPr>
        <w:spacing w:before="0" w:after="0"/>
        <w:rPr>
          <w:rFonts w:cs="Tahoma"/>
          <w:sz w:val="20"/>
          <w:szCs w:val="20"/>
          <w:lang w:val="mk-MK"/>
        </w:rPr>
      </w:pPr>
    </w:p>
    <w:p w14:paraId="006AB21C" w14:textId="183F80F7" w:rsidR="004C626E" w:rsidRDefault="004C626E" w:rsidP="00FC78D7">
      <w:pPr>
        <w:spacing w:before="0" w:after="0"/>
        <w:rPr>
          <w:rFonts w:cs="Tahoma"/>
          <w:sz w:val="20"/>
          <w:szCs w:val="20"/>
          <w:lang w:val="mk-MK"/>
        </w:rPr>
      </w:pPr>
    </w:p>
    <w:p w14:paraId="57433E53" w14:textId="77777777" w:rsidR="004C626E" w:rsidRPr="00EE61D4" w:rsidRDefault="004C626E" w:rsidP="00FC78D7">
      <w:pPr>
        <w:spacing w:before="0" w:after="0"/>
        <w:rPr>
          <w:rFonts w:ascii="Times New Roman" w:hAnsi="Times New Roman"/>
          <w:sz w:val="24"/>
          <w:szCs w:val="24"/>
          <w:lang w:val="mk-MK" w:eastAsia="en-US"/>
        </w:rPr>
      </w:pPr>
    </w:p>
    <w:p w14:paraId="412F56B3" w14:textId="0FFF902C" w:rsidR="00DD5D78" w:rsidRPr="00EE61D4" w:rsidRDefault="00BA634B" w:rsidP="00DC5FA5">
      <w:pPr>
        <w:pStyle w:val="ListBullet"/>
        <w:numPr>
          <w:ilvl w:val="0"/>
          <w:numId w:val="61"/>
        </w:numPr>
        <w:spacing w:before="120" w:after="120"/>
        <w:jc w:val="left"/>
        <w:rPr>
          <w:rFonts w:cs="Tahoma"/>
          <w:sz w:val="20"/>
          <w:szCs w:val="20"/>
          <w:lang w:val="mk-MK"/>
        </w:rPr>
      </w:pPr>
      <w:r w:rsidRPr="00EE61D4">
        <w:rPr>
          <w:rFonts w:cs="Tahoma"/>
          <w:sz w:val="20"/>
          <w:szCs w:val="20"/>
          <w:lang w:val="mk-MK"/>
        </w:rPr>
        <w:lastRenderedPageBreak/>
        <w:t>Валандово</w:t>
      </w:r>
    </w:p>
    <w:tbl>
      <w:tblPr>
        <w:tblStyle w:val="TableGrid"/>
        <w:tblW w:w="9781" w:type="dxa"/>
        <w:tblBorders>
          <w:top w:val="double" w:sz="4" w:space="0" w:color="auto"/>
          <w:left w:val="double" w:sz="4" w:space="0" w:color="auto"/>
          <w:bottom w:val="double" w:sz="4" w:space="0" w:color="auto"/>
          <w:right w:val="double" w:sz="4" w:space="0" w:color="auto"/>
        </w:tblBorders>
        <w:tblCellMar>
          <w:left w:w="28" w:type="dxa"/>
          <w:right w:w="28" w:type="dxa"/>
        </w:tblCellMar>
        <w:tblLook w:val="04A0" w:firstRow="1" w:lastRow="0" w:firstColumn="1" w:lastColumn="0" w:noHBand="0" w:noVBand="1"/>
      </w:tblPr>
      <w:tblGrid>
        <w:gridCol w:w="1574"/>
        <w:gridCol w:w="6818"/>
        <w:gridCol w:w="1389"/>
      </w:tblGrid>
      <w:tr w:rsidR="00B53926" w:rsidRPr="00EE61D4" w14:paraId="7998DD92" w14:textId="77777777" w:rsidTr="00A033D1">
        <w:tc>
          <w:tcPr>
            <w:tcW w:w="1574" w:type="dxa"/>
            <w:tcBorders>
              <w:top w:val="double" w:sz="4" w:space="0" w:color="auto"/>
              <w:bottom w:val="double" w:sz="4" w:space="0" w:color="auto"/>
              <w:right w:val="double" w:sz="4" w:space="0" w:color="auto"/>
            </w:tcBorders>
            <w:shd w:val="clear" w:color="auto" w:fill="9CC2E5" w:themeFill="accent5" w:themeFillTint="99"/>
          </w:tcPr>
          <w:p w14:paraId="501DE47F" w14:textId="4DF57335" w:rsidR="00B53926" w:rsidRPr="00EE61D4" w:rsidRDefault="00B53926" w:rsidP="00B53926">
            <w:pPr>
              <w:spacing w:before="0" w:after="0" w:line="240" w:lineRule="auto"/>
              <w:jc w:val="left"/>
              <w:rPr>
                <w:rFonts w:cs="Tahoma"/>
                <w:sz w:val="20"/>
                <w:szCs w:val="20"/>
                <w:lang w:val="mk-MK"/>
              </w:rPr>
            </w:pPr>
            <w:r w:rsidRPr="00EE61D4">
              <w:rPr>
                <w:rFonts w:cs="Tahoma"/>
                <w:sz w:val="20"/>
                <w:szCs w:val="20"/>
                <w:lang w:val="mk-MK"/>
              </w:rPr>
              <w:t>Опасност поврзана со климата</w:t>
            </w:r>
          </w:p>
        </w:tc>
        <w:tc>
          <w:tcPr>
            <w:tcW w:w="6818" w:type="dxa"/>
            <w:tcBorders>
              <w:top w:val="double" w:sz="4" w:space="0" w:color="auto"/>
              <w:left w:val="double" w:sz="4" w:space="0" w:color="auto"/>
              <w:bottom w:val="double" w:sz="4" w:space="0" w:color="auto"/>
            </w:tcBorders>
            <w:shd w:val="clear" w:color="auto" w:fill="9CC2E5" w:themeFill="accent5" w:themeFillTint="99"/>
          </w:tcPr>
          <w:p w14:paraId="25D3C351" w14:textId="1E67DE01" w:rsidR="00B53926" w:rsidRPr="00EE61D4" w:rsidRDefault="00B53926" w:rsidP="00B53926">
            <w:pPr>
              <w:spacing w:before="0" w:after="0" w:line="240" w:lineRule="auto"/>
              <w:jc w:val="left"/>
              <w:rPr>
                <w:rFonts w:cs="Tahoma"/>
                <w:sz w:val="20"/>
                <w:szCs w:val="20"/>
                <w:lang w:val="mk-MK"/>
              </w:rPr>
            </w:pPr>
            <w:r w:rsidRPr="00EE61D4">
              <w:rPr>
                <w:rFonts w:cs="Tahoma"/>
                <w:sz w:val="20"/>
                <w:szCs w:val="20"/>
                <w:lang w:val="mk-MK"/>
              </w:rPr>
              <w:t>Опис на опасноста</w:t>
            </w:r>
          </w:p>
        </w:tc>
        <w:tc>
          <w:tcPr>
            <w:tcW w:w="1389" w:type="dxa"/>
            <w:tcBorders>
              <w:top w:val="double" w:sz="4" w:space="0" w:color="auto"/>
              <w:left w:val="double" w:sz="4" w:space="0" w:color="auto"/>
              <w:bottom w:val="double" w:sz="4" w:space="0" w:color="auto"/>
            </w:tcBorders>
            <w:shd w:val="clear" w:color="auto" w:fill="9CC2E5" w:themeFill="accent5" w:themeFillTint="99"/>
          </w:tcPr>
          <w:p w14:paraId="1D151139" w14:textId="77777777" w:rsidR="00B53926" w:rsidRPr="00EE61D4" w:rsidRDefault="00B53926" w:rsidP="00B53926">
            <w:pPr>
              <w:spacing w:before="0" w:after="0" w:line="240" w:lineRule="auto"/>
              <w:jc w:val="left"/>
              <w:rPr>
                <w:rFonts w:cs="Tahoma"/>
                <w:sz w:val="20"/>
                <w:szCs w:val="20"/>
                <w:lang w:val="mk-MK"/>
              </w:rPr>
            </w:pPr>
            <w:r w:rsidRPr="00EE61D4">
              <w:rPr>
                <w:rFonts w:cs="Tahoma"/>
                <w:sz w:val="20"/>
                <w:szCs w:val="20"/>
                <w:lang w:val="mk-MK"/>
              </w:rPr>
              <w:t>Ниво на опасност</w:t>
            </w:r>
          </w:p>
          <w:p w14:paraId="2AE3A0B4" w14:textId="4C428196" w:rsidR="00B53926" w:rsidRPr="00EE61D4" w:rsidRDefault="00B53926" w:rsidP="00B53926">
            <w:pPr>
              <w:spacing w:before="0" w:after="0" w:line="240" w:lineRule="auto"/>
              <w:jc w:val="left"/>
              <w:rPr>
                <w:rFonts w:cs="Tahoma"/>
                <w:sz w:val="20"/>
                <w:szCs w:val="20"/>
                <w:lang w:val="mk-MK"/>
              </w:rPr>
            </w:pPr>
            <w:r w:rsidRPr="00EE61D4">
              <w:rPr>
                <w:rFonts w:cs="Tahoma"/>
                <w:sz w:val="20"/>
                <w:szCs w:val="20"/>
                <w:lang w:val="mk-MK"/>
              </w:rPr>
              <w:t>(изложеност / веројатност за појава)</w:t>
            </w:r>
          </w:p>
        </w:tc>
      </w:tr>
      <w:tr w:rsidR="00B53926" w:rsidRPr="00EE61D4" w14:paraId="59DA85E8" w14:textId="77777777" w:rsidTr="00A033D1">
        <w:trPr>
          <w:trHeight w:val="1464"/>
        </w:trPr>
        <w:tc>
          <w:tcPr>
            <w:tcW w:w="1574" w:type="dxa"/>
          </w:tcPr>
          <w:p w14:paraId="5D3B7E67" w14:textId="77777777" w:rsidR="00B53926" w:rsidRPr="00EE61D4" w:rsidRDefault="00B53926" w:rsidP="00B53926">
            <w:pPr>
              <w:spacing w:before="0" w:after="0" w:line="240" w:lineRule="auto"/>
              <w:jc w:val="left"/>
              <w:rPr>
                <w:rFonts w:cs="Tahoma"/>
                <w:sz w:val="20"/>
                <w:szCs w:val="20"/>
                <w:lang w:val="mk-MK"/>
              </w:rPr>
            </w:pPr>
            <w:r w:rsidRPr="00EE61D4">
              <w:rPr>
                <w:rFonts w:cs="Tahoma"/>
                <w:sz w:val="20"/>
                <w:szCs w:val="20"/>
                <w:lang w:val="mk-MK"/>
              </w:rPr>
              <w:t>Екстремна топлина (топлотни бранови)</w:t>
            </w:r>
          </w:p>
          <w:p w14:paraId="5D058ADF" w14:textId="77777777" w:rsidR="00B53926" w:rsidRPr="00EE61D4" w:rsidRDefault="00B53926" w:rsidP="00B53926">
            <w:pPr>
              <w:spacing w:before="0" w:after="0" w:line="240" w:lineRule="auto"/>
              <w:jc w:val="left"/>
              <w:rPr>
                <w:rFonts w:cs="Tahoma"/>
                <w:sz w:val="20"/>
                <w:szCs w:val="20"/>
                <w:lang w:val="mk-MK"/>
              </w:rPr>
            </w:pPr>
          </w:p>
        </w:tc>
        <w:tc>
          <w:tcPr>
            <w:tcW w:w="6818" w:type="dxa"/>
          </w:tcPr>
          <w:p w14:paraId="1A2D748A" w14:textId="77777777" w:rsidR="007627C2" w:rsidRPr="00EE61D4" w:rsidRDefault="007627C2" w:rsidP="007627C2">
            <w:pPr>
              <w:pStyle w:val="NormalWeb"/>
              <w:shd w:val="clear" w:color="auto" w:fill="FFFFFF"/>
              <w:spacing w:after="0" w:line="240" w:lineRule="auto"/>
              <w:jc w:val="left"/>
              <w:rPr>
                <w:rFonts w:ascii="Tahoma" w:hAnsi="Tahoma" w:cs="Tahoma"/>
                <w:sz w:val="20"/>
                <w:szCs w:val="20"/>
                <w:lang w:val="mk-MK"/>
              </w:rPr>
            </w:pPr>
            <w:r w:rsidRPr="00EE61D4">
              <w:rPr>
                <w:rFonts w:ascii="Tahoma" w:hAnsi="Tahoma" w:cs="Tahoma"/>
                <w:sz w:val="20"/>
                <w:szCs w:val="20"/>
                <w:lang w:val="mk-MK"/>
              </w:rPr>
              <w:t>Опасноста од екстремна топлина е класифицирана како средна, врз основа на моделирани информации за топлина кои се достапни во моментов. Ова значи дека има повеќе од 25% шанси, дека во барем еден период на продолжена изложеност на екстремна топлина што ќе резултира со топлински стрес, ќе се случи во следните пет години.</w:t>
            </w:r>
          </w:p>
          <w:p w14:paraId="6FA5C6FC" w14:textId="37A013D5" w:rsidR="00B53926" w:rsidRPr="00EE61D4" w:rsidRDefault="007627C2" w:rsidP="007627C2">
            <w:pPr>
              <w:pStyle w:val="NormalWeb"/>
              <w:shd w:val="clear" w:color="auto" w:fill="FFFFFF"/>
              <w:spacing w:after="0" w:line="240" w:lineRule="auto"/>
              <w:jc w:val="left"/>
              <w:rPr>
                <w:rFonts w:ascii="Tahoma" w:hAnsi="Tahoma" w:cs="Tahoma"/>
                <w:sz w:val="20"/>
                <w:szCs w:val="20"/>
                <w:lang w:val="mk-MK"/>
              </w:rPr>
            </w:pPr>
            <w:r w:rsidRPr="00EE61D4">
              <w:rPr>
                <w:rFonts w:ascii="Tahoma" w:hAnsi="Tahoma" w:cs="Tahoma"/>
                <w:sz w:val="20"/>
                <w:szCs w:val="20"/>
                <w:lang w:val="mk-MK"/>
              </w:rPr>
              <w:t>Одлуките за планирање на проектот, техничкиот дизајн на проектот и методите на изградба треба да го земат предвид нивото на екстремна опасност</w:t>
            </w:r>
            <w:r w:rsidR="00B53926" w:rsidRPr="00EE61D4">
              <w:rPr>
                <w:rFonts w:ascii="Tahoma" w:hAnsi="Tahoma" w:cs="Tahoma"/>
                <w:sz w:val="20"/>
                <w:szCs w:val="20"/>
                <w:lang w:val="mk-MK"/>
              </w:rPr>
              <w:t xml:space="preserve">. </w:t>
            </w:r>
          </w:p>
        </w:tc>
        <w:tc>
          <w:tcPr>
            <w:tcW w:w="1389" w:type="dxa"/>
          </w:tcPr>
          <w:p w14:paraId="45CFA8C2" w14:textId="10738EC5" w:rsidR="00B53926" w:rsidRPr="00EE61D4" w:rsidRDefault="00B53926" w:rsidP="00B53926">
            <w:pPr>
              <w:pStyle w:val="ListParagraph"/>
              <w:spacing w:before="0" w:after="0" w:line="240" w:lineRule="auto"/>
              <w:ind w:left="114"/>
              <w:jc w:val="left"/>
              <w:rPr>
                <w:rFonts w:cs="Tahoma"/>
                <w:sz w:val="20"/>
                <w:szCs w:val="20"/>
                <w:lang w:val="mk-MK"/>
              </w:rPr>
            </w:pPr>
            <w:r w:rsidRPr="00EE61D4">
              <w:rPr>
                <w:rFonts w:cs="Tahoma"/>
                <w:sz w:val="20"/>
                <w:szCs w:val="20"/>
                <w:lang w:val="mk-MK"/>
              </w:rPr>
              <w:t>Средно</w:t>
            </w:r>
          </w:p>
          <w:p w14:paraId="4A89F404" w14:textId="77777777" w:rsidR="00B53926" w:rsidRPr="00EE61D4" w:rsidRDefault="00B53926" w:rsidP="00B53926">
            <w:pPr>
              <w:spacing w:before="0" w:after="0" w:line="240" w:lineRule="auto"/>
              <w:jc w:val="left"/>
              <w:rPr>
                <w:rFonts w:cs="Tahoma"/>
                <w:sz w:val="20"/>
                <w:szCs w:val="20"/>
                <w:lang w:val="mk-MK"/>
              </w:rPr>
            </w:pPr>
          </w:p>
          <w:p w14:paraId="2963199E" w14:textId="77777777" w:rsidR="00B53926" w:rsidRPr="00EE61D4" w:rsidRDefault="00B53926" w:rsidP="00B53926">
            <w:pPr>
              <w:spacing w:before="0" w:after="0" w:line="240" w:lineRule="auto"/>
              <w:jc w:val="left"/>
              <w:rPr>
                <w:rFonts w:cs="Tahoma"/>
                <w:sz w:val="20"/>
                <w:szCs w:val="20"/>
                <w:lang w:val="mk-MK"/>
              </w:rPr>
            </w:pPr>
          </w:p>
        </w:tc>
      </w:tr>
      <w:tr w:rsidR="00B53926" w:rsidRPr="00EE61D4" w14:paraId="12A72C2D" w14:textId="77777777" w:rsidTr="00A033D1">
        <w:trPr>
          <w:trHeight w:val="1464"/>
        </w:trPr>
        <w:tc>
          <w:tcPr>
            <w:tcW w:w="1574" w:type="dxa"/>
          </w:tcPr>
          <w:p w14:paraId="4E6D11CE" w14:textId="77777777" w:rsidR="00B53926" w:rsidRPr="00EE61D4" w:rsidRDefault="00B53926" w:rsidP="00B53926">
            <w:pPr>
              <w:spacing w:before="0" w:after="0" w:line="240" w:lineRule="auto"/>
              <w:jc w:val="left"/>
              <w:rPr>
                <w:rFonts w:cs="Tahoma"/>
                <w:sz w:val="20"/>
                <w:szCs w:val="20"/>
                <w:lang w:val="mk-MK"/>
              </w:rPr>
            </w:pPr>
            <w:r w:rsidRPr="00EE61D4">
              <w:rPr>
                <w:rFonts w:cs="Tahoma"/>
                <w:sz w:val="20"/>
                <w:szCs w:val="20"/>
                <w:lang w:val="mk-MK"/>
              </w:rPr>
              <w:t>Речни поплави</w:t>
            </w:r>
          </w:p>
          <w:p w14:paraId="2C5DFE5A" w14:textId="77777777" w:rsidR="00B53926" w:rsidRPr="00EE61D4" w:rsidRDefault="00B53926" w:rsidP="00B53926">
            <w:pPr>
              <w:spacing w:before="0" w:after="0" w:line="240" w:lineRule="auto"/>
              <w:jc w:val="left"/>
              <w:rPr>
                <w:rFonts w:cs="Tahoma"/>
                <w:sz w:val="20"/>
                <w:szCs w:val="20"/>
                <w:lang w:val="mk-MK"/>
              </w:rPr>
            </w:pPr>
          </w:p>
        </w:tc>
        <w:tc>
          <w:tcPr>
            <w:tcW w:w="6818" w:type="dxa"/>
          </w:tcPr>
          <w:p w14:paraId="5A9BEEB6" w14:textId="77777777" w:rsidR="007627C2" w:rsidRPr="00EE61D4" w:rsidRDefault="007627C2" w:rsidP="007627C2">
            <w:pPr>
              <w:pStyle w:val="NormalWeb"/>
              <w:shd w:val="clear" w:color="auto" w:fill="FFFFFF"/>
              <w:spacing w:after="0" w:line="240" w:lineRule="auto"/>
              <w:jc w:val="left"/>
              <w:rPr>
                <w:rFonts w:ascii="Tahoma" w:hAnsi="Tahoma" w:cs="Tahoma"/>
                <w:sz w:val="20"/>
                <w:szCs w:val="20"/>
                <w:lang w:val="mk-MK"/>
              </w:rPr>
            </w:pPr>
            <w:r w:rsidRPr="00EE61D4">
              <w:rPr>
                <w:rFonts w:ascii="Tahoma" w:hAnsi="Tahoma" w:cs="Tahoma"/>
                <w:sz w:val="20"/>
                <w:szCs w:val="20"/>
                <w:lang w:val="mk-MK"/>
              </w:rPr>
              <w:t>Опасноста од речни поплави е класифицирана како висока врз основа на моделираните информации за поплави достапни во моментов. Ова значи дека речни поплави, потенцијално штетни и опасни по живот, се очекува да се случат барем еднаш во следните 10 години.</w:t>
            </w:r>
          </w:p>
          <w:p w14:paraId="178FB38A" w14:textId="7D220F04" w:rsidR="00B53926" w:rsidRPr="00EE61D4" w:rsidRDefault="007627C2" w:rsidP="007627C2">
            <w:pPr>
              <w:pStyle w:val="ListParagraph"/>
              <w:tabs>
                <w:tab w:val="left" w:pos="19"/>
              </w:tabs>
              <w:autoSpaceDE w:val="0"/>
              <w:autoSpaceDN w:val="0"/>
              <w:adjustRightInd w:val="0"/>
              <w:spacing w:before="0" w:after="0" w:line="240" w:lineRule="auto"/>
              <w:ind w:left="0"/>
              <w:contextualSpacing w:val="0"/>
              <w:jc w:val="left"/>
              <w:rPr>
                <w:rFonts w:cs="Tahoma"/>
                <w:sz w:val="20"/>
                <w:szCs w:val="20"/>
                <w:lang w:val="mk-MK" w:eastAsia="mk-MK"/>
              </w:rPr>
            </w:pPr>
            <w:r w:rsidRPr="00EE61D4">
              <w:rPr>
                <w:rFonts w:cs="Tahoma"/>
                <w:sz w:val="20"/>
                <w:szCs w:val="20"/>
                <w:lang w:val="mk-MK" w:eastAsia="en-US"/>
              </w:rPr>
              <w:t>Одлуките за планирање на проектот, техничкиот дизајн на проектот и методите на изградба мора да го земат предвид нивото на опасност од речните поплави. Би било разумно за оваа област да се дизајнираат проекти за да бидат стабилни при опасност од поплави на реките на долг рок</w:t>
            </w:r>
            <w:r w:rsidR="00B53926" w:rsidRPr="00EE61D4">
              <w:rPr>
                <w:rFonts w:cs="Tahoma"/>
                <w:sz w:val="20"/>
                <w:szCs w:val="20"/>
                <w:lang w:val="mk-MK"/>
              </w:rPr>
              <w:t>.</w:t>
            </w:r>
          </w:p>
        </w:tc>
        <w:tc>
          <w:tcPr>
            <w:tcW w:w="1389" w:type="dxa"/>
          </w:tcPr>
          <w:p w14:paraId="7EE7835B" w14:textId="52170E43" w:rsidR="00B53926" w:rsidRPr="00EE61D4" w:rsidRDefault="00B53926" w:rsidP="00B53926">
            <w:pPr>
              <w:pStyle w:val="ListParagraph"/>
              <w:spacing w:before="0" w:after="0" w:line="240" w:lineRule="auto"/>
              <w:ind w:left="114"/>
              <w:jc w:val="left"/>
              <w:rPr>
                <w:rFonts w:cs="Tahoma"/>
                <w:sz w:val="20"/>
                <w:szCs w:val="20"/>
                <w:lang w:val="mk-MK"/>
              </w:rPr>
            </w:pPr>
            <w:r w:rsidRPr="00EE61D4">
              <w:rPr>
                <w:sz w:val="20"/>
                <w:szCs w:val="20"/>
                <w:lang w:val="mk-MK"/>
              </w:rPr>
              <w:t>Високо</w:t>
            </w:r>
          </w:p>
        </w:tc>
      </w:tr>
      <w:tr w:rsidR="00B53926" w:rsidRPr="00EE61D4" w14:paraId="6907CDFD" w14:textId="77777777" w:rsidTr="00A033D1">
        <w:trPr>
          <w:trHeight w:val="2212"/>
        </w:trPr>
        <w:tc>
          <w:tcPr>
            <w:tcW w:w="1574" w:type="dxa"/>
            <w:tcBorders>
              <w:top w:val="single" w:sz="4" w:space="0" w:color="auto"/>
              <w:bottom w:val="single" w:sz="4" w:space="0" w:color="auto"/>
            </w:tcBorders>
          </w:tcPr>
          <w:p w14:paraId="32568667" w14:textId="3F5151FA" w:rsidR="00B53926" w:rsidRPr="00EE61D4" w:rsidRDefault="00B53926" w:rsidP="00B53926">
            <w:pPr>
              <w:spacing w:before="0" w:after="0" w:line="240" w:lineRule="auto"/>
              <w:jc w:val="left"/>
              <w:rPr>
                <w:rFonts w:cs="Tahoma"/>
                <w:sz w:val="20"/>
                <w:szCs w:val="20"/>
                <w:lang w:val="mk-MK"/>
              </w:rPr>
            </w:pPr>
            <w:r w:rsidRPr="00EE61D4">
              <w:rPr>
                <w:rFonts w:cs="Tahoma"/>
                <w:sz w:val="20"/>
                <w:szCs w:val="20"/>
                <w:lang w:val="mk-MK"/>
              </w:rPr>
              <w:t>Свлечишта</w:t>
            </w:r>
          </w:p>
        </w:tc>
        <w:tc>
          <w:tcPr>
            <w:tcW w:w="6818" w:type="dxa"/>
            <w:tcBorders>
              <w:top w:val="single" w:sz="4" w:space="0" w:color="auto"/>
            </w:tcBorders>
          </w:tcPr>
          <w:p w14:paraId="4DE8ED79" w14:textId="77777777" w:rsidR="007627C2" w:rsidRPr="00EE61D4" w:rsidRDefault="007627C2" w:rsidP="007627C2">
            <w:pPr>
              <w:spacing w:before="0" w:after="0" w:line="240" w:lineRule="auto"/>
              <w:jc w:val="left"/>
              <w:rPr>
                <w:rFonts w:cs="Tahoma"/>
                <w:sz w:val="20"/>
                <w:szCs w:val="20"/>
                <w:lang w:val="mk-MK"/>
              </w:rPr>
            </w:pPr>
            <w:r w:rsidRPr="00EE61D4">
              <w:rPr>
                <w:rFonts w:cs="Tahoma"/>
                <w:sz w:val="20"/>
                <w:szCs w:val="20"/>
                <w:lang w:val="mk-MK"/>
              </w:rPr>
              <w:t>Подложноста на лизгање на земјиштето е класифицирана како средна, според информациите што се моментално достапни. Ова значи дека оваа област има шеми на врнежи, наклон на теренот, геологија, почва, земјишна покривка и (потенцијално) земјотреси кои ги прават локализираните лизгања на земјиштето како ретка опасна појава.</w:t>
            </w:r>
          </w:p>
          <w:p w14:paraId="046A3AAF" w14:textId="5DF352FA" w:rsidR="00B53926" w:rsidRPr="00EE61D4" w:rsidRDefault="007627C2" w:rsidP="007627C2">
            <w:pPr>
              <w:spacing w:before="0" w:after="0" w:line="240" w:lineRule="auto"/>
              <w:jc w:val="left"/>
              <w:rPr>
                <w:rFonts w:cs="Tahoma"/>
                <w:sz w:val="20"/>
                <w:szCs w:val="20"/>
                <w:lang w:val="mk-MK"/>
              </w:rPr>
            </w:pPr>
            <w:r w:rsidRPr="00EE61D4">
              <w:rPr>
                <w:rFonts w:cs="Tahoma"/>
                <w:sz w:val="20"/>
                <w:szCs w:val="20"/>
                <w:lang w:val="mk-MK"/>
              </w:rPr>
              <w:t>Одлуките за планирање на проектот, како што се локацијата на проектот, техничкиот дизајн на проектот и методите на изградба, треба да го земат предвид потенцијалот за лизгање на земјиштето преку добивање детални информации специфични за локацијата за подобро разбирање на нивото на подложност на свлечишта, бидејќи тоа зависи од локалните геолошки услови и други не-климатски фактори</w:t>
            </w:r>
            <w:r w:rsidR="00B53926" w:rsidRPr="00EE61D4">
              <w:rPr>
                <w:rFonts w:cs="Tahoma"/>
                <w:sz w:val="20"/>
                <w:szCs w:val="20"/>
                <w:lang w:val="mk-MK"/>
              </w:rPr>
              <w:t>.</w:t>
            </w:r>
          </w:p>
        </w:tc>
        <w:tc>
          <w:tcPr>
            <w:tcW w:w="1389" w:type="dxa"/>
            <w:tcBorders>
              <w:top w:val="single" w:sz="4" w:space="0" w:color="auto"/>
            </w:tcBorders>
          </w:tcPr>
          <w:p w14:paraId="7A59FB3A" w14:textId="420BBB23" w:rsidR="00B53926" w:rsidRPr="00EE61D4" w:rsidRDefault="00B53926" w:rsidP="00B53926">
            <w:pPr>
              <w:spacing w:before="0" w:after="0" w:line="240" w:lineRule="auto"/>
              <w:jc w:val="left"/>
              <w:rPr>
                <w:rFonts w:cs="Tahoma"/>
                <w:sz w:val="20"/>
                <w:szCs w:val="20"/>
                <w:lang w:val="mk-MK"/>
              </w:rPr>
            </w:pPr>
            <w:r w:rsidRPr="00EE61D4">
              <w:rPr>
                <w:sz w:val="20"/>
                <w:szCs w:val="20"/>
                <w:lang w:val="mk-MK"/>
              </w:rPr>
              <w:t>Средно</w:t>
            </w:r>
          </w:p>
        </w:tc>
      </w:tr>
      <w:tr w:rsidR="00B53926" w:rsidRPr="00EE61D4" w14:paraId="78BD9C03" w14:textId="77777777" w:rsidTr="00A033D1">
        <w:trPr>
          <w:trHeight w:val="252"/>
        </w:trPr>
        <w:tc>
          <w:tcPr>
            <w:tcW w:w="1574" w:type="dxa"/>
            <w:tcBorders>
              <w:top w:val="single" w:sz="4" w:space="0" w:color="auto"/>
              <w:bottom w:val="single" w:sz="4" w:space="0" w:color="auto"/>
            </w:tcBorders>
          </w:tcPr>
          <w:p w14:paraId="6B764EBB" w14:textId="231DEC21" w:rsidR="00B53926" w:rsidRPr="00EE61D4" w:rsidRDefault="00B53926" w:rsidP="00B53926">
            <w:pPr>
              <w:spacing w:before="0" w:after="0" w:line="240" w:lineRule="auto"/>
              <w:jc w:val="left"/>
              <w:rPr>
                <w:rFonts w:cs="Tahoma"/>
                <w:sz w:val="20"/>
                <w:szCs w:val="20"/>
                <w:lang w:val="mk-MK"/>
              </w:rPr>
            </w:pPr>
            <w:r w:rsidRPr="00EE61D4">
              <w:rPr>
                <w:rFonts w:cs="Tahoma"/>
                <w:sz w:val="20"/>
                <w:szCs w:val="20"/>
                <w:lang w:val="mk-MK"/>
              </w:rPr>
              <w:t>Ветар</w:t>
            </w:r>
          </w:p>
        </w:tc>
        <w:tc>
          <w:tcPr>
            <w:tcW w:w="6818" w:type="dxa"/>
            <w:tcBorders>
              <w:top w:val="single" w:sz="4" w:space="0" w:color="auto"/>
            </w:tcBorders>
          </w:tcPr>
          <w:p w14:paraId="34B74462" w14:textId="77777777" w:rsidR="00B53926" w:rsidRPr="00EE61D4" w:rsidRDefault="00B53926" w:rsidP="00B53926">
            <w:pPr>
              <w:pStyle w:val="ListParagraph"/>
              <w:spacing w:before="0" w:after="0" w:line="240" w:lineRule="auto"/>
              <w:ind w:left="114"/>
              <w:jc w:val="left"/>
              <w:rPr>
                <w:rFonts w:cs="Tahoma"/>
                <w:sz w:val="20"/>
                <w:szCs w:val="20"/>
                <w:lang w:val="mk-MK"/>
              </w:rPr>
            </w:pPr>
            <w:r w:rsidRPr="00EE61D4">
              <w:rPr>
                <w:rFonts w:cs="Tahoma"/>
                <w:sz w:val="20"/>
                <w:szCs w:val="20"/>
                <w:lang w:val="mk-MK"/>
              </w:rPr>
              <w:t>NA</w:t>
            </w:r>
          </w:p>
        </w:tc>
        <w:tc>
          <w:tcPr>
            <w:tcW w:w="1389" w:type="dxa"/>
            <w:tcBorders>
              <w:top w:val="single" w:sz="4" w:space="0" w:color="auto"/>
            </w:tcBorders>
          </w:tcPr>
          <w:p w14:paraId="75C74561" w14:textId="2708A119" w:rsidR="00B53926" w:rsidRPr="00EE61D4" w:rsidRDefault="00B53926" w:rsidP="00B53926">
            <w:pPr>
              <w:spacing w:before="0" w:after="0" w:line="240" w:lineRule="auto"/>
              <w:jc w:val="left"/>
              <w:rPr>
                <w:rFonts w:cs="Tahoma"/>
                <w:sz w:val="20"/>
                <w:szCs w:val="20"/>
                <w:lang w:val="mk-MK"/>
              </w:rPr>
            </w:pPr>
            <w:r w:rsidRPr="00EE61D4">
              <w:rPr>
                <w:sz w:val="20"/>
                <w:szCs w:val="20"/>
                <w:lang w:val="mk-MK"/>
              </w:rPr>
              <w:t>NA</w:t>
            </w:r>
          </w:p>
        </w:tc>
      </w:tr>
      <w:tr w:rsidR="00B53926" w:rsidRPr="00EE61D4" w14:paraId="145AF098" w14:textId="77777777" w:rsidTr="00A033D1">
        <w:tc>
          <w:tcPr>
            <w:tcW w:w="1574" w:type="dxa"/>
          </w:tcPr>
          <w:p w14:paraId="1D171002" w14:textId="4EEAAAF1" w:rsidR="00B53926" w:rsidRPr="00EE61D4" w:rsidRDefault="00B53926" w:rsidP="00B53926">
            <w:pPr>
              <w:spacing w:before="0" w:after="0" w:line="240" w:lineRule="auto"/>
              <w:jc w:val="left"/>
              <w:rPr>
                <w:rFonts w:cs="Tahoma"/>
                <w:sz w:val="20"/>
                <w:szCs w:val="20"/>
                <w:lang w:val="mk-MK"/>
              </w:rPr>
            </w:pPr>
            <w:r w:rsidRPr="00EE61D4">
              <w:rPr>
                <w:rFonts w:cs="Tahoma"/>
                <w:sz w:val="20"/>
                <w:szCs w:val="20"/>
                <w:lang w:val="mk-MK"/>
              </w:rPr>
              <w:t>Громови</w:t>
            </w:r>
          </w:p>
        </w:tc>
        <w:tc>
          <w:tcPr>
            <w:tcW w:w="6818" w:type="dxa"/>
          </w:tcPr>
          <w:p w14:paraId="18CDEC61" w14:textId="77777777" w:rsidR="00B53926" w:rsidRPr="00EE61D4" w:rsidRDefault="00B53926" w:rsidP="00B53926">
            <w:pPr>
              <w:pStyle w:val="ListParagraph"/>
              <w:spacing w:before="0" w:after="0" w:line="240" w:lineRule="auto"/>
              <w:ind w:left="124"/>
              <w:jc w:val="left"/>
              <w:rPr>
                <w:rFonts w:cs="Tahoma"/>
                <w:sz w:val="20"/>
                <w:szCs w:val="20"/>
                <w:lang w:val="mk-MK"/>
              </w:rPr>
            </w:pPr>
            <w:r w:rsidRPr="00EE61D4">
              <w:rPr>
                <w:rFonts w:cs="Tahoma"/>
                <w:sz w:val="20"/>
                <w:szCs w:val="20"/>
                <w:lang w:val="mk-MK"/>
              </w:rPr>
              <w:t>NA</w:t>
            </w:r>
          </w:p>
        </w:tc>
        <w:tc>
          <w:tcPr>
            <w:tcW w:w="1389" w:type="dxa"/>
          </w:tcPr>
          <w:p w14:paraId="2EF1FBF0" w14:textId="0A177429" w:rsidR="00B53926" w:rsidRPr="00EE61D4" w:rsidRDefault="00B53926" w:rsidP="00B53926">
            <w:pPr>
              <w:spacing w:before="0" w:after="0" w:line="240" w:lineRule="auto"/>
              <w:jc w:val="left"/>
              <w:rPr>
                <w:rFonts w:cs="Tahoma"/>
                <w:sz w:val="20"/>
                <w:szCs w:val="20"/>
                <w:lang w:val="mk-MK"/>
              </w:rPr>
            </w:pPr>
            <w:r w:rsidRPr="00EE61D4">
              <w:rPr>
                <w:sz w:val="20"/>
                <w:szCs w:val="20"/>
                <w:lang w:val="mk-MK"/>
              </w:rPr>
              <w:t>NA</w:t>
            </w:r>
          </w:p>
        </w:tc>
      </w:tr>
      <w:tr w:rsidR="00B53926" w:rsidRPr="00EE61D4" w14:paraId="01619286" w14:textId="77777777" w:rsidTr="00A033D1">
        <w:tc>
          <w:tcPr>
            <w:tcW w:w="1574" w:type="dxa"/>
          </w:tcPr>
          <w:p w14:paraId="7FCCB8DA" w14:textId="4DC9920F" w:rsidR="00B53926" w:rsidRPr="00EE61D4" w:rsidRDefault="00B53926" w:rsidP="00B53926">
            <w:pPr>
              <w:spacing w:before="0" w:after="0" w:line="240" w:lineRule="auto"/>
              <w:jc w:val="left"/>
              <w:rPr>
                <w:rFonts w:cs="Tahoma"/>
                <w:sz w:val="20"/>
                <w:szCs w:val="20"/>
                <w:lang w:val="mk-MK"/>
              </w:rPr>
            </w:pPr>
            <w:r w:rsidRPr="00EE61D4">
              <w:rPr>
                <w:rFonts w:cs="Tahoma"/>
                <w:sz w:val="20"/>
                <w:szCs w:val="20"/>
                <w:lang w:val="mk-MK"/>
              </w:rPr>
              <w:t>Диви пожари</w:t>
            </w:r>
          </w:p>
        </w:tc>
        <w:tc>
          <w:tcPr>
            <w:tcW w:w="6818" w:type="dxa"/>
          </w:tcPr>
          <w:p w14:paraId="2AE2B135" w14:textId="77777777" w:rsidR="008B4216" w:rsidRPr="00EE61D4" w:rsidRDefault="008B4216" w:rsidP="008B4216">
            <w:pPr>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Опасноста од шумски пожар е класифицирана како висока според информациите што се моментално достапни. Ова значи дека постои повеќе од 50% шанси да се сретнеме со временски услови кои би можеле да поттикнат значителен шумски пожар што веројатно ќе резултира со загуба на живот и имот во која било дадена година.</w:t>
            </w:r>
          </w:p>
          <w:p w14:paraId="06562A0C" w14:textId="55B50163" w:rsidR="00B53926" w:rsidRPr="00EE61D4" w:rsidRDefault="008B4216" w:rsidP="008B4216">
            <w:pPr>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Влијанието на шумскиот пожар мора да се земе предвид во сите фази на проектот, особено при проектирањето и изградбата. Одлуките за планирање на проектот, техничкиот дизајн на проектот, изградбата и методите на планирање за одговор при итни случаи треба да го земат предвид високото ниво на опасност од шумски пожари. Се нотира дека штетата не само што може да настане поради директна изложеност на пламен и радијација, туку може да вклучи и бура од жар и пожар на ниско ниво на површината. При екстремни пожарни временски настани, силните ветрови и отпадоците настанати од ветерот може да го ослабат интегритетот на инфраструктурата. Би било разумно да се земе предвид овој ефект во фазата на проектирање и изградба на проектот. Треба да се добијат дополнителни детални информации специфични за локацијата и планираниот проект за соодветно да се разбере нивото на опасност</w:t>
            </w:r>
            <w:r w:rsidR="00B53926" w:rsidRPr="00EE61D4">
              <w:rPr>
                <w:rFonts w:cs="Tahoma"/>
                <w:sz w:val="20"/>
                <w:szCs w:val="20"/>
                <w:shd w:val="clear" w:color="auto" w:fill="FFFFFF"/>
                <w:lang w:val="mk-MK"/>
              </w:rPr>
              <w:t>.</w:t>
            </w:r>
          </w:p>
        </w:tc>
        <w:tc>
          <w:tcPr>
            <w:tcW w:w="1389" w:type="dxa"/>
          </w:tcPr>
          <w:p w14:paraId="3297B759" w14:textId="06A9F355" w:rsidR="00B53926" w:rsidRPr="00EE61D4" w:rsidRDefault="00B53926" w:rsidP="00B53926">
            <w:pPr>
              <w:spacing w:before="0" w:after="0" w:line="240" w:lineRule="auto"/>
              <w:jc w:val="left"/>
              <w:rPr>
                <w:rFonts w:cs="Tahoma"/>
                <w:sz w:val="20"/>
                <w:szCs w:val="20"/>
                <w:lang w:val="mk-MK"/>
              </w:rPr>
            </w:pPr>
            <w:r w:rsidRPr="00EE61D4">
              <w:rPr>
                <w:sz w:val="20"/>
                <w:szCs w:val="20"/>
                <w:lang w:val="mk-MK"/>
              </w:rPr>
              <w:t>Високо</w:t>
            </w:r>
          </w:p>
        </w:tc>
      </w:tr>
    </w:tbl>
    <w:p w14:paraId="173ED335" w14:textId="14292AFB" w:rsidR="00DD5D78" w:rsidRPr="00EE61D4" w:rsidRDefault="00610413" w:rsidP="00DD5D78">
      <w:pPr>
        <w:pStyle w:val="Caption"/>
        <w:spacing w:before="120"/>
        <w:jc w:val="left"/>
        <w:rPr>
          <w:b w:val="0"/>
          <w:iCs/>
          <w:szCs w:val="20"/>
          <w:lang w:val="mk-MK"/>
        </w:rPr>
      </w:pPr>
      <w:bookmarkStart w:id="271" w:name="_Toc96687286"/>
      <w:bookmarkStart w:id="272" w:name="_Toc122695275"/>
      <w:r>
        <w:rPr>
          <w:b w:val="0"/>
          <w:szCs w:val="20"/>
          <w:lang w:val="mk-MK"/>
        </w:rPr>
        <w:lastRenderedPageBreak/>
        <w:t>Табела</w:t>
      </w:r>
      <w:r w:rsidR="00DD5D78" w:rsidRPr="00EE61D4">
        <w:rPr>
          <w:b w:val="0"/>
          <w:szCs w:val="20"/>
          <w:lang w:val="mk-MK"/>
        </w:rPr>
        <w:t xml:space="preserve"> </w:t>
      </w:r>
      <w:r w:rsidR="00DD5D78" w:rsidRPr="00EE61D4">
        <w:rPr>
          <w:b w:val="0"/>
          <w:szCs w:val="20"/>
          <w:lang w:val="mk-MK"/>
        </w:rPr>
        <w:fldChar w:fldCharType="begin"/>
      </w:r>
      <w:r w:rsidR="00DD5D78" w:rsidRPr="00EE61D4">
        <w:rPr>
          <w:b w:val="0"/>
          <w:szCs w:val="20"/>
          <w:lang w:val="mk-MK"/>
        </w:rPr>
        <w:instrText xml:space="preserve"> STYLEREF 1 \s </w:instrText>
      </w:r>
      <w:r w:rsidR="00DD5D78" w:rsidRPr="00EE61D4">
        <w:rPr>
          <w:b w:val="0"/>
          <w:szCs w:val="20"/>
          <w:lang w:val="mk-MK"/>
        </w:rPr>
        <w:fldChar w:fldCharType="separate"/>
      </w:r>
      <w:r w:rsidR="009E0B44" w:rsidRPr="00EE61D4">
        <w:rPr>
          <w:b w:val="0"/>
          <w:noProof/>
          <w:szCs w:val="20"/>
          <w:lang w:val="mk-MK"/>
        </w:rPr>
        <w:t>7</w:t>
      </w:r>
      <w:r w:rsidR="00DD5D78" w:rsidRPr="00EE61D4">
        <w:rPr>
          <w:b w:val="0"/>
          <w:szCs w:val="20"/>
          <w:lang w:val="mk-MK"/>
        </w:rPr>
        <w:fldChar w:fldCharType="end"/>
      </w:r>
      <w:r w:rsidR="00DD5D78" w:rsidRPr="00EE61D4">
        <w:rPr>
          <w:b w:val="0"/>
          <w:szCs w:val="20"/>
          <w:lang w:val="mk-MK"/>
        </w:rPr>
        <w:t>.</w:t>
      </w:r>
      <w:r w:rsidR="00DD5D78" w:rsidRPr="00EE61D4">
        <w:rPr>
          <w:b w:val="0"/>
          <w:szCs w:val="20"/>
          <w:lang w:val="mk-MK"/>
        </w:rPr>
        <w:fldChar w:fldCharType="begin"/>
      </w:r>
      <w:r w:rsidR="00DD5D78" w:rsidRPr="00EE61D4">
        <w:rPr>
          <w:b w:val="0"/>
          <w:szCs w:val="20"/>
          <w:lang w:val="mk-MK"/>
        </w:rPr>
        <w:instrText xml:space="preserve"> SEQ Table \* ARABIC \s 1 </w:instrText>
      </w:r>
      <w:r w:rsidR="00DD5D78" w:rsidRPr="00EE61D4">
        <w:rPr>
          <w:b w:val="0"/>
          <w:szCs w:val="20"/>
          <w:lang w:val="mk-MK"/>
        </w:rPr>
        <w:fldChar w:fldCharType="separate"/>
      </w:r>
      <w:r w:rsidR="009E0B44" w:rsidRPr="00EE61D4">
        <w:rPr>
          <w:b w:val="0"/>
          <w:noProof/>
          <w:szCs w:val="20"/>
          <w:lang w:val="mk-MK"/>
        </w:rPr>
        <w:t>2</w:t>
      </w:r>
      <w:r w:rsidR="00DD5D78" w:rsidRPr="00EE61D4">
        <w:rPr>
          <w:b w:val="0"/>
          <w:szCs w:val="20"/>
          <w:lang w:val="mk-MK"/>
        </w:rPr>
        <w:fldChar w:fldCharType="end"/>
      </w:r>
      <w:r w:rsidR="00DD5D78" w:rsidRPr="00EE61D4">
        <w:rPr>
          <w:b w:val="0"/>
          <w:szCs w:val="20"/>
          <w:lang w:val="mk-MK"/>
        </w:rPr>
        <w:t xml:space="preserve">: </w:t>
      </w:r>
      <w:bookmarkEnd w:id="271"/>
      <w:r w:rsidR="00AF25A4" w:rsidRPr="00EE61D4">
        <w:rPr>
          <w:b w:val="0"/>
          <w:szCs w:val="20"/>
          <w:lang w:val="mk-MK"/>
        </w:rPr>
        <w:t>Опасности поврзани со климата во проектниот регион (Валандово)</w:t>
      </w:r>
      <w:bookmarkEnd w:id="272"/>
    </w:p>
    <w:p w14:paraId="60395864" w14:textId="3459778C" w:rsidR="00DD5D78" w:rsidRPr="00EE61D4" w:rsidRDefault="00AF25A4" w:rsidP="00DD5D78">
      <w:pPr>
        <w:pStyle w:val="Default"/>
        <w:spacing w:before="60" w:after="240"/>
        <w:rPr>
          <w:rFonts w:ascii="Tahoma" w:hAnsi="Tahoma" w:cs="Tahoma"/>
          <w:color w:val="auto"/>
          <w:sz w:val="16"/>
          <w:szCs w:val="16"/>
          <w:lang w:val="mk-MK"/>
        </w:rPr>
      </w:pPr>
      <w:r w:rsidRPr="00EE61D4">
        <w:rPr>
          <w:rFonts w:ascii="Tahoma" w:hAnsi="Tahoma" w:cs="Tahoma"/>
          <w:iCs/>
          <w:sz w:val="16"/>
          <w:szCs w:val="18"/>
          <w:lang w:val="mk-MK"/>
        </w:rPr>
        <w:t>Извор</w:t>
      </w:r>
      <w:r w:rsidR="00DD5D78" w:rsidRPr="00EE61D4">
        <w:rPr>
          <w:rFonts w:ascii="Tahoma" w:hAnsi="Tahoma" w:cs="Tahoma"/>
          <w:iCs/>
          <w:sz w:val="16"/>
          <w:szCs w:val="18"/>
          <w:lang w:val="mk-MK"/>
        </w:rPr>
        <w:t xml:space="preserve">: </w:t>
      </w:r>
      <w:r w:rsidRPr="00EE61D4">
        <w:rPr>
          <w:rFonts w:ascii="Tahoma" w:hAnsi="Tahoma" w:cs="Tahoma"/>
          <w:iCs/>
          <w:sz w:val="16"/>
          <w:szCs w:val="18"/>
          <w:lang w:val="mk-MK"/>
        </w:rPr>
        <w:t xml:space="preserve">Групација на Светска банка / Портал за знаење за климатски промени </w:t>
      </w:r>
      <w:r w:rsidR="00DD5D78" w:rsidRPr="00EE61D4">
        <w:rPr>
          <w:rFonts w:ascii="Tahoma" w:hAnsi="Tahoma" w:cs="Tahoma"/>
          <w:iCs/>
          <w:color w:val="auto"/>
          <w:sz w:val="16"/>
          <w:szCs w:val="18"/>
          <w:lang w:val="mk-MK"/>
        </w:rPr>
        <w:t xml:space="preserve">- </w:t>
      </w:r>
      <w:hyperlink r:id="rId89" w:history="1">
        <w:r w:rsidR="00DD5D78" w:rsidRPr="00EE61D4">
          <w:rPr>
            <w:rStyle w:val="Hyperlink"/>
            <w:rFonts w:ascii="Tahoma" w:hAnsi="Tahoma" w:cs="Tahoma"/>
            <w:iCs/>
            <w:color w:val="auto"/>
            <w:sz w:val="16"/>
            <w:szCs w:val="16"/>
            <w:u w:val="none"/>
            <w:lang w:val="mk-MK"/>
          </w:rPr>
          <w:t>https://climateknowledgeportal.worldbank.org/country/north-macedonia/vulnerability</w:t>
        </w:r>
      </w:hyperlink>
      <w:r w:rsidR="00F93467" w:rsidRPr="00EE61D4">
        <w:rPr>
          <w:rFonts w:ascii="Tahoma" w:hAnsi="Tahoma" w:cs="Tahoma"/>
          <w:iCs/>
          <w:color w:val="auto"/>
          <w:sz w:val="16"/>
          <w:szCs w:val="16"/>
          <w:lang w:val="mk-MK"/>
        </w:rPr>
        <w:t xml:space="preserve"> </w:t>
      </w:r>
      <w:r w:rsidR="00DD5D78" w:rsidRPr="00EE61D4">
        <w:rPr>
          <w:rFonts w:ascii="Tahoma" w:hAnsi="Tahoma" w:cs="Tahoma"/>
          <w:iCs/>
          <w:color w:val="auto"/>
          <w:sz w:val="16"/>
          <w:szCs w:val="16"/>
          <w:lang w:val="mk-MK"/>
        </w:rPr>
        <w:t>(</w:t>
      </w:r>
      <w:hyperlink r:id="rId90" w:history="1">
        <w:r w:rsidR="00F93467" w:rsidRPr="00EE61D4">
          <w:rPr>
            <w:rStyle w:val="Hyperlink"/>
            <w:rFonts w:ascii="Tahoma" w:hAnsi="Tahoma" w:cs="Tahoma"/>
            <w:iCs/>
            <w:color w:val="auto"/>
            <w:sz w:val="16"/>
            <w:szCs w:val="16"/>
            <w:u w:val="none"/>
            <w:lang w:val="mk-MK"/>
          </w:rPr>
          <w:t>https://thinkhazard.org/en/report/2933-fyr-of-macedonia-valandovo</w:t>
        </w:r>
      </w:hyperlink>
      <w:r w:rsidR="00DD5D78" w:rsidRPr="00EE61D4">
        <w:rPr>
          <w:rFonts w:ascii="Tahoma" w:hAnsi="Tahoma" w:cs="Tahoma"/>
          <w:color w:val="auto"/>
          <w:sz w:val="16"/>
          <w:szCs w:val="16"/>
          <w:lang w:val="mk-MK"/>
        </w:rPr>
        <w:t>)</w:t>
      </w:r>
    </w:p>
    <w:p w14:paraId="4444184E" w14:textId="3C96B21A" w:rsidR="00F93467" w:rsidRPr="00EE61D4" w:rsidRDefault="00824FF6" w:rsidP="00DC5FA5">
      <w:pPr>
        <w:pStyle w:val="ListBullet"/>
        <w:numPr>
          <w:ilvl w:val="0"/>
          <w:numId w:val="61"/>
        </w:numPr>
        <w:spacing w:before="120" w:after="120"/>
        <w:jc w:val="left"/>
        <w:rPr>
          <w:rFonts w:cs="Tahoma"/>
          <w:sz w:val="20"/>
          <w:szCs w:val="20"/>
          <w:lang w:val="mk-MK"/>
        </w:rPr>
      </w:pPr>
      <w:r w:rsidRPr="00EE61D4">
        <w:rPr>
          <w:rFonts w:cs="Tahoma"/>
          <w:sz w:val="20"/>
          <w:szCs w:val="20"/>
          <w:lang w:val="mk-MK"/>
        </w:rPr>
        <w:t>Струмица</w:t>
      </w:r>
    </w:p>
    <w:tbl>
      <w:tblPr>
        <w:tblStyle w:val="TableGrid"/>
        <w:tblW w:w="9781" w:type="dxa"/>
        <w:tblBorders>
          <w:top w:val="double" w:sz="4" w:space="0" w:color="auto"/>
          <w:left w:val="double" w:sz="4" w:space="0" w:color="auto"/>
          <w:bottom w:val="double" w:sz="4" w:space="0" w:color="auto"/>
          <w:right w:val="double" w:sz="4" w:space="0" w:color="auto"/>
        </w:tblBorders>
        <w:tblCellMar>
          <w:left w:w="28" w:type="dxa"/>
          <w:right w:w="28" w:type="dxa"/>
        </w:tblCellMar>
        <w:tblLook w:val="04A0" w:firstRow="1" w:lastRow="0" w:firstColumn="1" w:lastColumn="0" w:noHBand="0" w:noVBand="1"/>
      </w:tblPr>
      <w:tblGrid>
        <w:gridCol w:w="1574"/>
        <w:gridCol w:w="6818"/>
        <w:gridCol w:w="1389"/>
      </w:tblGrid>
      <w:tr w:rsidR="001466CC" w:rsidRPr="00EE61D4" w14:paraId="45E2B5FA" w14:textId="77777777" w:rsidTr="000F4B42">
        <w:tc>
          <w:tcPr>
            <w:tcW w:w="1574" w:type="dxa"/>
            <w:tcBorders>
              <w:top w:val="double" w:sz="4" w:space="0" w:color="auto"/>
              <w:bottom w:val="double" w:sz="4" w:space="0" w:color="auto"/>
              <w:right w:val="double" w:sz="4" w:space="0" w:color="auto"/>
            </w:tcBorders>
            <w:shd w:val="clear" w:color="auto" w:fill="9CC2E5" w:themeFill="accent5" w:themeFillTint="99"/>
          </w:tcPr>
          <w:p w14:paraId="03654B05" w14:textId="05D45F53" w:rsidR="001466CC" w:rsidRPr="00EE61D4" w:rsidRDefault="00824FF6" w:rsidP="001466CC">
            <w:pPr>
              <w:spacing w:before="0" w:after="0" w:line="240" w:lineRule="auto"/>
              <w:jc w:val="left"/>
              <w:rPr>
                <w:rFonts w:cs="Tahoma"/>
                <w:sz w:val="20"/>
                <w:szCs w:val="20"/>
                <w:lang w:val="mk-MK"/>
              </w:rPr>
            </w:pPr>
            <w:r w:rsidRPr="00EE61D4">
              <w:rPr>
                <w:rFonts w:cs="Tahoma"/>
                <w:sz w:val="20"/>
                <w:szCs w:val="20"/>
                <w:lang w:val="mk-MK"/>
              </w:rPr>
              <w:t>Опасност поврзана со климата</w:t>
            </w:r>
          </w:p>
        </w:tc>
        <w:tc>
          <w:tcPr>
            <w:tcW w:w="6818" w:type="dxa"/>
            <w:tcBorders>
              <w:top w:val="double" w:sz="4" w:space="0" w:color="auto"/>
              <w:left w:val="double" w:sz="4" w:space="0" w:color="auto"/>
              <w:bottom w:val="double" w:sz="4" w:space="0" w:color="auto"/>
            </w:tcBorders>
            <w:shd w:val="clear" w:color="auto" w:fill="9CC2E5" w:themeFill="accent5" w:themeFillTint="99"/>
          </w:tcPr>
          <w:p w14:paraId="5FFBBAC2" w14:textId="1E21BEED" w:rsidR="001466CC" w:rsidRPr="00EE61D4" w:rsidRDefault="001466CC" w:rsidP="001466CC">
            <w:pPr>
              <w:spacing w:before="0" w:after="0" w:line="240" w:lineRule="auto"/>
              <w:jc w:val="left"/>
              <w:rPr>
                <w:rFonts w:cs="Tahoma"/>
                <w:sz w:val="20"/>
                <w:szCs w:val="20"/>
                <w:lang w:val="mk-MK"/>
              </w:rPr>
            </w:pPr>
            <w:r w:rsidRPr="00EE61D4">
              <w:rPr>
                <w:rFonts w:cs="Tahoma"/>
                <w:sz w:val="20"/>
                <w:szCs w:val="20"/>
                <w:lang w:val="mk-MK"/>
              </w:rPr>
              <w:t>Опис на опасност</w:t>
            </w:r>
          </w:p>
        </w:tc>
        <w:tc>
          <w:tcPr>
            <w:tcW w:w="1389" w:type="dxa"/>
            <w:tcBorders>
              <w:top w:val="double" w:sz="4" w:space="0" w:color="auto"/>
              <w:left w:val="double" w:sz="4" w:space="0" w:color="auto"/>
              <w:bottom w:val="double" w:sz="4" w:space="0" w:color="auto"/>
            </w:tcBorders>
            <w:shd w:val="clear" w:color="auto" w:fill="9CC2E5" w:themeFill="accent5" w:themeFillTint="99"/>
          </w:tcPr>
          <w:p w14:paraId="7AC55D58" w14:textId="77777777" w:rsidR="001466CC" w:rsidRPr="00EE61D4" w:rsidRDefault="001466CC" w:rsidP="001466CC">
            <w:pPr>
              <w:spacing w:before="0" w:after="0" w:line="240" w:lineRule="auto"/>
              <w:jc w:val="left"/>
              <w:rPr>
                <w:rFonts w:cs="Tahoma"/>
                <w:sz w:val="20"/>
                <w:szCs w:val="20"/>
                <w:lang w:val="mk-MK"/>
              </w:rPr>
            </w:pPr>
            <w:r w:rsidRPr="00EE61D4">
              <w:rPr>
                <w:rFonts w:cs="Tahoma"/>
                <w:sz w:val="20"/>
                <w:szCs w:val="20"/>
                <w:lang w:val="mk-MK"/>
              </w:rPr>
              <w:t>Ниво на опасност</w:t>
            </w:r>
          </w:p>
          <w:p w14:paraId="2F1EA668" w14:textId="009AE53F" w:rsidR="001466CC" w:rsidRPr="00EE61D4" w:rsidRDefault="001466CC" w:rsidP="001466CC">
            <w:pPr>
              <w:spacing w:before="0" w:after="0" w:line="240" w:lineRule="auto"/>
              <w:jc w:val="left"/>
              <w:rPr>
                <w:rFonts w:cs="Tahoma"/>
                <w:sz w:val="20"/>
                <w:szCs w:val="20"/>
                <w:lang w:val="mk-MK"/>
              </w:rPr>
            </w:pPr>
            <w:r w:rsidRPr="00EE61D4">
              <w:rPr>
                <w:rFonts w:cs="Tahoma"/>
                <w:sz w:val="20"/>
                <w:szCs w:val="20"/>
                <w:lang w:val="mk-MK"/>
              </w:rPr>
              <w:t>(изложеност / веројатност за појава)</w:t>
            </w:r>
          </w:p>
        </w:tc>
      </w:tr>
      <w:tr w:rsidR="001466CC" w:rsidRPr="00EE61D4" w14:paraId="29E87DEA" w14:textId="77777777" w:rsidTr="000F4B42">
        <w:trPr>
          <w:trHeight w:val="1464"/>
        </w:trPr>
        <w:tc>
          <w:tcPr>
            <w:tcW w:w="1574" w:type="dxa"/>
          </w:tcPr>
          <w:p w14:paraId="4913E22F" w14:textId="77777777" w:rsidR="001466CC" w:rsidRPr="00EE61D4" w:rsidRDefault="001466CC" w:rsidP="001466CC">
            <w:pPr>
              <w:spacing w:before="0" w:after="0" w:line="240" w:lineRule="auto"/>
              <w:jc w:val="left"/>
              <w:rPr>
                <w:rFonts w:cs="Tahoma"/>
                <w:sz w:val="20"/>
                <w:szCs w:val="20"/>
                <w:lang w:val="mk-MK"/>
              </w:rPr>
            </w:pPr>
            <w:r w:rsidRPr="00EE61D4">
              <w:rPr>
                <w:rFonts w:cs="Tahoma"/>
                <w:sz w:val="20"/>
                <w:szCs w:val="20"/>
                <w:lang w:val="mk-MK"/>
              </w:rPr>
              <w:t>Екстремна топлина (топлотни бранови)</w:t>
            </w:r>
          </w:p>
          <w:p w14:paraId="3F6CA0DE" w14:textId="77777777" w:rsidR="001466CC" w:rsidRPr="00EE61D4" w:rsidRDefault="001466CC" w:rsidP="001466CC">
            <w:pPr>
              <w:spacing w:before="0" w:after="0" w:line="240" w:lineRule="auto"/>
              <w:jc w:val="left"/>
              <w:rPr>
                <w:rFonts w:cs="Tahoma"/>
                <w:sz w:val="20"/>
                <w:szCs w:val="20"/>
                <w:lang w:val="mk-MK"/>
              </w:rPr>
            </w:pPr>
          </w:p>
        </w:tc>
        <w:tc>
          <w:tcPr>
            <w:tcW w:w="6818" w:type="dxa"/>
          </w:tcPr>
          <w:p w14:paraId="0FCD781A" w14:textId="77777777" w:rsidR="009A4E8D" w:rsidRPr="00EE61D4" w:rsidRDefault="009A4E8D" w:rsidP="009A4E8D">
            <w:pPr>
              <w:pStyle w:val="NormalWeb"/>
              <w:shd w:val="clear" w:color="auto" w:fill="FFFFFF"/>
              <w:spacing w:after="0" w:line="240" w:lineRule="auto"/>
              <w:jc w:val="left"/>
              <w:rPr>
                <w:rFonts w:ascii="Tahoma" w:hAnsi="Tahoma" w:cs="Tahoma"/>
                <w:sz w:val="20"/>
                <w:szCs w:val="20"/>
                <w:lang w:val="mk-MK"/>
              </w:rPr>
            </w:pPr>
            <w:r w:rsidRPr="00EE61D4">
              <w:rPr>
                <w:rFonts w:ascii="Tahoma" w:hAnsi="Tahoma" w:cs="Tahoma"/>
                <w:sz w:val="20"/>
                <w:szCs w:val="20"/>
                <w:lang w:val="mk-MK"/>
              </w:rPr>
              <w:t>Опасноста од екстремна топлина е класифицирана како средна, врз основа на моделирани информации за топлина кои се достапни во моментов. Ова значи дека има повеќе од 25% шанси, дека во барем еден период на продолжена изложеност на екстремна топлина што ќе резултира со топлински стрес, ќе се случи во следните пет години.</w:t>
            </w:r>
          </w:p>
          <w:p w14:paraId="300646DF" w14:textId="588539CD" w:rsidR="001466CC" w:rsidRPr="00EE61D4" w:rsidRDefault="009A4E8D" w:rsidP="009A4E8D">
            <w:pPr>
              <w:pStyle w:val="NormalWeb"/>
              <w:shd w:val="clear" w:color="auto" w:fill="FFFFFF"/>
              <w:spacing w:after="0" w:line="240" w:lineRule="auto"/>
              <w:jc w:val="left"/>
              <w:rPr>
                <w:rFonts w:ascii="Tahoma" w:hAnsi="Tahoma" w:cs="Tahoma"/>
                <w:sz w:val="20"/>
                <w:szCs w:val="20"/>
                <w:lang w:val="mk-MK"/>
              </w:rPr>
            </w:pPr>
            <w:r w:rsidRPr="00EE61D4">
              <w:rPr>
                <w:rFonts w:ascii="Tahoma" w:hAnsi="Tahoma" w:cs="Tahoma"/>
                <w:sz w:val="20"/>
                <w:szCs w:val="20"/>
                <w:lang w:val="mk-MK"/>
              </w:rPr>
              <w:t>Одлуките за планирање на проектот, техничкиот дизајн на проектот и методите на изградба треба да го земат предвид нивото на екстремна опасност</w:t>
            </w:r>
            <w:r w:rsidR="001466CC" w:rsidRPr="00EE61D4">
              <w:rPr>
                <w:rFonts w:ascii="Tahoma" w:hAnsi="Tahoma" w:cs="Tahoma"/>
                <w:sz w:val="20"/>
                <w:szCs w:val="20"/>
                <w:lang w:val="mk-MK"/>
              </w:rPr>
              <w:t xml:space="preserve">. </w:t>
            </w:r>
          </w:p>
        </w:tc>
        <w:tc>
          <w:tcPr>
            <w:tcW w:w="1389" w:type="dxa"/>
          </w:tcPr>
          <w:p w14:paraId="7BD99CBE" w14:textId="664D4BD8" w:rsidR="001466CC" w:rsidRPr="00EE61D4" w:rsidRDefault="001466CC" w:rsidP="001466CC">
            <w:pPr>
              <w:pStyle w:val="ListParagraph"/>
              <w:spacing w:before="0" w:after="0" w:line="240" w:lineRule="auto"/>
              <w:ind w:left="114"/>
              <w:jc w:val="left"/>
              <w:rPr>
                <w:rFonts w:cs="Tahoma"/>
                <w:sz w:val="20"/>
                <w:szCs w:val="20"/>
                <w:lang w:val="mk-MK"/>
              </w:rPr>
            </w:pPr>
            <w:r w:rsidRPr="00EE61D4">
              <w:rPr>
                <w:rFonts w:cs="Tahoma"/>
                <w:sz w:val="20"/>
                <w:szCs w:val="20"/>
                <w:lang w:val="mk-MK"/>
              </w:rPr>
              <w:t>Средно</w:t>
            </w:r>
          </w:p>
          <w:p w14:paraId="665F2D04" w14:textId="77777777" w:rsidR="001466CC" w:rsidRPr="00EE61D4" w:rsidRDefault="001466CC" w:rsidP="001466CC">
            <w:pPr>
              <w:spacing w:before="0" w:after="0" w:line="240" w:lineRule="auto"/>
              <w:jc w:val="left"/>
              <w:rPr>
                <w:rFonts w:cs="Tahoma"/>
                <w:sz w:val="20"/>
                <w:szCs w:val="20"/>
                <w:lang w:val="mk-MK"/>
              </w:rPr>
            </w:pPr>
          </w:p>
          <w:p w14:paraId="6C4EE65D" w14:textId="77777777" w:rsidR="001466CC" w:rsidRPr="00EE61D4" w:rsidRDefault="001466CC" w:rsidP="001466CC">
            <w:pPr>
              <w:spacing w:before="0" w:after="0" w:line="240" w:lineRule="auto"/>
              <w:jc w:val="left"/>
              <w:rPr>
                <w:rFonts w:cs="Tahoma"/>
                <w:sz w:val="20"/>
                <w:szCs w:val="20"/>
                <w:lang w:val="mk-MK"/>
              </w:rPr>
            </w:pPr>
          </w:p>
        </w:tc>
      </w:tr>
      <w:tr w:rsidR="001466CC" w:rsidRPr="00EE61D4" w14:paraId="3F4125CC" w14:textId="77777777" w:rsidTr="000F4B42">
        <w:trPr>
          <w:trHeight w:val="1464"/>
        </w:trPr>
        <w:tc>
          <w:tcPr>
            <w:tcW w:w="1574" w:type="dxa"/>
          </w:tcPr>
          <w:p w14:paraId="1AD900CA" w14:textId="77777777" w:rsidR="001466CC" w:rsidRPr="00EE61D4" w:rsidRDefault="001466CC" w:rsidP="001466CC">
            <w:pPr>
              <w:spacing w:before="0" w:after="0" w:line="240" w:lineRule="auto"/>
              <w:jc w:val="left"/>
              <w:rPr>
                <w:rFonts w:cs="Tahoma"/>
                <w:sz w:val="20"/>
                <w:szCs w:val="20"/>
                <w:lang w:val="mk-MK"/>
              </w:rPr>
            </w:pPr>
            <w:r w:rsidRPr="00EE61D4">
              <w:rPr>
                <w:rFonts w:cs="Tahoma"/>
                <w:sz w:val="20"/>
                <w:szCs w:val="20"/>
                <w:lang w:val="mk-MK"/>
              </w:rPr>
              <w:t>Речни поплави</w:t>
            </w:r>
          </w:p>
          <w:p w14:paraId="64DFD7A0" w14:textId="77777777" w:rsidR="001466CC" w:rsidRPr="00EE61D4" w:rsidRDefault="001466CC" w:rsidP="001466CC">
            <w:pPr>
              <w:spacing w:before="0" w:after="0" w:line="240" w:lineRule="auto"/>
              <w:jc w:val="left"/>
              <w:rPr>
                <w:rFonts w:cs="Tahoma"/>
                <w:sz w:val="20"/>
                <w:szCs w:val="20"/>
                <w:lang w:val="mk-MK"/>
              </w:rPr>
            </w:pPr>
          </w:p>
        </w:tc>
        <w:tc>
          <w:tcPr>
            <w:tcW w:w="6818" w:type="dxa"/>
          </w:tcPr>
          <w:p w14:paraId="5CFECB24" w14:textId="77777777" w:rsidR="009A4E8D" w:rsidRPr="00EE61D4" w:rsidRDefault="009A4E8D" w:rsidP="009A4E8D">
            <w:pPr>
              <w:pStyle w:val="NormalWeb"/>
              <w:shd w:val="clear" w:color="auto" w:fill="FFFFFF"/>
              <w:spacing w:after="0" w:line="240" w:lineRule="auto"/>
              <w:jc w:val="left"/>
              <w:rPr>
                <w:rFonts w:ascii="Tahoma" w:hAnsi="Tahoma" w:cs="Tahoma"/>
                <w:sz w:val="20"/>
                <w:szCs w:val="20"/>
                <w:lang w:val="mk-MK"/>
              </w:rPr>
            </w:pPr>
            <w:r w:rsidRPr="00EE61D4">
              <w:rPr>
                <w:rFonts w:ascii="Tahoma" w:hAnsi="Tahoma" w:cs="Tahoma"/>
                <w:sz w:val="20"/>
                <w:szCs w:val="20"/>
                <w:lang w:val="mk-MK"/>
              </w:rPr>
              <w:t>Опасноста од речни поплави е класифицирана како висока врз основа на моделираните информации за поплави достапни во моментов. Ова значи дека речни поплави, потенцијално штетни и опасни по живот, се очекува да се случат барем еднаш во следните 10 години.</w:t>
            </w:r>
          </w:p>
          <w:p w14:paraId="51531DE1" w14:textId="35C40F27" w:rsidR="001466CC" w:rsidRPr="00EE61D4" w:rsidRDefault="009A4E8D" w:rsidP="009A4E8D">
            <w:pPr>
              <w:pStyle w:val="ListParagraph"/>
              <w:tabs>
                <w:tab w:val="left" w:pos="19"/>
              </w:tabs>
              <w:autoSpaceDE w:val="0"/>
              <w:autoSpaceDN w:val="0"/>
              <w:adjustRightInd w:val="0"/>
              <w:spacing w:before="0" w:after="0" w:line="240" w:lineRule="auto"/>
              <w:ind w:left="0"/>
              <w:contextualSpacing w:val="0"/>
              <w:jc w:val="left"/>
              <w:rPr>
                <w:rFonts w:cs="Tahoma"/>
                <w:sz w:val="20"/>
                <w:szCs w:val="20"/>
                <w:lang w:val="mk-MK" w:eastAsia="mk-MK"/>
              </w:rPr>
            </w:pPr>
            <w:r w:rsidRPr="00EE61D4">
              <w:rPr>
                <w:rFonts w:cs="Tahoma"/>
                <w:sz w:val="20"/>
                <w:szCs w:val="20"/>
                <w:lang w:val="mk-MK" w:eastAsia="en-US"/>
              </w:rPr>
              <w:t>Одлуките за планирање на проектот, техничкиот дизајн на проектот и методите на изградба мора да го земат предвид нивото на опасност од речните поплави. Би било разумно за оваа област да се дизајнираат проекти за да бидат стабилни при опасност од поплави на реките на долг рок</w:t>
            </w:r>
            <w:r w:rsidR="001466CC" w:rsidRPr="00EE61D4">
              <w:rPr>
                <w:rFonts w:cs="Tahoma"/>
                <w:sz w:val="20"/>
                <w:szCs w:val="20"/>
                <w:lang w:val="mk-MK"/>
              </w:rPr>
              <w:t>.</w:t>
            </w:r>
          </w:p>
        </w:tc>
        <w:tc>
          <w:tcPr>
            <w:tcW w:w="1389" w:type="dxa"/>
          </w:tcPr>
          <w:p w14:paraId="7CAE2151" w14:textId="21043FCA" w:rsidR="001466CC" w:rsidRPr="00EE61D4" w:rsidRDefault="001466CC" w:rsidP="001466CC">
            <w:pPr>
              <w:pStyle w:val="ListParagraph"/>
              <w:spacing w:before="0" w:after="0" w:line="240" w:lineRule="auto"/>
              <w:ind w:left="114"/>
              <w:jc w:val="left"/>
              <w:rPr>
                <w:rFonts w:cs="Tahoma"/>
                <w:sz w:val="20"/>
                <w:szCs w:val="20"/>
                <w:lang w:val="mk-MK"/>
              </w:rPr>
            </w:pPr>
            <w:r w:rsidRPr="00EE61D4">
              <w:rPr>
                <w:rFonts w:cs="Tahoma"/>
                <w:sz w:val="20"/>
                <w:szCs w:val="20"/>
                <w:lang w:val="mk-MK"/>
              </w:rPr>
              <w:t>Високо</w:t>
            </w:r>
          </w:p>
        </w:tc>
      </w:tr>
      <w:tr w:rsidR="00F93467" w:rsidRPr="00EE61D4" w14:paraId="328E09F8" w14:textId="77777777" w:rsidTr="000F4B42">
        <w:trPr>
          <w:trHeight w:val="1464"/>
        </w:trPr>
        <w:tc>
          <w:tcPr>
            <w:tcW w:w="1574" w:type="dxa"/>
          </w:tcPr>
          <w:p w14:paraId="59002CD1" w14:textId="58D94CAC" w:rsidR="00F93467" w:rsidRPr="00EE61D4" w:rsidRDefault="001466CC" w:rsidP="00F93467">
            <w:pPr>
              <w:spacing w:before="0" w:after="0" w:line="240" w:lineRule="auto"/>
              <w:jc w:val="left"/>
              <w:rPr>
                <w:rFonts w:cs="Tahoma"/>
                <w:sz w:val="20"/>
                <w:szCs w:val="20"/>
                <w:lang w:val="mk-MK"/>
              </w:rPr>
            </w:pPr>
            <w:r w:rsidRPr="00EE61D4">
              <w:rPr>
                <w:rFonts w:cs="Tahoma"/>
                <w:sz w:val="20"/>
                <w:szCs w:val="20"/>
                <w:lang w:val="mk-MK"/>
              </w:rPr>
              <w:t>Урбани поплави</w:t>
            </w:r>
          </w:p>
        </w:tc>
        <w:tc>
          <w:tcPr>
            <w:tcW w:w="6818" w:type="dxa"/>
          </w:tcPr>
          <w:p w14:paraId="6D296680" w14:textId="77777777" w:rsidR="00C46C1B" w:rsidRPr="00EE61D4" w:rsidRDefault="00C46C1B" w:rsidP="00C46C1B">
            <w:pPr>
              <w:pStyle w:val="NormalWeb"/>
              <w:shd w:val="clear" w:color="auto" w:fill="FFFFFF"/>
              <w:spacing w:after="0" w:line="240" w:lineRule="auto"/>
              <w:rPr>
                <w:rFonts w:ascii="Tahoma" w:hAnsi="Tahoma" w:cs="Tahoma"/>
                <w:sz w:val="20"/>
                <w:szCs w:val="20"/>
                <w:lang w:val="mk-MK"/>
              </w:rPr>
            </w:pPr>
            <w:r w:rsidRPr="00EE61D4">
              <w:rPr>
                <w:rFonts w:ascii="Tahoma" w:hAnsi="Tahoma" w:cs="Tahoma"/>
                <w:sz w:val="20"/>
                <w:szCs w:val="20"/>
                <w:lang w:val="mk-MK"/>
              </w:rPr>
              <w:t>Опасноста од урбани поплави е класифицирана како висока врз основа на моделираните информации за поплави кои моментално се достапни на оваа алатка. Ова значи дека се очекува да се случат потенцијално штетни и опасни по живот урбани поплави барем еднаш во следните 10 години.</w:t>
            </w:r>
          </w:p>
          <w:p w14:paraId="76C44309" w14:textId="167AC7DF" w:rsidR="00F93467" w:rsidRPr="00EE61D4" w:rsidRDefault="00C46C1B" w:rsidP="00C46C1B">
            <w:pPr>
              <w:pStyle w:val="NormalWeb"/>
              <w:shd w:val="clear" w:color="auto" w:fill="FFFFFF"/>
              <w:spacing w:after="0" w:line="240" w:lineRule="auto"/>
              <w:rPr>
                <w:rFonts w:ascii="Tahoma" w:hAnsi="Tahoma" w:cs="Tahoma"/>
                <w:sz w:val="20"/>
                <w:szCs w:val="20"/>
                <w:lang w:val="mk-MK" w:eastAsia="mk-MK"/>
              </w:rPr>
            </w:pPr>
            <w:r w:rsidRPr="00EE61D4">
              <w:rPr>
                <w:rFonts w:ascii="Tahoma" w:hAnsi="Tahoma" w:cs="Tahoma"/>
                <w:sz w:val="20"/>
                <w:szCs w:val="20"/>
                <w:lang w:val="mk-MK"/>
              </w:rPr>
              <w:t>Одлуките за планирање на проектот, дизајнот на проектот и методите на изградба мора да го земат предвид нивото на опасност од урбани поплави. Би било разумно да се дизајнираат проекти во оваа област за да бидат стабилни при опасност од поплави на реките на долг рок.</w:t>
            </w:r>
          </w:p>
        </w:tc>
        <w:tc>
          <w:tcPr>
            <w:tcW w:w="1389" w:type="dxa"/>
          </w:tcPr>
          <w:p w14:paraId="624CACCC" w14:textId="31AC1D8A" w:rsidR="00F93467" w:rsidRPr="00EE61D4" w:rsidRDefault="001466CC" w:rsidP="00F93467">
            <w:pPr>
              <w:pStyle w:val="ListParagraph"/>
              <w:spacing w:before="0" w:after="0" w:line="240" w:lineRule="auto"/>
              <w:ind w:left="114"/>
              <w:contextualSpacing w:val="0"/>
              <w:jc w:val="left"/>
              <w:rPr>
                <w:rFonts w:cs="Tahoma"/>
                <w:sz w:val="20"/>
                <w:szCs w:val="20"/>
                <w:lang w:val="mk-MK"/>
              </w:rPr>
            </w:pPr>
            <w:r w:rsidRPr="00EE61D4">
              <w:rPr>
                <w:rFonts w:cs="Tahoma"/>
                <w:sz w:val="20"/>
                <w:szCs w:val="20"/>
                <w:lang w:val="mk-MK"/>
              </w:rPr>
              <w:t>Високо</w:t>
            </w:r>
          </w:p>
        </w:tc>
      </w:tr>
      <w:tr w:rsidR="001466CC" w:rsidRPr="00EE61D4" w14:paraId="529B6E99" w14:textId="77777777" w:rsidTr="000F4B42">
        <w:trPr>
          <w:trHeight w:val="2194"/>
        </w:trPr>
        <w:tc>
          <w:tcPr>
            <w:tcW w:w="1574" w:type="dxa"/>
            <w:tcBorders>
              <w:top w:val="single" w:sz="4" w:space="0" w:color="auto"/>
              <w:bottom w:val="single" w:sz="4" w:space="0" w:color="auto"/>
            </w:tcBorders>
          </w:tcPr>
          <w:p w14:paraId="4153E93D" w14:textId="1B8598AC" w:rsidR="001466CC" w:rsidRPr="00EE61D4" w:rsidRDefault="001466CC" w:rsidP="001466CC">
            <w:pPr>
              <w:spacing w:before="0" w:after="0" w:line="240" w:lineRule="auto"/>
              <w:jc w:val="left"/>
              <w:rPr>
                <w:rFonts w:cs="Tahoma"/>
                <w:sz w:val="20"/>
                <w:szCs w:val="20"/>
                <w:lang w:val="mk-MK"/>
              </w:rPr>
            </w:pPr>
            <w:r w:rsidRPr="00EE61D4">
              <w:rPr>
                <w:rFonts w:cs="Tahoma"/>
                <w:sz w:val="20"/>
                <w:szCs w:val="20"/>
                <w:lang w:val="mk-MK"/>
              </w:rPr>
              <w:t>Свлечишта</w:t>
            </w:r>
          </w:p>
        </w:tc>
        <w:tc>
          <w:tcPr>
            <w:tcW w:w="6818" w:type="dxa"/>
            <w:tcBorders>
              <w:top w:val="single" w:sz="4" w:space="0" w:color="auto"/>
            </w:tcBorders>
          </w:tcPr>
          <w:p w14:paraId="3A13A77A" w14:textId="77777777" w:rsidR="00A302AC" w:rsidRPr="00EE61D4" w:rsidRDefault="00A302AC" w:rsidP="00A302AC">
            <w:pPr>
              <w:spacing w:before="0" w:after="0" w:line="240" w:lineRule="auto"/>
              <w:jc w:val="left"/>
              <w:rPr>
                <w:rFonts w:cs="Tahoma"/>
                <w:sz w:val="20"/>
                <w:szCs w:val="20"/>
                <w:lang w:val="mk-MK"/>
              </w:rPr>
            </w:pPr>
            <w:r w:rsidRPr="00EE61D4">
              <w:rPr>
                <w:rFonts w:cs="Tahoma"/>
                <w:sz w:val="20"/>
                <w:szCs w:val="20"/>
                <w:lang w:val="mk-MK"/>
              </w:rPr>
              <w:t>Подложноста на лизгање на земјиштето е класифицирана како средна, според информациите што се моментално достапни. Ова значи дека оваа област има шеми на врнежи, наклон на теренот, геологија, почва, земјишна покривка и (потенцијално) земјотреси кои ги прават локализираните лизгања на земјиштето како ретка опасна појава.</w:t>
            </w:r>
          </w:p>
          <w:p w14:paraId="483544BC" w14:textId="1F0CD5B4" w:rsidR="001466CC" w:rsidRPr="00EE61D4" w:rsidRDefault="00A302AC" w:rsidP="00A302AC">
            <w:pPr>
              <w:spacing w:before="0" w:after="0" w:line="240" w:lineRule="auto"/>
              <w:jc w:val="left"/>
              <w:rPr>
                <w:rFonts w:cs="Tahoma"/>
                <w:sz w:val="20"/>
                <w:szCs w:val="20"/>
                <w:lang w:val="mk-MK"/>
              </w:rPr>
            </w:pPr>
            <w:r w:rsidRPr="00EE61D4">
              <w:rPr>
                <w:rFonts w:cs="Tahoma"/>
                <w:sz w:val="20"/>
                <w:szCs w:val="20"/>
                <w:lang w:val="mk-MK"/>
              </w:rPr>
              <w:t>Одлуките за планирање на проектот, како што се локацијата на проектот, техничкиот дизајн на проектот и методите на изградба, треба да го земат предвид потенцијалот за лизгање на земјиштето преку добивање детални информации специфични за локацијата за подобро разбирање на нивото на подложност на свлечишта, бидејќи тоа зависи од локалните геолошки услови и други не -климатски фактори</w:t>
            </w:r>
          </w:p>
        </w:tc>
        <w:tc>
          <w:tcPr>
            <w:tcW w:w="1389" w:type="dxa"/>
            <w:tcBorders>
              <w:top w:val="single" w:sz="4" w:space="0" w:color="auto"/>
            </w:tcBorders>
          </w:tcPr>
          <w:p w14:paraId="3E9AC59A" w14:textId="6D84753D" w:rsidR="001466CC" w:rsidRPr="00EE61D4" w:rsidRDefault="001466CC" w:rsidP="001466CC">
            <w:pPr>
              <w:spacing w:before="0" w:after="0" w:line="240" w:lineRule="auto"/>
              <w:jc w:val="left"/>
              <w:rPr>
                <w:rFonts w:cs="Tahoma"/>
                <w:sz w:val="20"/>
                <w:szCs w:val="20"/>
                <w:lang w:val="mk-MK"/>
              </w:rPr>
            </w:pPr>
            <w:r w:rsidRPr="00EE61D4">
              <w:rPr>
                <w:rFonts w:cs="Tahoma"/>
                <w:sz w:val="20"/>
                <w:szCs w:val="20"/>
                <w:lang w:val="mk-MK"/>
              </w:rPr>
              <w:t>Средно</w:t>
            </w:r>
          </w:p>
        </w:tc>
      </w:tr>
      <w:tr w:rsidR="001466CC" w:rsidRPr="00EE61D4" w14:paraId="1F33F818" w14:textId="77777777" w:rsidTr="000F4B42">
        <w:trPr>
          <w:trHeight w:val="283"/>
        </w:trPr>
        <w:tc>
          <w:tcPr>
            <w:tcW w:w="1574" w:type="dxa"/>
            <w:tcBorders>
              <w:top w:val="single" w:sz="4" w:space="0" w:color="auto"/>
              <w:bottom w:val="single" w:sz="4" w:space="0" w:color="auto"/>
            </w:tcBorders>
          </w:tcPr>
          <w:p w14:paraId="2FEED2A1" w14:textId="5423F1B1" w:rsidR="001466CC" w:rsidRPr="00EE61D4" w:rsidRDefault="001466CC" w:rsidP="001466CC">
            <w:pPr>
              <w:spacing w:before="0" w:after="0" w:line="240" w:lineRule="auto"/>
              <w:jc w:val="left"/>
              <w:rPr>
                <w:rFonts w:cs="Tahoma"/>
                <w:sz w:val="20"/>
                <w:szCs w:val="20"/>
                <w:lang w:val="mk-MK"/>
              </w:rPr>
            </w:pPr>
            <w:r w:rsidRPr="00EE61D4">
              <w:rPr>
                <w:rFonts w:cs="Tahoma"/>
                <w:sz w:val="20"/>
                <w:szCs w:val="20"/>
                <w:lang w:val="mk-MK"/>
              </w:rPr>
              <w:t>Ветар</w:t>
            </w:r>
          </w:p>
        </w:tc>
        <w:tc>
          <w:tcPr>
            <w:tcW w:w="6818" w:type="dxa"/>
            <w:tcBorders>
              <w:top w:val="single" w:sz="4" w:space="0" w:color="auto"/>
            </w:tcBorders>
          </w:tcPr>
          <w:p w14:paraId="7813254E" w14:textId="77777777" w:rsidR="001466CC" w:rsidRPr="00EE61D4" w:rsidRDefault="001466CC" w:rsidP="001466CC">
            <w:pPr>
              <w:pStyle w:val="ListParagraph"/>
              <w:spacing w:before="0" w:after="0" w:line="240" w:lineRule="auto"/>
              <w:ind w:left="114"/>
              <w:jc w:val="left"/>
              <w:rPr>
                <w:rFonts w:cs="Tahoma"/>
                <w:sz w:val="20"/>
                <w:szCs w:val="20"/>
                <w:lang w:val="mk-MK"/>
              </w:rPr>
            </w:pPr>
            <w:r w:rsidRPr="00EE61D4">
              <w:rPr>
                <w:rFonts w:cs="Tahoma"/>
                <w:sz w:val="20"/>
                <w:szCs w:val="20"/>
                <w:lang w:val="mk-MK"/>
              </w:rPr>
              <w:t>NA</w:t>
            </w:r>
          </w:p>
        </w:tc>
        <w:tc>
          <w:tcPr>
            <w:tcW w:w="1389" w:type="dxa"/>
            <w:tcBorders>
              <w:top w:val="single" w:sz="4" w:space="0" w:color="auto"/>
            </w:tcBorders>
          </w:tcPr>
          <w:p w14:paraId="118B11BB" w14:textId="77777777" w:rsidR="001466CC" w:rsidRPr="00EE61D4" w:rsidRDefault="001466CC" w:rsidP="001466CC">
            <w:pPr>
              <w:spacing w:before="0" w:after="0" w:line="240" w:lineRule="auto"/>
              <w:jc w:val="left"/>
              <w:rPr>
                <w:rFonts w:cs="Tahoma"/>
                <w:sz w:val="20"/>
                <w:szCs w:val="20"/>
                <w:lang w:val="mk-MK"/>
              </w:rPr>
            </w:pPr>
            <w:r w:rsidRPr="00EE61D4">
              <w:rPr>
                <w:rFonts w:cs="Tahoma"/>
                <w:sz w:val="20"/>
                <w:szCs w:val="20"/>
                <w:lang w:val="mk-MK"/>
              </w:rPr>
              <w:t>NA</w:t>
            </w:r>
          </w:p>
        </w:tc>
      </w:tr>
      <w:tr w:rsidR="001466CC" w:rsidRPr="00EE61D4" w14:paraId="714E3480" w14:textId="77777777" w:rsidTr="000F4B42">
        <w:tc>
          <w:tcPr>
            <w:tcW w:w="1574" w:type="dxa"/>
          </w:tcPr>
          <w:p w14:paraId="27C17D4C" w14:textId="3B0FB55E" w:rsidR="001466CC" w:rsidRPr="00EE61D4" w:rsidRDefault="001466CC" w:rsidP="001466CC">
            <w:pPr>
              <w:spacing w:before="0" w:after="0" w:line="240" w:lineRule="auto"/>
              <w:jc w:val="left"/>
              <w:rPr>
                <w:rFonts w:cs="Tahoma"/>
                <w:sz w:val="20"/>
                <w:szCs w:val="20"/>
                <w:lang w:val="mk-MK"/>
              </w:rPr>
            </w:pPr>
            <w:r w:rsidRPr="00EE61D4">
              <w:rPr>
                <w:rFonts w:cs="Tahoma"/>
                <w:sz w:val="20"/>
                <w:szCs w:val="20"/>
                <w:lang w:val="mk-MK"/>
              </w:rPr>
              <w:t>Громови</w:t>
            </w:r>
          </w:p>
        </w:tc>
        <w:tc>
          <w:tcPr>
            <w:tcW w:w="6818" w:type="dxa"/>
          </w:tcPr>
          <w:p w14:paraId="44F09883" w14:textId="77777777" w:rsidR="001466CC" w:rsidRPr="00EE61D4" w:rsidRDefault="001466CC" w:rsidP="001466CC">
            <w:pPr>
              <w:pStyle w:val="ListParagraph"/>
              <w:spacing w:before="0" w:after="0" w:line="240" w:lineRule="auto"/>
              <w:ind w:left="124"/>
              <w:jc w:val="left"/>
              <w:rPr>
                <w:rFonts w:cs="Tahoma"/>
                <w:sz w:val="20"/>
                <w:szCs w:val="20"/>
                <w:lang w:val="mk-MK"/>
              </w:rPr>
            </w:pPr>
            <w:r w:rsidRPr="00EE61D4">
              <w:rPr>
                <w:rFonts w:cs="Tahoma"/>
                <w:sz w:val="20"/>
                <w:szCs w:val="20"/>
                <w:lang w:val="mk-MK"/>
              </w:rPr>
              <w:t>NA</w:t>
            </w:r>
          </w:p>
        </w:tc>
        <w:tc>
          <w:tcPr>
            <w:tcW w:w="1389" w:type="dxa"/>
          </w:tcPr>
          <w:p w14:paraId="5D17B381" w14:textId="77777777" w:rsidR="001466CC" w:rsidRPr="00EE61D4" w:rsidRDefault="001466CC" w:rsidP="001466CC">
            <w:pPr>
              <w:spacing w:before="0" w:after="0" w:line="240" w:lineRule="auto"/>
              <w:jc w:val="left"/>
              <w:rPr>
                <w:rFonts w:cs="Tahoma"/>
                <w:sz w:val="20"/>
                <w:szCs w:val="20"/>
                <w:lang w:val="mk-MK"/>
              </w:rPr>
            </w:pPr>
            <w:r w:rsidRPr="00EE61D4">
              <w:rPr>
                <w:rFonts w:cs="Tahoma"/>
                <w:sz w:val="20"/>
                <w:szCs w:val="20"/>
                <w:lang w:val="mk-MK"/>
              </w:rPr>
              <w:t>NA</w:t>
            </w:r>
          </w:p>
        </w:tc>
      </w:tr>
      <w:tr w:rsidR="001466CC" w:rsidRPr="00EE61D4" w14:paraId="6027AE24" w14:textId="77777777" w:rsidTr="000F4B42">
        <w:tc>
          <w:tcPr>
            <w:tcW w:w="1574" w:type="dxa"/>
          </w:tcPr>
          <w:p w14:paraId="60410E21" w14:textId="76D8FDAB" w:rsidR="001466CC" w:rsidRPr="00EE61D4" w:rsidRDefault="001466CC" w:rsidP="001466CC">
            <w:pPr>
              <w:spacing w:before="0" w:after="0" w:line="240" w:lineRule="auto"/>
              <w:jc w:val="left"/>
              <w:rPr>
                <w:rFonts w:cs="Tahoma"/>
                <w:sz w:val="20"/>
                <w:szCs w:val="20"/>
                <w:lang w:val="mk-MK"/>
              </w:rPr>
            </w:pPr>
            <w:r w:rsidRPr="00EE61D4">
              <w:rPr>
                <w:rFonts w:cs="Tahoma"/>
                <w:sz w:val="20"/>
                <w:szCs w:val="20"/>
                <w:lang w:val="mk-MK"/>
              </w:rPr>
              <w:t>Диви пожари</w:t>
            </w:r>
          </w:p>
        </w:tc>
        <w:tc>
          <w:tcPr>
            <w:tcW w:w="6818" w:type="dxa"/>
          </w:tcPr>
          <w:p w14:paraId="6ED1D51A" w14:textId="77777777" w:rsidR="00A302AC" w:rsidRPr="00EE61D4" w:rsidRDefault="00A302AC" w:rsidP="00A302AC">
            <w:pPr>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Опасноста од шумски пожар е класифицирана како висока според информациите што се моментално достапни. Ова значи дека постои повеќе од 50% шанси да се сретнеме со временски услови кои би можеле да поттикнат значителен шумски пожар што веројатно ќе резултира со загуба на живот и имот во која било дадена година.</w:t>
            </w:r>
          </w:p>
          <w:p w14:paraId="253FE4E0" w14:textId="02E94228" w:rsidR="001466CC" w:rsidRPr="00EE61D4" w:rsidRDefault="00A302AC" w:rsidP="00A302AC">
            <w:pPr>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 xml:space="preserve">Влијанието на шумскиот пожар мора да се земе предвид во сите фази на проектот, особено при проектирањето и изградбата. Одлуките за планирање на проектот, техничкиот дизајн на проектот, изградбата и </w:t>
            </w:r>
            <w:r w:rsidRPr="00EE61D4">
              <w:rPr>
                <w:rFonts w:cs="Tahoma"/>
                <w:sz w:val="20"/>
                <w:szCs w:val="20"/>
                <w:shd w:val="clear" w:color="auto" w:fill="FFFFFF"/>
                <w:lang w:val="mk-MK"/>
              </w:rPr>
              <w:lastRenderedPageBreak/>
              <w:t>методите на планирање за одговор при итни случаи треба да го земат предвид високото ниво на опасност од шумски пожари. Се нотира дека штетата не само што може да настане поради директна изложеност на пламен и радијација, туку може да вклучи и бура од жар и пожар на ниско ниво на површината. При екстремни пожарни временски настани, силните ветрови и отпадоците настанати од ветерот може да го ослабат интегритетот на инфраструктурата. Би било разумно да се земе предвид овој ефект во фазата на проектирање и изградба на проектот. Треба да се добијат дополнителни детални информации специфични за локацијата и планираниот проект за соодветно да се разбере нивото на опасност.</w:t>
            </w:r>
          </w:p>
        </w:tc>
        <w:tc>
          <w:tcPr>
            <w:tcW w:w="1389" w:type="dxa"/>
          </w:tcPr>
          <w:p w14:paraId="1F3C1CC0" w14:textId="614F27D0" w:rsidR="001466CC" w:rsidRPr="00EE61D4" w:rsidRDefault="001466CC" w:rsidP="001466CC">
            <w:pPr>
              <w:spacing w:before="0" w:after="0" w:line="240" w:lineRule="auto"/>
              <w:jc w:val="left"/>
              <w:rPr>
                <w:rFonts w:cs="Tahoma"/>
                <w:sz w:val="20"/>
                <w:szCs w:val="20"/>
                <w:lang w:val="mk-MK"/>
              </w:rPr>
            </w:pPr>
            <w:r w:rsidRPr="00EE61D4">
              <w:rPr>
                <w:rFonts w:cs="Tahoma"/>
                <w:sz w:val="20"/>
                <w:szCs w:val="20"/>
                <w:lang w:val="mk-MK"/>
              </w:rPr>
              <w:lastRenderedPageBreak/>
              <w:t>Високо</w:t>
            </w:r>
          </w:p>
        </w:tc>
      </w:tr>
    </w:tbl>
    <w:p w14:paraId="6D50845A" w14:textId="599E61D4" w:rsidR="00F93467" w:rsidRPr="00EE61D4" w:rsidRDefault="00824FF6" w:rsidP="00F93467">
      <w:pPr>
        <w:pStyle w:val="Caption"/>
        <w:spacing w:before="120"/>
        <w:jc w:val="left"/>
        <w:rPr>
          <w:b w:val="0"/>
          <w:iCs/>
          <w:szCs w:val="20"/>
          <w:lang w:val="mk-MK"/>
        </w:rPr>
      </w:pPr>
      <w:bookmarkStart w:id="273" w:name="_Toc96687285"/>
      <w:bookmarkStart w:id="274" w:name="_Toc122695276"/>
      <w:r w:rsidRPr="00EE61D4">
        <w:rPr>
          <w:b w:val="0"/>
          <w:szCs w:val="20"/>
          <w:lang w:val="mk-MK"/>
        </w:rPr>
        <w:lastRenderedPageBreak/>
        <w:t>Табела</w:t>
      </w:r>
      <w:r w:rsidR="00F93467" w:rsidRPr="00EE61D4">
        <w:rPr>
          <w:b w:val="0"/>
          <w:szCs w:val="20"/>
          <w:lang w:val="mk-MK"/>
        </w:rPr>
        <w:t xml:space="preserve"> </w:t>
      </w:r>
      <w:r w:rsidR="00F93467" w:rsidRPr="00EE61D4">
        <w:rPr>
          <w:b w:val="0"/>
          <w:szCs w:val="20"/>
          <w:lang w:val="mk-MK"/>
        </w:rPr>
        <w:fldChar w:fldCharType="begin"/>
      </w:r>
      <w:r w:rsidR="00F93467" w:rsidRPr="00EE61D4">
        <w:rPr>
          <w:b w:val="0"/>
          <w:szCs w:val="20"/>
          <w:lang w:val="mk-MK"/>
        </w:rPr>
        <w:instrText xml:space="preserve"> STYLEREF 1 \s </w:instrText>
      </w:r>
      <w:r w:rsidR="00F93467" w:rsidRPr="00EE61D4">
        <w:rPr>
          <w:b w:val="0"/>
          <w:szCs w:val="20"/>
          <w:lang w:val="mk-MK"/>
        </w:rPr>
        <w:fldChar w:fldCharType="separate"/>
      </w:r>
      <w:r w:rsidR="009E0B44" w:rsidRPr="00EE61D4">
        <w:rPr>
          <w:b w:val="0"/>
          <w:noProof/>
          <w:szCs w:val="20"/>
          <w:lang w:val="mk-MK"/>
        </w:rPr>
        <w:t>7</w:t>
      </w:r>
      <w:r w:rsidR="00F93467" w:rsidRPr="00EE61D4">
        <w:rPr>
          <w:b w:val="0"/>
          <w:szCs w:val="20"/>
          <w:lang w:val="mk-MK"/>
        </w:rPr>
        <w:fldChar w:fldCharType="end"/>
      </w:r>
      <w:r w:rsidR="00F93467" w:rsidRPr="00EE61D4">
        <w:rPr>
          <w:b w:val="0"/>
          <w:szCs w:val="20"/>
          <w:lang w:val="mk-MK"/>
        </w:rPr>
        <w:t>.</w:t>
      </w:r>
      <w:r w:rsidR="00F93467" w:rsidRPr="00EE61D4">
        <w:rPr>
          <w:b w:val="0"/>
          <w:szCs w:val="20"/>
          <w:lang w:val="mk-MK"/>
        </w:rPr>
        <w:fldChar w:fldCharType="begin"/>
      </w:r>
      <w:r w:rsidR="00F93467" w:rsidRPr="00EE61D4">
        <w:rPr>
          <w:b w:val="0"/>
          <w:szCs w:val="20"/>
          <w:lang w:val="mk-MK"/>
        </w:rPr>
        <w:instrText xml:space="preserve"> SEQ Table \* ARABIC \s 1 </w:instrText>
      </w:r>
      <w:r w:rsidR="00F93467" w:rsidRPr="00EE61D4">
        <w:rPr>
          <w:b w:val="0"/>
          <w:szCs w:val="20"/>
          <w:lang w:val="mk-MK"/>
        </w:rPr>
        <w:fldChar w:fldCharType="separate"/>
      </w:r>
      <w:r w:rsidR="009E0B44" w:rsidRPr="00EE61D4">
        <w:rPr>
          <w:b w:val="0"/>
          <w:noProof/>
          <w:szCs w:val="20"/>
          <w:lang w:val="mk-MK"/>
        </w:rPr>
        <w:t>3</w:t>
      </w:r>
      <w:r w:rsidR="00F93467" w:rsidRPr="00EE61D4">
        <w:rPr>
          <w:b w:val="0"/>
          <w:szCs w:val="20"/>
          <w:lang w:val="mk-MK"/>
        </w:rPr>
        <w:fldChar w:fldCharType="end"/>
      </w:r>
      <w:r w:rsidR="00F93467" w:rsidRPr="00EE61D4">
        <w:rPr>
          <w:b w:val="0"/>
          <w:szCs w:val="20"/>
          <w:lang w:val="mk-MK"/>
        </w:rPr>
        <w:t xml:space="preserve">: </w:t>
      </w:r>
      <w:r w:rsidRPr="00EE61D4">
        <w:rPr>
          <w:b w:val="0"/>
          <w:szCs w:val="20"/>
          <w:lang w:val="mk-MK"/>
        </w:rPr>
        <w:t>Опасности поврзани со климата во проектниот регион</w:t>
      </w:r>
      <w:r w:rsidR="00F93467" w:rsidRPr="00EE61D4">
        <w:rPr>
          <w:b w:val="0"/>
          <w:szCs w:val="20"/>
          <w:lang w:val="mk-MK"/>
        </w:rPr>
        <w:t xml:space="preserve"> (</w:t>
      </w:r>
      <w:r w:rsidRPr="00EE61D4">
        <w:rPr>
          <w:b w:val="0"/>
          <w:szCs w:val="20"/>
          <w:lang w:val="mk-MK"/>
        </w:rPr>
        <w:t>Струмица</w:t>
      </w:r>
      <w:r w:rsidR="00F93467" w:rsidRPr="00EE61D4">
        <w:rPr>
          <w:b w:val="0"/>
          <w:szCs w:val="20"/>
          <w:lang w:val="mk-MK"/>
        </w:rPr>
        <w:t>)</w:t>
      </w:r>
      <w:bookmarkEnd w:id="273"/>
      <w:bookmarkEnd w:id="274"/>
    </w:p>
    <w:p w14:paraId="44F25267" w14:textId="77BB426C" w:rsidR="00F93467" w:rsidRPr="00EE61D4" w:rsidRDefault="00824FF6" w:rsidP="00F93467">
      <w:pPr>
        <w:pStyle w:val="Default"/>
        <w:spacing w:before="60" w:after="240"/>
        <w:rPr>
          <w:rFonts w:ascii="Tahoma" w:hAnsi="Tahoma" w:cs="Tahoma"/>
          <w:sz w:val="16"/>
          <w:szCs w:val="18"/>
          <w:lang w:val="mk-MK"/>
        </w:rPr>
      </w:pPr>
      <w:r w:rsidRPr="00EE61D4">
        <w:rPr>
          <w:rFonts w:ascii="Tahoma" w:hAnsi="Tahoma" w:cs="Tahoma"/>
          <w:iCs/>
          <w:sz w:val="16"/>
          <w:szCs w:val="18"/>
          <w:lang w:val="mk-MK"/>
        </w:rPr>
        <w:t>Извор</w:t>
      </w:r>
      <w:r w:rsidR="00F93467" w:rsidRPr="00EE61D4">
        <w:rPr>
          <w:rFonts w:ascii="Tahoma" w:hAnsi="Tahoma" w:cs="Tahoma"/>
          <w:iCs/>
          <w:sz w:val="16"/>
          <w:szCs w:val="18"/>
          <w:lang w:val="mk-MK"/>
        </w:rPr>
        <w:t xml:space="preserve">: </w:t>
      </w:r>
      <w:r w:rsidRPr="00EE61D4">
        <w:rPr>
          <w:rFonts w:ascii="Tahoma" w:hAnsi="Tahoma" w:cs="Tahoma"/>
          <w:iCs/>
          <w:sz w:val="16"/>
          <w:szCs w:val="18"/>
          <w:lang w:val="mk-MK"/>
        </w:rPr>
        <w:t xml:space="preserve">Групација на Светска банка / Портал за знаење за климатски промени </w:t>
      </w:r>
      <w:r w:rsidR="00F93467" w:rsidRPr="00EE61D4">
        <w:rPr>
          <w:rFonts w:ascii="Tahoma" w:hAnsi="Tahoma" w:cs="Tahoma"/>
          <w:iCs/>
          <w:color w:val="auto"/>
          <w:sz w:val="16"/>
          <w:szCs w:val="16"/>
          <w:lang w:val="mk-MK"/>
        </w:rPr>
        <w:t xml:space="preserve">- </w:t>
      </w:r>
      <w:hyperlink r:id="rId91" w:history="1">
        <w:r w:rsidR="00F93467" w:rsidRPr="00EE61D4">
          <w:rPr>
            <w:rStyle w:val="Hyperlink"/>
            <w:rFonts w:ascii="Tahoma" w:hAnsi="Tahoma" w:cs="Tahoma"/>
            <w:iCs/>
            <w:color w:val="auto"/>
            <w:sz w:val="16"/>
            <w:szCs w:val="16"/>
            <w:u w:val="none"/>
            <w:lang w:val="mk-MK"/>
          </w:rPr>
          <w:t>https://climateknowledgeportal.worldbank.org/country/north-macedonia/vulnerability</w:t>
        </w:r>
      </w:hyperlink>
      <w:r w:rsidR="00F93467" w:rsidRPr="00EE61D4">
        <w:rPr>
          <w:rFonts w:ascii="Tahoma" w:hAnsi="Tahoma" w:cs="Tahoma"/>
          <w:iCs/>
          <w:color w:val="auto"/>
          <w:sz w:val="16"/>
          <w:szCs w:val="16"/>
          <w:lang w:val="mk-MK"/>
        </w:rPr>
        <w:t xml:space="preserve"> (</w:t>
      </w:r>
      <w:hyperlink r:id="rId92" w:history="1">
        <w:r w:rsidR="00F93467" w:rsidRPr="00EE61D4">
          <w:rPr>
            <w:rStyle w:val="Hyperlink"/>
            <w:rFonts w:ascii="Tahoma" w:hAnsi="Tahoma" w:cs="Tahoma"/>
            <w:color w:val="auto"/>
            <w:sz w:val="16"/>
            <w:szCs w:val="16"/>
            <w:u w:val="none"/>
            <w:lang w:val="mk-MK"/>
          </w:rPr>
          <w:t>https://thinkhazard.org/en/report/2951-fyr-of-macedonia-strumica</w:t>
        </w:r>
      </w:hyperlink>
      <w:r w:rsidR="00F93467" w:rsidRPr="00EE61D4">
        <w:rPr>
          <w:rFonts w:ascii="Tahoma" w:hAnsi="Tahoma" w:cs="Tahoma"/>
          <w:sz w:val="16"/>
          <w:szCs w:val="18"/>
          <w:lang w:val="mk-MK"/>
        </w:rPr>
        <w:t>)</w:t>
      </w:r>
    </w:p>
    <w:p w14:paraId="6D8DB1FD" w14:textId="00DAD96F" w:rsidR="00E62257" w:rsidRPr="00EE61D4" w:rsidRDefault="00100013" w:rsidP="00DA2DA3">
      <w:pPr>
        <w:pStyle w:val="Heading3"/>
        <w:rPr>
          <w:lang w:val="mk-MK"/>
        </w:rPr>
      </w:pPr>
      <w:bookmarkStart w:id="275" w:name="_Toc120894694"/>
      <w:bookmarkStart w:id="276" w:name="_Toc122695167"/>
      <w:r w:rsidRPr="00EE61D4">
        <w:rPr>
          <w:lang w:val="mk-MK"/>
        </w:rPr>
        <w:t>Геолошка средина</w:t>
      </w:r>
      <w:bookmarkEnd w:id="275"/>
      <w:bookmarkEnd w:id="276"/>
    </w:p>
    <w:p w14:paraId="3653B216" w14:textId="59878556" w:rsidR="00E62257" w:rsidRPr="00EE61D4" w:rsidRDefault="006077FB" w:rsidP="00DA2DA3">
      <w:pPr>
        <w:pStyle w:val="Heading4"/>
        <w:rPr>
          <w:sz w:val="20"/>
          <w:lang w:val="mk-MK"/>
        </w:rPr>
      </w:pPr>
      <w:r w:rsidRPr="00EE61D4">
        <w:rPr>
          <w:sz w:val="20"/>
          <w:lang w:val="mk-MK"/>
        </w:rPr>
        <w:t>Област н</w:t>
      </w:r>
      <w:r w:rsidR="00100013" w:rsidRPr="00EE61D4">
        <w:rPr>
          <w:sz w:val="20"/>
          <w:lang w:val="mk-MK"/>
        </w:rPr>
        <w:t>а проучување</w:t>
      </w:r>
    </w:p>
    <w:p w14:paraId="43E3B3A9" w14:textId="5AC3254C" w:rsidR="00DD2B6E" w:rsidRPr="00EE61D4" w:rsidRDefault="00100013" w:rsidP="00E62257">
      <w:pPr>
        <w:autoSpaceDE w:val="0"/>
        <w:autoSpaceDN w:val="0"/>
        <w:adjustRightInd w:val="0"/>
        <w:rPr>
          <w:rFonts w:cs="Tahoma"/>
          <w:sz w:val="20"/>
          <w:szCs w:val="20"/>
          <w:lang w:val="mk-MK" w:eastAsia="en-US"/>
        </w:rPr>
      </w:pPr>
      <w:r w:rsidRPr="00EE61D4">
        <w:rPr>
          <w:rFonts w:cs="Tahoma"/>
          <w:sz w:val="20"/>
          <w:szCs w:val="20"/>
          <w:lang w:val="mk-MK"/>
        </w:rPr>
        <w:t>Проценката на ефектите врз геолошката средина и почвите користи поширока област за проучување околу коридорот на далноводот и соседните области</w:t>
      </w:r>
      <w:r w:rsidR="004E4806">
        <w:rPr>
          <w:rFonts w:cs="Tahoma"/>
          <w:sz w:val="20"/>
          <w:szCs w:val="20"/>
          <w:lang w:val="mk-MK"/>
        </w:rPr>
        <w:t>,</w:t>
      </w:r>
      <w:r w:rsidRPr="00EE61D4">
        <w:rPr>
          <w:rFonts w:cs="Tahoma"/>
          <w:sz w:val="20"/>
          <w:szCs w:val="20"/>
          <w:lang w:val="mk-MK"/>
        </w:rPr>
        <w:t xml:space="preserve"> кои веројатно ќе бидат засегнати од активностите на проектот. Областа за проучување е проширена на 500 метри широк коридор долж далноводот.</w:t>
      </w:r>
      <w:r w:rsidR="00FD3EAA" w:rsidRPr="00EE61D4">
        <w:rPr>
          <w:rStyle w:val="FootnoteReference"/>
          <w:rFonts w:cs="Tahoma"/>
          <w:sz w:val="20"/>
          <w:szCs w:val="20"/>
          <w:lang w:val="mk-MK"/>
        </w:rPr>
        <w:t xml:space="preserve"> </w:t>
      </w:r>
    </w:p>
    <w:p w14:paraId="15A2753A" w14:textId="4DFC6EAB" w:rsidR="00E62257" w:rsidRPr="00EE61D4" w:rsidRDefault="00E314E5" w:rsidP="00DA2DA3">
      <w:pPr>
        <w:pStyle w:val="Heading4"/>
        <w:rPr>
          <w:sz w:val="20"/>
          <w:lang w:val="mk-MK"/>
        </w:rPr>
      </w:pPr>
      <w:r w:rsidRPr="00EE61D4">
        <w:rPr>
          <w:sz w:val="20"/>
          <w:lang w:val="mk-MK"/>
        </w:rPr>
        <w:t>Основни услови</w:t>
      </w:r>
    </w:p>
    <w:p w14:paraId="4FDFD6AA" w14:textId="0A628A29" w:rsidR="00971E05" w:rsidRPr="00EE61D4" w:rsidRDefault="00557465" w:rsidP="00971E05">
      <w:pPr>
        <w:rPr>
          <w:rFonts w:cs="Tahoma"/>
          <w:sz w:val="20"/>
          <w:szCs w:val="20"/>
          <w:lang w:val="mk-MK"/>
        </w:rPr>
      </w:pPr>
      <w:r w:rsidRPr="00EE61D4">
        <w:rPr>
          <w:rFonts w:cs="Tahoma"/>
          <w:sz w:val="20"/>
          <w:szCs w:val="20"/>
          <w:lang w:val="mk-MK"/>
        </w:rPr>
        <w:t>Од геолошка гледна точка, јужниот дел на истражуваното подрачје</w:t>
      </w:r>
      <w:r w:rsidRPr="00EE61D4">
        <w:rPr>
          <w:rStyle w:val="FootnoteReference"/>
          <w:rFonts w:cs="Tahoma"/>
          <w:sz w:val="20"/>
          <w:szCs w:val="20"/>
          <w:lang w:val="mk-MK"/>
        </w:rPr>
        <w:footnoteReference w:id="79"/>
      </w:r>
      <w:r w:rsidRPr="00EE61D4">
        <w:rPr>
          <w:rFonts w:cs="Tahoma"/>
          <w:sz w:val="20"/>
          <w:szCs w:val="20"/>
          <w:lang w:val="mk-MK"/>
        </w:rPr>
        <w:t xml:space="preserve"> е изграден од стари (долни) палеозојски метаморфни карпи: Сампи - амфиболско-пироксени шкрилци; ArF - шкрилци, филити и песочник, Се-серпентинит и Далечен - филит, шкрилци и мермери. Од инженерско-геолошка гледна точка, оваа делница е генерално стабилна</w:t>
      </w:r>
      <w:r w:rsidR="00971E05" w:rsidRPr="00EE61D4">
        <w:rPr>
          <w:rFonts w:cs="Tahoma"/>
          <w:sz w:val="20"/>
          <w:szCs w:val="20"/>
          <w:lang w:val="mk-MK"/>
        </w:rPr>
        <w:t>.</w:t>
      </w:r>
    </w:p>
    <w:p w14:paraId="593B07B5" w14:textId="427045B2" w:rsidR="00971E05" w:rsidRPr="00EE61D4" w:rsidRDefault="00E056E3" w:rsidP="00971E05">
      <w:pPr>
        <w:rPr>
          <w:rFonts w:cs="Tahoma"/>
          <w:sz w:val="20"/>
          <w:szCs w:val="20"/>
          <w:lang w:val="mk-MK"/>
        </w:rPr>
      </w:pPr>
      <w:r w:rsidRPr="00EE61D4">
        <w:rPr>
          <w:rFonts w:cs="Tahoma"/>
          <w:sz w:val="20"/>
          <w:szCs w:val="20"/>
          <w:lang w:val="mk-MK"/>
        </w:rPr>
        <w:t>Во северниот дел на истражуваното подрачје</w:t>
      </w:r>
      <w:r w:rsidRPr="00EE61D4">
        <w:rPr>
          <w:rStyle w:val="FootnoteReference"/>
          <w:rFonts w:cs="Tahoma"/>
          <w:sz w:val="20"/>
          <w:szCs w:val="20"/>
          <w:lang w:val="mk-MK"/>
        </w:rPr>
        <w:footnoteReference w:id="80"/>
      </w:r>
      <w:r w:rsidRPr="00EE61D4">
        <w:rPr>
          <w:rFonts w:cs="Tahoma"/>
          <w:sz w:val="20"/>
          <w:szCs w:val="20"/>
          <w:lang w:val="mk-MK"/>
        </w:rPr>
        <w:t xml:space="preserve"> - помеѓу Валандово и селото Костурино - преовладуваат Плаушовите гранити (</w:t>
      </w:r>
      <w:r w:rsidRPr="00EE61D4">
        <w:rPr>
          <w:rFonts w:ascii="Symbol" w:hAnsi="Symbol" w:cs="Tahoma"/>
          <w:sz w:val="20"/>
          <w:szCs w:val="20"/>
          <w:lang w:val="mk-MK"/>
        </w:rPr>
        <w:t></w:t>
      </w:r>
      <w:r w:rsidRPr="00EE61D4">
        <w:rPr>
          <w:rFonts w:cs="Tahoma"/>
          <w:sz w:val="20"/>
          <w:szCs w:val="20"/>
          <w:lang w:val="mk-MK"/>
        </w:rPr>
        <w:t>J</w:t>
      </w:r>
      <w:r w:rsidRPr="00EE61D4">
        <w:rPr>
          <w:rFonts w:cs="Tahoma"/>
          <w:sz w:val="20"/>
          <w:szCs w:val="20"/>
          <w:vertAlign w:val="subscript"/>
          <w:lang w:val="mk-MK"/>
        </w:rPr>
        <w:t>3</w:t>
      </w:r>
      <w:r w:rsidRPr="00EE61D4">
        <w:rPr>
          <w:rFonts w:cs="Tahoma"/>
          <w:sz w:val="20"/>
          <w:szCs w:val="20"/>
          <w:lang w:val="mk-MK"/>
        </w:rPr>
        <w:t>) и гранодиоритите (</w:t>
      </w:r>
      <w:r w:rsidRPr="00EE61D4">
        <w:rPr>
          <w:rFonts w:ascii="Symbol" w:hAnsi="Symbol" w:cs="Tahoma"/>
          <w:sz w:val="20"/>
          <w:szCs w:val="20"/>
          <w:lang w:val="mk-MK"/>
        </w:rPr>
        <w:t></w:t>
      </w:r>
      <w:r w:rsidRPr="00EE61D4">
        <w:rPr>
          <w:rFonts w:ascii="Symbol" w:hAnsi="Symbol" w:cs="Tahoma"/>
          <w:sz w:val="20"/>
          <w:szCs w:val="20"/>
          <w:lang w:val="mk-MK"/>
        </w:rPr>
        <w:t></w:t>
      </w:r>
      <w:r w:rsidRPr="00EE61D4">
        <w:rPr>
          <w:rFonts w:cs="Tahoma"/>
          <w:sz w:val="20"/>
          <w:szCs w:val="20"/>
          <w:lang w:val="mk-MK"/>
        </w:rPr>
        <w:t>J</w:t>
      </w:r>
      <w:r w:rsidRPr="00EE61D4">
        <w:rPr>
          <w:rFonts w:cs="Tahoma"/>
          <w:sz w:val="20"/>
          <w:szCs w:val="20"/>
          <w:vertAlign w:val="subscript"/>
          <w:lang w:val="mk-MK"/>
        </w:rPr>
        <w:t>3</w:t>
      </w:r>
      <w:r w:rsidRPr="00EE61D4">
        <w:rPr>
          <w:rFonts w:cs="Tahoma"/>
          <w:sz w:val="20"/>
          <w:szCs w:val="20"/>
          <w:lang w:val="mk-MK"/>
        </w:rPr>
        <w:t>). На север од селото Костурино, Проектот минува низ горно</w:t>
      </w:r>
      <w:r w:rsidR="004E4806">
        <w:rPr>
          <w:rFonts w:cs="Tahoma"/>
          <w:sz w:val="20"/>
          <w:szCs w:val="20"/>
          <w:lang w:val="mk-MK"/>
        </w:rPr>
        <w:t>-</w:t>
      </w:r>
      <w:r w:rsidRPr="00EE61D4">
        <w:rPr>
          <w:rFonts w:cs="Tahoma"/>
          <w:sz w:val="20"/>
          <w:szCs w:val="20"/>
          <w:lang w:val="mk-MK"/>
        </w:rPr>
        <w:t>пилоценски седиментни карпи (глина, со меѓу</w:t>
      </w:r>
      <w:r w:rsidR="004E4806">
        <w:rPr>
          <w:rFonts w:cs="Tahoma"/>
          <w:sz w:val="20"/>
          <w:szCs w:val="20"/>
          <w:lang w:val="mk-MK"/>
        </w:rPr>
        <w:t>-</w:t>
      </w:r>
      <w:r w:rsidRPr="00EE61D4">
        <w:rPr>
          <w:rFonts w:cs="Tahoma"/>
          <w:sz w:val="20"/>
          <w:szCs w:val="20"/>
          <w:lang w:val="mk-MK"/>
        </w:rPr>
        <w:t>слоеви од чакал и песок) – Pl</w:t>
      </w:r>
      <w:r w:rsidRPr="00EE61D4">
        <w:rPr>
          <w:rFonts w:cs="Tahoma"/>
          <w:sz w:val="20"/>
          <w:szCs w:val="20"/>
          <w:vertAlign w:val="subscript"/>
          <w:lang w:val="mk-MK"/>
        </w:rPr>
        <w:t>3</w:t>
      </w:r>
      <w:r w:rsidRPr="00EE61D4">
        <w:rPr>
          <w:rFonts w:cs="Tahoma"/>
          <w:sz w:val="20"/>
          <w:szCs w:val="20"/>
          <w:lang w:val="mk-MK"/>
        </w:rPr>
        <w:t>. Потоа, Проектот продолжува низ метаморфички комплекс од различни сорти шкрилци (Sco, Sse, F), со меѓу</w:t>
      </w:r>
      <w:r w:rsidR="004E4806">
        <w:rPr>
          <w:rFonts w:cs="Tahoma"/>
          <w:sz w:val="20"/>
          <w:szCs w:val="20"/>
          <w:lang w:val="mk-MK"/>
        </w:rPr>
        <w:t>-</w:t>
      </w:r>
      <w:r w:rsidRPr="00EE61D4">
        <w:rPr>
          <w:rFonts w:cs="Tahoma"/>
          <w:sz w:val="20"/>
          <w:szCs w:val="20"/>
          <w:lang w:val="mk-MK"/>
        </w:rPr>
        <w:t>слоеви од габро (</w:t>
      </w:r>
      <w:r w:rsidRPr="00EE61D4">
        <w:rPr>
          <w:rFonts w:ascii="Symbol" w:hAnsi="Symbol" w:cs="Tahoma"/>
          <w:sz w:val="20"/>
          <w:szCs w:val="20"/>
          <w:lang w:val="mk-MK"/>
        </w:rPr>
        <w:t></w:t>
      </w:r>
      <w:r w:rsidRPr="00EE61D4">
        <w:rPr>
          <w:rFonts w:cs="Tahoma"/>
          <w:sz w:val="20"/>
          <w:szCs w:val="20"/>
          <w:lang w:val="mk-MK"/>
        </w:rPr>
        <w:t xml:space="preserve">) и серпентинити (Se). Во продолжение на коридорот, пред да се спушти кон Струмичката котлина на нејзиниот југозападен периферен дел, регистрирани се повеќе сорти на подморски вулкански карпи (риолити - </w:t>
      </w:r>
      <w:r w:rsidRPr="00EE61D4">
        <w:rPr>
          <w:rFonts w:ascii="Symbol" w:hAnsi="Symbol" w:cs="Tahoma"/>
          <w:sz w:val="20"/>
          <w:szCs w:val="20"/>
          <w:lang w:val="mk-MK"/>
        </w:rPr>
        <w:t></w:t>
      </w:r>
      <w:r w:rsidRPr="00EE61D4">
        <w:rPr>
          <w:rFonts w:cs="Tahoma"/>
          <w:sz w:val="20"/>
          <w:szCs w:val="20"/>
          <w:lang w:val="mk-MK"/>
        </w:rPr>
        <w:t>), кои поради присуството на кварц се доста абразивни и подложни на ерозија на површинската почва (одрон)</w:t>
      </w:r>
      <w:r w:rsidR="00971E05" w:rsidRPr="00EE61D4">
        <w:rPr>
          <w:rFonts w:cs="Tahoma"/>
          <w:sz w:val="20"/>
          <w:szCs w:val="20"/>
          <w:lang w:val="mk-MK"/>
        </w:rPr>
        <w:t xml:space="preserve">. </w:t>
      </w:r>
    </w:p>
    <w:p w14:paraId="430BB96F" w14:textId="082ACE62" w:rsidR="00971E05" w:rsidRPr="00EE61D4" w:rsidRDefault="00E056E3" w:rsidP="00971E05">
      <w:pPr>
        <w:rPr>
          <w:rFonts w:cs="Tahoma"/>
          <w:sz w:val="20"/>
          <w:szCs w:val="20"/>
          <w:lang w:val="mk-MK"/>
        </w:rPr>
      </w:pPr>
      <w:r w:rsidRPr="00EE61D4">
        <w:rPr>
          <w:rFonts w:cs="Tahoma"/>
          <w:sz w:val="20"/>
          <w:szCs w:val="20"/>
          <w:lang w:val="mk-MK"/>
        </w:rPr>
        <w:t>Последниот дел од Проектот, односно планираниот подземен преносен кабел, поминува низ пролувијалните седименти (пр) на Струмичката котлина. Од инженерско-геолошки аспект оваа делница е стабилна, без појава на лизгања и одрони</w:t>
      </w:r>
      <w:r w:rsidR="00971E05" w:rsidRPr="00EE61D4">
        <w:rPr>
          <w:rFonts w:cs="Tahoma"/>
          <w:sz w:val="20"/>
          <w:szCs w:val="20"/>
          <w:lang w:val="mk-MK"/>
        </w:rPr>
        <w:t>.</w:t>
      </w:r>
    </w:p>
    <w:p w14:paraId="33D5C0D3" w14:textId="726FFB55" w:rsidR="00971E05" w:rsidRPr="00EE61D4" w:rsidRDefault="00E056E3" w:rsidP="00971E05">
      <w:pPr>
        <w:rPr>
          <w:rFonts w:cs="Tahoma"/>
          <w:sz w:val="20"/>
          <w:szCs w:val="20"/>
          <w:lang w:val="mk-MK"/>
        </w:rPr>
      </w:pPr>
      <w:r w:rsidRPr="00EE61D4">
        <w:rPr>
          <w:rFonts w:cs="Tahoma"/>
          <w:sz w:val="20"/>
          <w:lang w:val="mk-MK"/>
        </w:rPr>
        <w:t>Не постојат рударски активности или капацитети за екстракција на минерали во областа на проучување или во нејзината поширока околина</w:t>
      </w:r>
      <w:r w:rsidR="00971E05" w:rsidRPr="00EE61D4">
        <w:rPr>
          <w:rFonts w:cs="Tahoma"/>
          <w:sz w:val="20"/>
          <w:szCs w:val="20"/>
          <w:lang w:val="mk-MK"/>
        </w:rPr>
        <w:t>.</w:t>
      </w:r>
    </w:p>
    <w:p w14:paraId="478F4F3C" w14:textId="687C17A9" w:rsidR="00321F52" w:rsidRPr="00EE61D4" w:rsidRDefault="00E056E3" w:rsidP="00971E05">
      <w:pPr>
        <w:rPr>
          <w:rFonts w:cs="Tahoma"/>
          <w:sz w:val="20"/>
          <w:szCs w:val="20"/>
          <w:lang w:val="mk-MK"/>
        </w:rPr>
      </w:pPr>
      <w:r w:rsidRPr="00EE61D4">
        <w:rPr>
          <w:rFonts w:cs="Tahoma"/>
          <w:sz w:val="20"/>
          <w:szCs w:val="20"/>
          <w:lang w:val="mk-MK"/>
        </w:rPr>
        <w:t>Геолошките карактеристики на Проектната област се прикажани во Анекс 7.</w:t>
      </w:r>
    </w:p>
    <w:p w14:paraId="2EC0AE6A" w14:textId="7755699F" w:rsidR="00DD5D78" w:rsidRPr="00EE61D4" w:rsidRDefault="00E056E3" w:rsidP="00DD5D78">
      <w:pPr>
        <w:autoSpaceDE w:val="0"/>
        <w:autoSpaceDN w:val="0"/>
        <w:adjustRightInd w:val="0"/>
        <w:ind w:left="720" w:firstLine="720"/>
        <w:rPr>
          <w:rFonts w:cs="Tahoma"/>
          <w:sz w:val="20"/>
          <w:szCs w:val="20"/>
          <w:u w:val="single"/>
          <w:lang w:val="mk-MK"/>
        </w:rPr>
      </w:pPr>
      <w:r w:rsidRPr="00EE61D4">
        <w:rPr>
          <w:rFonts w:cs="Tahoma"/>
          <w:sz w:val="20"/>
          <w:szCs w:val="20"/>
          <w:u w:val="single"/>
          <w:lang w:val="mk-MK"/>
        </w:rPr>
        <w:t>Геолошки опасности</w:t>
      </w:r>
    </w:p>
    <w:p w14:paraId="51DF685C" w14:textId="3A5209BB" w:rsidR="00DD5D78" w:rsidRPr="00EE61D4" w:rsidRDefault="00B14D0F" w:rsidP="00DD5D78">
      <w:pPr>
        <w:rPr>
          <w:rFonts w:cs="Tahoma"/>
          <w:sz w:val="20"/>
          <w:szCs w:val="20"/>
          <w:lang w:val="mk-MK"/>
        </w:rPr>
      </w:pPr>
      <w:r w:rsidRPr="00EE61D4">
        <w:rPr>
          <w:rFonts w:cs="Tahoma"/>
          <w:sz w:val="20"/>
          <w:szCs w:val="20"/>
          <w:lang w:val="mk-MK"/>
        </w:rPr>
        <w:lastRenderedPageBreak/>
        <w:t>Вообичаено, плитките почви и почвите на топографија подложни на ерозија и лизгање на земјиштето, како што се почвите во стрмни падини се изложени на овие ризици. Отсуството на вегетациска покривка и шуми, исто така, го зголемува ризикот од ерозија на почвата и појавата на лизгање на земјиштето. Некои видови шумска вегетација се поподложни на ерозија од другите, како што се ретки дабови шуми, особено на падините со јужна и југозападна експозиција. Покрај тоа, различните практики за користење на земјиштето, исто така, може да предизвикаат значителни проблеми со ерозија</w:t>
      </w:r>
      <w:r w:rsidR="00DD5D78" w:rsidRPr="00EE61D4">
        <w:rPr>
          <w:rFonts w:cs="Tahoma"/>
          <w:sz w:val="20"/>
          <w:szCs w:val="20"/>
          <w:lang w:val="mk-MK"/>
        </w:rPr>
        <w:t>.</w:t>
      </w:r>
    </w:p>
    <w:p w14:paraId="31C6C196" w14:textId="2409D40F" w:rsidR="00105F17" w:rsidRPr="00EE61D4" w:rsidRDefault="00720AF7" w:rsidP="001C3E36">
      <w:pPr>
        <w:rPr>
          <w:rFonts w:cs="Tahoma"/>
          <w:sz w:val="20"/>
          <w:szCs w:val="20"/>
          <w:lang w:val="mk-MK"/>
        </w:rPr>
      </w:pPr>
      <w:r w:rsidRPr="00EE61D4">
        <w:rPr>
          <w:rFonts w:cs="Tahoma"/>
          <w:sz w:val="20"/>
          <w:szCs w:val="20"/>
          <w:lang w:val="mk-MK"/>
        </w:rPr>
        <w:t>Делот од теренот околу трафостаниците во Валандово и во Струмица како и подрачјето северно од селото Костурино има типична рамна топографија. Во останатите делови, Проектот минува низ ридски терен, со генерално благи падини. Затоа, во општ контекст, областа на проучување се карактеризира со низок потенцијален ризик од ерозија и ниска подложност на лизгање на земјиштето што може да биде поврзано со градежните работи на Проектот. Исклучок е претходно споменатата зона на риолити (на југозападниот дел на Струмичката котлина) каде што се регистрирани стрмни падини со потенцијал за геолошки опасности (слика подолу).</w:t>
      </w:r>
    </w:p>
    <w:p w14:paraId="20B95C9E" w14:textId="77777777" w:rsidR="00F63B80" w:rsidRPr="00EE61D4" w:rsidRDefault="00284206" w:rsidP="00F63B80">
      <w:pPr>
        <w:spacing w:after="60"/>
        <w:rPr>
          <w:rFonts w:cs="Tahoma"/>
          <w:sz w:val="18"/>
          <w:szCs w:val="18"/>
          <w:lang w:val="mk-MK"/>
        </w:rPr>
      </w:pPr>
      <w:r w:rsidRPr="00EE61D4">
        <w:rPr>
          <w:noProof/>
          <w:lang w:val="en-US" w:eastAsia="en-US"/>
        </w:rPr>
        <mc:AlternateContent>
          <mc:Choice Requires="wpg">
            <w:drawing>
              <wp:anchor distT="0" distB="0" distL="114300" distR="114300" simplePos="0" relativeHeight="251717641" behindDoc="0" locked="0" layoutInCell="1" allowOverlap="1" wp14:anchorId="0CAC44DC" wp14:editId="0933BB44">
                <wp:simplePos x="0" y="0"/>
                <wp:positionH relativeFrom="column">
                  <wp:posOffset>727710</wp:posOffset>
                </wp:positionH>
                <wp:positionV relativeFrom="paragraph">
                  <wp:posOffset>393065</wp:posOffset>
                </wp:positionV>
                <wp:extent cx="1158240" cy="1713865"/>
                <wp:effectExtent l="0" t="0" r="22860" b="19685"/>
                <wp:wrapNone/>
                <wp:docPr id="911" name="Group 911"/>
                <wp:cNvGraphicFramePr/>
                <a:graphic xmlns:a="http://schemas.openxmlformats.org/drawingml/2006/main">
                  <a:graphicData uri="http://schemas.microsoft.com/office/word/2010/wordprocessingGroup">
                    <wpg:wgp>
                      <wpg:cNvGrpSpPr/>
                      <wpg:grpSpPr>
                        <a:xfrm>
                          <a:off x="0" y="0"/>
                          <a:ext cx="1158240" cy="1713865"/>
                          <a:chOff x="0" y="0"/>
                          <a:chExt cx="1158240" cy="1714499"/>
                        </a:xfrm>
                      </wpg:grpSpPr>
                      <wps:wsp>
                        <wps:cNvPr id="912" name="Freeform 912"/>
                        <wps:cNvSpPr/>
                        <wps:spPr>
                          <a:xfrm>
                            <a:off x="38100" y="0"/>
                            <a:ext cx="1117726" cy="1676400"/>
                          </a:xfrm>
                          <a:custGeom>
                            <a:avLst/>
                            <a:gdLst>
                              <a:gd name="connsiteX0" fmla="*/ 1865 w 1118376"/>
                              <a:gd name="connsiteY0" fmla="*/ 1676400 h 1676400"/>
                              <a:gd name="connsiteX1" fmla="*/ 89495 w 1118376"/>
                              <a:gd name="connsiteY1" fmla="*/ 1409700 h 1676400"/>
                              <a:gd name="connsiteX2" fmla="*/ 580985 w 1118376"/>
                              <a:gd name="connsiteY2" fmla="*/ 861060 h 1676400"/>
                              <a:gd name="connsiteX3" fmla="*/ 824825 w 1118376"/>
                              <a:gd name="connsiteY3" fmla="*/ 533400 h 1676400"/>
                              <a:gd name="connsiteX4" fmla="*/ 984845 w 1118376"/>
                              <a:gd name="connsiteY4" fmla="*/ 167640 h 1676400"/>
                              <a:gd name="connsiteX5" fmla="*/ 1026755 w 1118376"/>
                              <a:gd name="connsiteY5" fmla="*/ 160020 h 1676400"/>
                              <a:gd name="connsiteX6" fmla="*/ 1091525 w 1118376"/>
                              <a:gd name="connsiteY6" fmla="*/ 152400 h 1676400"/>
                              <a:gd name="connsiteX7" fmla="*/ 1118195 w 1118376"/>
                              <a:gd name="connsiteY7" fmla="*/ 114300 h 1676400"/>
                              <a:gd name="connsiteX8" fmla="*/ 1080095 w 1118376"/>
                              <a:gd name="connsiteY8" fmla="*/ 0 h 1676400"/>
                              <a:gd name="connsiteX0" fmla="*/ 1459 w 1117970"/>
                              <a:gd name="connsiteY0" fmla="*/ 1676400 h 1676400"/>
                              <a:gd name="connsiteX1" fmla="*/ 89089 w 1117970"/>
                              <a:gd name="connsiteY1" fmla="*/ 1409700 h 1676400"/>
                              <a:gd name="connsiteX2" fmla="*/ 553979 w 1117970"/>
                              <a:gd name="connsiteY2" fmla="*/ 864870 h 1676400"/>
                              <a:gd name="connsiteX3" fmla="*/ 824419 w 1117970"/>
                              <a:gd name="connsiteY3" fmla="*/ 533400 h 1676400"/>
                              <a:gd name="connsiteX4" fmla="*/ 984439 w 1117970"/>
                              <a:gd name="connsiteY4" fmla="*/ 167640 h 1676400"/>
                              <a:gd name="connsiteX5" fmla="*/ 1026349 w 1117970"/>
                              <a:gd name="connsiteY5" fmla="*/ 160020 h 1676400"/>
                              <a:gd name="connsiteX6" fmla="*/ 1091119 w 1117970"/>
                              <a:gd name="connsiteY6" fmla="*/ 152400 h 1676400"/>
                              <a:gd name="connsiteX7" fmla="*/ 1117789 w 1117970"/>
                              <a:gd name="connsiteY7" fmla="*/ 114300 h 1676400"/>
                              <a:gd name="connsiteX8" fmla="*/ 1079689 w 1117970"/>
                              <a:gd name="connsiteY8" fmla="*/ 0 h 1676400"/>
                              <a:gd name="connsiteX0" fmla="*/ 1459 w 1117970"/>
                              <a:gd name="connsiteY0" fmla="*/ 1676400 h 1676400"/>
                              <a:gd name="connsiteX1" fmla="*/ 89089 w 1117970"/>
                              <a:gd name="connsiteY1" fmla="*/ 1409700 h 1676400"/>
                              <a:gd name="connsiteX2" fmla="*/ 553979 w 1117970"/>
                              <a:gd name="connsiteY2" fmla="*/ 864870 h 1676400"/>
                              <a:gd name="connsiteX3" fmla="*/ 824419 w 1117970"/>
                              <a:gd name="connsiteY3" fmla="*/ 533400 h 1676400"/>
                              <a:gd name="connsiteX4" fmla="*/ 984439 w 1117970"/>
                              <a:gd name="connsiteY4" fmla="*/ 167640 h 1676400"/>
                              <a:gd name="connsiteX5" fmla="*/ 1026349 w 1117970"/>
                              <a:gd name="connsiteY5" fmla="*/ 160020 h 1676400"/>
                              <a:gd name="connsiteX6" fmla="*/ 1091119 w 1117970"/>
                              <a:gd name="connsiteY6" fmla="*/ 152400 h 1676400"/>
                              <a:gd name="connsiteX7" fmla="*/ 1117789 w 1117970"/>
                              <a:gd name="connsiteY7" fmla="*/ 114300 h 1676400"/>
                              <a:gd name="connsiteX8" fmla="*/ 1079689 w 1117970"/>
                              <a:gd name="connsiteY8" fmla="*/ 0 h 1676400"/>
                              <a:gd name="connsiteX0" fmla="*/ 1459 w 1117970"/>
                              <a:gd name="connsiteY0" fmla="*/ 1676400 h 1676400"/>
                              <a:gd name="connsiteX1" fmla="*/ 89089 w 1117970"/>
                              <a:gd name="connsiteY1" fmla="*/ 1409700 h 1676400"/>
                              <a:gd name="connsiteX2" fmla="*/ 553979 w 1117970"/>
                              <a:gd name="connsiteY2" fmla="*/ 864870 h 1676400"/>
                              <a:gd name="connsiteX3" fmla="*/ 824419 w 1117970"/>
                              <a:gd name="connsiteY3" fmla="*/ 533400 h 1676400"/>
                              <a:gd name="connsiteX4" fmla="*/ 984439 w 1117970"/>
                              <a:gd name="connsiteY4" fmla="*/ 167640 h 1676400"/>
                              <a:gd name="connsiteX5" fmla="*/ 1026349 w 1117970"/>
                              <a:gd name="connsiteY5" fmla="*/ 160020 h 1676400"/>
                              <a:gd name="connsiteX6" fmla="*/ 1091119 w 1117970"/>
                              <a:gd name="connsiteY6" fmla="*/ 152400 h 1676400"/>
                              <a:gd name="connsiteX7" fmla="*/ 1117789 w 1117970"/>
                              <a:gd name="connsiteY7" fmla="*/ 114300 h 1676400"/>
                              <a:gd name="connsiteX8" fmla="*/ 1079689 w 1117970"/>
                              <a:gd name="connsiteY8" fmla="*/ 0 h 1676400"/>
                              <a:gd name="connsiteX0" fmla="*/ 1215 w 1117726"/>
                              <a:gd name="connsiteY0" fmla="*/ 1676400 h 1676400"/>
                              <a:gd name="connsiteX1" fmla="*/ 88845 w 1117726"/>
                              <a:gd name="connsiteY1" fmla="*/ 1409700 h 1676400"/>
                              <a:gd name="connsiteX2" fmla="*/ 533333 w 1117726"/>
                              <a:gd name="connsiteY2" fmla="*/ 891540 h 1676400"/>
                              <a:gd name="connsiteX3" fmla="*/ 553735 w 1117726"/>
                              <a:gd name="connsiteY3" fmla="*/ 864870 h 1676400"/>
                              <a:gd name="connsiteX4" fmla="*/ 824175 w 1117726"/>
                              <a:gd name="connsiteY4" fmla="*/ 533400 h 1676400"/>
                              <a:gd name="connsiteX5" fmla="*/ 984195 w 1117726"/>
                              <a:gd name="connsiteY5" fmla="*/ 167640 h 1676400"/>
                              <a:gd name="connsiteX6" fmla="*/ 1026105 w 1117726"/>
                              <a:gd name="connsiteY6" fmla="*/ 160020 h 1676400"/>
                              <a:gd name="connsiteX7" fmla="*/ 1090875 w 1117726"/>
                              <a:gd name="connsiteY7" fmla="*/ 152400 h 1676400"/>
                              <a:gd name="connsiteX8" fmla="*/ 1117545 w 1117726"/>
                              <a:gd name="connsiteY8" fmla="*/ 114300 h 1676400"/>
                              <a:gd name="connsiteX9" fmla="*/ 1079445 w 1117726"/>
                              <a:gd name="connsiteY9" fmla="*/ 0 h 16764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117726" h="1676400">
                                <a:moveTo>
                                  <a:pt x="1215" y="1676400"/>
                                </a:moveTo>
                                <a:cubicBezTo>
                                  <a:pt x="-3230" y="1610995"/>
                                  <a:pt x="159" y="1540510"/>
                                  <a:pt x="88845" y="1409700"/>
                                </a:cubicBezTo>
                                <a:cubicBezTo>
                                  <a:pt x="177531" y="1278890"/>
                                  <a:pt x="455851" y="982345"/>
                                  <a:pt x="533333" y="891540"/>
                                </a:cubicBezTo>
                                <a:cubicBezTo>
                                  <a:pt x="610815" y="800735"/>
                                  <a:pt x="505261" y="924560"/>
                                  <a:pt x="553735" y="864870"/>
                                </a:cubicBezTo>
                                <a:cubicBezTo>
                                  <a:pt x="602209" y="805180"/>
                                  <a:pt x="752432" y="649605"/>
                                  <a:pt x="824175" y="533400"/>
                                </a:cubicBezTo>
                                <a:cubicBezTo>
                                  <a:pt x="895918" y="417195"/>
                                  <a:pt x="950540" y="229870"/>
                                  <a:pt x="984195" y="167640"/>
                                </a:cubicBezTo>
                                <a:cubicBezTo>
                                  <a:pt x="1017850" y="105410"/>
                                  <a:pt x="1008325" y="162560"/>
                                  <a:pt x="1026105" y="160020"/>
                                </a:cubicBezTo>
                                <a:cubicBezTo>
                                  <a:pt x="1043885" y="157480"/>
                                  <a:pt x="1075635" y="160020"/>
                                  <a:pt x="1090875" y="152400"/>
                                </a:cubicBezTo>
                                <a:cubicBezTo>
                                  <a:pt x="1106115" y="144780"/>
                                  <a:pt x="1119450" y="139700"/>
                                  <a:pt x="1117545" y="114300"/>
                                </a:cubicBezTo>
                                <a:cubicBezTo>
                                  <a:pt x="1115640" y="88900"/>
                                  <a:pt x="1097542" y="44450"/>
                                  <a:pt x="1079445" y="0"/>
                                </a:cubicBezTo>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3" name="Oval 913"/>
                        <wps:cNvSpPr/>
                        <wps:spPr>
                          <a:xfrm>
                            <a:off x="0" y="1668780"/>
                            <a:ext cx="99060"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14" name="Oval 914"/>
                        <wps:cNvSpPr/>
                        <wps:spPr>
                          <a:xfrm>
                            <a:off x="1059180" y="0"/>
                            <a:ext cx="99060"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451004ED" id="Group 911" o:spid="_x0000_s1026" style="position:absolute;margin-left:57.3pt;margin-top:30.95pt;width:91.2pt;height:134.95pt;z-index:251717641" coordsize="11582,17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">
                <v:shape id="Freeform 912" o:spid="_x0000_s1027" style="position:absolute;left:381;width:11177;height:16764;visibility:visible;mso-wrap-style:square;v-text-anchor:middle" coordsize="1117726,1676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" path="m1215,1676400c-3230,1610995,159,1540510,88845,1409700,177531,1278890,455851,982345,533333,891540v77482,-90805,-28072,33020,20402,-26670c602209,805180,752432,649605,824175,533400,895918,417195,950540,229870,984195,167640v33655,-62230,24130,-5080,41910,-7620c1043885,157480,1075635,160020,1090875,152400v15240,-7620,28575,-12700,26670,-38100c1115640,88900,1097542,44450,1079445,e" filled="f" strokecolor="red" strokeweight="1pt">
                  <v:stroke joinstyle="miter"/>
                  <v:path arrowok="t" o:connecttype="custom" o:connectlocs="1215,1676400;88845,1409700;533333,891540;553735,864870;824175,533400;984195,167640;1026105,160020;1090875,152400;1117545,114300;1079445,0" o:connectangles="0,0,0,0,0,0,0,0,0,0"/>
                </v:shape>
                <v:oval id="Oval 913" o:spid="_x0000_s1028" style="position:absolute;top:16687;width:990;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" fillcolor="red" strokecolor="red" strokeweight="1pt">
                  <v:stroke joinstyle="miter"/>
                </v:oval>
                <v:oval id="Oval 914" o:spid="_x0000_s1029" style="position:absolute;left:10591;width:991;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" fillcolor="red" strokecolor="red" strokeweight="1pt">
                  <v:stroke joinstyle="miter"/>
                </v:oval>
              </v:group>
            </w:pict>
          </mc:Fallback>
        </mc:AlternateContent>
      </w:r>
      <w:r w:rsidRPr="00EE61D4">
        <w:rPr>
          <w:noProof/>
          <w:lang w:val="en-US" w:eastAsia="en-US"/>
        </w:rPr>
        <mc:AlternateContent>
          <mc:Choice Requires="wpg">
            <w:drawing>
              <wp:inline distT="0" distB="0" distL="0" distR="0" wp14:anchorId="2C2EE49F" wp14:editId="768FDF21">
                <wp:extent cx="5318760" cy="4160520"/>
                <wp:effectExtent l="19050" t="19050" r="15240" b="11430"/>
                <wp:docPr id="21" name="Group 21"/>
                <wp:cNvGraphicFramePr/>
                <a:graphic xmlns:a="http://schemas.openxmlformats.org/drawingml/2006/main">
                  <a:graphicData uri="http://schemas.microsoft.com/office/word/2010/wordprocessingGroup">
                    <wpg:wgp>
                      <wpg:cNvGrpSpPr/>
                      <wpg:grpSpPr>
                        <a:xfrm>
                          <a:off x="0" y="0"/>
                          <a:ext cx="5318760" cy="4160520"/>
                          <a:chOff x="0" y="0"/>
                          <a:chExt cx="5318760" cy="4160520"/>
                        </a:xfrm>
                      </wpg:grpSpPr>
                      <wpg:grpSp>
                        <wpg:cNvPr id="31" name="Group 31"/>
                        <wpg:cNvGrpSpPr/>
                        <wpg:grpSpPr>
                          <a:xfrm>
                            <a:off x="0" y="0"/>
                            <a:ext cx="5318760" cy="4160520"/>
                            <a:chOff x="0" y="0"/>
                            <a:chExt cx="5318760" cy="4160520"/>
                          </a:xfrm>
                        </wpg:grpSpPr>
                        <pic:pic xmlns:pic="http://schemas.openxmlformats.org/drawingml/2006/picture">
                          <pic:nvPicPr>
                            <pic:cNvPr id="897" name="Picture 897"/>
                            <pic:cNvPicPr/>
                          </pic:nvPicPr>
                          <pic:blipFill rotWithShape="1">
                            <a:blip r:embed="rId93" cstate="email">
                              <a:extLst>
                                <a:ext uri="{28A0092B-C50C-407E-A947-70E740481C1C}">
                                  <a14:useLocalDpi xmlns:a14="http://schemas.microsoft.com/office/drawing/2010/main" val="0"/>
                                </a:ext>
                              </a:extLst>
                            </a:blip>
                            <a:srcRect/>
                            <a:stretch/>
                          </pic:blipFill>
                          <pic:spPr>
                            <a:xfrm>
                              <a:off x="0" y="0"/>
                              <a:ext cx="5318760" cy="4160520"/>
                            </a:xfrm>
                            <a:prstGeom prst="rect">
                              <a:avLst/>
                            </a:prstGeom>
                            <a:ln w="3175">
                              <a:solidFill>
                                <a:schemeClr val="tx1"/>
                              </a:solidFill>
                            </a:ln>
                          </pic:spPr>
                        </pic:pic>
                        <wpg:grpSp>
                          <wpg:cNvPr id="900" name="Group 900"/>
                          <wpg:cNvGrpSpPr/>
                          <wpg:grpSpPr>
                            <a:xfrm>
                              <a:off x="2302857" y="3863340"/>
                              <a:ext cx="2977805" cy="281940"/>
                              <a:chOff x="2302857" y="3863340"/>
                              <a:chExt cx="2977805" cy="281940"/>
                            </a:xfrm>
                          </wpg:grpSpPr>
                          <wps:wsp>
                            <wps:cNvPr id="902" name="Text Box 902"/>
                            <wps:cNvSpPr txBox="1"/>
                            <wps:spPr>
                              <a:xfrm>
                                <a:off x="2681018" y="3863340"/>
                                <a:ext cx="2599644" cy="2819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3FFFB74" w14:textId="52B0D0B1" w:rsidR="002C3111" w:rsidRPr="00AC65C2" w:rsidRDefault="002C3111" w:rsidP="00284206">
                                  <w:pPr>
                                    <w:spacing w:before="0" w:after="0"/>
                                    <w:jc w:val="right"/>
                                    <w:rPr>
                                      <w:rFonts w:cs="Tahoma"/>
                                      <w:sz w:val="18"/>
                                      <w:szCs w:val="18"/>
                                      <w:lang w:val="en-US"/>
                                    </w:rPr>
                                  </w:pPr>
                                  <w:r w:rsidRPr="00AC65C2">
                                    <w:rPr>
                                      <w:rFonts w:cs="Tahoma"/>
                                      <w:sz w:val="18"/>
                                      <w:szCs w:val="18"/>
                                      <w:lang w:val="en-US"/>
                                    </w:rPr>
                                    <w:t>110 kV</w:t>
                                  </w:r>
                                  <w:r>
                                    <w:rPr>
                                      <w:rFonts w:cs="Tahoma"/>
                                      <w:sz w:val="18"/>
                                      <w:szCs w:val="18"/>
                                      <w:lang w:val="en-US"/>
                                    </w:rPr>
                                    <w:t xml:space="preserve"> </w:t>
                                  </w:r>
                                  <w:r>
                                    <w:rPr>
                                      <w:rFonts w:cs="Tahoma"/>
                                      <w:sz w:val="18"/>
                                      <w:szCs w:val="18"/>
                                      <w:lang w:val="mk-MK"/>
                                    </w:rPr>
                                    <w:t>далновод</w:t>
                                  </w:r>
                                  <w:r>
                                    <w:rPr>
                                      <w:rFonts w:cs="Tahoma"/>
                                      <w:sz w:val="18"/>
                                      <w:szCs w:val="18"/>
                                      <w:lang w:val="en-US"/>
                                    </w:rPr>
                                    <w:t xml:space="preserve"> </w:t>
                                  </w:r>
                                  <w:r>
                                    <w:rPr>
                                      <w:rFonts w:cs="Tahoma"/>
                                      <w:sz w:val="18"/>
                                      <w:szCs w:val="18"/>
                                      <w:lang w:val="mk-MK"/>
                                    </w:rPr>
                                    <w:t>од Валандово до Струмица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5" name="Straight Connector 905"/>
                            <wps:cNvCnPr/>
                            <wps:spPr>
                              <a:xfrm>
                                <a:off x="2302857" y="3985261"/>
                                <a:ext cx="533400" cy="0"/>
                              </a:xfrm>
                              <a:prstGeom prst="line">
                                <a:avLst/>
                              </a:prstGeom>
                              <a:ln w="28575">
                                <a:solidFill>
                                  <a:srgbClr val="FF0000"/>
                                </a:solidFill>
                              </a:ln>
                            </wps:spPr>
                            <wps:style>
                              <a:lnRef idx="1">
                                <a:schemeClr val="accent1"/>
                              </a:lnRef>
                              <a:fillRef idx="0">
                                <a:schemeClr val="accent1"/>
                              </a:fillRef>
                              <a:effectRef idx="0">
                                <a:schemeClr val="accent1"/>
                              </a:effectRef>
                              <a:fontRef idx="minor">
                                <a:schemeClr val="tx1"/>
                              </a:fontRef>
                            </wps:style>
                            <wps:bodyPr/>
                          </wps:wsp>
                        </wpg:grpSp>
                      </wpg:grpSp>
                      <pic:pic xmlns:pic="http://schemas.openxmlformats.org/drawingml/2006/picture">
                        <pic:nvPicPr>
                          <pic:cNvPr id="906" name="Picture 906"/>
                          <pic:cNvPicPr/>
                        </pic:nvPicPr>
                        <pic:blipFill rotWithShape="1">
                          <a:blip r:embed="rId94" cstate="print">
                            <a:extLst>
                              <a:ext uri="{28A0092B-C50C-407E-A947-70E740481C1C}">
                                <a14:useLocalDpi xmlns:a14="http://schemas.microsoft.com/office/drawing/2010/main" val="0"/>
                              </a:ext>
                            </a:extLst>
                          </a:blip>
                          <a:srcRect/>
                          <a:stretch/>
                        </pic:blipFill>
                        <pic:spPr bwMode="auto">
                          <a:xfrm>
                            <a:off x="3212760" y="2153580"/>
                            <a:ext cx="1805940" cy="1767840"/>
                          </a:xfrm>
                          <a:prstGeom prst="rect">
                            <a:avLst/>
                          </a:prstGeom>
                          <a:ln>
                            <a:noFill/>
                          </a:ln>
                          <a:extLst>
                            <a:ext uri="{53640926-AAD7-44D8-BBD7-CCE9431645EC}">
                              <a14:shadowObscured xmlns:a14="http://schemas.microsoft.com/office/drawing/2010/main"/>
                            </a:ext>
                          </a:extLst>
                        </pic:spPr>
                      </pic:pic>
                    </wpg:wgp>
                  </a:graphicData>
                </a:graphic>
              </wp:inline>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C2EE49F" id="Group 21" o:spid="_x0000_s1046" style="width:418.8pt;height:327.6pt;mso-position-horizontal-relative:char;mso-position-vertical-relative:line" coordsize="53187,41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">
                <v:group id="Group 31" o:spid="_x0000_s1047" style="position:absolute;width:53187;height:41605" coordsize="53187,41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Picture 897" o:spid="_x0000_s1048" type="#_x0000_t75" style="position:absolute;width:53187;height:416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" stroked="t" strokecolor="black [3213]" strokeweight=".25pt">
                    <v:imagedata r:id="rId95" o:title=""/>
                  </v:shape>
                  <v:group id="Group 900" o:spid="_x0000_s1049" style="position:absolute;left:23028;top:38633;width:29778;height:2819" coordorigin="23028,38633" coordsize="29778,2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">
                    <v:shape id="Text Box 902" o:spid="_x0000_s1050" type="#_x0000_t202" style="position:absolute;left:26810;top:38633;width:25996;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" fillcolor="white [3201]" stroked="f" strokeweight=".5pt">
                      <v:textbox>
                        <w:txbxContent>
                          <w:p w14:paraId="13FFFB74" w14:textId="52B0D0B1" w:rsidR="002C3111" w:rsidRPr="00AC65C2" w:rsidRDefault="002C3111" w:rsidP="00284206">
                            <w:pPr>
                              <w:spacing w:before="0" w:after="0"/>
                              <w:jc w:val="right"/>
                              <w:rPr>
                                <w:rFonts w:cs="Tahoma"/>
                                <w:sz w:val="18"/>
                                <w:szCs w:val="18"/>
                                <w:lang w:val="en-US"/>
                              </w:rPr>
                            </w:pPr>
                            <w:r w:rsidRPr="00AC65C2">
                              <w:rPr>
                                <w:rFonts w:cs="Tahoma"/>
                                <w:sz w:val="18"/>
                                <w:szCs w:val="18"/>
                                <w:lang w:val="en-US"/>
                              </w:rPr>
                              <w:t>110 kV</w:t>
                            </w:r>
                            <w:r>
                              <w:rPr>
                                <w:rFonts w:cs="Tahoma"/>
                                <w:sz w:val="18"/>
                                <w:szCs w:val="18"/>
                                <w:lang w:val="en-US"/>
                              </w:rPr>
                              <w:t xml:space="preserve"> </w:t>
                            </w:r>
                            <w:r>
                              <w:rPr>
                                <w:rFonts w:cs="Tahoma"/>
                                <w:sz w:val="18"/>
                                <w:szCs w:val="18"/>
                                <w:lang w:val="mk-MK"/>
                              </w:rPr>
                              <w:t>далновод</w:t>
                            </w:r>
                            <w:r>
                              <w:rPr>
                                <w:rFonts w:cs="Tahoma"/>
                                <w:sz w:val="18"/>
                                <w:szCs w:val="18"/>
                                <w:lang w:val="en-US"/>
                              </w:rPr>
                              <w:t xml:space="preserve"> </w:t>
                            </w:r>
                            <w:r>
                              <w:rPr>
                                <w:rFonts w:cs="Tahoma"/>
                                <w:sz w:val="18"/>
                                <w:szCs w:val="18"/>
                                <w:lang w:val="mk-MK"/>
                              </w:rPr>
                              <w:t>од Валандово до Струмица</w:t>
                            </w:r>
                          </w:p>
                        </w:txbxContent>
                      </v:textbox>
                    </v:shape>
                    <v:line id="Straight Connector 905" o:spid="_x0000_s1051" style="position:absolute;visibility:visible;mso-wrap-style:square" from="23028,39852" to="28362,39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" strokecolor="red" strokeweight="2.25pt">
                      <v:stroke joinstyle="miter"/>
                    </v:line>
                  </v:group>
                </v:group>
                <v:shape id="Picture 906" o:spid="_x0000_s1052" type="#_x0000_t75" style="position:absolute;left:32127;top:21535;width:18060;height:17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">
                  <v:imagedata r:id="rId96" o:title=""/>
                </v:shape>
                <w10:anchorlock/>
              </v:group>
            </w:pict>
          </mc:Fallback>
        </mc:AlternateContent>
      </w:r>
    </w:p>
    <w:p w14:paraId="22C2D78B" w14:textId="605CAE5B" w:rsidR="00284206" w:rsidRPr="00EE61D4" w:rsidRDefault="00F63B80" w:rsidP="00F63B80">
      <w:pPr>
        <w:spacing w:after="60"/>
        <w:rPr>
          <w:rFonts w:cs="Tahoma"/>
          <w:sz w:val="20"/>
          <w:szCs w:val="20"/>
          <w:lang w:val="mk-MK"/>
        </w:rPr>
      </w:pPr>
      <w:bookmarkStart w:id="277" w:name="_Toc122695384"/>
      <w:r w:rsidRPr="00EE61D4">
        <w:rPr>
          <w:rFonts w:cs="Tahoma"/>
          <w:sz w:val="18"/>
          <w:szCs w:val="18"/>
          <w:lang w:val="mk-MK"/>
        </w:rPr>
        <w:t>Слика</w:t>
      </w:r>
      <w:r w:rsidR="00284206" w:rsidRPr="00EE61D4">
        <w:rPr>
          <w:rFonts w:cs="Tahoma"/>
          <w:sz w:val="18"/>
          <w:szCs w:val="18"/>
          <w:lang w:val="mk-MK"/>
        </w:rPr>
        <w:t xml:space="preserve"> </w:t>
      </w:r>
      <w:r w:rsidR="00284206" w:rsidRPr="00EE61D4">
        <w:rPr>
          <w:rFonts w:cs="Tahoma"/>
          <w:sz w:val="18"/>
          <w:szCs w:val="18"/>
          <w:lang w:val="mk-MK"/>
        </w:rPr>
        <w:fldChar w:fldCharType="begin"/>
      </w:r>
      <w:r w:rsidR="00284206" w:rsidRPr="00EE61D4">
        <w:rPr>
          <w:rFonts w:cs="Tahoma"/>
          <w:sz w:val="18"/>
          <w:szCs w:val="18"/>
          <w:lang w:val="mk-MK"/>
        </w:rPr>
        <w:instrText xml:space="preserve"> STYLEREF 1 \s </w:instrText>
      </w:r>
      <w:r w:rsidR="00284206" w:rsidRPr="00EE61D4">
        <w:rPr>
          <w:rFonts w:cs="Tahoma"/>
          <w:sz w:val="18"/>
          <w:szCs w:val="18"/>
          <w:lang w:val="mk-MK"/>
        </w:rPr>
        <w:fldChar w:fldCharType="separate"/>
      </w:r>
      <w:r w:rsidR="009E0B44" w:rsidRPr="00EE61D4">
        <w:rPr>
          <w:rFonts w:cs="Tahoma"/>
          <w:noProof/>
          <w:sz w:val="18"/>
          <w:szCs w:val="18"/>
          <w:lang w:val="mk-MK"/>
        </w:rPr>
        <w:t>7</w:t>
      </w:r>
      <w:r w:rsidR="00284206" w:rsidRPr="00EE61D4">
        <w:rPr>
          <w:rFonts w:cs="Tahoma"/>
          <w:sz w:val="18"/>
          <w:szCs w:val="18"/>
          <w:lang w:val="mk-MK"/>
        </w:rPr>
        <w:fldChar w:fldCharType="end"/>
      </w:r>
      <w:r w:rsidR="00284206" w:rsidRPr="00EE61D4">
        <w:rPr>
          <w:rFonts w:cs="Tahoma"/>
          <w:sz w:val="18"/>
          <w:szCs w:val="18"/>
          <w:lang w:val="mk-MK"/>
        </w:rPr>
        <w:t>.</w:t>
      </w:r>
      <w:r w:rsidR="00284206" w:rsidRPr="00EE61D4">
        <w:rPr>
          <w:rFonts w:cs="Tahoma"/>
          <w:sz w:val="18"/>
          <w:szCs w:val="18"/>
          <w:lang w:val="mk-MK"/>
        </w:rPr>
        <w:fldChar w:fldCharType="begin"/>
      </w:r>
      <w:r w:rsidR="00284206" w:rsidRPr="00EE61D4">
        <w:rPr>
          <w:rFonts w:cs="Tahoma"/>
          <w:sz w:val="18"/>
          <w:szCs w:val="18"/>
          <w:lang w:val="mk-MK"/>
        </w:rPr>
        <w:instrText xml:space="preserve"> SEQ Figure \* ARABIC \s 1 </w:instrText>
      </w:r>
      <w:r w:rsidR="00284206" w:rsidRPr="00EE61D4">
        <w:rPr>
          <w:rFonts w:cs="Tahoma"/>
          <w:sz w:val="18"/>
          <w:szCs w:val="18"/>
          <w:lang w:val="mk-MK"/>
        </w:rPr>
        <w:fldChar w:fldCharType="separate"/>
      </w:r>
      <w:r w:rsidR="009E0B44" w:rsidRPr="00EE61D4">
        <w:rPr>
          <w:rFonts w:cs="Tahoma"/>
          <w:noProof/>
          <w:sz w:val="18"/>
          <w:szCs w:val="18"/>
          <w:lang w:val="mk-MK"/>
        </w:rPr>
        <w:t>11</w:t>
      </w:r>
      <w:r w:rsidR="00284206" w:rsidRPr="00EE61D4">
        <w:rPr>
          <w:rFonts w:cs="Tahoma"/>
          <w:sz w:val="18"/>
          <w:szCs w:val="18"/>
          <w:lang w:val="mk-MK"/>
        </w:rPr>
        <w:fldChar w:fldCharType="end"/>
      </w:r>
      <w:r w:rsidR="00284206" w:rsidRPr="00EE61D4">
        <w:rPr>
          <w:rFonts w:cs="Tahoma"/>
          <w:sz w:val="18"/>
          <w:szCs w:val="18"/>
          <w:lang w:val="mk-MK"/>
        </w:rPr>
        <w:t xml:space="preserve">: </w:t>
      </w:r>
      <w:r w:rsidR="00720AF7" w:rsidRPr="00EE61D4">
        <w:rPr>
          <w:rFonts w:cs="Tahoma"/>
          <w:sz w:val="18"/>
          <w:szCs w:val="18"/>
          <w:lang w:val="mk-MK"/>
        </w:rPr>
        <w:t>Ризик од ерозија</w:t>
      </w:r>
      <w:r w:rsidR="00284206" w:rsidRPr="00EE61D4">
        <w:rPr>
          <w:rFonts w:cs="Tahoma"/>
          <w:sz w:val="18"/>
          <w:szCs w:val="18"/>
          <w:lang w:val="mk-MK"/>
        </w:rPr>
        <w:t xml:space="preserve"> </w:t>
      </w:r>
      <w:r w:rsidR="00720AF7" w:rsidRPr="00EE61D4">
        <w:rPr>
          <w:rFonts w:cs="Tahoma"/>
          <w:sz w:val="18"/>
          <w:szCs w:val="18"/>
          <w:lang w:val="mk-MK"/>
        </w:rPr>
        <w:t>–</w:t>
      </w:r>
      <w:r w:rsidR="00284206" w:rsidRPr="00EE61D4">
        <w:rPr>
          <w:rFonts w:cs="Tahoma"/>
          <w:sz w:val="18"/>
          <w:szCs w:val="18"/>
          <w:lang w:val="mk-MK"/>
        </w:rPr>
        <w:t xml:space="preserve"> </w:t>
      </w:r>
      <w:r w:rsidR="00720AF7" w:rsidRPr="00EE61D4">
        <w:rPr>
          <w:rFonts w:cs="Tahoma"/>
          <w:sz w:val="18"/>
          <w:szCs w:val="18"/>
          <w:lang w:val="mk-MK"/>
        </w:rPr>
        <w:t>регионална распределба</w:t>
      </w:r>
      <w:bookmarkEnd w:id="277"/>
    </w:p>
    <w:p w14:paraId="19D9D3C2" w14:textId="7A20E844" w:rsidR="00284206" w:rsidRPr="00EE61D4" w:rsidRDefault="00720AF7" w:rsidP="00105ADE">
      <w:pPr>
        <w:pStyle w:val="BodyText"/>
        <w:spacing w:after="240"/>
        <w:ind w:left="0"/>
        <w:rPr>
          <w:rFonts w:ascii="Tahoma" w:hAnsi="Tahoma" w:cs="Tahoma"/>
          <w:sz w:val="16"/>
          <w:szCs w:val="16"/>
          <w:lang w:val="mk-MK" w:eastAsia="en-US"/>
        </w:rPr>
      </w:pPr>
      <w:r w:rsidRPr="00EE61D4">
        <w:rPr>
          <w:rFonts w:ascii="Tahoma" w:hAnsi="Tahoma" w:cs="Tahoma"/>
          <w:sz w:val="16"/>
          <w:szCs w:val="16"/>
          <w:lang w:val="mk-MK" w:eastAsia="en-US"/>
        </w:rPr>
        <w:t>Белешка</w:t>
      </w:r>
      <w:r w:rsidR="00284206" w:rsidRPr="00EE61D4">
        <w:rPr>
          <w:rFonts w:ascii="Tahoma" w:hAnsi="Tahoma" w:cs="Tahoma"/>
          <w:sz w:val="16"/>
          <w:szCs w:val="16"/>
          <w:lang w:val="mk-MK" w:eastAsia="en-US"/>
        </w:rPr>
        <w:t xml:space="preserve">: </w:t>
      </w:r>
      <w:r w:rsidRPr="00EE61D4">
        <w:rPr>
          <w:rFonts w:ascii="Tahoma" w:hAnsi="Tahoma" w:cs="Tahoma"/>
          <w:sz w:val="16"/>
          <w:szCs w:val="16"/>
          <w:lang w:val="mk-MK" w:eastAsia="en-US"/>
        </w:rPr>
        <w:t>Условите специфични за локацијата треба да се земат предвид за време на следните фази на развој на проектот (на пр., идеен проект и основен проект)</w:t>
      </w:r>
    </w:p>
    <w:p w14:paraId="216B83CA" w14:textId="78AA5893" w:rsidR="00DB3C90" w:rsidRPr="00EE61D4" w:rsidRDefault="00E02790" w:rsidP="00DA2DA3">
      <w:pPr>
        <w:pStyle w:val="Heading3"/>
        <w:rPr>
          <w:lang w:val="mk-MK"/>
        </w:rPr>
      </w:pPr>
      <w:bookmarkStart w:id="278" w:name="_Toc122695168"/>
      <w:bookmarkEnd w:id="250"/>
      <w:r w:rsidRPr="00EE61D4">
        <w:rPr>
          <w:lang w:val="mk-MK"/>
        </w:rPr>
        <w:t>Водна околина</w:t>
      </w:r>
      <w:bookmarkEnd w:id="278"/>
    </w:p>
    <w:p w14:paraId="381ED58A" w14:textId="7FB2D99B" w:rsidR="00DD2B6E" w:rsidRPr="00EE61D4" w:rsidRDefault="00E02790">
      <w:pPr>
        <w:pStyle w:val="Heading4"/>
        <w:numPr>
          <w:ilvl w:val="4"/>
          <w:numId w:val="43"/>
        </w:numPr>
        <w:rPr>
          <w:sz w:val="20"/>
          <w:lang w:val="mk-MK"/>
        </w:rPr>
      </w:pPr>
      <w:r w:rsidRPr="00EE61D4">
        <w:rPr>
          <w:sz w:val="20"/>
          <w:lang w:val="mk-MK"/>
        </w:rPr>
        <w:t>Област на проучување</w:t>
      </w:r>
    </w:p>
    <w:p w14:paraId="11F2D797" w14:textId="01BBCD56" w:rsidR="00DD2B6E" w:rsidRPr="00EE61D4" w:rsidRDefault="00E02790" w:rsidP="00DD2B6E">
      <w:pPr>
        <w:autoSpaceDE w:val="0"/>
        <w:autoSpaceDN w:val="0"/>
        <w:adjustRightInd w:val="0"/>
        <w:rPr>
          <w:rFonts w:cs="Tahoma"/>
          <w:sz w:val="20"/>
          <w:szCs w:val="20"/>
          <w:lang w:val="mk-MK"/>
        </w:rPr>
      </w:pPr>
      <w:r w:rsidRPr="00EE61D4">
        <w:rPr>
          <w:rFonts w:cs="Tahoma"/>
          <w:sz w:val="20"/>
          <w:szCs w:val="20"/>
          <w:lang w:val="mk-MK" w:eastAsia="en-US"/>
        </w:rPr>
        <w:t xml:space="preserve">За потребите на оценката, просторниот опфат на проценката ги опфаќа карактеристиките на водната околина што ги пресекува коридорот на </w:t>
      </w:r>
      <w:r w:rsidR="009C0BFB">
        <w:rPr>
          <w:sz w:val="20"/>
          <w:lang w:val="mk-MK"/>
        </w:rPr>
        <w:t>далновод</w:t>
      </w:r>
      <w:r w:rsidRPr="00EE61D4">
        <w:rPr>
          <w:rFonts w:cs="Tahoma"/>
          <w:sz w:val="20"/>
          <w:szCs w:val="20"/>
          <w:lang w:val="mk-MK" w:eastAsia="en-US"/>
        </w:rPr>
        <w:t xml:space="preserve">от широк 500 метри (250 метри од двете страни од надолжната оска на </w:t>
      </w:r>
      <w:r w:rsidR="009C0BFB">
        <w:rPr>
          <w:sz w:val="20"/>
          <w:lang w:val="mk-MK"/>
        </w:rPr>
        <w:t>далновод</w:t>
      </w:r>
      <w:r w:rsidRPr="00EE61D4">
        <w:rPr>
          <w:rFonts w:cs="Tahoma"/>
          <w:sz w:val="20"/>
          <w:szCs w:val="20"/>
          <w:lang w:val="mk-MK" w:eastAsia="en-US"/>
        </w:rPr>
        <w:t>от). Овие карактеристики веројатно ќе бидат засегнати од активностите на проектот.</w:t>
      </w:r>
      <w:r w:rsidR="00DD2B6E" w:rsidRPr="00EE61D4">
        <w:rPr>
          <w:rFonts w:cs="Tahoma"/>
          <w:sz w:val="20"/>
          <w:szCs w:val="20"/>
          <w:lang w:val="mk-MK"/>
        </w:rPr>
        <w:t xml:space="preserve"> </w:t>
      </w:r>
    </w:p>
    <w:p w14:paraId="5DF812BB" w14:textId="77777777" w:rsidR="000F4B42" w:rsidRPr="00EE61D4" w:rsidRDefault="000F4B42">
      <w:pPr>
        <w:spacing w:before="0" w:after="0" w:line="240" w:lineRule="auto"/>
        <w:jc w:val="left"/>
        <w:rPr>
          <w:b/>
          <w:bCs/>
          <w:iCs/>
          <w:color w:val="44697D"/>
          <w:sz w:val="20"/>
          <w:szCs w:val="24"/>
          <w:lang w:val="mk-MK"/>
        </w:rPr>
      </w:pPr>
      <w:r w:rsidRPr="00EE61D4">
        <w:rPr>
          <w:sz w:val="20"/>
          <w:lang w:val="mk-MK"/>
        </w:rPr>
        <w:br w:type="page"/>
      </w:r>
    </w:p>
    <w:p w14:paraId="028456BF" w14:textId="0A55BB84" w:rsidR="00DD2B6E" w:rsidRPr="00EE61D4" w:rsidRDefault="00E02790" w:rsidP="00DA2DA3">
      <w:pPr>
        <w:pStyle w:val="Heading4"/>
        <w:rPr>
          <w:sz w:val="20"/>
          <w:lang w:val="mk-MK"/>
        </w:rPr>
      </w:pPr>
      <w:r w:rsidRPr="00EE61D4">
        <w:rPr>
          <w:sz w:val="20"/>
          <w:lang w:val="mk-MK"/>
        </w:rPr>
        <w:lastRenderedPageBreak/>
        <w:t>Основни услови</w:t>
      </w:r>
    </w:p>
    <w:p w14:paraId="2A00A16C" w14:textId="06D08376" w:rsidR="00C34277" w:rsidRPr="00EE61D4" w:rsidRDefault="003B60D1" w:rsidP="002E3B70">
      <w:pPr>
        <w:pStyle w:val="NumberedParagraph"/>
        <w:rPr>
          <w:sz w:val="20"/>
          <w:lang w:val="mk-MK"/>
        </w:rPr>
      </w:pPr>
      <w:r w:rsidRPr="00EE61D4">
        <w:rPr>
          <w:noProof/>
          <w:lang w:val="en-US" w:eastAsia="en-US"/>
        </w:rPr>
        <mc:AlternateContent>
          <mc:Choice Requires="wpg">
            <w:drawing>
              <wp:anchor distT="0" distB="0" distL="114300" distR="114300" simplePos="0" relativeHeight="251658246" behindDoc="0" locked="0" layoutInCell="1" allowOverlap="1" wp14:anchorId="2565BFB8" wp14:editId="339CCEDB">
                <wp:simplePos x="0" y="0"/>
                <wp:positionH relativeFrom="column">
                  <wp:posOffset>-15240</wp:posOffset>
                </wp:positionH>
                <wp:positionV relativeFrom="paragraph">
                  <wp:posOffset>576580</wp:posOffset>
                </wp:positionV>
                <wp:extent cx="6225540" cy="5424170"/>
                <wp:effectExtent l="19050" t="19050" r="3810" b="5080"/>
                <wp:wrapTopAndBottom/>
                <wp:docPr id="907" name="Group 6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225540" cy="5424170"/>
                          <a:chOff x="1631" y="2022"/>
                          <a:chExt cx="10112" cy="9213"/>
                        </a:xfrm>
                      </wpg:grpSpPr>
                      <pic:pic xmlns:pic="http://schemas.openxmlformats.org/drawingml/2006/picture">
                        <pic:nvPicPr>
                          <pic:cNvPr id="929" name="Picture 51"/>
                          <pic:cNvPicPr>
                            <a:picLocks noChangeAspect="1" noChangeArrowheads="1"/>
                          </pic:cNvPicPr>
                        </pic:nvPicPr>
                        <pic:blipFill>
                          <a:blip r:embed="rId97" cstate="email">
                            <a:extLst>
                              <a:ext uri="{28A0092B-C50C-407E-A947-70E740481C1C}">
                                <a14:useLocalDpi xmlns:a14="http://schemas.microsoft.com/office/drawing/2010/main" val="0"/>
                              </a:ext>
                            </a:extLst>
                          </a:blip>
                          <a:srcRect/>
                          <a:stretch>
                            <a:fillRect/>
                          </a:stretch>
                        </pic:blipFill>
                        <pic:spPr bwMode="auto">
                          <a:xfrm>
                            <a:off x="1631" y="2022"/>
                            <a:ext cx="6835" cy="5644"/>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grpSp>
                        <wpg:cNvPr id="930" name="Group 52"/>
                        <wpg:cNvGrpSpPr>
                          <a:grpSpLocks noChangeAspect="1"/>
                        </wpg:cNvGrpSpPr>
                        <wpg:grpSpPr bwMode="auto">
                          <a:xfrm>
                            <a:off x="6634" y="6493"/>
                            <a:ext cx="5109" cy="4742"/>
                            <a:chOff x="6634" y="6493"/>
                            <a:chExt cx="5109" cy="4742"/>
                          </a:xfrm>
                        </wpg:grpSpPr>
                        <pic:pic xmlns:pic="http://schemas.openxmlformats.org/drawingml/2006/picture">
                          <pic:nvPicPr>
                            <pic:cNvPr id="931" name="Picture 53"/>
                            <pic:cNvPicPr>
                              <a:picLocks noChangeAspect="1" noChangeArrowheads="1"/>
                            </pic:cNvPicPr>
                          </pic:nvPicPr>
                          <pic:blipFill>
                            <a:blip r:embed="rId98" cstate="email">
                              <a:extLst>
                                <a:ext uri="{28A0092B-C50C-407E-A947-70E740481C1C}">
                                  <a14:useLocalDpi xmlns:a14="http://schemas.microsoft.com/office/drawing/2010/main" val="0"/>
                                </a:ext>
                              </a:extLst>
                            </a:blip>
                            <a:srcRect/>
                            <a:stretch>
                              <a:fillRect/>
                            </a:stretch>
                          </pic:blipFill>
                          <pic:spPr bwMode="auto">
                            <a:xfrm>
                              <a:off x="6634" y="6493"/>
                              <a:ext cx="5109" cy="4742"/>
                            </a:xfrm>
                            <a:prstGeom prst="rect">
                              <a:avLst/>
                            </a:prstGeom>
                            <a:noFill/>
                            <a:extLst>
                              <a:ext uri="{909E8E84-426E-40DD-AFC4-6F175D3DCCD1}">
                                <a14:hiddenFill xmlns:a14="http://schemas.microsoft.com/office/drawing/2010/main">
                                  <a:solidFill>
                                    <a:srgbClr val="FFFFFF"/>
                                  </a:solidFill>
                                </a14:hiddenFill>
                              </a:ext>
                            </a:extLst>
                          </pic:spPr>
                        </pic:pic>
                        <wps:wsp>
                          <wps:cNvPr id="932" name="Text Box 54"/>
                          <wps:cNvSpPr txBox="1">
                            <a:spLocks noChangeAspect="1" noChangeArrowheads="1"/>
                          </wps:cNvSpPr>
                          <wps:spPr bwMode="auto">
                            <a:xfrm>
                              <a:off x="7170" y="7894"/>
                              <a:ext cx="1395" cy="1050"/>
                            </a:xfrm>
                            <a:prstGeom prst="rect">
                              <a:avLst/>
                            </a:prstGeom>
                            <a:noFill/>
                            <a:ln w="28575">
                              <a:solidFill>
                                <a:srgbClr val="F2F2F2"/>
                              </a:solidFill>
                              <a:miter lim="800000"/>
                              <a:headEnd/>
                              <a:tailEnd/>
                            </a:ln>
                            <a:effectLst>
                              <a:outerShdw dist="28398" dir="3806097" algn="ctr" rotWithShape="0">
                                <a:srgbClr val="203864">
                                  <a:alpha val="50000"/>
                                </a:srgbClr>
                              </a:outerShdw>
                            </a:effectLst>
                            <a:extLst>
                              <a:ext uri="{909E8E84-426E-40DD-AFC4-6F175D3DCCD1}">
                                <a14:hiddenFill xmlns:a14="http://schemas.microsoft.com/office/drawing/2010/main">
                                  <a:solidFill>
                                    <a:srgbClr val="A3C59B"/>
                                  </a:solidFill>
                                </a14:hiddenFill>
                              </a:ext>
                            </a:extLst>
                          </wps:spPr>
                          <wps:txbx>
                            <w:txbxContent>
                              <w:p w14:paraId="0ADFFE8C" w14:textId="77777777" w:rsidR="002C3111" w:rsidRDefault="002C3111" w:rsidP="00E02790">
                                <w:pPr>
                                  <w:overflowPunct w:val="0"/>
                                  <w:spacing w:before="0" w:after="0" w:line="240" w:lineRule="auto"/>
                                  <w:jc w:val="center"/>
                                  <w:rPr>
                                    <w:lang w:val="mk-MK"/>
                                  </w:rPr>
                                </w:pPr>
                                <w:r>
                                  <w:rPr>
                                    <w:rFonts w:ascii="Calibri" w:hAnsi="Calibri" w:cs="Tahoma"/>
                                    <w:b/>
                                    <w:bCs/>
                                    <w:color w:val="1F4E79"/>
                                    <w:sz w:val="20"/>
                                    <w:szCs w:val="20"/>
                                    <w:lang w:val="mk-MK" w:eastAsia="en-US"/>
                                  </w:rPr>
                                  <w:t>Слив на реката Вардар</w:t>
                                </w:r>
                              </w:p>
                            </w:txbxContent>
                          </wps:txbx>
                          <wps:bodyPr rot="0" vert="horz" wrap="square" lIns="18000" tIns="36000" rIns="18000" bIns="36000" anchor="ctr" anchorCtr="0" upright="1">
                            <a:noAutofit/>
                          </wps:bodyPr>
                        </wps:wsp>
                        <wps:wsp>
                          <wps:cNvPr id="951" name="Oval 55"/>
                          <wps:cNvSpPr>
                            <a:spLocks noChangeAspect="1" noChangeArrowheads="1"/>
                          </wps:cNvSpPr>
                          <wps:spPr bwMode="auto">
                            <a:xfrm rot="2218302">
                              <a:off x="8772" y="8578"/>
                              <a:ext cx="1200" cy="1056"/>
                            </a:xfrm>
                            <a:prstGeom prst="ellipse">
                              <a:avLst/>
                            </a:prstGeom>
                            <a:noFill/>
                            <a:ln w="2857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952" name="Group 56"/>
                          <wpg:cNvGrpSpPr>
                            <a:grpSpLocks noChangeAspect="1"/>
                          </wpg:cNvGrpSpPr>
                          <wpg:grpSpPr bwMode="auto">
                            <a:xfrm>
                              <a:off x="9041" y="10785"/>
                              <a:ext cx="2430" cy="314"/>
                              <a:chOff x="9041" y="10785"/>
                              <a:chExt cx="2430" cy="314"/>
                            </a:xfrm>
                          </wpg:grpSpPr>
                          <wps:wsp>
                            <wps:cNvPr id="953" name="Oval 57"/>
                            <wps:cNvSpPr>
                              <a:spLocks noChangeAspect="1" noChangeArrowheads="1"/>
                            </wps:cNvSpPr>
                            <wps:spPr bwMode="auto">
                              <a:xfrm>
                                <a:off x="9041" y="10785"/>
                                <a:ext cx="378" cy="283"/>
                              </a:xfrm>
                              <a:prstGeom prst="ellipse">
                                <a:avLst/>
                              </a:prstGeom>
                              <a:noFill/>
                              <a:ln w="2857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4" name="Text Box 58"/>
                            <wps:cNvSpPr txBox="1">
                              <a:spLocks noChangeAspect="1" noChangeArrowheads="1"/>
                            </wps:cNvSpPr>
                            <wps:spPr bwMode="auto">
                              <a:xfrm>
                                <a:off x="9490" y="10785"/>
                                <a:ext cx="1981" cy="31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205F6A" w14:textId="5382CCBD" w:rsidR="002C3111" w:rsidRPr="001A0EE9" w:rsidRDefault="002C3111" w:rsidP="00C34277">
                                  <w:pPr>
                                    <w:spacing w:before="0" w:after="0" w:line="240" w:lineRule="auto"/>
                                    <w:rPr>
                                      <w:rFonts w:ascii="Segoe UI" w:hAnsi="Segoe UI" w:cs="Segoe UI"/>
                                      <w:sz w:val="18"/>
                                      <w:szCs w:val="18"/>
                                    </w:rPr>
                                  </w:pPr>
                                  <w:r>
                                    <w:rPr>
                                      <w:rFonts w:ascii="Segoe UI" w:hAnsi="Segoe UI" w:cs="Segoe UI"/>
                                      <w:sz w:val="18"/>
                                      <w:szCs w:val="18"/>
                                    </w:rPr>
                                    <w:t xml:space="preserve">- </w:t>
                                  </w:r>
                                  <w:r>
                                    <w:rPr>
                                      <w:rFonts w:ascii="Segoe UI" w:hAnsi="Segoe UI" w:cs="Segoe UI"/>
                                      <w:sz w:val="18"/>
                                      <w:szCs w:val="18"/>
                                      <w:lang w:val="mk-MK" w:eastAsia="en-US"/>
                                    </w:rPr>
                                    <w:t>Регион на проектот</w:t>
                                  </w:r>
                                </w:p>
                              </w:txbxContent>
                            </wps:txbx>
                            <wps:bodyPr rot="0" vert="horz" wrap="square" lIns="18000" tIns="0" rIns="18000" bIns="0" anchor="ctr" anchorCtr="0" upright="1">
                              <a:noAutofit/>
                            </wps:bodyPr>
                          </wps:wsp>
                        </wpg:grpSp>
                        <wps:wsp>
                          <wps:cNvPr id="955" name="Text Box 59"/>
                          <wps:cNvSpPr txBox="1">
                            <a:spLocks noChangeAspect="1" noChangeArrowheads="1"/>
                          </wps:cNvSpPr>
                          <wps:spPr bwMode="auto">
                            <a:xfrm>
                              <a:off x="9435" y="8205"/>
                              <a:ext cx="1425" cy="720"/>
                            </a:xfrm>
                            <a:prstGeom prst="rect">
                              <a:avLst/>
                            </a:prstGeom>
                            <a:noFill/>
                            <a:ln w="28575">
                              <a:solidFill>
                                <a:srgbClr val="F2F2F2"/>
                              </a:solidFill>
                              <a:miter lim="800000"/>
                              <a:headEnd/>
                              <a:tailEnd/>
                            </a:ln>
                            <a:effectLst>
                              <a:outerShdw dist="28398" dir="3806097" algn="ctr" rotWithShape="0">
                                <a:srgbClr val="203864">
                                  <a:alpha val="50000"/>
                                </a:srgbClr>
                              </a:outerShdw>
                            </a:effectLst>
                            <a:extLst>
                              <a:ext uri="{909E8E84-426E-40DD-AFC4-6F175D3DCCD1}">
                                <a14:hiddenFill xmlns:a14="http://schemas.microsoft.com/office/drawing/2010/main">
                                  <a:solidFill>
                                    <a:srgbClr val="A3C59B"/>
                                  </a:solidFill>
                                </a14:hiddenFill>
                              </a:ext>
                            </a:extLst>
                          </wps:spPr>
                          <wps:txbx>
                            <w:txbxContent>
                              <w:p w14:paraId="52BBB443" w14:textId="77777777" w:rsidR="002C3111" w:rsidRDefault="002C3111" w:rsidP="00E02790">
                                <w:pPr>
                                  <w:overflowPunct w:val="0"/>
                                  <w:spacing w:before="0" w:after="0" w:line="240" w:lineRule="auto"/>
                                  <w:jc w:val="center"/>
                                  <w:rPr>
                                    <w:lang w:val="mk-MK"/>
                                  </w:rPr>
                                </w:pPr>
                                <w:r>
                                  <w:rPr>
                                    <w:rFonts w:ascii="Calibri" w:hAnsi="Calibri" w:cs="Tahoma"/>
                                    <w:b/>
                                    <w:bCs/>
                                    <w:color w:val="1F4E79"/>
                                    <w:sz w:val="18"/>
                                    <w:szCs w:val="18"/>
                                    <w:lang w:val="mk-MK" w:eastAsia="en-US"/>
                                  </w:rPr>
                                  <w:t>Слив на реката Струмица</w:t>
                                </w:r>
                              </w:p>
                              <w:p w14:paraId="7F0E3ED8" w14:textId="1900E772" w:rsidR="002C3111" w:rsidRPr="00257986" w:rsidRDefault="002C3111" w:rsidP="00C34277">
                                <w:pPr>
                                  <w:spacing w:before="0" w:after="0" w:line="240" w:lineRule="auto"/>
                                  <w:jc w:val="center"/>
                                  <w:rPr>
                                    <w:rFonts w:cs="Tahoma"/>
                                    <w:b/>
                                    <w:color w:val="1F4E79" w:themeColor="accent5" w:themeShade="80"/>
                                    <w:sz w:val="18"/>
                                    <w:szCs w:val="18"/>
                                  </w:rPr>
                                </w:pPr>
                              </w:p>
                            </w:txbxContent>
                          </wps:txbx>
                          <wps:bodyPr rot="0" vert="horz" wrap="square" lIns="0" tIns="36000" rIns="0" bIns="36000" anchor="ctr" anchorCtr="0" upright="1">
                            <a:noAutofit/>
                          </wps:bodyPr>
                        </wps:wsp>
                        <wps:wsp>
                          <wps:cNvPr id="956" name="Text Box 60"/>
                          <wps:cNvSpPr txBox="1">
                            <a:spLocks noChangeAspect="1" noChangeArrowheads="1"/>
                          </wps:cNvSpPr>
                          <wps:spPr bwMode="auto">
                            <a:xfrm>
                              <a:off x="8115" y="9395"/>
                              <a:ext cx="1499"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560BB7" w14:textId="77777777" w:rsidR="002C3111" w:rsidRDefault="002C3111" w:rsidP="00E02790">
                                <w:pPr>
                                  <w:overflowPunct w:val="0"/>
                                  <w:spacing w:before="0" w:after="0" w:line="240" w:lineRule="auto"/>
                                  <w:jc w:val="left"/>
                                  <w:rPr>
                                    <w:rFonts w:ascii="Arial" w:hAnsi="Arial" w:cs="Arial"/>
                                    <w:sz w:val="18"/>
                                    <w:szCs w:val="18"/>
                                    <w:lang w:val="mk-MK" w:eastAsia="en-US"/>
                                  </w:rPr>
                                </w:pPr>
                                <w:r>
                                  <w:rPr>
                                    <w:rFonts w:ascii="Arial" w:hAnsi="Arial" w:cs="Arial"/>
                                    <w:sz w:val="18"/>
                                    <w:szCs w:val="18"/>
                                    <w:lang w:val="mk-MK" w:eastAsia="en-US"/>
                                  </w:rPr>
                                  <w:t>Среден &amp;</w:t>
                                </w:r>
                              </w:p>
                              <w:p w14:paraId="7D0C2E63" w14:textId="77777777" w:rsidR="002C3111" w:rsidRDefault="002C3111" w:rsidP="00E02790">
                                <w:pPr>
                                  <w:overflowPunct w:val="0"/>
                                  <w:spacing w:before="0" w:after="0" w:line="240" w:lineRule="auto"/>
                                  <w:jc w:val="left"/>
                                  <w:rPr>
                                    <w:lang w:val="mk-MK"/>
                                  </w:rPr>
                                </w:pPr>
                                <w:r>
                                  <w:rPr>
                                    <w:rFonts w:ascii="Arial" w:hAnsi="Arial" w:cs="Arial"/>
                                    <w:sz w:val="18"/>
                                    <w:szCs w:val="18"/>
                                    <w:lang w:val="mk-MK" w:eastAsia="en-US"/>
                                  </w:rPr>
                                  <w:t>Долен Вардар</w:t>
                                </w:r>
                              </w:p>
                              <w:p w14:paraId="3FFFC9EA" w14:textId="1AB4B37A" w:rsidR="002C3111" w:rsidRPr="003E63EB" w:rsidRDefault="002C3111" w:rsidP="00C34277">
                                <w:pPr>
                                  <w:spacing w:before="0" w:after="0" w:line="240" w:lineRule="auto"/>
                                  <w:rPr>
                                    <w:rFonts w:ascii="Arial" w:hAnsi="Arial" w:cs="Arial"/>
                                    <w:sz w:val="18"/>
                                    <w:szCs w:val="18"/>
                                  </w:rPr>
                                </w:pPr>
                              </w:p>
                            </w:txbxContent>
                          </wps:txbx>
                          <wps:bodyPr rot="0" vert="horz" wrap="square" lIns="36000" tIns="0" rIns="36000" bIns="0" anchor="ctr" anchorCtr="0" upright="1">
                            <a:noAutofit/>
                          </wps:bodyPr>
                        </wps:w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565BFB8" id="Group 68" o:spid="_x0000_s1053" style="position:absolute;left:0;text-align:left;margin-left:-1.2pt;margin-top:45.4pt;width:490.2pt;height:427.1pt;z-index:251658246;mso-position-horizontal-relative:text;mso-position-vertical-relative:text" coordorigin="1631,2022" coordsize="10112,92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">
                <o:lock v:ext="edit" aspectratio="t"/>
                <v:shape id="Picture 51" o:spid="_x0000_s1054" type="#_x0000_t75" style="position:absolute;left:1631;top:2022;width:6835;height:56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" stroked="t" strokeweight=".25pt">
                  <v:imagedata r:id="rId99" o:title=""/>
                </v:shape>
                <v:group id="Group 52" o:spid="_x0000_s1055" style="position:absolute;left:6634;top:6493;width:5109;height:4742" coordorigin="6634,6493" coordsize="5109,4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">
                  <o:lock v:ext="edit" aspectratio="t"/>
                  <v:shape id="Picture 53" o:spid="_x0000_s1056" type="#_x0000_t75" style="position:absolute;left:6634;top:6493;width:5109;height:4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">
                    <v:imagedata r:id="rId100" o:title=""/>
                  </v:shape>
                  <v:shape id="Text Box 54" o:spid="_x0000_s1057" type="#_x0000_t202" style="position:absolute;left:7170;top:7894;width:139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" filled="f" fillcolor="#a3c59b" strokecolor="#f2f2f2" strokeweight="2.25pt">
                    <v:shadow on="t" color="#203864" opacity=".5" offset="1pt"/>
                    <o:lock v:ext="edit" aspectratio="t"/>
                    <v:textbox inset=".5mm,1mm,.5mm,1mm">
                      <w:txbxContent>
                        <w:p w14:paraId="0ADFFE8C" w14:textId="77777777" w:rsidR="002C3111" w:rsidRDefault="002C3111" w:rsidP="00E02790">
                          <w:pPr>
                            <w:overflowPunct w:val="0"/>
                            <w:spacing w:before="0" w:after="0" w:line="240" w:lineRule="auto"/>
                            <w:jc w:val="center"/>
                            <w:rPr>
                              <w:lang w:val="mk-MK"/>
                            </w:rPr>
                          </w:pPr>
                          <w:r>
                            <w:rPr>
                              <w:rFonts w:ascii="Calibri" w:hAnsi="Calibri" w:cs="Tahoma"/>
                              <w:b/>
                              <w:bCs/>
                              <w:color w:val="1F4E79"/>
                              <w:sz w:val="20"/>
                              <w:szCs w:val="20"/>
                              <w:lang w:val="mk-MK" w:eastAsia="en-US"/>
                            </w:rPr>
                            <w:t>Слив на реката Вардар</w:t>
                          </w:r>
                        </w:p>
                      </w:txbxContent>
                    </v:textbox>
                  </v:shape>
                  <v:oval id="Oval 55" o:spid="_x0000_s1058" style="position:absolute;left:8772;top:8578;width:1200;height:1056;rotation:242297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" filled="f" strokecolor="#c00000" strokeweight="2.25pt">
                    <o:lock v:ext="edit" aspectratio="t"/>
                  </v:oval>
                  <v:group id="Group 56" o:spid="_x0000_s1059" style="position:absolute;left:9041;top:10785;width:2430;height:314" coordorigin="9041,10785" coordsize="2430,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">
                    <o:lock v:ext="edit" aspectratio="t"/>
                    <v:oval id="Oval 57" o:spid="_x0000_s1060" style="position:absolute;left:9041;top:10785;width:378;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" filled="f" strokecolor="#c00000" strokeweight="2.25pt">
                      <o:lock v:ext="edit" aspectratio="t"/>
                    </v:oval>
                    <v:shape id="Text Box 58" o:spid="_x0000_s1061" type="#_x0000_t202" style="position:absolute;left:9490;top:10785;width:1981;height:3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" stroked="f">
                      <o:lock v:ext="edit" aspectratio="t"/>
                      <v:textbox inset=".5mm,0,.5mm,0">
                        <w:txbxContent>
                          <w:p w14:paraId="3D205F6A" w14:textId="5382CCBD" w:rsidR="002C3111" w:rsidRPr="001A0EE9" w:rsidRDefault="002C3111" w:rsidP="00C34277">
                            <w:pPr>
                              <w:spacing w:before="0" w:after="0" w:line="240" w:lineRule="auto"/>
                              <w:rPr>
                                <w:rFonts w:ascii="Segoe UI" w:hAnsi="Segoe UI" w:cs="Segoe UI"/>
                                <w:sz w:val="18"/>
                                <w:szCs w:val="18"/>
                              </w:rPr>
                            </w:pPr>
                            <w:r>
                              <w:rPr>
                                <w:rFonts w:ascii="Segoe UI" w:hAnsi="Segoe UI" w:cs="Segoe UI"/>
                                <w:sz w:val="18"/>
                                <w:szCs w:val="18"/>
                              </w:rPr>
                              <w:t xml:space="preserve">- </w:t>
                            </w:r>
                            <w:r>
                              <w:rPr>
                                <w:rFonts w:ascii="Segoe UI" w:hAnsi="Segoe UI" w:cs="Segoe UI"/>
                                <w:sz w:val="18"/>
                                <w:szCs w:val="18"/>
                                <w:lang w:val="mk-MK" w:eastAsia="en-US"/>
                              </w:rPr>
                              <w:t>Регион на проектот</w:t>
                            </w:r>
                          </w:p>
                        </w:txbxContent>
                      </v:textbox>
                    </v:shape>
                  </v:group>
                  <v:shape id="Text Box 59" o:spid="_x0000_s1062" type="#_x0000_t202" style="position:absolute;left:9435;top:8205;width:1425;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" filled="f" fillcolor="#a3c59b" strokecolor="#f2f2f2" strokeweight="2.25pt">
                    <v:shadow on="t" color="#203864" opacity=".5" offset="1pt"/>
                    <o:lock v:ext="edit" aspectratio="t"/>
                    <v:textbox inset="0,1mm,0,1mm">
                      <w:txbxContent>
                        <w:p w14:paraId="52BBB443" w14:textId="77777777" w:rsidR="002C3111" w:rsidRDefault="002C3111" w:rsidP="00E02790">
                          <w:pPr>
                            <w:overflowPunct w:val="0"/>
                            <w:spacing w:before="0" w:after="0" w:line="240" w:lineRule="auto"/>
                            <w:jc w:val="center"/>
                            <w:rPr>
                              <w:lang w:val="mk-MK"/>
                            </w:rPr>
                          </w:pPr>
                          <w:r>
                            <w:rPr>
                              <w:rFonts w:ascii="Calibri" w:hAnsi="Calibri" w:cs="Tahoma"/>
                              <w:b/>
                              <w:bCs/>
                              <w:color w:val="1F4E79"/>
                              <w:sz w:val="18"/>
                              <w:szCs w:val="18"/>
                              <w:lang w:val="mk-MK" w:eastAsia="en-US"/>
                            </w:rPr>
                            <w:t>Слив на реката Струмица</w:t>
                          </w:r>
                        </w:p>
                        <w:p w14:paraId="7F0E3ED8" w14:textId="1900E772" w:rsidR="002C3111" w:rsidRPr="00257986" w:rsidRDefault="002C3111" w:rsidP="00C34277">
                          <w:pPr>
                            <w:spacing w:before="0" w:after="0" w:line="240" w:lineRule="auto"/>
                            <w:jc w:val="center"/>
                            <w:rPr>
                              <w:rFonts w:cs="Tahoma"/>
                              <w:b/>
                              <w:color w:val="1F4E79" w:themeColor="accent5" w:themeShade="80"/>
                              <w:sz w:val="18"/>
                              <w:szCs w:val="18"/>
                            </w:rPr>
                          </w:pPr>
                        </w:p>
                      </w:txbxContent>
                    </v:textbox>
                  </v:shape>
                  <v:shape id="Text Box 60" o:spid="_x0000_s1063" type="#_x0000_t202" style="position:absolute;left:8115;top:9395;width:1499;height:5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" filled="f" stroked="f">
                    <o:lock v:ext="edit" aspectratio="t"/>
                    <v:textbox inset="1mm,0,1mm,0">
                      <w:txbxContent>
                        <w:p w14:paraId="21560BB7" w14:textId="77777777" w:rsidR="002C3111" w:rsidRDefault="002C3111" w:rsidP="00E02790">
                          <w:pPr>
                            <w:overflowPunct w:val="0"/>
                            <w:spacing w:before="0" w:after="0" w:line="240" w:lineRule="auto"/>
                            <w:jc w:val="left"/>
                            <w:rPr>
                              <w:rFonts w:ascii="Arial" w:hAnsi="Arial" w:cs="Arial"/>
                              <w:sz w:val="18"/>
                              <w:szCs w:val="18"/>
                              <w:lang w:val="mk-MK" w:eastAsia="en-US"/>
                            </w:rPr>
                          </w:pPr>
                          <w:r>
                            <w:rPr>
                              <w:rFonts w:ascii="Arial" w:hAnsi="Arial" w:cs="Arial"/>
                              <w:sz w:val="18"/>
                              <w:szCs w:val="18"/>
                              <w:lang w:val="mk-MK" w:eastAsia="en-US"/>
                            </w:rPr>
                            <w:t>Среден &amp;</w:t>
                          </w:r>
                        </w:p>
                        <w:p w14:paraId="7D0C2E63" w14:textId="77777777" w:rsidR="002C3111" w:rsidRDefault="002C3111" w:rsidP="00E02790">
                          <w:pPr>
                            <w:overflowPunct w:val="0"/>
                            <w:spacing w:before="0" w:after="0" w:line="240" w:lineRule="auto"/>
                            <w:jc w:val="left"/>
                            <w:rPr>
                              <w:lang w:val="mk-MK"/>
                            </w:rPr>
                          </w:pPr>
                          <w:r>
                            <w:rPr>
                              <w:rFonts w:ascii="Arial" w:hAnsi="Arial" w:cs="Arial"/>
                              <w:sz w:val="18"/>
                              <w:szCs w:val="18"/>
                              <w:lang w:val="mk-MK" w:eastAsia="en-US"/>
                            </w:rPr>
                            <w:t>Долен Вардар</w:t>
                          </w:r>
                        </w:p>
                        <w:p w14:paraId="3FFFC9EA" w14:textId="1AB4B37A" w:rsidR="002C3111" w:rsidRPr="003E63EB" w:rsidRDefault="002C3111" w:rsidP="00C34277">
                          <w:pPr>
                            <w:spacing w:before="0" w:after="0" w:line="240" w:lineRule="auto"/>
                            <w:rPr>
                              <w:rFonts w:ascii="Arial" w:hAnsi="Arial" w:cs="Arial"/>
                              <w:sz w:val="18"/>
                              <w:szCs w:val="18"/>
                            </w:rPr>
                          </w:pPr>
                        </w:p>
                      </w:txbxContent>
                    </v:textbox>
                  </v:shape>
                </v:group>
                <w10:wrap type="topAndBottom"/>
              </v:group>
            </w:pict>
          </mc:Fallback>
        </mc:AlternateContent>
      </w:r>
      <w:r w:rsidR="00E02790" w:rsidRPr="00EE61D4">
        <w:rPr>
          <w:rFonts w:cs="Tahoma"/>
          <w:sz w:val="20"/>
          <w:lang w:val="mk-MK"/>
        </w:rPr>
        <w:t xml:space="preserve"> Во поширок контекст, од хидрографска гледна точка, Проектниот регион како целина припаѓа на сливните подрачја на реката Вардар и на реката Струмица, и двете дел од сливот на Егејското Море (слика подолу)</w:t>
      </w:r>
      <w:r w:rsidR="002E3B70" w:rsidRPr="00EE61D4">
        <w:rPr>
          <w:rFonts w:cs="Tahoma"/>
          <w:sz w:val="20"/>
          <w:lang w:val="mk-MK"/>
        </w:rPr>
        <w:t>.</w:t>
      </w:r>
    </w:p>
    <w:p w14:paraId="753D8360" w14:textId="50EDC7C6" w:rsidR="002E3B70" w:rsidRPr="00EE61D4" w:rsidRDefault="00E02790" w:rsidP="00154101">
      <w:pPr>
        <w:spacing w:after="0"/>
        <w:rPr>
          <w:rFonts w:cs="Tahoma"/>
          <w:bCs/>
          <w:sz w:val="18"/>
          <w:szCs w:val="20"/>
          <w:lang w:val="mk-MK"/>
        </w:rPr>
      </w:pPr>
      <w:bookmarkStart w:id="279" w:name="_Toc78448369"/>
      <w:bookmarkStart w:id="280" w:name="_Toc84249238"/>
      <w:bookmarkStart w:id="281" w:name="_Toc122695385"/>
      <w:r w:rsidRPr="00EE61D4">
        <w:rPr>
          <w:rFonts w:cs="Tahoma"/>
          <w:sz w:val="18"/>
          <w:szCs w:val="20"/>
          <w:lang w:val="mk-MK"/>
        </w:rPr>
        <w:t>Слика</w:t>
      </w:r>
      <w:r w:rsidR="002E3B70" w:rsidRPr="00EE61D4">
        <w:rPr>
          <w:rFonts w:cs="Tahoma"/>
          <w:sz w:val="18"/>
          <w:szCs w:val="20"/>
          <w:lang w:val="mk-MK"/>
        </w:rPr>
        <w:t xml:space="preserve"> </w:t>
      </w:r>
      <w:r w:rsidR="00377E43" w:rsidRPr="00EE61D4">
        <w:rPr>
          <w:rFonts w:cs="Tahoma"/>
          <w:sz w:val="18"/>
          <w:szCs w:val="20"/>
          <w:lang w:val="mk-MK"/>
        </w:rPr>
        <w:fldChar w:fldCharType="begin"/>
      </w:r>
      <w:r w:rsidR="002E3B70" w:rsidRPr="00EE61D4">
        <w:rPr>
          <w:rFonts w:cs="Tahoma"/>
          <w:sz w:val="18"/>
          <w:szCs w:val="20"/>
          <w:lang w:val="mk-MK"/>
        </w:rPr>
        <w:instrText xml:space="preserve"> STYLEREF 1 \s </w:instrText>
      </w:r>
      <w:r w:rsidR="00377E43" w:rsidRPr="00EE61D4">
        <w:rPr>
          <w:rFonts w:cs="Tahoma"/>
          <w:sz w:val="18"/>
          <w:szCs w:val="20"/>
          <w:lang w:val="mk-MK"/>
        </w:rPr>
        <w:fldChar w:fldCharType="separate"/>
      </w:r>
      <w:r w:rsidR="009E0B44" w:rsidRPr="00EE61D4">
        <w:rPr>
          <w:rFonts w:cs="Tahoma"/>
          <w:noProof/>
          <w:sz w:val="18"/>
          <w:szCs w:val="20"/>
          <w:lang w:val="mk-MK"/>
        </w:rPr>
        <w:t>7</w:t>
      </w:r>
      <w:r w:rsidR="00377E43" w:rsidRPr="00EE61D4">
        <w:rPr>
          <w:rFonts w:cs="Tahoma"/>
          <w:sz w:val="18"/>
          <w:szCs w:val="20"/>
          <w:lang w:val="mk-MK"/>
        </w:rPr>
        <w:fldChar w:fldCharType="end"/>
      </w:r>
      <w:r w:rsidR="002E3B70" w:rsidRPr="00EE61D4">
        <w:rPr>
          <w:rFonts w:cs="Tahoma"/>
          <w:sz w:val="18"/>
          <w:szCs w:val="20"/>
          <w:lang w:val="mk-MK"/>
        </w:rPr>
        <w:t>.</w:t>
      </w:r>
      <w:r w:rsidR="00377E43" w:rsidRPr="00EE61D4">
        <w:rPr>
          <w:rFonts w:cs="Tahoma"/>
          <w:sz w:val="18"/>
          <w:szCs w:val="20"/>
          <w:lang w:val="mk-MK"/>
        </w:rPr>
        <w:fldChar w:fldCharType="begin"/>
      </w:r>
      <w:r w:rsidR="002E3B70" w:rsidRPr="00EE61D4">
        <w:rPr>
          <w:rFonts w:cs="Tahoma"/>
          <w:sz w:val="18"/>
          <w:szCs w:val="20"/>
          <w:lang w:val="mk-MK"/>
        </w:rPr>
        <w:instrText xml:space="preserve"> SEQ Figure \* ARABIC \s 1 </w:instrText>
      </w:r>
      <w:r w:rsidR="00377E43" w:rsidRPr="00EE61D4">
        <w:rPr>
          <w:rFonts w:cs="Tahoma"/>
          <w:sz w:val="18"/>
          <w:szCs w:val="20"/>
          <w:lang w:val="mk-MK"/>
        </w:rPr>
        <w:fldChar w:fldCharType="separate"/>
      </w:r>
      <w:r w:rsidR="009E0B44" w:rsidRPr="00EE61D4">
        <w:rPr>
          <w:rFonts w:cs="Tahoma"/>
          <w:noProof/>
          <w:sz w:val="18"/>
          <w:szCs w:val="20"/>
          <w:lang w:val="mk-MK"/>
        </w:rPr>
        <w:t>12</w:t>
      </w:r>
      <w:r w:rsidR="00377E43" w:rsidRPr="00EE61D4">
        <w:rPr>
          <w:rFonts w:cs="Tahoma"/>
          <w:sz w:val="18"/>
          <w:szCs w:val="20"/>
          <w:lang w:val="mk-MK"/>
        </w:rPr>
        <w:fldChar w:fldCharType="end"/>
      </w:r>
      <w:r w:rsidR="002E3B70" w:rsidRPr="00EE61D4">
        <w:rPr>
          <w:rFonts w:cs="Tahoma"/>
          <w:sz w:val="18"/>
          <w:szCs w:val="20"/>
          <w:lang w:val="mk-MK"/>
        </w:rPr>
        <w:t xml:space="preserve">: </w:t>
      </w:r>
      <w:bookmarkEnd w:id="279"/>
      <w:bookmarkEnd w:id="280"/>
      <w:r w:rsidRPr="00EE61D4">
        <w:rPr>
          <w:rFonts w:cs="Tahoma"/>
          <w:bCs/>
          <w:sz w:val="18"/>
          <w:szCs w:val="20"/>
          <w:lang w:val="mk-MK"/>
        </w:rPr>
        <w:t>Хидролошко сливно подрачје во регионот на проектот</w:t>
      </w:r>
      <w:bookmarkEnd w:id="281"/>
    </w:p>
    <w:p w14:paraId="2F972B4E" w14:textId="169CF355" w:rsidR="00154101" w:rsidRPr="00EE61D4" w:rsidRDefault="00E02790" w:rsidP="00154101">
      <w:pPr>
        <w:spacing w:before="60" w:after="240"/>
        <w:rPr>
          <w:rFonts w:eastAsia="Calibri" w:cs="Tahoma"/>
          <w:sz w:val="18"/>
          <w:lang w:val="mk-MK"/>
        </w:rPr>
      </w:pPr>
      <w:r w:rsidRPr="00EE61D4">
        <w:rPr>
          <w:rFonts w:cs="Tahoma"/>
          <w:bCs/>
          <w:sz w:val="18"/>
          <w:szCs w:val="20"/>
          <w:lang w:val="mk-MK"/>
        </w:rPr>
        <w:t>Извор</w:t>
      </w:r>
      <w:r w:rsidR="00154101" w:rsidRPr="00EE61D4">
        <w:rPr>
          <w:rFonts w:cs="Tahoma"/>
          <w:bCs/>
          <w:sz w:val="18"/>
          <w:szCs w:val="20"/>
          <w:lang w:val="mk-MK"/>
        </w:rPr>
        <w:t xml:space="preserve">: </w:t>
      </w:r>
      <w:r w:rsidRPr="00EE61D4">
        <w:rPr>
          <w:rFonts w:cs="Tahoma"/>
          <w:bCs/>
          <w:sz w:val="18"/>
          <w:szCs w:val="20"/>
          <w:lang w:val="mk-MK"/>
        </w:rPr>
        <w:t>Министерство за животна средина и просторно планирање</w:t>
      </w:r>
    </w:p>
    <w:p w14:paraId="13B3DF55" w14:textId="415D6F4B" w:rsidR="00DD5D78" w:rsidRPr="00EE61D4" w:rsidRDefault="003C63FB" w:rsidP="00DD5D78">
      <w:pPr>
        <w:rPr>
          <w:rFonts w:cs="Tahoma"/>
          <w:sz w:val="20"/>
          <w:szCs w:val="20"/>
          <w:lang w:val="mk-MK"/>
        </w:rPr>
      </w:pPr>
      <w:r w:rsidRPr="00EE61D4">
        <w:rPr>
          <w:rFonts w:eastAsia="Calibri" w:cs="Tahoma"/>
          <w:sz w:val="20"/>
          <w:lang w:val="mk-MK"/>
        </w:rPr>
        <w:t>Просторниот опфат на оценката ги вклучува регионалните карактеристики на природната водна околина што ја пресекуваат елементите на Проектот или во нивна близина. Овие природни водни тела се претставени во табелата подолу</w:t>
      </w:r>
      <w:r w:rsidR="00DD5D78" w:rsidRPr="00EE61D4">
        <w:rPr>
          <w:rFonts w:cs="Tahoma"/>
          <w:sz w:val="20"/>
          <w:szCs w:val="20"/>
          <w:lang w:val="mk-MK"/>
        </w:rPr>
        <w:t>.</w:t>
      </w:r>
    </w:p>
    <w:tbl>
      <w:tblPr>
        <w:tblW w:w="3451"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837"/>
        <w:gridCol w:w="3794"/>
      </w:tblGrid>
      <w:tr w:rsidR="00DD5D78" w:rsidRPr="00EE61D4" w14:paraId="6A8E10B9" w14:textId="77777777" w:rsidTr="00DD5D78">
        <w:trPr>
          <w:cantSplit/>
          <w:trHeight w:val="301"/>
          <w:tblHeader/>
        </w:trPr>
        <w:tc>
          <w:tcPr>
            <w:tcW w:w="5000" w:type="pct"/>
            <w:gridSpan w:val="2"/>
            <w:shd w:val="clear" w:color="auto" w:fill="B4C6E7" w:themeFill="accent1" w:themeFillTint="66"/>
            <w:vAlign w:val="center"/>
          </w:tcPr>
          <w:p w14:paraId="5ECC9C1E" w14:textId="05654E19" w:rsidR="00DD5D78" w:rsidRPr="00EE61D4" w:rsidRDefault="003C63FB" w:rsidP="003C63FB">
            <w:pPr>
              <w:keepLines/>
              <w:snapToGrid w:val="0"/>
              <w:spacing w:before="0" w:after="0" w:line="240" w:lineRule="auto"/>
              <w:jc w:val="center"/>
              <w:rPr>
                <w:rFonts w:eastAsia="Calibri" w:cs="Tahoma"/>
                <w:bCs/>
                <w:sz w:val="20"/>
                <w:szCs w:val="20"/>
                <w:lang w:val="mk-MK"/>
              </w:rPr>
            </w:pPr>
            <w:r w:rsidRPr="00EE61D4">
              <w:rPr>
                <w:rFonts w:eastAsia="Calibri" w:cs="Tahoma"/>
                <w:bCs/>
                <w:sz w:val="20"/>
                <w:szCs w:val="20"/>
                <w:lang w:val="mk-MK"/>
              </w:rPr>
              <w:t>Природни особини на водната околина</w:t>
            </w:r>
          </w:p>
        </w:tc>
      </w:tr>
      <w:tr w:rsidR="003C63FB" w:rsidRPr="00EE61D4" w14:paraId="32201BBC" w14:textId="77777777" w:rsidTr="00A05802">
        <w:tc>
          <w:tcPr>
            <w:tcW w:w="2139" w:type="pct"/>
            <w:shd w:val="clear" w:color="auto" w:fill="D5DCE4"/>
          </w:tcPr>
          <w:p w14:paraId="672483A3" w14:textId="6C34D234" w:rsidR="003C63FB" w:rsidRPr="00EE61D4" w:rsidRDefault="003C63FB" w:rsidP="003C63FB">
            <w:pPr>
              <w:keepLines/>
              <w:spacing w:before="0" w:after="0" w:line="240" w:lineRule="auto"/>
              <w:rPr>
                <w:rFonts w:cs="Tahoma"/>
                <w:bCs/>
                <w:sz w:val="20"/>
                <w:szCs w:val="20"/>
                <w:lang w:val="mk-MK"/>
              </w:rPr>
            </w:pPr>
            <w:r w:rsidRPr="00EE61D4">
              <w:rPr>
                <w:sz w:val="20"/>
                <w:szCs w:val="20"/>
                <w:lang w:val="mk-MK"/>
              </w:rPr>
              <w:t>Водотек</w:t>
            </w:r>
          </w:p>
        </w:tc>
        <w:tc>
          <w:tcPr>
            <w:tcW w:w="2861" w:type="pct"/>
            <w:shd w:val="clear" w:color="auto" w:fill="D5DCE4"/>
            <w:vAlign w:val="center"/>
          </w:tcPr>
          <w:p w14:paraId="7EDAFCC5" w14:textId="2AF75E7D" w:rsidR="003C63FB" w:rsidRPr="00EE61D4" w:rsidRDefault="003C63FB" w:rsidP="003C63FB">
            <w:pPr>
              <w:keepLines/>
              <w:spacing w:before="0" w:after="0" w:line="240" w:lineRule="auto"/>
              <w:jc w:val="center"/>
              <w:rPr>
                <w:rFonts w:cs="Tahoma"/>
                <w:sz w:val="20"/>
                <w:szCs w:val="20"/>
                <w:lang w:val="mk-MK"/>
              </w:rPr>
            </w:pPr>
            <w:r w:rsidRPr="00EE61D4">
              <w:rPr>
                <w:rFonts w:cs="Tahoma"/>
                <w:sz w:val="20"/>
                <w:szCs w:val="20"/>
                <w:lang w:val="mk-MK"/>
              </w:rPr>
              <w:t>Карактер</w:t>
            </w:r>
          </w:p>
        </w:tc>
      </w:tr>
      <w:tr w:rsidR="003C63FB" w:rsidRPr="00EE61D4" w14:paraId="76B4276A" w14:textId="77777777" w:rsidTr="00A05802">
        <w:tc>
          <w:tcPr>
            <w:tcW w:w="2139" w:type="pct"/>
            <w:shd w:val="clear" w:color="auto" w:fill="auto"/>
          </w:tcPr>
          <w:p w14:paraId="14D4D30A" w14:textId="263DF9C4" w:rsidR="003C63FB" w:rsidRPr="00EE61D4" w:rsidRDefault="003C63FB" w:rsidP="003C63FB">
            <w:pPr>
              <w:spacing w:before="0" w:after="0" w:line="240" w:lineRule="auto"/>
              <w:rPr>
                <w:rFonts w:cs="Tahoma"/>
                <w:color w:val="000000"/>
                <w:sz w:val="20"/>
                <w:szCs w:val="20"/>
                <w:lang w:val="mk-MK"/>
              </w:rPr>
            </w:pPr>
            <w:r w:rsidRPr="00EE61D4">
              <w:rPr>
                <w:sz w:val="20"/>
                <w:szCs w:val="20"/>
                <w:lang w:val="mk-MK"/>
              </w:rPr>
              <w:t>Величка Река</w:t>
            </w:r>
          </w:p>
        </w:tc>
        <w:tc>
          <w:tcPr>
            <w:tcW w:w="2861" w:type="pct"/>
            <w:vAlign w:val="center"/>
          </w:tcPr>
          <w:p w14:paraId="43B0F502" w14:textId="59B14D8F" w:rsidR="003C63FB" w:rsidRPr="00EE61D4" w:rsidRDefault="003C63FB" w:rsidP="003C63FB">
            <w:pPr>
              <w:spacing w:before="0" w:after="0" w:line="240" w:lineRule="auto"/>
              <w:jc w:val="center"/>
              <w:rPr>
                <w:rFonts w:cs="Tahoma"/>
                <w:color w:val="000000"/>
                <w:sz w:val="20"/>
                <w:szCs w:val="20"/>
                <w:lang w:val="mk-MK"/>
              </w:rPr>
            </w:pPr>
            <w:r w:rsidRPr="00EE61D4">
              <w:rPr>
                <w:rFonts w:cs="Tahoma"/>
                <w:color w:val="000000"/>
                <w:sz w:val="20"/>
                <w:szCs w:val="20"/>
                <w:lang w:val="mk-MK"/>
              </w:rPr>
              <w:t>Континуирано</w:t>
            </w:r>
          </w:p>
        </w:tc>
      </w:tr>
      <w:tr w:rsidR="003C63FB" w:rsidRPr="00EE61D4" w14:paraId="4885A91A" w14:textId="77777777" w:rsidTr="00A05802">
        <w:tc>
          <w:tcPr>
            <w:tcW w:w="2139" w:type="pct"/>
            <w:shd w:val="clear" w:color="auto" w:fill="auto"/>
          </w:tcPr>
          <w:p w14:paraId="7858F79A" w14:textId="4A33A65E" w:rsidR="003C63FB" w:rsidRPr="00EE61D4" w:rsidRDefault="003C63FB" w:rsidP="003C63FB">
            <w:pPr>
              <w:spacing w:before="0" w:after="0" w:line="240" w:lineRule="auto"/>
              <w:rPr>
                <w:rFonts w:cs="Tahoma"/>
                <w:color w:val="000000"/>
                <w:sz w:val="20"/>
                <w:szCs w:val="20"/>
                <w:lang w:val="mk-MK"/>
              </w:rPr>
            </w:pPr>
            <w:r w:rsidRPr="00EE61D4">
              <w:rPr>
                <w:sz w:val="20"/>
                <w:szCs w:val="20"/>
                <w:lang w:val="mk-MK"/>
              </w:rPr>
              <w:t>Тркавилиште</w:t>
            </w:r>
          </w:p>
        </w:tc>
        <w:tc>
          <w:tcPr>
            <w:tcW w:w="2861" w:type="pct"/>
            <w:vAlign w:val="center"/>
          </w:tcPr>
          <w:p w14:paraId="081FD6F2" w14:textId="75D387EC" w:rsidR="003C63FB" w:rsidRPr="00EE61D4" w:rsidRDefault="003C63FB" w:rsidP="003C63FB">
            <w:pPr>
              <w:spacing w:before="0" w:after="0" w:line="240" w:lineRule="auto"/>
              <w:jc w:val="center"/>
              <w:rPr>
                <w:rFonts w:cs="Tahoma"/>
                <w:color w:val="000000"/>
                <w:sz w:val="20"/>
                <w:szCs w:val="20"/>
                <w:lang w:val="mk-MK"/>
              </w:rPr>
            </w:pPr>
            <w:r w:rsidRPr="00EE61D4">
              <w:rPr>
                <w:rFonts w:cs="Tahoma"/>
                <w:color w:val="000000"/>
                <w:sz w:val="20"/>
                <w:szCs w:val="20"/>
                <w:lang w:val="mk-MK"/>
              </w:rPr>
              <w:t>Континуирано</w:t>
            </w:r>
          </w:p>
        </w:tc>
      </w:tr>
      <w:tr w:rsidR="003C63FB" w:rsidRPr="00EE61D4" w14:paraId="4B08854D" w14:textId="77777777" w:rsidTr="00A05802">
        <w:tc>
          <w:tcPr>
            <w:tcW w:w="2139" w:type="pct"/>
            <w:shd w:val="clear" w:color="auto" w:fill="auto"/>
          </w:tcPr>
          <w:p w14:paraId="4AB52436" w14:textId="34796316" w:rsidR="003C63FB" w:rsidRPr="00EE61D4" w:rsidRDefault="003C63FB" w:rsidP="003C63FB">
            <w:pPr>
              <w:spacing w:before="0" w:after="0" w:line="240" w:lineRule="auto"/>
              <w:rPr>
                <w:rFonts w:cs="Tahoma"/>
                <w:color w:val="000000"/>
                <w:sz w:val="20"/>
                <w:szCs w:val="20"/>
                <w:lang w:val="mk-MK"/>
              </w:rPr>
            </w:pPr>
            <w:r w:rsidRPr="00EE61D4">
              <w:rPr>
                <w:sz w:val="20"/>
                <w:szCs w:val="20"/>
                <w:lang w:val="mk-MK"/>
              </w:rPr>
              <w:t>Жабарник</w:t>
            </w:r>
          </w:p>
        </w:tc>
        <w:tc>
          <w:tcPr>
            <w:tcW w:w="2861" w:type="pct"/>
            <w:vAlign w:val="center"/>
          </w:tcPr>
          <w:p w14:paraId="223AF653" w14:textId="1E72C2ED" w:rsidR="003C63FB" w:rsidRPr="00EE61D4" w:rsidRDefault="003C63FB" w:rsidP="003C63FB">
            <w:pPr>
              <w:spacing w:before="0" w:after="0" w:line="240" w:lineRule="auto"/>
              <w:jc w:val="center"/>
              <w:rPr>
                <w:rFonts w:cs="Tahoma"/>
                <w:color w:val="000000"/>
                <w:sz w:val="20"/>
                <w:szCs w:val="20"/>
                <w:lang w:val="mk-MK"/>
              </w:rPr>
            </w:pPr>
            <w:r w:rsidRPr="00EE61D4">
              <w:rPr>
                <w:rFonts w:cs="Tahoma"/>
                <w:color w:val="000000"/>
                <w:sz w:val="20"/>
                <w:szCs w:val="20"/>
                <w:lang w:val="mk-MK"/>
              </w:rPr>
              <w:t>Континуирано</w:t>
            </w:r>
          </w:p>
        </w:tc>
      </w:tr>
      <w:tr w:rsidR="003C63FB" w:rsidRPr="00EE61D4" w14:paraId="77EBE5AD" w14:textId="77777777" w:rsidTr="00A05802">
        <w:tc>
          <w:tcPr>
            <w:tcW w:w="2139" w:type="pct"/>
            <w:shd w:val="clear" w:color="auto" w:fill="auto"/>
          </w:tcPr>
          <w:p w14:paraId="20EEA8D3" w14:textId="04E23E10" w:rsidR="003C63FB" w:rsidRPr="00EE61D4" w:rsidRDefault="003C63FB" w:rsidP="003C63FB">
            <w:pPr>
              <w:spacing w:before="0" w:after="0" w:line="240" w:lineRule="auto"/>
              <w:rPr>
                <w:rFonts w:cs="Tahoma"/>
                <w:color w:val="000000"/>
                <w:sz w:val="20"/>
                <w:szCs w:val="20"/>
                <w:lang w:val="mk-MK"/>
              </w:rPr>
            </w:pPr>
            <w:r w:rsidRPr="00EE61D4">
              <w:rPr>
                <w:sz w:val="20"/>
                <w:szCs w:val="20"/>
                <w:lang w:val="mk-MK"/>
              </w:rPr>
              <w:t>Тркања</w:t>
            </w:r>
          </w:p>
        </w:tc>
        <w:tc>
          <w:tcPr>
            <w:tcW w:w="2861" w:type="pct"/>
            <w:vAlign w:val="center"/>
          </w:tcPr>
          <w:p w14:paraId="7ECF75EC" w14:textId="516D258B" w:rsidR="003C63FB" w:rsidRPr="00EE61D4" w:rsidRDefault="003C63FB" w:rsidP="003C63FB">
            <w:pPr>
              <w:spacing w:before="0" w:after="0" w:line="240" w:lineRule="auto"/>
              <w:jc w:val="center"/>
              <w:rPr>
                <w:rFonts w:cs="Tahoma"/>
                <w:color w:val="000000"/>
                <w:sz w:val="20"/>
                <w:szCs w:val="20"/>
                <w:lang w:val="mk-MK"/>
              </w:rPr>
            </w:pPr>
            <w:r w:rsidRPr="00EE61D4">
              <w:rPr>
                <w:rFonts w:cs="Tahoma"/>
                <w:color w:val="000000"/>
                <w:sz w:val="20"/>
                <w:szCs w:val="20"/>
                <w:lang w:val="mk-MK"/>
              </w:rPr>
              <w:t>Континуирано</w:t>
            </w:r>
          </w:p>
        </w:tc>
      </w:tr>
      <w:tr w:rsidR="003C63FB" w:rsidRPr="00EE61D4" w14:paraId="0AE1924D" w14:textId="77777777" w:rsidTr="00A05802">
        <w:tc>
          <w:tcPr>
            <w:tcW w:w="2139" w:type="pct"/>
            <w:shd w:val="clear" w:color="auto" w:fill="auto"/>
          </w:tcPr>
          <w:p w14:paraId="2FD7234C" w14:textId="4BE0D4FF" w:rsidR="003C63FB" w:rsidRPr="00EE61D4" w:rsidRDefault="003C63FB" w:rsidP="003C63FB">
            <w:pPr>
              <w:spacing w:before="0" w:after="0" w:line="240" w:lineRule="auto"/>
              <w:rPr>
                <w:rFonts w:cs="Tahoma"/>
                <w:color w:val="000000"/>
                <w:sz w:val="20"/>
                <w:szCs w:val="20"/>
                <w:lang w:val="mk-MK"/>
              </w:rPr>
            </w:pPr>
            <w:r w:rsidRPr="00EE61D4">
              <w:rPr>
                <w:sz w:val="20"/>
                <w:szCs w:val="20"/>
                <w:lang w:val="mk-MK"/>
              </w:rPr>
              <w:t>Крива Река</w:t>
            </w:r>
          </w:p>
        </w:tc>
        <w:tc>
          <w:tcPr>
            <w:tcW w:w="2861" w:type="pct"/>
            <w:vAlign w:val="center"/>
          </w:tcPr>
          <w:p w14:paraId="6B71E16A" w14:textId="72E7DDEF" w:rsidR="003C63FB" w:rsidRPr="00EE61D4" w:rsidRDefault="003C63FB" w:rsidP="003C63FB">
            <w:pPr>
              <w:spacing w:before="0" w:after="0" w:line="240" w:lineRule="auto"/>
              <w:jc w:val="center"/>
              <w:rPr>
                <w:rFonts w:cs="Tahoma"/>
                <w:color w:val="000000"/>
                <w:sz w:val="20"/>
                <w:szCs w:val="20"/>
                <w:lang w:val="mk-MK"/>
              </w:rPr>
            </w:pPr>
            <w:r w:rsidRPr="00EE61D4">
              <w:rPr>
                <w:rFonts w:cs="Tahoma"/>
                <w:color w:val="000000"/>
                <w:sz w:val="20"/>
                <w:szCs w:val="20"/>
                <w:lang w:val="mk-MK"/>
              </w:rPr>
              <w:t>Континуирано</w:t>
            </w:r>
          </w:p>
        </w:tc>
      </w:tr>
    </w:tbl>
    <w:p w14:paraId="04074F11" w14:textId="7B75A9E6" w:rsidR="000F4B42" w:rsidRPr="00EE61D4" w:rsidRDefault="003C63FB" w:rsidP="000F4B42">
      <w:pPr>
        <w:pStyle w:val="Caption"/>
        <w:spacing w:before="120" w:after="240" w:line="240" w:lineRule="auto"/>
        <w:jc w:val="left"/>
        <w:rPr>
          <w:b w:val="0"/>
          <w:szCs w:val="20"/>
          <w:lang w:val="mk-MK"/>
        </w:rPr>
      </w:pPr>
      <w:bookmarkStart w:id="282" w:name="_Toc122695277"/>
      <w:r w:rsidRPr="00EE61D4">
        <w:rPr>
          <w:b w:val="0"/>
          <w:szCs w:val="20"/>
          <w:lang w:val="mk-MK"/>
        </w:rPr>
        <w:lastRenderedPageBreak/>
        <w:t>Табела</w:t>
      </w:r>
      <w:r w:rsidR="00DD5D78" w:rsidRPr="00EE61D4">
        <w:rPr>
          <w:b w:val="0"/>
          <w:szCs w:val="20"/>
          <w:lang w:val="mk-MK"/>
        </w:rPr>
        <w:t xml:space="preserve"> </w:t>
      </w:r>
      <w:r w:rsidR="00DD5D78" w:rsidRPr="00EE61D4">
        <w:rPr>
          <w:b w:val="0"/>
          <w:szCs w:val="20"/>
          <w:lang w:val="mk-MK"/>
        </w:rPr>
        <w:fldChar w:fldCharType="begin"/>
      </w:r>
      <w:r w:rsidR="00DD5D78" w:rsidRPr="00EE61D4">
        <w:rPr>
          <w:b w:val="0"/>
          <w:szCs w:val="20"/>
          <w:lang w:val="mk-MK"/>
        </w:rPr>
        <w:instrText xml:space="preserve"> STYLEREF 1 \s </w:instrText>
      </w:r>
      <w:r w:rsidR="00DD5D78" w:rsidRPr="00EE61D4">
        <w:rPr>
          <w:b w:val="0"/>
          <w:szCs w:val="20"/>
          <w:lang w:val="mk-MK"/>
        </w:rPr>
        <w:fldChar w:fldCharType="separate"/>
      </w:r>
      <w:r w:rsidR="009E0B44" w:rsidRPr="00EE61D4">
        <w:rPr>
          <w:b w:val="0"/>
          <w:noProof/>
          <w:szCs w:val="20"/>
          <w:lang w:val="mk-MK"/>
        </w:rPr>
        <w:t>7</w:t>
      </w:r>
      <w:r w:rsidR="00DD5D78" w:rsidRPr="00EE61D4">
        <w:rPr>
          <w:b w:val="0"/>
          <w:szCs w:val="20"/>
          <w:lang w:val="mk-MK"/>
        </w:rPr>
        <w:fldChar w:fldCharType="end"/>
      </w:r>
      <w:r w:rsidR="00DD5D78" w:rsidRPr="00EE61D4">
        <w:rPr>
          <w:b w:val="0"/>
          <w:szCs w:val="20"/>
          <w:lang w:val="mk-MK"/>
        </w:rPr>
        <w:t>.</w:t>
      </w:r>
      <w:r w:rsidR="00DD5D78" w:rsidRPr="00EE61D4">
        <w:rPr>
          <w:b w:val="0"/>
          <w:szCs w:val="20"/>
          <w:lang w:val="mk-MK"/>
        </w:rPr>
        <w:fldChar w:fldCharType="begin"/>
      </w:r>
      <w:r w:rsidR="00DD5D78" w:rsidRPr="00EE61D4">
        <w:rPr>
          <w:b w:val="0"/>
          <w:szCs w:val="20"/>
          <w:lang w:val="mk-MK"/>
        </w:rPr>
        <w:instrText xml:space="preserve"> SEQ Table \* ARABIC \s 1 </w:instrText>
      </w:r>
      <w:r w:rsidR="00DD5D78" w:rsidRPr="00EE61D4">
        <w:rPr>
          <w:b w:val="0"/>
          <w:szCs w:val="20"/>
          <w:lang w:val="mk-MK"/>
        </w:rPr>
        <w:fldChar w:fldCharType="separate"/>
      </w:r>
      <w:r w:rsidR="009E0B44" w:rsidRPr="00EE61D4">
        <w:rPr>
          <w:b w:val="0"/>
          <w:noProof/>
          <w:szCs w:val="20"/>
          <w:lang w:val="mk-MK"/>
        </w:rPr>
        <w:t>4</w:t>
      </w:r>
      <w:r w:rsidR="00DD5D78" w:rsidRPr="00EE61D4">
        <w:rPr>
          <w:b w:val="0"/>
          <w:szCs w:val="20"/>
          <w:lang w:val="mk-MK"/>
        </w:rPr>
        <w:fldChar w:fldCharType="end"/>
      </w:r>
      <w:r w:rsidR="00DD5D78" w:rsidRPr="00EE61D4">
        <w:rPr>
          <w:b w:val="0"/>
          <w:szCs w:val="20"/>
          <w:lang w:val="mk-MK"/>
        </w:rPr>
        <w:t xml:space="preserve">: </w:t>
      </w:r>
      <w:r w:rsidRPr="00EE61D4">
        <w:rPr>
          <w:b w:val="0"/>
          <w:bCs w:val="0"/>
          <w:szCs w:val="20"/>
          <w:lang w:val="mk-MK"/>
        </w:rPr>
        <w:t xml:space="preserve">Карактеристики на водната околина во истражуваното подрачје на 110 kV </w:t>
      </w:r>
      <w:r w:rsidR="009C0BFB" w:rsidRPr="009C0BFB">
        <w:rPr>
          <w:b w:val="0"/>
          <w:bCs w:val="0"/>
          <w:szCs w:val="20"/>
          <w:lang w:val="mk-MK"/>
        </w:rPr>
        <w:t>далновод</w:t>
      </w:r>
      <w:r w:rsidRPr="00EE61D4">
        <w:rPr>
          <w:b w:val="0"/>
          <w:bCs w:val="0"/>
          <w:szCs w:val="20"/>
          <w:lang w:val="mk-MK"/>
        </w:rPr>
        <w:t xml:space="preserve"> меѓу Валандово и Струмица</w:t>
      </w:r>
      <w:bookmarkEnd w:id="282"/>
    </w:p>
    <w:p w14:paraId="53C8D19A" w14:textId="5BFD0AF1" w:rsidR="001F1426" w:rsidRPr="00EE61D4" w:rsidRDefault="003C63FB" w:rsidP="001F1426">
      <w:pPr>
        <w:rPr>
          <w:bCs/>
          <w:color w:val="000000"/>
          <w:sz w:val="20"/>
          <w:szCs w:val="20"/>
          <w:lang w:val="mk-MK"/>
        </w:rPr>
      </w:pPr>
      <w:r w:rsidRPr="00EE61D4">
        <w:rPr>
          <w:bCs/>
          <w:color w:val="000000"/>
          <w:sz w:val="20"/>
          <w:szCs w:val="20"/>
          <w:lang w:val="mk-MK"/>
        </w:rPr>
        <w:t>Најголемата река во областа е Тркања (=Тркајна). Нејзиното корито е изменето во минатото заради наводнување (6 км од реката се регулирани). Не се објавени податоци за хемијата на оваа река, иако е извршен одреден мониторинг на подрачјето на Струмица</w:t>
      </w:r>
      <w:r w:rsidR="001F1426" w:rsidRPr="00EE61D4">
        <w:rPr>
          <w:rStyle w:val="FootnoteReference"/>
          <w:bCs/>
          <w:color w:val="000000"/>
          <w:sz w:val="20"/>
          <w:szCs w:val="20"/>
          <w:lang w:val="mk-MK"/>
        </w:rPr>
        <w:footnoteReference w:id="81"/>
      </w:r>
      <w:r w:rsidR="001F1426" w:rsidRPr="00EE61D4">
        <w:rPr>
          <w:bCs/>
          <w:color w:val="000000"/>
          <w:sz w:val="20"/>
          <w:szCs w:val="20"/>
          <w:vertAlign w:val="superscript"/>
          <w:lang w:val="mk-MK"/>
        </w:rPr>
        <w:t>,</w:t>
      </w:r>
      <w:r w:rsidR="001F1426" w:rsidRPr="00EE61D4">
        <w:rPr>
          <w:rStyle w:val="FootnoteReference"/>
          <w:bCs/>
          <w:color w:val="000000"/>
          <w:sz w:val="20"/>
          <w:szCs w:val="20"/>
          <w:lang w:val="mk-MK"/>
        </w:rPr>
        <w:footnoteReference w:id="82"/>
      </w:r>
      <w:r w:rsidR="001F1426" w:rsidRPr="00EE61D4">
        <w:rPr>
          <w:bCs/>
          <w:color w:val="000000"/>
          <w:sz w:val="20"/>
          <w:szCs w:val="20"/>
          <w:lang w:val="mk-MK"/>
        </w:rPr>
        <w:t>.</w:t>
      </w:r>
    </w:p>
    <w:p w14:paraId="00AD4A72" w14:textId="130DB409" w:rsidR="00F01CBC" w:rsidRPr="00EE61D4" w:rsidRDefault="00F01CBC" w:rsidP="001F1426">
      <w:pPr>
        <w:rPr>
          <w:sz w:val="20"/>
          <w:szCs w:val="20"/>
          <w:lang w:val="mk-MK"/>
        </w:rPr>
      </w:pPr>
      <w:r w:rsidRPr="00EE61D4">
        <w:rPr>
          <w:bCs/>
          <w:noProof/>
          <w:color w:val="000000"/>
          <w:szCs w:val="24"/>
          <w:lang w:val="en-US" w:eastAsia="en-US"/>
        </w:rPr>
        <w:drawing>
          <wp:inline distT="0" distB="0" distL="0" distR="0" wp14:anchorId="0FC06EBA" wp14:editId="6464900D">
            <wp:extent cx="6115685" cy="3679825"/>
            <wp:effectExtent l="19050" t="0" r="0" b="0"/>
            <wp:docPr id="61" name="Picture 16" descr="D:\EIA\MK OHL Dubrovo-Valandovo-Strumica\ESIA\SP2\Trkan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IA\MK OHL Dubrovo-Valandovo-Strumica\ESIA\SP2\Trkanja.jpg"/>
                    <pic:cNvPicPr>
                      <a:picLocks noChangeAspect="1" noChangeArrowheads="1"/>
                    </pic:cNvPicPr>
                  </pic:nvPicPr>
                  <pic:blipFill>
                    <a:blip r:embed="rId101" cstate="print"/>
                    <a:srcRect/>
                    <a:stretch>
                      <a:fillRect/>
                    </a:stretch>
                  </pic:blipFill>
                  <pic:spPr bwMode="auto">
                    <a:xfrm>
                      <a:off x="0" y="0"/>
                      <a:ext cx="6115685" cy="3679825"/>
                    </a:xfrm>
                    <a:prstGeom prst="rect">
                      <a:avLst/>
                    </a:prstGeom>
                    <a:noFill/>
                    <a:ln w="9525">
                      <a:noFill/>
                      <a:miter lim="800000"/>
                      <a:headEnd/>
                      <a:tailEnd/>
                    </a:ln>
                  </pic:spPr>
                </pic:pic>
              </a:graphicData>
            </a:graphic>
          </wp:inline>
        </w:drawing>
      </w:r>
    </w:p>
    <w:p w14:paraId="73EDEEF1" w14:textId="20A0567A" w:rsidR="00F01CBC" w:rsidRPr="00EE61D4" w:rsidRDefault="003C63FB" w:rsidP="00F01CBC">
      <w:pPr>
        <w:rPr>
          <w:rFonts w:cs="Tahoma"/>
          <w:bCs/>
          <w:sz w:val="18"/>
          <w:szCs w:val="20"/>
          <w:lang w:val="mk-MK"/>
        </w:rPr>
      </w:pPr>
      <w:bookmarkStart w:id="283" w:name="_Toc122695386"/>
      <w:r w:rsidRPr="00EE61D4">
        <w:rPr>
          <w:rFonts w:cs="Tahoma"/>
          <w:sz w:val="18"/>
          <w:szCs w:val="20"/>
          <w:lang w:val="mk-MK"/>
        </w:rPr>
        <w:t>Слика</w:t>
      </w:r>
      <w:r w:rsidR="00F01CBC" w:rsidRPr="00EE61D4">
        <w:rPr>
          <w:rFonts w:cs="Tahoma"/>
          <w:sz w:val="18"/>
          <w:szCs w:val="20"/>
          <w:lang w:val="mk-MK"/>
        </w:rPr>
        <w:t xml:space="preserve"> </w:t>
      </w:r>
      <w:r w:rsidR="00F01CBC" w:rsidRPr="00EE61D4">
        <w:rPr>
          <w:rFonts w:cs="Tahoma"/>
          <w:sz w:val="18"/>
          <w:szCs w:val="20"/>
          <w:lang w:val="mk-MK"/>
        </w:rPr>
        <w:fldChar w:fldCharType="begin"/>
      </w:r>
      <w:r w:rsidR="00F01CBC" w:rsidRPr="00EE61D4">
        <w:rPr>
          <w:rFonts w:cs="Tahoma"/>
          <w:sz w:val="18"/>
          <w:szCs w:val="20"/>
          <w:lang w:val="mk-MK"/>
        </w:rPr>
        <w:instrText xml:space="preserve"> STYLEREF 1 \s </w:instrText>
      </w:r>
      <w:r w:rsidR="00F01CBC" w:rsidRPr="00EE61D4">
        <w:rPr>
          <w:rFonts w:cs="Tahoma"/>
          <w:sz w:val="18"/>
          <w:szCs w:val="20"/>
          <w:lang w:val="mk-MK"/>
        </w:rPr>
        <w:fldChar w:fldCharType="separate"/>
      </w:r>
      <w:r w:rsidR="009E0B44" w:rsidRPr="00EE61D4">
        <w:rPr>
          <w:rFonts w:cs="Tahoma"/>
          <w:noProof/>
          <w:sz w:val="18"/>
          <w:szCs w:val="20"/>
          <w:lang w:val="mk-MK"/>
        </w:rPr>
        <w:t>7</w:t>
      </w:r>
      <w:r w:rsidR="00F01CBC" w:rsidRPr="00EE61D4">
        <w:rPr>
          <w:rFonts w:cs="Tahoma"/>
          <w:sz w:val="18"/>
          <w:szCs w:val="20"/>
          <w:lang w:val="mk-MK"/>
        </w:rPr>
        <w:fldChar w:fldCharType="end"/>
      </w:r>
      <w:r w:rsidR="00F01CBC" w:rsidRPr="00EE61D4">
        <w:rPr>
          <w:rFonts w:cs="Tahoma"/>
          <w:sz w:val="18"/>
          <w:szCs w:val="20"/>
          <w:lang w:val="mk-MK"/>
        </w:rPr>
        <w:t>.</w:t>
      </w:r>
      <w:r w:rsidR="00F01CBC" w:rsidRPr="00EE61D4">
        <w:rPr>
          <w:rFonts w:cs="Tahoma"/>
          <w:sz w:val="18"/>
          <w:szCs w:val="20"/>
          <w:lang w:val="mk-MK"/>
        </w:rPr>
        <w:fldChar w:fldCharType="begin"/>
      </w:r>
      <w:r w:rsidR="00F01CBC" w:rsidRPr="00EE61D4">
        <w:rPr>
          <w:rFonts w:cs="Tahoma"/>
          <w:sz w:val="18"/>
          <w:szCs w:val="20"/>
          <w:lang w:val="mk-MK"/>
        </w:rPr>
        <w:instrText xml:space="preserve"> SEQ Figure \* ARABIC \s 1 </w:instrText>
      </w:r>
      <w:r w:rsidR="00F01CBC" w:rsidRPr="00EE61D4">
        <w:rPr>
          <w:rFonts w:cs="Tahoma"/>
          <w:sz w:val="18"/>
          <w:szCs w:val="20"/>
          <w:lang w:val="mk-MK"/>
        </w:rPr>
        <w:fldChar w:fldCharType="separate"/>
      </w:r>
      <w:r w:rsidR="009E0B44" w:rsidRPr="00EE61D4">
        <w:rPr>
          <w:rFonts w:cs="Tahoma"/>
          <w:noProof/>
          <w:sz w:val="18"/>
          <w:szCs w:val="20"/>
          <w:lang w:val="mk-MK"/>
        </w:rPr>
        <w:t>13</w:t>
      </w:r>
      <w:r w:rsidR="00F01CBC" w:rsidRPr="00EE61D4">
        <w:rPr>
          <w:rFonts w:cs="Tahoma"/>
          <w:sz w:val="18"/>
          <w:szCs w:val="20"/>
          <w:lang w:val="mk-MK"/>
        </w:rPr>
        <w:fldChar w:fldCharType="end"/>
      </w:r>
      <w:r w:rsidR="00F01CBC" w:rsidRPr="00EE61D4">
        <w:rPr>
          <w:rFonts w:cs="Tahoma"/>
          <w:sz w:val="18"/>
          <w:szCs w:val="20"/>
          <w:lang w:val="mk-MK"/>
        </w:rPr>
        <w:t xml:space="preserve">: </w:t>
      </w:r>
      <w:r w:rsidRPr="00EE61D4">
        <w:rPr>
          <w:rFonts w:cs="Tahoma"/>
          <w:bCs/>
          <w:sz w:val="18"/>
          <w:szCs w:val="20"/>
          <w:lang w:val="mk-MK"/>
        </w:rPr>
        <w:t>Река Тркања на вкрстувањето со надземн</w:t>
      </w:r>
      <w:r w:rsidR="005610E1">
        <w:rPr>
          <w:rFonts w:cs="Tahoma"/>
          <w:bCs/>
          <w:sz w:val="18"/>
          <w:szCs w:val="20"/>
          <w:lang w:val="mk-MK"/>
        </w:rPr>
        <w:t>иот далновод</w:t>
      </w:r>
      <w:bookmarkEnd w:id="283"/>
    </w:p>
    <w:p w14:paraId="2C92FDF0" w14:textId="77777777" w:rsidR="00F01CBC" w:rsidRPr="00EE61D4" w:rsidRDefault="00F01CBC" w:rsidP="00F01CBC">
      <w:pPr>
        <w:rPr>
          <w:lang w:val="mk-MK"/>
        </w:rPr>
      </w:pPr>
      <w:r w:rsidRPr="00EE61D4">
        <w:rPr>
          <w:noProof/>
          <w:lang w:val="en-US" w:eastAsia="en-US"/>
        </w:rPr>
        <w:drawing>
          <wp:inline distT="0" distB="0" distL="0" distR="0" wp14:anchorId="02466D1D" wp14:editId="62D4B4BE">
            <wp:extent cx="4999177" cy="2155164"/>
            <wp:effectExtent l="19050" t="0" r="0" b="0"/>
            <wp:docPr id="92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2" cstate="print"/>
                    <a:srcRect l="30421" t="37553" r="13271" b="18734"/>
                    <a:stretch>
                      <a:fillRect/>
                    </a:stretch>
                  </pic:blipFill>
                  <pic:spPr bwMode="auto">
                    <a:xfrm>
                      <a:off x="0" y="0"/>
                      <a:ext cx="4999275" cy="2155206"/>
                    </a:xfrm>
                    <a:prstGeom prst="rect">
                      <a:avLst/>
                    </a:prstGeom>
                    <a:noFill/>
                    <a:ln w="9525">
                      <a:noFill/>
                      <a:miter lim="800000"/>
                      <a:headEnd/>
                      <a:tailEnd/>
                    </a:ln>
                  </pic:spPr>
                </pic:pic>
              </a:graphicData>
            </a:graphic>
          </wp:inline>
        </w:drawing>
      </w:r>
    </w:p>
    <w:p w14:paraId="42C40F89" w14:textId="624E60B7" w:rsidR="00F01CBC" w:rsidRPr="00EE61D4" w:rsidRDefault="007F45E7" w:rsidP="00F01CBC">
      <w:pPr>
        <w:spacing w:before="60" w:after="60"/>
        <w:rPr>
          <w:sz w:val="18"/>
          <w:szCs w:val="18"/>
          <w:lang w:val="mk-MK"/>
        </w:rPr>
      </w:pPr>
      <w:bookmarkStart w:id="284" w:name="_Toc122695278"/>
      <w:r w:rsidRPr="00EE61D4">
        <w:rPr>
          <w:sz w:val="18"/>
          <w:szCs w:val="18"/>
          <w:lang w:val="mk-MK"/>
        </w:rPr>
        <w:t>Табела</w:t>
      </w:r>
      <w:r w:rsidR="00F01CBC" w:rsidRPr="00EE61D4">
        <w:rPr>
          <w:sz w:val="18"/>
          <w:szCs w:val="18"/>
          <w:lang w:val="mk-MK"/>
        </w:rPr>
        <w:t xml:space="preserve"> </w:t>
      </w:r>
      <w:r w:rsidR="00F01CBC" w:rsidRPr="00EE61D4">
        <w:rPr>
          <w:sz w:val="18"/>
          <w:szCs w:val="18"/>
          <w:lang w:val="mk-MK"/>
        </w:rPr>
        <w:fldChar w:fldCharType="begin"/>
      </w:r>
      <w:r w:rsidR="00F01CBC" w:rsidRPr="00EE61D4">
        <w:rPr>
          <w:sz w:val="18"/>
          <w:szCs w:val="18"/>
          <w:lang w:val="mk-MK"/>
        </w:rPr>
        <w:instrText xml:space="preserve"> STYLEREF 1 \s </w:instrText>
      </w:r>
      <w:r w:rsidR="00F01CBC" w:rsidRPr="00EE61D4">
        <w:rPr>
          <w:sz w:val="18"/>
          <w:szCs w:val="18"/>
          <w:lang w:val="mk-MK"/>
        </w:rPr>
        <w:fldChar w:fldCharType="separate"/>
      </w:r>
      <w:r w:rsidR="009E0B44" w:rsidRPr="00EE61D4">
        <w:rPr>
          <w:noProof/>
          <w:sz w:val="18"/>
          <w:szCs w:val="18"/>
          <w:lang w:val="mk-MK"/>
        </w:rPr>
        <w:t>7</w:t>
      </w:r>
      <w:r w:rsidR="00F01CBC" w:rsidRPr="00EE61D4">
        <w:rPr>
          <w:sz w:val="18"/>
          <w:szCs w:val="18"/>
          <w:lang w:val="mk-MK"/>
        </w:rPr>
        <w:fldChar w:fldCharType="end"/>
      </w:r>
      <w:r w:rsidR="00F01CBC" w:rsidRPr="00EE61D4">
        <w:rPr>
          <w:sz w:val="18"/>
          <w:szCs w:val="18"/>
          <w:lang w:val="mk-MK"/>
        </w:rPr>
        <w:t>.</w:t>
      </w:r>
      <w:r w:rsidR="00F01CBC" w:rsidRPr="00EE61D4">
        <w:rPr>
          <w:sz w:val="18"/>
          <w:szCs w:val="18"/>
          <w:lang w:val="mk-MK"/>
        </w:rPr>
        <w:fldChar w:fldCharType="begin"/>
      </w:r>
      <w:r w:rsidR="00F01CBC" w:rsidRPr="00EE61D4">
        <w:rPr>
          <w:sz w:val="18"/>
          <w:szCs w:val="18"/>
          <w:lang w:val="mk-MK"/>
        </w:rPr>
        <w:instrText xml:space="preserve"> SEQ Table \* ARABIC \s 1 </w:instrText>
      </w:r>
      <w:r w:rsidR="00F01CBC" w:rsidRPr="00EE61D4">
        <w:rPr>
          <w:sz w:val="18"/>
          <w:szCs w:val="18"/>
          <w:lang w:val="mk-MK"/>
        </w:rPr>
        <w:fldChar w:fldCharType="separate"/>
      </w:r>
      <w:r w:rsidR="009E0B44" w:rsidRPr="00EE61D4">
        <w:rPr>
          <w:noProof/>
          <w:sz w:val="18"/>
          <w:szCs w:val="18"/>
          <w:lang w:val="mk-MK"/>
        </w:rPr>
        <w:t>5</w:t>
      </w:r>
      <w:r w:rsidR="00F01CBC" w:rsidRPr="00EE61D4">
        <w:rPr>
          <w:sz w:val="18"/>
          <w:szCs w:val="18"/>
          <w:lang w:val="mk-MK"/>
        </w:rPr>
        <w:fldChar w:fldCharType="end"/>
      </w:r>
      <w:r w:rsidR="00F01CBC" w:rsidRPr="00EE61D4">
        <w:rPr>
          <w:sz w:val="18"/>
          <w:szCs w:val="18"/>
          <w:lang w:val="mk-MK"/>
        </w:rPr>
        <w:t xml:space="preserve">: </w:t>
      </w:r>
      <w:r w:rsidRPr="00EE61D4">
        <w:rPr>
          <w:sz w:val="18"/>
          <w:szCs w:val="18"/>
          <w:lang w:val="mk-MK"/>
        </w:rPr>
        <w:t>Проценка на еколошкиот статус/потенцијал на истражуваните водни тела во сливот на река Струмица за јуни, 2015 година</w:t>
      </w:r>
      <w:bookmarkEnd w:id="284"/>
    </w:p>
    <w:p w14:paraId="1E24BBD4" w14:textId="418F3D51" w:rsidR="00F01CBC" w:rsidRPr="00EE61D4" w:rsidRDefault="007F45E7" w:rsidP="00F01CBC">
      <w:pPr>
        <w:spacing w:before="60" w:after="240" w:line="240" w:lineRule="auto"/>
        <w:jc w:val="left"/>
        <w:rPr>
          <w:sz w:val="16"/>
          <w:szCs w:val="16"/>
          <w:lang w:val="mk-MK"/>
        </w:rPr>
      </w:pPr>
      <w:r w:rsidRPr="00EE61D4">
        <w:rPr>
          <w:sz w:val="16"/>
          <w:szCs w:val="16"/>
          <w:lang w:val="mk-MK"/>
        </w:rPr>
        <w:t>Белешка: Врз основа на индексите BMWP, ASPT и EPT (Т1-Радовишка Река 1, Т2-Радовишка Река 4, Т3-Ињевска Река 2, Т4-Стара Река 2, Т5-Плаваја, Т6-Стара Река 3, Т7-Воденишница, Т8 -Црн Дол, Т9-Ломница, Т10-Безгаштевска Река, Т11-Струмица 1, Т12-Струмица 2, Т13-Струмица 3, Т14-Акумулација Турија, Т15-Акумулација Водоча)</w:t>
      </w:r>
    </w:p>
    <w:p w14:paraId="2C4D4D16" w14:textId="77777777" w:rsidR="00F01CBC" w:rsidRPr="00EE61D4" w:rsidRDefault="00F01CBC" w:rsidP="00F01CBC">
      <w:pPr>
        <w:rPr>
          <w:rFonts w:cs="Tahoma"/>
          <w:bCs/>
          <w:sz w:val="18"/>
          <w:szCs w:val="20"/>
          <w:lang w:val="mk-MK"/>
        </w:rPr>
      </w:pPr>
    </w:p>
    <w:p w14:paraId="53656AAC" w14:textId="35BF6D2B" w:rsidR="00DB3C90" w:rsidRPr="00EE61D4" w:rsidRDefault="00D94766" w:rsidP="00DA2DA3">
      <w:pPr>
        <w:pStyle w:val="Heading3"/>
        <w:rPr>
          <w:lang w:val="mk-MK"/>
        </w:rPr>
      </w:pPr>
      <w:bookmarkStart w:id="285" w:name="_Toc122695169"/>
      <w:r w:rsidRPr="00EE61D4">
        <w:rPr>
          <w:lang w:val="mk-MK"/>
        </w:rPr>
        <w:t>Бучава</w:t>
      </w:r>
      <w:bookmarkEnd w:id="285"/>
    </w:p>
    <w:p w14:paraId="2444F602" w14:textId="5A9161BB" w:rsidR="00DB3C90" w:rsidRPr="00EE61D4" w:rsidRDefault="00D94766" w:rsidP="00DA2DA3">
      <w:pPr>
        <w:pStyle w:val="Heading4"/>
        <w:rPr>
          <w:sz w:val="20"/>
          <w:lang w:val="mk-MK"/>
        </w:rPr>
      </w:pPr>
      <w:r w:rsidRPr="00EE61D4">
        <w:rPr>
          <w:sz w:val="20"/>
          <w:lang w:val="mk-MK"/>
        </w:rPr>
        <w:t>Област на проучување</w:t>
      </w:r>
    </w:p>
    <w:p w14:paraId="049E6433" w14:textId="312E6CB3" w:rsidR="00DB3C90" w:rsidRPr="00EE61D4" w:rsidRDefault="00D94766" w:rsidP="00DB3C90">
      <w:pPr>
        <w:autoSpaceDE w:val="0"/>
        <w:autoSpaceDN w:val="0"/>
        <w:adjustRightInd w:val="0"/>
        <w:rPr>
          <w:rFonts w:cs="Tahoma"/>
          <w:sz w:val="20"/>
          <w:szCs w:val="20"/>
          <w:lang w:val="mk-MK"/>
        </w:rPr>
      </w:pPr>
      <w:r w:rsidRPr="00EE61D4">
        <w:rPr>
          <w:rFonts w:cs="Tahoma"/>
          <w:sz w:val="20"/>
          <w:szCs w:val="20"/>
          <w:lang w:val="mk-MK"/>
        </w:rPr>
        <w:t>Проценката на ефектите од градежната бучава опфаќа област на проучување од 2.000 m широк ДВ коридор (1.000 метри од двете страни од надолжната оска на далноводот) што веројатно ќе биде засегната од активностите на проектот. Ова се должи на ефектот на бучавата од изградбата што се намалува со растојанието од точката на ослободување, а после 1.000 m тие веројатно ќе се намалат на ниво еквивалентно на позадински нивоа</w:t>
      </w:r>
      <w:r w:rsidR="00DB3C90" w:rsidRPr="00EE61D4">
        <w:rPr>
          <w:rFonts w:cs="Tahoma"/>
          <w:sz w:val="20"/>
          <w:szCs w:val="20"/>
          <w:lang w:val="mk-MK"/>
        </w:rPr>
        <w:t>.</w:t>
      </w:r>
    </w:p>
    <w:p w14:paraId="4B76B837" w14:textId="51558DA6" w:rsidR="00DB3C90" w:rsidRPr="00EE61D4" w:rsidRDefault="00190347" w:rsidP="00A24178">
      <w:pPr>
        <w:pStyle w:val="Heading4"/>
        <w:jc w:val="both"/>
        <w:rPr>
          <w:sz w:val="20"/>
          <w:lang w:val="mk-MK"/>
        </w:rPr>
      </w:pPr>
      <w:r w:rsidRPr="00EE61D4">
        <w:rPr>
          <w:sz w:val="20"/>
          <w:lang w:val="mk-MK"/>
        </w:rPr>
        <w:t>Основни услови</w:t>
      </w:r>
    </w:p>
    <w:p w14:paraId="2485FEF5" w14:textId="77C4C11B" w:rsidR="00335E6E" w:rsidRPr="00EE61D4" w:rsidRDefault="002501EA" w:rsidP="00A24178">
      <w:pPr>
        <w:spacing w:before="0" w:after="0"/>
        <w:rPr>
          <w:rFonts w:ascii="Times New Roman" w:hAnsi="Times New Roman"/>
          <w:sz w:val="24"/>
          <w:szCs w:val="24"/>
          <w:lang w:val="mk-MK" w:eastAsia="en-US"/>
        </w:rPr>
      </w:pPr>
      <w:r w:rsidRPr="00EE61D4">
        <w:rPr>
          <w:rFonts w:cs="Tahoma"/>
          <w:sz w:val="20"/>
          <w:szCs w:val="20"/>
          <w:lang w:val="mk-MK"/>
        </w:rPr>
        <w:t>Мониторингот на бучавата во животната средина во Македонија e организиран во урбаните средини на четири локални самоуправи</w:t>
      </w:r>
      <w:r w:rsidRPr="00EE61D4">
        <w:rPr>
          <w:rStyle w:val="FootnoteAnchor"/>
          <w:rFonts w:cs="Tahoma"/>
          <w:sz w:val="20"/>
          <w:szCs w:val="20"/>
          <w:lang w:val="mk-MK"/>
        </w:rPr>
        <w:footnoteReference w:id="83"/>
      </w:r>
      <w:r w:rsidRPr="00EE61D4">
        <w:rPr>
          <w:rFonts w:cs="Tahoma"/>
          <w:sz w:val="20"/>
          <w:szCs w:val="20"/>
          <w:lang w:val="mk-MK"/>
        </w:rPr>
        <w:t xml:space="preserve"> (општини) на 39 мерни станици [Реф.15]. Нема мерења на бучава во животната средина ниту во истражуваната област ниту во руралните или урбаните средини во регионот на проектот</w:t>
      </w:r>
      <w:r w:rsidR="00DB3C90" w:rsidRPr="00EE61D4">
        <w:rPr>
          <w:rFonts w:cs="Tahoma"/>
          <w:sz w:val="20"/>
          <w:szCs w:val="20"/>
          <w:lang w:val="mk-MK"/>
        </w:rPr>
        <w:t>.</w:t>
      </w:r>
      <w:r w:rsidR="008404FE" w:rsidRPr="00EE61D4">
        <w:rPr>
          <w:rFonts w:cs="Tahoma"/>
          <w:sz w:val="20"/>
          <w:szCs w:val="20"/>
          <w:lang w:val="mk-MK"/>
        </w:rPr>
        <w:t xml:space="preserve"> </w:t>
      </w:r>
    </w:p>
    <w:p w14:paraId="5EF83724" w14:textId="17C1FAAB" w:rsidR="002501EA" w:rsidRPr="00EE61D4" w:rsidRDefault="002501EA" w:rsidP="00A24178">
      <w:pPr>
        <w:spacing w:before="0" w:after="0"/>
        <w:rPr>
          <w:rFonts w:ascii="Times New Roman" w:hAnsi="Times New Roman"/>
          <w:sz w:val="24"/>
          <w:szCs w:val="24"/>
          <w:lang w:val="mk-MK" w:eastAsia="en-US"/>
        </w:rPr>
      </w:pPr>
      <w:r w:rsidRPr="00EE61D4">
        <w:rPr>
          <w:rFonts w:eastAsiaTheme="minorHAnsi" w:cs="Tahoma"/>
          <w:sz w:val="20"/>
          <w:szCs w:val="20"/>
          <w:lang w:val="mk-MK" w:eastAsia="en-US"/>
        </w:rPr>
        <w:t xml:space="preserve">Областа за проучување е претежно рурална по природа, поминува низ ретко населени зони. Клучен извор на бучава е сообраќајната мрежа. Други извори на сезонска бучава во животната средина се земјоделските активности. Затоа, генерално се претпоставува дека нивоата на амбиентална бучава во близина на коридорот на </w:t>
      </w:r>
      <w:r w:rsidR="00272C06">
        <w:rPr>
          <w:rFonts w:eastAsiaTheme="minorHAnsi" w:cs="Tahoma"/>
          <w:sz w:val="20"/>
          <w:szCs w:val="20"/>
          <w:lang w:val="mk-MK" w:eastAsia="en-US"/>
        </w:rPr>
        <w:t>далноводот</w:t>
      </w:r>
      <w:r w:rsidRPr="00EE61D4">
        <w:rPr>
          <w:rFonts w:eastAsiaTheme="minorHAnsi" w:cs="Tahoma"/>
          <w:sz w:val="20"/>
          <w:szCs w:val="20"/>
          <w:lang w:val="mk-MK" w:eastAsia="en-US"/>
        </w:rPr>
        <w:t>,</w:t>
      </w:r>
      <w:r w:rsidRPr="00EE61D4">
        <w:rPr>
          <w:rFonts w:eastAsiaTheme="minorHAnsi" w:cs="Tahoma"/>
          <w:color w:val="FF0000"/>
          <w:sz w:val="20"/>
          <w:szCs w:val="20"/>
          <w:lang w:val="mk-MK" w:eastAsia="en-US"/>
        </w:rPr>
        <w:t xml:space="preserve"> </w:t>
      </w:r>
      <w:r w:rsidRPr="00EE61D4">
        <w:rPr>
          <w:rFonts w:eastAsiaTheme="minorHAnsi" w:cs="Tahoma"/>
          <w:sz w:val="20"/>
          <w:szCs w:val="20"/>
          <w:lang w:val="mk-MK" w:eastAsia="en-US"/>
        </w:rPr>
        <w:t>се под законски утврдените гранични вредности за одредени типови зони утврдени во релевантното македонско законодавство</w:t>
      </w:r>
      <w:r w:rsidRPr="00EE61D4">
        <w:rPr>
          <w:rStyle w:val="FootnoteAnchor"/>
          <w:sz w:val="20"/>
          <w:szCs w:val="20"/>
          <w:lang w:val="mk-MK"/>
        </w:rPr>
        <w:footnoteReference w:id="84"/>
      </w:r>
      <w:r w:rsidRPr="00EE61D4">
        <w:rPr>
          <w:sz w:val="20"/>
          <w:szCs w:val="20"/>
          <w:lang w:val="mk-MK"/>
        </w:rPr>
        <w:t>.</w:t>
      </w:r>
      <w:r w:rsidRPr="00EE61D4">
        <w:rPr>
          <w:rFonts w:ascii="Times New Roman" w:hAnsi="Times New Roman"/>
          <w:sz w:val="24"/>
          <w:szCs w:val="24"/>
          <w:lang w:val="mk-MK" w:eastAsia="en-US"/>
        </w:rPr>
        <w:t xml:space="preserve"> </w:t>
      </w:r>
    </w:p>
    <w:p w14:paraId="60747766" w14:textId="4DF845B4" w:rsidR="00A033D1" w:rsidRPr="00EE61D4" w:rsidRDefault="006077FB" w:rsidP="00A24178">
      <w:pPr>
        <w:autoSpaceDE w:val="0"/>
        <w:autoSpaceDN w:val="0"/>
        <w:adjustRightInd w:val="0"/>
        <w:rPr>
          <w:sz w:val="20"/>
          <w:szCs w:val="20"/>
          <w:lang w:val="mk-MK"/>
        </w:rPr>
      </w:pPr>
      <w:r w:rsidRPr="00EE61D4">
        <w:rPr>
          <w:sz w:val="20"/>
          <w:szCs w:val="20"/>
          <w:lang w:val="mk-MK"/>
        </w:rPr>
        <w:t>Исклучок е студиската област на Проектот во урбаните зони на град Струмица каде што веројатно е зголемување на нивото на амбиентална бучава која што ги надминува граничните вредности, поради различни извори (на пр. градски сообраќај, индустриска бучава итн.)</w:t>
      </w:r>
      <w:r w:rsidR="00C37605" w:rsidRPr="00EE61D4">
        <w:rPr>
          <w:sz w:val="20"/>
          <w:szCs w:val="20"/>
          <w:lang w:val="mk-MK"/>
        </w:rPr>
        <w:t>.</w:t>
      </w:r>
    </w:p>
    <w:p w14:paraId="5CF500B4" w14:textId="3A7FEAE9" w:rsidR="00DB3C90" w:rsidRPr="00EE61D4" w:rsidRDefault="006077FB" w:rsidP="00DA2DA3">
      <w:pPr>
        <w:pStyle w:val="Heading3"/>
        <w:rPr>
          <w:lang w:val="mk-MK"/>
        </w:rPr>
      </w:pPr>
      <w:bookmarkStart w:id="286" w:name="_Toc122695170"/>
      <w:r w:rsidRPr="00EE61D4">
        <w:rPr>
          <w:lang w:val="mk-MK"/>
        </w:rPr>
        <w:t>Земјиште</w:t>
      </w:r>
      <w:bookmarkEnd w:id="286"/>
    </w:p>
    <w:p w14:paraId="3FD7891F" w14:textId="1B067CE7" w:rsidR="00DB3C90" w:rsidRPr="00EE61D4" w:rsidRDefault="006077FB" w:rsidP="00DA2DA3">
      <w:pPr>
        <w:pStyle w:val="Heading4"/>
        <w:rPr>
          <w:sz w:val="20"/>
          <w:lang w:val="mk-MK"/>
        </w:rPr>
      </w:pPr>
      <w:r w:rsidRPr="00EE61D4">
        <w:rPr>
          <w:sz w:val="20"/>
          <w:lang w:val="mk-MK"/>
        </w:rPr>
        <w:t>Област на проучување</w:t>
      </w:r>
    </w:p>
    <w:p w14:paraId="3F0C7B3F" w14:textId="77777777" w:rsidR="006077FB" w:rsidRPr="00EE61D4" w:rsidRDefault="006077FB" w:rsidP="006077FB">
      <w:pPr>
        <w:autoSpaceDE w:val="0"/>
        <w:autoSpaceDN w:val="0"/>
        <w:adjustRightInd w:val="0"/>
        <w:rPr>
          <w:rFonts w:cs="Tahoma"/>
          <w:sz w:val="20"/>
          <w:szCs w:val="20"/>
          <w:lang w:val="mk-MK"/>
        </w:rPr>
      </w:pPr>
      <w:bookmarkStart w:id="287" w:name="_Toc71559779"/>
      <w:r w:rsidRPr="00EE61D4">
        <w:rPr>
          <w:rFonts w:cs="Tahoma"/>
          <w:sz w:val="20"/>
          <w:szCs w:val="20"/>
          <w:lang w:val="mk-MK"/>
        </w:rPr>
        <w:t>За оваа проценка се користи површина од 1.000 метри широк далноводски коридор (500 метри од двете страни од надолжната оска на далноводот) за да се прикаже основата во поширок контекст, што се смета за репрезентативно и доволно, за да се идентификува моменталната употреба на земјиштето и структура во пошироката област и да се проценат индиректните влијанија за Проектот.</w:t>
      </w:r>
    </w:p>
    <w:p w14:paraId="66875C16" w14:textId="3F9241D6" w:rsidR="00A033D1" w:rsidRPr="00EE61D4" w:rsidRDefault="006077FB" w:rsidP="006077FB">
      <w:pPr>
        <w:autoSpaceDE w:val="0"/>
        <w:autoSpaceDN w:val="0"/>
        <w:adjustRightInd w:val="0"/>
        <w:rPr>
          <w:rFonts w:cs="Tahoma"/>
          <w:sz w:val="20"/>
          <w:szCs w:val="20"/>
          <w:lang w:val="mk-MK" w:eastAsia="en-US"/>
        </w:rPr>
      </w:pPr>
      <w:r w:rsidRPr="00EE61D4">
        <w:rPr>
          <w:rFonts w:cs="Tahoma"/>
          <w:sz w:val="20"/>
          <w:szCs w:val="20"/>
          <w:lang w:val="mk-MK"/>
        </w:rPr>
        <w:t>За целите на проценката, просторот за проучување во рамките на инфраструктурниот коридор (дефиниран за целите на оваа проценка како 100 метри широк коридор) ќе се користи за разгледување на директните ефекти и промените на тековните клучни облици на користење на земјиштето (на пр. земјоделско земјиште, шуми, урбано земјиште итн.). Оваа зона се заснова на земјиштето што се очекува да биде директно засегнато од проектот, т.е. потенцијално потребно привремено и/или трајно за изградба, работење и одржување на далноводот и каде што ќе се утврдат посебни правила за користење на земјиштето за да се обезбеди техничка безбедност на ДВ и заштита на луѓето и животната средина при неговото работење</w:t>
      </w:r>
      <w:r w:rsidR="00A033D1" w:rsidRPr="00EE61D4">
        <w:rPr>
          <w:rFonts w:cs="Tahoma"/>
          <w:sz w:val="20"/>
          <w:szCs w:val="20"/>
          <w:lang w:val="mk-MK" w:eastAsia="en-US"/>
        </w:rPr>
        <w:t>.</w:t>
      </w:r>
    </w:p>
    <w:p w14:paraId="3F72ECCB" w14:textId="56E0AE1D" w:rsidR="00DB3C90" w:rsidRPr="00EE61D4" w:rsidRDefault="0096085D" w:rsidP="00DA2DA3">
      <w:pPr>
        <w:pStyle w:val="Heading4"/>
        <w:rPr>
          <w:sz w:val="20"/>
          <w:lang w:val="mk-MK"/>
        </w:rPr>
      </w:pPr>
      <w:r w:rsidRPr="00EE61D4">
        <w:rPr>
          <w:sz w:val="20"/>
          <w:lang w:val="mk-MK"/>
        </w:rPr>
        <w:lastRenderedPageBreak/>
        <w:t>Основни услови</w:t>
      </w:r>
      <w:bookmarkEnd w:id="287"/>
    </w:p>
    <w:p w14:paraId="57E30F21" w14:textId="15AA3D88" w:rsidR="00A033D1" w:rsidRPr="00EE61D4" w:rsidRDefault="000D7A63" w:rsidP="00A033D1">
      <w:pPr>
        <w:spacing w:before="60" w:after="240"/>
        <w:rPr>
          <w:rFonts w:cs="Tahoma"/>
          <w:sz w:val="20"/>
          <w:szCs w:val="20"/>
          <w:lang w:val="mk-MK"/>
        </w:rPr>
      </w:pPr>
      <w:bookmarkStart w:id="288" w:name="_Toc71559781"/>
      <w:r w:rsidRPr="00EE61D4">
        <w:rPr>
          <w:rFonts w:cs="Tahoma"/>
          <w:sz w:val="20"/>
          <w:szCs w:val="20"/>
          <w:lang w:val="mk-MK"/>
        </w:rPr>
        <w:t>Земјиштето во областа на проучување на оваа компонента на Проектот (табела и слика подолу) е доминирана од типови на земјоделско-културна покривка на земјиштето (52,7%). Се карактеризира и со висок процент на шуми (29,31%) како и значителен процент на урбани и индустриски области (9,6%)</w:t>
      </w:r>
      <w:r w:rsidR="00A033D1" w:rsidRPr="00EE61D4">
        <w:rPr>
          <w:rFonts w:cs="Tahoma"/>
          <w:sz w:val="20"/>
          <w:szCs w:val="20"/>
          <w:lang w:val="mk-MK"/>
        </w:rPr>
        <w:t>.</w:t>
      </w:r>
    </w:p>
    <w:tbl>
      <w:tblPr>
        <w:tblW w:w="3976"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4667"/>
        <w:gridCol w:w="1488"/>
        <w:gridCol w:w="1485"/>
      </w:tblGrid>
      <w:tr w:rsidR="000D7A63" w:rsidRPr="00EE61D4" w14:paraId="0D430E88" w14:textId="77777777" w:rsidTr="00A05802">
        <w:trPr>
          <w:trHeight w:val="304"/>
        </w:trPr>
        <w:tc>
          <w:tcPr>
            <w:tcW w:w="3054" w:type="pct"/>
            <w:tcBorders>
              <w:top w:val="double" w:sz="4" w:space="0" w:color="auto"/>
              <w:bottom w:val="double" w:sz="4" w:space="0" w:color="auto"/>
              <w:right w:val="double" w:sz="4" w:space="0" w:color="auto"/>
            </w:tcBorders>
            <w:shd w:val="clear" w:color="auto" w:fill="B4C6E7" w:themeFill="accent1" w:themeFillTint="66"/>
            <w:vAlign w:val="center"/>
          </w:tcPr>
          <w:p w14:paraId="21B36ADC" w14:textId="5E4337A4" w:rsidR="000D7A63" w:rsidRPr="00EE61D4" w:rsidRDefault="000D7A63" w:rsidP="000D7A63">
            <w:pPr>
              <w:keepLines/>
              <w:spacing w:before="0" w:after="0" w:line="240" w:lineRule="auto"/>
              <w:jc w:val="left"/>
              <w:rPr>
                <w:rFonts w:cs="Tahoma"/>
                <w:bCs/>
                <w:sz w:val="20"/>
                <w:szCs w:val="20"/>
                <w:lang w:val="mk-MK"/>
              </w:rPr>
            </w:pPr>
            <w:r w:rsidRPr="00EE61D4">
              <w:rPr>
                <w:rFonts w:cs="Tahoma"/>
                <w:bCs/>
                <w:sz w:val="20"/>
                <w:szCs w:val="20"/>
                <w:lang w:val="mk-MK"/>
              </w:rPr>
              <w:t>CORINE Класа на земјишна покривка</w:t>
            </w:r>
          </w:p>
          <w:p w14:paraId="6BB71ED0" w14:textId="7B172D3F" w:rsidR="000D7A63" w:rsidRPr="00EE61D4" w:rsidRDefault="000D7A63" w:rsidP="000D7A63">
            <w:pPr>
              <w:keepLines/>
              <w:spacing w:before="0" w:after="0" w:line="240" w:lineRule="auto"/>
              <w:jc w:val="left"/>
              <w:rPr>
                <w:rFonts w:cs="Tahoma"/>
                <w:bCs/>
                <w:sz w:val="20"/>
                <w:szCs w:val="20"/>
                <w:lang w:val="mk-MK"/>
              </w:rPr>
            </w:pPr>
            <w:r w:rsidRPr="00EE61D4">
              <w:rPr>
                <w:rFonts w:cs="Tahoma"/>
                <w:bCs/>
                <w:sz w:val="20"/>
                <w:szCs w:val="20"/>
                <w:lang w:val="mk-MK"/>
              </w:rPr>
              <w:t>(поширока студиска површина од 1.000 метри широк коридор)</w:t>
            </w:r>
          </w:p>
        </w:tc>
        <w:tc>
          <w:tcPr>
            <w:tcW w:w="974" w:type="pct"/>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CE4574B" w14:textId="77777777" w:rsidR="000D7A63" w:rsidRPr="00EE61D4" w:rsidRDefault="000D7A63" w:rsidP="000D7A63">
            <w:pPr>
              <w:keepLines/>
              <w:widowControl w:val="0"/>
              <w:suppressAutoHyphens/>
              <w:spacing w:before="0" w:after="0" w:line="240" w:lineRule="auto"/>
              <w:jc w:val="center"/>
              <w:rPr>
                <w:rFonts w:eastAsia="Calibri" w:cs="Tahoma"/>
                <w:sz w:val="20"/>
                <w:szCs w:val="20"/>
                <w:lang w:val="mk-MK"/>
              </w:rPr>
            </w:pPr>
            <w:r w:rsidRPr="00EE61D4">
              <w:rPr>
                <w:rFonts w:eastAsia="Calibri" w:cs="Tahoma"/>
                <w:sz w:val="20"/>
                <w:szCs w:val="20"/>
                <w:lang w:val="mk-MK"/>
              </w:rPr>
              <w:t>Површина</w:t>
            </w:r>
          </w:p>
          <w:p w14:paraId="29C47495" w14:textId="7EF5A964" w:rsidR="000D7A63" w:rsidRPr="00EE61D4" w:rsidRDefault="000D7A63" w:rsidP="000D7A63">
            <w:pPr>
              <w:keepLines/>
              <w:spacing w:before="0" w:after="0" w:line="240" w:lineRule="auto"/>
              <w:jc w:val="center"/>
              <w:rPr>
                <w:rFonts w:cs="Tahoma"/>
                <w:sz w:val="20"/>
                <w:szCs w:val="20"/>
                <w:lang w:val="mk-MK"/>
              </w:rPr>
            </w:pPr>
            <w:r w:rsidRPr="00EE61D4">
              <w:rPr>
                <w:rFonts w:eastAsia="Calibri" w:cs="Tahoma"/>
                <w:sz w:val="20"/>
                <w:szCs w:val="20"/>
                <w:lang w:val="mk-MK"/>
              </w:rPr>
              <w:t>[хектари]</w:t>
            </w:r>
          </w:p>
        </w:tc>
        <w:tc>
          <w:tcPr>
            <w:tcW w:w="972" w:type="pct"/>
            <w:tcBorders>
              <w:top w:val="double" w:sz="4" w:space="0" w:color="auto"/>
              <w:left w:val="double" w:sz="4" w:space="0" w:color="auto"/>
              <w:bottom w:val="double" w:sz="4" w:space="0" w:color="auto"/>
            </w:tcBorders>
            <w:shd w:val="clear" w:color="auto" w:fill="B4C6E7" w:themeFill="accent1" w:themeFillTint="66"/>
          </w:tcPr>
          <w:p w14:paraId="3DB9A2FB" w14:textId="77777777" w:rsidR="000D7A63" w:rsidRPr="00EE61D4" w:rsidRDefault="000D7A63" w:rsidP="000D7A63">
            <w:pPr>
              <w:keepLines/>
              <w:widowControl w:val="0"/>
              <w:suppressAutoHyphens/>
              <w:spacing w:before="0" w:after="0" w:line="240" w:lineRule="auto"/>
              <w:jc w:val="center"/>
              <w:rPr>
                <w:rFonts w:eastAsia="Calibri" w:cs="Tahoma"/>
                <w:sz w:val="20"/>
                <w:szCs w:val="20"/>
                <w:lang w:val="mk-MK"/>
              </w:rPr>
            </w:pPr>
            <w:r w:rsidRPr="00EE61D4">
              <w:rPr>
                <w:rFonts w:eastAsia="Calibri" w:cs="Tahoma"/>
                <w:sz w:val="20"/>
                <w:szCs w:val="20"/>
                <w:lang w:val="mk-MK"/>
              </w:rPr>
              <w:t>Процент</w:t>
            </w:r>
          </w:p>
          <w:p w14:paraId="70B93C16" w14:textId="15AE4E41" w:rsidR="000D7A63" w:rsidRPr="00EE61D4" w:rsidRDefault="000D7A63" w:rsidP="000D7A63">
            <w:pPr>
              <w:keepLines/>
              <w:spacing w:before="0" w:after="0" w:line="240" w:lineRule="auto"/>
              <w:jc w:val="center"/>
              <w:rPr>
                <w:rFonts w:cs="Tahoma"/>
                <w:sz w:val="20"/>
                <w:szCs w:val="20"/>
                <w:lang w:val="mk-MK"/>
              </w:rPr>
            </w:pPr>
            <w:r w:rsidRPr="00EE61D4">
              <w:rPr>
                <w:rFonts w:eastAsia="Calibri" w:cs="Tahoma"/>
                <w:sz w:val="20"/>
                <w:szCs w:val="20"/>
                <w:lang w:val="mk-MK"/>
              </w:rPr>
              <w:t>[%]</w:t>
            </w:r>
          </w:p>
        </w:tc>
      </w:tr>
      <w:tr w:rsidR="000D7A63" w:rsidRPr="00EE61D4" w14:paraId="6B0AA6EA" w14:textId="77777777" w:rsidTr="00A05802">
        <w:tc>
          <w:tcPr>
            <w:tcW w:w="3054" w:type="pct"/>
            <w:tcBorders>
              <w:top w:val="double" w:sz="4" w:space="0" w:color="auto"/>
            </w:tcBorders>
            <w:shd w:val="clear" w:color="auto" w:fill="auto"/>
          </w:tcPr>
          <w:p w14:paraId="60913884" w14:textId="53710163" w:rsidR="000D7A63" w:rsidRPr="00EE61D4" w:rsidRDefault="000D7A63" w:rsidP="000D7A63">
            <w:pPr>
              <w:spacing w:before="0" w:after="0" w:line="240" w:lineRule="auto"/>
              <w:jc w:val="left"/>
              <w:rPr>
                <w:rFonts w:cs="Tahoma"/>
                <w:color w:val="000000"/>
                <w:sz w:val="20"/>
                <w:szCs w:val="20"/>
                <w:lang w:val="mk-MK"/>
              </w:rPr>
            </w:pPr>
            <w:r w:rsidRPr="00EE61D4">
              <w:rPr>
                <w:sz w:val="20"/>
                <w:szCs w:val="20"/>
                <w:lang w:val="mk-MK"/>
              </w:rPr>
              <w:t>112 Дисконтинуирано урбано ткиво</w:t>
            </w:r>
          </w:p>
        </w:tc>
        <w:tc>
          <w:tcPr>
            <w:tcW w:w="974" w:type="pct"/>
            <w:tcBorders>
              <w:top w:val="double" w:sz="4" w:space="0" w:color="auto"/>
            </w:tcBorders>
            <w:shd w:val="clear" w:color="auto" w:fill="auto"/>
            <w:vAlign w:val="bottom"/>
          </w:tcPr>
          <w:p w14:paraId="3E321A3D"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98.64</w:t>
            </w:r>
          </w:p>
        </w:tc>
        <w:tc>
          <w:tcPr>
            <w:tcW w:w="972" w:type="pct"/>
            <w:tcBorders>
              <w:top w:val="double" w:sz="4" w:space="0" w:color="auto"/>
            </w:tcBorders>
            <w:vAlign w:val="bottom"/>
          </w:tcPr>
          <w:p w14:paraId="23255A6C"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5.38</w:t>
            </w:r>
          </w:p>
        </w:tc>
      </w:tr>
      <w:tr w:rsidR="000D7A63" w:rsidRPr="00EE61D4" w14:paraId="007FC9D8" w14:textId="77777777" w:rsidTr="00A05802">
        <w:tc>
          <w:tcPr>
            <w:tcW w:w="3054" w:type="pct"/>
            <w:shd w:val="clear" w:color="auto" w:fill="auto"/>
          </w:tcPr>
          <w:p w14:paraId="12B25C5E" w14:textId="401E32D8" w:rsidR="000D7A63" w:rsidRPr="00EE61D4" w:rsidRDefault="000D7A63" w:rsidP="000D7A63">
            <w:pPr>
              <w:spacing w:before="0" w:after="0" w:line="240" w:lineRule="auto"/>
              <w:jc w:val="left"/>
              <w:rPr>
                <w:rFonts w:cs="Tahoma"/>
                <w:color w:val="000000"/>
                <w:sz w:val="20"/>
                <w:szCs w:val="20"/>
                <w:lang w:val="mk-MK"/>
              </w:rPr>
            </w:pPr>
            <w:r w:rsidRPr="00EE61D4">
              <w:rPr>
                <w:sz w:val="20"/>
                <w:szCs w:val="20"/>
                <w:lang w:val="mk-MK"/>
              </w:rPr>
              <w:t>121 Индустриски или трговски единици</w:t>
            </w:r>
          </w:p>
        </w:tc>
        <w:tc>
          <w:tcPr>
            <w:tcW w:w="974" w:type="pct"/>
            <w:shd w:val="clear" w:color="auto" w:fill="auto"/>
            <w:vAlign w:val="bottom"/>
          </w:tcPr>
          <w:p w14:paraId="5F8E3147"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76.94</w:t>
            </w:r>
          </w:p>
        </w:tc>
        <w:tc>
          <w:tcPr>
            <w:tcW w:w="972" w:type="pct"/>
            <w:vAlign w:val="bottom"/>
          </w:tcPr>
          <w:p w14:paraId="6D05544C"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4.19</w:t>
            </w:r>
          </w:p>
        </w:tc>
      </w:tr>
      <w:tr w:rsidR="000D7A63" w:rsidRPr="00EE61D4" w14:paraId="0AB8D855" w14:textId="77777777" w:rsidTr="00A05802">
        <w:tc>
          <w:tcPr>
            <w:tcW w:w="3054" w:type="pct"/>
            <w:shd w:val="clear" w:color="auto" w:fill="auto"/>
          </w:tcPr>
          <w:p w14:paraId="416F1C0A" w14:textId="22E811B1" w:rsidR="000D7A63" w:rsidRPr="00EE61D4" w:rsidRDefault="000D7A63" w:rsidP="000D7A63">
            <w:pPr>
              <w:spacing w:before="0" w:after="0" w:line="240" w:lineRule="auto"/>
              <w:jc w:val="left"/>
              <w:rPr>
                <w:rFonts w:cs="Tahoma"/>
                <w:color w:val="000000"/>
                <w:sz w:val="20"/>
                <w:szCs w:val="20"/>
                <w:lang w:val="mk-MK"/>
              </w:rPr>
            </w:pPr>
            <w:r w:rsidRPr="00EE61D4">
              <w:rPr>
                <w:sz w:val="20"/>
                <w:szCs w:val="20"/>
                <w:lang w:val="mk-MK"/>
              </w:rPr>
              <w:t>211 Обработливо земјиште што не се наводнува</w:t>
            </w:r>
          </w:p>
        </w:tc>
        <w:tc>
          <w:tcPr>
            <w:tcW w:w="974" w:type="pct"/>
            <w:shd w:val="clear" w:color="auto" w:fill="auto"/>
            <w:vAlign w:val="bottom"/>
          </w:tcPr>
          <w:p w14:paraId="5E938ACB"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101.06</w:t>
            </w:r>
          </w:p>
        </w:tc>
        <w:tc>
          <w:tcPr>
            <w:tcW w:w="972" w:type="pct"/>
            <w:vAlign w:val="bottom"/>
          </w:tcPr>
          <w:p w14:paraId="5D4066E9"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5.51</w:t>
            </w:r>
          </w:p>
        </w:tc>
      </w:tr>
      <w:tr w:rsidR="000D7A63" w:rsidRPr="00EE61D4" w14:paraId="706C8895" w14:textId="77777777" w:rsidTr="00A05802">
        <w:tc>
          <w:tcPr>
            <w:tcW w:w="3054" w:type="pct"/>
            <w:shd w:val="clear" w:color="auto" w:fill="auto"/>
          </w:tcPr>
          <w:p w14:paraId="704FE6A1" w14:textId="3763494D" w:rsidR="000D7A63" w:rsidRPr="00EE61D4" w:rsidRDefault="000D7A63" w:rsidP="000D7A63">
            <w:pPr>
              <w:spacing w:before="0" w:after="0" w:line="240" w:lineRule="auto"/>
              <w:jc w:val="left"/>
              <w:rPr>
                <w:rFonts w:cs="Tahoma"/>
                <w:color w:val="000000"/>
                <w:sz w:val="20"/>
                <w:szCs w:val="20"/>
                <w:lang w:val="mk-MK"/>
              </w:rPr>
            </w:pPr>
            <w:r w:rsidRPr="00EE61D4">
              <w:rPr>
                <w:sz w:val="20"/>
                <w:szCs w:val="20"/>
                <w:lang w:val="mk-MK"/>
              </w:rPr>
              <w:t>221 Лозја</w:t>
            </w:r>
          </w:p>
        </w:tc>
        <w:tc>
          <w:tcPr>
            <w:tcW w:w="974" w:type="pct"/>
            <w:shd w:val="clear" w:color="auto" w:fill="auto"/>
            <w:vAlign w:val="bottom"/>
          </w:tcPr>
          <w:p w14:paraId="444F9FB4"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w:t>
            </w:r>
          </w:p>
        </w:tc>
        <w:tc>
          <w:tcPr>
            <w:tcW w:w="972" w:type="pct"/>
            <w:vAlign w:val="bottom"/>
          </w:tcPr>
          <w:p w14:paraId="3DAEA7EA"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w:t>
            </w:r>
          </w:p>
        </w:tc>
      </w:tr>
      <w:tr w:rsidR="000D7A63" w:rsidRPr="00EE61D4" w14:paraId="71F6756F" w14:textId="77777777" w:rsidTr="00A05802">
        <w:tc>
          <w:tcPr>
            <w:tcW w:w="3054" w:type="pct"/>
            <w:shd w:val="clear" w:color="auto" w:fill="auto"/>
          </w:tcPr>
          <w:p w14:paraId="0EC0AE66" w14:textId="515FB312" w:rsidR="000D7A63" w:rsidRPr="00EE61D4" w:rsidRDefault="000D7A63" w:rsidP="000D7A63">
            <w:pPr>
              <w:spacing w:before="0" w:after="0" w:line="240" w:lineRule="auto"/>
              <w:jc w:val="left"/>
              <w:rPr>
                <w:rFonts w:cs="Tahoma"/>
                <w:color w:val="000000"/>
                <w:sz w:val="20"/>
                <w:szCs w:val="20"/>
                <w:lang w:val="mk-MK"/>
              </w:rPr>
            </w:pPr>
            <w:r w:rsidRPr="00EE61D4">
              <w:rPr>
                <w:sz w:val="20"/>
                <w:szCs w:val="20"/>
                <w:lang w:val="mk-MK"/>
              </w:rPr>
              <w:t>231 Пасишта</w:t>
            </w:r>
          </w:p>
        </w:tc>
        <w:tc>
          <w:tcPr>
            <w:tcW w:w="974" w:type="pct"/>
            <w:shd w:val="clear" w:color="auto" w:fill="auto"/>
            <w:vAlign w:val="bottom"/>
          </w:tcPr>
          <w:p w14:paraId="10EF32AF"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154.75</w:t>
            </w:r>
          </w:p>
        </w:tc>
        <w:tc>
          <w:tcPr>
            <w:tcW w:w="972" w:type="pct"/>
            <w:vAlign w:val="bottom"/>
          </w:tcPr>
          <w:p w14:paraId="43781CD2"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8.44</w:t>
            </w:r>
          </w:p>
        </w:tc>
      </w:tr>
      <w:tr w:rsidR="000D7A63" w:rsidRPr="00EE61D4" w14:paraId="430EF7D6" w14:textId="77777777" w:rsidTr="00A05802">
        <w:tc>
          <w:tcPr>
            <w:tcW w:w="3054" w:type="pct"/>
            <w:shd w:val="clear" w:color="auto" w:fill="auto"/>
          </w:tcPr>
          <w:p w14:paraId="170418AA" w14:textId="599CA1D6" w:rsidR="000D7A63" w:rsidRPr="00EE61D4" w:rsidRDefault="000D7A63" w:rsidP="000D7A63">
            <w:pPr>
              <w:spacing w:before="0" w:after="0" w:line="240" w:lineRule="auto"/>
              <w:jc w:val="left"/>
              <w:rPr>
                <w:rFonts w:cs="Tahoma"/>
                <w:color w:val="000000"/>
                <w:sz w:val="20"/>
                <w:szCs w:val="20"/>
                <w:lang w:val="mk-MK"/>
              </w:rPr>
            </w:pPr>
            <w:r w:rsidRPr="00EE61D4">
              <w:rPr>
                <w:sz w:val="20"/>
                <w:szCs w:val="20"/>
                <w:lang w:val="mk-MK"/>
              </w:rPr>
              <w:t>242 Комплексни обрасци на одгледување</w:t>
            </w:r>
          </w:p>
        </w:tc>
        <w:tc>
          <w:tcPr>
            <w:tcW w:w="974" w:type="pct"/>
            <w:shd w:val="clear" w:color="auto" w:fill="auto"/>
            <w:vAlign w:val="bottom"/>
          </w:tcPr>
          <w:p w14:paraId="1332F678"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495.47</w:t>
            </w:r>
          </w:p>
        </w:tc>
        <w:tc>
          <w:tcPr>
            <w:tcW w:w="972" w:type="pct"/>
            <w:vAlign w:val="bottom"/>
          </w:tcPr>
          <w:p w14:paraId="252622BA"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27.01</w:t>
            </w:r>
          </w:p>
        </w:tc>
      </w:tr>
      <w:tr w:rsidR="000D7A63" w:rsidRPr="00EE61D4" w14:paraId="62DCCEA1" w14:textId="77777777" w:rsidTr="00A05802">
        <w:tc>
          <w:tcPr>
            <w:tcW w:w="3054" w:type="pct"/>
            <w:shd w:val="clear" w:color="auto" w:fill="auto"/>
          </w:tcPr>
          <w:p w14:paraId="3046A469" w14:textId="452D96C8" w:rsidR="000D7A63" w:rsidRPr="00EE61D4" w:rsidRDefault="000D7A63" w:rsidP="000D7A63">
            <w:pPr>
              <w:spacing w:before="0" w:after="0" w:line="240" w:lineRule="auto"/>
              <w:jc w:val="left"/>
              <w:rPr>
                <w:rFonts w:cs="Tahoma"/>
                <w:color w:val="000000"/>
                <w:sz w:val="20"/>
                <w:szCs w:val="20"/>
                <w:lang w:val="mk-MK"/>
              </w:rPr>
            </w:pPr>
            <w:r w:rsidRPr="00EE61D4">
              <w:rPr>
                <w:sz w:val="20"/>
                <w:szCs w:val="20"/>
                <w:lang w:val="mk-MK"/>
              </w:rPr>
              <w:t>243 Земјиште главно окупирано од земјоделство со значителни површини со природна вегетација</w:t>
            </w:r>
          </w:p>
        </w:tc>
        <w:tc>
          <w:tcPr>
            <w:tcW w:w="974" w:type="pct"/>
            <w:shd w:val="clear" w:color="auto" w:fill="auto"/>
            <w:vAlign w:val="bottom"/>
          </w:tcPr>
          <w:p w14:paraId="211E178E"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215.43</w:t>
            </w:r>
          </w:p>
        </w:tc>
        <w:tc>
          <w:tcPr>
            <w:tcW w:w="972" w:type="pct"/>
            <w:vAlign w:val="bottom"/>
          </w:tcPr>
          <w:p w14:paraId="1A7A5A09"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11.74</w:t>
            </w:r>
          </w:p>
        </w:tc>
      </w:tr>
      <w:tr w:rsidR="000D7A63" w:rsidRPr="00EE61D4" w14:paraId="43DD3BDC" w14:textId="77777777" w:rsidTr="00A05802">
        <w:tc>
          <w:tcPr>
            <w:tcW w:w="3054" w:type="pct"/>
            <w:shd w:val="clear" w:color="auto" w:fill="auto"/>
          </w:tcPr>
          <w:p w14:paraId="4BEFDBA4" w14:textId="369F729B" w:rsidR="000D7A63" w:rsidRPr="00EE61D4" w:rsidRDefault="000D7A63" w:rsidP="000D7A63">
            <w:pPr>
              <w:spacing w:before="0" w:after="0" w:line="240" w:lineRule="auto"/>
              <w:jc w:val="left"/>
              <w:rPr>
                <w:rFonts w:cs="Tahoma"/>
                <w:color w:val="000000"/>
                <w:sz w:val="20"/>
                <w:szCs w:val="20"/>
                <w:lang w:val="mk-MK"/>
              </w:rPr>
            </w:pPr>
            <w:r w:rsidRPr="00EE61D4">
              <w:rPr>
                <w:sz w:val="20"/>
                <w:szCs w:val="20"/>
                <w:lang w:val="mk-MK"/>
              </w:rPr>
              <w:t>311 Широколисна шума</w:t>
            </w:r>
          </w:p>
        </w:tc>
        <w:tc>
          <w:tcPr>
            <w:tcW w:w="974" w:type="pct"/>
            <w:shd w:val="clear" w:color="auto" w:fill="auto"/>
            <w:vAlign w:val="bottom"/>
          </w:tcPr>
          <w:p w14:paraId="4BCA04A9"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537.56</w:t>
            </w:r>
          </w:p>
        </w:tc>
        <w:tc>
          <w:tcPr>
            <w:tcW w:w="972" w:type="pct"/>
            <w:vAlign w:val="bottom"/>
          </w:tcPr>
          <w:p w14:paraId="20219852"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29.31</w:t>
            </w:r>
          </w:p>
        </w:tc>
      </w:tr>
      <w:tr w:rsidR="000D7A63" w:rsidRPr="00EE61D4" w14:paraId="7A252FAF" w14:textId="77777777" w:rsidTr="00A05802">
        <w:tc>
          <w:tcPr>
            <w:tcW w:w="3054" w:type="pct"/>
            <w:shd w:val="clear" w:color="auto" w:fill="auto"/>
          </w:tcPr>
          <w:p w14:paraId="194E37FF" w14:textId="766FC3C1" w:rsidR="000D7A63" w:rsidRPr="00EE61D4" w:rsidRDefault="000D7A63" w:rsidP="000D7A63">
            <w:pPr>
              <w:spacing w:before="0" w:after="0" w:line="240" w:lineRule="auto"/>
              <w:jc w:val="left"/>
              <w:rPr>
                <w:rFonts w:cs="Tahoma"/>
                <w:color w:val="000000"/>
                <w:sz w:val="20"/>
                <w:szCs w:val="20"/>
                <w:lang w:val="mk-MK"/>
              </w:rPr>
            </w:pPr>
            <w:r w:rsidRPr="00EE61D4">
              <w:rPr>
                <w:sz w:val="20"/>
                <w:szCs w:val="20"/>
                <w:lang w:val="mk-MK"/>
              </w:rPr>
              <w:t>313 Мешана шума</w:t>
            </w:r>
          </w:p>
        </w:tc>
        <w:tc>
          <w:tcPr>
            <w:tcW w:w="974" w:type="pct"/>
            <w:shd w:val="clear" w:color="auto" w:fill="auto"/>
            <w:vAlign w:val="bottom"/>
          </w:tcPr>
          <w:p w14:paraId="68C6F9A4"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w:t>
            </w:r>
          </w:p>
        </w:tc>
        <w:tc>
          <w:tcPr>
            <w:tcW w:w="972" w:type="pct"/>
            <w:vAlign w:val="bottom"/>
          </w:tcPr>
          <w:p w14:paraId="3463F7C6"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w:t>
            </w:r>
          </w:p>
        </w:tc>
      </w:tr>
      <w:tr w:rsidR="000D7A63" w:rsidRPr="00EE61D4" w14:paraId="61B08245" w14:textId="77777777" w:rsidTr="00A05802">
        <w:tc>
          <w:tcPr>
            <w:tcW w:w="3054" w:type="pct"/>
            <w:shd w:val="clear" w:color="auto" w:fill="auto"/>
          </w:tcPr>
          <w:p w14:paraId="7FA334B9" w14:textId="2E274237" w:rsidR="000D7A63" w:rsidRPr="00EE61D4" w:rsidRDefault="000D7A63" w:rsidP="000D7A63">
            <w:pPr>
              <w:spacing w:before="0" w:after="0" w:line="240" w:lineRule="auto"/>
              <w:jc w:val="left"/>
              <w:rPr>
                <w:rFonts w:cs="Tahoma"/>
                <w:color w:val="000000"/>
                <w:sz w:val="20"/>
                <w:szCs w:val="20"/>
                <w:lang w:val="mk-MK"/>
              </w:rPr>
            </w:pPr>
            <w:r w:rsidRPr="00EE61D4">
              <w:rPr>
                <w:sz w:val="20"/>
                <w:szCs w:val="20"/>
                <w:lang w:val="mk-MK"/>
              </w:rPr>
              <w:t>321 Природни пасишта</w:t>
            </w:r>
          </w:p>
        </w:tc>
        <w:tc>
          <w:tcPr>
            <w:tcW w:w="974" w:type="pct"/>
            <w:shd w:val="clear" w:color="auto" w:fill="auto"/>
            <w:vAlign w:val="bottom"/>
          </w:tcPr>
          <w:p w14:paraId="332A897B"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w:t>
            </w:r>
          </w:p>
        </w:tc>
        <w:tc>
          <w:tcPr>
            <w:tcW w:w="972" w:type="pct"/>
            <w:vAlign w:val="bottom"/>
          </w:tcPr>
          <w:p w14:paraId="01E8F94C"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w:t>
            </w:r>
          </w:p>
        </w:tc>
      </w:tr>
      <w:tr w:rsidR="000D7A63" w:rsidRPr="00EE61D4" w14:paraId="61B64DC1" w14:textId="77777777" w:rsidTr="00A05802">
        <w:tc>
          <w:tcPr>
            <w:tcW w:w="3054" w:type="pct"/>
            <w:shd w:val="clear" w:color="auto" w:fill="auto"/>
          </w:tcPr>
          <w:p w14:paraId="4B826A9C" w14:textId="061AC183" w:rsidR="000D7A63" w:rsidRPr="00EE61D4" w:rsidRDefault="000D7A63" w:rsidP="000D7A63">
            <w:pPr>
              <w:spacing w:before="0" w:after="0" w:line="240" w:lineRule="auto"/>
              <w:jc w:val="left"/>
              <w:rPr>
                <w:rFonts w:cs="Tahoma"/>
                <w:color w:val="000000"/>
                <w:sz w:val="20"/>
                <w:szCs w:val="20"/>
                <w:lang w:val="mk-MK"/>
              </w:rPr>
            </w:pPr>
            <w:r w:rsidRPr="00EE61D4">
              <w:rPr>
                <w:sz w:val="20"/>
                <w:szCs w:val="20"/>
                <w:lang w:val="mk-MK"/>
              </w:rPr>
              <w:t>323 Склерофилна вегетација</w:t>
            </w:r>
          </w:p>
        </w:tc>
        <w:tc>
          <w:tcPr>
            <w:tcW w:w="974" w:type="pct"/>
            <w:shd w:val="clear" w:color="auto" w:fill="auto"/>
            <w:vAlign w:val="bottom"/>
          </w:tcPr>
          <w:p w14:paraId="6540AF79"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47.29</w:t>
            </w:r>
          </w:p>
        </w:tc>
        <w:tc>
          <w:tcPr>
            <w:tcW w:w="972" w:type="pct"/>
            <w:vAlign w:val="bottom"/>
          </w:tcPr>
          <w:p w14:paraId="7D9895C3"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2.58</w:t>
            </w:r>
          </w:p>
        </w:tc>
      </w:tr>
      <w:tr w:rsidR="000D7A63" w:rsidRPr="00EE61D4" w14:paraId="57909671" w14:textId="77777777" w:rsidTr="00A05802">
        <w:tc>
          <w:tcPr>
            <w:tcW w:w="3054" w:type="pct"/>
            <w:shd w:val="clear" w:color="auto" w:fill="auto"/>
          </w:tcPr>
          <w:p w14:paraId="29D1BEF4" w14:textId="4ED091FE" w:rsidR="000D7A63" w:rsidRPr="00EE61D4" w:rsidRDefault="000D7A63" w:rsidP="000D7A63">
            <w:pPr>
              <w:spacing w:before="0" w:after="0" w:line="240" w:lineRule="auto"/>
              <w:jc w:val="left"/>
              <w:rPr>
                <w:rFonts w:cs="Tahoma"/>
                <w:color w:val="000000"/>
                <w:sz w:val="20"/>
                <w:szCs w:val="20"/>
                <w:lang w:val="mk-MK"/>
              </w:rPr>
            </w:pPr>
            <w:r w:rsidRPr="00EE61D4">
              <w:rPr>
                <w:sz w:val="20"/>
                <w:szCs w:val="20"/>
                <w:lang w:val="mk-MK"/>
              </w:rPr>
              <w:t>324 Преодна шумска грмушка</w:t>
            </w:r>
          </w:p>
        </w:tc>
        <w:tc>
          <w:tcPr>
            <w:tcW w:w="974" w:type="pct"/>
            <w:shd w:val="clear" w:color="auto" w:fill="auto"/>
            <w:vAlign w:val="bottom"/>
          </w:tcPr>
          <w:p w14:paraId="6E97684F"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107.19</w:t>
            </w:r>
          </w:p>
        </w:tc>
        <w:tc>
          <w:tcPr>
            <w:tcW w:w="972" w:type="pct"/>
            <w:vAlign w:val="bottom"/>
          </w:tcPr>
          <w:p w14:paraId="41899E74"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5.84</w:t>
            </w:r>
          </w:p>
        </w:tc>
      </w:tr>
      <w:tr w:rsidR="000D7A63" w:rsidRPr="00EE61D4" w14:paraId="16B2FACB" w14:textId="77777777" w:rsidTr="00A033D1">
        <w:tc>
          <w:tcPr>
            <w:tcW w:w="3054" w:type="pct"/>
            <w:tcBorders>
              <w:bottom w:val="double" w:sz="4" w:space="0" w:color="auto"/>
            </w:tcBorders>
            <w:shd w:val="clear" w:color="auto" w:fill="auto"/>
            <w:vAlign w:val="bottom"/>
          </w:tcPr>
          <w:p w14:paraId="60E83FC5" w14:textId="1626B034" w:rsidR="000D7A63" w:rsidRPr="00EE61D4" w:rsidRDefault="000D7A63" w:rsidP="000D7A63">
            <w:pPr>
              <w:spacing w:before="0" w:after="0" w:line="240" w:lineRule="auto"/>
              <w:jc w:val="left"/>
              <w:rPr>
                <w:rFonts w:cs="Tahoma"/>
                <w:color w:val="000000"/>
                <w:sz w:val="20"/>
                <w:szCs w:val="20"/>
                <w:lang w:val="mk-MK"/>
              </w:rPr>
            </w:pPr>
            <w:r w:rsidRPr="00EE61D4">
              <w:rPr>
                <w:rFonts w:cs="Tahoma"/>
                <w:color w:val="000000"/>
                <w:sz w:val="20"/>
                <w:szCs w:val="20"/>
                <w:lang w:val="mk-MK"/>
              </w:rPr>
              <w:t>511 Водни текови</w:t>
            </w:r>
          </w:p>
        </w:tc>
        <w:tc>
          <w:tcPr>
            <w:tcW w:w="974" w:type="pct"/>
            <w:tcBorders>
              <w:bottom w:val="double" w:sz="4" w:space="0" w:color="auto"/>
            </w:tcBorders>
            <w:shd w:val="clear" w:color="auto" w:fill="auto"/>
            <w:vAlign w:val="bottom"/>
          </w:tcPr>
          <w:p w14:paraId="48E356C9"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w:t>
            </w:r>
          </w:p>
        </w:tc>
        <w:tc>
          <w:tcPr>
            <w:tcW w:w="972" w:type="pct"/>
            <w:tcBorders>
              <w:bottom w:val="double" w:sz="4" w:space="0" w:color="auto"/>
            </w:tcBorders>
            <w:vAlign w:val="bottom"/>
          </w:tcPr>
          <w:p w14:paraId="54853E47" w14:textId="77777777" w:rsidR="000D7A63" w:rsidRPr="00EE61D4" w:rsidRDefault="000D7A63" w:rsidP="000D7A63">
            <w:pPr>
              <w:spacing w:before="0" w:after="0"/>
              <w:jc w:val="center"/>
              <w:rPr>
                <w:rFonts w:cs="Tahoma"/>
                <w:color w:val="000000"/>
                <w:sz w:val="20"/>
                <w:szCs w:val="20"/>
                <w:lang w:val="mk-MK"/>
              </w:rPr>
            </w:pPr>
            <w:r w:rsidRPr="00EE61D4">
              <w:rPr>
                <w:rFonts w:cs="Tahoma"/>
                <w:color w:val="000000"/>
                <w:sz w:val="20"/>
                <w:szCs w:val="20"/>
                <w:lang w:val="mk-MK"/>
              </w:rPr>
              <w:t>/</w:t>
            </w:r>
          </w:p>
        </w:tc>
      </w:tr>
      <w:tr w:rsidR="00A033D1" w:rsidRPr="00EE61D4" w14:paraId="16100E4A" w14:textId="77777777" w:rsidTr="00A033D1">
        <w:tc>
          <w:tcPr>
            <w:tcW w:w="3054" w:type="pct"/>
            <w:tcBorders>
              <w:top w:val="double" w:sz="4" w:space="0" w:color="auto"/>
              <w:bottom w:val="double" w:sz="4" w:space="0" w:color="auto"/>
              <w:right w:val="double" w:sz="4" w:space="0" w:color="auto"/>
            </w:tcBorders>
            <w:shd w:val="clear" w:color="auto" w:fill="auto"/>
            <w:vAlign w:val="bottom"/>
          </w:tcPr>
          <w:p w14:paraId="6B4BFEC8" w14:textId="738AAE36" w:rsidR="00A033D1" w:rsidRPr="00EE61D4" w:rsidRDefault="000D7A63" w:rsidP="000D7A63">
            <w:pPr>
              <w:spacing w:before="0" w:after="0" w:line="240" w:lineRule="auto"/>
              <w:jc w:val="right"/>
              <w:rPr>
                <w:rFonts w:cs="Tahoma"/>
                <w:color w:val="000000"/>
                <w:sz w:val="20"/>
                <w:szCs w:val="20"/>
                <w:lang w:val="mk-MK"/>
              </w:rPr>
            </w:pPr>
            <w:r w:rsidRPr="00EE61D4">
              <w:rPr>
                <w:rFonts w:cs="Tahoma"/>
                <w:color w:val="000000"/>
                <w:sz w:val="20"/>
                <w:szCs w:val="20"/>
                <w:lang w:val="mk-MK"/>
              </w:rPr>
              <w:t>Вкупно</w:t>
            </w:r>
            <w:r w:rsidR="00A033D1" w:rsidRPr="00EE61D4">
              <w:rPr>
                <w:rFonts w:cs="Tahoma"/>
                <w:color w:val="000000"/>
                <w:sz w:val="20"/>
                <w:szCs w:val="20"/>
                <w:lang w:val="mk-MK"/>
              </w:rPr>
              <w:t>:</w:t>
            </w:r>
          </w:p>
        </w:tc>
        <w:tc>
          <w:tcPr>
            <w:tcW w:w="974" w:type="pct"/>
            <w:tcBorders>
              <w:top w:val="double" w:sz="4" w:space="0" w:color="auto"/>
              <w:left w:val="double" w:sz="4" w:space="0" w:color="auto"/>
              <w:bottom w:val="double" w:sz="4" w:space="0" w:color="auto"/>
              <w:right w:val="double" w:sz="4" w:space="0" w:color="auto"/>
            </w:tcBorders>
            <w:shd w:val="clear" w:color="auto" w:fill="auto"/>
            <w:vAlign w:val="bottom"/>
          </w:tcPr>
          <w:p w14:paraId="5D7A31F8" w14:textId="77777777" w:rsidR="00A033D1" w:rsidRPr="00EE61D4" w:rsidRDefault="00A033D1" w:rsidP="00A033D1">
            <w:pPr>
              <w:spacing w:before="0" w:after="0"/>
              <w:jc w:val="center"/>
              <w:rPr>
                <w:rFonts w:cs="Tahoma"/>
                <w:bCs/>
                <w:color w:val="000000"/>
                <w:sz w:val="20"/>
                <w:szCs w:val="20"/>
                <w:lang w:val="mk-MK"/>
              </w:rPr>
            </w:pPr>
            <w:r w:rsidRPr="00EE61D4">
              <w:rPr>
                <w:rFonts w:cs="Tahoma"/>
                <w:bCs/>
                <w:color w:val="000000"/>
                <w:sz w:val="20"/>
                <w:szCs w:val="20"/>
                <w:lang w:val="mk-MK"/>
              </w:rPr>
              <w:t>1,834.33</w:t>
            </w:r>
          </w:p>
        </w:tc>
        <w:tc>
          <w:tcPr>
            <w:tcW w:w="972" w:type="pct"/>
            <w:tcBorders>
              <w:top w:val="double" w:sz="4" w:space="0" w:color="auto"/>
              <w:left w:val="double" w:sz="4" w:space="0" w:color="auto"/>
              <w:bottom w:val="double" w:sz="4" w:space="0" w:color="auto"/>
            </w:tcBorders>
            <w:vAlign w:val="bottom"/>
          </w:tcPr>
          <w:p w14:paraId="33DBE5EA" w14:textId="77777777" w:rsidR="00A033D1" w:rsidRPr="00EE61D4" w:rsidRDefault="00A033D1" w:rsidP="00A033D1">
            <w:pPr>
              <w:spacing w:before="0" w:after="0"/>
              <w:jc w:val="center"/>
              <w:rPr>
                <w:rFonts w:cs="Tahoma"/>
                <w:color w:val="000000"/>
                <w:sz w:val="20"/>
                <w:szCs w:val="20"/>
                <w:lang w:val="mk-MK"/>
              </w:rPr>
            </w:pPr>
            <w:r w:rsidRPr="00EE61D4">
              <w:rPr>
                <w:rFonts w:cs="Tahoma"/>
                <w:color w:val="000000"/>
                <w:sz w:val="20"/>
                <w:szCs w:val="20"/>
                <w:lang w:val="mk-MK"/>
              </w:rPr>
              <w:t>100.00</w:t>
            </w:r>
          </w:p>
        </w:tc>
      </w:tr>
    </w:tbl>
    <w:p w14:paraId="0100DCEB" w14:textId="0BCEE397" w:rsidR="00A033D1" w:rsidRPr="00EE61D4" w:rsidRDefault="000D7A63" w:rsidP="00A033D1">
      <w:pPr>
        <w:pStyle w:val="ListBullet"/>
        <w:numPr>
          <w:ilvl w:val="0"/>
          <w:numId w:val="0"/>
        </w:numPr>
        <w:spacing w:before="60" w:after="240"/>
        <w:ind w:left="142"/>
        <w:jc w:val="left"/>
        <w:rPr>
          <w:sz w:val="18"/>
          <w:szCs w:val="18"/>
          <w:lang w:val="mk-MK"/>
        </w:rPr>
      </w:pPr>
      <w:bookmarkStart w:id="289" w:name="_Toc92824228"/>
      <w:bookmarkStart w:id="290" w:name="_Toc122695279"/>
      <w:r w:rsidRPr="00EE61D4">
        <w:rPr>
          <w:sz w:val="18"/>
          <w:szCs w:val="18"/>
          <w:lang w:val="mk-MK"/>
        </w:rPr>
        <w:t>Табела</w:t>
      </w:r>
      <w:r w:rsidR="00A033D1" w:rsidRPr="00EE61D4">
        <w:rPr>
          <w:sz w:val="18"/>
          <w:szCs w:val="18"/>
          <w:lang w:val="mk-MK"/>
        </w:rPr>
        <w:t xml:space="preserve"> </w:t>
      </w:r>
      <w:r w:rsidR="00A033D1" w:rsidRPr="00EE61D4">
        <w:rPr>
          <w:b/>
          <w:sz w:val="18"/>
          <w:szCs w:val="18"/>
          <w:lang w:val="mk-MK"/>
        </w:rPr>
        <w:fldChar w:fldCharType="begin"/>
      </w:r>
      <w:r w:rsidR="00A033D1" w:rsidRPr="00EE61D4">
        <w:rPr>
          <w:sz w:val="18"/>
          <w:szCs w:val="18"/>
          <w:lang w:val="mk-MK"/>
        </w:rPr>
        <w:instrText xml:space="preserve"> STYLEREF 1 \s </w:instrText>
      </w:r>
      <w:r w:rsidR="00A033D1" w:rsidRPr="00EE61D4">
        <w:rPr>
          <w:b/>
          <w:sz w:val="18"/>
          <w:szCs w:val="18"/>
          <w:lang w:val="mk-MK"/>
        </w:rPr>
        <w:fldChar w:fldCharType="separate"/>
      </w:r>
      <w:r w:rsidR="009E0B44" w:rsidRPr="00EE61D4">
        <w:rPr>
          <w:noProof/>
          <w:sz w:val="18"/>
          <w:szCs w:val="18"/>
          <w:lang w:val="mk-MK"/>
        </w:rPr>
        <w:t>7</w:t>
      </w:r>
      <w:r w:rsidR="00A033D1" w:rsidRPr="00EE61D4">
        <w:rPr>
          <w:b/>
          <w:sz w:val="18"/>
          <w:szCs w:val="18"/>
          <w:lang w:val="mk-MK"/>
        </w:rPr>
        <w:fldChar w:fldCharType="end"/>
      </w:r>
      <w:r w:rsidR="00A033D1" w:rsidRPr="00EE61D4">
        <w:rPr>
          <w:sz w:val="18"/>
          <w:szCs w:val="18"/>
          <w:lang w:val="mk-MK"/>
        </w:rPr>
        <w:t>.</w:t>
      </w:r>
      <w:r w:rsidR="00A033D1" w:rsidRPr="00EE61D4">
        <w:rPr>
          <w:b/>
          <w:sz w:val="18"/>
          <w:szCs w:val="18"/>
          <w:lang w:val="mk-MK"/>
        </w:rPr>
        <w:fldChar w:fldCharType="begin"/>
      </w:r>
      <w:r w:rsidR="00A033D1" w:rsidRPr="00EE61D4">
        <w:rPr>
          <w:sz w:val="18"/>
          <w:szCs w:val="18"/>
          <w:lang w:val="mk-MK"/>
        </w:rPr>
        <w:instrText xml:space="preserve"> SEQ Table \* ARABIC \s 1 </w:instrText>
      </w:r>
      <w:r w:rsidR="00A033D1" w:rsidRPr="00EE61D4">
        <w:rPr>
          <w:b/>
          <w:sz w:val="18"/>
          <w:szCs w:val="18"/>
          <w:lang w:val="mk-MK"/>
        </w:rPr>
        <w:fldChar w:fldCharType="separate"/>
      </w:r>
      <w:r w:rsidR="009E0B44" w:rsidRPr="00EE61D4">
        <w:rPr>
          <w:noProof/>
          <w:sz w:val="18"/>
          <w:szCs w:val="18"/>
          <w:lang w:val="mk-MK"/>
        </w:rPr>
        <w:t>6</w:t>
      </w:r>
      <w:r w:rsidR="00A033D1" w:rsidRPr="00EE61D4">
        <w:rPr>
          <w:b/>
          <w:sz w:val="18"/>
          <w:szCs w:val="18"/>
          <w:lang w:val="mk-MK"/>
        </w:rPr>
        <w:fldChar w:fldCharType="end"/>
      </w:r>
      <w:r w:rsidR="00A033D1" w:rsidRPr="00EE61D4">
        <w:rPr>
          <w:sz w:val="18"/>
          <w:szCs w:val="18"/>
          <w:lang w:val="mk-MK"/>
        </w:rPr>
        <w:t xml:space="preserve">: </w:t>
      </w:r>
      <w:r w:rsidRPr="00EE61D4">
        <w:rPr>
          <w:sz w:val="18"/>
          <w:szCs w:val="20"/>
          <w:lang w:val="mk-MK"/>
        </w:rPr>
        <w:t xml:space="preserve">Покриеност на земјиштето според типовите на CORINE земјишна покривка во рамките на студијата на предложената реконструкција на постојниот 110 kV ДВ </w:t>
      </w:r>
      <w:r w:rsidRPr="00EE61D4">
        <w:rPr>
          <w:sz w:val="18"/>
          <w:szCs w:val="18"/>
          <w:lang w:val="mk-MK"/>
        </w:rPr>
        <w:t>помеѓу</w:t>
      </w:r>
      <w:r w:rsidR="00A033D1" w:rsidRPr="00EE61D4">
        <w:rPr>
          <w:sz w:val="18"/>
          <w:szCs w:val="18"/>
          <w:lang w:val="mk-MK"/>
        </w:rPr>
        <w:t xml:space="preserve"> </w:t>
      </w:r>
      <w:r w:rsidRPr="00EE61D4">
        <w:rPr>
          <w:sz w:val="18"/>
          <w:szCs w:val="18"/>
          <w:lang w:val="mk-MK"/>
        </w:rPr>
        <w:t>Валандово и Струмица</w:t>
      </w:r>
      <w:bookmarkEnd w:id="289"/>
      <w:bookmarkEnd w:id="290"/>
    </w:p>
    <w:p w14:paraId="1927C10C" w14:textId="77777777" w:rsidR="00A033D1" w:rsidRPr="00EE61D4" w:rsidRDefault="00A033D1" w:rsidP="00A033D1">
      <w:pPr>
        <w:pStyle w:val="ListBullet"/>
        <w:numPr>
          <w:ilvl w:val="0"/>
          <w:numId w:val="0"/>
        </w:numPr>
        <w:spacing w:before="60"/>
        <w:ind w:left="142"/>
        <w:jc w:val="left"/>
        <w:rPr>
          <w:sz w:val="20"/>
          <w:szCs w:val="20"/>
          <w:lang w:val="mk-MK"/>
        </w:rPr>
      </w:pPr>
      <w:r w:rsidRPr="00EE61D4">
        <w:rPr>
          <w:noProof/>
          <w:sz w:val="20"/>
          <w:szCs w:val="20"/>
          <w:lang w:val="en-US" w:eastAsia="en-US"/>
        </w:rPr>
        <w:lastRenderedPageBreak/>
        <w:drawing>
          <wp:inline distT="0" distB="0" distL="0" distR="0" wp14:anchorId="2E971F93" wp14:editId="5D8F8CBE">
            <wp:extent cx="3596640" cy="4946912"/>
            <wp:effectExtent l="0" t="0" r="3810" b="6350"/>
            <wp:docPr id="228" name="Picture 2" descr="D:\EIA\MK OHL Dubrovo-Valandovo-Strumica\Scoping\Corine - S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IA\MK OHL Dubrovo-Valandovo-Strumica\Scoping\Corine - SP2.jpg"/>
                    <pic:cNvPicPr>
                      <a:picLocks noChangeAspect="1" noChangeArrowheads="1"/>
                    </pic:cNvPicPr>
                  </pic:nvPicPr>
                  <pic:blipFill>
                    <a:blip r:embed="rId103" cstate="email">
                      <a:extLst>
                        <a:ext uri="{28A0092B-C50C-407E-A947-70E740481C1C}">
                          <a14:useLocalDpi xmlns:a14="http://schemas.microsoft.com/office/drawing/2010/main" val="0"/>
                        </a:ext>
                      </a:extLst>
                    </a:blip>
                    <a:srcRect/>
                    <a:stretch>
                      <a:fillRect/>
                    </a:stretch>
                  </pic:blipFill>
                  <pic:spPr bwMode="auto">
                    <a:xfrm>
                      <a:off x="0" y="0"/>
                      <a:ext cx="3600000" cy="4951533"/>
                    </a:xfrm>
                    <a:prstGeom prst="rect">
                      <a:avLst/>
                    </a:prstGeom>
                    <a:noFill/>
                    <a:ln w="9525">
                      <a:noFill/>
                      <a:miter lim="800000"/>
                      <a:headEnd/>
                      <a:tailEnd/>
                    </a:ln>
                  </pic:spPr>
                </pic:pic>
              </a:graphicData>
            </a:graphic>
          </wp:inline>
        </w:drawing>
      </w:r>
    </w:p>
    <w:p w14:paraId="25259A24" w14:textId="7812DCD0" w:rsidR="00A033D1" w:rsidRPr="00EE61D4" w:rsidRDefault="00D53537" w:rsidP="00A033D1">
      <w:pPr>
        <w:pStyle w:val="NumberedParagraph"/>
        <w:spacing w:before="60" w:after="240"/>
        <w:jc w:val="left"/>
        <w:rPr>
          <w:rFonts w:cs="Tahoma"/>
          <w:sz w:val="18"/>
          <w:szCs w:val="18"/>
          <w:lang w:val="mk-MK"/>
        </w:rPr>
      </w:pPr>
      <w:bookmarkStart w:id="291" w:name="_Toc92824265"/>
      <w:bookmarkStart w:id="292" w:name="_Toc122695387"/>
      <w:r w:rsidRPr="00EE61D4">
        <w:rPr>
          <w:rFonts w:cs="Tahoma"/>
          <w:sz w:val="18"/>
          <w:szCs w:val="18"/>
          <w:lang w:val="mk-MK"/>
        </w:rPr>
        <w:t>Слика</w:t>
      </w:r>
      <w:r w:rsidR="00A033D1" w:rsidRPr="00EE61D4">
        <w:rPr>
          <w:rFonts w:cs="Tahoma"/>
          <w:sz w:val="18"/>
          <w:szCs w:val="18"/>
          <w:lang w:val="mk-MK"/>
        </w:rPr>
        <w:t xml:space="preserve"> </w:t>
      </w:r>
      <w:r w:rsidR="00A033D1" w:rsidRPr="00EE61D4">
        <w:rPr>
          <w:rFonts w:cs="Tahoma"/>
          <w:b/>
          <w:sz w:val="18"/>
          <w:szCs w:val="18"/>
          <w:lang w:val="mk-MK"/>
        </w:rPr>
        <w:fldChar w:fldCharType="begin"/>
      </w:r>
      <w:r w:rsidR="00A033D1" w:rsidRPr="00EE61D4">
        <w:rPr>
          <w:rFonts w:cs="Tahoma"/>
          <w:sz w:val="18"/>
          <w:szCs w:val="18"/>
          <w:lang w:val="mk-MK"/>
        </w:rPr>
        <w:instrText xml:space="preserve"> STYLEREF 1 \s </w:instrText>
      </w:r>
      <w:r w:rsidR="00A033D1" w:rsidRPr="00EE61D4">
        <w:rPr>
          <w:rFonts w:cs="Tahoma"/>
          <w:b/>
          <w:sz w:val="18"/>
          <w:szCs w:val="18"/>
          <w:lang w:val="mk-MK"/>
        </w:rPr>
        <w:fldChar w:fldCharType="separate"/>
      </w:r>
      <w:r w:rsidR="009E0B44" w:rsidRPr="00EE61D4">
        <w:rPr>
          <w:rFonts w:cs="Tahoma"/>
          <w:noProof/>
          <w:sz w:val="18"/>
          <w:szCs w:val="18"/>
          <w:lang w:val="mk-MK"/>
        </w:rPr>
        <w:t>7</w:t>
      </w:r>
      <w:r w:rsidR="00A033D1" w:rsidRPr="00EE61D4">
        <w:rPr>
          <w:rFonts w:cs="Tahoma"/>
          <w:b/>
          <w:sz w:val="18"/>
          <w:szCs w:val="18"/>
          <w:lang w:val="mk-MK"/>
        </w:rPr>
        <w:fldChar w:fldCharType="end"/>
      </w:r>
      <w:r w:rsidR="00A033D1" w:rsidRPr="00EE61D4">
        <w:rPr>
          <w:rFonts w:cs="Tahoma"/>
          <w:sz w:val="18"/>
          <w:szCs w:val="18"/>
          <w:lang w:val="mk-MK"/>
        </w:rPr>
        <w:t>.</w:t>
      </w:r>
      <w:r w:rsidR="00A033D1" w:rsidRPr="00EE61D4">
        <w:rPr>
          <w:rFonts w:cs="Tahoma"/>
          <w:b/>
          <w:sz w:val="18"/>
          <w:szCs w:val="18"/>
          <w:lang w:val="mk-MK"/>
        </w:rPr>
        <w:fldChar w:fldCharType="begin"/>
      </w:r>
      <w:r w:rsidR="00A033D1" w:rsidRPr="00EE61D4">
        <w:rPr>
          <w:rFonts w:cs="Tahoma"/>
          <w:sz w:val="18"/>
          <w:szCs w:val="18"/>
          <w:lang w:val="mk-MK"/>
        </w:rPr>
        <w:instrText xml:space="preserve"> SEQ Figure \* ARABIC \s 1 </w:instrText>
      </w:r>
      <w:r w:rsidR="00A033D1" w:rsidRPr="00EE61D4">
        <w:rPr>
          <w:rFonts w:cs="Tahoma"/>
          <w:b/>
          <w:sz w:val="18"/>
          <w:szCs w:val="18"/>
          <w:lang w:val="mk-MK"/>
        </w:rPr>
        <w:fldChar w:fldCharType="separate"/>
      </w:r>
      <w:r w:rsidR="009E0B44" w:rsidRPr="00EE61D4">
        <w:rPr>
          <w:rFonts w:cs="Tahoma"/>
          <w:noProof/>
          <w:sz w:val="18"/>
          <w:szCs w:val="18"/>
          <w:lang w:val="mk-MK"/>
        </w:rPr>
        <w:t>14</w:t>
      </w:r>
      <w:r w:rsidR="00A033D1" w:rsidRPr="00EE61D4">
        <w:rPr>
          <w:rFonts w:cs="Tahoma"/>
          <w:b/>
          <w:sz w:val="18"/>
          <w:szCs w:val="18"/>
          <w:lang w:val="mk-MK"/>
        </w:rPr>
        <w:fldChar w:fldCharType="end"/>
      </w:r>
      <w:r w:rsidR="00A033D1" w:rsidRPr="00EE61D4">
        <w:rPr>
          <w:rFonts w:cs="Tahoma"/>
          <w:sz w:val="18"/>
          <w:szCs w:val="18"/>
          <w:lang w:val="mk-MK"/>
        </w:rPr>
        <w:t xml:space="preserve">: </w:t>
      </w:r>
      <w:bookmarkEnd w:id="291"/>
      <w:r w:rsidRPr="00EE61D4">
        <w:rPr>
          <w:sz w:val="18"/>
          <w:szCs w:val="18"/>
          <w:lang w:val="mk-MK"/>
        </w:rPr>
        <w:t>Карта на покривање на земјиштето во рамките на студијата на предложената реконструкција на постојниот 110 kV далновод од Валандово до Струмица</w:t>
      </w:r>
      <w:bookmarkEnd w:id="292"/>
    </w:p>
    <w:p w14:paraId="42A79144" w14:textId="63E91691" w:rsidR="00741BC6" w:rsidRPr="00EE61D4" w:rsidRDefault="00C20C04" w:rsidP="00DB3C90">
      <w:pPr>
        <w:pStyle w:val="Heading2"/>
        <w:spacing w:before="480" w:after="240"/>
        <w:ind w:left="576" w:hanging="576"/>
        <w:rPr>
          <w:rFonts w:cs="Tahoma"/>
          <w:szCs w:val="20"/>
          <w:lang w:val="mk-MK"/>
        </w:rPr>
      </w:pPr>
      <w:bookmarkStart w:id="293" w:name="_Toc122695171"/>
      <w:r w:rsidRPr="00EE61D4">
        <w:rPr>
          <w:rFonts w:cs="Tahoma"/>
          <w:szCs w:val="20"/>
          <w:lang w:val="mk-MK"/>
        </w:rPr>
        <w:t>Природна околина</w:t>
      </w:r>
      <w:bookmarkEnd w:id="293"/>
    </w:p>
    <w:p w14:paraId="132387AE" w14:textId="3A35C73D" w:rsidR="00DB3C90" w:rsidRPr="00EE61D4" w:rsidRDefault="00C20C04" w:rsidP="00741BC6">
      <w:pPr>
        <w:pStyle w:val="Heading3"/>
        <w:rPr>
          <w:lang w:val="mk-MK"/>
        </w:rPr>
      </w:pPr>
      <w:bookmarkStart w:id="294" w:name="_Toc122695172"/>
      <w:r w:rsidRPr="00EE61D4">
        <w:rPr>
          <w:lang w:val="mk-MK"/>
        </w:rPr>
        <w:t>Биолошка разновидност и природно наследство</w:t>
      </w:r>
      <w:bookmarkEnd w:id="288"/>
      <w:bookmarkEnd w:id="294"/>
    </w:p>
    <w:p w14:paraId="0B58BFEA" w14:textId="430830F4" w:rsidR="00D87C0F" w:rsidRPr="00EE61D4" w:rsidRDefault="005373C4" w:rsidP="00B4749D">
      <w:pPr>
        <w:rPr>
          <w:rFonts w:ascii="Times New Roman" w:hAnsi="Times New Roman"/>
          <w:sz w:val="24"/>
          <w:szCs w:val="24"/>
          <w:lang w:val="mk-MK" w:eastAsia="en-US"/>
        </w:rPr>
      </w:pPr>
      <w:r w:rsidRPr="00EE61D4">
        <w:rPr>
          <w:rFonts w:cs="Tahoma"/>
          <w:sz w:val="20"/>
          <w:szCs w:val="20"/>
          <w:lang w:val="mk-MK" w:eastAsia="en-US"/>
        </w:rPr>
        <w:t xml:space="preserve">Проектот има потенцијал да влијае на </w:t>
      </w:r>
      <w:r w:rsidRPr="00EE61D4">
        <w:rPr>
          <w:rFonts w:cs="Tahoma"/>
          <w:sz w:val="20"/>
          <w:szCs w:val="20"/>
          <w:lang w:val="mk-MK"/>
        </w:rPr>
        <w:t xml:space="preserve">биолошката </w:t>
      </w:r>
      <w:r w:rsidR="009E3BB4">
        <w:rPr>
          <w:rFonts w:cs="Tahoma"/>
          <w:sz w:val="20"/>
          <w:szCs w:val="20"/>
          <w:lang w:val="mk-MK"/>
        </w:rPr>
        <w:t>разновидност</w:t>
      </w:r>
      <w:r w:rsidRPr="00EE61D4">
        <w:rPr>
          <w:rFonts w:cs="Tahoma"/>
          <w:sz w:val="20"/>
          <w:szCs w:val="20"/>
          <w:lang w:val="mk-MK" w:eastAsia="en-US"/>
        </w:rPr>
        <w:t xml:space="preserve"> (живеалишта и видови флора, фауна и габи) и на локалитетите со природно наследство. Посебно внимание ќе треба да се посвети на назначените области, важните видови и живеалиштата со глобално, европско или национално значење (според меѓународните документи и македонското законодавство</w:t>
      </w:r>
      <w:r w:rsidR="00D87C0F" w:rsidRPr="00EE61D4">
        <w:rPr>
          <w:rFonts w:cs="Tahoma"/>
          <w:sz w:val="20"/>
          <w:szCs w:val="20"/>
          <w:lang w:val="mk-MK" w:eastAsia="en-US"/>
        </w:rPr>
        <w:t xml:space="preserve">). </w:t>
      </w:r>
      <w:r w:rsidRPr="00EE61D4">
        <w:rPr>
          <w:rFonts w:cs="Tahoma"/>
          <w:sz w:val="20"/>
          <w:szCs w:val="20"/>
          <w:lang w:val="mk-MK" w:eastAsia="en-US"/>
        </w:rPr>
        <w:t>Следниот текст ја сумира областа на проучување, идентификуваната основна линија, како и потенцијалните влијанија и принципите за ублажување на биолошката разновидност</w:t>
      </w:r>
      <w:r w:rsidR="00D87C0F" w:rsidRPr="00EE61D4">
        <w:rPr>
          <w:rFonts w:cs="Tahoma"/>
          <w:sz w:val="20"/>
          <w:szCs w:val="20"/>
          <w:lang w:val="mk-MK" w:eastAsia="en-US"/>
        </w:rPr>
        <w:t xml:space="preserve">. </w:t>
      </w:r>
      <w:r w:rsidRPr="00EE61D4">
        <w:rPr>
          <w:rFonts w:cs="Tahoma"/>
          <w:sz w:val="20"/>
          <w:szCs w:val="20"/>
          <w:lang w:val="mk-MK" w:eastAsia="en-US"/>
        </w:rPr>
        <w:t>Локациите со природно наследство беа оценети според постоењето на локалитети Емералд</w:t>
      </w:r>
      <w:r w:rsidRPr="00EE61D4">
        <w:rPr>
          <w:rStyle w:val="FootnoteReference"/>
          <w:rFonts w:cs="Tahoma"/>
          <w:sz w:val="20"/>
          <w:lang w:val="mk-MK"/>
        </w:rPr>
        <w:footnoteReference w:id="85"/>
      </w:r>
      <w:r w:rsidRPr="00EE61D4">
        <w:rPr>
          <w:rFonts w:cs="Tahoma"/>
          <w:sz w:val="20"/>
          <w:szCs w:val="20"/>
          <w:lang w:val="mk-MK" w:eastAsia="en-US"/>
        </w:rPr>
        <w:t xml:space="preserve"> (Бернска конвенција), локалитет Рамсар (Рамсарска конвенција</w:t>
      </w:r>
      <w:r w:rsidRPr="00EE61D4">
        <w:rPr>
          <w:rStyle w:val="FootnoteReference"/>
          <w:rFonts w:cs="Tahoma"/>
          <w:sz w:val="20"/>
          <w:lang w:val="mk-MK"/>
        </w:rPr>
        <w:footnoteReference w:id="86"/>
      </w:r>
      <w:r w:rsidRPr="00EE61D4">
        <w:rPr>
          <w:rFonts w:cs="Tahoma"/>
          <w:sz w:val="20"/>
          <w:szCs w:val="20"/>
          <w:lang w:val="mk-MK" w:eastAsia="en-US"/>
        </w:rPr>
        <w:t xml:space="preserve">), </w:t>
      </w:r>
      <w:r w:rsidRPr="00EE61D4">
        <w:rPr>
          <w:rFonts w:cs="Tahoma"/>
          <w:sz w:val="20"/>
          <w:szCs w:val="20"/>
          <w:lang w:val="mk-MK" w:eastAsia="en-US"/>
        </w:rPr>
        <w:lastRenderedPageBreak/>
        <w:t>Важни области за растенија - ВОР</w:t>
      </w:r>
      <w:r w:rsidRPr="00EE61D4">
        <w:rPr>
          <w:rStyle w:val="FootnoteReference"/>
          <w:rFonts w:cs="Tahoma"/>
          <w:sz w:val="20"/>
          <w:lang w:val="mk-MK"/>
        </w:rPr>
        <w:footnoteReference w:id="87"/>
      </w:r>
      <w:r w:rsidRPr="00EE61D4">
        <w:rPr>
          <w:rFonts w:cs="Tahoma"/>
          <w:sz w:val="20"/>
          <w:szCs w:val="20"/>
          <w:lang w:val="mk-MK" w:eastAsia="en-US"/>
        </w:rPr>
        <w:t>, Важни области за птици - ВОП</w:t>
      </w:r>
      <w:r w:rsidRPr="00EE61D4">
        <w:rPr>
          <w:rStyle w:val="FootnoteReference"/>
          <w:rFonts w:cs="Tahoma"/>
          <w:sz w:val="20"/>
          <w:lang w:val="mk-MK"/>
        </w:rPr>
        <w:footnoteReference w:id="88"/>
      </w:r>
      <w:r w:rsidRPr="00EE61D4">
        <w:rPr>
          <w:rFonts w:cs="Tahoma"/>
          <w:sz w:val="20"/>
          <w:szCs w:val="20"/>
          <w:lang w:val="mk-MK" w:eastAsia="en-US"/>
        </w:rPr>
        <w:t>, Примарни области за пеперутки - ПОП (van Swaay &amp; Warren 2006</w:t>
      </w:r>
      <w:r w:rsidRPr="00EE61D4">
        <w:rPr>
          <w:rStyle w:val="FootnoteReference"/>
          <w:rFonts w:cs="Tahoma"/>
          <w:sz w:val="20"/>
          <w:lang w:val="mk-MK"/>
        </w:rPr>
        <w:footnoteReference w:id="89"/>
      </w:r>
      <w:r w:rsidRPr="00EE61D4">
        <w:rPr>
          <w:rFonts w:cs="Tahoma"/>
          <w:sz w:val="20"/>
          <w:szCs w:val="20"/>
          <w:lang w:val="mk-MK" w:eastAsia="en-US"/>
        </w:rPr>
        <w:t xml:space="preserve">), Клучни области на </w:t>
      </w:r>
      <w:r w:rsidRPr="00EE61D4">
        <w:rPr>
          <w:rFonts w:cs="Tahoma"/>
          <w:sz w:val="20"/>
          <w:szCs w:val="20"/>
          <w:lang w:val="mk-MK"/>
        </w:rPr>
        <w:t xml:space="preserve">биолошката </w:t>
      </w:r>
      <w:r w:rsidR="009E3BB4">
        <w:rPr>
          <w:rFonts w:cs="Tahoma"/>
          <w:sz w:val="20"/>
          <w:szCs w:val="20"/>
          <w:lang w:val="mk-MK"/>
        </w:rPr>
        <w:t>разновидност</w:t>
      </w:r>
      <w:r w:rsidRPr="00EE61D4">
        <w:rPr>
          <w:rFonts w:cs="Tahoma"/>
          <w:sz w:val="20"/>
          <w:szCs w:val="20"/>
          <w:lang w:val="mk-MK" w:eastAsia="en-US"/>
        </w:rPr>
        <w:t>– КОБР (Меловски и др. 2012 година</w:t>
      </w:r>
      <w:r w:rsidRPr="00EE61D4">
        <w:rPr>
          <w:rStyle w:val="FootnoteReference"/>
          <w:rFonts w:cs="Tahoma"/>
          <w:sz w:val="20"/>
          <w:lang w:val="mk-MK"/>
        </w:rPr>
        <w:footnoteReference w:id="90"/>
      </w:r>
      <w:r w:rsidRPr="00EE61D4">
        <w:rPr>
          <w:rFonts w:cs="Tahoma"/>
          <w:sz w:val="20"/>
          <w:szCs w:val="20"/>
          <w:lang w:val="mk-MK" w:eastAsia="en-US"/>
        </w:rPr>
        <w:t>)</w:t>
      </w:r>
      <w:r w:rsidR="00D87C0F" w:rsidRPr="00EE61D4">
        <w:rPr>
          <w:rFonts w:cs="Tahoma"/>
          <w:sz w:val="20"/>
          <w:lang w:val="mk-MK"/>
        </w:rPr>
        <w:t>.</w:t>
      </w:r>
    </w:p>
    <w:p w14:paraId="66C71C18" w14:textId="2DC6E069" w:rsidR="00D87C0F" w:rsidRPr="00EE61D4" w:rsidRDefault="00264432" w:rsidP="00D87C0F">
      <w:pPr>
        <w:pStyle w:val="Heading4"/>
        <w:rPr>
          <w:sz w:val="20"/>
          <w:lang w:val="mk-MK"/>
        </w:rPr>
      </w:pPr>
      <w:r w:rsidRPr="00EE61D4">
        <w:rPr>
          <w:sz w:val="20"/>
          <w:lang w:val="mk-MK"/>
        </w:rPr>
        <w:t>Област на проучување</w:t>
      </w:r>
    </w:p>
    <w:p w14:paraId="7F8DA55F" w14:textId="7692532C" w:rsidR="00D87C0F" w:rsidRPr="00EE61D4" w:rsidRDefault="00264432" w:rsidP="00B4749D">
      <w:pPr>
        <w:autoSpaceDE w:val="0"/>
        <w:autoSpaceDN w:val="0"/>
        <w:adjustRightInd w:val="0"/>
        <w:rPr>
          <w:rFonts w:cs="Tahoma"/>
          <w:sz w:val="20"/>
          <w:szCs w:val="20"/>
          <w:lang w:val="mk-MK" w:eastAsia="en-US"/>
        </w:rPr>
      </w:pPr>
      <w:r w:rsidRPr="00EE61D4">
        <w:rPr>
          <w:rFonts w:cs="Tahoma"/>
          <w:sz w:val="20"/>
          <w:szCs w:val="20"/>
          <w:lang w:val="mk-MK"/>
        </w:rPr>
        <w:t>Областа на студијата (сликата подолу) го зафаќа источниот дел на Валандовската рамнина; долината на селото Костурино, долината на реката Тркања, градот Струмица, подножјето на Градешка Планина и заштитеното подрачје Чам Чифлик и подножјето на планината Беласица (6669 ha). Нејзината граница беше дефинирана врз основа на локалната топографија - поголемиот дел се совпаѓа со сливот на реката Тркања и ги опфаќа источните делови на Валандовската рамнина. Површина од 1.000 метри широк(и) ДВ коридор(и) (500 метри од двете страни од надолжната оска на далноводот), вклучувајќи ја и локацијата на ТС, исто така беше искористена за оваа проценка за да се проценат индиректните влијанија од Проектот</w:t>
      </w:r>
      <w:r w:rsidR="00D87C0F" w:rsidRPr="00EE61D4">
        <w:rPr>
          <w:rFonts w:cs="Tahoma"/>
          <w:sz w:val="20"/>
          <w:szCs w:val="20"/>
          <w:lang w:val="mk-MK" w:eastAsia="en-US"/>
        </w:rPr>
        <w:t xml:space="preserve">. </w:t>
      </w:r>
    </w:p>
    <w:p w14:paraId="780E39D9" w14:textId="77777777" w:rsidR="00D87C0F" w:rsidRPr="00EE61D4" w:rsidRDefault="00D87C0F" w:rsidP="00D87C0F">
      <w:pPr>
        <w:autoSpaceDE w:val="0"/>
        <w:autoSpaceDN w:val="0"/>
        <w:adjustRightInd w:val="0"/>
        <w:rPr>
          <w:rFonts w:cs="Tahoma"/>
          <w:sz w:val="20"/>
          <w:szCs w:val="20"/>
          <w:lang w:val="mk-MK" w:eastAsia="en-US"/>
        </w:rPr>
      </w:pPr>
      <w:r w:rsidRPr="00EE61D4">
        <w:rPr>
          <w:rFonts w:cs="Tahoma"/>
          <w:noProof/>
          <w:sz w:val="20"/>
          <w:szCs w:val="20"/>
          <w:lang w:val="en-US" w:eastAsia="en-US"/>
        </w:rPr>
        <w:drawing>
          <wp:inline distT="0" distB="0" distL="0" distR="0" wp14:anchorId="52F0B6B8" wp14:editId="779E9ADD">
            <wp:extent cx="6116320" cy="4321810"/>
            <wp:effectExtent l="19050" t="0" r="0" b="0"/>
            <wp:docPr id="2119" name="Picture 5" descr="D:\EIA\MK OHL Dubrovo-Valandovo-Strumica\ESIA\SP2\Study area SP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IA\MK OHL Dubrovo-Valandovo-Strumica\ESIA\SP2\Study area SP2a.jpg"/>
                    <pic:cNvPicPr>
                      <a:picLocks noChangeAspect="1" noChangeArrowheads="1"/>
                    </pic:cNvPicPr>
                  </pic:nvPicPr>
                  <pic:blipFill>
                    <a:blip r:embed="rId104" cstate="print"/>
                    <a:srcRect/>
                    <a:stretch>
                      <a:fillRect/>
                    </a:stretch>
                  </pic:blipFill>
                  <pic:spPr bwMode="auto">
                    <a:xfrm>
                      <a:off x="0" y="0"/>
                      <a:ext cx="6116320" cy="4321810"/>
                    </a:xfrm>
                    <a:prstGeom prst="rect">
                      <a:avLst/>
                    </a:prstGeom>
                    <a:noFill/>
                    <a:ln w="9525">
                      <a:noFill/>
                      <a:miter lim="800000"/>
                      <a:headEnd/>
                      <a:tailEnd/>
                    </a:ln>
                  </pic:spPr>
                </pic:pic>
              </a:graphicData>
            </a:graphic>
          </wp:inline>
        </w:drawing>
      </w:r>
    </w:p>
    <w:p w14:paraId="54CE4247" w14:textId="3CC0D16C" w:rsidR="00D87C0F" w:rsidRPr="00EE61D4" w:rsidRDefault="00264432" w:rsidP="00D87C0F">
      <w:pPr>
        <w:autoSpaceDE w:val="0"/>
        <w:autoSpaceDN w:val="0"/>
        <w:adjustRightInd w:val="0"/>
        <w:spacing w:after="240"/>
        <w:rPr>
          <w:rFonts w:cs="Tahoma"/>
          <w:sz w:val="20"/>
          <w:lang w:val="mk-MK"/>
        </w:rPr>
      </w:pPr>
      <w:bookmarkStart w:id="295" w:name="_Toc122695388"/>
      <w:r w:rsidRPr="00EE61D4">
        <w:rPr>
          <w:rFonts w:cs="Tahoma"/>
          <w:sz w:val="18"/>
          <w:szCs w:val="20"/>
          <w:lang w:val="mk-MK"/>
        </w:rPr>
        <w:t>Слика</w:t>
      </w:r>
      <w:r w:rsidR="00D87C0F" w:rsidRPr="00EE61D4">
        <w:rPr>
          <w:rFonts w:cs="Tahoma"/>
          <w:sz w:val="18"/>
          <w:szCs w:val="20"/>
          <w:lang w:val="mk-MK"/>
        </w:rPr>
        <w:t xml:space="preserve"> </w:t>
      </w:r>
      <w:r w:rsidR="00D87C0F" w:rsidRPr="00EE61D4">
        <w:rPr>
          <w:rFonts w:cs="Tahoma"/>
          <w:sz w:val="18"/>
          <w:szCs w:val="20"/>
          <w:lang w:val="mk-MK"/>
        </w:rPr>
        <w:fldChar w:fldCharType="begin"/>
      </w:r>
      <w:r w:rsidR="00D87C0F" w:rsidRPr="00EE61D4">
        <w:rPr>
          <w:rFonts w:cs="Tahoma"/>
          <w:sz w:val="18"/>
          <w:szCs w:val="20"/>
          <w:lang w:val="mk-MK"/>
        </w:rPr>
        <w:instrText xml:space="preserve"> STYLEREF 1 \s </w:instrText>
      </w:r>
      <w:r w:rsidR="00D87C0F" w:rsidRPr="00EE61D4">
        <w:rPr>
          <w:rFonts w:cs="Tahoma"/>
          <w:sz w:val="18"/>
          <w:szCs w:val="20"/>
          <w:lang w:val="mk-MK"/>
        </w:rPr>
        <w:fldChar w:fldCharType="separate"/>
      </w:r>
      <w:r w:rsidR="009E0B44" w:rsidRPr="00EE61D4">
        <w:rPr>
          <w:rFonts w:cs="Tahoma"/>
          <w:noProof/>
          <w:sz w:val="18"/>
          <w:szCs w:val="20"/>
          <w:lang w:val="mk-MK"/>
        </w:rPr>
        <w:t>7</w:t>
      </w:r>
      <w:r w:rsidR="00D87C0F" w:rsidRPr="00EE61D4">
        <w:rPr>
          <w:rFonts w:cs="Tahoma"/>
          <w:sz w:val="18"/>
          <w:szCs w:val="20"/>
          <w:lang w:val="mk-MK"/>
        </w:rPr>
        <w:fldChar w:fldCharType="end"/>
      </w:r>
      <w:r w:rsidR="00D87C0F" w:rsidRPr="00EE61D4">
        <w:rPr>
          <w:rFonts w:cs="Tahoma"/>
          <w:sz w:val="18"/>
          <w:szCs w:val="20"/>
          <w:lang w:val="mk-MK"/>
        </w:rPr>
        <w:t>.</w:t>
      </w:r>
      <w:r w:rsidR="00D87C0F" w:rsidRPr="00EE61D4">
        <w:rPr>
          <w:rFonts w:cs="Tahoma"/>
          <w:sz w:val="18"/>
          <w:szCs w:val="20"/>
          <w:lang w:val="mk-MK"/>
        </w:rPr>
        <w:fldChar w:fldCharType="begin"/>
      </w:r>
      <w:r w:rsidR="00D87C0F" w:rsidRPr="00EE61D4">
        <w:rPr>
          <w:rFonts w:cs="Tahoma"/>
          <w:sz w:val="18"/>
          <w:szCs w:val="20"/>
          <w:lang w:val="mk-MK"/>
        </w:rPr>
        <w:instrText xml:space="preserve"> SEQ Figure \* ARABIC \s 1 </w:instrText>
      </w:r>
      <w:r w:rsidR="00D87C0F" w:rsidRPr="00EE61D4">
        <w:rPr>
          <w:rFonts w:cs="Tahoma"/>
          <w:sz w:val="18"/>
          <w:szCs w:val="20"/>
          <w:lang w:val="mk-MK"/>
        </w:rPr>
        <w:fldChar w:fldCharType="separate"/>
      </w:r>
      <w:r w:rsidR="009E0B44" w:rsidRPr="00EE61D4">
        <w:rPr>
          <w:rFonts w:cs="Tahoma"/>
          <w:noProof/>
          <w:sz w:val="18"/>
          <w:szCs w:val="20"/>
          <w:lang w:val="mk-MK"/>
        </w:rPr>
        <w:t>15</w:t>
      </w:r>
      <w:r w:rsidR="00D87C0F" w:rsidRPr="00EE61D4">
        <w:rPr>
          <w:rFonts w:cs="Tahoma"/>
          <w:sz w:val="18"/>
          <w:szCs w:val="20"/>
          <w:lang w:val="mk-MK"/>
        </w:rPr>
        <w:fldChar w:fldCharType="end"/>
      </w:r>
      <w:r w:rsidR="00D87C0F" w:rsidRPr="00EE61D4">
        <w:rPr>
          <w:rFonts w:cs="Tahoma"/>
          <w:sz w:val="18"/>
          <w:szCs w:val="20"/>
          <w:lang w:val="mk-MK"/>
        </w:rPr>
        <w:t xml:space="preserve">: </w:t>
      </w:r>
      <w:r w:rsidRPr="00EE61D4">
        <w:rPr>
          <w:rFonts w:cs="Tahoma"/>
          <w:sz w:val="18"/>
          <w:szCs w:val="20"/>
          <w:lang w:val="mk-MK"/>
        </w:rPr>
        <w:t>Областа за проучување, тампон зона (2x500m) и правците на далноводите</w:t>
      </w:r>
      <w:bookmarkEnd w:id="295"/>
    </w:p>
    <w:p w14:paraId="07D16ECB" w14:textId="21D2AB3F" w:rsidR="00D87C0F" w:rsidRPr="00EE61D4" w:rsidRDefault="00557248" w:rsidP="00D87C0F">
      <w:pPr>
        <w:autoSpaceDE w:val="0"/>
        <w:autoSpaceDN w:val="0"/>
        <w:adjustRightInd w:val="0"/>
        <w:rPr>
          <w:rFonts w:cs="Tahoma"/>
          <w:sz w:val="20"/>
          <w:lang w:val="mk-MK"/>
        </w:rPr>
      </w:pPr>
      <w:r w:rsidRPr="00EE61D4">
        <w:rPr>
          <w:rFonts w:cs="Tahoma"/>
          <w:sz w:val="20"/>
          <w:szCs w:val="20"/>
          <w:lang w:val="mk-MK" w:eastAsia="en-US"/>
        </w:rPr>
        <w:t xml:space="preserve">За основните карактеристики на биолошката разновидност и критичните живеалишта беше дизајнирана еколошки соодветна област за анализа (ЕСОА). Основната област се заснова на информации </w:t>
      </w:r>
      <w:r w:rsidR="00B4749D">
        <w:rPr>
          <w:rFonts w:cs="Tahoma"/>
          <w:sz w:val="20"/>
          <w:szCs w:val="20"/>
          <w:lang w:val="mk-MK" w:eastAsia="en-US"/>
        </w:rPr>
        <w:t>добиени</w:t>
      </w:r>
      <w:r w:rsidRPr="00EE61D4">
        <w:rPr>
          <w:rFonts w:cs="Tahoma"/>
          <w:sz w:val="20"/>
          <w:szCs w:val="20"/>
          <w:lang w:val="mk-MK" w:eastAsia="en-US"/>
        </w:rPr>
        <w:t xml:space="preserve"> </w:t>
      </w:r>
      <w:r w:rsidRPr="00EE61D4">
        <w:rPr>
          <w:rFonts w:cs="Tahoma"/>
          <w:sz w:val="20"/>
          <w:szCs w:val="20"/>
          <w:lang w:val="mk-MK" w:eastAsia="en-US"/>
        </w:rPr>
        <w:lastRenderedPageBreak/>
        <w:t xml:space="preserve">од </w:t>
      </w:r>
      <w:r w:rsidR="00B4749D">
        <w:rPr>
          <w:rFonts w:cs="Tahoma"/>
          <w:sz w:val="20"/>
          <w:szCs w:val="20"/>
          <w:lang w:val="mk-MK" w:eastAsia="en-US"/>
        </w:rPr>
        <w:t>работна маса</w:t>
      </w:r>
      <w:r w:rsidRPr="00EE61D4">
        <w:rPr>
          <w:rFonts w:cs="Tahoma"/>
          <w:sz w:val="20"/>
          <w:szCs w:val="20"/>
          <w:lang w:val="mk-MK" w:eastAsia="en-US"/>
        </w:rPr>
        <w:t>, карта на екосистемите на Македонија и истражувања за биолошката разновидност (Табела подолу). Дополнително, извршивме теренско истражување и во ВОР Беласица (подалеку од областа на проучување). Прегледот на теренската работа е претставен во табелата подолу</w:t>
      </w:r>
      <w:r w:rsidR="00D87C0F" w:rsidRPr="00EE61D4">
        <w:rPr>
          <w:rFonts w:cs="Tahoma"/>
          <w:sz w:val="20"/>
          <w:lang w:val="mk-MK"/>
        </w:rPr>
        <w:t xml:space="preserve">. </w:t>
      </w:r>
    </w:p>
    <w:tbl>
      <w:tblPr>
        <w:tblW w:w="4608"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3377"/>
        <w:gridCol w:w="1109"/>
        <w:gridCol w:w="4369"/>
      </w:tblGrid>
      <w:tr w:rsidR="00D87C0F" w:rsidRPr="00EE61D4" w14:paraId="3095E26A" w14:textId="77777777" w:rsidTr="006C16C5">
        <w:trPr>
          <w:trHeight w:val="304"/>
        </w:trPr>
        <w:tc>
          <w:tcPr>
            <w:tcW w:w="1907" w:type="pct"/>
            <w:tcBorders>
              <w:top w:val="double" w:sz="4" w:space="0" w:color="auto"/>
              <w:bottom w:val="double" w:sz="4" w:space="0" w:color="auto"/>
              <w:right w:val="double" w:sz="4" w:space="0" w:color="auto"/>
            </w:tcBorders>
            <w:shd w:val="clear" w:color="auto" w:fill="B4C6E7" w:themeFill="accent1" w:themeFillTint="66"/>
            <w:vAlign w:val="center"/>
          </w:tcPr>
          <w:p w14:paraId="089422CA" w14:textId="666B5085" w:rsidR="00D87C0F" w:rsidRPr="00EE61D4" w:rsidRDefault="00EE22B1" w:rsidP="00D87C0F">
            <w:pPr>
              <w:keepLines/>
              <w:spacing w:before="0" w:after="0" w:line="240" w:lineRule="auto"/>
              <w:jc w:val="left"/>
              <w:rPr>
                <w:rFonts w:cs="Tahoma"/>
                <w:bCs/>
                <w:sz w:val="20"/>
                <w:szCs w:val="20"/>
                <w:lang w:val="mk-MK"/>
              </w:rPr>
            </w:pPr>
            <w:r w:rsidRPr="00EE61D4">
              <w:rPr>
                <w:rFonts w:cs="Tahoma"/>
                <w:bCs/>
                <w:sz w:val="20"/>
                <w:szCs w:val="20"/>
                <w:lang w:val="mk-MK"/>
              </w:rPr>
              <w:t>Област за теренска работа</w:t>
            </w:r>
          </w:p>
        </w:tc>
        <w:tc>
          <w:tcPr>
            <w:tcW w:w="626" w:type="pct"/>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360745F9" w14:textId="621D8D14" w:rsidR="00D87C0F" w:rsidRPr="00EE61D4" w:rsidRDefault="00EE22B1" w:rsidP="00D87C0F">
            <w:pPr>
              <w:keepLines/>
              <w:spacing w:before="0" w:after="0" w:line="240" w:lineRule="auto"/>
              <w:jc w:val="center"/>
              <w:rPr>
                <w:rFonts w:cs="Tahoma"/>
                <w:sz w:val="20"/>
                <w:szCs w:val="20"/>
                <w:lang w:val="mk-MK"/>
              </w:rPr>
            </w:pPr>
            <w:r w:rsidRPr="00EE61D4">
              <w:rPr>
                <w:rFonts w:eastAsia="Calibri" w:cs="Tahoma"/>
                <w:sz w:val="20"/>
                <w:szCs w:val="20"/>
                <w:lang w:val="mk-MK"/>
              </w:rPr>
              <w:t>Датуми</w:t>
            </w:r>
          </w:p>
        </w:tc>
        <w:tc>
          <w:tcPr>
            <w:tcW w:w="2467" w:type="pct"/>
            <w:tcBorders>
              <w:top w:val="double" w:sz="4" w:space="0" w:color="auto"/>
              <w:left w:val="double" w:sz="4" w:space="0" w:color="auto"/>
              <w:bottom w:val="double" w:sz="4" w:space="0" w:color="auto"/>
            </w:tcBorders>
            <w:shd w:val="clear" w:color="auto" w:fill="B4C6E7" w:themeFill="accent1" w:themeFillTint="66"/>
            <w:vAlign w:val="center"/>
          </w:tcPr>
          <w:p w14:paraId="501429D6" w14:textId="0F278E4C" w:rsidR="00D87C0F" w:rsidRPr="00EE61D4" w:rsidRDefault="00EE22B1" w:rsidP="00D87C0F">
            <w:pPr>
              <w:keepLines/>
              <w:spacing w:before="0" w:after="0" w:line="240" w:lineRule="auto"/>
              <w:jc w:val="center"/>
              <w:rPr>
                <w:rFonts w:cs="Tahoma"/>
                <w:sz w:val="20"/>
                <w:szCs w:val="20"/>
                <w:lang w:val="mk-MK"/>
              </w:rPr>
            </w:pPr>
            <w:r w:rsidRPr="00EE61D4">
              <w:rPr>
                <w:rFonts w:cs="Tahoma"/>
                <w:sz w:val="20"/>
                <w:szCs w:val="20"/>
                <w:lang w:val="mk-MK"/>
              </w:rPr>
              <w:t>Преглед на главните таргетирани живеалишта</w:t>
            </w:r>
          </w:p>
        </w:tc>
      </w:tr>
      <w:tr w:rsidR="006C16C5" w:rsidRPr="00EE61D4" w14:paraId="1037D0AB" w14:textId="77777777" w:rsidTr="006C16C5">
        <w:tc>
          <w:tcPr>
            <w:tcW w:w="1907" w:type="pct"/>
            <w:tcBorders>
              <w:top w:val="double" w:sz="4" w:space="0" w:color="auto"/>
            </w:tcBorders>
            <w:shd w:val="clear" w:color="auto" w:fill="auto"/>
            <w:vAlign w:val="bottom"/>
          </w:tcPr>
          <w:p w14:paraId="011BD706" w14:textId="290BBEA4" w:rsidR="006C16C5" w:rsidRPr="00EE61D4" w:rsidRDefault="006C16C5" w:rsidP="006C16C5">
            <w:pPr>
              <w:spacing w:before="0" w:after="0" w:line="240" w:lineRule="auto"/>
              <w:jc w:val="left"/>
              <w:rPr>
                <w:rFonts w:cs="Tahoma"/>
                <w:color w:val="000000"/>
                <w:sz w:val="20"/>
                <w:szCs w:val="20"/>
                <w:lang w:val="mk-MK"/>
              </w:rPr>
            </w:pPr>
            <w:r w:rsidRPr="00EE61D4">
              <w:rPr>
                <w:rFonts w:cs="Tahoma"/>
                <w:color w:val="000000"/>
                <w:sz w:val="20"/>
                <w:szCs w:val="20"/>
                <w:lang w:val="mk-MK"/>
              </w:rPr>
              <w:t>Долина на река Тркања</w:t>
            </w:r>
          </w:p>
        </w:tc>
        <w:tc>
          <w:tcPr>
            <w:tcW w:w="626" w:type="pct"/>
            <w:tcBorders>
              <w:top w:val="double" w:sz="4" w:space="0" w:color="auto"/>
            </w:tcBorders>
            <w:shd w:val="clear" w:color="auto" w:fill="auto"/>
            <w:vAlign w:val="bottom"/>
          </w:tcPr>
          <w:p w14:paraId="2414C4D8" w14:textId="77777777" w:rsidR="006C16C5" w:rsidRPr="00EE61D4" w:rsidRDefault="006C16C5" w:rsidP="006C16C5">
            <w:pPr>
              <w:spacing w:before="0" w:after="0"/>
              <w:jc w:val="center"/>
              <w:rPr>
                <w:rFonts w:cs="Tahoma"/>
                <w:color w:val="000000"/>
                <w:sz w:val="20"/>
                <w:szCs w:val="20"/>
                <w:lang w:val="mk-MK"/>
              </w:rPr>
            </w:pPr>
            <w:r w:rsidRPr="00EE61D4">
              <w:rPr>
                <w:rFonts w:cs="Tahoma"/>
                <w:color w:val="000000"/>
                <w:sz w:val="20"/>
                <w:szCs w:val="20"/>
                <w:lang w:val="mk-MK"/>
              </w:rPr>
              <w:t>10.09.2020</w:t>
            </w:r>
          </w:p>
        </w:tc>
        <w:tc>
          <w:tcPr>
            <w:tcW w:w="2467" w:type="pct"/>
            <w:tcBorders>
              <w:top w:val="double" w:sz="4" w:space="0" w:color="auto"/>
            </w:tcBorders>
          </w:tcPr>
          <w:p w14:paraId="4BD046C5" w14:textId="1A262C50" w:rsidR="006C16C5" w:rsidRPr="00EE61D4" w:rsidRDefault="006C16C5" w:rsidP="006C16C5">
            <w:pPr>
              <w:spacing w:before="0" w:after="0"/>
              <w:jc w:val="left"/>
              <w:rPr>
                <w:rFonts w:cs="Tahoma"/>
                <w:color w:val="000000"/>
                <w:sz w:val="20"/>
                <w:szCs w:val="20"/>
                <w:lang w:val="mk-MK"/>
              </w:rPr>
            </w:pPr>
            <w:r w:rsidRPr="00EE61D4">
              <w:rPr>
                <w:sz w:val="20"/>
                <w:szCs w:val="20"/>
                <w:lang w:val="mk-MK"/>
              </w:rPr>
              <w:t>Почетен преглед на областа, Ориентални обични појаси</w:t>
            </w:r>
          </w:p>
        </w:tc>
      </w:tr>
      <w:tr w:rsidR="006C16C5" w:rsidRPr="00EE61D4" w14:paraId="54829941" w14:textId="77777777" w:rsidTr="006C16C5">
        <w:tc>
          <w:tcPr>
            <w:tcW w:w="1907" w:type="pct"/>
            <w:shd w:val="clear" w:color="auto" w:fill="auto"/>
            <w:vAlign w:val="bottom"/>
          </w:tcPr>
          <w:p w14:paraId="484CEADD" w14:textId="1DFF0FA7" w:rsidR="006C16C5" w:rsidRPr="00EE61D4" w:rsidRDefault="006C16C5" w:rsidP="006C16C5">
            <w:pPr>
              <w:spacing w:before="0" w:after="0" w:line="240" w:lineRule="auto"/>
              <w:jc w:val="left"/>
              <w:rPr>
                <w:rFonts w:cs="Tahoma"/>
                <w:color w:val="000000"/>
                <w:sz w:val="20"/>
                <w:szCs w:val="20"/>
                <w:lang w:val="mk-MK"/>
              </w:rPr>
            </w:pPr>
            <w:r w:rsidRPr="00EE61D4">
              <w:rPr>
                <w:rFonts w:cs="Tahoma"/>
                <w:color w:val="000000"/>
                <w:sz w:val="20"/>
                <w:szCs w:val="20"/>
                <w:lang w:val="mk-MK"/>
              </w:rPr>
              <w:t>Струмичко</w:t>
            </w:r>
          </w:p>
        </w:tc>
        <w:tc>
          <w:tcPr>
            <w:tcW w:w="626" w:type="pct"/>
            <w:shd w:val="clear" w:color="auto" w:fill="auto"/>
            <w:vAlign w:val="bottom"/>
          </w:tcPr>
          <w:p w14:paraId="49DB09B6" w14:textId="77777777" w:rsidR="006C16C5" w:rsidRPr="00EE61D4" w:rsidRDefault="006C16C5" w:rsidP="006C16C5">
            <w:pPr>
              <w:spacing w:before="0" w:after="0"/>
              <w:jc w:val="center"/>
              <w:rPr>
                <w:rFonts w:cs="Tahoma"/>
                <w:color w:val="000000"/>
                <w:sz w:val="20"/>
                <w:szCs w:val="20"/>
                <w:lang w:val="mk-MK"/>
              </w:rPr>
            </w:pPr>
            <w:r w:rsidRPr="00EE61D4">
              <w:rPr>
                <w:rFonts w:cs="Tahoma"/>
                <w:color w:val="000000"/>
                <w:sz w:val="20"/>
                <w:szCs w:val="20"/>
                <w:lang w:val="mk-MK"/>
              </w:rPr>
              <w:t>11.09.2020</w:t>
            </w:r>
          </w:p>
        </w:tc>
        <w:tc>
          <w:tcPr>
            <w:tcW w:w="2467" w:type="pct"/>
          </w:tcPr>
          <w:p w14:paraId="73105465" w14:textId="2735413D" w:rsidR="006C16C5" w:rsidRPr="00EE61D4" w:rsidRDefault="006C16C5" w:rsidP="006C16C5">
            <w:pPr>
              <w:spacing w:before="0" w:after="0"/>
              <w:jc w:val="left"/>
              <w:rPr>
                <w:rFonts w:cs="Tahoma"/>
                <w:color w:val="000000"/>
                <w:sz w:val="20"/>
                <w:szCs w:val="20"/>
                <w:lang w:val="mk-MK"/>
              </w:rPr>
            </w:pPr>
            <w:r w:rsidRPr="00EE61D4">
              <w:rPr>
                <w:sz w:val="20"/>
                <w:szCs w:val="20"/>
                <w:lang w:val="mk-MK"/>
              </w:rPr>
              <w:t>Урбано подрачје, подножје на Чам Чифлик (борова шума)</w:t>
            </w:r>
          </w:p>
        </w:tc>
      </w:tr>
      <w:tr w:rsidR="00D87C0F" w:rsidRPr="00EE61D4" w14:paraId="4437E5B3" w14:textId="77777777" w:rsidTr="006C16C5">
        <w:tc>
          <w:tcPr>
            <w:tcW w:w="1907" w:type="pct"/>
            <w:shd w:val="clear" w:color="auto" w:fill="auto"/>
            <w:vAlign w:val="bottom"/>
          </w:tcPr>
          <w:p w14:paraId="313E487A" w14:textId="48CDD0E6" w:rsidR="00D87C0F" w:rsidRPr="00EE61D4" w:rsidRDefault="00EE22B1" w:rsidP="00D87C0F">
            <w:pPr>
              <w:spacing w:before="0" w:after="0" w:line="240" w:lineRule="auto"/>
              <w:jc w:val="left"/>
              <w:rPr>
                <w:rFonts w:cs="Tahoma"/>
                <w:color w:val="000000"/>
                <w:sz w:val="20"/>
                <w:szCs w:val="20"/>
                <w:lang w:val="mk-MK"/>
              </w:rPr>
            </w:pPr>
            <w:r w:rsidRPr="00EE61D4">
              <w:rPr>
                <w:rFonts w:cs="Tahoma"/>
                <w:color w:val="000000"/>
                <w:sz w:val="20"/>
                <w:szCs w:val="20"/>
                <w:lang w:val="mk-MK"/>
              </w:rPr>
              <w:t>Планина Беласица</w:t>
            </w:r>
          </w:p>
        </w:tc>
        <w:tc>
          <w:tcPr>
            <w:tcW w:w="626" w:type="pct"/>
            <w:shd w:val="clear" w:color="auto" w:fill="auto"/>
            <w:vAlign w:val="bottom"/>
          </w:tcPr>
          <w:p w14:paraId="3D6F3F72" w14:textId="77777777" w:rsidR="00D87C0F" w:rsidRPr="00EE61D4" w:rsidRDefault="00D87C0F" w:rsidP="00D87C0F">
            <w:pPr>
              <w:spacing w:before="0" w:after="0"/>
              <w:jc w:val="center"/>
              <w:rPr>
                <w:rFonts w:cs="Tahoma"/>
                <w:color w:val="000000"/>
                <w:sz w:val="20"/>
                <w:szCs w:val="20"/>
                <w:lang w:val="mk-MK"/>
              </w:rPr>
            </w:pPr>
            <w:r w:rsidRPr="00EE61D4">
              <w:rPr>
                <w:rFonts w:cs="Tahoma"/>
                <w:color w:val="000000"/>
                <w:sz w:val="20"/>
                <w:szCs w:val="20"/>
                <w:lang w:val="mk-MK"/>
              </w:rPr>
              <w:t>17.05.2021</w:t>
            </w:r>
          </w:p>
        </w:tc>
        <w:tc>
          <w:tcPr>
            <w:tcW w:w="2467" w:type="pct"/>
            <w:vAlign w:val="bottom"/>
          </w:tcPr>
          <w:p w14:paraId="6FE1CB0F" w14:textId="6D781F54" w:rsidR="00D87C0F" w:rsidRPr="00EE61D4" w:rsidRDefault="006C16C5" w:rsidP="006C16C5">
            <w:pPr>
              <w:spacing w:before="0" w:after="0"/>
              <w:jc w:val="left"/>
              <w:rPr>
                <w:rFonts w:cs="Tahoma"/>
                <w:color w:val="000000"/>
                <w:sz w:val="20"/>
                <w:szCs w:val="20"/>
                <w:lang w:val="mk-MK"/>
              </w:rPr>
            </w:pPr>
            <w:r w:rsidRPr="00EE61D4">
              <w:rPr>
                <w:rFonts w:cs="Tahoma"/>
                <w:color w:val="000000"/>
                <w:sz w:val="20"/>
                <w:szCs w:val="20"/>
                <w:lang w:val="mk-MK"/>
              </w:rPr>
              <w:t>Планината Беласица – мезофилни дабови и букови шуми (ВОР Беласица)</w:t>
            </w:r>
          </w:p>
        </w:tc>
      </w:tr>
      <w:tr w:rsidR="00D87C0F" w:rsidRPr="00EE61D4" w14:paraId="0AA8402A" w14:textId="77777777" w:rsidTr="006C16C5">
        <w:tc>
          <w:tcPr>
            <w:tcW w:w="1907" w:type="pct"/>
            <w:shd w:val="clear" w:color="auto" w:fill="auto"/>
            <w:vAlign w:val="bottom"/>
          </w:tcPr>
          <w:p w14:paraId="2F73E968" w14:textId="5CD4CBFA" w:rsidR="00D87C0F" w:rsidRPr="00EE61D4" w:rsidRDefault="00EE22B1" w:rsidP="00D87C0F">
            <w:pPr>
              <w:spacing w:before="0" w:after="0" w:line="240" w:lineRule="auto"/>
              <w:jc w:val="left"/>
              <w:rPr>
                <w:rFonts w:cs="Tahoma"/>
                <w:color w:val="000000"/>
                <w:sz w:val="20"/>
                <w:szCs w:val="20"/>
                <w:lang w:val="mk-MK"/>
              </w:rPr>
            </w:pPr>
            <w:r w:rsidRPr="00EE61D4">
              <w:rPr>
                <w:rFonts w:cs="Tahoma"/>
                <w:color w:val="000000"/>
                <w:sz w:val="20"/>
                <w:szCs w:val="20"/>
                <w:lang w:val="mk-MK"/>
              </w:rPr>
              <w:t>Планина Беласица</w:t>
            </w:r>
          </w:p>
        </w:tc>
        <w:tc>
          <w:tcPr>
            <w:tcW w:w="626" w:type="pct"/>
            <w:shd w:val="clear" w:color="auto" w:fill="auto"/>
            <w:vAlign w:val="bottom"/>
          </w:tcPr>
          <w:p w14:paraId="0CCE0B68" w14:textId="77777777" w:rsidR="00D87C0F" w:rsidRPr="00EE61D4" w:rsidRDefault="00D87C0F" w:rsidP="00D87C0F">
            <w:pPr>
              <w:spacing w:before="0" w:after="0"/>
              <w:jc w:val="center"/>
              <w:rPr>
                <w:rFonts w:cs="Tahoma"/>
                <w:color w:val="000000"/>
                <w:sz w:val="20"/>
                <w:szCs w:val="20"/>
                <w:lang w:val="mk-MK"/>
              </w:rPr>
            </w:pPr>
            <w:r w:rsidRPr="00EE61D4">
              <w:rPr>
                <w:rFonts w:cs="Tahoma"/>
                <w:color w:val="000000"/>
                <w:sz w:val="20"/>
                <w:szCs w:val="20"/>
                <w:lang w:val="mk-MK"/>
              </w:rPr>
              <w:t>18.05.2021</w:t>
            </w:r>
          </w:p>
        </w:tc>
        <w:tc>
          <w:tcPr>
            <w:tcW w:w="2467" w:type="pct"/>
            <w:vAlign w:val="bottom"/>
          </w:tcPr>
          <w:p w14:paraId="57985957" w14:textId="131F7BE8" w:rsidR="00D87C0F" w:rsidRPr="00EE61D4" w:rsidRDefault="006C16C5" w:rsidP="00D87C0F">
            <w:pPr>
              <w:spacing w:before="0" w:after="0"/>
              <w:jc w:val="left"/>
              <w:rPr>
                <w:rFonts w:cs="Tahoma"/>
                <w:color w:val="000000"/>
                <w:sz w:val="20"/>
                <w:szCs w:val="20"/>
                <w:lang w:val="mk-MK"/>
              </w:rPr>
            </w:pPr>
            <w:r w:rsidRPr="00EE61D4">
              <w:rPr>
                <w:rFonts w:cs="Tahoma"/>
                <w:color w:val="000000"/>
                <w:sz w:val="20"/>
                <w:szCs w:val="20"/>
                <w:lang w:val="mk-MK"/>
              </w:rPr>
              <w:t>Планината Беласица – мезофилни дабови и букови шуми (ВОР Беласица)</w:t>
            </w:r>
          </w:p>
        </w:tc>
      </w:tr>
      <w:tr w:rsidR="00D87C0F" w:rsidRPr="00EE61D4" w14:paraId="2456E8C7" w14:textId="77777777" w:rsidTr="006C16C5">
        <w:tc>
          <w:tcPr>
            <w:tcW w:w="1907" w:type="pct"/>
            <w:shd w:val="clear" w:color="auto" w:fill="auto"/>
            <w:vAlign w:val="bottom"/>
          </w:tcPr>
          <w:p w14:paraId="73B251C3" w14:textId="7443C4BF" w:rsidR="00D87C0F" w:rsidRPr="00EE61D4" w:rsidRDefault="00EE22B1" w:rsidP="00D87C0F">
            <w:pPr>
              <w:spacing w:before="0" w:after="0" w:line="240" w:lineRule="auto"/>
              <w:jc w:val="left"/>
              <w:rPr>
                <w:rFonts w:cs="Tahoma"/>
                <w:color w:val="000000"/>
                <w:sz w:val="20"/>
                <w:szCs w:val="20"/>
                <w:lang w:val="mk-MK"/>
              </w:rPr>
            </w:pPr>
            <w:r w:rsidRPr="00EE61D4">
              <w:rPr>
                <w:rFonts w:cs="Tahoma"/>
                <w:color w:val="000000"/>
                <w:sz w:val="20"/>
                <w:szCs w:val="20"/>
                <w:lang w:val="mk-MK"/>
              </w:rPr>
              <w:t>Валандовско</w:t>
            </w:r>
          </w:p>
        </w:tc>
        <w:tc>
          <w:tcPr>
            <w:tcW w:w="626" w:type="pct"/>
            <w:shd w:val="clear" w:color="auto" w:fill="auto"/>
            <w:vAlign w:val="bottom"/>
          </w:tcPr>
          <w:p w14:paraId="1AF7A31F" w14:textId="77777777" w:rsidR="00D87C0F" w:rsidRPr="00EE61D4" w:rsidRDefault="00D87C0F" w:rsidP="00D87C0F">
            <w:pPr>
              <w:spacing w:before="0" w:after="0"/>
              <w:jc w:val="center"/>
              <w:rPr>
                <w:rFonts w:cs="Tahoma"/>
                <w:color w:val="000000"/>
                <w:sz w:val="20"/>
                <w:szCs w:val="20"/>
                <w:lang w:val="mk-MK"/>
              </w:rPr>
            </w:pPr>
            <w:r w:rsidRPr="00EE61D4">
              <w:rPr>
                <w:rFonts w:cs="Tahoma"/>
                <w:color w:val="000000"/>
                <w:sz w:val="20"/>
                <w:szCs w:val="20"/>
                <w:lang w:val="mk-MK"/>
              </w:rPr>
              <w:t>25.05.2021</w:t>
            </w:r>
          </w:p>
        </w:tc>
        <w:tc>
          <w:tcPr>
            <w:tcW w:w="2467" w:type="pct"/>
            <w:vAlign w:val="bottom"/>
          </w:tcPr>
          <w:p w14:paraId="2939AAB7" w14:textId="12EA7910" w:rsidR="00D87C0F" w:rsidRPr="00EE61D4" w:rsidRDefault="006C16C5" w:rsidP="00D87C0F">
            <w:pPr>
              <w:spacing w:before="0" w:after="0"/>
              <w:jc w:val="left"/>
              <w:rPr>
                <w:rFonts w:cs="Tahoma"/>
                <w:color w:val="000000"/>
                <w:sz w:val="20"/>
                <w:szCs w:val="20"/>
                <w:lang w:val="mk-MK"/>
              </w:rPr>
            </w:pPr>
            <w:r w:rsidRPr="00EE61D4">
              <w:rPr>
                <w:rFonts w:cs="Tahoma"/>
                <w:color w:val="000000"/>
                <w:sz w:val="20"/>
                <w:szCs w:val="20"/>
                <w:lang w:val="mk-MK"/>
              </w:rPr>
              <w:t>Трафостаница, земјоделско земјиште, псевдомаквис</w:t>
            </w:r>
          </w:p>
        </w:tc>
      </w:tr>
      <w:tr w:rsidR="00D87C0F" w:rsidRPr="00EE61D4" w14:paraId="4C78E94C" w14:textId="77777777" w:rsidTr="006C16C5">
        <w:tc>
          <w:tcPr>
            <w:tcW w:w="1907" w:type="pct"/>
            <w:shd w:val="clear" w:color="auto" w:fill="auto"/>
            <w:vAlign w:val="bottom"/>
          </w:tcPr>
          <w:p w14:paraId="352CD9E8" w14:textId="3C176B16" w:rsidR="00D87C0F" w:rsidRPr="00EE61D4" w:rsidRDefault="00EE22B1" w:rsidP="00D87C0F">
            <w:pPr>
              <w:spacing w:before="0" w:after="0" w:line="240" w:lineRule="auto"/>
              <w:jc w:val="left"/>
              <w:rPr>
                <w:rFonts w:cs="Tahoma"/>
                <w:color w:val="000000"/>
                <w:sz w:val="20"/>
                <w:szCs w:val="20"/>
                <w:lang w:val="mk-MK"/>
              </w:rPr>
            </w:pPr>
            <w:r w:rsidRPr="00EE61D4">
              <w:rPr>
                <w:rFonts w:cs="Tahoma"/>
                <w:color w:val="000000"/>
                <w:sz w:val="20"/>
                <w:szCs w:val="20"/>
                <w:lang w:val="mk-MK"/>
              </w:rPr>
              <w:t>Костурино, долина на Тркања, Беласица</w:t>
            </w:r>
          </w:p>
        </w:tc>
        <w:tc>
          <w:tcPr>
            <w:tcW w:w="626" w:type="pct"/>
            <w:shd w:val="clear" w:color="auto" w:fill="auto"/>
            <w:vAlign w:val="bottom"/>
          </w:tcPr>
          <w:p w14:paraId="14B07B4A" w14:textId="77777777" w:rsidR="00D87C0F" w:rsidRPr="00EE61D4" w:rsidRDefault="00D87C0F" w:rsidP="00D87C0F">
            <w:pPr>
              <w:spacing w:before="0" w:after="0"/>
              <w:jc w:val="center"/>
              <w:rPr>
                <w:rFonts w:cs="Tahoma"/>
                <w:color w:val="000000"/>
                <w:sz w:val="20"/>
                <w:szCs w:val="20"/>
                <w:lang w:val="mk-MK"/>
              </w:rPr>
            </w:pPr>
            <w:r w:rsidRPr="00EE61D4">
              <w:rPr>
                <w:rFonts w:cs="Tahoma"/>
                <w:color w:val="000000"/>
                <w:sz w:val="20"/>
                <w:szCs w:val="20"/>
                <w:lang w:val="mk-MK"/>
              </w:rPr>
              <w:t>26.05.2021</w:t>
            </w:r>
          </w:p>
        </w:tc>
        <w:tc>
          <w:tcPr>
            <w:tcW w:w="2467" w:type="pct"/>
            <w:vAlign w:val="bottom"/>
          </w:tcPr>
          <w:p w14:paraId="51768FD6" w14:textId="7D8282B5" w:rsidR="00D87C0F" w:rsidRPr="00EE61D4" w:rsidRDefault="006C16C5" w:rsidP="00D87C0F">
            <w:pPr>
              <w:spacing w:before="0" w:after="0"/>
              <w:jc w:val="left"/>
              <w:rPr>
                <w:rFonts w:cs="Tahoma"/>
                <w:color w:val="000000"/>
                <w:sz w:val="20"/>
                <w:szCs w:val="20"/>
                <w:lang w:val="mk-MK"/>
              </w:rPr>
            </w:pPr>
            <w:r w:rsidRPr="00EE61D4">
              <w:rPr>
                <w:rFonts w:cs="Tahoma"/>
                <w:color w:val="000000"/>
                <w:sz w:val="20"/>
                <w:szCs w:val="20"/>
                <w:lang w:val="mk-MK"/>
              </w:rPr>
              <w:t>Борови шуми надвор од Чам Чифлик, термофилни дабови шуми</w:t>
            </w:r>
          </w:p>
        </w:tc>
      </w:tr>
      <w:tr w:rsidR="00D87C0F" w:rsidRPr="00EE61D4" w14:paraId="7988471B" w14:textId="77777777" w:rsidTr="006C16C5">
        <w:tc>
          <w:tcPr>
            <w:tcW w:w="1907" w:type="pct"/>
            <w:shd w:val="clear" w:color="auto" w:fill="auto"/>
            <w:vAlign w:val="bottom"/>
          </w:tcPr>
          <w:p w14:paraId="559AD94E" w14:textId="33ECC366" w:rsidR="00D87C0F" w:rsidRPr="00EE61D4" w:rsidRDefault="00EE22B1" w:rsidP="00D87C0F">
            <w:pPr>
              <w:spacing w:before="0" w:after="0" w:line="240" w:lineRule="auto"/>
              <w:jc w:val="left"/>
              <w:rPr>
                <w:rFonts w:cs="Tahoma"/>
                <w:color w:val="000000"/>
                <w:sz w:val="20"/>
                <w:szCs w:val="20"/>
                <w:lang w:val="mk-MK"/>
              </w:rPr>
            </w:pPr>
            <w:r w:rsidRPr="00EE61D4">
              <w:rPr>
                <w:rFonts w:cs="Tahoma"/>
                <w:sz w:val="20"/>
                <w:szCs w:val="20"/>
                <w:lang w:val="mk-MK"/>
              </w:rPr>
              <w:t>Подножјето на Градешка Планина, Чам Чифлик</w:t>
            </w:r>
          </w:p>
        </w:tc>
        <w:tc>
          <w:tcPr>
            <w:tcW w:w="626" w:type="pct"/>
            <w:shd w:val="clear" w:color="auto" w:fill="auto"/>
            <w:vAlign w:val="bottom"/>
          </w:tcPr>
          <w:p w14:paraId="308F773A" w14:textId="77777777" w:rsidR="00D87C0F" w:rsidRPr="00EE61D4" w:rsidRDefault="00D87C0F" w:rsidP="00D87C0F">
            <w:pPr>
              <w:spacing w:before="0" w:after="0"/>
              <w:jc w:val="center"/>
              <w:rPr>
                <w:rFonts w:cs="Tahoma"/>
                <w:color w:val="000000"/>
                <w:sz w:val="20"/>
                <w:szCs w:val="20"/>
                <w:lang w:val="mk-MK"/>
              </w:rPr>
            </w:pPr>
            <w:r w:rsidRPr="00EE61D4">
              <w:rPr>
                <w:rFonts w:cs="Tahoma"/>
                <w:color w:val="000000"/>
                <w:sz w:val="20"/>
                <w:szCs w:val="20"/>
                <w:lang w:val="mk-MK"/>
              </w:rPr>
              <w:t>27.05.2021</w:t>
            </w:r>
          </w:p>
        </w:tc>
        <w:tc>
          <w:tcPr>
            <w:tcW w:w="2467" w:type="pct"/>
            <w:vAlign w:val="bottom"/>
          </w:tcPr>
          <w:p w14:paraId="0ADDC982" w14:textId="1FBA35B7" w:rsidR="00D87C0F" w:rsidRPr="00EE61D4" w:rsidRDefault="006C16C5" w:rsidP="00D87C0F">
            <w:pPr>
              <w:spacing w:before="0" w:after="0"/>
              <w:jc w:val="left"/>
              <w:rPr>
                <w:rFonts w:cs="Tahoma"/>
                <w:color w:val="000000"/>
                <w:sz w:val="20"/>
                <w:szCs w:val="20"/>
                <w:lang w:val="mk-MK"/>
              </w:rPr>
            </w:pPr>
            <w:r w:rsidRPr="00EE61D4">
              <w:rPr>
                <w:rFonts w:cs="Tahoma"/>
                <w:color w:val="000000"/>
                <w:sz w:val="20"/>
                <w:szCs w:val="20"/>
                <w:lang w:val="mk-MK"/>
              </w:rPr>
              <w:t>Термофилна дабова шума, борова шума</w:t>
            </w:r>
          </w:p>
        </w:tc>
      </w:tr>
      <w:tr w:rsidR="00D87C0F" w:rsidRPr="00EE61D4" w14:paraId="78D71F0E" w14:textId="77777777" w:rsidTr="006C16C5">
        <w:tc>
          <w:tcPr>
            <w:tcW w:w="1907" w:type="pct"/>
            <w:shd w:val="clear" w:color="auto" w:fill="auto"/>
            <w:vAlign w:val="bottom"/>
          </w:tcPr>
          <w:p w14:paraId="7C1CD090" w14:textId="16C217EC" w:rsidR="00D87C0F" w:rsidRPr="00EE61D4" w:rsidRDefault="00EE22B1" w:rsidP="00D87C0F">
            <w:pPr>
              <w:spacing w:before="0" w:after="0" w:line="240" w:lineRule="auto"/>
              <w:jc w:val="left"/>
              <w:rPr>
                <w:rFonts w:cs="Tahoma"/>
                <w:color w:val="000000"/>
                <w:sz w:val="20"/>
                <w:szCs w:val="20"/>
                <w:lang w:val="mk-MK"/>
              </w:rPr>
            </w:pPr>
            <w:r w:rsidRPr="00EE61D4">
              <w:rPr>
                <w:rFonts w:cs="Tahoma"/>
                <w:color w:val="000000"/>
                <w:sz w:val="20"/>
                <w:szCs w:val="20"/>
                <w:lang w:val="mk-MK"/>
              </w:rPr>
              <w:t>Долина на река Тркања</w:t>
            </w:r>
          </w:p>
        </w:tc>
        <w:tc>
          <w:tcPr>
            <w:tcW w:w="626" w:type="pct"/>
            <w:shd w:val="clear" w:color="auto" w:fill="auto"/>
            <w:vAlign w:val="bottom"/>
          </w:tcPr>
          <w:p w14:paraId="787A2AF5" w14:textId="77777777" w:rsidR="00D87C0F" w:rsidRPr="00EE61D4" w:rsidRDefault="00D87C0F" w:rsidP="00D87C0F">
            <w:pPr>
              <w:spacing w:before="0" w:after="0"/>
              <w:jc w:val="center"/>
              <w:rPr>
                <w:rFonts w:cs="Tahoma"/>
                <w:color w:val="000000"/>
                <w:sz w:val="20"/>
                <w:szCs w:val="20"/>
                <w:lang w:val="mk-MK"/>
              </w:rPr>
            </w:pPr>
            <w:r w:rsidRPr="00EE61D4">
              <w:rPr>
                <w:rFonts w:cs="Tahoma"/>
                <w:color w:val="000000"/>
                <w:sz w:val="20"/>
                <w:szCs w:val="20"/>
                <w:lang w:val="mk-MK"/>
              </w:rPr>
              <w:t>28.05.2021</w:t>
            </w:r>
          </w:p>
        </w:tc>
        <w:tc>
          <w:tcPr>
            <w:tcW w:w="2467" w:type="pct"/>
            <w:vAlign w:val="bottom"/>
          </w:tcPr>
          <w:p w14:paraId="01CEE295" w14:textId="75AAE175" w:rsidR="00D87C0F" w:rsidRPr="00EE61D4" w:rsidRDefault="006C16C5" w:rsidP="00D87C0F">
            <w:pPr>
              <w:spacing w:before="0" w:after="0"/>
              <w:jc w:val="left"/>
              <w:rPr>
                <w:rFonts w:cs="Tahoma"/>
                <w:color w:val="000000"/>
                <w:sz w:val="20"/>
                <w:szCs w:val="20"/>
                <w:lang w:val="mk-MK"/>
              </w:rPr>
            </w:pPr>
            <w:r w:rsidRPr="00EE61D4">
              <w:rPr>
                <w:rFonts w:cs="Tahoma"/>
                <w:color w:val="000000"/>
                <w:sz w:val="20"/>
                <w:szCs w:val="20"/>
                <w:lang w:val="mk-MK"/>
              </w:rPr>
              <w:t>Живеалишта кај Струмица, предложено отстапување од Чам Чифлик</w:t>
            </w:r>
          </w:p>
        </w:tc>
      </w:tr>
      <w:tr w:rsidR="00D87C0F" w:rsidRPr="00EE61D4" w14:paraId="4E2CF32F" w14:textId="77777777" w:rsidTr="006C16C5">
        <w:tc>
          <w:tcPr>
            <w:tcW w:w="1907" w:type="pct"/>
            <w:shd w:val="clear" w:color="auto" w:fill="auto"/>
            <w:vAlign w:val="bottom"/>
          </w:tcPr>
          <w:p w14:paraId="6FCF4D61" w14:textId="237F97D5" w:rsidR="00D87C0F" w:rsidRPr="00EE61D4" w:rsidRDefault="00EE22B1" w:rsidP="00D87C0F">
            <w:pPr>
              <w:spacing w:before="0" w:after="0" w:line="240" w:lineRule="auto"/>
              <w:jc w:val="left"/>
              <w:rPr>
                <w:rFonts w:cs="Tahoma"/>
                <w:color w:val="000000"/>
                <w:sz w:val="20"/>
                <w:szCs w:val="20"/>
                <w:lang w:val="mk-MK"/>
              </w:rPr>
            </w:pPr>
            <w:r w:rsidRPr="00EE61D4">
              <w:rPr>
                <w:rFonts w:cs="Tahoma"/>
                <w:color w:val="000000"/>
                <w:sz w:val="20"/>
                <w:szCs w:val="20"/>
                <w:lang w:val="mk-MK"/>
              </w:rPr>
              <w:t>Планина Беласица</w:t>
            </w:r>
          </w:p>
        </w:tc>
        <w:tc>
          <w:tcPr>
            <w:tcW w:w="626" w:type="pct"/>
            <w:shd w:val="clear" w:color="auto" w:fill="auto"/>
            <w:vAlign w:val="bottom"/>
          </w:tcPr>
          <w:p w14:paraId="7ED86537" w14:textId="77777777" w:rsidR="00D87C0F" w:rsidRPr="00EE61D4" w:rsidRDefault="00D87C0F" w:rsidP="00D87C0F">
            <w:pPr>
              <w:spacing w:before="0" w:after="0"/>
              <w:jc w:val="center"/>
              <w:rPr>
                <w:rFonts w:cs="Tahoma"/>
                <w:color w:val="000000"/>
                <w:sz w:val="20"/>
                <w:szCs w:val="20"/>
                <w:lang w:val="mk-MK"/>
              </w:rPr>
            </w:pPr>
            <w:r w:rsidRPr="00EE61D4">
              <w:rPr>
                <w:rFonts w:cs="Tahoma"/>
                <w:color w:val="000000"/>
                <w:sz w:val="20"/>
                <w:szCs w:val="20"/>
                <w:lang w:val="mk-MK"/>
              </w:rPr>
              <w:t>25.07.2021</w:t>
            </w:r>
          </w:p>
        </w:tc>
        <w:tc>
          <w:tcPr>
            <w:tcW w:w="2467" w:type="pct"/>
            <w:vAlign w:val="bottom"/>
          </w:tcPr>
          <w:p w14:paraId="4EAFED3C" w14:textId="66F28053" w:rsidR="00D87C0F" w:rsidRPr="00EE61D4" w:rsidRDefault="006C16C5" w:rsidP="00D87C0F">
            <w:pPr>
              <w:spacing w:before="0" w:after="0"/>
              <w:jc w:val="left"/>
              <w:rPr>
                <w:rFonts w:cs="Tahoma"/>
                <w:color w:val="000000"/>
                <w:sz w:val="20"/>
                <w:szCs w:val="20"/>
                <w:lang w:val="mk-MK"/>
              </w:rPr>
            </w:pPr>
            <w:r w:rsidRPr="00EE61D4">
              <w:rPr>
                <w:rFonts w:cs="Tahoma"/>
                <w:color w:val="000000"/>
                <w:sz w:val="20"/>
                <w:szCs w:val="20"/>
                <w:lang w:val="mk-MK"/>
              </w:rPr>
              <w:t xml:space="preserve">Подножјето на планината Беласица (област околу Куклиш) – термофилни дабови шуми </w:t>
            </w:r>
            <w:r w:rsidR="00D87C0F" w:rsidRPr="00EE61D4">
              <w:rPr>
                <w:rFonts w:cs="Tahoma"/>
                <w:color w:val="000000"/>
                <w:sz w:val="20"/>
                <w:szCs w:val="20"/>
                <w:lang w:val="mk-MK"/>
              </w:rPr>
              <w:t>(</w:t>
            </w:r>
            <w:r w:rsidRPr="00EE61D4">
              <w:rPr>
                <w:rFonts w:cs="Tahoma"/>
                <w:color w:val="000000"/>
                <w:sz w:val="20"/>
                <w:szCs w:val="20"/>
                <w:lang w:val="mk-MK"/>
              </w:rPr>
              <w:t>ВОР Беласица)</w:t>
            </w:r>
          </w:p>
        </w:tc>
      </w:tr>
      <w:tr w:rsidR="00D87C0F" w:rsidRPr="00EE61D4" w14:paraId="1712F352" w14:textId="77777777" w:rsidTr="006C16C5">
        <w:tc>
          <w:tcPr>
            <w:tcW w:w="1907" w:type="pct"/>
            <w:shd w:val="clear" w:color="auto" w:fill="auto"/>
            <w:vAlign w:val="bottom"/>
          </w:tcPr>
          <w:p w14:paraId="2D7A2A7E" w14:textId="2984F894" w:rsidR="00D87C0F" w:rsidRPr="00EE61D4" w:rsidRDefault="00EE22B1" w:rsidP="00D87C0F">
            <w:pPr>
              <w:spacing w:before="0" w:after="0" w:line="240" w:lineRule="auto"/>
              <w:jc w:val="left"/>
              <w:rPr>
                <w:rFonts w:cs="Tahoma"/>
                <w:color w:val="000000"/>
                <w:sz w:val="20"/>
                <w:szCs w:val="20"/>
                <w:lang w:val="mk-MK"/>
              </w:rPr>
            </w:pPr>
            <w:r w:rsidRPr="00EE61D4">
              <w:rPr>
                <w:rFonts w:cs="Tahoma"/>
                <w:sz w:val="20"/>
                <w:szCs w:val="20"/>
                <w:lang w:val="mk-MK"/>
              </w:rPr>
              <w:t>Подножјето на Градешка Планина, Чам Чифлик</w:t>
            </w:r>
          </w:p>
        </w:tc>
        <w:tc>
          <w:tcPr>
            <w:tcW w:w="626" w:type="pct"/>
            <w:shd w:val="clear" w:color="auto" w:fill="auto"/>
            <w:vAlign w:val="bottom"/>
          </w:tcPr>
          <w:p w14:paraId="42BCE423" w14:textId="77777777" w:rsidR="00D87C0F" w:rsidRPr="00EE61D4" w:rsidRDefault="00D87C0F" w:rsidP="00D87C0F">
            <w:pPr>
              <w:spacing w:before="0" w:after="0"/>
              <w:jc w:val="center"/>
              <w:rPr>
                <w:rFonts w:cs="Tahoma"/>
                <w:color w:val="000000"/>
                <w:sz w:val="20"/>
                <w:szCs w:val="20"/>
                <w:lang w:val="mk-MK"/>
              </w:rPr>
            </w:pPr>
            <w:r w:rsidRPr="00EE61D4">
              <w:rPr>
                <w:rFonts w:cs="Tahoma"/>
                <w:color w:val="000000"/>
                <w:sz w:val="20"/>
                <w:szCs w:val="20"/>
                <w:lang w:val="mk-MK"/>
              </w:rPr>
              <w:t>18.08.2021</w:t>
            </w:r>
          </w:p>
        </w:tc>
        <w:tc>
          <w:tcPr>
            <w:tcW w:w="2467" w:type="pct"/>
            <w:vAlign w:val="bottom"/>
          </w:tcPr>
          <w:p w14:paraId="6388EDAD" w14:textId="1C2C2C1B" w:rsidR="00D87C0F" w:rsidRPr="00EE61D4" w:rsidRDefault="005759E3" w:rsidP="00D87C0F">
            <w:pPr>
              <w:spacing w:before="0" w:after="0"/>
              <w:jc w:val="left"/>
              <w:rPr>
                <w:rFonts w:cs="Tahoma"/>
                <w:color w:val="000000"/>
                <w:sz w:val="20"/>
                <w:szCs w:val="20"/>
                <w:lang w:val="mk-MK"/>
              </w:rPr>
            </w:pPr>
            <w:r w:rsidRPr="00EE61D4">
              <w:rPr>
                <w:rFonts w:cs="Tahoma"/>
                <w:color w:val="000000"/>
                <w:sz w:val="20"/>
                <w:szCs w:val="20"/>
                <w:lang w:val="mk-MK"/>
              </w:rPr>
              <w:t>Термофилна дабова шума, борова шума</w:t>
            </w:r>
          </w:p>
        </w:tc>
      </w:tr>
      <w:tr w:rsidR="005759E3" w:rsidRPr="00EE61D4" w14:paraId="25592810" w14:textId="77777777" w:rsidTr="00A05802">
        <w:tc>
          <w:tcPr>
            <w:tcW w:w="1907" w:type="pct"/>
            <w:shd w:val="clear" w:color="auto" w:fill="auto"/>
            <w:vAlign w:val="bottom"/>
          </w:tcPr>
          <w:p w14:paraId="4D0D52BA" w14:textId="063D7A37" w:rsidR="005759E3" w:rsidRPr="00EE61D4" w:rsidRDefault="005759E3" w:rsidP="005759E3">
            <w:pPr>
              <w:spacing w:before="0" w:after="0" w:line="240" w:lineRule="auto"/>
              <w:jc w:val="left"/>
              <w:rPr>
                <w:rFonts w:cs="Tahoma"/>
                <w:color w:val="000000"/>
                <w:sz w:val="20"/>
                <w:szCs w:val="20"/>
                <w:lang w:val="mk-MK"/>
              </w:rPr>
            </w:pPr>
            <w:r w:rsidRPr="00EE61D4">
              <w:rPr>
                <w:rFonts w:cs="Tahoma"/>
                <w:color w:val="000000"/>
                <w:sz w:val="20"/>
                <w:szCs w:val="20"/>
                <w:lang w:val="mk-MK"/>
              </w:rPr>
              <w:t>Валандовско, Костурино</w:t>
            </w:r>
          </w:p>
        </w:tc>
        <w:tc>
          <w:tcPr>
            <w:tcW w:w="626" w:type="pct"/>
            <w:shd w:val="clear" w:color="auto" w:fill="auto"/>
            <w:vAlign w:val="bottom"/>
          </w:tcPr>
          <w:p w14:paraId="132B7D6B" w14:textId="77777777" w:rsidR="005759E3" w:rsidRPr="00EE61D4" w:rsidRDefault="005759E3" w:rsidP="005759E3">
            <w:pPr>
              <w:spacing w:before="0" w:after="0"/>
              <w:jc w:val="center"/>
              <w:rPr>
                <w:rFonts w:cs="Tahoma"/>
                <w:color w:val="000000"/>
                <w:sz w:val="20"/>
                <w:szCs w:val="20"/>
                <w:lang w:val="mk-MK"/>
              </w:rPr>
            </w:pPr>
            <w:r w:rsidRPr="00EE61D4">
              <w:rPr>
                <w:rFonts w:cs="Tahoma"/>
                <w:color w:val="000000"/>
                <w:sz w:val="20"/>
                <w:szCs w:val="20"/>
                <w:lang w:val="mk-MK"/>
              </w:rPr>
              <w:t>19.09.2021</w:t>
            </w:r>
          </w:p>
        </w:tc>
        <w:tc>
          <w:tcPr>
            <w:tcW w:w="2467" w:type="pct"/>
          </w:tcPr>
          <w:p w14:paraId="06772F2B" w14:textId="2A0047C9" w:rsidR="005759E3" w:rsidRPr="00EE61D4" w:rsidRDefault="005759E3" w:rsidP="005759E3">
            <w:pPr>
              <w:spacing w:before="0" w:after="0"/>
              <w:jc w:val="left"/>
              <w:rPr>
                <w:rFonts w:cs="Tahoma"/>
                <w:color w:val="000000"/>
                <w:sz w:val="20"/>
                <w:szCs w:val="20"/>
                <w:lang w:val="mk-MK"/>
              </w:rPr>
            </w:pPr>
            <w:r w:rsidRPr="00EE61D4">
              <w:rPr>
                <w:rFonts w:cs="Tahoma"/>
                <w:color w:val="000000"/>
                <w:sz w:val="20"/>
                <w:szCs w:val="20"/>
                <w:lang w:val="mk-MK"/>
              </w:rPr>
              <w:t>Псевдомаквис, италијанска и турска дабова шума, земјоделско земјиште</w:t>
            </w:r>
          </w:p>
        </w:tc>
      </w:tr>
      <w:tr w:rsidR="005759E3" w:rsidRPr="00EE61D4" w14:paraId="60E92124" w14:textId="77777777" w:rsidTr="00A05802">
        <w:tc>
          <w:tcPr>
            <w:tcW w:w="1907" w:type="pct"/>
            <w:shd w:val="clear" w:color="auto" w:fill="auto"/>
            <w:vAlign w:val="bottom"/>
          </w:tcPr>
          <w:p w14:paraId="6862C46D" w14:textId="51B4E543" w:rsidR="005759E3" w:rsidRPr="00EE61D4" w:rsidRDefault="005759E3" w:rsidP="005759E3">
            <w:pPr>
              <w:spacing w:before="0" w:after="0" w:line="240" w:lineRule="auto"/>
              <w:jc w:val="left"/>
              <w:rPr>
                <w:rFonts w:cs="Tahoma"/>
                <w:color w:val="000000"/>
                <w:sz w:val="20"/>
                <w:szCs w:val="20"/>
                <w:lang w:val="mk-MK"/>
              </w:rPr>
            </w:pPr>
            <w:r w:rsidRPr="00EE61D4">
              <w:rPr>
                <w:rFonts w:cs="Tahoma"/>
                <w:color w:val="000000"/>
                <w:sz w:val="20"/>
                <w:szCs w:val="20"/>
                <w:lang w:val="mk-MK"/>
              </w:rPr>
              <w:t>Струмица, долина на река Тркања</w:t>
            </w:r>
          </w:p>
        </w:tc>
        <w:tc>
          <w:tcPr>
            <w:tcW w:w="626" w:type="pct"/>
            <w:shd w:val="clear" w:color="auto" w:fill="auto"/>
            <w:vAlign w:val="bottom"/>
          </w:tcPr>
          <w:p w14:paraId="301688E7" w14:textId="77777777" w:rsidR="005759E3" w:rsidRPr="00EE61D4" w:rsidRDefault="005759E3" w:rsidP="005759E3">
            <w:pPr>
              <w:spacing w:before="0" w:after="0"/>
              <w:jc w:val="center"/>
              <w:rPr>
                <w:rFonts w:cs="Tahoma"/>
                <w:color w:val="000000"/>
                <w:sz w:val="20"/>
                <w:szCs w:val="20"/>
                <w:lang w:val="mk-MK"/>
              </w:rPr>
            </w:pPr>
            <w:r w:rsidRPr="00EE61D4">
              <w:rPr>
                <w:rFonts w:cs="Tahoma"/>
                <w:color w:val="000000"/>
                <w:sz w:val="20"/>
                <w:szCs w:val="20"/>
                <w:lang w:val="mk-MK"/>
              </w:rPr>
              <w:t>20.09.2021</w:t>
            </w:r>
          </w:p>
        </w:tc>
        <w:tc>
          <w:tcPr>
            <w:tcW w:w="2467" w:type="pct"/>
          </w:tcPr>
          <w:p w14:paraId="6B8ED0B2" w14:textId="06B221A8" w:rsidR="005759E3" w:rsidRPr="00EE61D4" w:rsidRDefault="005759E3" w:rsidP="005759E3">
            <w:pPr>
              <w:spacing w:before="0" w:after="0"/>
              <w:jc w:val="left"/>
              <w:rPr>
                <w:rFonts w:cs="Tahoma"/>
                <w:color w:val="000000"/>
                <w:sz w:val="20"/>
                <w:szCs w:val="20"/>
                <w:lang w:val="mk-MK"/>
              </w:rPr>
            </w:pPr>
            <w:r w:rsidRPr="00EE61D4">
              <w:rPr>
                <w:rFonts w:cs="Tahoma"/>
                <w:color w:val="000000"/>
                <w:sz w:val="20"/>
                <w:szCs w:val="20"/>
                <w:lang w:val="mk-MK"/>
              </w:rPr>
              <w:t>Урбано подрачје, река Тркања</w:t>
            </w:r>
          </w:p>
        </w:tc>
      </w:tr>
    </w:tbl>
    <w:p w14:paraId="6AA9523E" w14:textId="30AD9A89" w:rsidR="00D87C0F" w:rsidRPr="00EE61D4" w:rsidRDefault="00EE22B1" w:rsidP="00D87C0F">
      <w:pPr>
        <w:pStyle w:val="ListBullet"/>
        <w:numPr>
          <w:ilvl w:val="0"/>
          <w:numId w:val="0"/>
        </w:numPr>
        <w:spacing w:before="60" w:after="240"/>
        <w:ind w:left="142"/>
        <w:jc w:val="left"/>
        <w:rPr>
          <w:sz w:val="18"/>
          <w:szCs w:val="18"/>
          <w:lang w:val="mk-MK"/>
        </w:rPr>
      </w:pPr>
      <w:bookmarkStart w:id="296" w:name="_Toc122695280"/>
      <w:r w:rsidRPr="00EE61D4">
        <w:rPr>
          <w:sz w:val="18"/>
          <w:szCs w:val="18"/>
          <w:lang w:val="mk-MK"/>
        </w:rPr>
        <w:t>Табела</w:t>
      </w:r>
      <w:r w:rsidR="00D87C0F" w:rsidRPr="00EE61D4">
        <w:rPr>
          <w:sz w:val="18"/>
          <w:szCs w:val="18"/>
          <w:lang w:val="mk-MK"/>
        </w:rPr>
        <w:t xml:space="preserve"> </w:t>
      </w:r>
      <w:r w:rsidR="00D87C0F" w:rsidRPr="00EE61D4">
        <w:rPr>
          <w:b/>
          <w:sz w:val="18"/>
          <w:szCs w:val="18"/>
          <w:lang w:val="mk-MK"/>
        </w:rPr>
        <w:fldChar w:fldCharType="begin"/>
      </w:r>
      <w:r w:rsidR="00D87C0F" w:rsidRPr="00EE61D4">
        <w:rPr>
          <w:sz w:val="18"/>
          <w:szCs w:val="18"/>
          <w:lang w:val="mk-MK"/>
        </w:rPr>
        <w:instrText xml:space="preserve"> STYLEREF 1 \s </w:instrText>
      </w:r>
      <w:r w:rsidR="00D87C0F" w:rsidRPr="00EE61D4">
        <w:rPr>
          <w:b/>
          <w:sz w:val="18"/>
          <w:szCs w:val="18"/>
          <w:lang w:val="mk-MK"/>
        </w:rPr>
        <w:fldChar w:fldCharType="separate"/>
      </w:r>
      <w:r w:rsidR="009E0B44" w:rsidRPr="00EE61D4">
        <w:rPr>
          <w:noProof/>
          <w:sz w:val="18"/>
          <w:szCs w:val="18"/>
          <w:lang w:val="mk-MK"/>
        </w:rPr>
        <w:t>7</w:t>
      </w:r>
      <w:r w:rsidR="00D87C0F" w:rsidRPr="00EE61D4">
        <w:rPr>
          <w:b/>
          <w:sz w:val="18"/>
          <w:szCs w:val="18"/>
          <w:lang w:val="mk-MK"/>
        </w:rPr>
        <w:fldChar w:fldCharType="end"/>
      </w:r>
      <w:r w:rsidR="00D87C0F" w:rsidRPr="00EE61D4">
        <w:rPr>
          <w:sz w:val="18"/>
          <w:szCs w:val="18"/>
          <w:lang w:val="mk-MK"/>
        </w:rPr>
        <w:t>.</w:t>
      </w:r>
      <w:r w:rsidR="00D87C0F" w:rsidRPr="00EE61D4">
        <w:rPr>
          <w:b/>
          <w:sz w:val="18"/>
          <w:szCs w:val="18"/>
          <w:lang w:val="mk-MK"/>
        </w:rPr>
        <w:fldChar w:fldCharType="begin"/>
      </w:r>
      <w:r w:rsidR="00D87C0F" w:rsidRPr="00EE61D4">
        <w:rPr>
          <w:sz w:val="18"/>
          <w:szCs w:val="18"/>
          <w:lang w:val="mk-MK"/>
        </w:rPr>
        <w:instrText xml:space="preserve"> SEQ Table \* ARABIC \s 1 </w:instrText>
      </w:r>
      <w:r w:rsidR="00D87C0F" w:rsidRPr="00EE61D4">
        <w:rPr>
          <w:b/>
          <w:sz w:val="18"/>
          <w:szCs w:val="18"/>
          <w:lang w:val="mk-MK"/>
        </w:rPr>
        <w:fldChar w:fldCharType="separate"/>
      </w:r>
      <w:r w:rsidR="009E0B44" w:rsidRPr="00EE61D4">
        <w:rPr>
          <w:noProof/>
          <w:sz w:val="18"/>
          <w:szCs w:val="18"/>
          <w:lang w:val="mk-MK"/>
        </w:rPr>
        <w:t>7</w:t>
      </w:r>
      <w:r w:rsidR="00D87C0F" w:rsidRPr="00EE61D4">
        <w:rPr>
          <w:b/>
          <w:sz w:val="18"/>
          <w:szCs w:val="18"/>
          <w:lang w:val="mk-MK"/>
        </w:rPr>
        <w:fldChar w:fldCharType="end"/>
      </w:r>
      <w:r w:rsidR="00D87C0F" w:rsidRPr="00EE61D4">
        <w:rPr>
          <w:sz w:val="18"/>
          <w:szCs w:val="18"/>
          <w:lang w:val="mk-MK"/>
        </w:rPr>
        <w:t xml:space="preserve">: </w:t>
      </w:r>
      <w:r w:rsidRPr="00EE61D4">
        <w:rPr>
          <w:sz w:val="18"/>
          <w:szCs w:val="18"/>
          <w:lang w:val="mk-MK"/>
        </w:rPr>
        <w:t>Преглед на спроведената теренска работа</w:t>
      </w:r>
      <w:bookmarkEnd w:id="296"/>
    </w:p>
    <w:p w14:paraId="2F3D5ACE" w14:textId="77777777" w:rsidR="00D87C0F" w:rsidRPr="00EE61D4" w:rsidRDefault="00D87C0F" w:rsidP="00D87C0F">
      <w:pPr>
        <w:autoSpaceDE w:val="0"/>
        <w:autoSpaceDN w:val="0"/>
        <w:adjustRightInd w:val="0"/>
        <w:rPr>
          <w:rFonts w:cs="Tahoma"/>
          <w:sz w:val="20"/>
          <w:lang w:val="mk-MK"/>
        </w:rPr>
      </w:pPr>
      <w:r w:rsidRPr="00EE61D4">
        <w:rPr>
          <w:rFonts w:cs="Tahoma"/>
          <w:noProof/>
          <w:sz w:val="20"/>
          <w:lang w:val="en-US" w:eastAsia="en-US"/>
        </w:rPr>
        <w:drawing>
          <wp:inline distT="0" distB="0" distL="0" distR="0" wp14:anchorId="1AA81150" wp14:editId="3CACFBA9">
            <wp:extent cx="3496574" cy="3441940"/>
            <wp:effectExtent l="19050" t="0" r="8626" b="0"/>
            <wp:docPr id="41" name="Picture 16" descr="D:\EIA\MK OHL Dubrovo-Valandovo-Strumica\ESIA\SP2\Field work S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IA\MK OHL Dubrovo-Valandovo-Strumica\ESIA\SP2\Field work SP2.jpg"/>
                    <pic:cNvPicPr>
                      <a:picLocks noChangeAspect="1" noChangeArrowheads="1"/>
                    </pic:cNvPicPr>
                  </pic:nvPicPr>
                  <pic:blipFill>
                    <a:blip r:embed="rId105" cstate="print"/>
                    <a:srcRect l="27764"/>
                    <a:stretch>
                      <a:fillRect/>
                    </a:stretch>
                  </pic:blipFill>
                  <pic:spPr bwMode="auto">
                    <a:xfrm>
                      <a:off x="0" y="0"/>
                      <a:ext cx="3493182" cy="3438601"/>
                    </a:xfrm>
                    <a:prstGeom prst="rect">
                      <a:avLst/>
                    </a:prstGeom>
                    <a:noFill/>
                    <a:ln w="9525">
                      <a:noFill/>
                      <a:miter lim="800000"/>
                      <a:headEnd/>
                      <a:tailEnd/>
                    </a:ln>
                  </pic:spPr>
                </pic:pic>
              </a:graphicData>
            </a:graphic>
          </wp:inline>
        </w:drawing>
      </w:r>
    </w:p>
    <w:p w14:paraId="5FD15BB0" w14:textId="2F24A2E7" w:rsidR="00D87C0F" w:rsidRPr="00EE61D4" w:rsidRDefault="00B7691C" w:rsidP="00D87C0F">
      <w:pPr>
        <w:autoSpaceDE w:val="0"/>
        <w:autoSpaceDN w:val="0"/>
        <w:adjustRightInd w:val="0"/>
        <w:spacing w:after="240"/>
        <w:rPr>
          <w:rFonts w:cs="Tahoma"/>
          <w:sz w:val="20"/>
          <w:lang w:val="mk-MK"/>
        </w:rPr>
      </w:pPr>
      <w:bookmarkStart w:id="297" w:name="_Toc122695389"/>
      <w:r w:rsidRPr="00EE61D4">
        <w:rPr>
          <w:rFonts w:cs="Tahoma"/>
          <w:sz w:val="18"/>
          <w:szCs w:val="20"/>
          <w:lang w:val="mk-MK"/>
        </w:rPr>
        <w:lastRenderedPageBreak/>
        <w:t>Слика</w:t>
      </w:r>
      <w:r w:rsidR="00D87C0F" w:rsidRPr="00EE61D4">
        <w:rPr>
          <w:rFonts w:cs="Tahoma"/>
          <w:sz w:val="18"/>
          <w:szCs w:val="20"/>
          <w:lang w:val="mk-MK"/>
        </w:rPr>
        <w:t xml:space="preserve"> </w:t>
      </w:r>
      <w:r w:rsidR="00D87C0F" w:rsidRPr="00EE61D4">
        <w:rPr>
          <w:rFonts w:cs="Tahoma"/>
          <w:sz w:val="18"/>
          <w:szCs w:val="20"/>
          <w:lang w:val="mk-MK"/>
        </w:rPr>
        <w:fldChar w:fldCharType="begin"/>
      </w:r>
      <w:r w:rsidR="00D87C0F" w:rsidRPr="00EE61D4">
        <w:rPr>
          <w:rFonts w:cs="Tahoma"/>
          <w:sz w:val="18"/>
          <w:szCs w:val="20"/>
          <w:lang w:val="mk-MK"/>
        </w:rPr>
        <w:instrText xml:space="preserve"> STYLEREF 1 \s </w:instrText>
      </w:r>
      <w:r w:rsidR="00D87C0F" w:rsidRPr="00EE61D4">
        <w:rPr>
          <w:rFonts w:cs="Tahoma"/>
          <w:sz w:val="18"/>
          <w:szCs w:val="20"/>
          <w:lang w:val="mk-MK"/>
        </w:rPr>
        <w:fldChar w:fldCharType="separate"/>
      </w:r>
      <w:r w:rsidR="009E0B44" w:rsidRPr="00EE61D4">
        <w:rPr>
          <w:rFonts w:cs="Tahoma"/>
          <w:noProof/>
          <w:sz w:val="18"/>
          <w:szCs w:val="20"/>
          <w:lang w:val="mk-MK"/>
        </w:rPr>
        <w:t>7</w:t>
      </w:r>
      <w:r w:rsidR="00D87C0F" w:rsidRPr="00EE61D4">
        <w:rPr>
          <w:rFonts w:cs="Tahoma"/>
          <w:sz w:val="18"/>
          <w:szCs w:val="20"/>
          <w:lang w:val="mk-MK"/>
        </w:rPr>
        <w:fldChar w:fldCharType="end"/>
      </w:r>
      <w:r w:rsidR="00D87C0F" w:rsidRPr="00EE61D4">
        <w:rPr>
          <w:rFonts w:cs="Tahoma"/>
          <w:sz w:val="18"/>
          <w:szCs w:val="20"/>
          <w:lang w:val="mk-MK"/>
        </w:rPr>
        <w:t>.</w:t>
      </w:r>
      <w:r w:rsidR="00D87C0F" w:rsidRPr="00EE61D4">
        <w:rPr>
          <w:rFonts w:cs="Tahoma"/>
          <w:sz w:val="18"/>
          <w:szCs w:val="20"/>
          <w:lang w:val="mk-MK"/>
        </w:rPr>
        <w:fldChar w:fldCharType="begin"/>
      </w:r>
      <w:r w:rsidR="00D87C0F" w:rsidRPr="00EE61D4">
        <w:rPr>
          <w:rFonts w:cs="Tahoma"/>
          <w:sz w:val="18"/>
          <w:szCs w:val="20"/>
          <w:lang w:val="mk-MK"/>
        </w:rPr>
        <w:instrText xml:space="preserve"> SEQ Figure \* ARABIC \s 1 </w:instrText>
      </w:r>
      <w:r w:rsidR="00D87C0F" w:rsidRPr="00EE61D4">
        <w:rPr>
          <w:rFonts w:cs="Tahoma"/>
          <w:sz w:val="18"/>
          <w:szCs w:val="20"/>
          <w:lang w:val="mk-MK"/>
        </w:rPr>
        <w:fldChar w:fldCharType="separate"/>
      </w:r>
      <w:r w:rsidR="009E0B44" w:rsidRPr="00EE61D4">
        <w:rPr>
          <w:rFonts w:cs="Tahoma"/>
          <w:noProof/>
          <w:sz w:val="18"/>
          <w:szCs w:val="20"/>
          <w:lang w:val="mk-MK"/>
        </w:rPr>
        <w:t>16</w:t>
      </w:r>
      <w:r w:rsidR="00D87C0F" w:rsidRPr="00EE61D4">
        <w:rPr>
          <w:rFonts w:cs="Tahoma"/>
          <w:sz w:val="18"/>
          <w:szCs w:val="20"/>
          <w:lang w:val="mk-MK"/>
        </w:rPr>
        <w:fldChar w:fldCharType="end"/>
      </w:r>
      <w:r w:rsidR="00D87C0F" w:rsidRPr="00EE61D4">
        <w:rPr>
          <w:rFonts w:cs="Tahoma"/>
          <w:sz w:val="18"/>
          <w:szCs w:val="20"/>
          <w:lang w:val="mk-MK"/>
        </w:rPr>
        <w:t xml:space="preserve">: </w:t>
      </w:r>
      <w:r w:rsidRPr="00EE61D4">
        <w:rPr>
          <w:rFonts w:cs="Tahoma"/>
          <w:sz w:val="18"/>
          <w:szCs w:val="20"/>
          <w:lang w:val="mk-MK"/>
        </w:rPr>
        <w:t>Студиска област и правци на теренската работа (претставени се и ВОР Беласица и заштитеното подрачје Чам Чифлик)</w:t>
      </w:r>
      <w:bookmarkEnd w:id="297"/>
    </w:p>
    <w:p w14:paraId="6EADE101" w14:textId="010CB062" w:rsidR="00166AC4" w:rsidRPr="00EE61D4" w:rsidRDefault="00166AC4" w:rsidP="00166AC4">
      <w:pPr>
        <w:pStyle w:val="NumberedParagraph"/>
        <w:rPr>
          <w:rFonts w:cs="Tahoma"/>
          <w:sz w:val="20"/>
          <w:lang w:val="mk-MK"/>
        </w:rPr>
      </w:pPr>
      <w:r w:rsidRPr="00EE61D4">
        <w:rPr>
          <w:rFonts w:cs="Tahoma"/>
          <w:sz w:val="20"/>
          <w:lang w:val="mk-MK"/>
        </w:rPr>
        <w:t xml:space="preserve">Описот на живеалиштата и составот на видовите дадени во оваа проценка се базираше исклучиво на набљудувања од теренската работа. Во текот на теренската работа беа идентификувани живеалишта врз основа на постојните растителни асоцијации, доминантните (уредувачки) растителни видови, статусот на зачувување и составот на растителните видови во сите слоеви на живеалиштето (дрвја, грмушки и тревни слоеви). Сите овие податоци се земени со бесплатниот софтвер OruxMaps за Android (https://www.oruxmaps.com/cs/en/). Евиденцијата на поединечни видови (растенија, животни) беше снимена со Memento Database </w:t>
      </w:r>
      <w:r w:rsidR="00B4749D">
        <w:rPr>
          <w:rFonts w:cs="Tahoma"/>
          <w:sz w:val="20"/>
          <w:lang w:val="mk-MK"/>
        </w:rPr>
        <w:t>за</w:t>
      </w:r>
      <w:r w:rsidRPr="00EE61D4">
        <w:rPr>
          <w:rFonts w:cs="Tahoma"/>
          <w:sz w:val="20"/>
          <w:lang w:val="mk-MK"/>
        </w:rPr>
        <w:t xml:space="preserve"> Android (https://mementodatabase.com/).</w:t>
      </w:r>
    </w:p>
    <w:p w14:paraId="1F9DE2BE" w14:textId="64B30AB9" w:rsidR="00166AC4" w:rsidRPr="00EE61D4" w:rsidRDefault="00166AC4" w:rsidP="00166AC4">
      <w:pPr>
        <w:pStyle w:val="NumberedParagraph"/>
        <w:rPr>
          <w:rFonts w:cs="Tahoma"/>
          <w:sz w:val="20"/>
          <w:lang w:val="mk-MK"/>
        </w:rPr>
      </w:pPr>
      <w:r w:rsidRPr="00EE61D4">
        <w:rPr>
          <w:rFonts w:cs="Tahoma"/>
          <w:sz w:val="20"/>
          <w:lang w:val="mk-MK"/>
        </w:rPr>
        <w:t xml:space="preserve">За целите на овој Извештај за </w:t>
      </w:r>
      <w:r w:rsidR="001E2515">
        <w:rPr>
          <w:rFonts w:cs="Tahoma"/>
          <w:sz w:val="20"/>
          <w:lang w:val="mk-MK"/>
        </w:rPr>
        <w:t>оцена</w:t>
      </w:r>
      <w:r w:rsidRPr="00EE61D4">
        <w:rPr>
          <w:rFonts w:cs="Tahoma"/>
          <w:sz w:val="20"/>
          <w:lang w:val="mk-MK"/>
        </w:rPr>
        <w:t xml:space="preserve"> на влијанието на ЖС&amp;СП, областа за проучување во рамките на инфраструктурниот коридор (дефинирана за целите на оваа проценка како коридор широк 100 метри) ќе се користи за разгледување на директните ефекти врз клучните компоненти на биолошката разновидност засегнати од Проектот – особено живеалишта. Оваа област генерално се смета за зона на влијание што ги опфаќа главните веројатни значајни еколошки ефекти од Проектот, вклучително и оние што би настанале со губење или деградација на живеалиштата. Сепак, областа на проучување може да се прошири кон поширок контекст за важните живеалишта (парчиња </w:t>
      </w:r>
      <w:r w:rsidR="0018191F">
        <w:rPr>
          <w:rFonts w:cs="Tahoma"/>
          <w:sz w:val="20"/>
          <w:lang w:val="mk-MK"/>
        </w:rPr>
        <w:t xml:space="preserve">површина </w:t>
      </w:r>
      <w:r w:rsidRPr="00EE61D4">
        <w:rPr>
          <w:rFonts w:cs="Tahoma"/>
          <w:sz w:val="20"/>
          <w:lang w:val="mk-MK"/>
        </w:rPr>
        <w:t>со поголема големина), вознемирување на видовите итн.</w:t>
      </w:r>
    </w:p>
    <w:p w14:paraId="52B29F15" w14:textId="72DAF3A4" w:rsidR="00D87C0F" w:rsidRPr="00EE61D4" w:rsidRDefault="00166AC4" w:rsidP="00166AC4">
      <w:pPr>
        <w:pStyle w:val="NumberedParagraph"/>
        <w:rPr>
          <w:rFonts w:cs="Tahoma"/>
          <w:sz w:val="20"/>
          <w:szCs w:val="20"/>
          <w:lang w:val="mk-MK" w:eastAsia="en-US"/>
        </w:rPr>
      </w:pPr>
      <w:r w:rsidRPr="00EE61D4">
        <w:rPr>
          <w:rFonts w:cs="Tahoma"/>
          <w:sz w:val="20"/>
          <w:lang w:val="mk-MK"/>
        </w:rPr>
        <w:t>За целите на проценката, секоја локација определена за природно конзервирачки интерес или предложена за назначување (правно заштитена област и/или меѓународно призната област), која веројатно ќе биде засегната од проектот, се смета како област за проучување како целина во смисла на потенцијалот на проектот да влијае на неговата цел на зачувување и интегритет</w:t>
      </w:r>
      <w:r w:rsidR="00D87C0F" w:rsidRPr="00EE61D4">
        <w:rPr>
          <w:rFonts w:cs="Tahoma"/>
          <w:sz w:val="20"/>
          <w:szCs w:val="20"/>
          <w:lang w:val="mk-MK" w:eastAsia="en-US"/>
        </w:rPr>
        <w:t xml:space="preserve">. </w:t>
      </w:r>
    </w:p>
    <w:p w14:paraId="298DC7A4" w14:textId="2624A213" w:rsidR="00D87C0F" w:rsidRPr="00EE61D4" w:rsidRDefault="00166AC4" w:rsidP="00D87C0F">
      <w:pPr>
        <w:pStyle w:val="Heading4"/>
        <w:rPr>
          <w:sz w:val="20"/>
          <w:lang w:val="mk-MK"/>
        </w:rPr>
      </w:pPr>
      <w:r w:rsidRPr="00EE61D4">
        <w:rPr>
          <w:sz w:val="20"/>
          <w:lang w:val="mk-MK"/>
        </w:rPr>
        <w:t>Основни услови</w:t>
      </w:r>
    </w:p>
    <w:p w14:paraId="3F309E58" w14:textId="2A20FB0A" w:rsidR="00D87C0F" w:rsidRPr="00EE61D4" w:rsidRDefault="00166AC4" w:rsidP="00D87C0F">
      <w:pPr>
        <w:pStyle w:val="Heading4"/>
        <w:numPr>
          <w:ilvl w:val="4"/>
          <w:numId w:val="26"/>
        </w:numPr>
        <w:rPr>
          <w:sz w:val="20"/>
          <w:lang w:val="mk-MK"/>
        </w:rPr>
      </w:pPr>
      <w:r w:rsidRPr="00EE61D4">
        <w:rPr>
          <w:sz w:val="20"/>
          <w:lang w:val="mk-MK"/>
        </w:rPr>
        <w:t xml:space="preserve">Компоненти на биолошката разновидност </w:t>
      </w:r>
    </w:p>
    <w:p w14:paraId="47375F8C" w14:textId="013AD239" w:rsidR="00D87C0F" w:rsidRPr="00EE61D4" w:rsidRDefault="000F6047" w:rsidP="00D87C0F">
      <w:pPr>
        <w:ind w:left="720" w:firstLine="720"/>
        <w:rPr>
          <w:rFonts w:cs="Tahoma"/>
          <w:sz w:val="20"/>
          <w:szCs w:val="20"/>
          <w:lang w:val="mk-MK"/>
        </w:rPr>
      </w:pPr>
      <w:r w:rsidRPr="00EE61D4">
        <w:rPr>
          <w:rFonts w:cs="Tahoma"/>
          <w:sz w:val="20"/>
          <w:szCs w:val="20"/>
          <w:u w:val="single"/>
          <w:lang w:val="mk-MK"/>
        </w:rPr>
        <w:t>Вегетација и живеалишта</w:t>
      </w:r>
    </w:p>
    <w:p w14:paraId="325965F0" w14:textId="07BFAA61" w:rsidR="00D87C0F" w:rsidRPr="00EE61D4" w:rsidRDefault="00A05802" w:rsidP="00D87C0F">
      <w:pPr>
        <w:pStyle w:val="NumberedParagraph"/>
        <w:rPr>
          <w:rFonts w:cs="Tahoma"/>
          <w:sz w:val="20"/>
          <w:szCs w:val="20"/>
          <w:lang w:val="mk-MK"/>
        </w:rPr>
      </w:pPr>
      <w:r w:rsidRPr="00EE61D4">
        <w:rPr>
          <w:sz w:val="20"/>
          <w:lang w:val="mk-MK"/>
        </w:rPr>
        <w:t>Природната и полу</w:t>
      </w:r>
      <w:r w:rsidR="00B4749D">
        <w:rPr>
          <w:sz w:val="20"/>
          <w:lang w:val="mk-MK"/>
        </w:rPr>
        <w:t>-</w:t>
      </w:r>
      <w:r w:rsidRPr="00EE61D4">
        <w:rPr>
          <w:sz w:val="20"/>
          <w:lang w:val="mk-MK"/>
        </w:rPr>
        <w:t xml:space="preserve">природната вегетација во поширокото подрачје долж овој </w:t>
      </w:r>
      <w:r w:rsidR="009C0BFB">
        <w:rPr>
          <w:sz w:val="20"/>
          <w:lang w:val="mk-MK"/>
        </w:rPr>
        <w:t>далновод</w:t>
      </w:r>
      <w:r w:rsidRPr="00EE61D4">
        <w:rPr>
          <w:sz w:val="20"/>
          <w:lang w:val="mk-MK"/>
        </w:rPr>
        <w:t xml:space="preserve"> е доминантно претставена со шумски асоцијации како и мали делови од реки, крајбрежни живеалишта и ливади. Кермес дабова псевдо-макија (Coccifero-Carpinetum orientalis) зазема најголема површина околу Валандово и Костурино и постепено преминува во италијанска дабова шума (</w:t>
      </w:r>
      <w:r w:rsidRPr="00EE61D4">
        <w:rPr>
          <w:i/>
          <w:sz w:val="20"/>
          <w:lang w:val="mk-MK"/>
        </w:rPr>
        <w:t>Quercus frainetto</w:t>
      </w:r>
      <w:r w:rsidRPr="00EE61D4">
        <w:rPr>
          <w:sz w:val="20"/>
          <w:lang w:val="mk-MK"/>
        </w:rPr>
        <w:t xml:space="preserve">) (Quercetum frainetto-cerris) со некои елементи на заедницата на Пубесцентен даб (Querco-Carpinetum </w:t>
      </w:r>
      <w:r w:rsidR="00117D78">
        <w:rPr>
          <w:sz w:val="20"/>
          <w:lang w:val="mk-MK"/>
        </w:rPr>
        <w:t>во</w:t>
      </w:r>
      <w:r w:rsidRPr="00EE61D4">
        <w:rPr>
          <w:sz w:val="20"/>
          <w:lang w:val="mk-MK"/>
        </w:rPr>
        <w:t xml:space="preserve"> Orientalisum) областа помеѓу Костурино и Струмица. Кермес даб псевдомакис (грмушка) е претставен со различни деградациони стадиуми од кои последниот е означен со присуството на Христовиот трн (</w:t>
      </w:r>
      <w:r w:rsidRPr="00EE61D4">
        <w:rPr>
          <w:rFonts w:cs="Tahoma"/>
          <w:i/>
          <w:sz w:val="20"/>
          <w:szCs w:val="20"/>
          <w:lang w:val="mk-MK"/>
        </w:rPr>
        <w:t>paliuretosum</w:t>
      </w:r>
      <w:r w:rsidRPr="00EE61D4">
        <w:rPr>
          <w:sz w:val="20"/>
          <w:lang w:val="mk-MK"/>
        </w:rPr>
        <w:t xml:space="preserve">). Ориентални рамни појаси се присутни во клисурите во вид на Кермес дабовата грмушка во областа Валандово. </w:t>
      </w:r>
      <w:r w:rsidR="003563BA" w:rsidRPr="00EE61D4">
        <w:rPr>
          <w:sz w:val="20"/>
          <w:lang w:val="mk-MK"/>
        </w:rPr>
        <w:t>Заедница на црн бор</w:t>
      </w:r>
      <w:r w:rsidRPr="00EE61D4">
        <w:rPr>
          <w:sz w:val="20"/>
          <w:lang w:val="mk-MK"/>
        </w:rPr>
        <w:t xml:space="preserve"> (subass. </w:t>
      </w:r>
      <w:r w:rsidRPr="00EE61D4">
        <w:rPr>
          <w:i/>
          <w:sz w:val="20"/>
          <w:lang w:val="mk-MK"/>
        </w:rPr>
        <w:t>pinetosum nigrae</w:t>
      </w:r>
      <w:r w:rsidRPr="00EE61D4">
        <w:rPr>
          <w:sz w:val="20"/>
          <w:lang w:val="mk-MK"/>
        </w:rPr>
        <w:t>) се развива во долините на потоците во областа блиску до Струмица, вклучувајќи го и ридот Чам Чифлик (кој е прогласен за законски заштитено подрачје)</w:t>
      </w:r>
      <w:r w:rsidR="00D87C0F" w:rsidRPr="00EE61D4">
        <w:rPr>
          <w:rFonts w:cs="Tahoma"/>
          <w:sz w:val="20"/>
          <w:szCs w:val="20"/>
          <w:lang w:val="mk-MK"/>
        </w:rPr>
        <w:t>.</w:t>
      </w:r>
    </w:p>
    <w:p w14:paraId="2AA86721" w14:textId="35996CF9" w:rsidR="00D87C0F" w:rsidRPr="00EE61D4" w:rsidRDefault="00A05802" w:rsidP="00D87C0F">
      <w:pPr>
        <w:pStyle w:val="NumberedParagraph"/>
        <w:rPr>
          <w:rFonts w:cs="Tahoma"/>
          <w:sz w:val="20"/>
          <w:szCs w:val="20"/>
          <w:lang w:val="mk-MK"/>
        </w:rPr>
      </w:pPr>
      <w:r w:rsidRPr="00EE61D4">
        <w:rPr>
          <w:rFonts w:cs="Tahoma"/>
          <w:sz w:val="20"/>
          <w:szCs w:val="20"/>
          <w:lang w:val="mk-MK"/>
        </w:rPr>
        <w:t>Во долината на Костурино доминира напуштено земјоделско земјиште со само деградирани дабови шуми на падините на околните ридови</w:t>
      </w:r>
      <w:r w:rsidR="00D87C0F" w:rsidRPr="00EE61D4">
        <w:rPr>
          <w:rFonts w:cs="Tahoma"/>
          <w:sz w:val="20"/>
          <w:szCs w:val="20"/>
          <w:lang w:val="mk-MK"/>
        </w:rPr>
        <w:t xml:space="preserve">. </w:t>
      </w:r>
    </w:p>
    <w:p w14:paraId="198926A5" w14:textId="5EF7FDBD" w:rsidR="00D87C0F" w:rsidRPr="00EE61D4" w:rsidRDefault="00A05802" w:rsidP="00D87C0F">
      <w:pPr>
        <w:rPr>
          <w:rFonts w:cs="Tahoma"/>
          <w:sz w:val="20"/>
          <w:szCs w:val="20"/>
          <w:lang w:val="mk-MK"/>
        </w:rPr>
      </w:pPr>
      <w:r w:rsidRPr="00EE61D4">
        <w:rPr>
          <w:rFonts w:cs="Tahoma"/>
          <w:sz w:val="20"/>
          <w:szCs w:val="20"/>
          <w:lang w:val="mk-MK"/>
        </w:rPr>
        <w:t xml:space="preserve">Во околината на селото Три Води има ливади. </w:t>
      </w:r>
      <w:r w:rsidR="00272C06">
        <w:rPr>
          <w:rFonts w:cs="Tahoma"/>
          <w:sz w:val="20"/>
          <w:szCs w:val="20"/>
          <w:lang w:val="mk-MK"/>
        </w:rPr>
        <w:t>Далноводот</w:t>
      </w:r>
      <w:r w:rsidRPr="00EE61D4">
        <w:rPr>
          <w:rFonts w:cs="Tahoma"/>
          <w:sz w:val="20"/>
          <w:szCs w:val="20"/>
          <w:lang w:val="mk-MK"/>
        </w:rPr>
        <w:t xml:space="preserve"> ја преминува и реката Тркајна (на две точки) каде се развива крајбрежна вегетација. Преминот на реката Тркајна блиску до Струмица (22.639845E, 41.412155N) е обележан со историско интензивно вадење камен, не</w:t>
      </w:r>
      <w:r w:rsidR="00117D78">
        <w:rPr>
          <w:rFonts w:cs="Tahoma"/>
          <w:sz w:val="20"/>
          <w:szCs w:val="20"/>
          <w:lang w:val="mk-MK"/>
        </w:rPr>
        <w:t>-</w:t>
      </w:r>
      <w:r w:rsidRPr="00EE61D4">
        <w:rPr>
          <w:rFonts w:cs="Tahoma"/>
          <w:sz w:val="20"/>
          <w:szCs w:val="20"/>
          <w:lang w:val="mk-MK"/>
        </w:rPr>
        <w:t>хигиенско одлагање на цврст отпад и високо деградирани крајбрежни живеалишта, вклучувајќи и две вештачки бари</w:t>
      </w:r>
      <w:r w:rsidR="00D87C0F" w:rsidRPr="00EE61D4">
        <w:rPr>
          <w:rFonts w:cs="Tahoma"/>
          <w:sz w:val="20"/>
          <w:szCs w:val="20"/>
          <w:lang w:val="mk-MK"/>
        </w:rPr>
        <w:t>.</w:t>
      </w:r>
    </w:p>
    <w:p w14:paraId="3D9C509F" w14:textId="018E44FC" w:rsidR="00D87C0F" w:rsidRPr="00EE61D4" w:rsidRDefault="00FA2A92" w:rsidP="00D87C0F">
      <w:pPr>
        <w:rPr>
          <w:rFonts w:cs="Tahoma"/>
          <w:sz w:val="20"/>
          <w:szCs w:val="20"/>
          <w:lang w:val="mk-MK"/>
        </w:rPr>
      </w:pPr>
      <w:r w:rsidRPr="00EE61D4">
        <w:rPr>
          <w:rFonts w:cs="Tahoma"/>
          <w:sz w:val="20"/>
          <w:szCs w:val="20"/>
          <w:lang w:val="mk-MK"/>
        </w:rPr>
        <w:t>Поголемите надморски височини на планината Беласица се окупирани од различни дабови појаси (италијанска и турска дабова шума, сесилски дабови шуми, по</w:t>
      </w:r>
      <w:r w:rsidR="00117D78">
        <w:rPr>
          <w:rFonts w:cs="Tahoma"/>
          <w:sz w:val="20"/>
          <w:szCs w:val="20"/>
          <w:lang w:val="mk-MK"/>
        </w:rPr>
        <w:t>т</w:t>
      </w:r>
      <w:r w:rsidRPr="00EE61D4">
        <w:rPr>
          <w:rFonts w:cs="Tahoma"/>
          <w:sz w:val="20"/>
          <w:szCs w:val="20"/>
          <w:lang w:val="mk-MK"/>
        </w:rPr>
        <w:t xml:space="preserve">планински, планински и субалпски букови шуми, субалпски вриштини и пасишта, силикатна хазмофитна вегетација). Сепак, сите овие </w:t>
      </w:r>
      <w:r w:rsidRPr="00EE61D4">
        <w:rPr>
          <w:rFonts w:cs="Tahoma"/>
          <w:sz w:val="20"/>
          <w:szCs w:val="20"/>
          <w:lang w:val="mk-MK"/>
        </w:rPr>
        <w:lastRenderedPageBreak/>
        <w:t>живеалишта се далеку од областа на интерес, но сите се присутни во ВОР Беласица (види поглавје за природно наследство)</w:t>
      </w:r>
      <w:r w:rsidR="00D87C0F" w:rsidRPr="00EE61D4">
        <w:rPr>
          <w:rFonts w:cs="Tahoma"/>
          <w:sz w:val="20"/>
          <w:szCs w:val="20"/>
          <w:lang w:val="mk-MK"/>
        </w:rPr>
        <w:t>.</w:t>
      </w:r>
    </w:p>
    <w:tbl>
      <w:tblPr>
        <w:tblStyle w:val="TableGrid2"/>
        <w:tblW w:w="0" w:type="auto"/>
        <w:tblLook w:val="04A0" w:firstRow="1" w:lastRow="0" w:firstColumn="1" w:lastColumn="0" w:noHBand="0" w:noVBand="1"/>
      </w:tblPr>
      <w:tblGrid>
        <w:gridCol w:w="4833"/>
        <w:gridCol w:w="4795"/>
      </w:tblGrid>
      <w:tr w:rsidR="00D87C0F" w:rsidRPr="00EE61D4" w14:paraId="39678196" w14:textId="77777777" w:rsidTr="00D87C0F">
        <w:tc>
          <w:tcPr>
            <w:tcW w:w="4927" w:type="dxa"/>
          </w:tcPr>
          <w:p w14:paraId="30CDC4F2" w14:textId="77777777" w:rsidR="00D87C0F" w:rsidRPr="00EE61D4" w:rsidRDefault="00D87C0F" w:rsidP="00E30588">
            <w:pPr>
              <w:spacing w:before="0" w:after="0" w:line="240" w:lineRule="auto"/>
              <w:rPr>
                <w:rFonts w:cs="Tahoma"/>
                <w:sz w:val="18"/>
                <w:szCs w:val="18"/>
                <w:lang w:val="mk-MK"/>
              </w:rPr>
            </w:pPr>
            <w:r w:rsidRPr="00EE61D4">
              <w:rPr>
                <w:rFonts w:cs="Tahoma"/>
                <w:noProof/>
                <w:sz w:val="18"/>
                <w:szCs w:val="18"/>
                <w:lang w:val="en-US" w:eastAsia="en-US"/>
              </w:rPr>
              <w:drawing>
                <wp:inline distT="0" distB="0" distL="0" distR="0" wp14:anchorId="533F54D1" wp14:editId="3FA5A846">
                  <wp:extent cx="2880000" cy="1936522"/>
                  <wp:effectExtent l="19050" t="0" r="0" b="0"/>
                  <wp:docPr id="2120" name="Picture 6" descr="E:\Nikon D750\Belasica 2021-05-17\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Nikon D750\Belasica 2021-05-17\064.JPG"/>
                          <pic:cNvPicPr>
                            <a:picLocks noChangeAspect="1" noChangeArrowheads="1"/>
                          </pic:cNvPicPr>
                        </pic:nvPicPr>
                        <pic:blipFill>
                          <a:blip r:embed="rId106" cstate="print"/>
                          <a:srcRect/>
                          <a:stretch>
                            <a:fillRect/>
                          </a:stretch>
                        </pic:blipFill>
                        <pic:spPr bwMode="auto">
                          <a:xfrm>
                            <a:off x="0" y="0"/>
                            <a:ext cx="2880000" cy="1936522"/>
                          </a:xfrm>
                          <a:prstGeom prst="rect">
                            <a:avLst/>
                          </a:prstGeom>
                          <a:noFill/>
                          <a:ln w="9525">
                            <a:noFill/>
                            <a:miter lim="800000"/>
                            <a:headEnd/>
                            <a:tailEnd/>
                          </a:ln>
                        </pic:spPr>
                      </pic:pic>
                    </a:graphicData>
                  </a:graphic>
                </wp:inline>
              </w:drawing>
            </w:r>
          </w:p>
          <w:p w14:paraId="610941F1" w14:textId="6E4A4707" w:rsidR="00D87C0F" w:rsidRPr="00EE61D4" w:rsidRDefault="00FA2A92" w:rsidP="00FA2A92">
            <w:pPr>
              <w:spacing w:before="0" w:after="0" w:line="240" w:lineRule="auto"/>
              <w:rPr>
                <w:rFonts w:cs="Tahoma"/>
                <w:sz w:val="18"/>
                <w:szCs w:val="18"/>
                <w:lang w:val="mk-MK"/>
              </w:rPr>
            </w:pPr>
            <w:r w:rsidRPr="00EE61D4">
              <w:rPr>
                <w:rFonts w:cs="Tahoma"/>
                <w:sz w:val="18"/>
                <w:szCs w:val="18"/>
                <w:lang w:val="mk-MK"/>
              </w:rPr>
              <w:t>Букова шума</w:t>
            </w:r>
            <w:r w:rsidR="00D87C0F" w:rsidRPr="00EE61D4">
              <w:rPr>
                <w:rFonts w:cs="Tahoma"/>
                <w:sz w:val="18"/>
                <w:szCs w:val="18"/>
                <w:lang w:val="mk-MK"/>
              </w:rPr>
              <w:t>, 17.05.2021 (</w:t>
            </w:r>
            <w:r w:rsidRPr="00EE61D4">
              <w:rPr>
                <w:rFonts w:cs="Tahoma"/>
                <w:sz w:val="18"/>
                <w:szCs w:val="18"/>
                <w:lang w:val="mk-MK"/>
              </w:rPr>
              <w:t>ВОР Беласица</w:t>
            </w:r>
            <w:r w:rsidR="00D87C0F" w:rsidRPr="00EE61D4">
              <w:rPr>
                <w:rFonts w:cs="Tahoma"/>
                <w:sz w:val="18"/>
                <w:szCs w:val="18"/>
                <w:lang w:val="mk-MK"/>
              </w:rPr>
              <w:t>)</w:t>
            </w:r>
          </w:p>
        </w:tc>
        <w:tc>
          <w:tcPr>
            <w:tcW w:w="4927" w:type="dxa"/>
          </w:tcPr>
          <w:p w14:paraId="3B33A613" w14:textId="77777777" w:rsidR="00D87C0F" w:rsidRPr="00EE61D4" w:rsidRDefault="00D87C0F" w:rsidP="00E30588">
            <w:pPr>
              <w:spacing w:before="0" w:after="0" w:line="240" w:lineRule="auto"/>
              <w:rPr>
                <w:rFonts w:cs="Tahoma"/>
                <w:sz w:val="18"/>
                <w:szCs w:val="18"/>
                <w:lang w:val="mk-MK"/>
              </w:rPr>
            </w:pPr>
            <w:r w:rsidRPr="00EE61D4">
              <w:rPr>
                <w:rFonts w:cs="Tahoma"/>
                <w:noProof/>
                <w:sz w:val="18"/>
                <w:szCs w:val="18"/>
                <w:lang w:val="en-US" w:eastAsia="en-US"/>
              </w:rPr>
              <w:drawing>
                <wp:inline distT="0" distB="0" distL="0" distR="0" wp14:anchorId="513550CF" wp14:editId="0569E4B4">
                  <wp:extent cx="2880000" cy="1936522"/>
                  <wp:effectExtent l="19050" t="0" r="0" b="0"/>
                  <wp:docPr id="2121" name="Picture 7" descr="E:\Nikon D750\Belasica 2021-05-18\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Nikon D750\Belasica 2021-05-18\034.JPG"/>
                          <pic:cNvPicPr>
                            <a:picLocks noChangeAspect="1" noChangeArrowheads="1"/>
                          </pic:cNvPicPr>
                        </pic:nvPicPr>
                        <pic:blipFill>
                          <a:blip r:embed="rId107" cstate="print"/>
                          <a:srcRect/>
                          <a:stretch>
                            <a:fillRect/>
                          </a:stretch>
                        </pic:blipFill>
                        <pic:spPr bwMode="auto">
                          <a:xfrm>
                            <a:off x="0" y="0"/>
                            <a:ext cx="2880000" cy="1936522"/>
                          </a:xfrm>
                          <a:prstGeom prst="rect">
                            <a:avLst/>
                          </a:prstGeom>
                          <a:noFill/>
                          <a:ln w="9525">
                            <a:noFill/>
                            <a:miter lim="800000"/>
                            <a:headEnd/>
                            <a:tailEnd/>
                          </a:ln>
                        </pic:spPr>
                      </pic:pic>
                    </a:graphicData>
                  </a:graphic>
                </wp:inline>
              </w:drawing>
            </w:r>
          </w:p>
          <w:p w14:paraId="4776F37B" w14:textId="70A0BB32" w:rsidR="00D87C0F" w:rsidRPr="00EE61D4" w:rsidRDefault="00FA2A92" w:rsidP="00E30588">
            <w:pPr>
              <w:spacing w:before="0" w:after="0" w:line="240" w:lineRule="auto"/>
              <w:rPr>
                <w:rFonts w:cs="Tahoma"/>
                <w:sz w:val="18"/>
                <w:szCs w:val="18"/>
                <w:lang w:val="mk-MK"/>
              </w:rPr>
            </w:pPr>
            <w:r w:rsidRPr="00EE61D4">
              <w:rPr>
                <w:rFonts w:cs="Tahoma"/>
                <w:sz w:val="18"/>
                <w:szCs w:val="18"/>
                <w:lang w:val="mk-MK"/>
              </w:rPr>
              <w:t>Буково-ела шума</w:t>
            </w:r>
            <w:r w:rsidR="00D87C0F" w:rsidRPr="00EE61D4">
              <w:rPr>
                <w:rFonts w:cs="Tahoma"/>
                <w:sz w:val="18"/>
                <w:szCs w:val="18"/>
                <w:lang w:val="mk-MK"/>
              </w:rPr>
              <w:t>, 18.05.2021 (</w:t>
            </w:r>
            <w:r w:rsidRPr="00EE61D4">
              <w:rPr>
                <w:rFonts w:cs="Tahoma"/>
                <w:sz w:val="18"/>
                <w:szCs w:val="18"/>
                <w:lang w:val="mk-MK"/>
              </w:rPr>
              <w:t>ВОР Беласица</w:t>
            </w:r>
            <w:r w:rsidR="00D87C0F" w:rsidRPr="00EE61D4">
              <w:rPr>
                <w:rFonts w:cs="Tahoma"/>
                <w:sz w:val="18"/>
                <w:szCs w:val="18"/>
                <w:lang w:val="mk-MK"/>
              </w:rPr>
              <w:t>)</w:t>
            </w:r>
          </w:p>
        </w:tc>
      </w:tr>
      <w:tr w:rsidR="00D87C0F" w:rsidRPr="00EE61D4" w14:paraId="0B537382" w14:textId="77777777" w:rsidTr="00D87C0F">
        <w:tc>
          <w:tcPr>
            <w:tcW w:w="9854" w:type="dxa"/>
            <w:gridSpan w:val="2"/>
          </w:tcPr>
          <w:p w14:paraId="52E33168" w14:textId="77777777" w:rsidR="00D87C0F" w:rsidRPr="00EE61D4" w:rsidRDefault="00D87C0F" w:rsidP="00E30588">
            <w:pPr>
              <w:spacing w:before="0" w:after="0" w:line="240" w:lineRule="auto"/>
              <w:rPr>
                <w:rFonts w:cs="Tahoma"/>
                <w:sz w:val="18"/>
                <w:szCs w:val="18"/>
                <w:lang w:val="mk-MK"/>
              </w:rPr>
            </w:pPr>
            <w:r w:rsidRPr="00EE61D4">
              <w:rPr>
                <w:rFonts w:cs="Tahoma"/>
                <w:noProof/>
                <w:sz w:val="18"/>
                <w:szCs w:val="18"/>
                <w:lang w:val="en-US" w:eastAsia="en-US"/>
              </w:rPr>
              <w:drawing>
                <wp:inline distT="0" distB="0" distL="0" distR="0" wp14:anchorId="4A777627" wp14:editId="63FC88D0">
                  <wp:extent cx="6074111" cy="2967487"/>
                  <wp:effectExtent l="19050" t="0" r="2839" b="0"/>
                  <wp:docPr id="2122" name="Picture 9" descr="E:\Nikon\Belasica\Belasica (Smolare) 2010-05-17\100517_10527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Nikon\Belasica\Belasica (Smolare) 2010-05-17\100517_10527a.jpg"/>
                          <pic:cNvPicPr>
                            <a:picLocks noChangeAspect="1" noChangeArrowheads="1"/>
                          </pic:cNvPicPr>
                        </pic:nvPicPr>
                        <pic:blipFill>
                          <a:blip r:embed="rId108" cstate="print"/>
                          <a:srcRect t="26964"/>
                          <a:stretch>
                            <a:fillRect/>
                          </a:stretch>
                        </pic:blipFill>
                        <pic:spPr bwMode="auto">
                          <a:xfrm>
                            <a:off x="0" y="0"/>
                            <a:ext cx="6074111" cy="2967487"/>
                          </a:xfrm>
                          <a:prstGeom prst="rect">
                            <a:avLst/>
                          </a:prstGeom>
                          <a:noFill/>
                          <a:ln w="9525">
                            <a:noFill/>
                            <a:miter lim="800000"/>
                            <a:headEnd/>
                            <a:tailEnd/>
                          </a:ln>
                        </pic:spPr>
                      </pic:pic>
                    </a:graphicData>
                  </a:graphic>
                </wp:inline>
              </w:drawing>
            </w:r>
          </w:p>
          <w:p w14:paraId="70EB3B6B" w14:textId="596A0780" w:rsidR="00D87C0F" w:rsidRPr="00EE61D4" w:rsidRDefault="00D87C0F" w:rsidP="00FA2A92">
            <w:pPr>
              <w:spacing w:before="0" w:after="0" w:line="240" w:lineRule="auto"/>
              <w:rPr>
                <w:rFonts w:cs="Tahoma"/>
                <w:sz w:val="18"/>
                <w:szCs w:val="18"/>
                <w:lang w:val="mk-MK"/>
              </w:rPr>
            </w:pPr>
            <w:r w:rsidRPr="00EE61D4">
              <w:rPr>
                <w:rFonts w:cs="Tahoma"/>
                <w:sz w:val="18"/>
                <w:szCs w:val="18"/>
                <w:lang w:val="mk-MK"/>
              </w:rPr>
              <w:t xml:space="preserve"> </w:t>
            </w:r>
            <w:r w:rsidR="00FA2A92" w:rsidRPr="00EE61D4">
              <w:rPr>
                <w:rFonts w:cs="Tahoma"/>
                <w:sz w:val="18"/>
                <w:szCs w:val="18"/>
                <w:lang w:val="mk-MK"/>
              </w:rPr>
              <w:t>Италијанска и турска дабова шума</w:t>
            </w:r>
            <w:r w:rsidRPr="00EE61D4">
              <w:rPr>
                <w:rFonts w:cs="Tahoma"/>
                <w:sz w:val="18"/>
                <w:szCs w:val="18"/>
                <w:lang w:val="mk-MK"/>
              </w:rPr>
              <w:t>, 25.07.2021 (</w:t>
            </w:r>
            <w:r w:rsidR="00FA2A92" w:rsidRPr="00EE61D4">
              <w:rPr>
                <w:rFonts w:cs="Tahoma"/>
                <w:sz w:val="18"/>
                <w:szCs w:val="18"/>
                <w:lang w:val="mk-MK"/>
              </w:rPr>
              <w:t>ВОР Беласица</w:t>
            </w:r>
            <w:r w:rsidRPr="00EE61D4">
              <w:rPr>
                <w:rFonts w:cs="Tahoma"/>
                <w:sz w:val="18"/>
                <w:szCs w:val="18"/>
                <w:lang w:val="mk-MK"/>
              </w:rPr>
              <w:t xml:space="preserve">). </w:t>
            </w:r>
            <w:r w:rsidR="00FA2A92" w:rsidRPr="00EE61D4">
              <w:rPr>
                <w:rFonts w:cs="Tahoma"/>
                <w:sz w:val="18"/>
                <w:szCs w:val="18"/>
                <w:lang w:val="mk-MK"/>
              </w:rPr>
              <w:t>Градот Струмица и Чам Чифлик во позадина</w:t>
            </w:r>
            <w:r w:rsidRPr="00EE61D4">
              <w:rPr>
                <w:rFonts w:cs="Tahoma"/>
                <w:sz w:val="18"/>
                <w:szCs w:val="18"/>
                <w:lang w:val="mk-MK"/>
              </w:rPr>
              <w:t>.</w:t>
            </w:r>
          </w:p>
        </w:tc>
      </w:tr>
      <w:tr w:rsidR="00D87C0F" w:rsidRPr="00EE61D4" w14:paraId="555C214D" w14:textId="77777777" w:rsidTr="00D87C0F">
        <w:tc>
          <w:tcPr>
            <w:tcW w:w="4927" w:type="dxa"/>
          </w:tcPr>
          <w:p w14:paraId="1B82EA77" w14:textId="77777777" w:rsidR="00D87C0F" w:rsidRPr="00EE61D4" w:rsidRDefault="00D87C0F" w:rsidP="00E30588">
            <w:pPr>
              <w:spacing w:before="0" w:after="0" w:line="240" w:lineRule="auto"/>
              <w:rPr>
                <w:rFonts w:cs="Tahoma"/>
                <w:sz w:val="18"/>
                <w:szCs w:val="18"/>
                <w:lang w:val="mk-MK"/>
              </w:rPr>
            </w:pPr>
            <w:r w:rsidRPr="00EE61D4">
              <w:rPr>
                <w:rFonts w:cs="Tahoma"/>
                <w:noProof/>
                <w:sz w:val="18"/>
                <w:szCs w:val="18"/>
                <w:lang w:val="en-US" w:eastAsia="en-US"/>
              </w:rPr>
              <w:drawing>
                <wp:inline distT="0" distB="0" distL="0" distR="0" wp14:anchorId="6A197AD0" wp14:editId="6E8962F0">
                  <wp:extent cx="2880000" cy="1936521"/>
                  <wp:effectExtent l="19050" t="0" r="0" b="0"/>
                  <wp:docPr id="2123" name="Picture 12" descr="E:\Nikon D750\MEPSO Dubrovo-Valandovo-Strumica 2020-09-1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Nikon D750\MEPSO Dubrovo-Valandovo-Strumica 2020-09-10\017.JPG"/>
                          <pic:cNvPicPr>
                            <a:picLocks noChangeAspect="1" noChangeArrowheads="1"/>
                          </pic:cNvPicPr>
                        </pic:nvPicPr>
                        <pic:blipFill>
                          <a:blip r:embed="rId109" cstate="print"/>
                          <a:srcRect/>
                          <a:stretch>
                            <a:fillRect/>
                          </a:stretch>
                        </pic:blipFill>
                        <pic:spPr bwMode="auto">
                          <a:xfrm>
                            <a:off x="0" y="0"/>
                            <a:ext cx="2880000" cy="1936521"/>
                          </a:xfrm>
                          <a:prstGeom prst="rect">
                            <a:avLst/>
                          </a:prstGeom>
                          <a:noFill/>
                          <a:ln w="9525">
                            <a:noFill/>
                            <a:miter lim="800000"/>
                            <a:headEnd/>
                            <a:tailEnd/>
                          </a:ln>
                        </pic:spPr>
                      </pic:pic>
                    </a:graphicData>
                  </a:graphic>
                </wp:inline>
              </w:drawing>
            </w:r>
          </w:p>
          <w:p w14:paraId="08699F77" w14:textId="49BADD24" w:rsidR="00D87C0F" w:rsidRPr="00EE61D4" w:rsidRDefault="00FA2A92" w:rsidP="00E30588">
            <w:pPr>
              <w:spacing w:before="0" w:after="0" w:line="240" w:lineRule="auto"/>
              <w:rPr>
                <w:rFonts w:cs="Tahoma"/>
                <w:sz w:val="18"/>
                <w:szCs w:val="18"/>
                <w:lang w:val="mk-MK"/>
              </w:rPr>
            </w:pPr>
            <w:r w:rsidRPr="00EE61D4">
              <w:rPr>
                <w:rFonts w:cs="Tahoma"/>
                <w:sz w:val="18"/>
                <w:szCs w:val="18"/>
                <w:lang w:val="mk-MK"/>
              </w:rPr>
              <w:t>Псевдомакис, село Удово</w:t>
            </w:r>
            <w:r w:rsidR="00D87C0F" w:rsidRPr="00EE61D4">
              <w:rPr>
                <w:rFonts w:cs="Tahoma"/>
                <w:sz w:val="18"/>
                <w:szCs w:val="18"/>
                <w:lang w:val="mk-MK"/>
              </w:rPr>
              <w:t>, 10.09.2020</w:t>
            </w:r>
          </w:p>
        </w:tc>
        <w:tc>
          <w:tcPr>
            <w:tcW w:w="4927" w:type="dxa"/>
          </w:tcPr>
          <w:p w14:paraId="57174F9A" w14:textId="77777777" w:rsidR="00D87C0F" w:rsidRPr="00EE61D4" w:rsidRDefault="00D87C0F" w:rsidP="00E30588">
            <w:pPr>
              <w:spacing w:before="0" w:after="0" w:line="240" w:lineRule="auto"/>
              <w:rPr>
                <w:rFonts w:cs="Tahoma"/>
                <w:sz w:val="18"/>
                <w:szCs w:val="18"/>
                <w:lang w:val="mk-MK"/>
              </w:rPr>
            </w:pPr>
            <w:r w:rsidRPr="00EE61D4">
              <w:rPr>
                <w:rFonts w:cs="Tahoma"/>
                <w:noProof/>
                <w:sz w:val="18"/>
                <w:szCs w:val="18"/>
                <w:lang w:val="en-US" w:eastAsia="en-US"/>
              </w:rPr>
              <w:drawing>
                <wp:inline distT="0" distB="0" distL="0" distR="0" wp14:anchorId="27A5882D" wp14:editId="1465EAE9">
                  <wp:extent cx="2880000" cy="1936522"/>
                  <wp:effectExtent l="19050" t="0" r="0" b="0"/>
                  <wp:docPr id="2124" name="Picture 11" descr="E:\Nikon D750\OHL MEPSO Lipovik-Konche 2021-05-27\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Nikon D750\OHL MEPSO Lipovik-Konche 2021-05-27\003.JPG"/>
                          <pic:cNvPicPr>
                            <a:picLocks noChangeAspect="1" noChangeArrowheads="1"/>
                          </pic:cNvPicPr>
                        </pic:nvPicPr>
                        <pic:blipFill>
                          <a:blip r:embed="rId110" cstate="print"/>
                          <a:srcRect/>
                          <a:stretch>
                            <a:fillRect/>
                          </a:stretch>
                        </pic:blipFill>
                        <pic:spPr bwMode="auto">
                          <a:xfrm>
                            <a:off x="0" y="0"/>
                            <a:ext cx="2880000" cy="1936522"/>
                          </a:xfrm>
                          <a:prstGeom prst="rect">
                            <a:avLst/>
                          </a:prstGeom>
                          <a:noFill/>
                          <a:ln w="9525">
                            <a:noFill/>
                            <a:miter lim="800000"/>
                            <a:headEnd/>
                            <a:tailEnd/>
                          </a:ln>
                        </pic:spPr>
                      </pic:pic>
                    </a:graphicData>
                  </a:graphic>
                </wp:inline>
              </w:drawing>
            </w:r>
          </w:p>
          <w:p w14:paraId="3455A9B4" w14:textId="45742023" w:rsidR="00D87C0F" w:rsidRPr="00EE61D4" w:rsidRDefault="00FA2A92" w:rsidP="00E30588">
            <w:pPr>
              <w:spacing w:before="0" w:after="0" w:line="240" w:lineRule="auto"/>
              <w:rPr>
                <w:rFonts w:cs="Tahoma"/>
                <w:sz w:val="18"/>
                <w:szCs w:val="18"/>
                <w:lang w:val="mk-MK"/>
              </w:rPr>
            </w:pPr>
            <w:r w:rsidRPr="00EE61D4">
              <w:rPr>
                <w:rFonts w:cs="Tahoma"/>
                <w:sz w:val="18"/>
                <w:szCs w:val="18"/>
                <w:lang w:val="mk-MK"/>
              </w:rPr>
              <w:t>Термофилна дабова шума (Quercetum frainetto-cerris) на планината Градешка, 27.05.2021</w:t>
            </w:r>
          </w:p>
        </w:tc>
      </w:tr>
      <w:tr w:rsidR="00D87C0F" w:rsidRPr="00EE61D4" w14:paraId="0B5DC6BF" w14:textId="77777777" w:rsidTr="00D87C0F">
        <w:tc>
          <w:tcPr>
            <w:tcW w:w="4927" w:type="dxa"/>
          </w:tcPr>
          <w:p w14:paraId="4A7668AE" w14:textId="77777777" w:rsidR="00D87C0F" w:rsidRPr="00EE61D4" w:rsidRDefault="00D87C0F" w:rsidP="00E30588">
            <w:pPr>
              <w:spacing w:before="0" w:after="0" w:line="240" w:lineRule="auto"/>
              <w:rPr>
                <w:rFonts w:cs="Tahoma"/>
                <w:sz w:val="18"/>
                <w:szCs w:val="18"/>
                <w:lang w:val="mk-MK"/>
              </w:rPr>
            </w:pPr>
            <w:r w:rsidRPr="00EE61D4">
              <w:rPr>
                <w:rFonts w:cs="Tahoma"/>
                <w:noProof/>
                <w:sz w:val="18"/>
                <w:szCs w:val="18"/>
                <w:lang w:val="en-US" w:eastAsia="en-US"/>
              </w:rPr>
              <w:lastRenderedPageBreak/>
              <w:drawing>
                <wp:inline distT="0" distB="0" distL="0" distR="0" wp14:anchorId="24F1A7D7" wp14:editId="65C0A99C">
                  <wp:extent cx="2880000" cy="1936521"/>
                  <wp:effectExtent l="19050" t="0" r="0" b="0"/>
                  <wp:docPr id="2125" name="Picture 13" descr="E:\Nikon D750\OHL MEPSO Demir Kapija-Valandovo2021-05-25\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Nikon D750\OHL MEPSO Demir Kapija-Valandovo2021-05-25\061.JPG"/>
                          <pic:cNvPicPr>
                            <a:picLocks noChangeAspect="1" noChangeArrowheads="1"/>
                          </pic:cNvPicPr>
                        </pic:nvPicPr>
                        <pic:blipFill>
                          <a:blip r:embed="rId111" cstate="print"/>
                          <a:srcRect/>
                          <a:stretch>
                            <a:fillRect/>
                          </a:stretch>
                        </pic:blipFill>
                        <pic:spPr bwMode="auto">
                          <a:xfrm>
                            <a:off x="0" y="0"/>
                            <a:ext cx="2880000" cy="1936521"/>
                          </a:xfrm>
                          <a:prstGeom prst="rect">
                            <a:avLst/>
                          </a:prstGeom>
                          <a:noFill/>
                          <a:ln w="9525">
                            <a:noFill/>
                            <a:miter lim="800000"/>
                            <a:headEnd/>
                            <a:tailEnd/>
                          </a:ln>
                        </pic:spPr>
                      </pic:pic>
                    </a:graphicData>
                  </a:graphic>
                </wp:inline>
              </w:drawing>
            </w:r>
          </w:p>
          <w:p w14:paraId="3B9AAFA8" w14:textId="3B6C9710" w:rsidR="00D87C0F" w:rsidRPr="00EE61D4" w:rsidRDefault="00FA2A92" w:rsidP="00FA2A92">
            <w:pPr>
              <w:spacing w:before="0" w:after="0" w:line="240" w:lineRule="auto"/>
              <w:jc w:val="left"/>
              <w:rPr>
                <w:rFonts w:cs="Tahoma"/>
                <w:sz w:val="18"/>
                <w:szCs w:val="18"/>
                <w:lang w:val="mk-MK"/>
              </w:rPr>
            </w:pPr>
            <w:r w:rsidRPr="00EE61D4">
              <w:rPr>
                <w:rFonts w:cs="Tahoma"/>
                <w:sz w:val="18"/>
                <w:szCs w:val="18"/>
                <w:lang w:val="mk-MK"/>
              </w:rPr>
              <w:t>Христов трн</w:t>
            </w:r>
            <w:r w:rsidR="00D87C0F" w:rsidRPr="00EE61D4">
              <w:rPr>
                <w:rFonts w:cs="Tahoma"/>
                <w:sz w:val="18"/>
                <w:szCs w:val="18"/>
                <w:lang w:val="mk-MK"/>
              </w:rPr>
              <w:t xml:space="preserve">  (</w:t>
            </w:r>
            <w:r w:rsidR="00D87C0F" w:rsidRPr="00EE61D4">
              <w:rPr>
                <w:rFonts w:cs="Tahoma"/>
                <w:i/>
                <w:sz w:val="18"/>
                <w:szCs w:val="18"/>
                <w:lang w:val="mk-MK"/>
              </w:rPr>
              <w:t>Paliurus spina-christi</w:t>
            </w:r>
            <w:r w:rsidR="00D87C0F" w:rsidRPr="00EE61D4">
              <w:rPr>
                <w:rFonts w:cs="Tahoma"/>
                <w:sz w:val="18"/>
                <w:szCs w:val="18"/>
                <w:lang w:val="mk-MK"/>
              </w:rPr>
              <w:t xml:space="preserve">) </w:t>
            </w:r>
            <w:r w:rsidRPr="00EE61D4">
              <w:rPr>
                <w:rFonts w:cs="Tahoma"/>
                <w:sz w:val="18"/>
                <w:szCs w:val="18"/>
                <w:lang w:val="mk-MK"/>
              </w:rPr>
              <w:t>заедница</w:t>
            </w:r>
            <w:r w:rsidR="00D87C0F" w:rsidRPr="00EE61D4">
              <w:rPr>
                <w:rFonts w:cs="Tahoma"/>
                <w:sz w:val="18"/>
                <w:szCs w:val="18"/>
                <w:lang w:val="mk-MK"/>
              </w:rPr>
              <w:t>, 25.05.2021</w:t>
            </w:r>
          </w:p>
        </w:tc>
        <w:tc>
          <w:tcPr>
            <w:tcW w:w="4927" w:type="dxa"/>
          </w:tcPr>
          <w:p w14:paraId="38518EB5" w14:textId="77777777" w:rsidR="00D87C0F" w:rsidRPr="00EE61D4" w:rsidRDefault="00D87C0F" w:rsidP="00E30588">
            <w:pPr>
              <w:spacing w:before="0" w:after="0" w:line="240" w:lineRule="auto"/>
              <w:rPr>
                <w:rFonts w:cs="Tahoma"/>
                <w:sz w:val="18"/>
                <w:szCs w:val="18"/>
                <w:lang w:val="mk-MK"/>
              </w:rPr>
            </w:pPr>
            <w:r w:rsidRPr="00EE61D4">
              <w:rPr>
                <w:rFonts w:cs="Tahoma"/>
                <w:noProof/>
                <w:sz w:val="18"/>
                <w:szCs w:val="18"/>
                <w:lang w:val="en-US" w:eastAsia="en-US"/>
              </w:rPr>
              <w:drawing>
                <wp:inline distT="0" distB="0" distL="0" distR="0" wp14:anchorId="2B37C2F4" wp14:editId="153ED918">
                  <wp:extent cx="2880000" cy="1925982"/>
                  <wp:effectExtent l="19050" t="0" r="0" b="0"/>
                  <wp:docPr id="2126" name="Picture 14" descr="E:\Nikon\Cham Chiflik\100515_10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Nikon\Cham Chiflik\100515_10064.JPG"/>
                          <pic:cNvPicPr>
                            <a:picLocks noChangeAspect="1" noChangeArrowheads="1"/>
                          </pic:cNvPicPr>
                        </pic:nvPicPr>
                        <pic:blipFill>
                          <a:blip r:embed="rId112" cstate="print"/>
                          <a:srcRect/>
                          <a:stretch>
                            <a:fillRect/>
                          </a:stretch>
                        </pic:blipFill>
                        <pic:spPr bwMode="auto">
                          <a:xfrm>
                            <a:off x="0" y="0"/>
                            <a:ext cx="2880000" cy="1925982"/>
                          </a:xfrm>
                          <a:prstGeom prst="rect">
                            <a:avLst/>
                          </a:prstGeom>
                          <a:noFill/>
                          <a:ln w="9525">
                            <a:noFill/>
                            <a:miter lim="800000"/>
                            <a:headEnd/>
                            <a:tailEnd/>
                          </a:ln>
                        </pic:spPr>
                      </pic:pic>
                    </a:graphicData>
                  </a:graphic>
                </wp:inline>
              </w:drawing>
            </w:r>
          </w:p>
          <w:p w14:paraId="2BDC84F4" w14:textId="6ACDC73E" w:rsidR="00D87C0F" w:rsidRPr="00EE61D4" w:rsidRDefault="00FA2A92" w:rsidP="00E30588">
            <w:pPr>
              <w:spacing w:before="0" w:after="0" w:line="240" w:lineRule="auto"/>
              <w:rPr>
                <w:rFonts w:cs="Tahoma"/>
                <w:sz w:val="18"/>
                <w:szCs w:val="18"/>
                <w:lang w:val="mk-MK"/>
              </w:rPr>
            </w:pPr>
            <w:r w:rsidRPr="00EE61D4">
              <w:rPr>
                <w:rFonts w:cs="Tahoma"/>
                <w:sz w:val="18"/>
                <w:szCs w:val="18"/>
                <w:lang w:val="mk-MK"/>
              </w:rPr>
              <w:t>Борова шума на Чам Чифлик</w:t>
            </w:r>
            <w:r w:rsidR="00D87C0F" w:rsidRPr="00EE61D4">
              <w:rPr>
                <w:rFonts w:cs="Tahoma"/>
                <w:sz w:val="18"/>
                <w:szCs w:val="18"/>
                <w:lang w:val="mk-MK"/>
              </w:rPr>
              <w:t>, 15.05.2010</w:t>
            </w:r>
          </w:p>
          <w:p w14:paraId="45E55E41" w14:textId="77777777" w:rsidR="00D87C0F" w:rsidRPr="00EE61D4" w:rsidRDefault="00D87C0F" w:rsidP="00E30588">
            <w:pPr>
              <w:spacing w:before="0" w:after="0" w:line="240" w:lineRule="auto"/>
              <w:rPr>
                <w:rFonts w:cs="Tahoma"/>
                <w:sz w:val="18"/>
                <w:szCs w:val="18"/>
                <w:lang w:val="mk-MK"/>
              </w:rPr>
            </w:pPr>
          </w:p>
        </w:tc>
      </w:tr>
    </w:tbl>
    <w:p w14:paraId="279E4CC7" w14:textId="480E6F48" w:rsidR="00D87C0F" w:rsidRPr="00EE61D4" w:rsidRDefault="00FA2A92" w:rsidP="00FD4CAD">
      <w:pPr>
        <w:spacing w:after="240"/>
        <w:rPr>
          <w:rFonts w:cs="Tahoma"/>
          <w:sz w:val="20"/>
          <w:szCs w:val="20"/>
          <w:lang w:val="mk-MK"/>
        </w:rPr>
      </w:pPr>
      <w:bookmarkStart w:id="298" w:name="_Toc122695390"/>
      <w:r w:rsidRPr="00EE61D4">
        <w:rPr>
          <w:rFonts w:cs="Tahoma"/>
          <w:sz w:val="18"/>
          <w:szCs w:val="20"/>
          <w:lang w:val="mk-MK"/>
        </w:rPr>
        <w:t>Слика</w:t>
      </w:r>
      <w:r w:rsidR="00D87C0F" w:rsidRPr="00EE61D4">
        <w:rPr>
          <w:rFonts w:cs="Tahoma"/>
          <w:sz w:val="18"/>
          <w:szCs w:val="20"/>
          <w:lang w:val="mk-MK"/>
        </w:rPr>
        <w:t xml:space="preserve"> </w:t>
      </w:r>
      <w:r w:rsidR="00D87C0F" w:rsidRPr="00EE61D4">
        <w:rPr>
          <w:rFonts w:cs="Tahoma"/>
          <w:sz w:val="18"/>
          <w:szCs w:val="20"/>
          <w:lang w:val="mk-MK"/>
        </w:rPr>
        <w:fldChar w:fldCharType="begin"/>
      </w:r>
      <w:r w:rsidR="00D87C0F" w:rsidRPr="00EE61D4">
        <w:rPr>
          <w:rFonts w:cs="Tahoma"/>
          <w:sz w:val="18"/>
          <w:szCs w:val="20"/>
          <w:lang w:val="mk-MK"/>
        </w:rPr>
        <w:instrText xml:space="preserve"> STYLEREF 1 \s </w:instrText>
      </w:r>
      <w:r w:rsidR="00D87C0F" w:rsidRPr="00EE61D4">
        <w:rPr>
          <w:rFonts w:cs="Tahoma"/>
          <w:sz w:val="18"/>
          <w:szCs w:val="20"/>
          <w:lang w:val="mk-MK"/>
        </w:rPr>
        <w:fldChar w:fldCharType="separate"/>
      </w:r>
      <w:r w:rsidR="009E0B44" w:rsidRPr="00EE61D4">
        <w:rPr>
          <w:rFonts w:cs="Tahoma"/>
          <w:noProof/>
          <w:sz w:val="18"/>
          <w:szCs w:val="20"/>
          <w:lang w:val="mk-MK"/>
        </w:rPr>
        <w:t>7</w:t>
      </w:r>
      <w:r w:rsidR="00D87C0F" w:rsidRPr="00EE61D4">
        <w:rPr>
          <w:rFonts w:cs="Tahoma"/>
          <w:sz w:val="18"/>
          <w:szCs w:val="20"/>
          <w:lang w:val="mk-MK"/>
        </w:rPr>
        <w:fldChar w:fldCharType="end"/>
      </w:r>
      <w:r w:rsidR="00D87C0F" w:rsidRPr="00EE61D4">
        <w:rPr>
          <w:rFonts w:cs="Tahoma"/>
          <w:sz w:val="18"/>
          <w:szCs w:val="20"/>
          <w:lang w:val="mk-MK"/>
        </w:rPr>
        <w:t>.</w:t>
      </w:r>
      <w:r w:rsidR="00D87C0F" w:rsidRPr="00EE61D4">
        <w:rPr>
          <w:rFonts w:cs="Tahoma"/>
          <w:sz w:val="18"/>
          <w:szCs w:val="20"/>
          <w:lang w:val="mk-MK"/>
        </w:rPr>
        <w:fldChar w:fldCharType="begin"/>
      </w:r>
      <w:r w:rsidR="00D87C0F" w:rsidRPr="00EE61D4">
        <w:rPr>
          <w:rFonts w:cs="Tahoma"/>
          <w:sz w:val="18"/>
          <w:szCs w:val="20"/>
          <w:lang w:val="mk-MK"/>
        </w:rPr>
        <w:instrText xml:space="preserve"> SEQ Figure \* ARABIC \s 1 </w:instrText>
      </w:r>
      <w:r w:rsidR="00D87C0F" w:rsidRPr="00EE61D4">
        <w:rPr>
          <w:rFonts w:cs="Tahoma"/>
          <w:sz w:val="18"/>
          <w:szCs w:val="20"/>
          <w:lang w:val="mk-MK"/>
        </w:rPr>
        <w:fldChar w:fldCharType="separate"/>
      </w:r>
      <w:r w:rsidR="009E0B44" w:rsidRPr="00EE61D4">
        <w:rPr>
          <w:rFonts w:cs="Tahoma"/>
          <w:noProof/>
          <w:sz w:val="18"/>
          <w:szCs w:val="20"/>
          <w:lang w:val="mk-MK"/>
        </w:rPr>
        <w:t>17</w:t>
      </w:r>
      <w:r w:rsidR="00D87C0F" w:rsidRPr="00EE61D4">
        <w:rPr>
          <w:rFonts w:cs="Tahoma"/>
          <w:sz w:val="18"/>
          <w:szCs w:val="20"/>
          <w:lang w:val="mk-MK"/>
        </w:rPr>
        <w:fldChar w:fldCharType="end"/>
      </w:r>
      <w:r w:rsidR="00D87C0F" w:rsidRPr="00EE61D4">
        <w:rPr>
          <w:rFonts w:cs="Tahoma"/>
          <w:sz w:val="18"/>
          <w:szCs w:val="20"/>
          <w:lang w:val="mk-MK"/>
        </w:rPr>
        <w:t xml:space="preserve">: </w:t>
      </w:r>
      <w:r w:rsidRPr="00EE61D4">
        <w:rPr>
          <w:rFonts w:cs="Tahoma"/>
          <w:sz w:val="18"/>
          <w:szCs w:val="20"/>
          <w:lang w:val="mk-MK"/>
        </w:rPr>
        <w:t>Фотографии од живеалишта</w:t>
      </w:r>
      <w:bookmarkEnd w:id="298"/>
    </w:p>
    <w:p w14:paraId="7EF43B64" w14:textId="6B477DC8" w:rsidR="00D87C0F" w:rsidRPr="00EE61D4" w:rsidRDefault="00FA2A92" w:rsidP="00D87C0F">
      <w:pPr>
        <w:ind w:left="720" w:firstLine="720"/>
        <w:rPr>
          <w:rFonts w:cs="Tahoma"/>
          <w:sz w:val="20"/>
          <w:szCs w:val="20"/>
          <w:u w:val="single"/>
          <w:lang w:val="mk-MK"/>
        </w:rPr>
      </w:pPr>
      <w:r w:rsidRPr="00EE61D4">
        <w:rPr>
          <w:rFonts w:cs="Tahoma"/>
          <w:sz w:val="20"/>
          <w:szCs w:val="20"/>
          <w:u w:val="single"/>
          <w:lang w:val="mk-MK"/>
        </w:rPr>
        <w:t>Флора</w:t>
      </w:r>
    </w:p>
    <w:p w14:paraId="1162ACFD" w14:textId="77777777" w:rsidR="00A71A39" w:rsidRPr="00EE61D4" w:rsidRDefault="00A71A39" w:rsidP="00A71A39">
      <w:pPr>
        <w:rPr>
          <w:rFonts w:cs="Tahoma"/>
          <w:sz w:val="20"/>
          <w:szCs w:val="20"/>
          <w:lang w:val="mk-MK"/>
        </w:rPr>
      </w:pPr>
      <w:r w:rsidRPr="00EE61D4">
        <w:rPr>
          <w:rFonts w:cs="Tahoma"/>
          <w:sz w:val="20"/>
          <w:szCs w:val="20"/>
          <w:lang w:val="mk-MK"/>
        </w:rPr>
        <w:t>Флората во Кермес дабовата грмушкаста земја е составена од растителни видови кои се специфични, но вообичаени за овој тип на живеалишта: Quercus coccifera, Q. pubescens, Carpinus orientalis, Paliurus spina-christi, Lonicera etrusca, Cistus villosus, Clematis flammula, Fraxius ornus , итн.</w:t>
      </w:r>
    </w:p>
    <w:p w14:paraId="7A976801" w14:textId="015AEDC0" w:rsidR="00D87C0F" w:rsidRPr="00EE61D4" w:rsidRDefault="00A71A39" w:rsidP="00A71A39">
      <w:pPr>
        <w:rPr>
          <w:rFonts w:cs="Tahoma"/>
          <w:sz w:val="20"/>
          <w:szCs w:val="20"/>
          <w:lang w:val="mk-MK"/>
        </w:rPr>
      </w:pPr>
      <w:r w:rsidRPr="00EE61D4">
        <w:rPr>
          <w:rFonts w:cs="Tahoma"/>
          <w:sz w:val="20"/>
          <w:szCs w:val="20"/>
          <w:lang w:val="mk-MK"/>
        </w:rPr>
        <w:t xml:space="preserve">Флористичкиот состав на пубезентните дабови шуми е сличен со помало присуство на термофилни видови. Се чини дека најинтересните растителни видови се присутни во </w:t>
      </w:r>
      <w:r w:rsidR="00C27711" w:rsidRPr="00EE61D4">
        <w:rPr>
          <w:rFonts w:cs="Tahoma"/>
          <w:sz w:val="20"/>
          <w:szCs w:val="20"/>
          <w:lang w:val="mk-MK"/>
        </w:rPr>
        <w:t>Шумите на црн бор</w:t>
      </w:r>
      <w:r w:rsidRPr="00EE61D4">
        <w:rPr>
          <w:rFonts w:cs="Tahoma"/>
          <w:sz w:val="20"/>
          <w:szCs w:val="20"/>
          <w:lang w:val="mk-MK"/>
        </w:rPr>
        <w:t xml:space="preserve">: Pinus nigra ssp. pallasiana, Osyris alba, Comandra elegans, Gagea saxatilis, Limo-dorum abortivum, Cistus villosus, Genista januensis, Anthericum liliago, Loranthus europaeus, Quercus coccifera, Q. pubescens, Q. frainetto, сепак, Q. </w:t>
      </w:r>
      <w:r w:rsidRPr="00EE61D4">
        <w:rPr>
          <w:rFonts w:cs="Tahoma"/>
          <w:i/>
          <w:sz w:val="20"/>
          <w:szCs w:val="20"/>
          <w:lang w:val="mk-MK"/>
        </w:rPr>
        <w:t>cerris,</w:t>
      </w:r>
      <w:r w:rsidRPr="00EE61D4">
        <w:rPr>
          <w:rFonts w:cs="Tahoma"/>
          <w:sz w:val="20"/>
          <w:szCs w:val="20"/>
          <w:lang w:val="mk-MK"/>
        </w:rPr>
        <w:t xml:space="preserve"> итн. Сепак, ниту еден од видовите не може да се смета за важен од аспект на конзервација</w:t>
      </w:r>
      <w:r w:rsidR="00D87C0F" w:rsidRPr="00EE61D4">
        <w:rPr>
          <w:rFonts w:cs="Tahoma"/>
          <w:sz w:val="20"/>
          <w:szCs w:val="20"/>
          <w:lang w:val="mk-MK"/>
        </w:rPr>
        <w:t>.</w:t>
      </w:r>
    </w:p>
    <w:p w14:paraId="1D7DF829" w14:textId="77777777" w:rsidR="00D87C0F" w:rsidRPr="00EE61D4" w:rsidRDefault="00D87C0F" w:rsidP="00D87C0F">
      <w:pPr>
        <w:rPr>
          <w:rFonts w:cs="Tahoma"/>
          <w:sz w:val="20"/>
          <w:szCs w:val="20"/>
          <w:lang w:val="mk-MK"/>
        </w:rPr>
      </w:pPr>
      <w:r w:rsidRPr="00EE61D4">
        <w:rPr>
          <w:rFonts w:cs="Tahoma"/>
          <w:noProof/>
          <w:sz w:val="20"/>
          <w:szCs w:val="20"/>
          <w:lang w:val="en-US" w:eastAsia="en-US"/>
        </w:rPr>
        <w:drawing>
          <wp:inline distT="0" distB="0" distL="0" distR="0" wp14:anchorId="271B2804" wp14:editId="57DAE111">
            <wp:extent cx="2880000" cy="1935441"/>
            <wp:effectExtent l="19050" t="0" r="0" b="0"/>
            <wp:docPr id="2127" name="Picture 17" descr="E:\Nikon D750\OHL MEPSO Valandovo-Miletkovo 2021-05-26\0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Nikon D750\OHL MEPSO Valandovo-Miletkovo 2021-05-26\083.JPG"/>
                    <pic:cNvPicPr>
                      <a:picLocks noChangeAspect="1" noChangeArrowheads="1"/>
                    </pic:cNvPicPr>
                  </pic:nvPicPr>
                  <pic:blipFill>
                    <a:blip r:embed="rId113" cstate="print"/>
                    <a:srcRect/>
                    <a:stretch>
                      <a:fillRect/>
                    </a:stretch>
                  </pic:blipFill>
                  <pic:spPr bwMode="auto">
                    <a:xfrm>
                      <a:off x="0" y="0"/>
                      <a:ext cx="2880000" cy="1935441"/>
                    </a:xfrm>
                    <a:prstGeom prst="rect">
                      <a:avLst/>
                    </a:prstGeom>
                    <a:noFill/>
                    <a:ln w="9525">
                      <a:noFill/>
                      <a:miter lim="800000"/>
                      <a:headEnd/>
                      <a:tailEnd/>
                    </a:ln>
                  </pic:spPr>
                </pic:pic>
              </a:graphicData>
            </a:graphic>
          </wp:inline>
        </w:drawing>
      </w:r>
    </w:p>
    <w:p w14:paraId="04A5F1DF" w14:textId="5D9FFE63" w:rsidR="00D87C0F" w:rsidRPr="00EE61D4" w:rsidRDefault="001C7899" w:rsidP="00FD4CAD">
      <w:pPr>
        <w:spacing w:before="60" w:after="240"/>
        <w:rPr>
          <w:rFonts w:cs="Tahoma"/>
          <w:sz w:val="20"/>
          <w:szCs w:val="20"/>
          <w:lang w:val="mk-MK"/>
        </w:rPr>
      </w:pPr>
      <w:bookmarkStart w:id="299" w:name="_Toc122695391"/>
      <w:r w:rsidRPr="00EE61D4">
        <w:rPr>
          <w:rFonts w:cs="Tahoma"/>
          <w:sz w:val="18"/>
          <w:szCs w:val="20"/>
          <w:lang w:val="mk-MK"/>
        </w:rPr>
        <w:t>Слика</w:t>
      </w:r>
      <w:r w:rsidR="00D87C0F" w:rsidRPr="00EE61D4">
        <w:rPr>
          <w:rFonts w:cs="Tahoma"/>
          <w:sz w:val="18"/>
          <w:szCs w:val="20"/>
          <w:lang w:val="mk-MK"/>
        </w:rPr>
        <w:t xml:space="preserve"> </w:t>
      </w:r>
      <w:r w:rsidR="00D87C0F" w:rsidRPr="00EE61D4">
        <w:rPr>
          <w:rFonts w:cs="Tahoma"/>
          <w:sz w:val="18"/>
          <w:szCs w:val="20"/>
          <w:lang w:val="mk-MK"/>
        </w:rPr>
        <w:fldChar w:fldCharType="begin"/>
      </w:r>
      <w:r w:rsidR="00D87C0F" w:rsidRPr="00EE61D4">
        <w:rPr>
          <w:rFonts w:cs="Tahoma"/>
          <w:sz w:val="18"/>
          <w:szCs w:val="20"/>
          <w:lang w:val="mk-MK"/>
        </w:rPr>
        <w:instrText xml:space="preserve"> STYLEREF 1 \s </w:instrText>
      </w:r>
      <w:r w:rsidR="00D87C0F" w:rsidRPr="00EE61D4">
        <w:rPr>
          <w:rFonts w:cs="Tahoma"/>
          <w:sz w:val="18"/>
          <w:szCs w:val="20"/>
          <w:lang w:val="mk-MK"/>
        </w:rPr>
        <w:fldChar w:fldCharType="separate"/>
      </w:r>
      <w:r w:rsidR="009E0B44" w:rsidRPr="00EE61D4">
        <w:rPr>
          <w:rFonts w:cs="Tahoma"/>
          <w:noProof/>
          <w:sz w:val="18"/>
          <w:szCs w:val="20"/>
          <w:lang w:val="mk-MK"/>
        </w:rPr>
        <w:t>7</w:t>
      </w:r>
      <w:r w:rsidR="00D87C0F" w:rsidRPr="00EE61D4">
        <w:rPr>
          <w:rFonts w:cs="Tahoma"/>
          <w:sz w:val="18"/>
          <w:szCs w:val="20"/>
          <w:lang w:val="mk-MK"/>
        </w:rPr>
        <w:fldChar w:fldCharType="end"/>
      </w:r>
      <w:r w:rsidR="00D87C0F" w:rsidRPr="00EE61D4">
        <w:rPr>
          <w:rFonts w:cs="Tahoma"/>
          <w:sz w:val="18"/>
          <w:szCs w:val="20"/>
          <w:lang w:val="mk-MK"/>
        </w:rPr>
        <w:t>.</w:t>
      </w:r>
      <w:r w:rsidR="00D87C0F" w:rsidRPr="00EE61D4">
        <w:rPr>
          <w:rFonts w:cs="Tahoma"/>
          <w:sz w:val="18"/>
          <w:szCs w:val="20"/>
          <w:lang w:val="mk-MK"/>
        </w:rPr>
        <w:fldChar w:fldCharType="begin"/>
      </w:r>
      <w:r w:rsidR="00D87C0F" w:rsidRPr="00EE61D4">
        <w:rPr>
          <w:rFonts w:cs="Tahoma"/>
          <w:sz w:val="18"/>
          <w:szCs w:val="20"/>
          <w:lang w:val="mk-MK"/>
        </w:rPr>
        <w:instrText xml:space="preserve"> SEQ Figure \* ARABIC \s 1 </w:instrText>
      </w:r>
      <w:r w:rsidR="00D87C0F" w:rsidRPr="00EE61D4">
        <w:rPr>
          <w:rFonts w:cs="Tahoma"/>
          <w:sz w:val="18"/>
          <w:szCs w:val="20"/>
          <w:lang w:val="mk-MK"/>
        </w:rPr>
        <w:fldChar w:fldCharType="separate"/>
      </w:r>
      <w:r w:rsidR="009E0B44" w:rsidRPr="00EE61D4">
        <w:rPr>
          <w:rFonts w:cs="Tahoma"/>
          <w:noProof/>
          <w:sz w:val="18"/>
          <w:szCs w:val="20"/>
          <w:lang w:val="mk-MK"/>
        </w:rPr>
        <w:t>18</w:t>
      </w:r>
      <w:r w:rsidR="00D87C0F" w:rsidRPr="00EE61D4">
        <w:rPr>
          <w:rFonts w:cs="Tahoma"/>
          <w:sz w:val="18"/>
          <w:szCs w:val="20"/>
          <w:lang w:val="mk-MK"/>
        </w:rPr>
        <w:fldChar w:fldCharType="end"/>
      </w:r>
      <w:r w:rsidR="00D87C0F" w:rsidRPr="00EE61D4">
        <w:rPr>
          <w:rFonts w:cs="Tahoma"/>
          <w:sz w:val="18"/>
          <w:szCs w:val="20"/>
          <w:lang w:val="mk-MK"/>
        </w:rPr>
        <w:t xml:space="preserve">: </w:t>
      </w:r>
      <w:r w:rsidR="00D87C0F" w:rsidRPr="00EE61D4">
        <w:rPr>
          <w:rFonts w:cs="Tahoma"/>
          <w:i/>
          <w:sz w:val="18"/>
          <w:szCs w:val="20"/>
          <w:lang w:val="mk-MK"/>
        </w:rPr>
        <w:t>Osyris alba</w:t>
      </w:r>
      <w:r w:rsidR="00D87C0F" w:rsidRPr="00EE61D4">
        <w:rPr>
          <w:rFonts w:cs="Tahoma"/>
          <w:sz w:val="18"/>
          <w:szCs w:val="20"/>
          <w:lang w:val="mk-MK"/>
        </w:rPr>
        <w:t xml:space="preserve"> (</w:t>
      </w:r>
      <w:r w:rsidRPr="00EE61D4">
        <w:rPr>
          <w:rFonts w:cs="Tahoma"/>
          <w:sz w:val="18"/>
          <w:szCs w:val="20"/>
          <w:lang w:val="mk-MK"/>
        </w:rPr>
        <w:t>Осирис</w:t>
      </w:r>
      <w:r w:rsidR="00D87C0F" w:rsidRPr="00EE61D4">
        <w:rPr>
          <w:rFonts w:cs="Tahoma"/>
          <w:sz w:val="18"/>
          <w:szCs w:val="20"/>
          <w:lang w:val="mk-MK"/>
        </w:rPr>
        <w:t xml:space="preserve">) </w:t>
      </w:r>
      <w:r w:rsidRPr="00EE61D4">
        <w:rPr>
          <w:rFonts w:cs="Tahoma"/>
          <w:sz w:val="18"/>
          <w:szCs w:val="20"/>
          <w:lang w:val="mk-MK"/>
        </w:rPr>
        <w:t>на Чам Чифлик</w:t>
      </w:r>
      <w:bookmarkEnd w:id="299"/>
    </w:p>
    <w:p w14:paraId="4DF5B047" w14:textId="405FDB9F" w:rsidR="00D87C0F" w:rsidRPr="00EE61D4" w:rsidRDefault="004C422A" w:rsidP="00D87C0F">
      <w:pPr>
        <w:ind w:left="720" w:firstLine="720"/>
        <w:rPr>
          <w:rFonts w:cs="Tahoma"/>
          <w:sz w:val="20"/>
          <w:szCs w:val="20"/>
          <w:u w:val="single"/>
          <w:lang w:val="mk-MK"/>
        </w:rPr>
      </w:pPr>
      <w:r w:rsidRPr="00EE61D4">
        <w:rPr>
          <w:rFonts w:cs="Tahoma"/>
          <w:sz w:val="20"/>
          <w:szCs w:val="20"/>
          <w:u w:val="single"/>
          <w:lang w:val="mk-MK"/>
        </w:rPr>
        <w:t>Фауна</w:t>
      </w:r>
    </w:p>
    <w:p w14:paraId="65786995" w14:textId="0D463F92" w:rsidR="00D87C0F" w:rsidRPr="00EE61D4" w:rsidRDefault="00656089" w:rsidP="00D87C0F">
      <w:pPr>
        <w:rPr>
          <w:rFonts w:cs="Tahoma"/>
          <w:sz w:val="20"/>
          <w:szCs w:val="20"/>
          <w:lang w:val="mk-MK"/>
        </w:rPr>
      </w:pPr>
      <w:r w:rsidRPr="00EE61D4">
        <w:rPr>
          <w:rFonts w:cs="Tahoma"/>
          <w:sz w:val="20"/>
          <w:szCs w:val="20"/>
          <w:lang w:val="mk-MK"/>
        </w:rPr>
        <w:t>Според базата на податоци за заштитени подрачја, на Чам Чифлик се присутни неколку важни видови водоземци, влекачи и птици</w:t>
      </w:r>
      <w:r w:rsidR="00D87C0F" w:rsidRPr="00EE61D4">
        <w:rPr>
          <w:rFonts w:cs="Tahoma"/>
          <w:sz w:val="20"/>
          <w:szCs w:val="20"/>
          <w:lang w:val="mk-MK"/>
        </w:rPr>
        <w:t xml:space="preserve">: </w:t>
      </w:r>
      <w:r w:rsidR="00D87C0F" w:rsidRPr="00EE61D4">
        <w:rPr>
          <w:rFonts w:cs="Tahoma"/>
          <w:i/>
          <w:sz w:val="20"/>
          <w:szCs w:val="20"/>
          <w:lang w:val="mk-MK"/>
        </w:rPr>
        <w:t>Bombina variegata, Bufo bufo, Hyla arborea, Lissotriton vulgaris, Pelophylax ridibundus, Bufo viridis, Rana dalmatina, Rana graeca, Salamandra salamandra</w:t>
      </w:r>
      <w:r w:rsidR="00D87C0F" w:rsidRPr="00EE61D4">
        <w:rPr>
          <w:rFonts w:cs="Tahoma"/>
          <w:sz w:val="20"/>
          <w:szCs w:val="20"/>
          <w:lang w:val="mk-MK"/>
        </w:rPr>
        <w:t xml:space="preserve"> (</w:t>
      </w:r>
      <w:r w:rsidR="001944CD" w:rsidRPr="00EE61D4">
        <w:rPr>
          <w:rFonts w:cs="Tahoma"/>
          <w:sz w:val="20"/>
          <w:szCs w:val="20"/>
          <w:lang w:val="mk-MK"/>
        </w:rPr>
        <w:t>водоземци</w:t>
      </w:r>
      <w:r w:rsidR="00D87C0F" w:rsidRPr="00EE61D4">
        <w:rPr>
          <w:rFonts w:cs="Tahoma"/>
          <w:sz w:val="20"/>
          <w:szCs w:val="20"/>
          <w:lang w:val="mk-MK"/>
        </w:rPr>
        <w:t xml:space="preserve">), </w:t>
      </w:r>
      <w:r w:rsidR="00D87C0F" w:rsidRPr="00EE61D4">
        <w:rPr>
          <w:rFonts w:cs="Tahoma"/>
          <w:i/>
          <w:sz w:val="20"/>
          <w:szCs w:val="20"/>
          <w:lang w:val="mk-MK"/>
        </w:rPr>
        <w:t>Elaphe quatuorlineata, Vipera ammodytes</w:t>
      </w:r>
      <w:r w:rsidR="00D87C0F" w:rsidRPr="00EE61D4">
        <w:rPr>
          <w:rFonts w:cs="Tahoma"/>
          <w:sz w:val="20"/>
          <w:szCs w:val="20"/>
          <w:lang w:val="mk-MK"/>
        </w:rPr>
        <w:t xml:space="preserve"> (</w:t>
      </w:r>
      <w:r w:rsidR="001944CD" w:rsidRPr="00EE61D4">
        <w:rPr>
          <w:rFonts w:cs="Tahoma"/>
          <w:sz w:val="20"/>
          <w:szCs w:val="20"/>
          <w:lang w:val="mk-MK"/>
        </w:rPr>
        <w:t>влекачи</w:t>
      </w:r>
      <w:r w:rsidR="00D87C0F" w:rsidRPr="00EE61D4">
        <w:rPr>
          <w:rFonts w:cs="Tahoma"/>
          <w:sz w:val="20"/>
          <w:szCs w:val="20"/>
          <w:lang w:val="mk-MK"/>
        </w:rPr>
        <w:t xml:space="preserve">), </w:t>
      </w:r>
      <w:r w:rsidR="00D87C0F" w:rsidRPr="00EE61D4">
        <w:rPr>
          <w:rFonts w:cs="Tahoma"/>
          <w:i/>
          <w:sz w:val="20"/>
          <w:szCs w:val="20"/>
          <w:lang w:val="mk-MK"/>
        </w:rPr>
        <w:t>Ciconia nigra, Circaetus gallicus</w:t>
      </w:r>
      <w:r w:rsidR="00D87C0F" w:rsidRPr="00EE61D4">
        <w:rPr>
          <w:rFonts w:cs="Tahoma"/>
          <w:sz w:val="20"/>
          <w:szCs w:val="20"/>
          <w:lang w:val="mk-MK"/>
        </w:rPr>
        <w:t xml:space="preserve"> (</w:t>
      </w:r>
      <w:r w:rsidR="001944CD" w:rsidRPr="00EE61D4">
        <w:rPr>
          <w:rFonts w:cs="Tahoma"/>
          <w:sz w:val="20"/>
          <w:szCs w:val="20"/>
          <w:lang w:val="mk-MK"/>
        </w:rPr>
        <w:t>птици</w:t>
      </w:r>
      <w:r w:rsidR="00D87C0F" w:rsidRPr="00EE61D4">
        <w:rPr>
          <w:rFonts w:cs="Tahoma"/>
          <w:sz w:val="20"/>
          <w:szCs w:val="20"/>
          <w:lang w:val="mk-MK"/>
        </w:rPr>
        <w:t xml:space="preserve">) </w:t>
      </w:r>
      <w:r w:rsidR="001944CD" w:rsidRPr="00EE61D4">
        <w:rPr>
          <w:rFonts w:cs="Tahoma"/>
          <w:sz w:val="20"/>
          <w:szCs w:val="20"/>
          <w:lang w:val="mk-MK"/>
        </w:rPr>
        <w:t>и</w:t>
      </w:r>
      <w:r w:rsidR="00D87C0F" w:rsidRPr="00EE61D4">
        <w:rPr>
          <w:rFonts w:cs="Tahoma"/>
          <w:sz w:val="20"/>
          <w:szCs w:val="20"/>
          <w:lang w:val="mk-MK"/>
        </w:rPr>
        <w:t xml:space="preserve"> </w:t>
      </w:r>
      <w:r w:rsidR="00D87C0F" w:rsidRPr="00EE61D4">
        <w:rPr>
          <w:rFonts w:cs="Tahoma"/>
          <w:i/>
          <w:sz w:val="20"/>
          <w:szCs w:val="20"/>
          <w:lang w:val="mk-MK"/>
        </w:rPr>
        <w:t>Isophya tosevski, Saga campbelli campbelli</w:t>
      </w:r>
      <w:r w:rsidR="00D87C0F" w:rsidRPr="00EE61D4">
        <w:rPr>
          <w:rFonts w:cs="Tahoma"/>
          <w:sz w:val="20"/>
          <w:szCs w:val="20"/>
          <w:lang w:val="mk-MK"/>
        </w:rPr>
        <w:t xml:space="preserve"> (</w:t>
      </w:r>
      <w:r w:rsidR="001944CD" w:rsidRPr="00EE61D4">
        <w:rPr>
          <w:rFonts w:cs="Tahoma"/>
          <w:sz w:val="20"/>
          <w:szCs w:val="20"/>
          <w:lang w:val="mk-MK"/>
        </w:rPr>
        <w:t>инсекти</w:t>
      </w:r>
      <w:r w:rsidR="00D87C0F" w:rsidRPr="00EE61D4">
        <w:rPr>
          <w:rFonts w:cs="Tahoma"/>
          <w:sz w:val="20"/>
          <w:szCs w:val="20"/>
          <w:lang w:val="mk-MK"/>
        </w:rPr>
        <w:t xml:space="preserve">). </w:t>
      </w:r>
      <w:r w:rsidR="001944CD" w:rsidRPr="00EE61D4">
        <w:rPr>
          <w:rFonts w:cs="Tahoma"/>
          <w:sz w:val="20"/>
          <w:szCs w:val="20"/>
          <w:lang w:val="mk-MK"/>
        </w:rPr>
        <w:t>Еден вид на термит</w:t>
      </w:r>
      <w:r w:rsidR="00D87C0F" w:rsidRPr="00EE61D4">
        <w:rPr>
          <w:rFonts w:cs="Tahoma"/>
          <w:sz w:val="20"/>
          <w:szCs w:val="20"/>
          <w:lang w:val="mk-MK"/>
        </w:rPr>
        <w:t xml:space="preserve"> </w:t>
      </w:r>
      <w:r w:rsidR="00D87C0F" w:rsidRPr="00EE61D4">
        <w:rPr>
          <w:rFonts w:cs="Tahoma"/>
          <w:i/>
          <w:sz w:val="20"/>
          <w:szCs w:val="20"/>
          <w:lang w:val="mk-MK"/>
        </w:rPr>
        <w:t>Reticulitermes lucifugus</w:t>
      </w:r>
      <w:r w:rsidR="00D87C0F" w:rsidRPr="00EE61D4">
        <w:rPr>
          <w:rFonts w:cs="Tahoma"/>
          <w:sz w:val="20"/>
          <w:szCs w:val="20"/>
          <w:lang w:val="mk-MK"/>
        </w:rPr>
        <w:t xml:space="preserve"> </w:t>
      </w:r>
      <w:r w:rsidR="001944CD" w:rsidRPr="00EE61D4">
        <w:rPr>
          <w:rFonts w:cs="Tahoma"/>
          <w:sz w:val="20"/>
          <w:szCs w:val="20"/>
          <w:lang w:val="mk-MK"/>
        </w:rPr>
        <w:t>исто така беше забележан н</w:t>
      </w:r>
      <w:r w:rsidR="00102D74">
        <w:rPr>
          <w:rFonts w:cs="Tahoma"/>
          <w:sz w:val="20"/>
          <w:szCs w:val="20"/>
          <w:lang w:val="mk-MK"/>
        </w:rPr>
        <w:t>а</w:t>
      </w:r>
      <w:r w:rsidR="001944CD" w:rsidRPr="00EE61D4">
        <w:rPr>
          <w:rFonts w:cs="Tahoma"/>
          <w:sz w:val="20"/>
          <w:szCs w:val="20"/>
          <w:lang w:val="mk-MK"/>
        </w:rPr>
        <w:t xml:space="preserve"> Чам Чифлик.</w:t>
      </w:r>
    </w:p>
    <w:p w14:paraId="57777882" w14:textId="77777777" w:rsidR="00D87C0F" w:rsidRPr="00EE61D4" w:rsidRDefault="00D87C0F" w:rsidP="00D87C0F">
      <w:pPr>
        <w:rPr>
          <w:rFonts w:cs="Tahoma"/>
          <w:sz w:val="20"/>
          <w:szCs w:val="20"/>
          <w:lang w:val="mk-MK"/>
        </w:rPr>
      </w:pPr>
      <w:r w:rsidRPr="00EE61D4">
        <w:rPr>
          <w:rFonts w:cs="Tahoma"/>
          <w:noProof/>
          <w:sz w:val="20"/>
          <w:szCs w:val="20"/>
          <w:lang w:val="en-US" w:eastAsia="en-US"/>
        </w:rPr>
        <w:lastRenderedPageBreak/>
        <w:drawing>
          <wp:inline distT="0" distB="0" distL="0" distR="0" wp14:anchorId="02F92B30" wp14:editId="2BFA7408">
            <wp:extent cx="4320000" cy="2888972"/>
            <wp:effectExtent l="19050" t="0" r="4350" b="0"/>
            <wp:docPr id="2128" name="Picture 15" descr="E:\Nikon\Cham Chiflik  2015-04-04\Reticulitermes lucifugu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Nikon\Cham Chiflik  2015-04-04\Reticulitermes lucifugus (6).JPG"/>
                    <pic:cNvPicPr>
                      <a:picLocks noChangeAspect="1" noChangeArrowheads="1"/>
                    </pic:cNvPicPr>
                  </pic:nvPicPr>
                  <pic:blipFill>
                    <a:blip r:embed="rId114" cstate="print"/>
                    <a:srcRect/>
                    <a:stretch>
                      <a:fillRect/>
                    </a:stretch>
                  </pic:blipFill>
                  <pic:spPr bwMode="auto">
                    <a:xfrm>
                      <a:off x="0" y="0"/>
                      <a:ext cx="4320000" cy="2888972"/>
                    </a:xfrm>
                    <a:prstGeom prst="rect">
                      <a:avLst/>
                    </a:prstGeom>
                    <a:noFill/>
                    <a:ln w="9525">
                      <a:noFill/>
                      <a:miter lim="800000"/>
                      <a:headEnd/>
                      <a:tailEnd/>
                    </a:ln>
                  </pic:spPr>
                </pic:pic>
              </a:graphicData>
            </a:graphic>
          </wp:inline>
        </w:drawing>
      </w:r>
    </w:p>
    <w:p w14:paraId="1D56E4FA" w14:textId="14953481" w:rsidR="00D87C0F" w:rsidRPr="00EE61D4" w:rsidRDefault="00802A38" w:rsidP="00FD4CAD">
      <w:pPr>
        <w:spacing w:before="60" w:after="240"/>
        <w:rPr>
          <w:rFonts w:cs="Tahoma"/>
          <w:sz w:val="20"/>
          <w:szCs w:val="20"/>
          <w:lang w:val="mk-MK"/>
        </w:rPr>
      </w:pPr>
      <w:bookmarkStart w:id="300" w:name="_Toc122695392"/>
      <w:r w:rsidRPr="00EE61D4">
        <w:rPr>
          <w:rFonts w:cs="Tahoma"/>
          <w:sz w:val="18"/>
          <w:szCs w:val="20"/>
          <w:lang w:val="mk-MK"/>
        </w:rPr>
        <w:t>Слика</w:t>
      </w:r>
      <w:r w:rsidR="00D87C0F" w:rsidRPr="00EE61D4">
        <w:rPr>
          <w:rFonts w:cs="Tahoma"/>
          <w:sz w:val="18"/>
          <w:szCs w:val="20"/>
          <w:lang w:val="mk-MK"/>
        </w:rPr>
        <w:t xml:space="preserve"> </w:t>
      </w:r>
      <w:r w:rsidR="00D87C0F" w:rsidRPr="00EE61D4">
        <w:rPr>
          <w:rFonts w:cs="Tahoma"/>
          <w:sz w:val="18"/>
          <w:szCs w:val="20"/>
          <w:lang w:val="mk-MK"/>
        </w:rPr>
        <w:fldChar w:fldCharType="begin"/>
      </w:r>
      <w:r w:rsidR="00D87C0F" w:rsidRPr="00EE61D4">
        <w:rPr>
          <w:rFonts w:cs="Tahoma"/>
          <w:sz w:val="18"/>
          <w:szCs w:val="20"/>
          <w:lang w:val="mk-MK"/>
        </w:rPr>
        <w:instrText xml:space="preserve"> STYLEREF 1 \s </w:instrText>
      </w:r>
      <w:r w:rsidR="00D87C0F" w:rsidRPr="00EE61D4">
        <w:rPr>
          <w:rFonts w:cs="Tahoma"/>
          <w:sz w:val="18"/>
          <w:szCs w:val="20"/>
          <w:lang w:val="mk-MK"/>
        </w:rPr>
        <w:fldChar w:fldCharType="separate"/>
      </w:r>
      <w:r w:rsidR="009E0B44" w:rsidRPr="00EE61D4">
        <w:rPr>
          <w:rFonts w:cs="Tahoma"/>
          <w:noProof/>
          <w:sz w:val="18"/>
          <w:szCs w:val="20"/>
          <w:lang w:val="mk-MK"/>
        </w:rPr>
        <w:t>7</w:t>
      </w:r>
      <w:r w:rsidR="00D87C0F" w:rsidRPr="00EE61D4">
        <w:rPr>
          <w:rFonts w:cs="Tahoma"/>
          <w:sz w:val="18"/>
          <w:szCs w:val="20"/>
          <w:lang w:val="mk-MK"/>
        </w:rPr>
        <w:fldChar w:fldCharType="end"/>
      </w:r>
      <w:r w:rsidR="00D87C0F" w:rsidRPr="00EE61D4">
        <w:rPr>
          <w:rFonts w:cs="Tahoma"/>
          <w:sz w:val="18"/>
          <w:szCs w:val="20"/>
          <w:lang w:val="mk-MK"/>
        </w:rPr>
        <w:t>.</w:t>
      </w:r>
      <w:r w:rsidR="00D87C0F" w:rsidRPr="00EE61D4">
        <w:rPr>
          <w:rFonts w:cs="Tahoma"/>
          <w:sz w:val="18"/>
          <w:szCs w:val="20"/>
          <w:lang w:val="mk-MK"/>
        </w:rPr>
        <w:fldChar w:fldCharType="begin"/>
      </w:r>
      <w:r w:rsidR="00D87C0F" w:rsidRPr="00EE61D4">
        <w:rPr>
          <w:rFonts w:cs="Tahoma"/>
          <w:sz w:val="18"/>
          <w:szCs w:val="20"/>
          <w:lang w:val="mk-MK"/>
        </w:rPr>
        <w:instrText xml:space="preserve"> SEQ Figure \* ARABIC \s 1 </w:instrText>
      </w:r>
      <w:r w:rsidR="00D87C0F" w:rsidRPr="00EE61D4">
        <w:rPr>
          <w:rFonts w:cs="Tahoma"/>
          <w:sz w:val="18"/>
          <w:szCs w:val="20"/>
          <w:lang w:val="mk-MK"/>
        </w:rPr>
        <w:fldChar w:fldCharType="separate"/>
      </w:r>
      <w:r w:rsidR="009E0B44" w:rsidRPr="00EE61D4">
        <w:rPr>
          <w:rFonts w:cs="Tahoma"/>
          <w:noProof/>
          <w:sz w:val="18"/>
          <w:szCs w:val="20"/>
          <w:lang w:val="mk-MK"/>
        </w:rPr>
        <w:t>19</w:t>
      </w:r>
      <w:r w:rsidR="00D87C0F" w:rsidRPr="00EE61D4">
        <w:rPr>
          <w:rFonts w:cs="Tahoma"/>
          <w:sz w:val="18"/>
          <w:szCs w:val="20"/>
          <w:lang w:val="mk-MK"/>
        </w:rPr>
        <w:fldChar w:fldCharType="end"/>
      </w:r>
      <w:r w:rsidR="00D87C0F" w:rsidRPr="00EE61D4">
        <w:rPr>
          <w:rFonts w:cs="Tahoma"/>
          <w:sz w:val="18"/>
          <w:szCs w:val="20"/>
          <w:lang w:val="mk-MK"/>
        </w:rPr>
        <w:t xml:space="preserve">: </w:t>
      </w:r>
      <w:r w:rsidRPr="00EE61D4">
        <w:rPr>
          <w:rFonts w:cs="Tahoma"/>
          <w:sz w:val="20"/>
          <w:szCs w:val="20"/>
          <w:lang w:val="mk-MK"/>
        </w:rPr>
        <w:t>Термити</w:t>
      </w:r>
      <w:r w:rsidR="00D87C0F" w:rsidRPr="00EE61D4">
        <w:rPr>
          <w:rFonts w:cs="Tahoma"/>
          <w:sz w:val="20"/>
          <w:szCs w:val="20"/>
          <w:lang w:val="mk-MK"/>
        </w:rPr>
        <w:t xml:space="preserve"> </w:t>
      </w:r>
      <w:r w:rsidR="00D87C0F" w:rsidRPr="00EE61D4">
        <w:rPr>
          <w:rFonts w:cs="Tahoma"/>
          <w:i/>
          <w:sz w:val="20"/>
          <w:szCs w:val="20"/>
          <w:lang w:val="mk-MK"/>
        </w:rPr>
        <w:t xml:space="preserve">Reticulitermes lucifugus </w:t>
      </w:r>
      <w:r w:rsidRPr="00EE61D4">
        <w:rPr>
          <w:rFonts w:cs="Tahoma"/>
          <w:sz w:val="20"/>
          <w:szCs w:val="20"/>
          <w:lang w:val="mk-MK"/>
        </w:rPr>
        <w:t>на Чам Чифлик</w:t>
      </w:r>
      <w:bookmarkEnd w:id="300"/>
    </w:p>
    <w:p w14:paraId="299B04D1" w14:textId="7AE65F7A" w:rsidR="00D87C0F" w:rsidRPr="00EE61D4" w:rsidRDefault="00BD7CF7" w:rsidP="00D87C0F">
      <w:pPr>
        <w:ind w:left="720" w:firstLine="720"/>
        <w:rPr>
          <w:rFonts w:cs="Tahoma"/>
          <w:sz w:val="20"/>
          <w:szCs w:val="20"/>
          <w:u w:val="single"/>
          <w:lang w:val="mk-MK"/>
        </w:rPr>
      </w:pPr>
      <w:r w:rsidRPr="00EE61D4">
        <w:rPr>
          <w:rFonts w:cs="Tahoma"/>
          <w:sz w:val="20"/>
          <w:szCs w:val="20"/>
          <w:u w:val="single"/>
          <w:lang w:val="mk-MK"/>
        </w:rPr>
        <w:t>Валоризација на живеалишта и видови на флора и фауна</w:t>
      </w:r>
    </w:p>
    <w:p w14:paraId="3B149008" w14:textId="2AA391F3" w:rsidR="00D87C0F" w:rsidRPr="00EE61D4" w:rsidRDefault="00BD7CF7" w:rsidP="00D87C0F">
      <w:pPr>
        <w:rPr>
          <w:rFonts w:cs="Tahoma"/>
          <w:sz w:val="20"/>
          <w:szCs w:val="20"/>
          <w:lang w:val="mk-MK"/>
        </w:rPr>
      </w:pPr>
      <w:r w:rsidRPr="00EE61D4">
        <w:rPr>
          <w:rFonts w:cs="Tahoma"/>
          <w:sz w:val="20"/>
          <w:szCs w:val="20"/>
          <w:lang w:val="mk-MK"/>
        </w:rPr>
        <w:t>Следната табела го прикажува списокот на идентификувани живеалишта во сите компоненти и пот</w:t>
      </w:r>
      <w:r w:rsidR="000502D9">
        <w:rPr>
          <w:rFonts w:cs="Tahoma"/>
          <w:sz w:val="20"/>
          <w:szCs w:val="20"/>
          <w:lang w:val="mk-MK"/>
        </w:rPr>
        <w:t>-</w:t>
      </w:r>
      <w:r w:rsidRPr="00EE61D4">
        <w:rPr>
          <w:rFonts w:cs="Tahoma"/>
          <w:sz w:val="20"/>
          <w:szCs w:val="20"/>
          <w:lang w:val="mk-MK"/>
        </w:rPr>
        <w:t>компоненти на проектот. Тие се наведени според нивното тривијално име кое ја опишува заедницата и нејзиниот деградационен статус или други важни аспекти на нејзината физиономија</w:t>
      </w:r>
      <w:r w:rsidR="00D87C0F" w:rsidRPr="00EE61D4">
        <w:rPr>
          <w:rFonts w:cs="Tahoma"/>
          <w:sz w:val="20"/>
          <w:szCs w:val="20"/>
          <w:lang w:val="mk-MK"/>
        </w:rPr>
        <w:t xml:space="preserve">. </w:t>
      </w:r>
      <w:r w:rsidRPr="00EE61D4">
        <w:rPr>
          <w:rFonts w:cs="Tahoma"/>
          <w:sz w:val="20"/>
          <w:szCs w:val="20"/>
          <w:lang w:val="mk-MK"/>
        </w:rPr>
        <w:t xml:space="preserve">Сите живеалишта беа исто така идентификувани според системот за класификација на живеалишта </w:t>
      </w:r>
      <w:r w:rsidR="005359C8" w:rsidRPr="00EE61D4">
        <w:rPr>
          <w:rFonts w:cs="Tahoma"/>
          <w:sz w:val="20"/>
          <w:szCs w:val="20"/>
          <w:lang w:val="mk-MK"/>
        </w:rPr>
        <w:t>ЕИСП</w:t>
      </w:r>
      <w:r w:rsidRPr="00EE61D4">
        <w:rPr>
          <w:rStyle w:val="FootnoteReference"/>
          <w:rFonts w:cs="Tahoma"/>
          <w:sz w:val="20"/>
          <w:szCs w:val="20"/>
          <w:lang w:val="mk-MK"/>
        </w:rPr>
        <w:footnoteReference w:id="91"/>
      </w:r>
      <w:r w:rsidRPr="00EE61D4">
        <w:rPr>
          <w:rFonts w:cs="Tahoma"/>
          <w:sz w:val="20"/>
          <w:szCs w:val="20"/>
          <w:lang w:val="mk-MK"/>
        </w:rPr>
        <w:t xml:space="preserve"> кој е сеопфатен систем на сите живеалишта на Европскиот континент. Важните живеалишта беа избрани според Анекс I од Директивата за живеалишта.</w:t>
      </w:r>
      <w:r w:rsidRPr="00EE61D4">
        <w:rPr>
          <w:rStyle w:val="FootnoteAnchor"/>
          <w:rFonts w:cs="Tahoma"/>
          <w:sz w:val="20"/>
          <w:szCs w:val="20"/>
          <w:lang w:val="mk-MK"/>
        </w:rPr>
        <w:footnoteReference w:id="92"/>
      </w:r>
      <w:r w:rsidRPr="00EE61D4">
        <w:rPr>
          <w:rFonts w:cs="Tahoma"/>
          <w:sz w:val="20"/>
          <w:szCs w:val="20"/>
          <w:lang w:val="mk-MK"/>
        </w:rPr>
        <w:t>. Бернската конвенција (Резолуција бр. 4, ажурирана верзија на Анекс I, https://eunis.eea.europa.eu/references/2442)) исто така беше искористена за да се идентификуваат важните живеалишта. Треба да се има на ум дека и Бернската конвенција (Резолуција 4 - Анекс I) и Директивата на ЕУ за живеалишта (Анекс I) не се сеопфатни системи за класификација и тие се фокусираат само на важни живеалишта.</w:t>
      </w:r>
      <w:r w:rsidR="00D87C0F" w:rsidRPr="00EE61D4">
        <w:rPr>
          <w:rFonts w:cs="Tahoma"/>
          <w:sz w:val="20"/>
          <w:szCs w:val="20"/>
          <w:lang w:val="mk-MK"/>
        </w:rPr>
        <w:t>.</w:t>
      </w:r>
    </w:p>
    <w:p w14:paraId="1EE64F09" w14:textId="1557AFBB" w:rsidR="00D87C0F" w:rsidRPr="00EE61D4" w:rsidRDefault="00EC24A1" w:rsidP="00EC24A1">
      <w:pPr>
        <w:rPr>
          <w:rFonts w:cs="Tahoma"/>
          <w:sz w:val="20"/>
          <w:szCs w:val="20"/>
          <w:lang w:val="mk-MK"/>
        </w:rPr>
      </w:pPr>
      <w:r w:rsidRPr="00EE61D4">
        <w:rPr>
          <w:rFonts w:cs="Tahoma"/>
          <w:sz w:val="20"/>
          <w:szCs w:val="20"/>
          <w:lang w:val="mk-MK"/>
        </w:rPr>
        <w:t>Според европската Директива за живеалишта има три значајни живеалишта: 9530* (Под)Медитерански борови шуми со ендемичен црн бор, 92C0 шуми со чинари и Platanus orientalis и Liquidambar orientalis и 92А0 галерии на Salix alba и Populus alba</w:t>
      </w:r>
      <w:r w:rsidR="00D87C0F" w:rsidRPr="00EE61D4">
        <w:rPr>
          <w:rFonts w:cs="Tahoma"/>
          <w:sz w:val="20"/>
          <w:szCs w:val="20"/>
          <w:lang w:val="mk-MK"/>
        </w:rPr>
        <w:t xml:space="preserve">. </w:t>
      </w:r>
      <w:r w:rsidRPr="00EE61D4">
        <w:rPr>
          <w:rFonts w:cs="Tahoma"/>
          <w:sz w:val="20"/>
          <w:szCs w:val="20"/>
          <w:lang w:val="mk-MK"/>
        </w:rPr>
        <w:t xml:space="preserve">Живеалиштето 9530 се смета за приоритетно(*) – </w:t>
      </w:r>
      <w:r w:rsidR="000502D9" w:rsidRPr="00EE61D4">
        <w:rPr>
          <w:rFonts w:cs="Tahoma"/>
          <w:sz w:val="20"/>
          <w:szCs w:val="20"/>
          <w:lang w:val="mk-MK"/>
        </w:rPr>
        <w:t>соодветствува</w:t>
      </w:r>
      <w:r w:rsidRPr="00EE61D4">
        <w:rPr>
          <w:rFonts w:cs="Tahoma"/>
          <w:sz w:val="20"/>
          <w:szCs w:val="20"/>
          <w:lang w:val="mk-MK"/>
        </w:rPr>
        <w:t xml:space="preserve"> со шумата од црн бор во заштитеното подрачје Чам Чифлик. Живеалиштето 92С0 е специфично за крајбрежниот појас на реката Тркајна</w:t>
      </w:r>
      <w:r w:rsidR="00D87C0F" w:rsidRPr="00EE61D4">
        <w:rPr>
          <w:rFonts w:cs="Tahoma"/>
          <w:sz w:val="20"/>
          <w:szCs w:val="20"/>
          <w:lang w:val="mk-MK"/>
        </w:rPr>
        <w:t xml:space="preserve"> (</w:t>
      </w:r>
      <w:r w:rsidRPr="00EE61D4">
        <w:rPr>
          <w:rFonts w:cs="Tahoma"/>
          <w:sz w:val="20"/>
          <w:szCs w:val="20"/>
          <w:lang w:val="mk-MK"/>
        </w:rPr>
        <w:t>Поток Тркавалиште)</w:t>
      </w:r>
      <w:r w:rsidR="00D87C0F" w:rsidRPr="00EE61D4">
        <w:rPr>
          <w:rFonts w:cs="Tahoma"/>
          <w:sz w:val="20"/>
          <w:szCs w:val="20"/>
          <w:lang w:val="mk-MK"/>
        </w:rPr>
        <w:t xml:space="preserve">. </w:t>
      </w:r>
    </w:p>
    <w:tbl>
      <w:tblPr>
        <w:tblStyle w:val="Kokan"/>
        <w:tblW w:w="10469" w:type="dxa"/>
        <w:jc w:val="center"/>
        <w:tblCellMar>
          <w:left w:w="57" w:type="dxa"/>
          <w:right w:w="57" w:type="dxa"/>
        </w:tblCellMar>
        <w:tblLook w:val="04A0" w:firstRow="1" w:lastRow="0" w:firstColumn="1" w:lastColumn="0" w:noHBand="0" w:noVBand="1"/>
      </w:tblPr>
      <w:tblGrid>
        <w:gridCol w:w="2006"/>
        <w:gridCol w:w="2505"/>
        <w:gridCol w:w="3077"/>
        <w:gridCol w:w="2881"/>
      </w:tblGrid>
      <w:tr w:rsidR="00D87C0F" w:rsidRPr="00EE61D4" w14:paraId="7C00DAEF" w14:textId="77777777" w:rsidTr="00D87C0F">
        <w:trPr>
          <w:cnfStyle w:val="100000000000" w:firstRow="1" w:lastRow="0" w:firstColumn="0" w:lastColumn="0" w:oddVBand="0" w:evenVBand="0" w:oddHBand="0" w:evenHBand="0" w:firstRowFirstColumn="0" w:firstRowLastColumn="0" w:lastRowFirstColumn="0" w:lastRowLastColumn="0"/>
          <w:trHeight w:val="300"/>
          <w:jc w:val="center"/>
        </w:trPr>
        <w:tc>
          <w:tcPr>
            <w:tcW w:w="2006" w:type="dxa"/>
            <w:vMerge w:val="restart"/>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0472D4BB" w14:textId="6DCA4EB3" w:rsidR="00D87C0F" w:rsidRPr="00EE61D4" w:rsidRDefault="00DE308F" w:rsidP="00D87C0F">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Живеалишта</w:t>
            </w:r>
          </w:p>
          <w:p w14:paraId="4457AFD9" w14:textId="39865F6F" w:rsidR="00D87C0F" w:rsidRPr="00EE61D4" w:rsidRDefault="00D87C0F" w:rsidP="00DE308F">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w:t>
            </w:r>
            <w:r w:rsidR="00DE308F" w:rsidRPr="00EE61D4">
              <w:rPr>
                <w:rFonts w:cs="Tahoma"/>
                <w:bCs/>
                <w:color w:val="auto"/>
                <w:sz w:val="20"/>
                <w:szCs w:val="20"/>
                <w:lang w:val="mk-MK" w:eastAsia="mk-MK"/>
              </w:rPr>
              <w:t>тривијално име</w:t>
            </w:r>
            <w:r w:rsidRPr="00EE61D4">
              <w:rPr>
                <w:rFonts w:cs="Tahoma"/>
                <w:bCs/>
                <w:color w:val="auto"/>
                <w:sz w:val="20"/>
                <w:szCs w:val="20"/>
                <w:lang w:val="mk-MK" w:eastAsia="mk-MK"/>
              </w:rPr>
              <w:t>)</w:t>
            </w:r>
          </w:p>
        </w:tc>
        <w:tc>
          <w:tcPr>
            <w:tcW w:w="2505" w:type="dxa"/>
            <w:vMerge w:val="restart"/>
            <w:tcBorders>
              <w:top w:val="double" w:sz="4" w:space="0" w:color="auto"/>
              <w:right w:val="double" w:sz="4" w:space="0" w:color="auto"/>
            </w:tcBorders>
            <w:shd w:val="clear" w:color="auto" w:fill="B4C6E7" w:themeFill="accent1" w:themeFillTint="66"/>
            <w:tcMar>
              <w:left w:w="28" w:type="dxa"/>
              <w:right w:w="28" w:type="dxa"/>
            </w:tcMar>
          </w:tcPr>
          <w:p w14:paraId="7301EE39" w14:textId="3670802E" w:rsidR="00D87C0F" w:rsidRPr="00EE61D4" w:rsidRDefault="00DE308F" w:rsidP="00D87C0F">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Живеалишта</w:t>
            </w:r>
          </w:p>
          <w:p w14:paraId="2C1CEB1B" w14:textId="6CAF2663" w:rsidR="00D87C0F" w:rsidRPr="00EE61D4" w:rsidRDefault="00D87C0F" w:rsidP="00D87C0F">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w:t>
            </w:r>
            <w:r w:rsidR="005359C8" w:rsidRPr="00EE61D4">
              <w:rPr>
                <w:rFonts w:cs="Tahoma"/>
                <w:bCs/>
                <w:color w:val="auto"/>
                <w:sz w:val="20"/>
                <w:szCs w:val="20"/>
                <w:lang w:val="mk-MK" w:eastAsia="mk-MK"/>
              </w:rPr>
              <w:t>ЕИСП</w:t>
            </w:r>
            <w:r w:rsidRPr="00EE61D4">
              <w:rPr>
                <w:rFonts w:cs="Tahoma"/>
                <w:bCs/>
                <w:color w:val="auto"/>
                <w:sz w:val="20"/>
                <w:szCs w:val="20"/>
                <w:lang w:val="mk-MK" w:eastAsia="mk-MK"/>
              </w:rPr>
              <w:t>)</w:t>
            </w:r>
          </w:p>
        </w:tc>
        <w:tc>
          <w:tcPr>
            <w:tcW w:w="3077" w:type="dxa"/>
            <w:vMerge w:val="restart"/>
            <w:tcBorders>
              <w:top w:val="double" w:sz="4" w:space="0" w:color="auto"/>
            </w:tcBorders>
            <w:shd w:val="clear" w:color="auto" w:fill="B4C6E7" w:themeFill="accent1" w:themeFillTint="66"/>
            <w:tcMar>
              <w:left w:w="28" w:type="dxa"/>
              <w:right w:w="28" w:type="dxa"/>
            </w:tcMar>
          </w:tcPr>
          <w:p w14:paraId="4312EAA2" w14:textId="107B8531" w:rsidR="00D87C0F" w:rsidRPr="00EE61D4" w:rsidRDefault="00DE308F" w:rsidP="00DE308F">
            <w:pPr>
              <w:spacing w:before="0" w:after="0" w:line="240" w:lineRule="auto"/>
              <w:jc w:val="center"/>
              <w:rPr>
                <w:rFonts w:ascii="Times New Roman" w:hAnsi="Times New Roman"/>
                <w:sz w:val="24"/>
                <w:szCs w:val="24"/>
                <w:lang w:val="mk-MK" w:eastAsia="en-US"/>
              </w:rPr>
            </w:pPr>
            <w:r w:rsidRPr="00EE61D4">
              <w:rPr>
                <w:rStyle w:val="fontstyle01"/>
                <w:lang w:val="mk-MK"/>
              </w:rPr>
              <w:t>Живеалишта</w:t>
            </w:r>
            <w:r w:rsidRPr="00EE61D4">
              <w:rPr>
                <w:rFonts w:cs="Tahoma"/>
                <w:color w:val="000000"/>
                <w:sz w:val="20"/>
                <w:szCs w:val="20"/>
                <w:lang w:val="mk-MK"/>
              </w:rPr>
              <w:br/>
            </w:r>
            <w:r w:rsidRPr="00EE61D4">
              <w:rPr>
                <w:rStyle w:val="fontstyle01"/>
                <w:lang w:val="mk-MK"/>
              </w:rPr>
              <w:t>(Конвенција во Берн)</w:t>
            </w:r>
            <w:r w:rsidRPr="00EE61D4">
              <w:rPr>
                <w:rFonts w:cs="Tahoma"/>
                <w:color w:val="000000"/>
                <w:sz w:val="20"/>
                <w:szCs w:val="20"/>
                <w:lang w:val="mk-MK"/>
              </w:rPr>
              <w:br/>
            </w:r>
            <w:r w:rsidRPr="00EE61D4">
              <w:rPr>
                <w:rStyle w:val="fontstyle01"/>
                <w:lang w:val="mk-MK"/>
              </w:rPr>
              <w:t>! – селектирани</w:t>
            </w:r>
            <w:r w:rsidRPr="00EE61D4">
              <w:rPr>
                <w:rFonts w:cs="Tahoma"/>
                <w:color w:val="000000"/>
                <w:sz w:val="20"/>
                <w:szCs w:val="20"/>
                <w:lang w:val="mk-MK"/>
              </w:rPr>
              <w:br/>
            </w:r>
            <w:r w:rsidRPr="00EE61D4">
              <w:rPr>
                <w:rStyle w:val="fontstyle01"/>
                <w:lang w:val="mk-MK"/>
              </w:rPr>
              <w:t>живеалишта</w:t>
            </w:r>
          </w:p>
        </w:tc>
        <w:tc>
          <w:tcPr>
            <w:tcW w:w="2881" w:type="dxa"/>
            <w:vMerge w:val="restart"/>
            <w:tcBorders>
              <w:top w:val="double" w:sz="4" w:space="0" w:color="auto"/>
              <w:right w:val="double" w:sz="4" w:space="0" w:color="auto"/>
            </w:tcBorders>
            <w:shd w:val="clear" w:color="auto" w:fill="B4C6E7" w:themeFill="accent1" w:themeFillTint="66"/>
            <w:tcMar>
              <w:left w:w="28" w:type="dxa"/>
              <w:right w:w="28" w:type="dxa"/>
            </w:tcMar>
          </w:tcPr>
          <w:p w14:paraId="47C01D25" w14:textId="7A95F450" w:rsidR="00D87C0F" w:rsidRPr="00EE61D4" w:rsidRDefault="00DE308F" w:rsidP="00D87C0F">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Живеалишта</w:t>
            </w:r>
            <w:r w:rsidR="00D87C0F" w:rsidRPr="00EE61D4">
              <w:rPr>
                <w:rFonts w:cs="Tahoma"/>
                <w:bCs/>
                <w:color w:val="auto"/>
                <w:sz w:val="20"/>
                <w:szCs w:val="20"/>
                <w:lang w:val="mk-MK" w:eastAsia="mk-MK"/>
              </w:rPr>
              <w:t xml:space="preserve"> (</w:t>
            </w:r>
            <w:r w:rsidRPr="00EE61D4">
              <w:rPr>
                <w:rFonts w:cs="Tahoma"/>
                <w:bCs/>
                <w:color w:val="auto"/>
                <w:sz w:val="20"/>
                <w:szCs w:val="20"/>
                <w:lang w:val="mk-MK" w:eastAsia="mk-MK"/>
              </w:rPr>
              <w:t>ЕУ Директива за живеалишта</w:t>
            </w:r>
            <w:r w:rsidR="00D87C0F" w:rsidRPr="00EE61D4">
              <w:rPr>
                <w:rFonts w:cs="Tahoma"/>
                <w:bCs/>
                <w:color w:val="auto"/>
                <w:sz w:val="20"/>
                <w:szCs w:val="20"/>
                <w:lang w:val="mk-MK" w:eastAsia="mk-MK"/>
              </w:rPr>
              <w:t>)</w:t>
            </w:r>
          </w:p>
          <w:p w14:paraId="302AFB8B" w14:textId="767B3953" w:rsidR="00D87C0F" w:rsidRPr="00EE61D4" w:rsidRDefault="00D87C0F" w:rsidP="00DE308F">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 xml:space="preserve">* - </w:t>
            </w:r>
            <w:r w:rsidR="00DE308F" w:rsidRPr="00EE61D4">
              <w:rPr>
                <w:rFonts w:cs="Tahoma"/>
                <w:bCs/>
                <w:color w:val="auto"/>
                <w:sz w:val="20"/>
                <w:szCs w:val="20"/>
                <w:lang w:val="mk-MK" w:eastAsia="mk-MK"/>
              </w:rPr>
              <w:t>приоритетни живеалишта</w:t>
            </w:r>
          </w:p>
        </w:tc>
      </w:tr>
      <w:tr w:rsidR="00D87C0F" w:rsidRPr="00EE61D4" w14:paraId="065FA8B2" w14:textId="77777777" w:rsidTr="00D87C0F">
        <w:trPr>
          <w:trHeight w:val="266"/>
          <w:jc w:val="center"/>
        </w:trPr>
        <w:tc>
          <w:tcPr>
            <w:tcW w:w="2006" w:type="dxa"/>
            <w:vMerge/>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47DC020D" w14:textId="77777777" w:rsidR="00D87C0F" w:rsidRPr="00EE61D4" w:rsidRDefault="00D87C0F" w:rsidP="00D87C0F">
            <w:pPr>
              <w:spacing w:before="0" w:after="0" w:line="240" w:lineRule="auto"/>
              <w:jc w:val="center"/>
              <w:rPr>
                <w:rFonts w:cs="Tahoma"/>
                <w:bCs/>
                <w:sz w:val="20"/>
                <w:szCs w:val="20"/>
                <w:lang w:val="mk-MK" w:eastAsia="mk-MK"/>
              </w:rPr>
            </w:pPr>
          </w:p>
        </w:tc>
        <w:tc>
          <w:tcPr>
            <w:tcW w:w="2505" w:type="dxa"/>
            <w:vMerge/>
            <w:tcBorders>
              <w:bottom w:val="double" w:sz="4" w:space="0" w:color="auto"/>
              <w:right w:val="double" w:sz="4" w:space="0" w:color="auto"/>
            </w:tcBorders>
            <w:shd w:val="clear" w:color="auto" w:fill="B4C6E7" w:themeFill="accent1" w:themeFillTint="66"/>
            <w:tcMar>
              <w:left w:w="28" w:type="dxa"/>
              <w:right w:w="28" w:type="dxa"/>
            </w:tcMar>
          </w:tcPr>
          <w:p w14:paraId="5E4796E5" w14:textId="77777777" w:rsidR="00D87C0F" w:rsidRPr="00EE61D4" w:rsidRDefault="00D87C0F" w:rsidP="00D87C0F">
            <w:pPr>
              <w:keepLines/>
              <w:spacing w:before="0" w:after="0" w:line="240" w:lineRule="auto"/>
              <w:jc w:val="center"/>
              <w:rPr>
                <w:rFonts w:cs="Tahoma"/>
                <w:sz w:val="20"/>
                <w:szCs w:val="20"/>
                <w:lang w:val="mk-MK"/>
              </w:rPr>
            </w:pPr>
          </w:p>
        </w:tc>
        <w:tc>
          <w:tcPr>
            <w:tcW w:w="3077" w:type="dxa"/>
            <w:vMerge/>
            <w:tcBorders>
              <w:bottom w:val="double" w:sz="4" w:space="0" w:color="auto"/>
            </w:tcBorders>
            <w:shd w:val="clear" w:color="auto" w:fill="B4C6E7" w:themeFill="accent1" w:themeFillTint="66"/>
            <w:tcMar>
              <w:left w:w="28" w:type="dxa"/>
              <w:right w:w="28" w:type="dxa"/>
            </w:tcMar>
          </w:tcPr>
          <w:p w14:paraId="7B74B7CA" w14:textId="77777777" w:rsidR="00D87C0F" w:rsidRPr="00EE61D4" w:rsidRDefault="00D87C0F" w:rsidP="00D87C0F">
            <w:pPr>
              <w:keepLines/>
              <w:spacing w:before="0" w:after="0" w:line="240" w:lineRule="auto"/>
              <w:jc w:val="left"/>
              <w:rPr>
                <w:rFonts w:cs="Tahoma"/>
                <w:sz w:val="20"/>
                <w:szCs w:val="20"/>
                <w:lang w:val="mk-MK"/>
              </w:rPr>
            </w:pPr>
          </w:p>
        </w:tc>
        <w:tc>
          <w:tcPr>
            <w:tcW w:w="2881" w:type="dxa"/>
            <w:vMerge/>
            <w:tcBorders>
              <w:bottom w:val="double" w:sz="4" w:space="0" w:color="auto"/>
              <w:right w:val="double" w:sz="4" w:space="0" w:color="auto"/>
            </w:tcBorders>
            <w:shd w:val="clear" w:color="auto" w:fill="B4C6E7" w:themeFill="accent1" w:themeFillTint="66"/>
            <w:tcMar>
              <w:left w:w="28" w:type="dxa"/>
              <w:right w:w="28" w:type="dxa"/>
            </w:tcMar>
          </w:tcPr>
          <w:p w14:paraId="47BBB01A" w14:textId="77777777" w:rsidR="00D87C0F" w:rsidRPr="00EE61D4" w:rsidRDefault="00D87C0F" w:rsidP="00D87C0F">
            <w:pPr>
              <w:keepLines/>
              <w:spacing w:before="0" w:after="0" w:line="240" w:lineRule="auto"/>
              <w:jc w:val="center"/>
              <w:rPr>
                <w:rFonts w:cs="Tahoma"/>
                <w:sz w:val="20"/>
                <w:szCs w:val="20"/>
                <w:lang w:val="mk-MK"/>
              </w:rPr>
            </w:pPr>
          </w:p>
        </w:tc>
      </w:tr>
      <w:tr w:rsidR="00D87C0F" w:rsidRPr="00EE61D4" w14:paraId="5221D7E5" w14:textId="77777777" w:rsidTr="00D87C0F">
        <w:trPr>
          <w:trHeight w:val="454"/>
          <w:jc w:val="center"/>
        </w:trPr>
        <w:tc>
          <w:tcPr>
            <w:tcW w:w="2006" w:type="dxa"/>
            <w:tcBorders>
              <w:top w:val="single" w:sz="8" w:space="0" w:color="auto"/>
            </w:tcBorders>
            <w:noWrap/>
            <w:tcMar>
              <w:left w:w="28" w:type="dxa"/>
              <w:right w:w="28" w:type="dxa"/>
            </w:tcMar>
            <w:vAlign w:val="center"/>
            <w:hideMark/>
          </w:tcPr>
          <w:p w14:paraId="1ED76093" w14:textId="61742C70" w:rsidR="00D87C0F" w:rsidRPr="00EE61D4" w:rsidRDefault="007034F6" w:rsidP="00D87C0F">
            <w:pPr>
              <w:spacing w:before="0" w:after="0" w:line="240" w:lineRule="auto"/>
              <w:jc w:val="left"/>
              <w:rPr>
                <w:rFonts w:ascii="Times New Roman" w:hAnsi="Times New Roman"/>
                <w:sz w:val="24"/>
                <w:szCs w:val="24"/>
                <w:lang w:val="mk-MK" w:eastAsia="en-US"/>
              </w:rPr>
            </w:pPr>
            <w:r w:rsidRPr="00EE61D4">
              <w:rPr>
                <w:rStyle w:val="fontstyle01"/>
                <w:lang w:val="mk-MK"/>
              </w:rPr>
              <w:t>Доста</w:t>
            </w:r>
            <w:r w:rsidRPr="00EE61D4">
              <w:rPr>
                <w:rFonts w:cs="Tahoma"/>
                <w:color w:val="000000"/>
                <w:sz w:val="20"/>
                <w:szCs w:val="20"/>
                <w:lang w:val="mk-MK"/>
              </w:rPr>
              <w:br/>
            </w:r>
            <w:r w:rsidRPr="00EE61D4">
              <w:rPr>
                <w:rStyle w:val="fontstyle01"/>
                <w:lang w:val="mk-MK"/>
              </w:rPr>
              <w:t>деградирана</w:t>
            </w:r>
            <w:r w:rsidRPr="00EE61D4">
              <w:rPr>
                <w:rFonts w:cs="Tahoma"/>
                <w:color w:val="000000"/>
                <w:sz w:val="20"/>
                <w:szCs w:val="20"/>
                <w:lang w:val="mk-MK"/>
              </w:rPr>
              <w:br/>
            </w:r>
            <w:r w:rsidRPr="00EE61D4">
              <w:rPr>
                <w:rStyle w:val="fontstyle01"/>
                <w:lang w:val="mk-MK"/>
              </w:rPr>
              <w:t>заедница на</w:t>
            </w:r>
            <w:r w:rsidRPr="00EE61D4">
              <w:rPr>
                <w:rFonts w:cs="Tahoma"/>
                <w:color w:val="000000"/>
                <w:sz w:val="20"/>
                <w:szCs w:val="20"/>
                <w:lang w:val="mk-MK"/>
              </w:rPr>
              <w:br/>
            </w:r>
            <w:r w:rsidRPr="00EE61D4">
              <w:rPr>
                <w:rStyle w:val="fontstyle01"/>
                <w:lang w:val="mk-MK"/>
              </w:rPr>
              <w:t>псеудомакис</w:t>
            </w:r>
          </w:p>
        </w:tc>
        <w:tc>
          <w:tcPr>
            <w:tcW w:w="2505" w:type="dxa"/>
            <w:vMerge w:val="restart"/>
            <w:tcBorders>
              <w:top w:val="single" w:sz="8" w:space="0" w:color="auto"/>
            </w:tcBorders>
            <w:tcMar>
              <w:left w:w="28" w:type="dxa"/>
              <w:right w:w="28" w:type="dxa"/>
            </w:tcMar>
          </w:tcPr>
          <w:p w14:paraId="0157E85F" w14:textId="33D980E4" w:rsidR="007034F6" w:rsidRPr="00EE61D4" w:rsidRDefault="00D87C0F" w:rsidP="007034F6">
            <w:pPr>
              <w:spacing w:before="0" w:after="0" w:line="240" w:lineRule="auto"/>
              <w:jc w:val="left"/>
              <w:rPr>
                <w:rFonts w:ascii="Times New Roman" w:hAnsi="Times New Roman"/>
                <w:sz w:val="24"/>
                <w:szCs w:val="24"/>
                <w:lang w:val="mk-MK" w:eastAsia="en-US"/>
              </w:rPr>
            </w:pPr>
            <w:r w:rsidRPr="00EE61D4">
              <w:rPr>
                <w:rFonts w:cs="Tahoma"/>
                <w:sz w:val="20"/>
                <w:szCs w:val="20"/>
                <w:lang w:val="mk-MK"/>
              </w:rPr>
              <w:t>F5.31:</w:t>
            </w:r>
            <w:r w:rsidR="007034F6" w:rsidRPr="00EE61D4">
              <w:rPr>
                <w:rFonts w:cs="Tahoma"/>
                <w:sz w:val="20"/>
                <w:szCs w:val="20"/>
                <w:lang w:val="mk-MK"/>
              </w:rPr>
              <w:t xml:space="preserve"> </w:t>
            </w:r>
            <w:r w:rsidR="007034F6" w:rsidRPr="00EE61D4">
              <w:rPr>
                <w:rStyle w:val="fontstyle01"/>
                <w:lang w:val="mk-MK"/>
              </w:rPr>
              <w:t>Хелено-</w:t>
            </w:r>
            <w:r w:rsidR="007034F6" w:rsidRPr="00EE61D4">
              <w:rPr>
                <w:rFonts w:cs="Tahoma"/>
                <w:color w:val="000000"/>
                <w:sz w:val="20"/>
                <w:szCs w:val="20"/>
                <w:lang w:val="mk-MK"/>
              </w:rPr>
              <w:br/>
            </w:r>
            <w:r w:rsidR="007034F6" w:rsidRPr="00EE61D4">
              <w:rPr>
                <w:rStyle w:val="fontstyle01"/>
                <w:lang w:val="mk-MK"/>
              </w:rPr>
              <w:t>балкански</w:t>
            </w:r>
            <w:r w:rsidR="007034F6" w:rsidRPr="00EE61D4">
              <w:rPr>
                <w:rFonts w:cs="Tahoma"/>
                <w:color w:val="000000"/>
                <w:sz w:val="20"/>
                <w:szCs w:val="20"/>
                <w:lang w:val="mk-MK"/>
              </w:rPr>
              <w:br/>
            </w:r>
            <w:r w:rsidR="007034F6" w:rsidRPr="00EE61D4">
              <w:rPr>
                <w:rStyle w:val="fontstyle01"/>
                <w:lang w:val="mk-MK"/>
              </w:rPr>
              <w:t>псеудомакис</w:t>
            </w:r>
          </w:p>
          <w:p w14:paraId="47A0ABD0" w14:textId="2C4EDFB8" w:rsidR="00D87C0F" w:rsidRPr="00EE61D4" w:rsidRDefault="00D87C0F" w:rsidP="00D87C0F">
            <w:pPr>
              <w:spacing w:before="0" w:after="0" w:line="240" w:lineRule="auto"/>
              <w:jc w:val="left"/>
              <w:rPr>
                <w:rFonts w:cs="Tahoma"/>
                <w:sz w:val="20"/>
                <w:szCs w:val="20"/>
                <w:lang w:val="mk-MK"/>
              </w:rPr>
            </w:pPr>
          </w:p>
        </w:tc>
        <w:tc>
          <w:tcPr>
            <w:tcW w:w="3077" w:type="dxa"/>
            <w:tcBorders>
              <w:top w:val="single" w:sz="8" w:space="0" w:color="auto"/>
            </w:tcBorders>
            <w:tcMar>
              <w:left w:w="28" w:type="dxa"/>
              <w:right w:w="28" w:type="dxa"/>
            </w:tcMar>
          </w:tcPr>
          <w:p w14:paraId="79EC1E2E"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2881" w:type="dxa"/>
            <w:tcBorders>
              <w:top w:val="single" w:sz="8" w:space="0" w:color="auto"/>
            </w:tcBorders>
            <w:tcMar>
              <w:left w:w="28" w:type="dxa"/>
              <w:right w:w="28" w:type="dxa"/>
            </w:tcMar>
          </w:tcPr>
          <w:p w14:paraId="724EBFD2"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r w:rsidR="00D87C0F" w:rsidRPr="00EE61D4" w14:paraId="64FCFC83" w14:textId="77777777" w:rsidTr="00D87C0F">
        <w:trPr>
          <w:trHeight w:val="152"/>
          <w:jc w:val="center"/>
        </w:trPr>
        <w:tc>
          <w:tcPr>
            <w:tcW w:w="2006" w:type="dxa"/>
            <w:tcBorders>
              <w:top w:val="single" w:sz="8" w:space="0" w:color="auto"/>
            </w:tcBorders>
            <w:noWrap/>
            <w:tcMar>
              <w:left w:w="28" w:type="dxa"/>
              <w:right w:w="28" w:type="dxa"/>
            </w:tcMar>
            <w:vAlign w:val="center"/>
            <w:hideMark/>
          </w:tcPr>
          <w:p w14:paraId="776448BA" w14:textId="4930872F" w:rsidR="00D87C0F" w:rsidRPr="00EE61D4" w:rsidRDefault="007034F6" w:rsidP="00D87C0F">
            <w:pPr>
              <w:spacing w:before="0" w:after="0" w:line="240" w:lineRule="auto"/>
              <w:jc w:val="left"/>
              <w:rPr>
                <w:rFonts w:cs="Tahoma"/>
                <w:sz w:val="20"/>
                <w:szCs w:val="20"/>
                <w:lang w:val="mk-MK"/>
              </w:rPr>
            </w:pPr>
            <w:r w:rsidRPr="00EE61D4">
              <w:rPr>
                <w:rFonts w:cs="Tahoma"/>
                <w:sz w:val="20"/>
                <w:szCs w:val="20"/>
                <w:lang w:val="mk-MK"/>
              </w:rPr>
              <w:t>Псеудомакис</w:t>
            </w:r>
          </w:p>
        </w:tc>
        <w:tc>
          <w:tcPr>
            <w:tcW w:w="2505" w:type="dxa"/>
            <w:vMerge/>
            <w:tcMar>
              <w:left w:w="28" w:type="dxa"/>
              <w:right w:w="28" w:type="dxa"/>
            </w:tcMar>
          </w:tcPr>
          <w:p w14:paraId="5D46EDEC" w14:textId="77777777" w:rsidR="00D87C0F" w:rsidRPr="00EE61D4" w:rsidRDefault="00D87C0F" w:rsidP="00D87C0F">
            <w:pPr>
              <w:spacing w:before="0" w:after="0" w:line="240" w:lineRule="auto"/>
              <w:jc w:val="left"/>
              <w:rPr>
                <w:rFonts w:cs="Tahoma"/>
                <w:sz w:val="20"/>
                <w:szCs w:val="20"/>
                <w:lang w:val="mk-MK"/>
              </w:rPr>
            </w:pPr>
          </w:p>
        </w:tc>
        <w:tc>
          <w:tcPr>
            <w:tcW w:w="3077" w:type="dxa"/>
            <w:tcBorders>
              <w:top w:val="single" w:sz="8" w:space="0" w:color="auto"/>
            </w:tcBorders>
            <w:tcMar>
              <w:left w:w="28" w:type="dxa"/>
              <w:right w:w="28" w:type="dxa"/>
            </w:tcMar>
          </w:tcPr>
          <w:p w14:paraId="05225539"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2881" w:type="dxa"/>
            <w:tcBorders>
              <w:top w:val="single" w:sz="8" w:space="0" w:color="auto"/>
            </w:tcBorders>
            <w:tcMar>
              <w:left w:w="28" w:type="dxa"/>
              <w:right w:w="28" w:type="dxa"/>
            </w:tcMar>
          </w:tcPr>
          <w:p w14:paraId="112C210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r w:rsidR="00D87C0F" w:rsidRPr="00EE61D4" w14:paraId="5EEA07C5" w14:textId="77777777" w:rsidTr="00D87C0F">
        <w:trPr>
          <w:trHeight w:val="454"/>
          <w:jc w:val="center"/>
        </w:trPr>
        <w:tc>
          <w:tcPr>
            <w:tcW w:w="2006" w:type="dxa"/>
            <w:noWrap/>
            <w:tcMar>
              <w:left w:w="28" w:type="dxa"/>
              <w:right w:w="28" w:type="dxa"/>
            </w:tcMar>
            <w:vAlign w:val="center"/>
            <w:hideMark/>
          </w:tcPr>
          <w:p w14:paraId="5870130B" w14:textId="66BFDFDF" w:rsidR="00D87C0F" w:rsidRPr="00EE61D4" w:rsidRDefault="007034F6" w:rsidP="007034F6">
            <w:pPr>
              <w:spacing w:before="0" w:after="0" w:line="240" w:lineRule="auto"/>
              <w:jc w:val="left"/>
              <w:rPr>
                <w:rFonts w:cs="Tahoma"/>
                <w:sz w:val="20"/>
                <w:szCs w:val="20"/>
                <w:lang w:val="mk-MK"/>
              </w:rPr>
            </w:pPr>
            <w:r w:rsidRPr="00EE61D4">
              <w:rPr>
                <w:rFonts w:cs="Tahoma"/>
                <w:sz w:val="20"/>
                <w:szCs w:val="20"/>
                <w:lang w:val="mk-MK"/>
              </w:rPr>
              <w:lastRenderedPageBreak/>
              <w:t>Италијанска дабова шума(</w:t>
            </w:r>
            <w:r w:rsidRPr="00EE61D4">
              <w:rPr>
                <w:rFonts w:cs="Tahoma"/>
                <w:i/>
                <w:sz w:val="20"/>
                <w:szCs w:val="20"/>
                <w:lang w:val="mk-MK"/>
              </w:rPr>
              <w:t>Quercus frainetto</w:t>
            </w:r>
            <w:r w:rsidRPr="00EE61D4">
              <w:rPr>
                <w:rFonts w:cs="Tahoma"/>
                <w:sz w:val="20"/>
                <w:szCs w:val="20"/>
                <w:lang w:val="mk-MK"/>
              </w:rPr>
              <w:t>)</w:t>
            </w:r>
          </w:p>
        </w:tc>
        <w:tc>
          <w:tcPr>
            <w:tcW w:w="2505" w:type="dxa"/>
            <w:tcMar>
              <w:left w:w="28" w:type="dxa"/>
              <w:right w:w="28" w:type="dxa"/>
            </w:tcMar>
          </w:tcPr>
          <w:p w14:paraId="1D2C9B0D" w14:textId="2BC9BBCF" w:rsidR="007034F6" w:rsidRPr="00EE61D4" w:rsidRDefault="00D87C0F" w:rsidP="007034F6">
            <w:pPr>
              <w:spacing w:before="0" w:after="0" w:line="240" w:lineRule="auto"/>
              <w:jc w:val="left"/>
              <w:rPr>
                <w:rFonts w:ascii="Times New Roman" w:hAnsi="Times New Roman"/>
                <w:sz w:val="24"/>
                <w:szCs w:val="24"/>
                <w:lang w:val="mk-MK" w:eastAsia="en-US"/>
              </w:rPr>
            </w:pPr>
            <w:r w:rsidRPr="00EE61D4">
              <w:rPr>
                <w:rFonts w:cs="Tahoma"/>
                <w:sz w:val="20"/>
                <w:szCs w:val="20"/>
                <w:lang w:val="mk-MK"/>
              </w:rPr>
              <w:t xml:space="preserve">G1.762 </w:t>
            </w:r>
            <w:r w:rsidR="007034F6" w:rsidRPr="00EE61D4">
              <w:rPr>
                <w:rStyle w:val="fontstyle01"/>
                <w:lang w:val="mk-MK"/>
              </w:rPr>
              <w:t>Хелено</w:t>
            </w:r>
            <w:r w:rsidR="007034F6" w:rsidRPr="00EE61D4">
              <w:rPr>
                <w:rFonts w:cs="Tahoma"/>
                <w:color w:val="000000"/>
                <w:sz w:val="20"/>
                <w:szCs w:val="20"/>
                <w:lang w:val="mk-MK"/>
              </w:rPr>
              <w:br/>
            </w:r>
            <w:r w:rsidR="007034F6" w:rsidRPr="00EE61D4">
              <w:rPr>
                <w:rStyle w:val="fontstyle01"/>
                <w:lang w:val="mk-MK"/>
              </w:rPr>
              <w:t>мезиски шуми[</w:t>
            </w:r>
            <w:r w:rsidR="007034F6" w:rsidRPr="00EE61D4">
              <w:rPr>
                <w:rStyle w:val="fontstyle01"/>
                <w:i/>
                <w:lang w:val="mk-MK"/>
              </w:rPr>
              <w:t>Quercus</w:t>
            </w:r>
            <w:r w:rsidR="007034F6" w:rsidRPr="00EE61D4">
              <w:rPr>
                <w:rFonts w:cs="Tahoma"/>
                <w:i/>
                <w:color w:val="000000"/>
                <w:lang w:val="mk-MK"/>
              </w:rPr>
              <w:br/>
            </w:r>
            <w:r w:rsidR="007034F6" w:rsidRPr="00EE61D4">
              <w:rPr>
                <w:rStyle w:val="fontstyle01"/>
                <w:i/>
                <w:lang w:val="mk-MK"/>
              </w:rPr>
              <w:t>frainetto</w:t>
            </w:r>
            <w:r w:rsidR="007034F6" w:rsidRPr="00EE61D4">
              <w:rPr>
                <w:rStyle w:val="fontstyle01"/>
                <w:lang w:val="mk-MK"/>
              </w:rPr>
              <w:t>]</w:t>
            </w:r>
          </w:p>
          <w:p w14:paraId="5E976496" w14:textId="74DF7040" w:rsidR="00D87C0F" w:rsidRPr="00EE61D4" w:rsidRDefault="00D87C0F" w:rsidP="00D87C0F">
            <w:pPr>
              <w:spacing w:before="0" w:after="0" w:line="240" w:lineRule="auto"/>
              <w:jc w:val="left"/>
              <w:rPr>
                <w:rFonts w:cs="Tahoma"/>
                <w:sz w:val="20"/>
                <w:szCs w:val="20"/>
                <w:lang w:val="mk-MK"/>
              </w:rPr>
            </w:pPr>
          </w:p>
        </w:tc>
        <w:tc>
          <w:tcPr>
            <w:tcW w:w="3077" w:type="dxa"/>
            <w:tcMar>
              <w:left w:w="28" w:type="dxa"/>
              <w:right w:w="28" w:type="dxa"/>
            </w:tcMar>
          </w:tcPr>
          <w:p w14:paraId="30DFB2BA" w14:textId="10A5B833" w:rsidR="007034F6" w:rsidRPr="00EE61D4" w:rsidRDefault="00D87C0F" w:rsidP="007034F6">
            <w:pPr>
              <w:spacing w:before="0" w:after="0" w:line="240" w:lineRule="auto"/>
              <w:jc w:val="left"/>
              <w:rPr>
                <w:rFonts w:ascii="Times New Roman" w:hAnsi="Times New Roman"/>
                <w:sz w:val="24"/>
                <w:szCs w:val="24"/>
                <w:lang w:val="mk-MK" w:eastAsia="en-US"/>
              </w:rPr>
            </w:pPr>
            <w:r w:rsidRPr="00EE61D4">
              <w:rPr>
                <w:rFonts w:cs="Tahoma"/>
                <w:sz w:val="20"/>
                <w:szCs w:val="20"/>
                <w:lang w:val="mk-MK"/>
              </w:rPr>
              <w:t xml:space="preserve">G1.7C </w:t>
            </w:r>
            <w:r w:rsidR="007034F6" w:rsidRPr="00EE61D4">
              <w:rPr>
                <w:rStyle w:val="fontstyle01"/>
                <w:lang w:val="mk-MK"/>
              </w:rPr>
              <w:t>Мешани термофилни шуми</w:t>
            </w:r>
          </w:p>
          <w:p w14:paraId="70FAB54B" w14:textId="7D5D122D" w:rsidR="00D87C0F" w:rsidRPr="00EE61D4" w:rsidRDefault="00D87C0F" w:rsidP="00D87C0F">
            <w:pPr>
              <w:spacing w:before="0" w:after="0" w:line="240" w:lineRule="auto"/>
              <w:jc w:val="left"/>
              <w:rPr>
                <w:rFonts w:cs="Tahoma"/>
                <w:sz w:val="20"/>
                <w:szCs w:val="20"/>
                <w:lang w:val="mk-MK"/>
              </w:rPr>
            </w:pPr>
          </w:p>
        </w:tc>
        <w:tc>
          <w:tcPr>
            <w:tcW w:w="2881" w:type="dxa"/>
            <w:tcMar>
              <w:left w:w="28" w:type="dxa"/>
              <w:right w:w="28" w:type="dxa"/>
            </w:tcMar>
          </w:tcPr>
          <w:p w14:paraId="5D09E02D"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r w:rsidR="00D87C0F" w:rsidRPr="00EE61D4" w14:paraId="41F0560F" w14:textId="77777777" w:rsidTr="00D87C0F">
        <w:trPr>
          <w:trHeight w:val="454"/>
          <w:jc w:val="center"/>
        </w:trPr>
        <w:tc>
          <w:tcPr>
            <w:tcW w:w="2006" w:type="dxa"/>
            <w:noWrap/>
            <w:tcMar>
              <w:left w:w="28" w:type="dxa"/>
              <w:right w:w="28" w:type="dxa"/>
            </w:tcMar>
            <w:vAlign w:val="center"/>
            <w:hideMark/>
          </w:tcPr>
          <w:p w14:paraId="53390035" w14:textId="42049CB0" w:rsidR="00D87C0F" w:rsidRPr="00EE61D4" w:rsidRDefault="007034F6" w:rsidP="00D87C0F">
            <w:pPr>
              <w:spacing w:before="0" w:after="0" w:line="240" w:lineRule="auto"/>
              <w:jc w:val="left"/>
              <w:rPr>
                <w:rFonts w:ascii="Times New Roman" w:hAnsi="Times New Roman"/>
                <w:sz w:val="24"/>
                <w:szCs w:val="24"/>
                <w:lang w:val="mk-MK" w:eastAsia="en-US"/>
              </w:rPr>
            </w:pPr>
            <w:r w:rsidRPr="00EE61D4">
              <w:rPr>
                <w:rStyle w:val="fontstyle01"/>
                <w:lang w:val="mk-MK"/>
              </w:rPr>
              <w:t>Заедница на црн</w:t>
            </w:r>
            <w:r w:rsidRPr="00EE61D4">
              <w:rPr>
                <w:rFonts w:cs="Tahoma"/>
                <w:color w:val="000000"/>
                <w:sz w:val="20"/>
                <w:szCs w:val="20"/>
                <w:lang w:val="mk-MK"/>
              </w:rPr>
              <w:br/>
            </w:r>
            <w:r w:rsidRPr="00EE61D4">
              <w:rPr>
                <w:rStyle w:val="fontstyle01"/>
                <w:lang w:val="mk-MK"/>
              </w:rPr>
              <w:t>бор</w:t>
            </w:r>
          </w:p>
        </w:tc>
        <w:tc>
          <w:tcPr>
            <w:tcW w:w="2505" w:type="dxa"/>
            <w:tcMar>
              <w:left w:w="28" w:type="dxa"/>
              <w:right w:w="28" w:type="dxa"/>
            </w:tcMar>
          </w:tcPr>
          <w:p w14:paraId="4B545AD2" w14:textId="056357D7" w:rsidR="007034F6" w:rsidRPr="00EE61D4" w:rsidRDefault="00D87C0F" w:rsidP="007034F6">
            <w:pPr>
              <w:spacing w:before="0" w:after="0" w:line="240" w:lineRule="auto"/>
              <w:jc w:val="left"/>
              <w:rPr>
                <w:rFonts w:ascii="Times New Roman" w:hAnsi="Times New Roman"/>
                <w:sz w:val="24"/>
                <w:szCs w:val="24"/>
                <w:lang w:val="mk-MK" w:eastAsia="en-US"/>
              </w:rPr>
            </w:pPr>
            <w:r w:rsidRPr="00EE61D4">
              <w:rPr>
                <w:rFonts w:cs="Tahoma"/>
                <w:sz w:val="20"/>
                <w:szCs w:val="20"/>
                <w:lang w:val="mk-MK"/>
              </w:rPr>
              <w:t xml:space="preserve">G3.5617 - Pelagonide Pallas' </w:t>
            </w:r>
            <w:r w:rsidR="007034F6" w:rsidRPr="00EE61D4">
              <w:rPr>
                <w:rStyle w:val="fontstyle01"/>
                <w:lang w:val="mk-MK"/>
              </w:rPr>
              <w:t>борови шуми</w:t>
            </w:r>
          </w:p>
          <w:p w14:paraId="4CC9E3D2" w14:textId="7BEFC604" w:rsidR="00D87C0F" w:rsidRPr="00EE61D4" w:rsidRDefault="00D87C0F" w:rsidP="00D87C0F">
            <w:pPr>
              <w:spacing w:before="0" w:after="0" w:line="240" w:lineRule="auto"/>
              <w:jc w:val="left"/>
              <w:rPr>
                <w:rFonts w:cs="Tahoma"/>
                <w:sz w:val="20"/>
                <w:szCs w:val="20"/>
                <w:lang w:val="mk-MK"/>
              </w:rPr>
            </w:pPr>
          </w:p>
        </w:tc>
        <w:tc>
          <w:tcPr>
            <w:tcW w:w="3077" w:type="dxa"/>
            <w:tcMar>
              <w:left w:w="28" w:type="dxa"/>
              <w:right w:w="28" w:type="dxa"/>
            </w:tcMar>
          </w:tcPr>
          <w:p w14:paraId="7835BEB6" w14:textId="620D22D3" w:rsidR="00D87C0F" w:rsidRPr="00EE61D4" w:rsidRDefault="00D87C0F" w:rsidP="007034F6">
            <w:pPr>
              <w:spacing w:before="0" w:after="0" w:line="240" w:lineRule="auto"/>
              <w:jc w:val="left"/>
              <w:rPr>
                <w:rFonts w:cs="Tahoma"/>
                <w:sz w:val="20"/>
                <w:szCs w:val="20"/>
                <w:lang w:val="mk-MK"/>
              </w:rPr>
            </w:pPr>
            <w:r w:rsidRPr="00EE61D4">
              <w:rPr>
                <w:rFonts w:cs="Tahoma"/>
                <w:sz w:val="20"/>
                <w:szCs w:val="20"/>
                <w:lang w:val="mk-MK"/>
              </w:rPr>
              <w:t>G3.5 [</w:t>
            </w:r>
            <w:r w:rsidRPr="00EE61D4">
              <w:rPr>
                <w:rFonts w:cs="Tahoma"/>
                <w:i/>
                <w:sz w:val="20"/>
                <w:szCs w:val="20"/>
                <w:lang w:val="mk-MK"/>
              </w:rPr>
              <w:t>Pinus nigra</w:t>
            </w:r>
            <w:r w:rsidRPr="00EE61D4">
              <w:rPr>
                <w:rFonts w:cs="Tahoma"/>
                <w:sz w:val="20"/>
                <w:szCs w:val="20"/>
                <w:lang w:val="mk-MK"/>
              </w:rPr>
              <w:t xml:space="preserve">] </w:t>
            </w:r>
            <w:r w:rsidR="007034F6" w:rsidRPr="00EE61D4">
              <w:rPr>
                <w:rFonts w:cs="Tahoma"/>
                <w:sz w:val="20"/>
                <w:szCs w:val="20"/>
                <w:lang w:val="mk-MK"/>
              </w:rPr>
              <w:t>шума</w:t>
            </w:r>
          </w:p>
        </w:tc>
        <w:tc>
          <w:tcPr>
            <w:tcW w:w="2881" w:type="dxa"/>
            <w:tcMar>
              <w:left w:w="28" w:type="dxa"/>
              <w:right w:w="28" w:type="dxa"/>
            </w:tcMar>
          </w:tcPr>
          <w:p w14:paraId="67DDA7DD" w14:textId="447C9D54" w:rsidR="007034F6" w:rsidRPr="00EE61D4" w:rsidRDefault="00D87C0F" w:rsidP="007034F6">
            <w:pPr>
              <w:spacing w:before="0" w:after="0" w:line="240" w:lineRule="auto"/>
              <w:jc w:val="left"/>
              <w:rPr>
                <w:rFonts w:ascii="Times New Roman" w:hAnsi="Times New Roman"/>
                <w:sz w:val="24"/>
                <w:szCs w:val="24"/>
                <w:lang w:val="mk-MK" w:eastAsia="en-US"/>
              </w:rPr>
            </w:pPr>
            <w:r w:rsidRPr="00EE61D4">
              <w:rPr>
                <w:rFonts w:cs="Tahoma"/>
                <w:sz w:val="20"/>
                <w:szCs w:val="20"/>
                <w:lang w:val="mk-MK"/>
              </w:rPr>
              <w:t xml:space="preserve">9530 * </w:t>
            </w:r>
            <w:r w:rsidR="007034F6" w:rsidRPr="00EE61D4">
              <w:rPr>
                <w:rStyle w:val="fontstyle01"/>
                <w:lang w:val="mk-MK"/>
              </w:rPr>
              <w:t>(суб)медитерански борови шуми со ендемичен црн бор</w:t>
            </w:r>
          </w:p>
          <w:p w14:paraId="40E23AA3" w14:textId="0194C833" w:rsidR="00D87C0F" w:rsidRPr="00EE61D4" w:rsidRDefault="00D87C0F" w:rsidP="00D87C0F">
            <w:pPr>
              <w:spacing w:before="0" w:after="0" w:line="240" w:lineRule="auto"/>
              <w:jc w:val="left"/>
              <w:rPr>
                <w:rFonts w:cs="Tahoma"/>
                <w:sz w:val="20"/>
                <w:szCs w:val="20"/>
                <w:lang w:val="mk-MK"/>
              </w:rPr>
            </w:pPr>
          </w:p>
        </w:tc>
      </w:tr>
      <w:tr w:rsidR="00D87C0F" w:rsidRPr="00EE61D4" w14:paraId="2FCE3AC9" w14:textId="77777777" w:rsidTr="00D87C0F">
        <w:trPr>
          <w:trHeight w:val="454"/>
          <w:jc w:val="center"/>
        </w:trPr>
        <w:tc>
          <w:tcPr>
            <w:tcW w:w="2006" w:type="dxa"/>
            <w:noWrap/>
            <w:tcMar>
              <w:left w:w="28" w:type="dxa"/>
              <w:right w:w="28" w:type="dxa"/>
            </w:tcMar>
            <w:vAlign w:val="center"/>
            <w:hideMark/>
          </w:tcPr>
          <w:p w14:paraId="3C2244EE" w14:textId="2C018E74" w:rsidR="00D87C0F" w:rsidRPr="00EE61D4" w:rsidRDefault="00E369A8" w:rsidP="005E0591">
            <w:pPr>
              <w:spacing w:before="0" w:after="0" w:line="240" w:lineRule="auto"/>
              <w:jc w:val="left"/>
              <w:rPr>
                <w:rFonts w:ascii="Times New Roman" w:hAnsi="Times New Roman"/>
                <w:sz w:val="24"/>
                <w:szCs w:val="24"/>
                <w:lang w:val="mk-MK" w:eastAsia="en-US"/>
              </w:rPr>
            </w:pPr>
            <w:r w:rsidRPr="00EE61D4">
              <w:rPr>
                <w:rStyle w:val="fontstyle01"/>
                <w:lang w:val="mk-MK"/>
              </w:rPr>
              <w:t>Појаси со чинари</w:t>
            </w:r>
          </w:p>
        </w:tc>
        <w:tc>
          <w:tcPr>
            <w:tcW w:w="2505" w:type="dxa"/>
            <w:tcMar>
              <w:left w:w="28" w:type="dxa"/>
              <w:right w:w="28" w:type="dxa"/>
            </w:tcMar>
          </w:tcPr>
          <w:p w14:paraId="332AA405" w14:textId="08897DA1" w:rsidR="00E369A8" w:rsidRPr="00EE61D4" w:rsidRDefault="00D87C0F" w:rsidP="00E369A8">
            <w:pPr>
              <w:spacing w:before="0" w:after="0" w:line="240" w:lineRule="auto"/>
              <w:jc w:val="left"/>
              <w:rPr>
                <w:rFonts w:ascii="Times New Roman" w:hAnsi="Times New Roman"/>
                <w:sz w:val="24"/>
                <w:szCs w:val="24"/>
                <w:lang w:val="mk-MK" w:eastAsia="en-US"/>
              </w:rPr>
            </w:pPr>
            <w:r w:rsidRPr="00EE61D4">
              <w:rPr>
                <w:rFonts w:cs="Tahoma"/>
                <w:sz w:val="20"/>
                <w:szCs w:val="20"/>
                <w:lang w:val="mk-MK"/>
              </w:rPr>
              <w:t xml:space="preserve">G1.381 : </w:t>
            </w:r>
            <w:r w:rsidR="00E369A8" w:rsidRPr="00EE61D4">
              <w:rPr>
                <w:rStyle w:val="fontstyle01"/>
                <w:lang w:val="mk-MK"/>
              </w:rPr>
              <w:t>Хелено</w:t>
            </w:r>
            <w:r w:rsidR="00E369A8" w:rsidRPr="00EE61D4">
              <w:rPr>
                <w:rFonts w:cs="Tahoma"/>
                <w:color w:val="000000"/>
                <w:sz w:val="20"/>
                <w:szCs w:val="20"/>
                <w:lang w:val="mk-MK"/>
              </w:rPr>
              <w:br/>
            </w:r>
            <w:r w:rsidR="00E369A8" w:rsidRPr="00EE61D4">
              <w:rPr>
                <w:rStyle w:val="fontstyle01"/>
                <w:lang w:val="mk-MK"/>
              </w:rPr>
              <w:t>балкански крајбрежни шуми</w:t>
            </w:r>
          </w:p>
          <w:p w14:paraId="09BB433E" w14:textId="352495C7" w:rsidR="00D87C0F" w:rsidRPr="00EE61D4" w:rsidRDefault="00D87C0F" w:rsidP="00D87C0F">
            <w:pPr>
              <w:spacing w:before="0" w:after="0" w:line="240" w:lineRule="auto"/>
              <w:jc w:val="left"/>
              <w:rPr>
                <w:rFonts w:cs="Tahoma"/>
                <w:sz w:val="20"/>
                <w:szCs w:val="20"/>
                <w:lang w:val="mk-MK"/>
              </w:rPr>
            </w:pPr>
          </w:p>
        </w:tc>
        <w:tc>
          <w:tcPr>
            <w:tcW w:w="3077" w:type="dxa"/>
            <w:tcMar>
              <w:left w:w="28" w:type="dxa"/>
              <w:right w:w="28" w:type="dxa"/>
            </w:tcMar>
          </w:tcPr>
          <w:p w14:paraId="700F60C3" w14:textId="02B15D11" w:rsidR="00D87C0F" w:rsidRPr="00EE61D4" w:rsidRDefault="00D87C0F" w:rsidP="00E369A8">
            <w:pPr>
              <w:spacing w:before="0" w:after="0" w:line="240" w:lineRule="auto"/>
              <w:jc w:val="left"/>
              <w:rPr>
                <w:rFonts w:cs="Tahoma"/>
                <w:sz w:val="20"/>
                <w:szCs w:val="20"/>
                <w:lang w:val="mk-MK"/>
              </w:rPr>
            </w:pPr>
            <w:r w:rsidRPr="00EE61D4">
              <w:rPr>
                <w:rFonts w:cs="Tahoma"/>
                <w:sz w:val="20"/>
                <w:szCs w:val="20"/>
                <w:lang w:val="mk-MK"/>
              </w:rPr>
              <w:t>! G1.38 [</w:t>
            </w:r>
            <w:r w:rsidRPr="00EE61D4">
              <w:rPr>
                <w:rFonts w:cs="Tahoma"/>
                <w:i/>
                <w:sz w:val="20"/>
                <w:szCs w:val="20"/>
                <w:lang w:val="mk-MK"/>
              </w:rPr>
              <w:t>Platanus orientalis</w:t>
            </w:r>
            <w:r w:rsidRPr="00EE61D4">
              <w:rPr>
                <w:rFonts w:cs="Tahoma"/>
                <w:sz w:val="20"/>
                <w:szCs w:val="20"/>
                <w:lang w:val="mk-MK"/>
              </w:rPr>
              <w:t xml:space="preserve">] </w:t>
            </w:r>
            <w:r w:rsidR="00E369A8" w:rsidRPr="00EE61D4">
              <w:rPr>
                <w:rFonts w:cs="Tahoma"/>
                <w:sz w:val="20"/>
                <w:szCs w:val="20"/>
                <w:lang w:val="mk-MK"/>
              </w:rPr>
              <w:t>шуми</w:t>
            </w:r>
          </w:p>
        </w:tc>
        <w:tc>
          <w:tcPr>
            <w:tcW w:w="2881" w:type="dxa"/>
            <w:tcMar>
              <w:left w:w="28" w:type="dxa"/>
              <w:right w:w="28" w:type="dxa"/>
            </w:tcMar>
          </w:tcPr>
          <w:p w14:paraId="18FFFE5F" w14:textId="641387E3" w:rsidR="00D87C0F" w:rsidRPr="00EE61D4" w:rsidRDefault="00D87C0F" w:rsidP="00E369A8">
            <w:pPr>
              <w:spacing w:before="0" w:after="0" w:line="240" w:lineRule="auto"/>
              <w:jc w:val="left"/>
              <w:rPr>
                <w:rFonts w:cs="Tahoma"/>
                <w:sz w:val="20"/>
                <w:szCs w:val="20"/>
                <w:lang w:val="mk-MK"/>
              </w:rPr>
            </w:pPr>
            <w:r w:rsidRPr="00EE61D4">
              <w:rPr>
                <w:rFonts w:cs="Tahoma"/>
                <w:sz w:val="20"/>
                <w:szCs w:val="20"/>
                <w:lang w:val="mk-MK"/>
              </w:rPr>
              <w:t xml:space="preserve">92C0 </w:t>
            </w:r>
            <w:r w:rsidRPr="00EE61D4">
              <w:rPr>
                <w:rFonts w:cs="Tahoma"/>
                <w:i/>
                <w:sz w:val="20"/>
                <w:szCs w:val="20"/>
                <w:lang w:val="mk-MK"/>
              </w:rPr>
              <w:t>Platanus orientalis</w:t>
            </w:r>
            <w:r w:rsidRPr="00EE61D4">
              <w:rPr>
                <w:rFonts w:cs="Tahoma"/>
                <w:sz w:val="20"/>
                <w:szCs w:val="20"/>
                <w:lang w:val="mk-MK"/>
              </w:rPr>
              <w:t xml:space="preserve"> </w:t>
            </w:r>
            <w:r w:rsidR="00E369A8" w:rsidRPr="00EE61D4">
              <w:rPr>
                <w:rFonts w:cs="Tahoma"/>
                <w:sz w:val="20"/>
                <w:szCs w:val="20"/>
                <w:lang w:val="mk-MK"/>
              </w:rPr>
              <w:t>и</w:t>
            </w:r>
            <w:r w:rsidRPr="00EE61D4">
              <w:rPr>
                <w:rFonts w:cs="Tahoma"/>
                <w:sz w:val="20"/>
                <w:szCs w:val="20"/>
                <w:lang w:val="mk-MK"/>
              </w:rPr>
              <w:t xml:space="preserve"> </w:t>
            </w:r>
            <w:r w:rsidRPr="00EE61D4">
              <w:rPr>
                <w:rFonts w:cs="Tahoma"/>
                <w:i/>
                <w:sz w:val="20"/>
                <w:szCs w:val="20"/>
                <w:lang w:val="mk-MK"/>
              </w:rPr>
              <w:t xml:space="preserve">Liquidambar orientalis </w:t>
            </w:r>
            <w:r w:rsidR="00E369A8" w:rsidRPr="00EE61D4">
              <w:rPr>
                <w:rFonts w:cs="Tahoma"/>
                <w:sz w:val="20"/>
                <w:szCs w:val="20"/>
                <w:lang w:val="mk-MK"/>
              </w:rPr>
              <w:t>шуми</w:t>
            </w:r>
            <w:r w:rsidRPr="00EE61D4">
              <w:rPr>
                <w:rFonts w:cs="Tahoma"/>
                <w:sz w:val="20"/>
                <w:szCs w:val="20"/>
                <w:lang w:val="mk-MK"/>
              </w:rPr>
              <w:t xml:space="preserve"> (</w:t>
            </w:r>
            <w:r w:rsidRPr="00EE61D4">
              <w:rPr>
                <w:rFonts w:cs="Tahoma"/>
                <w:i/>
                <w:sz w:val="20"/>
                <w:szCs w:val="20"/>
                <w:lang w:val="mk-MK"/>
              </w:rPr>
              <w:t>Plantanion orientalis</w:t>
            </w:r>
            <w:r w:rsidRPr="00EE61D4">
              <w:rPr>
                <w:rFonts w:cs="Tahoma"/>
                <w:sz w:val="20"/>
                <w:szCs w:val="20"/>
                <w:lang w:val="mk-MK"/>
              </w:rPr>
              <w:t>)</w:t>
            </w:r>
          </w:p>
        </w:tc>
      </w:tr>
      <w:tr w:rsidR="00D87C0F" w:rsidRPr="00EE61D4" w14:paraId="1770763E" w14:textId="77777777" w:rsidTr="00D87C0F">
        <w:trPr>
          <w:trHeight w:val="181"/>
          <w:jc w:val="center"/>
        </w:trPr>
        <w:tc>
          <w:tcPr>
            <w:tcW w:w="2006" w:type="dxa"/>
            <w:noWrap/>
            <w:tcMar>
              <w:left w:w="28" w:type="dxa"/>
              <w:right w:w="28" w:type="dxa"/>
            </w:tcMar>
            <w:vAlign w:val="center"/>
            <w:hideMark/>
          </w:tcPr>
          <w:p w14:paraId="15B1F44F" w14:textId="3B3B5FD6" w:rsidR="00D87C0F" w:rsidRPr="00EE61D4" w:rsidRDefault="00E369A8" w:rsidP="00D87C0F">
            <w:pPr>
              <w:spacing w:before="0" w:after="0" w:line="240" w:lineRule="auto"/>
              <w:jc w:val="left"/>
              <w:rPr>
                <w:rFonts w:cs="Tahoma"/>
                <w:sz w:val="20"/>
                <w:szCs w:val="20"/>
                <w:lang w:val="mk-MK" w:eastAsia="mk-MK"/>
              </w:rPr>
            </w:pPr>
            <w:r w:rsidRPr="00EE61D4">
              <w:rPr>
                <w:rFonts w:cs="Tahoma"/>
                <w:sz w:val="20"/>
                <w:szCs w:val="20"/>
                <w:lang w:val="mk-MK" w:eastAsia="mk-MK"/>
              </w:rPr>
              <w:t>Низински реки</w:t>
            </w:r>
          </w:p>
        </w:tc>
        <w:tc>
          <w:tcPr>
            <w:tcW w:w="2505" w:type="dxa"/>
            <w:tcMar>
              <w:left w:w="28" w:type="dxa"/>
              <w:right w:w="28" w:type="dxa"/>
            </w:tcMar>
          </w:tcPr>
          <w:p w14:paraId="66F63285" w14:textId="67321C99" w:rsidR="00D87C0F" w:rsidRPr="00EE61D4" w:rsidRDefault="00D87C0F" w:rsidP="00D87C0F">
            <w:pPr>
              <w:spacing w:before="0" w:after="0" w:line="240" w:lineRule="auto"/>
              <w:jc w:val="left"/>
              <w:rPr>
                <w:rFonts w:cs="Tahoma"/>
                <w:sz w:val="20"/>
                <w:szCs w:val="20"/>
                <w:lang w:val="mk-MK"/>
              </w:rPr>
            </w:pPr>
            <w:r w:rsidRPr="00EE61D4">
              <w:rPr>
                <w:rFonts w:cs="Tahoma"/>
                <w:sz w:val="20"/>
                <w:szCs w:val="20"/>
                <w:lang w:val="mk-MK"/>
              </w:rPr>
              <w:t xml:space="preserve">C2.21 - </w:t>
            </w:r>
            <w:r w:rsidR="00E369A8" w:rsidRPr="00EE61D4">
              <w:rPr>
                <w:rFonts w:cs="Tahoma"/>
                <w:sz w:val="20"/>
                <w:szCs w:val="20"/>
                <w:lang w:val="mk-MK"/>
              </w:rPr>
              <w:t>Епиритрални и метархитрални потоци</w:t>
            </w:r>
          </w:p>
        </w:tc>
        <w:tc>
          <w:tcPr>
            <w:tcW w:w="3077" w:type="dxa"/>
            <w:tcMar>
              <w:left w:w="28" w:type="dxa"/>
              <w:right w:w="28" w:type="dxa"/>
            </w:tcMar>
          </w:tcPr>
          <w:p w14:paraId="0DFCFE86"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2881" w:type="dxa"/>
            <w:tcMar>
              <w:left w:w="28" w:type="dxa"/>
              <w:right w:w="28" w:type="dxa"/>
            </w:tcMar>
          </w:tcPr>
          <w:p w14:paraId="3DBD04DD"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bl>
    <w:p w14:paraId="5074E7D6" w14:textId="0AD5D0F0" w:rsidR="00D87C0F" w:rsidRPr="00EE61D4" w:rsidRDefault="00F93207" w:rsidP="00D87C0F">
      <w:pPr>
        <w:pStyle w:val="ListBullet"/>
        <w:numPr>
          <w:ilvl w:val="0"/>
          <w:numId w:val="0"/>
        </w:numPr>
        <w:spacing w:before="60" w:after="0"/>
        <w:ind w:left="142"/>
        <w:jc w:val="left"/>
        <w:rPr>
          <w:sz w:val="18"/>
          <w:szCs w:val="20"/>
          <w:lang w:val="mk-MK"/>
        </w:rPr>
      </w:pPr>
      <w:bookmarkStart w:id="301" w:name="_Toc122695281"/>
      <w:r w:rsidRPr="00EE61D4">
        <w:rPr>
          <w:sz w:val="18"/>
          <w:szCs w:val="20"/>
          <w:lang w:val="mk-MK"/>
        </w:rPr>
        <w:t>Табела</w:t>
      </w:r>
      <w:r w:rsidR="00D87C0F" w:rsidRPr="00EE61D4">
        <w:rPr>
          <w:sz w:val="18"/>
          <w:szCs w:val="20"/>
          <w:lang w:val="mk-MK"/>
        </w:rPr>
        <w:t xml:space="preserve"> </w:t>
      </w:r>
      <w:r w:rsidR="00D87C0F" w:rsidRPr="00EE61D4">
        <w:rPr>
          <w:sz w:val="18"/>
          <w:szCs w:val="20"/>
          <w:lang w:val="mk-MK"/>
        </w:rPr>
        <w:fldChar w:fldCharType="begin"/>
      </w:r>
      <w:r w:rsidR="00D87C0F" w:rsidRPr="00EE61D4">
        <w:rPr>
          <w:sz w:val="18"/>
          <w:szCs w:val="20"/>
          <w:lang w:val="mk-MK"/>
        </w:rPr>
        <w:instrText xml:space="preserve"> STYLEREF 1 \s </w:instrText>
      </w:r>
      <w:r w:rsidR="00D87C0F" w:rsidRPr="00EE61D4">
        <w:rPr>
          <w:sz w:val="18"/>
          <w:szCs w:val="20"/>
          <w:lang w:val="mk-MK"/>
        </w:rPr>
        <w:fldChar w:fldCharType="separate"/>
      </w:r>
      <w:r w:rsidR="009E0B44" w:rsidRPr="00EE61D4">
        <w:rPr>
          <w:noProof/>
          <w:sz w:val="18"/>
          <w:szCs w:val="20"/>
          <w:lang w:val="mk-MK"/>
        </w:rPr>
        <w:t>7</w:t>
      </w:r>
      <w:r w:rsidR="00D87C0F" w:rsidRPr="00EE61D4">
        <w:rPr>
          <w:sz w:val="18"/>
          <w:szCs w:val="20"/>
          <w:lang w:val="mk-MK"/>
        </w:rPr>
        <w:fldChar w:fldCharType="end"/>
      </w:r>
      <w:r w:rsidR="00D87C0F" w:rsidRPr="00EE61D4">
        <w:rPr>
          <w:sz w:val="18"/>
          <w:szCs w:val="20"/>
          <w:lang w:val="mk-MK"/>
        </w:rPr>
        <w:t>.</w:t>
      </w:r>
      <w:r w:rsidR="00D87C0F" w:rsidRPr="00EE61D4">
        <w:rPr>
          <w:sz w:val="18"/>
          <w:szCs w:val="20"/>
          <w:lang w:val="mk-MK"/>
        </w:rPr>
        <w:fldChar w:fldCharType="begin"/>
      </w:r>
      <w:r w:rsidR="00D87C0F" w:rsidRPr="00EE61D4">
        <w:rPr>
          <w:sz w:val="18"/>
          <w:szCs w:val="20"/>
          <w:lang w:val="mk-MK"/>
        </w:rPr>
        <w:instrText xml:space="preserve"> SEQ Table \* ARABIC \s 1 </w:instrText>
      </w:r>
      <w:r w:rsidR="00D87C0F" w:rsidRPr="00EE61D4">
        <w:rPr>
          <w:sz w:val="18"/>
          <w:szCs w:val="20"/>
          <w:lang w:val="mk-MK"/>
        </w:rPr>
        <w:fldChar w:fldCharType="separate"/>
      </w:r>
      <w:r w:rsidR="009E0B44" w:rsidRPr="00EE61D4">
        <w:rPr>
          <w:noProof/>
          <w:sz w:val="18"/>
          <w:szCs w:val="20"/>
          <w:lang w:val="mk-MK"/>
        </w:rPr>
        <w:t>8</w:t>
      </w:r>
      <w:r w:rsidR="00D87C0F" w:rsidRPr="00EE61D4">
        <w:rPr>
          <w:sz w:val="18"/>
          <w:szCs w:val="20"/>
          <w:lang w:val="mk-MK"/>
        </w:rPr>
        <w:fldChar w:fldCharType="end"/>
      </w:r>
      <w:r w:rsidR="00D87C0F" w:rsidRPr="00EE61D4">
        <w:rPr>
          <w:sz w:val="18"/>
          <w:szCs w:val="20"/>
          <w:lang w:val="mk-MK"/>
        </w:rPr>
        <w:t>:</w:t>
      </w:r>
      <w:r w:rsidR="00D87C0F" w:rsidRPr="00EE61D4">
        <w:rPr>
          <w:b/>
          <w:sz w:val="18"/>
          <w:szCs w:val="20"/>
          <w:lang w:val="mk-MK"/>
        </w:rPr>
        <w:t xml:space="preserve"> </w:t>
      </w:r>
      <w:r w:rsidRPr="00EE61D4">
        <w:rPr>
          <w:sz w:val="18"/>
          <w:szCs w:val="20"/>
          <w:lang w:val="mk-MK"/>
        </w:rPr>
        <w:t>Живеалишта во областа на проучување, нивна валоризација и дистрибуција</w:t>
      </w:r>
      <w:bookmarkEnd w:id="301"/>
    </w:p>
    <w:p w14:paraId="2FEEE93D" w14:textId="109E75FD" w:rsidR="00D87C0F" w:rsidRPr="00EE61D4" w:rsidRDefault="00F93207" w:rsidP="00D87C0F">
      <w:pPr>
        <w:pStyle w:val="ListBullet"/>
        <w:numPr>
          <w:ilvl w:val="0"/>
          <w:numId w:val="0"/>
        </w:numPr>
        <w:spacing w:before="120" w:after="120"/>
        <w:ind w:left="142"/>
        <w:rPr>
          <w:rFonts w:cs="Tahoma"/>
          <w:sz w:val="20"/>
          <w:szCs w:val="18"/>
          <w:lang w:val="mk-MK"/>
        </w:rPr>
      </w:pPr>
      <w:r w:rsidRPr="00EE61D4">
        <w:rPr>
          <w:rFonts w:cs="Tahoma"/>
          <w:sz w:val="20"/>
          <w:szCs w:val="18"/>
          <w:lang w:val="mk-MK"/>
        </w:rPr>
        <w:t>Валоризацијата на видовите беше заснована и на национални и на меѓународни критериуми. Националните критериуми го вклучуваат Списокот (по</w:t>
      </w:r>
      <w:r w:rsidR="00BF0448">
        <w:rPr>
          <w:rFonts w:cs="Tahoma"/>
          <w:sz w:val="20"/>
          <w:szCs w:val="18"/>
          <w:lang w:val="mk-MK"/>
        </w:rPr>
        <w:t>д-</w:t>
      </w:r>
      <w:r w:rsidRPr="00EE61D4">
        <w:rPr>
          <w:rFonts w:cs="Tahoma"/>
          <w:sz w:val="20"/>
          <w:szCs w:val="18"/>
          <w:lang w:val="mk-MK"/>
        </w:rPr>
        <w:t>законски акт) на строго заштитени и заштитени видови</w:t>
      </w:r>
      <w:r w:rsidRPr="00EE61D4">
        <w:rPr>
          <w:rStyle w:val="FootnoteReference"/>
          <w:rFonts w:cs="Tahoma"/>
          <w:sz w:val="20"/>
          <w:szCs w:val="18"/>
          <w:vertAlign w:val="baseline"/>
          <w:lang w:val="mk-MK"/>
        </w:rPr>
        <w:t xml:space="preserve"> </w:t>
      </w:r>
      <w:r w:rsidR="00D87C0F" w:rsidRPr="00EE61D4">
        <w:rPr>
          <w:rStyle w:val="FootnoteReference"/>
          <w:rFonts w:cs="Tahoma"/>
          <w:sz w:val="20"/>
          <w:szCs w:val="18"/>
          <w:lang w:val="mk-MK"/>
        </w:rPr>
        <w:footnoteReference w:id="93"/>
      </w:r>
      <w:r w:rsidR="00D87C0F" w:rsidRPr="00EE61D4">
        <w:rPr>
          <w:rFonts w:cs="Tahoma"/>
          <w:sz w:val="20"/>
          <w:szCs w:val="18"/>
          <w:lang w:val="mk-MK"/>
        </w:rPr>
        <w:t xml:space="preserve"> </w:t>
      </w:r>
      <w:r w:rsidRPr="00EE61D4">
        <w:rPr>
          <w:rFonts w:cs="Tahoma"/>
          <w:sz w:val="20"/>
          <w:szCs w:val="18"/>
          <w:lang w:val="mk-MK"/>
        </w:rPr>
        <w:t>(Службен весник на Република Македонија, 139/2011) како и проценка на ендемизмот и нивната реткост (стручна проценка).</w:t>
      </w:r>
    </w:p>
    <w:p w14:paraId="535DA859" w14:textId="77777777" w:rsidR="006B3197" w:rsidRPr="00EE61D4" w:rsidRDefault="006B3197" w:rsidP="006B3197">
      <w:pPr>
        <w:pStyle w:val="ListBullet"/>
        <w:ind w:left="142"/>
        <w:rPr>
          <w:rFonts w:cs="Tahoma"/>
          <w:sz w:val="20"/>
          <w:szCs w:val="18"/>
          <w:lang w:val="mk-MK"/>
        </w:rPr>
      </w:pPr>
      <w:r w:rsidRPr="00EE61D4">
        <w:rPr>
          <w:rFonts w:cs="Tahoma"/>
          <w:sz w:val="20"/>
          <w:szCs w:val="18"/>
          <w:lang w:val="mk-MK"/>
        </w:rPr>
        <w:t>Бидејќи не се познати веродостојни записи за растителни видови за областа, многу е тешко да се состави целосен список на растителни видови. Врз основа на досегашната теренска работа и личните бази на податоци во поширокото подрачје беше изработен список на сите растителни видови. Во следната табела е прикажан списокот на растителни видови кои се евидентирани при теренската работа. Ниту еден од видовите нема одреден статус на зачувување. Само Osyris alba може да се смета за релативно редок вид во Македонија (живее во шума од црн бор во Чам Чифлик).</w:t>
      </w:r>
    </w:p>
    <w:p w14:paraId="116F07A4" w14:textId="56453C1E" w:rsidR="00D87C0F" w:rsidRPr="00EE61D4" w:rsidRDefault="006B3197" w:rsidP="006B3197">
      <w:pPr>
        <w:pStyle w:val="ListBullet"/>
        <w:numPr>
          <w:ilvl w:val="0"/>
          <w:numId w:val="0"/>
        </w:numPr>
        <w:spacing w:before="120" w:after="120"/>
        <w:ind w:left="142"/>
        <w:rPr>
          <w:rFonts w:cs="Tahoma"/>
          <w:sz w:val="20"/>
          <w:szCs w:val="18"/>
          <w:lang w:val="mk-MK"/>
        </w:rPr>
      </w:pPr>
      <w:r w:rsidRPr="00EE61D4">
        <w:rPr>
          <w:rFonts w:cs="Tahoma"/>
          <w:sz w:val="20"/>
          <w:szCs w:val="18"/>
          <w:lang w:val="mk-MK"/>
        </w:rPr>
        <w:t>Некои од растенијата се сметаат за лековити или ароматични растенија, некои од нив се користат и како извор на храна. Ниту едно од овие растенија не се смета за загрозено со национално или меѓународно законодавство/конвенции.</w:t>
      </w:r>
      <w:r w:rsidR="00D87C0F" w:rsidRPr="00EE61D4">
        <w:rPr>
          <w:rFonts w:cs="Tahoma"/>
          <w:sz w:val="20"/>
          <w:szCs w:val="18"/>
          <w:lang w:val="mk-MK"/>
        </w:rPr>
        <w:t xml:space="preserve"> </w:t>
      </w:r>
    </w:p>
    <w:tbl>
      <w:tblPr>
        <w:tblStyle w:val="Kokan"/>
        <w:tblW w:w="9723" w:type="dxa"/>
        <w:tblCellMar>
          <w:left w:w="57" w:type="dxa"/>
          <w:right w:w="57" w:type="dxa"/>
        </w:tblCellMar>
        <w:tblLook w:val="04A0" w:firstRow="1" w:lastRow="0" w:firstColumn="1" w:lastColumn="0" w:noHBand="0" w:noVBand="1"/>
      </w:tblPr>
      <w:tblGrid>
        <w:gridCol w:w="3005"/>
        <w:gridCol w:w="1731"/>
        <w:gridCol w:w="1765"/>
        <w:gridCol w:w="1701"/>
        <w:gridCol w:w="1521"/>
      </w:tblGrid>
      <w:tr w:rsidR="005E0591" w:rsidRPr="00EE61D4" w14:paraId="1B1675CF" w14:textId="77777777" w:rsidTr="005E0591">
        <w:trPr>
          <w:cnfStyle w:val="100000000000" w:firstRow="1" w:lastRow="0" w:firstColumn="0" w:lastColumn="0" w:oddVBand="0" w:evenVBand="0" w:oddHBand="0" w:evenHBand="0" w:firstRowFirstColumn="0" w:firstRowLastColumn="0" w:lastRowFirstColumn="0" w:lastRowLastColumn="0"/>
          <w:trHeight w:val="596"/>
          <w:tblHeader/>
        </w:trPr>
        <w:tc>
          <w:tcPr>
            <w:tcW w:w="3005" w:type="dxa"/>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6B84D6FF" w14:textId="362F6CA1" w:rsidR="00D87C0F" w:rsidRPr="00EE61D4" w:rsidRDefault="00806E40" w:rsidP="00D87C0F">
            <w:pPr>
              <w:spacing w:before="0" w:after="0" w:line="240" w:lineRule="auto"/>
              <w:rPr>
                <w:rFonts w:cs="Tahoma"/>
                <w:bCs/>
                <w:color w:val="auto"/>
                <w:sz w:val="20"/>
                <w:szCs w:val="20"/>
                <w:lang w:val="mk-MK" w:eastAsia="mk-MK"/>
              </w:rPr>
            </w:pPr>
            <w:r w:rsidRPr="00EE61D4">
              <w:rPr>
                <w:rFonts w:cs="Tahoma"/>
                <w:bCs/>
                <w:color w:val="auto"/>
                <w:sz w:val="20"/>
                <w:szCs w:val="20"/>
                <w:lang w:val="mk-MK" w:eastAsia="mk-MK"/>
              </w:rPr>
              <w:t>Видови</w:t>
            </w:r>
          </w:p>
        </w:tc>
        <w:tc>
          <w:tcPr>
            <w:tcW w:w="1731"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3CCB1CA6" w14:textId="519754C6" w:rsidR="00D87C0F" w:rsidRPr="00EE61D4" w:rsidRDefault="00806E40" w:rsidP="00D87C0F">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Национална важност</w:t>
            </w:r>
          </w:p>
        </w:tc>
        <w:tc>
          <w:tcPr>
            <w:tcW w:w="1765"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5716F341" w14:textId="7B204466" w:rsidR="00D87C0F" w:rsidRPr="00EE61D4" w:rsidRDefault="00806E40" w:rsidP="00D87C0F">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Интернационална важност</w:t>
            </w:r>
          </w:p>
        </w:tc>
        <w:tc>
          <w:tcPr>
            <w:tcW w:w="1701"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67EF47C" w14:textId="65124C8F" w:rsidR="00D87C0F" w:rsidRPr="00EE61D4" w:rsidRDefault="00806E40" w:rsidP="00D87C0F">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Присуство</w:t>
            </w:r>
          </w:p>
        </w:tc>
        <w:tc>
          <w:tcPr>
            <w:tcW w:w="1521"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6F75F3CA" w14:textId="508CDA79" w:rsidR="00D87C0F" w:rsidRPr="00EE61D4" w:rsidRDefault="008B4FEE" w:rsidP="00D87C0F">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Лековити и ароматични растенија</w:t>
            </w:r>
          </w:p>
        </w:tc>
      </w:tr>
      <w:tr w:rsidR="00D87C0F" w:rsidRPr="00EE61D4" w14:paraId="54F0B6D8" w14:textId="77777777" w:rsidTr="005E0591">
        <w:trPr>
          <w:trHeight w:val="227"/>
        </w:trPr>
        <w:tc>
          <w:tcPr>
            <w:tcW w:w="3005" w:type="dxa"/>
            <w:tcBorders>
              <w:top w:val="double" w:sz="4" w:space="0" w:color="auto"/>
              <w:bottom w:val="single" w:sz="8" w:space="0" w:color="auto"/>
            </w:tcBorders>
            <w:noWrap/>
            <w:tcMar>
              <w:left w:w="28" w:type="dxa"/>
              <w:right w:w="28" w:type="dxa"/>
            </w:tcMar>
            <w:vAlign w:val="center"/>
            <w:hideMark/>
          </w:tcPr>
          <w:p w14:paraId="47B24F8E"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Anthericum liliago</w:t>
            </w:r>
          </w:p>
        </w:tc>
        <w:tc>
          <w:tcPr>
            <w:tcW w:w="1731" w:type="dxa"/>
            <w:tcBorders>
              <w:top w:val="double" w:sz="4" w:space="0" w:color="auto"/>
              <w:bottom w:val="single" w:sz="8" w:space="0" w:color="auto"/>
            </w:tcBorders>
            <w:tcMar>
              <w:left w:w="28" w:type="dxa"/>
              <w:right w:w="28" w:type="dxa"/>
            </w:tcMar>
          </w:tcPr>
          <w:p w14:paraId="1EA2CDC2"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double" w:sz="4" w:space="0" w:color="auto"/>
              <w:bottom w:val="single" w:sz="8" w:space="0" w:color="auto"/>
            </w:tcBorders>
            <w:tcMar>
              <w:left w:w="28" w:type="dxa"/>
              <w:right w:w="28" w:type="dxa"/>
            </w:tcMar>
          </w:tcPr>
          <w:p w14:paraId="66BC56C7"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double" w:sz="4" w:space="0" w:color="auto"/>
              <w:bottom w:val="single" w:sz="8" w:space="0" w:color="auto"/>
            </w:tcBorders>
          </w:tcPr>
          <w:p w14:paraId="6259FF2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r w:rsidRPr="00EE61D4">
              <w:rPr>
                <w:rFonts w:cs="Tahoma"/>
                <w:sz w:val="20"/>
                <w:szCs w:val="20"/>
                <w:vertAlign w:val="superscript"/>
                <w:lang w:val="mk-MK"/>
              </w:rPr>
              <w:t>#</w:t>
            </w:r>
          </w:p>
        </w:tc>
        <w:tc>
          <w:tcPr>
            <w:tcW w:w="1521" w:type="dxa"/>
            <w:tcBorders>
              <w:top w:val="double" w:sz="4" w:space="0" w:color="auto"/>
              <w:bottom w:val="single" w:sz="8" w:space="0" w:color="auto"/>
            </w:tcBorders>
          </w:tcPr>
          <w:p w14:paraId="319FA7AF"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67EDF0FF"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31A3673E"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Carpinus orientalis</w:t>
            </w:r>
          </w:p>
        </w:tc>
        <w:tc>
          <w:tcPr>
            <w:tcW w:w="1731" w:type="dxa"/>
            <w:tcBorders>
              <w:top w:val="single" w:sz="8" w:space="0" w:color="auto"/>
              <w:bottom w:val="single" w:sz="8" w:space="0" w:color="auto"/>
            </w:tcBorders>
            <w:tcMar>
              <w:left w:w="28" w:type="dxa"/>
              <w:right w:w="28" w:type="dxa"/>
            </w:tcMar>
          </w:tcPr>
          <w:p w14:paraId="64BC8924"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2FE61F31"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2A4770F8"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11C5AF97"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0EA1837A"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2E4348DE"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Cistus villosus</w:t>
            </w:r>
          </w:p>
        </w:tc>
        <w:tc>
          <w:tcPr>
            <w:tcW w:w="1731" w:type="dxa"/>
            <w:tcBorders>
              <w:top w:val="single" w:sz="8" w:space="0" w:color="auto"/>
              <w:bottom w:val="single" w:sz="8" w:space="0" w:color="auto"/>
            </w:tcBorders>
            <w:tcMar>
              <w:left w:w="28" w:type="dxa"/>
              <w:right w:w="28" w:type="dxa"/>
            </w:tcMar>
          </w:tcPr>
          <w:p w14:paraId="664F4B81"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0B10926C"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15CDE4B2"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r w:rsidRPr="00EE61D4">
              <w:rPr>
                <w:rFonts w:cs="Tahoma"/>
                <w:sz w:val="20"/>
                <w:szCs w:val="20"/>
                <w:vertAlign w:val="superscript"/>
                <w:lang w:val="mk-MK"/>
              </w:rPr>
              <w:t>#</w:t>
            </w:r>
          </w:p>
        </w:tc>
        <w:tc>
          <w:tcPr>
            <w:tcW w:w="1521" w:type="dxa"/>
            <w:tcBorders>
              <w:top w:val="single" w:sz="8" w:space="0" w:color="auto"/>
              <w:bottom w:val="single" w:sz="8" w:space="0" w:color="auto"/>
            </w:tcBorders>
          </w:tcPr>
          <w:p w14:paraId="16CB41A1"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0AB82685"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653D8575"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Clematis flammula</w:t>
            </w:r>
          </w:p>
        </w:tc>
        <w:tc>
          <w:tcPr>
            <w:tcW w:w="1731" w:type="dxa"/>
            <w:tcBorders>
              <w:top w:val="single" w:sz="8" w:space="0" w:color="auto"/>
              <w:bottom w:val="single" w:sz="8" w:space="0" w:color="auto"/>
            </w:tcBorders>
            <w:tcMar>
              <w:left w:w="28" w:type="dxa"/>
              <w:right w:w="28" w:type="dxa"/>
            </w:tcMar>
          </w:tcPr>
          <w:p w14:paraId="0435C4CE"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1DCBCA83"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2E24B57E"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51537B90"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21E2645D"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55AA82AC"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Clematis vitalba</w:t>
            </w:r>
          </w:p>
        </w:tc>
        <w:tc>
          <w:tcPr>
            <w:tcW w:w="1731" w:type="dxa"/>
            <w:tcBorders>
              <w:top w:val="single" w:sz="8" w:space="0" w:color="auto"/>
              <w:bottom w:val="single" w:sz="8" w:space="0" w:color="auto"/>
            </w:tcBorders>
            <w:tcMar>
              <w:left w:w="28" w:type="dxa"/>
              <w:right w:w="28" w:type="dxa"/>
            </w:tcMar>
          </w:tcPr>
          <w:p w14:paraId="0963EFD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59F46EB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1147F5AA"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10A8416B"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67AD68A4"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053109FF"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Comandra elegans</w:t>
            </w:r>
          </w:p>
        </w:tc>
        <w:tc>
          <w:tcPr>
            <w:tcW w:w="1731" w:type="dxa"/>
            <w:tcBorders>
              <w:top w:val="single" w:sz="8" w:space="0" w:color="auto"/>
              <w:bottom w:val="single" w:sz="8" w:space="0" w:color="auto"/>
            </w:tcBorders>
            <w:tcMar>
              <w:left w:w="28" w:type="dxa"/>
              <w:right w:w="28" w:type="dxa"/>
            </w:tcMar>
          </w:tcPr>
          <w:p w14:paraId="455936AE"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0A939026"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5A0DBA99"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5BBC73A5"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52115D99"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02944468"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Convolvulus arvensis</w:t>
            </w:r>
          </w:p>
        </w:tc>
        <w:tc>
          <w:tcPr>
            <w:tcW w:w="1731" w:type="dxa"/>
            <w:tcBorders>
              <w:top w:val="single" w:sz="8" w:space="0" w:color="auto"/>
              <w:bottom w:val="single" w:sz="8" w:space="0" w:color="auto"/>
            </w:tcBorders>
            <w:tcMar>
              <w:left w:w="28" w:type="dxa"/>
              <w:right w:w="28" w:type="dxa"/>
            </w:tcMar>
          </w:tcPr>
          <w:p w14:paraId="0D1101AE"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607A370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4B9D9E3D"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78CC5622"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5FA2AD9D" w14:textId="77777777" w:rsidTr="00D87C0F">
        <w:trPr>
          <w:trHeight w:val="227"/>
        </w:trPr>
        <w:tc>
          <w:tcPr>
            <w:tcW w:w="3005" w:type="dxa"/>
            <w:noWrap/>
            <w:tcMar>
              <w:left w:w="28" w:type="dxa"/>
              <w:right w:w="28" w:type="dxa"/>
            </w:tcMar>
            <w:vAlign w:val="center"/>
            <w:hideMark/>
          </w:tcPr>
          <w:p w14:paraId="7F408B2C" w14:textId="77777777" w:rsidR="00D87C0F" w:rsidRPr="00EE61D4" w:rsidRDefault="00D87C0F" w:rsidP="00D87C0F">
            <w:pPr>
              <w:spacing w:before="0" w:after="0" w:line="240" w:lineRule="auto"/>
              <w:jc w:val="left"/>
              <w:rPr>
                <w:rFonts w:cs="Tahoma"/>
                <w:sz w:val="20"/>
                <w:szCs w:val="20"/>
                <w:lang w:val="mk-MK"/>
              </w:rPr>
            </w:pPr>
            <w:r w:rsidRPr="00EE61D4">
              <w:rPr>
                <w:rFonts w:cs="Tahoma"/>
                <w:i/>
                <w:sz w:val="20"/>
                <w:szCs w:val="20"/>
                <w:lang w:val="mk-MK"/>
              </w:rPr>
              <w:t>Fraxinus ornus</w:t>
            </w:r>
          </w:p>
        </w:tc>
        <w:tc>
          <w:tcPr>
            <w:tcW w:w="1731" w:type="dxa"/>
            <w:tcMar>
              <w:left w:w="28" w:type="dxa"/>
              <w:right w:w="28" w:type="dxa"/>
            </w:tcMar>
          </w:tcPr>
          <w:p w14:paraId="6A2819F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Mar>
              <w:left w:w="28" w:type="dxa"/>
              <w:right w:w="28" w:type="dxa"/>
            </w:tcMar>
          </w:tcPr>
          <w:p w14:paraId="1F78B954"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Pr>
          <w:p w14:paraId="756A7F83"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Pr>
          <w:p w14:paraId="11AAC70B"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32644B2F"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7EEB37D9"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Gagea saxatilis</w:t>
            </w:r>
          </w:p>
        </w:tc>
        <w:tc>
          <w:tcPr>
            <w:tcW w:w="1731" w:type="dxa"/>
            <w:tcBorders>
              <w:top w:val="single" w:sz="8" w:space="0" w:color="auto"/>
              <w:bottom w:val="single" w:sz="8" w:space="0" w:color="auto"/>
            </w:tcBorders>
            <w:tcMar>
              <w:left w:w="28" w:type="dxa"/>
              <w:right w:w="28" w:type="dxa"/>
            </w:tcMar>
          </w:tcPr>
          <w:p w14:paraId="20CA7B8A"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12F232C7"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7092C75E"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r w:rsidRPr="00EE61D4">
              <w:rPr>
                <w:rFonts w:cs="Tahoma"/>
                <w:sz w:val="20"/>
                <w:szCs w:val="20"/>
                <w:vertAlign w:val="superscript"/>
                <w:lang w:val="mk-MK"/>
              </w:rPr>
              <w:t>#</w:t>
            </w:r>
          </w:p>
        </w:tc>
        <w:tc>
          <w:tcPr>
            <w:tcW w:w="1521" w:type="dxa"/>
            <w:tcBorders>
              <w:top w:val="single" w:sz="8" w:space="0" w:color="auto"/>
              <w:bottom w:val="single" w:sz="8" w:space="0" w:color="auto"/>
            </w:tcBorders>
          </w:tcPr>
          <w:p w14:paraId="49F76180"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6A7A09C9"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4CA52230"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Genista januensis</w:t>
            </w:r>
          </w:p>
        </w:tc>
        <w:tc>
          <w:tcPr>
            <w:tcW w:w="1731" w:type="dxa"/>
            <w:tcBorders>
              <w:top w:val="single" w:sz="8" w:space="0" w:color="auto"/>
              <w:bottom w:val="single" w:sz="8" w:space="0" w:color="auto"/>
            </w:tcBorders>
            <w:tcMar>
              <w:left w:w="28" w:type="dxa"/>
              <w:right w:w="28" w:type="dxa"/>
            </w:tcMar>
          </w:tcPr>
          <w:p w14:paraId="761D7CA7"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6443FE1D"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1F788A82"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6E666D3F"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27F6F6C8"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66D6669E"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Humulus lupulus</w:t>
            </w:r>
          </w:p>
        </w:tc>
        <w:tc>
          <w:tcPr>
            <w:tcW w:w="1731" w:type="dxa"/>
            <w:tcBorders>
              <w:top w:val="single" w:sz="8" w:space="0" w:color="auto"/>
              <w:bottom w:val="single" w:sz="8" w:space="0" w:color="auto"/>
            </w:tcBorders>
            <w:tcMar>
              <w:left w:w="28" w:type="dxa"/>
              <w:right w:w="28" w:type="dxa"/>
            </w:tcMar>
          </w:tcPr>
          <w:p w14:paraId="4A2BAC3D"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087B8F22"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vAlign w:val="center"/>
          </w:tcPr>
          <w:p w14:paraId="072EBF3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2769FC0B"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r w:rsidR="00D87C0F" w:rsidRPr="00EE61D4" w14:paraId="60F824BD"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486626C1"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Limodorum abortivum</w:t>
            </w:r>
          </w:p>
        </w:tc>
        <w:tc>
          <w:tcPr>
            <w:tcW w:w="1731" w:type="dxa"/>
            <w:tcBorders>
              <w:top w:val="single" w:sz="8" w:space="0" w:color="auto"/>
              <w:bottom w:val="single" w:sz="8" w:space="0" w:color="auto"/>
            </w:tcBorders>
            <w:tcMar>
              <w:left w:w="28" w:type="dxa"/>
              <w:right w:w="28" w:type="dxa"/>
            </w:tcMar>
          </w:tcPr>
          <w:p w14:paraId="11E99AA0"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49DD9DCD"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55FBABB8"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r w:rsidRPr="00EE61D4">
              <w:rPr>
                <w:rFonts w:cs="Tahoma"/>
                <w:sz w:val="20"/>
                <w:szCs w:val="20"/>
                <w:vertAlign w:val="superscript"/>
                <w:lang w:val="mk-MK"/>
              </w:rPr>
              <w:t>#</w:t>
            </w:r>
          </w:p>
        </w:tc>
        <w:tc>
          <w:tcPr>
            <w:tcW w:w="1521" w:type="dxa"/>
            <w:tcBorders>
              <w:top w:val="single" w:sz="8" w:space="0" w:color="auto"/>
              <w:bottom w:val="single" w:sz="8" w:space="0" w:color="auto"/>
            </w:tcBorders>
          </w:tcPr>
          <w:p w14:paraId="32F7A16A"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529B8776"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2AA66092"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Lonicera etrusca</w:t>
            </w:r>
          </w:p>
        </w:tc>
        <w:tc>
          <w:tcPr>
            <w:tcW w:w="1731" w:type="dxa"/>
            <w:tcBorders>
              <w:top w:val="single" w:sz="8" w:space="0" w:color="auto"/>
              <w:bottom w:val="single" w:sz="8" w:space="0" w:color="auto"/>
            </w:tcBorders>
            <w:tcMar>
              <w:left w:w="28" w:type="dxa"/>
              <w:right w:w="28" w:type="dxa"/>
            </w:tcMar>
          </w:tcPr>
          <w:p w14:paraId="4BD388D2"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0D34BA9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3AE694E3"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3AEA8921"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37B299A4"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33A896DB"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Loranthus europaeus</w:t>
            </w:r>
          </w:p>
        </w:tc>
        <w:tc>
          <w:tcPr>
            <w:tcW w:w="1731" w:type="dxa"/>
            <w:tcBorders>
              <w:top w:val="single" w:sz="8" w:space="0" w:color="auto"/>
              <w:bottom w:val="single" w:sz="8" w:space="0" w:color="auto"/>
            </w:tcBorders>
            <w:tcMar>
              <w:left w:w="28" w:type="dxa"/>
              <w:right w:w="28" w:type="dxa"/>
            </w:tcMar>
          </w:tcPr>
          <w:p w14:paraId="65B012FE"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2ED5866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5091AEA7"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7FE60DF6"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7EC722D5"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59BD0B68"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Lythrum salicaria</w:t>
            </w:r>
          </w:p>
        </w:tc>
        <w:tc>
          <w:tcPr>
            <w:tcW w:w="1731" w:type="dxa"/>
            <w:tcBorders>
              <w:top w:val="single" w:sz="8" w:space="0" w:color="auto"/>
              <w:bottom w:val="single" w:sz="8" w:space="0" w:color="auto"/>
            </w:tcBorders>
            <w:tcMar>
              <w:left w:w="28" w:type="dxa"/>
              <w:right w:w="28" w:type="dxa"/>
            </w:tcMar>
          </w:tcPr>
          <w:p w14:paraId="446B8506"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6BDB14C3"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vAlign w:val="center"/>
          </w:tcPr>
          <w:p w14:paraId="4EB8780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15E14956"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r w:rsidR="00D87C0F" w:rsidRPr="00EE61D4" w14:paraId="0DB66343"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3890473B"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Malva sylvestris</w:t>
            </w:r>
          </w:p>
        </w:tc>
        <w:tc>
          <w:tcPr>
            <w:tcW w:w="1731" w:type="dxa"/>
            <w:tcBorders>
              <w:top w:val="single" w:sz="8" w:space="0" w:color="auto"/>
              <w:bottom w:val="single" w:sz="8" w:space="0" w:color="auto"/>
            </w:tcBorders>
            <w:tcMar>
              <w:left w:w="28" w:type="dxa"/>
              <w:right w:w="28" w:type="dxa"/>
            </w:tcMar>
          </w:tcPr>
          <w:p w14:paraId="12097409" w14:textId="77777777" w:rsidR="00D87C0F" w:rsidRPr="00EE61D4" w:rsidRDefault="00D87C0F" w:rsidP="00D87C0F">
            <w:pPr>
              <w:spacing w:before="0" w:after="0" w:line="240" w:lineRule="auto"/>
              <w:jc w:val="center"/>
              <w:rPr>
                <w:rFonts w:cs="Tahoma"/>
                <w:sz w:val="20"/>
                <w:szCs w:val="20"/>
                <w:lang w:val="mk-MK"/>
              </w:rPr>
            </w:pPr>
          </w:p>
        </w:tc>
        <w:tc>
          <w:tcPr>
            <w:tcW w:w="1765" w:type="dxa"/>
            <w:tcBorders>
              <w:top w:val="single" w:sz="8" w:space="0" w:color="auto"/>
              <w:bottom w:val="single" w:sz="8" w:space="0" w:color="auto"/>
            </w:tcBorders>
            <w:tcMar>
              <w:left w:w="28" w:type="dxa"/>
              <w:right w:w="28" w:type="dxa"/>
            </w:tcMar>
          </w:tcPr>
          <w:p w14:paraId="0FB52955" w14:textId="77777777" w:rsidR="00D87C0F" w:rsidRPr="00EE61D4" w:rsidRDefault="00D87C0F" w:rsidP="00D87C0F">
            <w:pPr>
              <w:spacing w:before="0" w:after="0" w:line="240" w:lineRule="auto"/>
              <w:jc w:val="center"/>
              <w:rPr>
                <w:rFonts w:cs="Tahoma"/>
                <w:sz w:val="20"/>
                <w:szCs w:val="20"/>
                <w:lang w:val="mk-MK"/>
              </w:rPr>
            </w:pPr>
          </w:p>
        </w:tc>
        <w:tc>
          <w:tcPr>
            <w:tcW w:w="1701" w:type="dxa"/>
            <w:tcBorders>
              <w:top w:val="single" w:sz="8" w:space="0" w:color="auto"/>
              <w:bottom w:val="single" w:sz="8" w:space="0" w:color="auto"/>
            </w:tcBorders>
          </w:tcPr>
          <w:p w14:paraId="33FF4DDD"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645AE2A9"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r w:rsidR="00D87C0F" w:rsidRPr="00EE61D4" w14:paraId="3EFD76DF"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290AAA1A"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Ostrya carpinifolia</w:t>
            </w:r>
          </w:p>
        </w:tc>
        <w:tc>
          <w:tcPr>
            <w:tcW w:w="1731" w:type="dxa"/>
            <w:tcBorders>
              <w:top w:val="single" w:sz="8" w:space="0" w:color="auto"/>
              <w:bottom w:val="single" w:sz="8" w:space="0" w:color="auto"/>
            </w:tcBorders>
            <w:tcMar>
              <w:left w:w="28" w:type="dxa"/>
              <w:right w:w="28" w:type="dxa"/>
            </w:tcMar>
          </w:tcPr>
          <w:p w14:paraId="192C7A18" w14:textId="77777777" w:rsidR="00D87C0F" w:rsidRPr="00EE61D4" w:rsidRDefault="00D87C0F" w:rsidP="00D87C0F">
            <w:pPr>
              <w:spacing w:before="0" w:after="0" w:line="240" w:lineRule="auto"/>
              <w:jc w:val="center"/>
              <w:rPr>
                <w:rFonts w:cs="Tahoma"/>
                <w:sz w:val="20"/>
                <w:szCs w:val="20"/>
                <w:lang w:val="mk-MK"/>
              </w:rPr>
            </w:pPr>
          </w:p>
        </w:tc>
        <w:tc>
          <w:tcPr>
            <w:tcW w:w="1765" w:type="dxa"/>
            <w:tcBorders>
              <w:top w:val="single" w:sz="8" w:space="0" w:color="auto"/>
              <w:bottom w:val="single" w:sz="8" w:space="0" w:color="auto"/>
            </w:tcBorders>
            <w:tcMar>
              <w:left w:w="28" w:type="dxa"/>
              <w:right w:w="28" w:type="dxa"/>
            </w:tcMar>
          </w:tcPr>
          <w:p w14:paraId="5A54AB9B" w14:textId="77777777" w:rsidR="00D87C0F" w:rsidRPr="00EE61D4" w:rsidRDefault="00D87C0F" w:rsidP="00D87C0F">
            <w:pPr>
              <w:spacing w:before="0" w:after="0" w:line="240" w:lineRule="auto"/>
              <w:jc w:val="center"/>
              <w:rPr>
                <w:rFonts w:cs="Tahoma"/>
                <w:sz w:val="20"/>
                <w:szCs w:val="20"/>
                <w:lang w:val="mk-MK"/>
              </w:rPr>
            </w:pPr>
          </w:p>
        </w:tc>
        <w:tc>
          <w:tcPr>
            <w:tcW w:w="1701" w:type="dxa"/>
            <w:tcBorders>
              <w:top w:val="single" w:sz="8" w:space="0" w:color="auto"/>
              <w:bottom w:val="single" w:sz="8" w:space="0" w:color="auto"/>
            </w:tcBorders>
          </w:tcPr>
          <w:p w14:paraId="7D483EA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5799B68F"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5018DF71" w14:textId="77777777" w:rsidTr="005E0591">
        <w:trPr>
          <w:trHeight w:val="227"/>
        </w:trPr>
        <w:tc>
          <w:tcPr>
            <w:tcW w:w="3005" w:type="dxa"/>
            <w:tcBorders>
              <w:top w:val="single" w:sz="8" w:space="0" w:color="auto"/>
              <w:bottom w:val="single" w:sz="8" w:space="0" w:color="auto"/>
            </w:tcBorders>
            <w:noWrap/>
            <w:tcMar>
              <w:left w:w="28" w:type="dxa"/>
              <w:right w:w="28" w:type="dxa"/>
            </w:tcMar>
            <w:hideMark/>
          </w:tcPr>
          <w:p w14:paraId="1CC62A92" w14:textId="77777777" w:rsidR="00D87C0F" w:rsidRPr="00EE61D4" w:rsidRDefault="00D87C0F" w:rsidP="005E0591">
            <w:pPr>
              <w:spacing w:before="0" w:after="0" w:line="240" w:lineRule="auto"/>
              <w:jc w:val="left"/>
              <w:rPr>
                <w:rFonts w:cs="Tahoma"/>
                <w:i/>
                <w:sz w:val="20"/>
                <w:szCs w:val="20"/>
                <w:lang w:val="mk-MK"/>
              </w:rPr>
            </w:pPr>
            <w:r w:rsidRPr="00EE61D4">
              <w:rPr>
                <w:rFonts w:cs="Tahoma"/>
                <w:i/>
                <w:sz w:val="20"/>
                <w:szCs w:val="20"/>
                <w:lang w:val="mk-MK"/>
              </w:rPr>
              <w:lastRenderedPageBreak/>
              <w:t>Osyris alba</w:t>
            </w:r>
          </w:p>
        </w:tc>
        <w:tc>
          <w:tcPr>
            <w:tcW w:w="1731" w:type="dxa"/>
            <w:tcBorders>
              <w:top w:val="single" w:sz="8" w:space="0" w:color="auto"/>
              <w:bottom w:val="single" w:sz="8" w:space="0" w:color="auto"/>
            </w:tcBorders>
            <w:tcMar>
              <w:left w:w="28" w:type="dxa"/>
              <w:right w:w="28" w:type="dxa"/>
            </w:tcMar>
          </w:tcPr>
          <w:p w14:paraId="795BE98B" w14:textId="13679C8D" w:rsidR="00D87C0F" w:rsidRPr="00EE61D4" w:rsidRDefault="008B4FEE" w:rsidP="00D87C0F">
            <w:pPr>
              <w:spacing w:before="0" w:after="0" w:line="240" w:lineRule="auto"/>
              <w:jc w:val="center"/>
              <w:rPr>
                <w:rFonts w:cs="Tahoma"/>
                <w:sz w:val="20"/>
                <w:szCs w:val="20"/>
                <w:lang w:val="mk-MK"/>
              </w:rPr>
            </w:pPr>
            <w:r w:rsidRPr="00EE61D4">
              <w:rPr>
                <w:rFonts w:cs="Tahoma"/>
                <w:sz w:val="20"/>
                <w:szCs w:val="20"/>
                <w:lang w:val="mk-MK"/>
              </w:rPr>
              <w:t>Ретки</w:t>
            </w:r>
          </w:p>
          <w:p w14:paraId="561B76C6" w14:textId="2AA3B48E" w:rsidR="00D87C0F" w:rsidRPr="00EE61D4" w:rsidRDefault="00D87C0F" w:rsidP="005E0591">
            <w:pPr>
              <w:spacing w:before="0" w:after="0" w:line="240" w:lineRule="auto"/>
              <w:jc w:val="center"/>
              <w:rPr>
                <w:rFonts w:cs="Tahoma"/>
                <w:sz w:val="20"/>
                <w:szCs w:val="20"/>
                <w:lang w:val="mk-MK"/>
              </w:rPr>
            </w:pPr>
            <w:r w:rsidRPr="00EE61D4">
              <w:rPr>
                <w:rFonts w:cs="Tahoma"/>
                <w:sz w:val="20"/>
                <w:szCs w:val="20"/>
                <w:lang w:val="mk-MK"/>
              </w:rPr>
              <w:t xml:space="preserve">(10 </w:t>
            </w:r>
            <w:r w:rsidR="008B4FEE" w:rsidRPr="00EE61D4">
              <w:rPr>
                <w:rFonts w:cs="Tahoma"/>
                <w:sz w:val="20"/>
                <w:szCs w:val="20"/>
                <w:lang w:val="mk-MK"/>
              </w:rPr>
              <w:t xml:space="preserve">места во </w:t>
            </w:r>
            <w:r w:rsidRPr="00EE61D4">
              <w:rPr>
                <w:rFonts w:cs="Tahoma"/>
                <w:sz w:val="20"/>
                <w:szCs w:val="20"/>
                <w:lang w:val="mk-MK"/>
              </w:rPr>
              <w:t>MK)</w:t>
            </w:r>
          </w:p>
        </w:tc>
        <w:tc>
          <w:tcPr>
            <w:tcW w:w="1765" w:type="dxa"/>
            <w:tcBorders>
              <w:top w:val="single" w:sz="8" w:space="0" w:color="auto"/>
              <w:bottom w:val="single" w:sz="8" w:space="0" w:color="auto"/>
            </w:tcBorders>
            <w:tcMar>
              <w:left w:w="28" w:type="dxa"/>
              <w:right w:w="28" w:type="dxa"/>
            </w:tcMar>
          </w:tcPr>
          <w:p w14:paraId="76A87EBD"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39131FA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2DB33C31"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00E28F05" w14:textId="77777777" w:rsidTr="00D87C0F">
        <w:trPr>
          <w:trHeight w:val="227"/>
        </w:trPr>
        <w:tc>
          <w:tcPr>
            <w:tcW w:w="3005" w:type="dxa"/>
            <w:tcBorders>
              <w:top w:val="single" w:sz="8" w:space="0" w:color="auto"/>
            </w:tcBorders>
            <w:noWrap/>
            <w:tcMar>
              <w:left w:w="28" w:type="dxa"/>
              <w:right w:w="28" w:type="dxa"/>
            </w:tcMar>
            <w:vAlign w:val="center"/>
            <w:hideMark/>
          </w:tcPr>
          <w:p w14:paraId="6540E25E" w14:textId="77777777" w:rsidR="00D87C0F" w:rsidRPr="00EE61D4" w:rsidRDefault="00D87C0F" w:rsidP="00D87C0F">
            <w:pPr>
              <w:spacing w:before="0" w:after="0" w:line="240" w:lineRule="auto"/>
              <w:jc w:val="left"/>
              <w:rPr>
                <w:rFonts w:cs="Tahoma"/>
                <w:sz w:val="20"/>
                <w:szCs w:val="20"/>
                <w:lang w:val="mk-MK"/>
              </w:rPr>
            </w:pPr>
            <w:r w:rsidRPr="00EE61D4">
              <w:rPr>
                <w:rFonts w:cs="Tahoma"/>
                <w:i/>
                <w:sz w:val="20"/>
                <w:szCs w:val="20"/>
                <w:lang w:val="mk-MK"/>
              </w:rPr>
              <w:t>Paliurus spina-christi</w:t>
            </w:r>
          </w:p>
        </w:tc>
        <w:tc>
          <w:tcPr>
            <w:tcW w:w="1731" w:type="dxa"/>
            <w:tcBorders>
              <w:top w:val="single" w:sz="8" w:space="0" w:color="auto"/>
            </w:tcBorders>
            <w:tcMar>
              <w:left w:w="28" w:type="dxa"/>
              <w:right w:w="28" w:type="dxa"/>
            </w:tcMar>
          </w:tcPr>
          <w:p w14:paraId="053914B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tcBorders>
            <w:tcMar>
              <w:left w:w="28" w:type="dxa"/>
              <w:right w:w="28" w:type="dxa"/>
            </w:tcMar>
          </w:tcPr>
          <w:p w14:paraId="79DC0E16"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tcBorders>
            <w:vAlign w:val="center"/>
          </w:tcPr>
          <w:p w14:paraId="0A1553E3"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tcBorders>
          </w:tcPr>
          <w:p w14:paraId="6F3FE289"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0EADC98C"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0E955FDA"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Phragmites australis</w:t>
            </w:r>
          </w:p>
        </w:tc>
        <w:tc>
          <w:tcPr>
            <w:tcW w:w="1731" w:type="dxa"/>
            <w:tcBorders>
              <w:top w:val="single" w:sz="8" w:space="0" w:color="auto"/>
              <w:bottom w:val="single" w:sz="8" w:space="0" w:color="auto"/>
            </w:tcBorders>
            <w:tcMar>
              <w:left w:w="28" w:type="dxa"/>
              <w:right w:w="28" w:type="dxa"/>
            </w:tcMar>
          </w:tcPr>
          <w:p w14:paraId="138AE80B"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52F4B5AA"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vAlign w:val="center"/>
          </w:tcPr>
          <w:p w14:paraId="10EA1DC7"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00852374"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0BE6E897" w14:textId="77777777" w:rsidTr="00D87C0F">
        <w:trPr>
          <w:trHeight w:val="227"/>
        </w:trPr>
        <w:tc>
          <w:tcPr>
            <w:tcW w:w="3005" w:type="dxa"/>
            <w:noWrap/>
            <w:tcMar>
              <w:left w:w="28" w:type="dxa"/>
              <w:right w:w="28" w:type="dxa"/>
            </w:tcMar>
            <w:vAlign w:val="center"/>
            <w:hideMark/>
          </w:tcPr>
          <w:p w14:paraId="3C19C060" w14:textId="77777777" w:rsidR="00D87C0F" w:rsidRPr="00EE61D4" w:rsidRDefault="00D87C0F" w:rsidP="00D87C0F">
            <w:pPr>
              <w:spacing w:before="0" w:after="0" w:line="240" w:lineRule="auto"/>
              <w:jc w:val="left"/>
              <w:rPr>
                <w:rFonts w:cs="Tahoma"/>
                <w:sz w:val="20"/>
                <w:szCs w:val="20"/>
                <w:lang w:val="mk-MK" w:eastAsia="mk-MK"/>
              </w:rPr>
            </w:pPr>
            <w:r w:rsidRPr="00EE61D4">
              <w:rPr>
                <w:rFonts w:cs="Tahoma"/>
                <w:i/>
                <w:sz w:val="20"/>
                <w:szCs w:val="20"/>
                <w:lang w:val="mk-MK"/>
              </w:rPr>
              <w:t>Phyllirea media</w:t>
            </w:r>
          </w:p>
        </w:tc>
        <w:tc>
          <w:tcPr>
            <w:tcW w:w="1731" w:type="dxa"/>
            <w:tcMar>
              <w:left w:w="28" w:type="dxa"/>
              <w:right w:w="28" w:type="dxa"/>
            </w:tcMar>
          </w:tcPr>
          <w:p w14:paraId="42F5F0EA"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Mar>
              <w:left w:w="28" w:type="dxa"/>
              <w:right w:w="28" w:type="dxa"/>
            </w:tcMar>
          </w:tcPr>
          <w:p w14:paraId="70280E8E"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Pr>
          <w:p w14:paraId="4BC35DB7"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Pr>
          <w:p w14:paraId="20EF0030"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63E84AAA"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34759058"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 xml:space="preserve">Pinus nigra </w:t>
            </w:r>
            <w:r w:rsidRPr="00EE61D4">
              <w:rPr>
                <w:rFonts w:cs="Tahoma"/>
                <w:sz w:val="20"/>
                <w:szCs w:val="20"/>
                <w:lang w:val="mk-MK"/>
              </w:rPr>
              <w:t>ssp</w:t>
            </w:r>
            <w:r w:rsidRPr="00EE61D4">
              <w:rPr>
                <w:rFonts w:cs="Tahoma"/>
                <w:i/>
                <w:sz w:val="20"/>
                <w:szCs w:val="20"/>
                <w:lang w:val="mk-MK"/>
              </w:rPr>
              <w:t>. pallasiana</w:t>
            </w:r>
          </w:p>
        </w:tc>
        <w:tc>
          <w:tcPr>
            <w:tcW w:w="1731" w:type="dxa"/>
            <w:tcBorders>
              <w:top w:val="single" w:sz="8" w:space="0" w:color="auto"/>
              <w:bottom w:val="single" w:sz="8" w:space="0" w:color="auto"/>
            </w:tcBorders>
            <w:tcMar>
              <w:left w:w="28" w:type="dxa"/>
              <w:right w:w="28" w:type="dxa"/>
            </w:tcMar>
          </w:tcPr>
          <w:p w14:paraId="1D2F4F3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3AFFDE1B"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04F890D2"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4ED8880D"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r w:rsidR="00D87C0F" w:rsidRPr="00EE61D4" w14:paraId="7BEE97DF"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618543D5" w14:textId="08BE264A" w:rsidR="00D87C0F" w:rsidRPr="00EE61D4" w:rsidRDefault="00D87C0F" w:rsidP="00D87C0F">
            <w:pPr>
              <w:spacing w:before="0" w:after="0" w:line="240" w:lineRule="auto"/>
              <w:jc w:val="left"/>
              <w:rPr>
                <w:rFonts w:cs="Tahoma"/>
                <w:sz w:val="20"/>
                <w:szCs w:val="20"/>
                <w:lang w:val="mk-MK"/>
              </w:rPr>
            </w:pPr>
            <w:r w:rsidRPr="00EE61D4">
              <w:rPr>
                <w:rFonts w:cs="Tahoma"/>
                <w:i/>
                <w:sz w:val="20"/>
                <w:szCs w:val="20"/>
                <w:lang w:val="mk-MK"/>
              </w:rPr>
              <w:t xml:space="preserve">Pinus nigra ssp. nigra </w:t>
            </w:r>
            <w:r w:rsidRPr="00EE61D4">
              <w:rPr>
                <w:rFonts w:cs="Tahoma"/>
                <w:sz w:val="20"/>
                <w:szCs w:val="20"/>
                <w:lang w:val="mk-MK"/>
              </w:rPr>
              <w:t>(</w:t>
            </w:r>
            <w:r w:rsidR="00610413">
              <w:rPr>
                <w:rFonts w:cs="Tahoma"/>
                <w:sz w:val="20"/>
                <w:szCs w:val="20"/>
                <w:lang w:val="mk-MK"/>
              </w:rPr>
              <w:t>засадена</w:t>
            </w:r>
            <w:r w:rsidRPr="00EE61D4">
              <w:rPr>
                <w:rFonts w:cs="Tahoma"/>
                <w:sz w:val="20"/>
                <w:szCs w:val="20"/>
                <w:lang w:val="mk-MK"/>
              </w:rPr>
              <w:t>)</w:t>
            </w:r>
          </w:p>
        </w:tc>
        <w:tc>
          <w:tcPr>
            <w:tcW w:w="1731" w:type="dxa"/>
            <w:tcBorders>
              <w:top w:val="single" w:sz="8" w:space="0" w:color="auto"/>
              <w:bottom w:val="single" w:sz="8" w:space="0" w:color="auto"/>
            </w:tcBorders>
            <w:tcMar>
              <w:left w:w="28" w:type="dxa"/>
              <w:right w:w="28" w:type="dxa"/>
            </w:tcMar>
          </w:tcPr>
          <w:p w14:paraId="508827AE"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12672E3B"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1B65561E"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19A577B8"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54D10F1D" w14:textId="77777777" w:rsidTr="00D87C0F">
        <w:trPr>
          <w:trHeight w:val="227"/>
        </w:trPr>
        <w:tc>
          <w:tcPr>
            <w:tcW w:w="3005" w:type="dxa"/>
            <w:noWrap/>
            <w:tcMar>
              <w:left w:w="28" w:type="dxa"/>
              <w:right w:w="28" w:type="dxa"/>
            </w:tcMar>
            <w:vAlign w:val="center"/>
            <w:hideMark/>
          </w:tcPr>
          <w:p w14:paraId="0B45318A" w14:textId="77777777" w:rsidR="00D87C0F" w:rsidRPr="00EE61D4" w:rsidRDefault="00D87C0F" w:rsidP="00D87C0F">
            <w:pPr>
              <w:spacing w:before="0" w:after="0" w:line="240" w:lineRule="auto"/>
              <w:jc w:val="left"/>
              <w:rPr>
                <w:rFonts w:cs="Tahoma"/>
                <w:sz w:val="20"/>
                <w:szCs w:val="20"/>
                <w:lang w:val="mk-MK" w:eastAsia="mk-MK"/>
              </w:rPr>
            </w:pPr>
            <w:r w:rsidRPr="00EE61D4">
              <w:rPr>
                <w:rFonts w:cs="Tahoma"/>
                <w:i/>
                <w:sz w:val="20"/>
                <w:szCs w:val="20"/>
                <w:lang w:val="mk-MK"/>
              </w:rPr>
              <w:t>Platanus orientalis</w:t>
            </w:r>
          </w:p>
        </w:tc>
        <w:tc>
          <w:tcPr>
            <w:tcW w:w="1731" w:type="dxa"/>
            <w:tcMar>
              <w:left w:w="28" w:type="dxa"/>
              <w:right w:w="28" w:type="dxa"/>
            </w:tcMar>
          </w:tcPr>
          <w:p w14:paraId="788A216B"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Mar>
              <w:left w:w="28" w:type="dxa"/>
              <w:right w:w="28" w:type="dxa"/>
            </w:tcMar>
          </w:tcPr>
          <w:p w14:paraId="6630FF1A"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vAlign w:val="center"/>
          </w:tcPr>
          <w:p w14:paraId="00B7849B"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Pr>
          <w:p w14:paraId="1B66E0F6"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24CF25C5"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733DB764"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Populus alba</w:t>
            </w:r>
          </w:p>
        </w:tc>
        <w:tc>
          <w:tcPr>
            <w:tcW w:w="1731" w:type="dxa"/>
            <w:tcBorders>
              <w:top w:val="single" w:sz="8" w:space="0" w:color="auto"/>
              <w:bottom w:val="single" w:sz="8" w:space="0" w:color="auto"/>
            </w:tcBorders>
            <w:tcMar>
              <w:left w:w="28" w:type="dxa"/>
              <w:right w:w="28" w:type="dxa"/>
            </w:tcMar>
          </w:tcPr>
          <w:p w14:paraId="21B1767C"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301B2FF7"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vAlign w:val="center"/>
          </w:tcPr>
          <w:p w14:paraId="1E0BE40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4938D84F"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52B05802"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39E8AC97"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Prunus cerasifera</w:t>
            </w:r>
          </w:p>
        </w:tc>
        <w:tc>
          <w:tcPr>
            <w:tcW w:w="1731" w:type="dxa"/>
            <w:tcBorders>
              <w:top w:val="single" w:sz="8" w:space="0" w:color="auto"/>
              <w:bottom w:val="single" w:sz="8" w:space="0" w:color="auto"/>
            </w:tcBorders>
            <w:tcMar>
              <w:left w:w="28" w:type="dxa"/>
              <w:right w:w="28" w:type="dxa"/>
            </w:tcMar>
          </w:tcPr>
          <w:p w14:paraId="2E31F546" w14:textId="77777777" w:rsidR="00D87C0F" w:rsidRPr="00EE61D4" w:rsidRDefault="00D87C0F" w:rsidP="00D87C0F">
            <w:pPr>
              <w:spacing w:before="0" w:after="0" w:line="240" w:lineRule="auto"/>
              <w:jc w:val="center"/>
              <w:rPr>
                <w:rFonts w:cs="Tahoma"/>
                <w:sz w:val="20"/>
                <w:szCs w:val="20"/>
                <w:lang w:val="mk-MK"/>
              </w:rPr>
            </w:pPr>
          </w:p>
        </w:tc>
        <w:tc>
          <w:tcPr>
            <w:tcW w:w="1765" w:type="dxa"/>
            <w:tcBorders>
              <w:top w:val="single" w:sz="8" w:space="0" w:color="auto"/>
              <w:bottom w:val="single" w:sz="8" w:space="0" w:color="auto"/>
            </w:tcBorders>
            <w:tcMar>
              <w:left w:w="28" w:type="dxa"/>
              <w:right w:w="28" w:type="dxa"/>
            </w:tcMar>
          </w:tcPr>
          <w:p w14:paraId="4D9B3ECB" w14:textId="77777777" w:rsidR="00D87C0F" w:rsidRPr="00EE61D4" w:rsidRDefault="00D87C0F" w:rsidP="00D87C0F">
            <w:pPr>
              <w:spacing w:before="0" w:after="0" w:line="240" w:lineRule="auto"/>
              <w:jc w:val="center"/>
              <w:rPr>
                <w:rFonts w:cs="Tahoma"/>
                <w:sz w:val="20"/>
                <w:szCs w:val="20"/>
                <w:lang w:val="mk-MK"/>
              </w:rPr>
            </w:pPr>
          </w:p>
        </w:tc>
        <w:tc>
          <w:tcPr>
            <w:tcW w:w="1701" w:type="dxa"/>
            <w:tcBorders>
              <w:top w:val="single" w:sz="8" w:space="0" w:color="auto"/>
              <w:bottom w:val="single" w:sz="8" w:space="0" w:color="auto"/>
            </w:tcBorders>
          </w:tcPr>
          <w:p w14:paraId="57C4CCB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33EE293A"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r w:rsidR="00D87C0F" w:rsidRPr="00EE61D4" w14:paraId="0B2CD4BB"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522D1892"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Quercus pubescens</w:t>
            </w:r>
          </w:p>
        </w:tc>
        <w:tc>
          <w:tcPr>
            <w:tcW w:w="1731" w:type="dxa"/>
            <w:tcBorders>
              <w:top w:val="single" w:sz="8" w:space="0" w:color="auto"/>
              <w:bottom w:val="single" w:sz="8" w:space="0" w:color="auto"/>
            </w:tcBorders>
            <w:tcMar>
              <w:left w:w="28" w:type="dxa"/>
              <w:right w:w="28" w:type="dxa"/>
            </w:tcMar>
          </w:tcPr>
          <w:p w14:paraId="27147CB2"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58008278"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269A0C36"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7ED34C8E"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68F087ED" w14:textId="77777777" w:rsidTr="00D87C0F">
        <w:trPr>
          <w:trHeight w:val="227"/>
        </w:trPr>
        <w:tc>
          <w:tcPr>
            <w:tcW w:w="3005" w:type="dxa"/>
            <w:noWrap/>
            <w:tcMar>
              <w:left w:w="28" w:type="dxa"/>
              <w:right w:w="28" w:type="dxa"/>
            </w:tcMar>
            <w:vAlign w:val="center"/>
            <w:hideMark/>
          </w:tcPr>
          <w:p w14:paraId="51E9C80C" w14:textId="77777777" w:rsidR="00D87C0F" w:rsidRPr="00EE61D4" w:rsidRDefault="00D87C0F" w:rsidP="00D87C0F">
            <w:pPr>
              <w:spacing w:before="0" w:after="0" w:line="240" w:lineRule="auto"/>
              <w:jc w:val="left"/>
              <w:rPr>
                <w:rFonts w:cs="Tahoma"/>
                <w:sz w:val="20"/>
                <w:szCs w:val="20"/>
                <w:lang w:val="mk-MK"/>
              </w:rPr>
            </w:pPr>
            <w:r w:rsidRPr="00EE61D4">
              <w:rPr>
                <w:rFonts w:cs="Tahoma"/>
                <w:i/>
                <w:sz w:val="20"/>
                <w:szCs w:val="20"/>
                <w:lang w:val="mk-MK"/>
              </w:rPr>
              <w:t>Quercus coccifera</w:t>
            </w:r>
          </w:p>
        </w:tc>
        <w:tc>
          <w:tcPr>
            <w:tcW w:w="1731" w:type="dxa"/>
            <w:tcMar>
              <w:left w:w="28" w:type="dxa"/>
              <w:right w:w="28" w:type="dxa"/>
            </w:tcMar>
          </w:tcPr>
          <w:p w14:paraId="10AC647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Mar>
              <w:left w:w="28" w:type="dxa"/>
              <w:right w:w="28" w:type="dxa"/>
            </w:tcMar>
          </w:tcPr>
          <w:p w14:paraId="409685CA"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vAlign w:val="center"/>
          </w:tcPr>
          <w:p w14:paraId="69977371"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Pr>
          <w:p w14:paraId="7234A6D1"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1F6409A8"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6E9B6D6E"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Quercus frainetto</w:t>
            </w:r>
          </w:p>
        </w:tc>
        <w:tc>
          <w:tcPr>
            <w:tcW w:w="1731" w:type="dxa"/>
            <w:tcBorders>
              <w:top w:val="single" w:sz="8" w:space="0" w:color="auto"/>
              <w:bottom w:val="single" w:sz="8" w:space="0" w:color="auto"/>
            </w:tcBorders>
            <w:tcMar>
              <w:left w:w="28" w:type="dxa"/>
              <w:right w:w="28" w:type="dxa"/>
            </w:tcMar>
          </w:tcPr>
          <w:p w14:paraId="5BC20919"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3DE3F2C0"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6CE49474"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182004C7"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240E9D3B"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5BD330D2"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Quercus cerris</w:t>
            </w:r>
          </w:p>
        </w:tc>
        <w:tc>
          <w:tcPr>
            <w:tcW w:w="1731" w:type="dxa"/>
            <w:tcBorders>
              <w:top w:val="single" w:sz="8" w:space="0" w:color="auto"/>
              <w:bottom w:val="single" w:sz="8" w:space="0" w:color="auto"/>
            </w:tcBorders>
            <w:tcMar>
              <w:left w:w="28" w:type="dxa"/>
              <w:right w:w="28" w:type="dxa"/>
            </w:tcMar>
          </w:tcPr>
          <w:p w14:paraId="5004CA5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62D46F6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0AC3D5C3"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15EC448D"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65875BEA"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5FB2A943"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Rubus discolor</w:t>
            </w:r>
          </w:p>
        </w:tc>
        <w:tc>
          <w:tcPr>
            <w:tcW w:w="1731" w:type="dxa"/>
            <w:tcBorders>
              <w:top w:val="single" w:sz="8" w:space="0" w:color="auto"/>
              <w:bottom w:val="single" w:sz="8" w:space="0" w:color="auto"/>
            </w:tcBorders>
            <w:tcMar>
              <w:left w:w="28" w:type="dxa"/>
              <w:right w:w="28" w:type="dxa"/>
            </w:tcMar>
          </w:tcPr>
          <w:p w14:paraId="64145E7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7C7896A7"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vAlign w:val="center"/>
          </w:tcPr>
          <w:p w14:paraId="393870F1"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45519329"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r w:rsidR="00D87C0F" w:rsidRPr="00EE61D4" w14:paraId="47C2635F"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14DE1FEA" w14:textId="77777777" w:rsidR="00D87C0F" w:rsidRPr="00EE61D4" w:rsidRDefault="00D87C0F" w:rsidP="00D87C0F">
            <w:pPr>
              <w:spacing w:before="0" w:after="0" w:line="240" w:lineRule="auto"/>
              <w:jc w:val="left"/>
              <w:rPr>
                <w:rFonts w:cs="Tahoma"/>
                <w:sz w:val="20"/>
                <w:szCs w:val="20"/>
                <w:lang w:val="mk-MK" w:eastAsia="mk-MK"/>
              </w:rPr>
            </w:pPr>
            <w:r w:rsidRPr="00EE61D4">
              <w:rPr>
                <w:rFonts w:cs="Tahoma"/>
                <w:i/>
                <w:sz w:val="20"/>
                <w:szCs w:val="20"/>
                <w:lang w:val="mk-MK"/>
              </w:rPr>
              <w:t>Rubus sanguineus</w:t>
            </w:r>
          </w:p>
        </w:tc>
        <w:tc>
          <w:tcPr>
            <w:tcW w:w="1731" w:type="dxa"/>
            <w:tcBorders>
              <w:top w:val="single" w:sz="8" w:space="0" w:color="auto"/>
              <w:bottom w:val="single" w:sz="8" w:space="0" w:color="auto"/>
            </w:tcBorders>
            <w:tcMar>
              <w:left w:w="28" w:type="dxa"/>
              <w:right w:w="28" w:type="dxa"/>
            </w:tcMar>
          </w:tcPr>
          <w:p w14:paraId="287B09C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13340DB6"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4EFECBD8"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1FDEF74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r w:rsidR="00D87C0F" w:rsidRPr="00EE61D4" w14:paraId="140BD7E4" w14:textId="77777777" w:rsidTr="00D87C0F">
        <w:trPr>
          <w:trHeight w:val="227"/>
        </w:trPr>
        <w:tc>
          <w:tcPr>
            <w:tcW w:w="3005" w:type="dxa"/>
            <w:noWrap/>
            <w:tcMar>
              <w:left w:w="28" w:type="dxa"/>
              <w:right w:w="28" w:type="dxa"/>
            </w:tcMar>
            <w:vAlign w:val="center"/>
            <w:hideMark/>
          </w:tcPr>
          <w:p w14:paraId="076B0CE8" w14:textId="77777777" w:rsidR="00D87C0F" w:rsidRPr="00EE61D4" w:rsidRDefault="00D87C0F" w:rsidP="00D87C0F">
            <w:pPr>
              <w:spacing w:before="0" w:after="0" w:line="240" w:lineRule="auto"/>
              <w:jc w:val="left"/>
              <w:rPr>
                <w:rFonts w:cs="Tahoma"/>
                <w:sz w:val="20"/>
                <w:szCs w:val="20"/>
                <w:lang w:val="mk-MK" w:eastAsia="mk-MK"/>
              </w:rPr>
            </w:pPr>
            <w:r w:rsidRPr="00EE61D4">
              <w:rPr>
                <w:rFonts w:cs="Tahoma"/>
                <w:i/>
                <w:sz w:val="20"/>
                <w:szCs w:val="20"/>
                <w:lang w:val="mk-MK"/>
              </w:rPr>
              <w:t>Salix alba</w:t>
            </w:r>
          </w:p>
        </w:tc>
        <w:tc>
          <w:tcPr>
            <w:tcW w:w="1731" w:type="dxa"/>
            <w:tcMar>
              <w:left w:w="28" w:type="dxa"/>
              <w:right w:w="28" w:type="dxa"/>
            </w:tcMar>
          </w:tcPr>
          <w:p w14:paraId="30DAC82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Mar>
              <w:left w:w="28" w:type="dxa"/>
              <w:right w:w="28" w:type="dxa"/>
            </w:tcMar>
          </w:tcPr>
          <w:p w14:paraId="543CFF31"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Pr>
          <w:p w14:paraId="4316ED24"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Pr>
          <w:p w14:paraId="61945EF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r w:rsidR="00D87C0F" w:rsidRPr="00EE61D4" w14:paraId="4A7E6774" w14:textId="77777777" w:rsidTr="00D87C0F">
        <w:trPr>
          <w:trHeight w:val="227"/>
        </w:trPr>
        <w:tc>
          <w:tcPr>
            <w:tcW w:w="3005" w:type="dxa"/>
            <w:noWrap/>
            <w:tcMar>
              <w:left w:w="28" w:type="dxa"/>
              <w:right w:w="28" w:type="dxa"/>
            </w:tcMar>
            <w:vAlign w:val="center"/>
            <w:hideMark/>
          </w:tcPr>
          <w:p w14:paraId="2565F51C"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Salix elaeagnos</w:t>
            </w:r>
          </w:p>
        </w:tc>
        <w:tc>
          <w:tcPr>
            <w:tcW w:w="1731" w:type="dxa"/>
            <w:tcMar>
              <w:left w:w="28" w:type="dxa"/>
              <w:right w:w="28" w:type="dxa"/>
            </w:tcMar>
          </w:tcPr>
          <w:p w14:paraId="5378FE40"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Mar>
              <w:left w:w="28" w:type="dxa"/>
              <w:right w:w="28" w:type="dxa"/>
            </w:tcMar>
          </w:tcPr>
          <w:p w14:paraId="63BEB73D"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Pr>
          <w:p w14:paraId="26887EC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Pr>
          <w:p w14:paraId="5D741CB6"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34E7FBDC" w14:textId="77777777" w:rsidTr="00D87C0F">
        <w:trPr>
          <w:trHeight w:val="227"/>
        </w:trPr>
        <w:tc>
          <w:tcPr>
            <w:tcW w:w="3005" w:type="dxa"/>
            <w:noWrap/>
            <w:tcMar>
              <w:left w:w="28" w:type="dxa"/>
              <w:right w:w="28" w:type="dxa"/>
            </w:tcMar>
            <w:vAlign w:val="center"/>
            <w:hideMark/>
          </w:tcPr>
          <w:p w14:paraId="6E53B836"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Salix fragilis</w:t>
            </w:r>
          </w:p>
        </w:tc>
        <w:tc>
          <w:tcPr>
            <w:tcW w:w="1731" w:type="dxa"/>
            <w:tcMar>
              <w:left w:w="28" w:type="dxa"/>
              <w:right w:w="28" w:type="dxa"/>
            </w:tcMar>
          </w:tcPr>
          <w:p w14:paraId="1CCEDF1D"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Mar>
              <w:left w:w="28" w:type="dxa"/>
              <w:right w:w="28" w:type="dxa"/>
            </w:tcMar>
          </w:tcPr>
          <w:p w14:paraId="475219CD"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Pr>
          <w:p w14:paraId="33B4A524"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Pr>
          <w:p w14:paraId="34301D7C"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r w:rsidR="00D87C0F" w:rsidRPr="00EE61D4" w14:paraId="781D7599"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42B5EA48"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Sambucus ebulus</w:t>
            </w:r>
          </w:p>
        </w:tc>
        <w:tc>
          <w:tcPr>
            <w:tcW w:w="1731" w:type="dxa"/>
            <w:tcBorders>
              <w:top w:val="single" w:sz="8" w:space="0" w:color="auto"/>
              <w:bottom w:val="single" w:sz="8" w:space="0" w:color="auto"/>
            </w:tcBorders>
            <w:tcMar>
              <w:left w:w="28" w:type="dxa"/>
              <w:right w:w="28" w:type="dxa"/>
            </w:tcMar>
          </w:tcPr>
          <w:p w14:paraId="57E9B14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3B4405C8"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vAlign w:val="center"/>
          </w:tcPr>
          <w:p w14:paraId="3B9E9A94"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4E9D0033"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r w:rsidR="00D87C0F" w:rsidRPr="00EE61D4" w14:paraId="325BC4B9"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1D355CF4"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Typha latifolia</w:t>
            </w:r>
          </w:p>
        </w:tc>
        <w:tc>
          <w:tcPr>
            <w:tcW w:w="1731" w:type="dxa"/>
            <w:tcBorders>
              <w:top w:val="single" w:sz="8" w:space="0" w:color="auto"/>
              <w:bottom w:val="single" w:sz="8" w:space="0" w:color="auto"/>
            </w:tcBorders>
            <w:tcMar>
              <w:left w:w="28" w:type="dxa"/>
              <w:right w:w="28" w:type="dxa"/>
            </w:tcMar>
          </w:tcPr>
          <w:p w14:paraId="233BC58C"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47165B9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vAlign w:val="center"/>
          </w:tcPr>
          <w:p w14:paraId="3FC44729"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67EAB62D" w14:textId="77777777" w:rsidR="00D87C0F" w:rsidRPr="00EE61D4" w:rsidRDefault="00D87C0F" w:rsidP="00D87C0F">
            <w:pPr>
              <w:spacing w:before="0" w:after="0" w:line="240" w:lineRule="auto"/>
              <w:jc w:val="center"/>
              <w:rPr>
                <w:rFonts w:cs="Tahoma"/>
                <w:sz w:val="20"/>
                <w:szCs w:val="20"/>
                <w:lang w:val="mk-MK"/>
              </w:rPr>
            </w:pPr>
          </w:p>
        </w:tc>
      </w:tr>
      <w:tr w:rsidR="00D87C0F" w:rsidRPr="00EE61D4" w14:paraId="477870E6"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0596C806"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Urtica dioica</w:t>
            </w:r>
          </w:p>
        </w:tc>
        <w:tc>
          <w:tcPr>
            <w:tcW w:w="1731" w:type="dxa"/>
            <w:tcBorders>
              <w:top w:val="single" w:sz="8" w:space="0" w:color="auto"/>
              <w:bottom w:val="single" w:sz="8" w:space="0" w:color="auto"/>
            </w:tcBorders>
            <w:tcMar>
              <w:left w:w="28" w:type="dxa"/>
              <w:right w:w="28" w:type="dxa"/>
            </w:tcMar>
          </w:tcPr>
          <w:p w14:paraId="0484475B"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61B211D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07649179"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382D934B"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r w:rsidR="00D87C0F" w:rsidRPr="00EE61D4" w14:paraId="7B7F6D69" w14:textId="77777777" w:rsidTr="00D87C0F">
        <w:trPr>
          <w:trHeight w:val="227"/>
        </w:trPr>
        <w:tc>
          <w:tcPr>
            <w:tcW w:w="3005" w:type="dxa"/>
            <w:tcBorders>
              <w:top w:val="single" w:sz="8" w:space="0" w:color="auto"/>
              <w:bottom w:val="single" w:sz="8" w:space="0" w:color="auto"/>
            </w:tcBorders>
            <w:noWrap/>
            <w:tcMar>
              <w:left w:w="28" w:type="dxa"/>
              <w:right w:w="28" w:type="dxa"/>
            </w:tcMar>
            <w:vAlign w:val="center"/>
            <w:hideMark/>
          </w:tcPr>
          <w:p w14:paraId="728FFA6C"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Prunus cerasifera</w:t>
            </w:r>
          </w:p>
        </w:tc>
        <w:tc>
          <w:tcPr>
            <w:tcW w:w="1731" w:type="dxa"/>
            <w:tcBorders>
              <w:top w:val="single" w:sz="8" w:space="0" w:color="auto"/>
              <w:bottom w:val="single" w:sz="8" w:space="0" w:color="auto"/>
            </w:tcBorders>
            <w:tcMar>
              <w:left w:w="28" w:type="dxa"/>
              <w:right w:w="28" w:type="dxa"/>
            </w:tcMar>
          </w:tcPr>
          <w:p w14:paraId="1886FD6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single" w:sz="8" w:space="0" w:color="auto"/>
            </w:tcBorders>
            <w:tcMar>
              <w:left w:w="28" w:type="dxa"/>
              <w:right w:w="28" w:type="dxa"/>
            </w:tcMar>
          </w:tcPr>
          <w:p w14:paraId="0DB3BE6C"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single" w:sz="8" w:space="0" w:color="auto"/>
            </w:tcBorders>
          </w:tcPr>
          <w:p w14:paraId="439CE796"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single" w:sz="8" w:space="0" w:color="auto"/>
            </w:tcBorders>
          </w:tcPr>
          <w:p w14:paraId="756D41BA"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r w:rsidR="00D87C0F" w:rsidRPr="00EE61D4" w14:paraId="62880F49" w14:textId="77777777" w:rsidTr="00D87C0F">
        <w:trPr>
          <w:trHeight w:val="227"/>
        </w:trPr>
        <w:tc>
          <w:tcPr>
            <w:tcW w:w="3005" w:type="dxa"/>
            <w:tcBorders>
              <w:top w:val="single" w:sz="8" w:space="0" w:color="auto"/>
              <w:bottom w:val="double" w:sz="4" w:space="0" w:color="auto"/>
            </w:tcBorders>
            <w:noWrap/>
            <w:tcMar>
              <w:left w:w="28" w:type="dxa"/>
              <w:right w:w="28" w:type="dxa"/>
            </w:tcMar>
            <w:vAlign w:val="center"/>
            <w:hideMark/>
          </w:tcPr>
          <w:p w14:paraId="6295441D"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Ficus carica</w:t>
            </w:r>
          </w:p>
        </w:tc>
        <w:tc>
          <w:tcPr>
            <w:tcW w:w="1731" w:type="dxa"/>
            <w:tcBorders>
              <w:top w:val="single" w:sz="8" w:space="0" w:color="auto"/>
              <w:bottom w:val="double" w:sz="4" w:space="0" w:color="auto"/>
            </w:tcBorders>
            <w:tcMar>
              <w:left w:w="28" w:type="dxa"/>
              <w:right w:w="28" w:type="dxa"/>
            </w:tcMar>
          </w:tcPr>
          <w:p w14:paraId="1362E6D4"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65" w:type="dxa"/>
            <w:tcBorders>
              <w:top w:val="single" w:sz="8" w:space="0" w:color="auto"/>
              <w:bottom w:val="double" w:sz="4" w:space="0" w:color="auto"/>
            </w:tcBorders>
            <w:tcMar>
              <w:left w:w="28" w:type="dxa"/>
              <w:right w:w="28" w:type="dxa"/>
            </w:tcMar>
          </w:tcPr>
          <w:p w14:paraId="543E01C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701" w:type="dxa"/>
            <w:tcBorders>
              <w:top w:val="single" w:sz="8" w:space="0" w:color="auto"/>
              <w:bottom w:val="double" w:sz="4" w:space="0" w:color="auto"/>
            </w:tcBorders>
          </w:tcPr>
          <w:p w14:paraId="69D6C997"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1521" w:type="dxa"/>
            <w:tcBorders>
              <w:top w:val="single" w:sz="8" w:space="0" w:color="auto"/>
              <w:bottom w:val="double" w:sz="4" w:space="0" w:color="auto"/>
            </w:tcBorders>
          </w:tcPr>
          <w:p w14:paraId="70009CB0"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r>
    </w:tbl>
    <w:p w14:paraId="18BF4D65" w14:textId="7A39EF16" w:rsidR="00D87C0F" w:rsidRPr="00EE61D4" w:rsidRDefault="008B4FEE" w:rsidP="00D87C0F">
      <w:pPr>
        <w:pStyle w:val="ListBullet"/>
        <w:numPr>
          <w:ilvl w:val="0"/>
          <w:numId w:val="0"/>
        </w:numPr>
        <w:spacing w:before="60" w:after="0"/>
        <w:ind w:left="142"/>
        <w:jc w:val="left"/>
        <w:rPr>
          <w:sz w:val="18"/>
          <w:szCs w:val="20"/>
          <w:lang w:val="mk-MK"/>
        </w:rPr>
      </w:pPr>
      <w:bookmarkStart w:id="302" w:name="_Toc122695282"/>
      <w:r w:rsidRPr="00EE61D4">
        <w:rPr>
          <w:sz w:val="18"/>
          <w:szCs w:val="20"/>
          <w:lang w:val="mk-MK"/>
        </w:rPr>
        <w:t>Табела</w:t>
      </w:r>
      <w:r w:rsidR="00D87C0F" w:rsidRPr="00EE61D4">
        <w:rPr>
          <w:sz w:val="18"/>
          <w:szCs w:val="20"/>
          <w:lang w:val="mk-MK"/>
        </w:rPr>
        <w:t xml:space="preserve"> </w:t>
      </w:r>
      <w:r w:rsidR="00D87C0F" w:rsidRPr="00EE61D4">
        <w:rPr>
          <w:sz w:val="18"/>
          <w:szCs w:val="20"/>
          <w:lang w:val="mk-MK"/>
        </w:rPr>
        <w:fldChar w:fldCharType="begin"/>
      </w:r>
      <w:r w:rsidR="00D87C0F" w:rsidRPr="00EE61D4">
        <w:rPr>
          <w:sz w:val="18"/>
          <w:szCs w:val="20"/>
          <w:lang w:val="mk-MK"/>
        </w:rPr>
        <w:instrText xml:space="preserve"> STYLEREF 1 \s </w:instrText>
      </w:r>
      <w:r w:rsidR="00D87C0F" w:rsidRPr="00EE61D4">
        <w:rPr>
          <w:sz w:val="18"/>
          <w:szCs w:val="20"/>
          <w:lang w:val="mk-MK"/>
        </w:rPr>
        <w:fldChar w:fldCharType="separate"/>
      </w:r>
      <w:r w:rsidR="009E0B44" w:rsidRPr="00EE61D4">
        <w:rPr>
          <w:noProof/>
          <w:sz w:val="18"/>
          <w:szCs w:val="20"/>
          <w:lang w:val="mk-MK"/>
        </w:rPr>
        <w:t>7</w:t>
      </w:r>
      <w:r w:rsidR="00D87C0F" w:rsidRPr="00EE61D4">
        <w:rPr>
          <w:sz w:val="18"/>
          <w:szCs w:val="20"/>
          <w:lang w:val="mk-MK"/>
        </w:rPr>
        <w:fldChar w:fldCharType="end"/>
      </w:r>
      <w:r w:rsidR="00D87C0F" w:rsidRPr="00EE61D4">
        <w:rPr>
          <w:sz w:val="18"/>
          <w:szCs w:val="20"/>
          <w:lang w:val="mk-MK"/>
        </w:rPr>
        <w:t>.</w:t>
      </w:r>
      <w:r w:rsidR="00D87C0F" w:rsidRPr="00EE61D4">
        <w:rPr>
          <w:sz w:val="18"/>
          <w:szCs w:val="20"/>
          <w:lang w:val="mk-MK"/>
        </w:rPr>
        <w:fldChar w:fldCharType="begin"/>
      </w:r>
      <w:r w:rsidR="00D87C0F" w:rsidRPr="00EE61D4">
        <w:rPr>
          <w:sz w:val="18"/>
          <w:szCs w:val="20"/>
          <w:lang w:val="mk-MK"/>
        </w:rPr>
        <w:instrText xml:space="preserve"> SEQ Table \* ARABIC \s 1 </w:instrText>
      </w:r>
      <w:r w:rsidR="00D87C0F" w:rsidRPr="00EE61D4">
        <w:rPr>
          <w:sz w:val="18"/>
          <w:szCs w:val="20"/>
          <w:lang w:val="mk-MK"/>
        </w:rPr>
        <w:fldChar w:fldCharType="separate"/>
      </w:r>
      <w:r w:rsidR="009E0B44" w:rsidRPr="00EE61D4">
        <w:rPr>
          <w:noProof/>
          <w:sz w:val="18"/>
          <w:szCs w:val="20"/>
          <w:lang w:val="mk-MK"/>
        </w:rPr>
        <w:t>9</w:t>
      </w:r>
      <w:r w:rsidR="00D87C0F" w:rsidRPr="00EE61D4">
        <w:rPr>
          <w:sz w:val="18"/>
          <w:szCs w:val="20"/>
          <w:lang w:val="mk-MK"/>
        </w:rPr>
        <w:fldChar w:fldCharType="end"/>
      </w:r>
      <w:r w:rsidR="00D87C0F" w:rsidRPr="00EE61D4">
        <w:rPr>
          <w:sz w:val="18"/>
          <w:szCs w:val="20"/>
          <w:lang w:val="mk-MK"/>
        </w:rPr>
        <w:t>:</w:t>
      </w:r>
      <w:r w:rsidR="00D87C0F" w:rsidRPr="00EE61D4">
        <w:rPr>
          <w:b/>
          <w:sz w:val="18"/>
          <w:szCs w:val="20"/>
          <w:lang w:val="mk-MK"/>
        </w:rPr>
        <w:t xml:space="preserve"> </w:t>
      </w:r>
      <w:r w:rsidRPr="00EE61D4">
        <w:rPr>
          <w:sz w:val="18"/>
          <w:szCs w:val="20"/>
          <w:lang w:val="mk-MK"/>
        </w:rPr>
        <w:t>Флора во областа на проучување, валоризација и дистрибуција</w:t>
      </w:r>
      <w:bookmarkEnd w:id="302"/>
    </w:p>
    <w:p w14:paraId="7E08E86A" w14:textId="16DAC12F" w:rsidR="00D87C0F" w:rsidRPr="00EE61D4" w:rsidRDefault="00DE12B5" w:rsidP="00D87C0F">
      <w:pPr>
        <w:pStyle w:val="ListBullet"/>
        <w:numPr>
          <w:ilvl w:val="0"/>
          <w:numId w:val="0"/>
        </w:numPr>
        <w:spacing w:before="60" w:after="240" w:line="240" w:lineRule="auto"/>
        <w:ind w:left="142"/>
        <w:jc w:val="left"/>
        <w:rPr>
          <w:sz w:val="18"/>
          <w:szCs w:val="20"/>
          <w:lang w:val="mk-MK"/>
        </w:rPr>
      </w:pPr>
      <w:r w:rsidRPr="00EE61D4">
        <w:rPr>
          <w:sz w:val="16"/>
          <w:szCs w:val="18"/>
          <w:lang w:val="mk-MK"/>
        </w:rPr>
        <w:t>Белешка: Записите означени со # се од Извештајот за репрезентативната мрежа на заштитени подрачја (Повеќе видете: Проект 00058373 - PIMS 3728 „Зајакнување на еколошката, институционалната и финансиската одржливост на системот на заштитени подрачја во Република Македонија“; Извештај - Проектна активност Реф.</w:t>
      </w:r>
      <w:r w:rsidR="00F85785">
        <w:rPr>
          <w:sz w:val="16"/>
          <w:szCs w:val="18"/>
          <w:lang w:val="en-US"/>
        </w:rPr>
        <w:t xml:space="preserve"> </w:t>
      </w:r>
      <w:r w:rsidRPr="00EE61D4">
        <w:rPr>
          <w:sz w:val="16"/>
          <w:szCs w:val="18"/>
          <w:lang w:val="mk-MK"/>
        </w:rPr>
        <w:t>РФП 79/2009 „Развој на репрезентативна мрежа на заштитени подрачја“, Македонско еколошко друштво, март 2011 година, поддржан од УНДП и Министерството за животна средина и просторно планирање). Сите други записи се од теренската работа/основните истражувања спроведени во 2021 година за целите на оваа оцена на влијание на ЖС&amp;СП.</w:t>
      </w:r>
    </w:p>
    <w:p w14:paraId="36C92AB6" w14:textId="7BC535C2" w:rsidR="00D87C0F" w:rsidRPr="00EE61D4" w:rsidRDefault="00862504" w:rsidP="00D87C0F">
      <w:pPr>
        <w:pStyle w:val="ListBullet"/>
        <w:numPr>
          <w:ilvl w:val="0"/>
          <w:numId w:val="0"/>
        </w:numPr>
        <w:spacing w:before="60" w:after="240"/>
        <w:ind w:left="142"/>
        <w:rPr>
          <w:rFonts w:cs="Tahoma"/>
          <w:sz w:val="20"/>
          <w:lang w:val="mk-MK"/>
        </w:rPr>
      </w:pPr>
      <w:r w:rsidRPr="00EE61D4">
        <w:rPr>
          <w:rFonts w:cs="Tahoma"/>
          <w:sz w:val="20"/>
          <w:lang w:val="mk-MK"/>
        </w:rPr>
        <w:t>Следната табела ја прикажува распространетоста на видовите на птици во областа на испитување. Најголем дел од записите се од теренско истражување спроведено во 2021 година со исклучок на записите означени со # (видови од Чам Чифлик). Има 14 видови кои се сметаат за строго заштитени според Законот за заштита на природата</w:t>
      </w:r>
      <w:r w:rsidR="00D87C0F" w:rsidRPr="00EE61D4">
        <w:rPr>
          <w:rFonts w:cs="Tahoma"/>
          <w:sz w:val="20"/>
          <w:lang w:val="mk-MK"/>
        </w:rPr>
        <w:t xml:space="preserve">: </w:t>
      </w:r>
      <w:r w:rsidR="00D87C0F" w:rsidRPr="00EE61D4">
        <w:rPr>
          <w:rFonts w:cs="Tahoma"/>
          <w:i/>
          <w:sz w:val="20"/>
          <w:lang w:val="mk-MK"/>
        </w:rPr>
        <w:t>Ardea alba, Buteo Buteo, Chroicocephalus ridibundus, Ciconia nigra, Circaetus gallicus, Corvus corax, Egretta garzetta, Falco subbuteo, Falco tinnunculus, Gallinula chloropus, Garrulus glandarius, Oriolus oriolus, Otus scops</w:t>
      </w:r>
      <w:r w:rsidR="00D87C0F" w:rsidRPr="00EE61D4">
        <w:rPr>
          <w:rFonts w:cs="Tahoma"/>
          <w:sz w:val="20"/>
          <w:lang w:val="mk-MK"/>
        </w:rPr>
        <w:t xml:space="preserve"> </w:t>
      </w:r>
      <w:r w:rsidRPr="00EE61D4">
        <w:rPr>
          <w:rFonts w:cs="Tahoma"/>
          <w:sz w:val="20"/>
          <w:lang w:val="mk-MK"/>
        </w:rPr>
        <w:t>и</w:t>
      </w:r>
      <w:r w:rsidR="00D87C0F" w:rsidRPr="00EE61D4">
        <w:rPr>
          <w:rFonts w:cs="Tahoma"/>
          <w:sz w:val="20"/>
          <w:lang w:val="mk-MK"/>
        </w:rPr>
        <w:t xml:space="preserve"> </w:t>
      </w:r>
      <w:r w:rsidR="00D87C0F" w:rsidRPr="00EE61D4">
        <w:rPr>
          <w:rFonts w:cs="Tahoma"/>
          <w:i/>
          <w:sz w:val="20"/>
          <w:lang w:val="mk-MK"/>
        </w:rPr>
        <w:t>Pernis apivorus</w:t>
      </w:r>
      <w:r w:rsidR="00D87C0F" w:rsidRPr="00EE61D4">
        <w:rPr>
          <w:rFonts w:cs="Tahoma"/>
          <w:sz w:val="20"/>
          <w:lang w:val="mk-MK"/>
        </w:rPr>
        <w:t xml:space="preserve">. </w:t>
      </w:r>
      <w:r w:rsidRPr="00EE61D4">
        <w:rPr>
          <w:rFonts w:cs="Tahoma"/>
          <w:sz w:val="20"/>
          <w:lang w:val="mk-MK"/>
        </w:rPr>
        <w:t>Десет видови се наведени во Анекс I од Директивата на ЕУ за птици</w:t>
      </w:r>
      <w:r w:rsidR="00D87C0F" w:rsidRPr="00EE61D4">
        <w:rPr>
          <w:rFonts w:cs="Tahoma"/>
          <w:sz w:val="20"/>
          <w:lang w:val="mk-MK"/>
        </w:rPr>
        <w:t xml:space="preserve">: </w:t>
      </w:r>
      <w:r w:rsidR="00D87C0F" w:rsidRPr="00EE61D4">
        <w:rPr>
          <w:rFonts w:cs="Tahoma"/>
          <w:i/>
          <w:sz w:val="20"/>
          <w:lang w:val="mk-MK"/>
        </w:rPr>
        <w:t xml:space="preserve">Alcedo atthis, Ardea alba, Caprimulgus europaeus, Ciconia nigra, Circaetus gallicus, Egretta garzetta, Lanius collurio, Lanius minor, Lullula arborea </w:t>
      </w:r>
      <w:r w:rsidR="00D87C0F" w:rsidRPr="00EE61D4">
        <w:rPr>
          <w:rFonts w:cs="Tahoma"/>
          <w:sz w:val="20"/>
          <w:lang w:val="mk-MK"/>
        </w:rPr>
        <w:t xml:space="preserve">and </w:t>
      </w:r>
      <w:r w:rsidR="00D87C0F" w:rsidRPr="00EE61D4">
        <w:rPr>
          <w:rFonts w:cs="Tahoma"/>
          <w:i/>
          <w:sz w:val="20"/>
          <w:lang w:val="mk-MK"/>
        </w:rPr>
        <w:t>Pernis apivorus</w:t>
      </w:r>
      <w:r w:rsidR="00D87C0F" w:rsidRPr="00EE61D4">
        <w:rPr>
          <w:rFonts w:cs="Tahoma"/>
          <w:sz w:val="20"/>
          <w:lang w:val="mk-MK"/>
        </w:rPr>
        <w:t xml:space="preserve">. </w:t>
      </w:r>
      <w:r w:rsidR="00D87C0F" w:rsidRPr="00EE61D4">
        <w:rPr>
          <w:rFonts w:cs="Tahoma"/>
          <w:i/>
          <w:sz w:val="20"/>
          <w:lang w:val="mk-MK"/>
        </w:rPr>
        <w:t xml:space="preserve">Streptopelia turtur </w:t>
      </w:r>
      <w:r w:rsidR="00973F11" w:rsidRPr="00EE61D4">
        <w:rPr>
          <w:rFonts w:cs="Tahoma"/>
          <w:sz w:val="20"/>
          <w:lang w:val="mk-MK"/>
        </w:rPr>
        <w:t>се смета за ранлив (VU) според глобалната црвена листа на загрозени видови на IUCN. На Европската црвена листа на видови има три вида со статус на закана: Streptopelia turtur и Alcedo atthis како ранлив (VU) и Fulica atra како скоро загрозен (NT). Сите други видови се најмала загриженост (LC).</w:t>
      </w:r>
    </w:p>
    <w:tbl>
      <w:tblPr>
        <w:tblStyle w:val="Kokan"/>
        <w:tblW w:w="10093" w:type="dxa"/>
        <w:tblCellMar>
          <w:left w:w="28" w:type="dxa"/>
          <w:right w:w="28" w:type="dxa"/>
        </w:tblCellMar>
        <w:tblLook w:val="04A0" w:firstRow="1" w:lastRow="0" w:firstColumn="1" w:lastColumn="0" w:noHBand="0" w:noVBand="1"/>
      </w:tblPr>
      <w:tblGrid>
        <w:gridCol w:w="2807"/>
        <w:gridCol w:w="573"/>
        <w:gridCol w:w="573"/>
        <w:gridCol w:w="1037"/>
        <w:gridCol w:w="573"/>
        <w:gridCol w:w="574"/>
        <w:gridCol w:w="573"/>
        <w:gridCol w:w="505"/>
        <w:gridCol w:w="641"/>
        <w:gridCol w:w="574"/>
        <w:gridCol w:w="1663"/>
      </w:tblGrid>
      <w:tr w:rsidR="00973F11" w:rsidRPr="00EE61D4" w14:paraId="238863DE" w14:textId="77777777" w:rsidTr="00071BD2">
        <w:trPr>
          <w:cnfStyle w:val="100000000000" w:firstRow="1" w:lastRow="0" w:firstColumn="0" w:lastColumn="0" w:oddVBand="0" w:evenVBand="0" w:oddHBand="0" w:evenHBand="0" w:firstRowFirstColumn="0" w:firstRowLastColumn="0" w:lastRowFirstColumn="0" w:lastRowLastColumn="0"/>
          <w:trHeight w:val="677"/>
          <w:tblHeader/>
        </w:trPr>
        <w:tc>
          <w:tcPr>
            <w:tcW w:w="2807" w:type="dxa"/>
            <w:vMerge w:val="restart"/>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5E7859DD" w14:textId="68A9D977" w:rsidR="00973F11" w:rsidRPr="00EE61D4" w:rsidRDefault="00973F11" w:rsidP="00973F11">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Видови</w:t>
            </w:r>
          </w:p>
        </w:tc>
        <w:tc>
          <w:tcPr>
            <w:tcW w:w="573" w:type="dxa"/>
            <w:vMerge w:val="restart"/>
            <w:tcBorders>
              <w:top w:val="double" w:sz="4" w:space="0" w:color="auto"/>
              <w:right w:val="double" w:sz="4" w:space="0" w:color="auto"/>
            </w:tcBorders>
            <w:shd w:val="clear" w:color="auto" w:fill="B4C6E7" w:themeFill="accent1" w:themeFillTint="66"/>
            <w:textDirection w:val="btLr"/>
          </w:tcPr>
          <w:p w14:paraId="4A1C53A5" w14:textId="77777777" w:rsidR="00973F11" w:rsidRPr="00EE61D4" w:rsidRDefault="00973F11" w:rsidP="00973F11">
            <w:pPr>
              <w:spacing w:before="0" w:after="0" w:line="240" w:lineRule="auto"/>
              <w:jc w:val="center"/>
              <w:rPr>
                <w:rFonts w:cs="Tahoma"/>
                <w:noProof/>
                <w:color w:val="auto"/>
                <w:sz w:val="20"/>
                <w:szCs w:val="20"/>
                <w:lang w:val="mk-MK"/>
              </w:rPr>
            </w:pPr>
            <w:r w:rsidRPr="00EE61D4">
              <w:rPr>
                <w:rFonts w:cs="Tahoma"/>
                <w:noProof/>
                <w:color w:val="auto"/>
                <w:sz w:val="20"/>
                <w:szCs w:val="20"/>
                <w:lang w:val="mk-MK"/>
              </w:rPr>
              <w:t>IUCN GLR</w:t>
            </w:r>
          </w:p>
        </w:tc>
        <w:tc>
          <w:tcPr>
            <w:tcW w:w="573" w:type="dxa"/>
            <w:vMerge w:val="restart"/>
            <w:tcBorders>
              <w:top w:val="double" w:sz="4" w:space="0" w:color="auto"/>
              <w:right w:val="double" w:sz="4" w:space="0" w:color="auto"/>
            </w:tcBorders>
            <w:shd w:val="clear" w:color="auto" w:fill="B4C6E7" w:themeFill="accent1" w:themeFillTint="66"/>
            <w:textDirection w:val="btLr"/>
          </w:tcPr>
          <w:p w14:paraId="3BC1AB0C" w14:textId="77777777" w:rsidR="00973F11" w:rsidRPr="00EE61D4" w:rsidRDefault="00973F11" w:rsidP="00973F11">
            <w:pPr>
              <w:spacing w:before="0" w:after="0" w:line="240" w:lineRule="auto"/>
              <w:jc w:val="center"/>
              <w:rPr>
                <w:rFonts w:cs="Tahoma"/>
                <w:noProof/>
                <w:color w:val="auto"/>
                <w:sz w:val="20"/>
                <w:szCs w:val="20"/>
                <w:lang w:val="mk-MK"/>
              </w:rPr>
            </w:pPr>
            <w:r w:rsidRPr="00EE61D4">
              <w:rPr>
                <w:rFonts w:cs="Tahoma"/>
                <w:noProof/>
                <w:color w:val="auto"/>
                <w:sz w:val="20"/>
                <w:szCs w:val="20"/>
                <w:lang w:val="mk-MK"/>
              </w:rPr>
              <w:t>IUCN ERL</w:t>
            </w:r>
          </w:p>
        </w:tc>
        <w:tc>
          <w:tcPr>
            <w:tcW w:w="1037" w:type="dxa"/>
            <w:vMerge w:val="restart"/>
            <w:tcBorders>
              <w:top w:val="double" w:sz="4" w:space="0" w:color="auto"/>
              <w:right w:val="double" w:sz="4" w:space="0" w:color="auto"/>
            </w:tcBorders>
            <w:shd w:val="clear" w:color="auto" w:fill="B4C6E7" w:themeFill="accent1" w:themeFillTint="66"/>
            <w:textDirection w:val="btLr"/>
          </w:tcPr>
          <w:p w14:paraId="0FCBB77D" w14:textId="0DED0843" w:rsidR="00973F11" w:rsidRPr="00EE61D4" w:rsidRDefault="00973F11" w:rsidP="00973F11">
            <w:pPr>
              <w:spacing w:before="0" w:after="0" w:line="240" w:lineRule="auto"/>
              <w:jc w:val="center"/>
              <w:rPr>
                <w:rFonts w:cs="Tahoma"/>
                <w:noProof/>
                <w:color w:val="auto"/>
                <w:sz w:val="20"/>
                <w:szCs w:val="20"/>
                <w:lang w:val="mk-MK"/>
              </w:rPr>
            </w:pPr>
            <w:r w:rsidRPr="00EE61D4">
              <w:rPr>
                <w:rFonts w:cs="Tahoma"/>
                <w:noProof/>
                <w:color w:val="auto"/>
                <w:sz w:val="20"/>
                <w:szCs w:val="20"/>
                <w:lang w:val="mk-MK"/>
              </w:rPr>
              <w:t>Директива за птици</w:t>
            </w:r>
          </w:p>
        </w:tc>
        <w:tc>
          <w:tcPr>
            <w:tcW w:w="573" w:type="dxa"/>
            <w:vMerge w:val="restart"/>
            <w:tcBorders>
              <w:top w:val="double" w:sz="4" w:space="0" w:color="auto"/>
              <w:right w:val="double" w:sz="4" w:space="0" w:color="auto"/>
            </w:tcBorders>
            <w:shd w:val="clear" w:color="auto" w:fill="B4C6E7" w:themeFill="accent1" w:themeFillTint="66"/>
            <w:textDirection w:val="btLr"/>
          </w:tcPr>
          <w:p w14:paraId="154AFEDE" w14:textId="0B05643D" w:rsidR="00973F11" w:rsidRPr="00EE61D4" w:rsidRDefault="00973F11" w:rsidP="00973F11">
            <w:pPr>
              <w:spacing w:before="0" w:after="0" w:line="240" w:lineRule="auto"/>
              <w:jc w:val="center"/>
              <w:rPr>
                <w:rFonts w:cs="Tahoma"/>
                <w:noProof/>
                <w:color w:val="auto"/>
                <w:sz w:val="20"/>
                <w:szCs w:val="20"/>
                <w:lang w:val="mk-MK"/>
              </w:rPr>
            </w:pPr>
            <w:r w:rsidRPr="00EE61D4">
              <w:rPr>
                <w:rFonts w:cs="Tahoma"/>
                <w:noProof/>
                <w:color w:val="auto"/>
                <w:sz w:val="20"/>
                <w:szCs w:val="20"/>
                <w:lang w:val="mk-MK"/>
              </w:rPr>
              <w:t>Национална листа</w:t>
            </w:r>
          </w:p>
        </w:tc>
        <w:tc>
          <w:tcPr>
            <w:tcW w:w="574" w:type="dxa"/>
            <w:vMerge w:val="restart"/>
            <w:tcBorders>
              <w:top w:val="double" w:sz="4" w:space="0" w:color="auto"/>
              <w:right w:val="double" w:sz="4" w:space="0" w:color="auto"/>
            </w:tcBorders>
            <w:shd w:val="clear" w:color="auto" w:fill="B4C6E7" w:themeFill="accent1" w:themeFillTint="66"/>
            <w:textDirection w:val="btLr"/>
          </w:tcPr>
          <w:p w14:paraId="792056EC" w14:textId="0E93825D" w:rsidR="00973F11" w:rsidRPr="00EE61D4" w:rsidRDefault="00973F11" w:rsidP="00973F11">
            <w:pPr>
              <w:spacing w:before="0" w:after="0" w:line="240" w:lineRule="auto"/>
              <w:jc w:val="center"/>
              <w:rPr>
                <w:rFonts w:cs="Tahoma"/>
                <w:noProof/>
                <w:color w:val="auto"/>
                <w:sz w:val="20"/>
                <w:szCs w:val="20"/>
                <w:lang w:val="mk-MK"/>
              </w:rPr>
            </w:pPr>
            <w:r w:rsidRPr="00EE61D4">
              <w:rPr>
                <w:rFonts w:cs="Tahoma"/>
                <w:color w:val="auto"/>
                <w:sz w:val="20"/>
                <w:szCs w:val="20"/>
                <w:lang w:val="mk-MK"/>
              </w:rPr>
              <w:t>Бернска Конвенција</w:t>
            </w:r>
          </w:p>
        </w:tc>
        <w:tc>
          <w:tcPr>
            <w:tcW w:w="573" w:type="dxa"/>
            <w:vMerge w:val="restart"/>
            <w:tcBorders>
              <w:top w:val="double" w:sz="4" w:space="0" w:color="auto"/>
              <w:right w:val="double" w:sz="4" w:space="0" w:color="auto"/>
            </w:tcBorders>
            <w:shd w:val="clear" w:color="auto" w:fill="B4C6E7" w:themeFill="accent1" w:themeFillTint="66"/>
            <w:textDirection w:val="btLr"/>
          </w:tcPr>
          <w:p w14:paraId="68B3987D" w14:textId="3FF7970B" w:rsidR="00973F11" w:rsidRPr="00EE61D4" w:rsidRDefault="00973F11" w:rsidP="00973F11">
            <w:pPr>
              <w:spacing w:before="0" w:after="0" w:line="240" w:lineRule="auto"/>
              <w:jc w:val="center"/>
              <w:rPr>
                <w:rFonts w:cs="Tahoma"/>
                <w:noProof/>
                <w:color w:val="auto"/>
                <w:sz w:val="20"/>
                <w:szCs w:val="20"/>
                <w:lang w:val="mk-MK"/>
              </w:rPr>
            </w:pPr>
            <w:r w:rsidRPr="00EE61D4">
              <w:rPr>
                <w:rFonts w:cs="Tahoma"/>
                <w:color w:val="auto"/>
                <w:sz w:val="20"/>
                <w:szCs w:val="20"/>
                <w:lang w:val="mk-MK"/>
              </w:rPr>
              <w:t>Бонска конвенција</w:t>
            </w:r>
          </w:p>
        </w:tc>
        <w:tc>
          <w:tcPr>
            <w:tcW w:w="505" w:type="dxa"/>
            <w:vMerge w:val="restart"/>
            <w:tcBorders>
              <w:top w:val="double" w:sz="4" w:space="0" w:color="auto"/>
              <w:right w:val="double" w:sz="4" w:space="0" w:color="auto"/>
            </w:tcBorders>
            <w:shd w:val="clear" w:color="auto" w:fill="B4C6E7" w:themeFill="accent1" w:themeFillTint="66"/>
            <w:textDirection w:val="btLr"/>
          </w:tcPr>
          <w:p w14:paraId="4CEDDDE2" w14:textId="77777777" w:rsidR="00973F11" w:rsidRPr="00EE61D4" w:rsidRDefault="00973F11" w:rsidP="00973F11">
            <w:pPr>
              <w:spacing w:before="0" w:after="0" w:line="240" w:lineRule="auto"/>
              <w:jc w:val="center"/>
              <w:rPr>
                <w:rFonts w:cs="Tahoma"/>
                <w:noProof/>
                <w:color w:val="auto"/>
                <w:sz w:val="20"/>
                <w:szCs w:val="20"/>
                <w:lang w:val="mk-MK"/>
              </w:rPr>
            </w:pPr>
            <w:r w:rsidRPr="00EE61D4">
              <w:rPr>
                <w:rFonts w:cs="Tahoma"/>
                <w:noProof/>
                <w:color w:val="auto"/>
                <w:sz w:val="20"/>
                <w:szCs w:val="20"/>
                <w:lang w:val="mk-MK"/>
              </w:rPr>
              <w:t>CITES</w:t>
            </w:r>
          </w:p>
        </w:tc>
        <w:tc>
          <w:tcPr>
            <w:tcW w:w="641" w:type="dxa"/>
            <w:vMerge w:val="restart"/>
            <w:tcBorders>
              <w:top w:val="double" w:sz="4" w:space="0" w:color="auto"/>
              <w:right w:val="double" w:sz="4" w:space="0" w:color="auto"/>
            </w:tcBorders>
            <w:shd w:val="clear" w:color="auto" w:fill="B4C6E7" w:themeFill="accent1" w:themeFillTint="66"/>
            <w:textDirection w:val="btLr"/>
          </w:tcPr>
          <w:p w14:paraId="5C660536" w14:textId="61FDC67E" w:rsidR="00973F11" w:rsidRPr="00EE61D4" w:rsidRDefault="00973F11" w:rsidP="00973F11">
            <w:pPr>
              <w:spacing w:before="0" w:after="0" w:line="240" w:lineRule="auto"/>
              <w:jc w:val="center"/>
              <w:rPr>
                <w:rFonts w:cs="Tahoma"/>
                <w:noProof/>
                <w:color w:val="auto"/>
                <w:sz w:val="16"/>
                <w:szCs w:val="16"/>
                <w:lang w:val="mk-MK"/>
              </w:rPr>
            </w:pPr>
            <w:r w:rsidRPr="00EE61D4">
              <w:rPr>
                <w:rFonts w:cs="Tahoma"/>
                <w:noProof/>
                <w:color w:val="auto"/>
                <w:sz w:val="16"/>
                <w:szCs w:val="16"/>
                <w:lang w:val="mk-MK"/>
              </w:rPr>
              <w:t>Закон за заштита на природата</w:t>
            </w:r>
          </w:p>
        </w:tc>
        <w:tc>
          <w:tcPr>
            <w:tcW w:w="574" w:type="dxa"/>
            <w:vMerge w:val="restart"/>
            <w:tcBorders>
              <w:top w:val="double" w:sz="4" w:space="0" w:color="auto"/>
              <w:right w:val="double" w:sz="4" w:space="0" w:color="auto"/>
            </w:tcBorders>
            <w:shd w:val="clear" w:color="auto" w:fill="B4C6E7" w:themeFill="accent1" w:themeFillTint="66"/>
            <w:textDirection w:val="btLr"/>
          </w:tcPr>
          <w:p w14:paraId="50E2C7DA" w14:textId="16A7690B" w:rsidR="00973F11" w:rsidRPr="00EE61D4" w:rsidRDefault="00973F11" w:rsidP="00973F11">
            <w:pPr>
              <w:spacing w:before="0" w:after="0" w:line="240" w:lineRule="auto"/>
              <w:jc w:val="center"/>
              <w:rPr>
                <w:rFonts w:cs="Tahoma"/>
                <w:noProof/>
                <w:color w:val="auto"/>
                <w:sz w:val="20"/>
                <w:szCs w:val="20"/>
                <w:lang w:val="mk-MK"/>
              </w:rPr>
            </w:pPr>
            <w:r w:rsidRPr="00EE61D4">
              <w:rPr>
                <w:rFonts w:cs="Tahoma"/>
                <w:noProof/>
                <w:color w:val="auto"/>
                <w:sz w:val="20"/>
                <w:szCs w:val="20"/>
                <w:lang w:val="mk-MK"/>
              </w:rPr>
              <w:t>Закон за ловство</w:t>
            </w:r>
          </w:p>
        </w:tc>
        <w:tc>
          <w:tcPr>
            <w:tcW w:w="1663" w:type="dxa"/>
            <w:vMerge w:val="restart"/>
            <w:tcBorders>
              <w:top w:val="double" w:sz="4" w:space="0" w:color="auto"/>
              <w:right w:val="double" w:sz="4" w:space="0" w:color="auto"/>
            </w:tcBorders>
            <w:shd w:val="clear" w:color="auto" w:fill="B4C6E7" w:themeFill="accent1" w:themeFillTint="66"/>
          </w:tcPr>
          <w:p w14:paraId="2719CADE" w14:textId="598771E5" w:rsidR="00973F11" w:rsidRPr="00EE61D4" w:rsidRDefault="00973F11" w:rsidP="00973F11">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Присуство</w:t>
            </w:r>
          </w:p>
        </w:tc>
      </w:tr>
      <w:tr w:rsidR="00D87C0F" w:rsidRPr="00EE61D4" w14:paraId="3E8F2104" w14:textId="77777777" w:rsidTr="00071BD2">
        <w:trPr>
          <w:cnfStyle w:val="100000000000" w:firstRow="1" w:lastRow="0" w:firstColumn="0" w:lastColumn="0" w:oddVBand="0" w:evenVBand="0" w:oddHBand="0" w:evenHBand="0" w:firstRowFirstColumn="0" w:firstRowLastColumn="0" w:lastRowFirstColumn="0" w:lastRowLastColumn="0"/>
          <w:trHeight w:val="673"/>
          <w:tblHeader/>
        </w:trPr>
        <w:tc>
          <w:tcPr>
            <w:tcW w:w="2807" w:type="dxa"/>
            <w:vMerge/>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426BFE7C" w14:textId="77777777" w:rsidR="00D87C0F" w:rsidRPr="00EE61D4" w:rsidRDefault="00D87C0F" w:rsidP="00D87C0F">
            <w:pPr>
              <w:spacing w:before="0" w:after="0" w:line="240" w:lineRule="auto"/>
              <w:jc w:val="center"/>
              <w:rPr>
                <w:rFonts w:cs="Tahoma"/>
                <w:bCs/>
                <w:color w:val="auto"/>
                <w:sz w:val="20"/>
                <w:szCs w:val="20"/>
                <w:lang w:val="mk-MK" w:eastAsia="mk-MK"/>
              </w:rPr>
            </w:pPr>
          </w:p>
        </w:tc>
        <w:tc>
          <w:tcPr>
            <w:tcW w:w="573" w:type="dxa"/>
            <w:vMerge/>
            <w:tcBorders>
              <w:bottom w:val="double" w:sz="4" w:space="0" w:color="auto"/>
              <w:right w:val="double" w:sz="4" w:space="0" w:color="auto"/>
            </w:tcBorders>
            <w:shd w:val="clear" w:color="auto" w:fill="B4C6E7" w:themeFill="accent1" w:themeFillTint="66"/>
          </w:tcPr>
          <w:p w14:paraId="440EB5C9"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573" w:type="dxa"/>
            <w:vMerge/>
            <w:tcBorders>
              <w:bottom w:val="double" w:sz="4" w:space="0" w:color="auto"/>
              <w:right w:val="double" w:sz="4" w:space="0" w:color="auto"/>
            </w:tcBorders>
            <w:shd w:val="clear" w:color="auto" w:fill="B4C6E7" w:themeFill="accent1" w:themeFillTint="66"/>
          </w:tcPr>
          <w:p w14:paraId="0360B897"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1037" w:type="dxa"/>
            <w:vMerge/>
            <w:tcBorders>
              <w:bottom w:val="double" w:sz="4" w:space="0" w:color="auto"/>
              <w:right w:val="double" w:sz="4" w:space="0" w:color="auto"/>
            </w:tcBorders>
            <w:shd w:val="clear" w:color="auto" w:fill="B4C6E7" w:themeFill="accent1" w:themeFillTint="66"/>
          </w:tcPr>
          <w:p w14:paraId="309620CB"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573" w:type="dxa"/>
            <w:vMerge/>
            <w:tcBorders>
              <w:bottom w:val="double" w:sz="4" w:space="0" w:color="auto"/>
              <w:right w:val="double" w:sz="4" w:space="0" w:color="auto"/>
            </w:tcBorders>
            <w:shd w:val="clear" w:color="auto" w:fill="B4C6E7" w:themeFill="accent1" w:themeFillTint="66"/>
          </w:tcPr>
          <w:p w14:paraId="0A74DE78"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574" w:type="dxa"/>
            <w:vMerge/>
            <w:tcBorders>
              <w:bottom w:val="double" w:sz="4" w:space="0" w:color="auto"/>
              <w:right w:val="double" w:sz="4" w:space="0" w:color="auto"/>
            </w:tcBorders>
            <w:shd w:val="clear" w:color="auto" w:fill="B4C6E7" w:themeFill="accent1" w:themeFillTint="66"/>
          </w:tcPr>
          <w:p w14:paraId="40876973"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573" w:type="dxa"/>
            <w:vMerge/>
            <w:tcBorders>
              <w:bottom w:val="double" w:sz="4" w:space="0" w:color="auto"/>
              <w:right w:val="double" w:sz="4" w:space="0" w:color="auto"/>
            </w:tcBorders>
            <w:shd w:val="clear" w:color="auto" w:fill="B4C6E7" w:themeFill="accent1" w:themeFillTint="66"/>
          </w:tcPr>
          <w:p w14:paraId="25E54209"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505" w:type="dxa"/>
            <w:vMerge/>
            <w:tcBorders>
              <w:bottom w:val="double" w:sz="4" w:space="0" w:color="auto"/>
              <w:right w:val="double" w:sz="4" w:space="0" w:color="auto"/>
            </w:tcBorders>
            <w:shd w:val="clear" w:color="auto" w:fill="B4C6E7" w:themeFill="accent1" w:themeFillTint="66"/>
          </w:tcPr>
          <w:p w14:paraId="67232444"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641" w:type="dxa"/>
            <w:vMerge/>
            <w:tcBorders>
              <w:bottom w:val="double" w:sz="4" w:space="0" w:color="auto"/>
              <w:right w:val="double" w:sz="4" w:space="0" w:color="auto"/>
            </w:tcBorders>
            <w:shd w:val="clear" w:color="auto" w:fill="B4C6E7" w:themeFill="accent1" w:themeFillTint="66"/>
          </w:tcPr>
          <w:p w14:paraId="4A332C1B"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574" w:type="dxa"/>
            <w:vMerge/>
            <w:tcBorders>
              <w:bottom w:val="double" w:sz="4" w:space="0" w:color="auto"/>
              <w:right w:val="double" w:sz="4" w:space="0" w:color="auto"/>
            </w:tcBorders>
            <w:shd w:val="clear" w:color="auto" w:fill="B4C6E7" w:themeFill="accent1" w:themeFillTint="66"/>
          </w:tcPr>
          <w:p w14:paraId="282FD4C3"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1663" w:type="dxa"/>
            <w:vMerge/>
            <w:tcBorders>
              <w:bottom w:val="double" w:sz="4" w:space="0" w:color="auto"/>
              <w:right w:val="double" w:sz="4" w:space="0" w:color="auto"/>
            </w:tcBorders>
            <w:shd w:val="clear" w:color="auto" w:fill="B4C6E7" w:themeFill="accent1" w:themeFillTint="66"/>
          </w:tcPr>
          <w:p w14:paraId="4E020538" w14:textId="77777777" w:rsidR="00D87C0F" w:rsidRPr="00EE61D4" w:rsidRDefault="00D87C0F" w:rsidP="00D87C0F">
            <w:pPr>
              <w:keepLines/>
              <w:spacing w:before="0" w:after="0" w:line="240" w:lineRule="auto"/>
              <w:jc w:val="center"/>
              <w:rPr>
                <w:rFonts w:cs="Tahoma"/>
                <w:sz w:val="20"/>
                <w:szCs w:val="20"/>
                <w:lang w:val="mk-MK"/>
              </w:rPr>
            </w:pPr>
          </w:p>
        </w:tc>
      </w:tr>
      <w:tr w:rsidR="00D87C0F" w:rsidRPr="00EE61D4" w14:paraId="72C6220C"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13F270F8"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Aegithalos caudatus</w:t>
            </w:r>
          </w:p>
        </w:tc>
        <w:tc>
          <w:tcPr>
            <w:tcW w:w="573" w:type="dxa"/>
            <w:tcBorders>
              <w:top w:val="single" w:sz="8" w:space="0" w:color="auto"/>
              <w:bottom w:val="single" w:sz="8" w:space="0" w:color="auto"/>
            </w:tcBorders>
            <w:vAlign w:val="center"/>
          </w:tcPr>
          <w:p w14:paraId="56E49DC1"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1B84CFC7"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5123D6E4"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66F7BB3F"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48D7589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086EB0F7"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19879CDE"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0299BFC7"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5F5EE193" w14:textId="497AD332"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5600ABA8"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6421EDC1"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36151448"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lastRenderedPageBreak/>
              <w:t>Alcedo atthis</w:t>
            </w:r>
          </w:p>
        </w:tc>
        <w:tc>
          <w:tcPr>
            <w:tcW w:w="573" w:type="dxa"/>
            <w:tcBorders>
              <w:top w:val="single" w:sz="8" w:space="0" w:color="auto"/>
              <w:bottom w:val="single" w:sz="8" w:space="0" w:color="auto"/>
            </w:tcBorders>
            <w:vAlign w:val="center"/>
          </w:tcPr>
          <w:p w14:paraId="61B7D39D"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643E167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VU</w:t>
            </w:r>
          </w:p>
        </w:tc>
        <w:tc>
          <w:tcPr>
            <w:tcW w:w="1037" w:type="dxa"/>
            <w:tcBorders>
              <w:top w:val="single" w:sz="8" w:space="0" w:color="auto"/>
              <w:bottom w:val="single" w:sz="8" w:space="0" w:color="auto"/>
            </w:tcBorders>
            <w:vAlign w:val="center"/>
          </w:tcPr>
          <w:p w14:paraId="3CF174D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w:t>
            </w:r>
          </w:p>
        </w:tc>
        <w:tc>
          <w:tcPr>
            <w:tcW w:w="573" w:type="dxa"/>
            <w:tcBorders>
              <w:top w:val="single" w:sz="8" w:space="0" w:color="auto"/>
              <w:bottom w:val="single" w:sz="8" w:space="0" w:color="auto"/>
            </w:tcBorders>
            <w:vAlign w:val="center"/>
          </w:tcPr>
          <w:p w14:paraId="161BC46E"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w:t>
            </w:r>
          </w:p>
        </w:tc>
        <w:tc>
          <w:tcPr>
            <w:tcW w:w="574" w:type="dxa"/>
            <w:tcBorders>
              <w:top w:val="single" w:sz="8" w:space="0" w:color="auto"/>
              <w:bottom w:val="single" w:sz="8" w:space="0" w:color="auto"/>
            </w:tcBorders>
            <w:vAlign w:val="center"/>
          </w:tcPr>
          <w:p w14:paraId="424B7A8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64A7E986"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18B6B623"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34762B3E"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3465AAC9" w14:textId="41B89253"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3B55C2E0"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79D0C8DD"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04AAF1EA"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Anas platyrhynchos</w:t>
            </w:r>
          </w:p>
        </w:tc>
        <w:tc>
          <w:tcPr>
            <w:tcW w:w="573" w:type="dxa"/>
            <w:tcBorders>
              <w:top w:val="single" w:sz="8" w:space="0" w:color="auto"/>
              <w:bottom w:val="single" w:sz="8" w:space="0" w:color="auto"/>
            </w:tcBorders>
            <w:vAlign w:val="center"/>
          </w:tcPr>
          <w:p w14:paraId="2D0F4798"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3E3A64CA"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613979AA"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IIA &amp; IIIA</w:t>
            </w:r>
          </w:p>
        </w:tc>
        <w:tc>
          <w:tcPr>
            <w:tcW w:w="573" w:type="dxa"/>
            <w:tcBorders>
              <w:top w:val="single" w:sz="8" w:space="0" w:color="auto"/>
              <w:bottom w:val="single" w:sz="8" w:space="0" w:color="auto"/>
            </w:tcBorders>
            <w:vAlign w:val="center"/>
          </w:tcPr>
          <w:p w14:paraId="74FD5841"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362FAC3A"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5DEEF53A"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05" w:type="dxa"/>
            <w:tcBorders>
              <w:top w:val="single" w:sz="8" w:space="0" w:color="auto"/>
              <w:bottom w:val="single" w:sz="8" w:space="0" w:color="auto"/>
            </w:tcBorders>
            <w:vAlign w:val="center"/>
          </w:tcPr>
          <w:p w14:paraId="334288D7"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1A88609F" w14:textId="6B13327A"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зв</w:t>
            </w:r>
          </w:p>
        </w:tc>
        <w:tc>
          <w:tcPr>
            <w:tcW w:w="574" w:type="dxa"/>
            <w:tcBorders>
              <w:top w:val="single" w:sz="8" w:space="0" w:color="auto"/>
              <w:bottom w:val="single" w:sz="8" w:space="0" w:color="auto"/>
            </w:tcBorders>
            <w:vAlign w:val="center"/>
          </w:tcPr>
          <w:p w14:paraId="7CEF764B" w14:textId="536ED474"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ли</w:t>
            </w:r>
          </w:p>
        </w:tc>
        <w:tc>
          <w:tcPr>
            <w:tcW w:w="1663" w:type="dxa"/>
            <w:tcBorders>
              <w:top w:val="single" w:sz="8" w:space="0" w:color="auto"/>
              <w:bottom w:val="single" w:sz="8" w:space="0" w:color="auto"/>
            </w:tcBorders>
          </w:tcPr>
          <w:p w14:paraId="099A26D7"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0A080B30"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59B6C06B"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Buteo buteo</w:t>
            </w:r>
          </w:p>
        </w:tc>
        <w:tc>
          <w:tcPr>
            <w:tcW w:w="573" w:type="dxa"/>
            <w:tcBorders>
              <w:top w:val="single" w:sz="8" w:space="0" w:color="auto"/>
              <w:bottom w:val="single" w:sz="8" w:space="0" w:color="auto"/>
            </w:tcBorders>
            <w:vAlign w:val="center"/>
          </w:tcPr>
          <w:p w14:paraId="5300A58E"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5ADC2CE0"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BB2639E"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15A480DD"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62F0574E"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39522DF1"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05" w:type="dxa"/>
            <w:tcBorders>
              <w:top w:val="single" w:sz="8" w:space="0" w:color="auto"/>
              <w:bottom w:val="single" w:sz="8" w:space="0" w:color="auto"/>
            </w:tcBorders>
            <w:vAlign w:val="center"/>
          </w:tcPr>
          <w:p w14:paraId="20B951E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641" w:type="dxa"/>
            <w:tcBorders>
              <w:top w:val="single" w:sz="8" w:space="0" w:color="auto"/>
              <w:bottom w:val="single" w:sz="8" w:space="0" w:color="auto"/>
            </w:tcBorders>
            <w:vAlign w:val="center"/>
          </w:tcPr>
          <w:p w14:paraId="00875B6B" w14:textId="3711B1C4"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сзв</w:t>
            </w:r>
          </w:p>
        </w:tc>
        <w:tc>
          <w:tcPr>
            <w:tcW w:w="574" w:type="dxa"/>
            <w:tcBorders>
              <w:top w:val="single" w:sz="8" w:space="0" w:color="auto"/>
              <w:bottom w:val="single" w:sz="8" w:space="0" w:color="auto"/>
            </w:tcBorders>
            <w:vAlign w:val="center"/>
          </w:tcPr>
          <w:p w14:paraId="63CAC533" w14:textId="1FEE0097"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тз</w:t>
            </w:r>
          </w:p>
        </w:tc>
        <w:tc>
          <w:tcPr>
            <w:tcW w:w="1663" w:type="dxa"/>
            <w:tcBorders>
              <w:top w:val="single" w:sz="8" w:space="0" w:color="auto"/>
              <w:bottom w:val="single" w:sz="8" w:space="0" w:color="auto"/>
            </w:tcBorders>
          </w:tcPr>
          <w:p w14:paraId="74FC319B"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7BC5AF68"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71A1D7EC"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Caprimulgus europaeus</w:t>
            </w:r>
          </w:p>
        </w:tc>
        <w:tc>
          <w:tcPr>
            <w:tcW w:w="573" w:type="dxa"/>
            <w:tcBorders>
              <w:top w:val="single" w:sz="8" w:space="0" w:color="auto"/>
              <w:bottom w:val="single" w:sz="8" w:space="0" w:color="auto"/>
            </w:tcBorders>
            <w:vAlign w:val="center"/>
          </w:tcPr>
          <w:p w14:paraId="68E56E5F"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44C81318"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A915EBA"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w:t>
            </w:r>
          </w:p>
        </w:tc>
        <w:tc>
          <w:tcPr>
            <w:tcW w:w="573" w:type="dxa"/>
            <w:tcBorders>
              <w:top w:val="single" w:sz="8" w:space="0" w:color="auto"/>
              <w:bottom w:val="single" w:sz="8" w:space="0" w:color="auto"/>
            </w:tcBorders>
            <w:vAlign w:val="center"/>
          </w:tcPr>
          <w:p w14:paraId="45EBEBB3"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w:t>
            </w:r>
          </w:p>
        </w:tc>
        <w:tc>
          <w:tcPr>
            <w:tcW w:w="574" w:type="dxa"/>
            <w:tcBorders>
              <w:top w:val="single" w:sz="8" w:space="0" w:color="auto"/>
              <w:bottom w:val="single" w:sz="8" w:space="0" w:color="auto"/>
            </w:tcBorders>
            <w:vAlign w:val="center"/>
          </w:tcPr>
          <w:p w14:paraId="06BDFB9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416A5162"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26C101E8"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5572EAEF"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34ABC1DE" w14:textId="40270496"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3C3942D5"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72E96136"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69E7144D"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Carduelis carduelis</w:t>
            </w:r>
          </w:p>
        </w:tc>
        <w:tc>
          <w:tcPr>
            <w:tcW w:w="573" w:type="dxa"/>
            <w:tcBorders>
              <w:top w:val="single" w:sz="8" w:space="0" w:color="auto"/>
              <w:bottom w:val="single" w:sz="8" w:space="0" w:color="auto"/>
            </w:tcBorders>
            <w:vAlign w:val="center"/>
          </w:tcPr>
          <w:p w14:paraId="6102C0F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41B27CC8"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7769DA72"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32EE46CB"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7A1EAB7D"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05A5E123"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47BA9F75"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5D8417A1"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2F8B6A4F" w14:textId="5E3A9D4B"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127A24FB"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5B950EA6"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7E433F03"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Cettia cetti</w:t>
            </w:r>
          </w:p>
        </w:tc>
        <w:tc>
          <w:tcPr>
            <w:tcW w:w="573" w:type="dxa"/>
            <w:tcBorders>
              <w:top w:val="single" w:sz="8" w:space="0" w:color="auto"/>
              <w:bottom w:val="single" w:sz="8" w:space="0" w:color="auto"/>
            </w:tcBorders>
            <w:vAlign w:val="center"/>
          </w:tcPr>
          <w:p w14:paraId="74D55398"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36F4D1A6"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691BA8A4"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65218586"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520C5FBD"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3FC1AB61"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05" w:type="dxa"/>
            <w:tcBorders>
              <w:top w:val="single" w:sz="8" w:space="0" w:color="auto"/>
              <w:bottom w:val="single" w:sz="8" w:space="0" w:color="auto"/>
            </w:tcBorders>
            <w:vAlign w:val="center"/>
          </w:tcPr>
          <w:p w14:paraId="03D87A4A"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22D81864"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572C6DF2" w14:textId="127E868D"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5E82D0E7"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6AE150A7"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005FE341"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Chloris chloris</w:t>
            </w:r>
          </w:p>
        </w:tc>
        <w:tc>
          <w:tcPr>
            <w:tcW w:w="573" w:type="dxa"/>
            <w:tcBorders>
              <w:top w:val="single" w:sz="8" w:space="0" w:color="auto"/>
              <w:bottom w:val="single" w:sz="8" w:space="0" w:color="auto"/>
            </w:tcBorders>
            <w:vAlign w:val="center"/>
          </w:tcPr>
          <w:p w14:paraId="799DEC22"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3A78C50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62C266A"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26CA8E2C"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43BCE36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406CFA2D"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2FC671AE"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6B03F82D"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1254B9A1" w14:textId="66D92D1D"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576222E3"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28C6BE45"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60E00FFA"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Chroicocephalus ridibundus</w:t>
            </w:r>
          </w:p>
        </w:tc>
        <w:tc>
          <w:tcPr>
            <w:tcW w:w="573" w:type="dxa"/>
            <w:tcBorders>
              <w:top w:val="single" w:sz="8" w:space="0" w:color="auto"/>
              <w:bottom w:val="single" w:sz="8" w:space="0" w:color="auto"/>
            </w:tcBorders>
            <w:vAlign w:val="center"/>
          </w:tcPr>
          <w:p w14:paraId="0ED1C6A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20BEF6E5"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59127D31"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IIB</w:t>
            </w:r>
          </w:p>
        </w:tc>
        <w:tc>
          <w:tcPr>
            <w:tcW w:w="573" w:type="dxa"/>
            <w:tcBorders>
              <w:top w:val="single" w:sz="8" w:space="0" w:color="auto"/>
              <w:bottom w:val="single" w:sz="8" w:space="0" w:color="auto"/>
            </w:tcBorders>
            <w:vAlign w:val="center"/>
          </w:tcPr>
          <w:p w14:paraId="35599E03"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4A0FB16E"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5716A8B8"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1B5379EE"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6C796631" w14:textId="48B9CE17"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сзв</w:t>
            </w:r>
          </w:p>
        </w:tc>
        <w:tc>
          <w:tcPr>
            <w:tcW w:w="574" w:type="dxa"/>
            <w:tcBorders>
              <w:top w:val="single" w:sz="8" w:space="0" w:color="auto"/>
              <w:bottom w:val="single" w:sz="8" w:space="0" w:color="auto"/>
            </w:tcBorders>
            <w:vAlign w:val="center"/>
          </w:tcPr>
          <w:p w14:paraId="085251A0" w14:textId="5CD473A5"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тз</w:t>
            </w:r>
          </w:p>
        </w:tc>
        <w:tc>
          <w:tcPr>
            <w:tcW w:w="1663" w:type="dxa"/>
            <w:tcBorders>
              <w:top w:val="single" w:sz="8" w:space="0" w:color="auto"/>
              <w:bottom w:val="single" w:sz="8" w:space="0" w:color="auto"/>
            </w:tcBorders>
          </w:tcPr>
          <w:p w14:paraId="59122949"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p>
        </w:tc>
      </w:tr>
      <w:tr w:rsidR="00D87C0F" w:rsidRPr="00EE61D4" w14:paraId="4B402E18" w14:textId="77777777" w:rsidTr="00071BD2">
        <w:trPr>
          <w:trHeight w:val="227"/>
        </w:trPr>
        <w:tc>
          <w:tcPr>
            <w:tcW w:w="2807" w:type="dxa"/>
            <w:tcBorders>
              <w:top w:val="single" w:sz="8" w:space="0" w:color="auto"/>
              <w:bottom w:val="single" w:sz="8" w:space="0" w:color="auto"/>
            </w:tcBorders>
            <w:noWrap/>
            <w:tcMar>
              <w:left w:w="28" w:type="dxa"/>
              <w:right w:w="28" w:type="dxa"/>
            </w:tcMar>
            <w:vAlign w:val="center"/>
            <w:hideMark/>
          </w:tcPr>
          <w:p w14:paraId="6B7E345B"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Ciconia nigra</w:t>
            </w:r>
          </w:p>
        </w:tc>
        <w:tc>
          <w:tcPr>
            <w:tcW w:w="573" w:type="dxa"/>
            <w:tcBorders>
              <w:top w:val="single" w:sz="8" w:space="0" w:color="auto"/>
              <w:bottom w:val="single" w:sz="8" w:space="0" w:color="auto"/>
            </w:tcBorders>
            <w:vAlign w:val="center"/>
          </w:tcPr>
          <w:p w14:paraId="63AB7859"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LC</w:t>
            </w:r>
          </w:p>
        </w:tc>
        <w:tc>
          <w:tcPr>
            <w:tcW w:w="573" w:type="dxa"/>
            <w:tcBorders>
              <w:top w:val="single" w:sz="8" w:space="0" w:color="auto"/>
              <w:bottom w:val="single" w:sz="8" w:space="0" w:color="auto"/>
            </w:tcBorders>
            <w:vAlign w:val="center"/>
          </w:tcPr>
          <w:p w14:paraId="4434E0BF"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3B9EE73D"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I</w:t>
            </w:r>
          </w:p>
        </w:tc>
        <w:tc>
          <w:tcPr>
            <w:tcW w:w="573" w:type="dxa"/>
            <w:tcBorders>
              <w:top w:val="single" w:sz="8" w:space="0" w:color="auto"/>
              <w:bottom w:val="single" w:sz="8" w:space="0" w:color="auto"/>
            </w:tcBorders>
            <w:vAlign w:val="center"/>
          </w:tcPr>
          <w:p w14:paraId="5A19DF8F" w14:textId="77777777" w:rsidR="00D87C0F" w:rsidRPr="00EE61D4" w:rsidRDefault="00D87C0F" w:rsidP="00D87C0F">
            <w:pPr>
              <w:spacing w:before="0" w:after="0" w:line="240" w:lineRule="auto"/>
              <w:jc w:val="center"/>
              <w:rPr>
                <w:rFonts w:cs="Tahoma"/>
                <w:color w:val="000000"/>
                <w:sz w:val="20"/>
                <w:szCs w:val="20"/>
                <w:lang w:val="mk-MK"/>
              </w:rPr>
            </w:pPr>
          </w:p>
        </w:tc>
        <w:tc>
          <w:tcPr>
            <w:tcW w:w="574" w:type="dxa"/>
            <w:tcBorders>
              <w:top w:val="single" w:sz="8" w:space="0" w:color="auto"/>
              <w:bottom w:val="single" w:sz="8" w:space="0" w:color="auto"/>
            </w:tcBorders>
            <w:vAlign w:val="center"/>
          </w:tcPr>
          <w:p w14:paraId="2DA246F8"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II</w:t>
            </w:r>
          </w:p>
        </w:tc>
        <w:tc>
          <w:tcPr>
            <w:tcW w:w="573" w:type="dxa"/>
            <w:tcBorders>
              <w:top w:val="single" w:sz="8" w:space="0" w:color="auto"/>
              <w:bottom w:val="single" w:sz="8" w:space="0" w:color="auto"/>
            </w:tcBorders>
            <w:vAlign w:val="center"/>
          </w:tcPr>
          <w:p w14:paraId="45895FA6"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II</w:t>
            </w:r>
          </w:p>
        </w:tc>
        <w:tc>
          <w:tcPr>
            <w:tcW w:w="505" w:type="dxa"/>
            <w:tcBorders>
              <w:top w:val="single" w:sz="8" w:space="0" w:color="auto"/>
              <w:bottom w:val="single" w:sz="8" w:space="0" w:color="auto"/>
            </w:tcBorders>
            <w:vAlign w:val="center"/>
          </w:tcPr>
          <w:p w14:paraId="42274F0D" w14:textId="77777777" w:rsidR="00D87C0F" w:rsidRPr="00EE61D4" w:rsidRDefault="00D87C0F" w:rsidP="00D87C0F">
            <w:pPr>
              <w:spacing w:before="0" w:after="0" w:line="240" w:lineRule="auto"/>
              <w:jc w:val="center"/>
              <w:rPr>
                <w:rFonts w:cs="Tahoma"/>
                <w:color w:val="000000"/>
                <w:sz w:val="20"/>
                <w:szCs w:val="20"/>
                <w:lang w:val="mk-MK"/>
              </w:rPr>
            </w:pPr>
          </w:p>
        </w:tc>
        <w:tc>
          <w:tcPr>
            <w:tcW w:w="641" w:type="dxa"/>
            <w:tcBorders>
              <w:top w:val="single" w:sz="8" w:space="0" w:color="auto"/>
              <w:bottom w:val="single" w:sz="8" w:space="0" w:color="auto"/>
            </w:tcBorders>
            <w:vAlign w:val="center"/>
          </w:tcPr>
          <w:p w14:paraId="79108734" w14:textId="55EFD670" w:rsidR="00D87C0F" w:rsidRPr="00EE61D4" w:rsidRDefault="00101EDD" w:rsidP="00D87C0F">
            <w:pPr>
              <w:spacing w:before="0" w:after="0" w:line="240" w:lineRule="auto"/>
              <w:jc w:val="center"/>
              <w:rPr>
                <w:rFonts w:cs="Tahoma"/>
                <w:color w:val="000000"/>
                <w:sz w:val="20"/>
                <w:szCs w:val="20"/>
                <w:lang w:val="mk-MK"/>
              </w:rPr>
            </w:pPr>
            <w:r w:rsidRPr="00EE61D4">
              <w:rPr>
                <w:rFonts w:cs="Tahoma"/>
                <w:bCs/>
                <w:noProof/>
                <w:sz w:val="20"/>
                <w:szCs w:val="20"/>
                <w:lang w:val="mk-MK"/>
              </w:rPr>
              <w:t>сзв</w:t>
            </w:r>
          </w:p>
        </w:tc>
        <w:tc>
          <w:tcPr>
            <w:tcW w:w="574" w:type="dxa"/>
            <w:tcBorders>
              <w:top w:val="single" w:sz="8" w:space="0" w:color="auto"/>
              <w:bottom w:val="single" w:sz="8" w:space="0" w:color="auto"/>
            </w:tcBorders>
            <w:vAlign w:val="center"/>
          </w:tcPr>
          <w:p w14:paraId="0A1FBBCC" w14:textId="4F96A1F0" w:rsidR="00D87C0F" w:rsidRPr="00EE61D4" w:rsidRDefault="003B0B08" w:rsidP="00D87C0F">
            <w:pPr>
              <w:spacing w:before="0" w:after="0" w:line="240" w:lineRule="auto"/>
              <w:jc w:val="center"/>
              <w:rPr>
                <w:rFonts w:cs="Tahoma"/>
                <w:color w:val="000000"/>
                <w:sz w:val="20"/>
                <w:szCs w:val="20"/>
                <w:lang w:val="mk-MK"/>
              </w:rPr>
            </w:pPr>
            <w:r w:rsidRPr="00EE61D4">
              <w:rPr>
                <w:rFonts w:cs="Tahoma"/>
                <w:bCs/>
                <w:noProof/>
                <w:sz w:val="20"/>
                <w:szCs w:val="20"/>
                <w:lang w:val="mk-MK"/>
              </w:rPr>
              <w:t>тз</w:t>
            </w:r>
          </w:p>
        </w:tc>
        <w:tc>
          <w:tcPr>
            <w:tcW w:w="1663" w:type="dxa"/>
            <w:tcBorders>
              <w:top w:val="single" w:sz="8" w:space="0" w:color="auto"/>
              <w:bottom w:val="single" w:sz="8" w:space="0" w:color="auto"/>
            </w:tcBorders>
          </w:tcPr>
          <w:p w14:paraId="7E7435C8"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D87C0F" w:rsidRPr="00EE61D4" w14:paraId="3B81B2CD" w14:textId="77777777" w:rsidTr="00071BD2">
        <w:trPr>
          <w:trHeight w:val="227"/>
        </w:trPr>
        <w:tc>
          <w:tcPr>
            <w:tcW w:w="2807" w:type="dxa"/>
            <w:tcBorders>
              <w:top w:val="single" w:sz="8" w:space="0" w:color="auto"/>
              <w:bottom w:val="single" w:sz="8" w:space="0" w:color="auto"/>
            </w:tcBorders>
            <w:noWrap/>
            <w:tcMar>
              <w:left w:w="28" w:type="dxa"/>
              <w:right w:w="28" w:type="dxa"/>
            </w:tcMar>
            <w:vAlign w:val="center"/>
            <w:hideMark/>
          </w:tcPr>
          <w:p w14:paraId="783532E5"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Circaetus gallicus</w:t>
            </w:r>
          </w:p>
        </w:tc>
        <w:tc>
          <w:tcPr>
            <w:tcW w:w="573" w:type="dxa"/>
            <w:tcBorders>
              <w:top w:val="single" w:sz="8" w:space="0" w:color="auto"/>
              <w:bottom w:val="single" w:sz="8" w:space="0" w:color="auto"/>
            </w:tcBorders>
            <w:vAlign w:val="center"/>
          </w:tcPr>
          <w:p w14:paraId="2BEE75C7"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LC</w:t>
            </w:r>
          </w:p>
        </w:tc>
        <w:tc>
          <w:tcPr>
            <w:tcW w:w="573" w:type="dxa"/>
            <w:tcBorders>
              <w:top w:val="single" w:sz="8" w:space="0" w:color="auto"/>
              <w:bottom w:val="single" w:sz="8" w:space="0" w:color="auto"/>
            </w:tcBorders>
            <w:vAlign w:val="center"/>
          </w:tcPr>
          <w:p w14:paraId="76290D0F"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LC</w:t>
            </w:r>
          </w:p>
        </w:tc>
        <w:tc>
          <w:tcPr>
            <w:tcW w:w="1037" w:type="dxa"/>
            <w:tcBorders>
              <w:top w:val="single" w:sz="8" w:space="0" w:color="auto"/>
              <w:bottom w:val="single" w:sz="8" w:space="0" w:color="auto"/>
            </w:tcBorders>
            <w:vAlign w:val="center"/>
          </w:tcPr>
          <w:p w14:paraId="1FE6FA61"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I</w:t>
            </w:r>
          </w:p>
        </w:tc>
        <w:tc>
          <w:tcPr>
            <w:tcW w:w="573" w:type="dxa"/>
            <w:tcBorders>
              <w:top w:val="single" w:sz="8" w:space="0" w:color="auto"/>
              <w:bottom w:val="single" w:sz="8" w:space="0" w:color="auto"/>
            </w:tcBorders>
            <w:vAlign w:val="center"/>
          </w:tcPr>
          <w:p w14:paraId="7B200D5D" w14:textId="77777777" w:rsidR="00D87C0F" w:rsidRPr="00EE61D4" w:rsidRDefault="00D87C0F" w:rsidP="00D87C0F">
            <w:pPr>
              <w:spacing w:before="0" w:after="0" w:line="240" w:lineRule="auto"/>
              <w:jc w:val="center"/>
              <w:rPr>
                <w:rFonts w:cs="Tahoma"/>
                <w:color w:val="000000"/>
                <w:sz w:val="20"/>
                <w:szCs w:val="20"/>
                <w:lang w:val="mk-MK"/>
              </w:rPr>
            </w:pPr>
          </w:p>
        </w:tc>
        <w:tc>
          <w:tcPr>
            <w:tcW w:w="574" w:type="dxa"/>
            <w:tcBorders>
              <w:top w:val="single" w:sz="8" w:space="0" w:color="auto"/>
              <w:bottom w:val="single" w:sz="8" w:space="0" w:color="auto"/>
            </w:tcBorders>
            <w:vAlign w:val="center"/>
          </w:tcPr>
          <w:p w14:paraId="17AD967C"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II</w:t>
            </w:r>
          </w:p>
        </w:tc>
        <w:tc>
          <w:tcPr>
            <w:tcW w:w="573" w:type="dxa"/>
            <w:tcBorders>
              <w:top w:val="single" w:sz="8" w:space="0" w:color="auto"/>
              <w:bottom w:val="single" w:sz="8" w:space="0" w:color="auto"/>
            </w:tcBorders>
            <w:vAlign w:val="center"/>
          </w:tcPr>
          <w:p w14:paraId="7972C386"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II</w:t>
            </w:r>
          </w:p>
        </w:tc>
        <w:tc>
          <w:tcPr>
            <w:tcW w:w="505" w:type="dxa"/>
            <w:tcBorders>
              <w:top w:val="single" w:sz="8" w:space="0" w:color="auto"/>
              <w:bottom w:val="single" w:sz="8" w:space="0" w:color="auto"/>
            </w:tcBorders>
            <w:vAlign w:val="center"/>
          </w:tcPr>
          <w:p w14:paraId="42C3D986" w14:textId="77777777" w:rsidR="00D87C0F" w:rsidRPr="00EE61D4" w:rsidRDefault="00D87C0F" w:rsidP="00D87C0F">
            <w:pPr>
              <w:spacing w:before="0" w:after="0" w:line="240" w:lineRule="auto"/>
              <w:jc w:val="center"/>
              <w:rPr>
                <w:rFonts w:cs="Tahoma"/>
                <w:color w:val="000000"/>
                <w:sz w:val="20"/>
                <w:szCs w:val="20"/>
                <w:lang w:val="mk-MK"/>
              </w:rPr>
            </w:pPr>
          </w:p>
        </w:tc>
        <w:tc>
          <w:tcPr>
            <w:tcW w:w="641" w:type="dxa"/>
            <w:tcBorders>
              <w:top w:val="single" w:sz="8" w:space="0" w:color="auto"/>
              <w:bottom w:val="single" w:sz="8" w:space="0" w:color="auto"/>
            </w:tcBorders>
            <w:vAlign w:val="center"/>
          </w:tcPr>
          <w:p w14:paraId="6E7CCE75" w14:textId="0E85F4FF" w:rsidR="00D87C0F" w:rsidRPr="00EE61D4" w:rsidRDefault="00101EDD" w:rsidP="00D87C0F">
            <w:pPr>
              <w:spacing w:before="0" w:after="0" w:line="240" w:lineRule="auto"/>
              <w:jc w:val="center"/>
              <w:rPr>
                <w:rFonts w:cs="Tahoma"/>
                <w:color w:val="000000"/>
                <w:sz w:val="20"/>
                <w:szCs w:val="20"/>
                <w:lang w:val="mk-MK"/>
              </w:rPr>
            </w:pPr>
            <w:r w:rsidRPr="00EE61D4">
              <w:rPr>
                <w:rFonts w:cs="Tahoma"/>
                <w:bCs/>
                <w:noProof/>
                <w:sz w:val="20"/>
                <w:szCs w:val="20"/>
                <w:lang w:val="mk-MK"/>
              </w:rPr>
              <w:t>сзв</w:t>
            </w:r>
          </w:p>
        </w:tc>
        <w:tc>
          <w:tcPr>
            <w:tcW w:w="574" w:type="dxa"/>
            <w:tcBorders>
              <w:top w:val="single" w:sz="8" w:space="0" w:color="auto"/>
              <w:bottom w:val="single" w:sz="8" w:space="0" w:color="auto"/>
            </w:tcBorders>
            <w:vAlign w:val="center"/>
          </w:tcPr>
          <w:p w14:paraId="4509441B" w14:textId="2CB78F34" w:rsidR="00D87C0F" w:rsidRPr="00EE61D4" w:rsidRDefault="003B0B08" w:rsidP="00D87C0F">
            <w:pPr>
              <w:spacing w:before="0" w:after="0" w:line="240" w:lineRule="auto"/>
              <w:jc w:val="center"/>
              <w:rPr>
                <w:rFonts w:cs="Tahoma"/>
                <w:color w:val="000000"/>
                <w:sz w:val="20"/>
                <w:szCs w:val="20"/>
                <w:lang w:val="mk-MK"/>
              </w:rPr>
            </w:pPr>
            <w:r w:rsidRPr="00EE61D4">
              <w:rPr>
                <w:rFonts w:cs="Tahoma"/>
                <w:bCs/>
                <w:noProof/>
                <w:sz w:val="20"/>
                <w:szCs w:val="20"/>
                <w:lang w:val="mk-MK"/>
              </w:rPr>
              <w:t>тз</w:t>
            </w:r>
          </w:p>
        </w:tc>
        <w:tc>
          <w:tcPr>
            <w:tcW w:w="1663" w:type="dxa"/>
            <w:tcBorders>
              <w:top w:val="single" w:sz="8" w:space="0" w:color="auto"/>
              <w:bottom w:val="single" w:sz="8" w:space="0" w:color="auto"/>
            </w:tcBorders>
          </w:tcPr>
          <w:p w14:paraId="0F86A557"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D87C0F" w:rsidRPr="00EE61D4" w14:paraId="5422765A"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79B54526"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Columba livia</w:t>
            </w:r>
          </w:p>
        </w:tc>
        <w:tc>
          <w:tcPr>
            <w:tcW w:w="573" w:type="dxa"/>
            <w:tcBorders>
              <w:top w:val="single" w:sz="8" w:space="0" w:color="auto"/>
              <w:bottom w:val="single" w:sz="8" w:space="0" w:color="auto"/>
            </w:tcBorders>
            <w:vAlign w:val="center"/>
          </w:tcPr>
          <w:p w14:paraId="3A2ACB7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16CCC6CA"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8F2E117"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IIA</w:t>
            </w:r>
          </w:p>
        </w:tc>
        <w:tc>
          <w:tcPr>
            <w:tcW w:w="573" w:type="dxa"/>
            <w:tcBorders>
              <w:top w:val="single" w:sz="8" w:space="0" w:color="auto"/>
              <w:bottom w:val="single" w:sz="8" w:space="0" w:color="auto"/>
            </w:tcBorders>
            <w:vAlign w:val="center"/>
          </w:tcPr>
          <w:p w14:paraId="28B2018E"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4FF26207"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20A77E49"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54A484E5"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468B1EE1" w14:textId="44D26A14"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зв</w:t>
            </w:r>
          </w:p>
        </w:tc>
        <w:tc>
          <w:tcPr>
            <w:tcW w:w="574" w:type="dxa"/>
            <w:tcBorders>
              <w:top w:val="single" w:sz="8" w:space="0" w:color="auto"/>
              <w:bottom w:val="single" w:sz="8" w:space="0" w:color="auto"/>
            </w:tcBorders>
            <w:vAlign w:val="center"/>
          </w:tcPr>
          <w:p w14:paraId="622C87D6" w14:textId="72558250"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ли</w:t>
            </w:r>
          </w:p>
        </w:tc>
        <w:tc>
          <w:tcPr>
            <w:tcW w:w="1663" w:type="dxa"/>
            <w:tcBorders>
              <w:top w:val="single" w:sz="8" w:space="0" w:color="auto"/>
              <w:bottom w:val="single" w:sz="8" w:space="0" w:color="auto"/>
            </w:tcBorders>
          </w:tcPr>
          <w:p w14:paraId="6163FE5F"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7F15AA53"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49232D7E"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Columba palumbus</w:t>
            </w:r>
          </w:p>
        </w:tc>
        <w:tc>
          <w:tcPr>
            <w:tcW w:w="573" w:type="dxa"/>
            <w:tcBorders>
              <w:top w:val="single" w:sz="8" w:space="0" w:color="auto"/>
              <w:bottom w:val="single" w:sz="8" w:space="0" w:color="auto"/>
            </w:tcBorders>
            <w:vAlign w:val="center"/>
          </w:tcPr>
          <w:p w14:paraId="6595099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219E0FB8"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7CDD737"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IIA &amp; IIIA</w:t>
            </w:r>
          </w:p>
        </w:tc>
        <w:tc>
          <w:tcPr>
            <w:tcW w:w="573" w:type="dxa"/>
            <w:tcBorders>
              <w:top w:val="single" w:sz="8" w:space="0" w:color="auto"/>
              <w:bottom w:val="single" w:sz="8" w:space="0" w:color="auto"/>
            </w:tcBorders>
            <w:vAlign w:val="center"/>
          </w:tcPr>
          <w:p w14:paraId="3EC63CDC"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5619A2A1"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3080EB1B"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5CC844DF"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0A070598" w14:textId="364D0C37"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зв</w:t>
            </w:r>
          </w:p>
        </w:tc>
        <w:tc>
          <w:tcPr>
            <w:tcW w:w="574" w:type="dxa"/>
            <w:tcBorders>
              <w:top w:val="single" w:sz="8" w:space="0" w:color="auto"/>
              <w:bottom w:val="single" w:sz="8" w:space="0" w:color="auto"/>
            </w:tcBorders>
            <w:vAlign w:val="center"/>
          </w:tcPr>
          <w:p w14:paraId="4A6E3EE2" w14:textId="28A71AE4"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ли</w:t>
            </w:r>
          </w:p>
        </w:tc>
        <w:tc>
          <w:tcPr>
            <w:tcW w:w="1663" w:type="dxa"/>
            <w:tcBorders>
              <w:top w:val="single" w:sz="8" w:space="0" w:color="auto"/>
              <w:bottom w:val="single" w:sz="8" w:space="0" w:color="auto"/>
            </w:tcBorders>
          </w:tcPr>
          <w:p w14:paraId="026F3374"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22B71133"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7D343367"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Corvus corax</w:t>
            </w:r>
          </w:p>
        </w:tc>
        <w:tc>
          <w:tcPr>
            <w:tcW w:w="573" w:type="dxa"/>
            <w:tcBorders>
              <w:top w:val="single" w:sz="8" w:space="0" w:color="auto"/>
              <w:bottom w:val="single" w:sz="8" w:space="0" w:color="auto"/>
            </w:tcBorders>
            <w:vAlign w:val="center"/>
          </w:tcPr>
          <w:p w14:paraId="56A4F3E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112E882B"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12A8E85"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18AA674D"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5C49A66D"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108278F2"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78668B1E"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10F3E860" w14:textId="0AD0DA04"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сзв</w:t>
            </w:r>
          </w:p>
        </w:tc>
        <w:tc>
          <w:tcPr>
            <w:tcW w:w="574" w:type="dxa"/>
            <w:tcBorders>
              <w:top w:val="single" w:sz="8" w:space="0" w:color="auto"/>
              <w:bottom w:val="single" w:sz="8" w:space="0" w:color="auto"/>
            </w:tcBorders>
            <w:vAlign w:val="center"/>
          </w:tcPr>
          <w:p w14:paraId="782662B2" w14:textId="0C4BC74B"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тз</w:t>
            </w:r>
          </w:p>
        </w:tc>
        <w:tc>
          <w:tcPr>
            <w:tcW w:w="1663" w:type="dxa"/>
            <w:tcBorders>
              <w:top w:val="single" w:sz="8" w:space="0" w:color="auto"/>
              <w:bottom w:val="single" w:sz="8" w:space="0" w:color="auto"/>
            </w:tcBorders>
          </w:tcPr>
          <w:p w14:paraId="73A52CDD"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006B42A6"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641B8F31"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Corvus corone</w:t>
            </w:r>
          </w:p>
        </w:tc>
        <w:tc>
          <w:tcPr>
            <w:tcW w:w="573" w:type="dxa"/>
            <w:tcBorders>
              <w:top w:val="single" w:sz="8" w:space="0" w:color="auto"/>
              <w:bottom w:val="single" w:sz="8" w:space="0" w:color="auto"/>
            </w:tcBorders>
            <w:vAlign w:val="center"/>
          </w:tcPr>
          <w:p w14:paraId="10513773"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16C8F8CB"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36FD3832"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IIB</w:t>
            </w:r>
          </w:p>
        </w:tc>
        <w:tc>
          <w:tcPr>
            <w:tcW w:w="573" w:type="dxa"/>
            <w:tcBorders>
              <w:top w:val="single" w:sz="8" w:space="0" w:color="auto"/>
              <w:bottom w:val="single" w:sz="8" w:space="0" w:color="auto"/>
            </w:tcBorders>
            <w:vAlign w:val="center"/>
          </w:tcPr>
          <w:p w14:paraId="2B61B5B3"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5E845E34"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171EEA5A"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18114308"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6945568E"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24167ED2" w14:textId="380967A2"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n</w:t>
            </w:r>
            <w:r w:rsidR="004711CA" w:rsidRPr="00EE61D4">
              <w:rPr>
                <w:rFonts w:cs="Tahoma"/>
                <w:bCs/>
                <w:noProof/>
                <w:sz w:val="20"/>
                <w:szCs w:val="20"/>
                <w:lang w:val="mk-MK"/>
              </w:rPr>
              <w:t>пз</w:t>
            </w:r>
          </w:p>
        </w:tc>
        <w:tc>
          <w:tcPr>
            <w:tcW w:w="1663" w:type="dxa"/>
            <w:tcBorders>
              <w:top w:val="single" w:sz="8" w:space="0" w:color="auto"/>
              <w:bottom w:val="single" w:sz="8" w:space="0" w:color="auto"/>
            </w:tcBorders>
          </w:tcPr>
          <w:p w14:paraId="0E0C1416"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3FD0E8DE"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2DE885B1"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Cuculus canorus</w:t>
            </w:r>
          </w:p>
        </w:tc>
        <w:tc>
          <w:tcPr>
            <w:tcW w:w="573" w:type="dxa"/>
            <w:tcBorders>
              <w:top w:val="single" w:sz="8" w:space="0" w:color="auto"/>
              <w:bottom w:val="single" w:sz="8" w:space="0" w:color="auto"/>
            </w:tcBorders>
            <w:vAlign w:val="center"/>
          </w:tcPr>
          <w:p w14:paraId="4C5D914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3C9BE637"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3DBA6CB"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5C9A9947"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31F72956"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71F99B56"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0FC91CF1"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31681634"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01289BC4" w14:textId="0084C848"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0DEC5DA3"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69B284BF"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4C8269E5"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Curruca communis</w:t>
            </w:r>
          </w:p>
        </w:tc>
        <w:tc>
          <w:tcPr>
            <w:tcW w:w="573" w:type="dxa"/>
            <w:tcBorders>
              <w:top w:val="single" w:sz="8" w:space="0" w:color="auto"/>
              <w:bottom w:val="single" w:sz="8" w:space="0" w:color="auto"/>
            </w:tcBorders>
            <w:vAlign w:val="center"/>
          </w:tcPr>
          <w:p w14:paraId="4225653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2FA98FFB"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17055A37"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4362B524"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3CCBF2A8"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7728E2EE"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05" w:type="dxa"/>
            <w:tcBorders>
              <w:top w:val="single" w:sz="8" w:space="0" w:color="auto"/>
              <w:bottom w:val="single" w:sz="8" w:space="0" w:color="auto"/>
            </w:tcBorders>
            <w:vAlign w:val="center"/>
          </w:tcPr>
          <w:p w14:paraId="7696C4BC"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11065F4E"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3C82E251" w14:textId="1033E111"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043112FF"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21AE66C7"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009B7180"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Cyanistes caeruleus</w:t>
            </w:r>
          </w:p>
        </w:tc>
        <w:tc>
          <w:tcPr>
            <w:tcW w:w="573" w:type="dxa"/>
            <w:tcBorders>
              <w:top w:val="single" w:sz="8" w:space="0" w:color="auto"/>
              <w:bottom w:val="single" w:sz="8" w:space="0" w:color="auto"/>
            </w:tcBorders>
            <w:vAlign w:val="center"/>
          </w:tcPr>
          <w:p w14:paraId="665DF45E"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3D74B52F"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15794C1"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57F2914B"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0FBCDAA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5B1C8ABC"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7103413C"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24EA8D11"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553278CD" w14:textId="2209C90E"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0C513016"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5555D143"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3AA9AF45"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Delichon urbicum</w:t>
            </w:r>
          </w:p>
        </w:tc>
        <w:tc>
          <w:tcPr>
            <w:tcW w:w="573" w:type="dxa"/>
            <w:tcBorders>
              <w:top w:val="single" w:sz="8" w:space="0" w:color="auto"/>
              <w:bottom w:val="single" w:sz="8" w:space="0" w:color="auto"/>
            </w:tcBorders>
            <w:vAlign w:val="center"/>
          </w:tcPr>
          <w:p w14:paraId="1AB5AEC7"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46FED16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38B500DD"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12EEF5F4"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745E590B"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628AFF2B"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096BFE59"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0F095B20"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74F99657" w14:textId="3A96E023"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26097EE5"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3CB871C9"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5849C869"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Dendrocopos major</w:t>
            </w:r>
          </w:p>
        </w:tc>
        <w:tc>
          <w:tcPr>
            <w:tcW w:w="573" w:type="dxa"/>
            <w:tcBorders>
              <w:top w:val="single" w:sz="8" w:space="0" w:color="auto"/>
              <w:bottom w:val="single" w:sz="8" w:space="0" w:color="auto"/>
            </w:tcBorders>
            <w:vAlign w:val="center"/>
          </w:tcPr>
          <w:p w14:paraId="219A528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385C5AC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A1399C6"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6CFF2914"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13D7D08A"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596803BD"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0664600D"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53C585E6"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5BAEA4B7" w14:textId="5A5AFD59"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55F1EA5A"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2C97EFBF"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0AF205DD"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Egretta garzetta</w:t>
            </w:r>
          </w:p>
        </w:tc>
        <w:tc>
          <w:tcPr>
            <w:tcW w:w="573" w:type="dxa"/>
            <w:tcBorders>
              <w:top w:val="single" w:sz="8" w:space="0" w:color="auto"/>
              <w:bottom w:val="single" w:sz="8" w:space="0" w:color="auto"/>
            </w:tcBorders>
            <w:vAlign w:val="center"/>
          </w:tcPr>
          <w:p w14:paraId="01D79A9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4752929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5CF38E6"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w:t>
            </w:r>
          </w:p>
        </w:tc>
        <w:tc>
          <w:tcPr>
            <w:tcW w:w="573" w:type="dxa"/>
            <w:tcBorders>
              <w:top w:val="single" w:sz="8" w:space="0" w:color="auto"/>
              <w:bottom w:val="single" w:sz="8" w:space="0" w:color="auto"/>
            </w:tcBorders>
            <w:vAlign w:val="center"/>
          </w:tcPr>
          <w:p w14:paraId="39C6B250"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w:t>
            </w:r>
          </w:p>
        </w:tc>
        <w:tc>
          <w:tcPr>
            <w:tcW w:w="574" w:type="dxa"/>
            <w:tcBorders>
              <w:top w:val="single" w:sz="8" w:space="0" w:color="auto"/>
              <w:bottom w:val="single" w:sz="8" w:space="0" w:color="auto"/>
            </w:tcBorders>
            <w:vAlign w:val="center"/>
          </w:tcPr>
          <w:p w14:paraId="16B369FA"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7BF55729"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0E1DBAB5"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25905A24" w14:textId="4025A082"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сзв</w:t>
            </w:r>
          </w:p>
        </w:tc>
        <w:tc>
          <w:tcPr>
            <w:tcW w:w="574" w:type="dxa"/>
            <w:tcBorders>
              <w:top w:val="single" w:sz="8" w:space="0" w:color="auto"/>
              <w:bottom w:val="single" w:sz="8" w:space="0" w:color="auto"/>
            </w:tcBorders>
            <w:vAlign w:val="center"/>
          </w:tcPr>
          <w:p w14:paraId="2DDEED3F" w14:textId="54E711B1"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тз</w:t>
            </w:r>
          </w:p>
        </w:tc>
        <w:tc>
          <w:tcPr>
            <w:tcW w:w="1663" w:type="dxa"/>
            <w:tcBorders>
              <w:top w:val="single" w:sz="8" w:space="0" w:color="auto"/>
              <w:bottom w:val="single" w:sz="8" w:space="0" w:color="auto"/>
            </w:tcBorders>
          </w:tcPr>
          <w:p w14:paraId="5C405F61"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p>
        </w:tc>
      </w:tr>
      <w:tr w:rsidR="00D87C0F" w:rsidRPr="00EE61D4" w14:paraId="51419E79"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5BD52E41"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Emberiza calandra</w:t>
            </w:r>
          </w:p>
        </w:tc>
        <w:tc>
          <w:tcPr>
            <w:tcW w:w="573" w:type="dxa"/>
            <w:tcBorders>
              <w:top w:val="single" w:sz="8" w:space="0" w:color="auto"/>
              <w:bottom w:val="single" w:sz="8" w:space="0" w:color="auto"/>
            </w:tcBorders>
            <w:vAlign w:val="center"/>
          </w:tcPr>
          <w:p w14:paraId="1C5C527A"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1CD4C426"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2975B7A1"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24125C74"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6F71941F"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734C5C20"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537722FF"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1C8675B8"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6D5EC897" w14:textId="42683AEE"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68424443"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54375728"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5D696385"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Emberiza cirlus</w:t>
            </w:r>
          </w:p>
        </w:tc>
        <w:tc>
          <w:tcPr>
            <w:tcW w:w="573" w:type="dxa"/>
            <w:tcBorders>
              <w:top w:val="single" w:sz="8" w:space="0" w:color="auto"/>
              <w:bottom w:val="single" w:sz="8" w:space="0" w:color="auto"/>
            </w:tcBorders>
            <w:vAlign w:val="center"/>
          </w:tcPr>
          <w:p w14:paraId="2F1BBDCF"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564D7588"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74A2B93F"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21A993BC"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019551B7"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586C98B8"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592BB05F"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7C1A1688"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0FDF6070" w14:textId="0A348DF4"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078353ED"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61CE9982"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6A176BE0"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Erithacus rubecula</w:t>
            </w:r>
          </w:p>
        </w:tc>
        <w:tc>
          <w:tcPr>
            <w:tcW w:w="573" w:type="dxa"/>
            <w:tcBorders>
              <w:top w:val="single" w:sz="8" w:space="0" w:color="auto"/>
              <w:bottom w:val="single" w:sz="8" w:space="0" w:color="auto"/>
            </w:tcBorders>
            <w:vAlign w:val="center"/>
          </w:tcPr>
          <w:p w14:paraId="1F92621E"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4DCAE866"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7C42602D"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1970975C"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0F6B6563"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261D4CF3"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05" w:type="dxa"/>
            <w:tcBorders>
              <w:top w:val="single" w:sz="8" w:space="0" w:color="auto"/>
              <w:bottom w:val="single" w:sz="8" w:space="0" w:color="auto"/>
            </w:tcBorders>
            <w:vAlign w:val="center"/>
          </w:tcPr>
          <w:p w14:paraId="4D1DD2C7"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0C2C0798"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102C09E5" w14:textId="4D932345"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04844819"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4B2BCF77"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4DE3F36E"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Falco subbuteo</w:t>
            </w:r>
          </w:p>
        </w:tc>
        <w:tc>
          <w:tcPr>
            <w:tcW w:w="573" w:type="dxa"/>
            <w:tcBorders>
              <w:top w:val="single" w:sz="8" w:space="0" w:color="auto"/>
              <w:bottom w:val="single" w:sz="8" w:space="0" w:color="auto"/>
            </w:tcBorders>
            <w:vAlign w:val="center"/>
          </w:tcPr>
          <w:p w14:paraId="3CFEAFAF"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11A6958F"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3EC43F47"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09BC66B4"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1BBCCE0D"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35398737"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05" w:type="dxa"/>
            <w:tcBorders>
              <w:top w:val="single" w:sz="8" w:space="0" w:color="auto"/>
              <w:bottom w:val="single" w:sz="8" w:space="0" w:color="auto"/>
            </w:tcBorders>
            <w:vAlign w:val="center"/>
          </w:tcPr>
          <w:p w14:paraId="7B050F2F"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641" w:type="dxa"/>
            <w:tcBorders>
              <w:top w:val="single" w:sz="8" w:space="0" w:color="auto"/>
              <w:bottom w:val="single" w:sz="8" w:space="0" w:color="auto"/>
            </w:tcBorders>
            <w:vAlign w:val="center"/>
          </w:tcPr>
          <w:p w14:paraId="0C2485D9" w14:textId="476D1AF8"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сзв</w:t>
            </w:r>
          </w:p>
        </w:tc>
        <w:tc>
          <w:tcPr>
            <w:tcW w:w="574" w:type="dxa"/>
            <w:tcBorders>
              <w:top w:val="single" w:sz="8" w:space="0" w:color="auto"/>
              <w:bottom w:val="single" w:sz="8" w:space="0" w:color="auto"/>
            </w:tcBorders>
            <w:vAlign w:val="center"/>
          </w:tcPr>
          <w:p w14:paraId="702F8E66" w14:textId="77C86D83"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тз</w:t>
            </w:r>
          </w:p>
        </w:tc>
        <w:tc>
          <w:tcPr>
            <w:tcW w:w="1663" w:type="dxa"/>
            <w:tcBorders>
              <w:top w:val="single" w:sz="8" w:space="0" w:color="auto"/>
              <w:bottom w:val="single" w:sz="8" w:space="0" w:color="auto"/>
            </w:tcBorders>
          </w:tcPr>
          <w:p w14:paraId="6B76E493"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0BCB4AF8"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6AC2F001"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Falco tinnunculus</w:t>
            </w:r>
          </w:p>
        </w:tc>
        <w:tc>
          <w:tcPr>
            <w:tcW w:w="573" w:type="dxa"/>
            <w:tcBorders>
              <w:top w:val="single" w:sz="8" w:space="0" w:color="auto"/>
              <w:bottom w:val="single" w:sz="8" w:space="0" w:color="auto"/>
            </w:tcBorders>
            <w:vAlign w:val="center"/>
          </w:tcPr>
          <w:p w14:paraId="537E4628"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2E5646A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3EE1FBAB"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7E809806"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26551445"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28F758B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05" w:type="dxa"/>
            <w:tcBorders>
              <w:top w:val="single" w:sz="8" w:space="0" w:color="auto"/>
              <w:bottom w:val="single" w:sz="8" w:space="0" w:color="auto"/>
            </w:tcBorders>
            <w:vAlign w:val="center"/>
          </w:tcPr>
          <w:p w14:paraId="3413EA95"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641" w:type="dxa"/>
            <w:tcBorders>
              <w:top w:val="single" w:sz="8" w:space="0" w:color="auto"/>
              <w:bottom w:val="single" w:sz="8" w:space="0" w:color="auto"/>
            </w:tcBorders>
            <w:vAlign w:val="center"/>
          </w:tcPr>
          <w:p w14:paraId="7B1B1823" w14:textId="6E503303"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сзв</w:t>
            </w:r>
          </w:p>
        </w:tc>
        <w:tc>
          <w:tcPr>
            <w:tcW w:w="574" w:type="dxa"/>
            <w:tcBorders>
              <w:top w:val="single" w:sz="8" w:space="0" w:color="auto"/>
              <w:bottom w:val="single" w:sz="8" w:space="0" w:color="auto"/>
            </w:tcBorders>
            <w:vAlign w:val="center"/>
          </w:tcPr>
          <w:p w14:paraId="5979F7E4" w14:textId="6F6FE981"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тз</w:t>
            </w:r>
          </w:p>
        </w:tc>
        <w:tc>
          <w:tcPr>
            <w:tcW w:w="1663" w:type="dxa"/>
            <w:tcBorders>
              <w:top w:val="single" w:sz="8" w:space="0" w:color="auto"/>
              <w:bottom w:val="single" w:sz="8" w:space="0" w:color="auto"/>
            </w:tcBorders>
          </w:tcPr>
          <w:p w14:paraId="3727C55D"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182A1F83"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1107B8D4"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Fringilla coelebs</w:t>
            </w:r>
          </w:p>
        </w:tc>
        <w:tc>
          <w:tcPr>
            <w:tcW w:w="573" w:type="dxa"/>
            <w:tcBorders>
              <w:top w:val="single" w:sz="8" w:space="0" w:color="auto"/>
              <w:bottom w:val="single" w:sz="8" w:space="0" w:color="auto"/>
            </w:tcBorders>
            <w:vAlign w:val="center"/>
          </w:tcPr>
          <w:p w14:paraId="704A615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70858658"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D7FD747"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3C729BA1"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13C94B5A"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2C5C89B2"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751B4EDF"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33ADBFB7"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2BA0AF51" w14:textId="32B4A4F3"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4E72761D"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083A138B"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2307AA6D"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Fulica atra</w:t>
            </w:r>
          </w:p>
        </w:tc>
        <w:tc>
          <w:tcPr>
            <w:tcW w:w="573" w:type="dxa"/>
            <w:tcBorders>
              <w:top w:val="single" w:sz="8" w:space="0" w:color="auto"/>
              <w:bottom w:val="single" w:sz="8" w:space="0" w:color="auto"/>
            </w:tcBorders>
            <w:vAlign w:val="center"/>
          </w:tcPr>
          <w:p w14:paraId="7821D62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4521D66F"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NT</w:t>
            </w:r>
          </w:p>
        </w:tc>
        <w:tc>
          <w:tcPr>
            <w:tcW w:w="1037" w:type="dxa"/>
            <w:tcBorders>
              <w:top w:val="single" w:sz="8" w:space="0" w:color="auto"/>
              <w:bottom w:val="single" w:sz="8" w:space="0" w:color="auto"/>
            </w:tcBorders>
            <w:vAlign w:val="center"/>
          </w:tcPr>
          <w:p w14:paraId="3E2C3D9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IIA &amp; IIIB</w:t>
            </w:r>
          </w:p>
        </w:tc>
        <w:tc>
          <w:tcPr>
            <w:tcW w:w="573" w:type="dxa"/>
            <w:tcBorders>
              <w:top w:val="single" w:sz="8" w:space="0" w:color="auto"/>
              <w:bottom w:val="single" w:sz="8" w:space="0" w:color="auto"/>
            </w:tcBorders>
            <w:vAlign w:val="center"/>
          </w:tcPr>
          <w:p w14:paraId="424468FB"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Ms</w:t>
            </w:r>
          </w:p>
        </w:tc>
        <w:tc>
          <w:tcPr>
            <w:tcW w:w="574" w:type="dxa"/>
            <w:tcBorders>
              <w:top w:val="single" w:sz="8" w:space="0" w:color="auto"/>
              <w:bottom w:val="single" w:sz="8" w:space="0" w:color="auto"/>
            </w:tcBorders>
            <w:vAlign w:val="center"/>
          </w:tcPr>
          <w:p w14:paraId="557C40D2"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1ACF97C0"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05" w:type="dxa"/>
            <w:tcBorders>
              <w:top w:val="single" w:sz="8" w:space="0" w:color="auto"/>
              <w:bottom w:val="single" w:sz="8" w:space="0" w:color="auto"/>
            </w:tcBorders>
            <w:vAlign w:val="center"/>
          </w:tcPr>
          <w:p w14:paraId="28FD63F6"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1BF0AB96" w14:textId="20D5AB6A"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зв</w:t>
            </w:r>
          </w:p>
        </w:tc>
        <w:tc>
          <w:tcPr>
            <w:tcW w:w="574" w:type="dxa"/>
            <w:tcBorders>
              <w:top w:val="single" w:sz="8" w:space="0" w:color="auto"/>
              <w:bottom w:val="single" w:sz="8" w:space="0" w:color="auto"/>
            </w:tcBorders>
            <w:vAlign w:val="center"/>
          </w:tcPr>
          <w:p w14:paraId="7AF35D73" w14:textId="27FDB07E"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ли</w:t>
            </w:r>
          </w:p>
        </w:tc>
        <w:tc>
          <w:tcPr>
            <w:tcW w:w="1663" w:type="dxa"/>
            <w:tcBorders>
              <w:top w:val="single" w:sz="8" w:space="0" w:color="auto"/>
              <w:bottom w:val="single" w:sz="8" w:space="0" w:color="auto"/>
            </w:tcBorders>
          </w:tcPr>
          <w:p w14:paraId="6554FB50"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p>
        </w:tc>
      </w:tr>
      <w:tr w:rsidR="00D87C0F" w:rsidRPr="00EE61D4" w14:paraId="5055F046"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370C690E"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Galerida cristata</w:t>
            </w:r>
          </w:p>
        </w:tc>
        <w:tc>
          <w:tcPr>
            <w:tcW w:w="573" w:type="dxa"/>
            <w:tcBorders>
              <w:top w:val="single" w:sz="8" w:space="0" w:color="auto"/>
              <w:bottom w:val="single" w:sz="8" w:space="0" w:color="auto"/>
            </w:tcBorders>
            <w:vAlign w:val="center"/>
          </w:tcPr>
          <w:p w14:paraId="72270258"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5D91D60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3ECC2E72"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3A1EA0D5"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440CE7EA"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3E29E25C"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67DDC1E8"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4164BCFE"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50B342B3" w14:textId="2B2DC77D"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0812B27C"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31C2BC72"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0BEF943C"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Gallinula chloropus</w:t>
            </w:r>
          </w:p>
        </w:tc>
        <w:tc>
          <w:tcPr>
            <w:tcW w:w="573" w:type="dxa"/>
            <w:tcBorders>
              <w:top w:val="single" w:sz="8" w:space="0" w:color="auto"/>
              <w:bottom w:val="single" w:sz="8" w:space="0" w:color="auto"/>
            </w:tcBorders>
            <w:vAlign w:val="center"/>
          </w:tcPr>
          <w:p w14:paraId="01167D5E"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56D44222"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27F9FB08"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IIB</w:t>
            </w:r>
          </w:p>
        </w:tc>
        <w:tc>
          <w:tcPr>
            <w:tcW w:w="573" w:type="dxa"/>
            <w:tcBorders>
              <w:top w:val="single" w:sz="8" w:space="0" w:color="auto"/>
              <w:bottom w:val="single" w:sz="8" w:space="0" w:color="auto"/>
            </w:tcBorders>
            <w:vAlign w:val="center"/>
          </w:tcPr>
          <w:p w14:paraId="3C201755"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362BDEE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4C1371FA"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21085BCA"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58B6114C" w14:textId="4E9DFA41"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сзв</w:t>
            </w:r>
          </w:p>
        </w:tc>
        <w:tc>
          <w:tcPr>
            <w:tcW w:w="574" w:type="dxa"/>
            <w:tcBorders>
              <w:top w:val="single" w:sz="8" w:space="0" w:color="auto"/>
              <w:bottom w:val="single" w:sz="8" w:space="0" w:color="auto"/>
            </w:tcBorders>
            <w:vAlign w:val="center"/>
          </w:tcPr>
          <w:p w14:paraId="5BC2844C" w14:textId="4E4DF1DB"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тз</w:t>
            </w:r>
          </w:p>
        </w:tc>
        <w:tc>
          <w:tcPr>
            <w:tcW w:w="1663" w:type="dxa"/>
            <w:tcBorders>
              <w:top w:val="single" w:sz="8" w:space="0" w:color="auto"/>
              <w:bottom w:val="single" w:sz="8" w:space="0" w:color="auto"/>
            </w:tcBorders>
          </w:tcPr>
          <w:p w14:paraId="505A42D5"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p>
        </w:tc>
      </w:tr>
      <w:tr w:rsidR="00D87C0F" w:rsidRPr="00EE61D4" w14:paraId="6189ACA3"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16C43DCE"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Garrulus glandarius</w:t>
            </w:r>
          </w:p>
        </w:tc>
        <w:tc>
          <w:tcPr>
            <w:tcW w:w="573" w:type="dxa"/>
            <w:tcBorders>
              <w:top w:val="single" w:sz="8" w:space="0" w:color="auto"/>
              <w:bottom w:val="single" w:sz="8" w:space="0" w:color="auto"/>
            </w:tcBorders>
            <w:vAlign w:val="center"/>
          </w:tcPr>
          <w:p w14:paraId="0183B9E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357F2031"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6902D2C3"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IIB</w:t>
            </w:r>
          </w:p>
        </w:tc>
        <w:tc>
          <w:tcPr>
            <w:tcW w:w="573" w:type="dxa"/>
            <w:tcBorders>
              <w:top w:val="single" w:sz="8" w:space="0" w:color="auto"/>
              <w:bottom w:val="single" w:sz="8" w:space="0" w:color="auto"/>
            </w:tcBorders>
            <w:vAlign w:val="center"/>
          </w:tcPr>
          <w:p w14:paraId="2C5C7BC7"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73053B36"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2ABD701E"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4082FF26"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7C831CE2" w14:textId="2D7822E7"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сзв</w:t>
            </w:r>
          </w:p>
        </w:tc>
        <w:tc>
          <w:tcPr>
            <w:tcW w:w="574" w:type="dxa"/>
            <w:tcBorders>
              <w:top w:val="single" w:sz="8" w:space="0" w:color="auto"/>
              <w:bottom w:val="single" w:sz="8" w:space="0" w:color="auto"/>
            </w:tcBorders>
            <w:vAlign w:val="center"/>
          </w:tcPr>
          <w:p w14:paraId="4CF80043" w14:textId="6F834BAA"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тз</w:t>
            </w:r>
          </w:p>
        </w:tc>
        <w:tc>
          <w:tcPr>
            <w:tcW w:w="1663" w:type="dxa"/>
            <w:tcBorders>
              <w:top w:val="single" w:sz="8" w:space="0" w:color="auto"/>
              <w:bottom w:val="single" w:sz="8" w:space="0" w:color="auto"/>
            </w:tcBorders>
          </w:tcPr>
          <w:p w14:paraId="612EF569"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p>
        </w:tc>
      </w:tr>
      <w:tr w:rsidR="00D87C0F" w:rsidRPr="00EE61D4" w14:paraId="18ADEC11"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79B0CDD7"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Granativora melanocephala</w:t>
            </w:r>
          </w:p>
        </w:tc>
        <w:tc>
          <w:tcPr>
            <w:tcW w:w="573" w:type="dxa"/>
            <w:tcBorders>
              <w:top w:val="single" w:sz="8" w:space="0" w:color="auto"/>
              <w:bottom w:val="single" w:sz="8" w:space="0" w:color="auto"/>
            </w:tcBorders>
            <w:vAlign w:val="center"/>
          </w:tcPr>
          <w:p w14:paraId="0ED5AF23"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36AC991F"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167B1813"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0B57544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Ms</w:t>
            </w:r>
          </w:p>
        </w:tc>
        <w:tc>
          <w:tcPr>
            <w:tcW w:w="574" w:type="dxa"/>
            <w:tcBorders>
              <w:top w:val="single" w:sz="8" w:space="0" w:color="auto"/>
              <w:bottom w:val="single" w:sz="8" w:space="0" w:color="auto"/>
            </w:tcBorders>
            <w:vAlign w:val="center"/>
          </w:tcPr>
          <w:p w14:paraId="3048737F"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66838ADA"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5F72C47B"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50E8831E"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02FAE6FA" w14:textId="5F509FBE"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6E7BA676"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7A2B6E3B"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6346017E"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Hirundo rustica</w:t>
            </w:r>
          </w:p>
        </w:tc>
        <w:tc>
          <w:tcPr>
            <w:tcW w:w="573" w:type="dxa"/>
            <w:tcBorders>
              <w:top w:val="single" w:sz="8" w:space="0" w:color="auto"/>
              <w:bottom w:val="single" w:sz="8" w:space="0" w:color="auto"/>
            </w:tcBorders>
            <w:vAlign w:val="center"/>
          </w:tcPr>
          <w:p w14:paraId="0FB43D41"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109EB178"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330B0DAE"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4A1891D2"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2B9EF550"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0C35D79B"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089D0B1C"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0BBFF4B0"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5E1AAA4D" w14:textId="11CA8CC7"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400425D0"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1D6E7C40"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6F30CD2F"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Lanius collurio</w:t>
            </w:r>
          </w:p>
        </w:tc>
        <w:tc>
          <w:tcPr>
            <w:tcW w:w="573" w:type="dxa"/>
            <w:tcBorders>
              <w:top w:val="single" w:sz="8" w:space="0" w:color="auto"/>
              <w:bottom w:val="single" w:sz="8" w:space="0" w:color="auto"/>
            </w:tcBorders>
            <w:vAlign w:val="center"/>
          </w:tcPr>
          <w:p w14:paraId="3E3C78BD"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30F0BD75"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1EA10055"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w:t>
            </w:r>
          </w:p>
        </w:tc>
        <w:tc>
          <w:tcPr>
            <w:tcW w:w="573" w:type="dxa"/>
            <w:tcBorders>
              <w:top w:val="single" w:sz="8" w:space="0" w:color="auto"/>
              <w:bottom w:val="single" w:sz="8" w:space="0" w:color="auto"/>
            </w:tcBorders>
            <w:vAlign w:val="center"/>
          </w:tcPr>
          <w:p w14:paraId="219673A7"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w:t>
            </w:r>
          </w:p>
        </w:tc>
        <w:tc>
          <w:tcPr>
            <w:tcW w:w="574" w:type="dxa"/>
            <w:tcBorders>
              <w:top w:val="single" w:sz="8" w:space="0" w:color="auto"/>
              <w:bottom w:val="single" w:sz="8" w:space="0" w:color="auto"/>
            </w:tcBorders>
            <w:vAlign w:val="center"/>
          </w:tcPr>
          <w:p w14:paraId="23DF9F0B"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54E52683"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76034E4C"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77DFAA39"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5A924D35" w14:textId="3D8DE1F2"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39A8D7E0"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053243BC"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32A16EDB"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Lanius minor</w:t>
            </w:r>
          </w:p>
        </w:tc>
        <w:tc>
          <w:tcPr>
            <w:tcW w:w="573" w:type="dxa"/>
            <w:tcBorders>
              <w:top w:val="single" w:sz="8" w:space="0" w:color="auto"/>
              <w:bottom w:val="single" w:sz="8" w:space="0" w:color="auto"/>
            </w:tcBorders>
            <w:vAlign w:val="center"/>
          </w:tcPr>
          <w:p w14:paraId="7626859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3EE027B5"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38601E9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w:t>
            </w:r>
          </w:p>
        </w:tc>
        <w:tc>
          <w:tcPr>
            <w:tcW w:w="573" w:type="dxa"/>
            <w:tcBorders>
              <w:top w:val="single" w:sz="8" w:space="0" w:color="auto"/>
              <w:bottom w:val="single" w:sz="8" w:space="0" w:color="auto"/>
            </w:tcBorders>
            <w:vAlign w:val="center"/>
          </w:tcPr>
          <w:p w14:paraId="5A82B73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w:t>
            </w:r>
          </w:p>
        </w:tc>
        <w:tc>
          <w:tcPr>
            <w:tcW w:w="574" w:type="dxa"/>
            <w:tcBorders>
              <w:top w:val="single" w:sz="8" w:space="0" w:color="auto"/>
              <w:bottom w:val="single" w:sz="8" w:space="0" w:color="auto"/>
            </w:tcBorders>
            <w:vAlign w:val="center"/>
          </w:tcPr>
          <w:p w14:paraId="63BC68F6"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4E13A259"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62480945"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00988D36"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776E0EBB" w14:textId="3AF9D6F5"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54380C07"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0B3952A6"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745D38F1"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Lanius senator</w:t>
            </w:r>
          </w:p>
        </w:tc>
        <w:tc>
          <w:tcPr>
            <w:tcW w:w="573" w:type="dxa"/>
            <w:tcBorders>
              <w:top w:val="single" w:sz="8" w:space="0" w:color="auto"/>
              <w:bottom w:val="single" w:sz="8" w:space="0" w:color="auto"/>
            </w:tcBorders>
            <w:vAlign w:val="center"/>
          </w:tcPr>
          <w:p w14:paraId="375E77DA"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3E28BB3D"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3BA3F338"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1BB67FF1"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Ms</w:t>
            </w:r>
          </w:p>
        </w:tc>
        <w:tc>
          <w:tcPr>
            <w:tcW w:w="574" w:type="dxa"/>
            <w:tcBorders>
              <w:top w:val="single" w:sz="8" w:space="0" w:color="auto"/>
              <w:bottom w:val="single" w:sz="8" w:space="0" w:color="auto"/>
            </w:tcBorders>
            <w:vAlign w:val="center"/>
          </w:tcPr>
          <w:p w14:paraId="4356F6CD"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7A46DD6D"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0BA99F54"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05520F3E"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381F7A11" w14:textId="3F0C704D"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2A9AAF06"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6E3C87A9"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31245923"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Lullula arborea</w:t>
            </w:r>
          </w:p>
        </w:tc>
        <w:tc>
          <w:tcPr>
            <w:tcW w:w="573" w:type="dxa"/>
            <w:tcBorders>
              <w:top w:val="single" w:sz="8" w:space="0" w:color="auto"/>
              <w:bottom w:val="single" w:sz="8" w:space="0" w:color="auto"/>
            </w:tcBorders>
            <w:vAlign w:val="center"/>
          </w:tcPr>
          <w:p w14:paraId="5A7C5B58"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6FC931AE"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1483E3F0"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w:t>
            </w:r>
          </w:p>
        </w:tc>
        <w:tc>
          <w:tcPr>
            <w:tcW w:w="573" w:type="dxa"/>
            <w:tcBorders>
              <w:top w:val="single" w:sz="8" w:space="0" w:color="auto"/>
              <w:bottom w:val="single" w:sz="8" w:space="0" w:color="auto"/>
            </w:tcBorders>
            <w:vAlign w:val="center"/>
          </w:tcPr>
          <w:p w14:paraId="22CC2E1A"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w:t>
            </w:r>
          </w:p>
        </w:tc>
        <w:tc>
          <w:tcPr>
            <w:tcW w:w="574" w:type="dxa"/>
            <w:tcBorders>
              <w:top w:val="single" w:sz="8" w:space="0" w:color="auto"/>
              <w:bottom w:val="single" w:sz="8" w:space="0" w:color="auto"/>
            </w:tcBorders>
            <w:vAlign w:val="center"/>
          </w:tcPr>
          <w:p w14:paraId="0E1172F7"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4E742733"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5910B594"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7112D7BD"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7AEB59DA" w14:textId="513963B7"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31E30B7D"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0AB28F20"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232D42A7"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Luscinia megarhynchos</w:t>
            </w:r>
          </w:p>
        </w:tc>
        <w:tc>
          <w:tcPr>
            <w:tcW w:w="573" w:type="dxa"/>
            <w:tcBorders>
              <w:top w:val="single" w:sz="8" w:space="0" w:color="auto"/>
              <w:bottom w:val="single" w:sz="8" w:space="0" w:color="auto"/>
            </w:tcBorders>
            <w:vAlign w:val="center"/>
          </w:tcPr>
          <w:p w14:paraId="1A62B57F"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57D97EC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DE1C0F5"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68B44BF8"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67D3688B"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345E9B93"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05" w:type="dxa"/>
            <w:tcBorders>
              <w:top w:val="single" w:sz="8" w:space="0" w:color="auto"/>
              <w:bottom w:val="single" w:sz="8" w:space="0" w:color="auto"/>
            </w:tcBorders>
            <w:vAlign w:val="center"/>
          </w:tcPr>
          <w:p w14:paraId="2C8332A4"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403A880F"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2082700F" w14:textId="777A5F78"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4711A34D"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5D30BE9E"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7F298368"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Merops apiaster</w:t>
            </w:r>
          </w:p>
        </w:tc>
        <w:tc>
          <w:tcPr>
            <w:tcW w:w="573" w:type="dxa"/>
            <w:tcBorders>
              <w:top w:val="single" w:sz="8" w:space="0" w:color="auto"/>
              <w:bottom w:val="single" w:sz="8" w:space="0" w:color="auto"/>
            </w:tcBorders>
            <w:vAlign w:val="center"/>
          </w:tcPr>
          <w:p w14:paraId="76A3233D"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6B8BE21B"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706E04E4"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47BE8C00"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740DA880"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4B0621C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05" w:type="dxa"/>
            <w:tcBorders>
              <w:top w:val="single" w:sz="8" w:space="0" w:color="auto"/>
              <w:bottom w:val="single" w:sz="8" w:space="0" w:color="auto"/>
            </w:tcBorders>
            <w:vAlign w:val="center"/>
          </w:tcPr>
          <w:p w14:paraId="454B6D25"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79A6FCB4"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1639848C" w14:textId="186D1845"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379EABC7"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0F4DA5C7"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320D9E9F"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Motacilla alba</w:t>
            </w:r>
          </w:p>
        </w:tc>
        <w:tc>
          <w:tcPr>
            <w:tcW w:w="573" w:type="dxa"/>
            <w:tcBorders>
              <w:top w:val="single" w:sz="8" w:space="0" w:color="auto"/>
              <w:bottom w:val="single" w:sz="8" w:space="0" w:color="auto"/>
            </w:tcBorders>
            <w:vAlign w:val="center"/>
          </w:tcPr>
          <w:p w14:paraId="4F8B10D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25117167"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293854D6"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711B561A"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40C324C6"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1966870A"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0D574C93"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692150E2"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3E28D1C2" w14:textId="01951B0E"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3F03C948"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60787D04"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30DD75DF"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Motacilla flava</w:t>
            </w:r>
          </w:p>
        </w:tc>
        <w:tc>
          <w:tcPr>
            <w:tcW w:w="573" w:type="dxa"/>
            <w:tcBorders>
              <w:top w:val="single" w:sz="8" w:space="0" w:color="auto"/>
              <w:bottom w:val="single" w:sz="8" w:space="0" w:color="auto"/>
            </w:tcBorders>
            <w:vAlign w:val="center"/>
          </w:tcPr>
          <w:p w14:paraId="3AFFB6CA"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7F1447D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815B304"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0381701B"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17B67282"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4D53AFA1"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1E859B7E"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06AAE8C0"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65AFB529" w14:textId="1AB48A83"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20C5D491"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30E04963"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0960E117"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Oenanthe oenanthe</w:t>
            </w:r>
          </w:p>
        </w:tc>
        <w:tc>
          <w:tcPr>
            <w:tcW w:w="573" w:type="dxa"/>
            <w:tcBorders>
              <w:top w:val="single" w:sz="8" w:space="0" w:color="auto"/>
              <w:bottom w:val="single" w:sz="8" w:space="0" w:color="auto"/>
            </w:tcBorders>
            <w:vAlign w:val="center"/>
          </w:tcPr>
          <w:p w14:paraId="64A7F2A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1A145BC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1A112E0B"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20202C8C"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0D59B47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456C857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05" w:type="dxa"/>
            <w:tcBorders>
              <w:top w:val="single" w:sz="8" w:space="0" w:color="auto"/>
              <w:bottom w:val="single" w:sz="8" w:space="0" w:color="auto"/>
            </w:tcBorders>
            <w:vAlign w:val="center"/>
          </w:tcPr>
          <w:p w14:paraId="6F489FA2"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50210AA7"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1EA28BCD" w14:textId="7D6CF20C" w:rsidR="00D87C0F" w:rsidRPr="00EE61D4" w:rsidRDefault="003B0B08"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5CD9F6DC"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7DB1741E"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276C3149"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Oriolus oriolus</w:t>
            </w:r>
          </w:p>
        </w:tc>
        <w:tc>
          <w:tcPr>
            <w:tcW w:w="573" w:type="dxa"/>
            <w:tcBorders>
              <w:top w:val="single" w:sz="8" w:space="0" w:color="auto"/>
              <w:bottom w:val="single" w:sz="8" w:space="0" w:color="auto"/>
            </w:tcBorders>
            <w:vAlign w:val="center"/>
          </w:tcPr>
          <w:p w14:paraId="7CAB7A95"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598AA7C1"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37527A18"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7222C288"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3A8DD71D"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6E82492D"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173E34CB"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487C035F" w14:textId="45DB7B0D"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сзв</w:t>
            </w:r>
          </w:p>
        </w:tc>
        <w:tc>
          <w:tcPr>
            <w:tcW w:w="574" w:type="dxa"/>
            <w:tcBorders>
              <w:top w:val="single" w:sz="8" w:space="0" w:color="auto"/>
              <w:bottom w:val="single" w:sz="8" w:space="0" w:color="auto"/>
            </w:tcBorders>
            <w:vAlign w:val="center"/>
          </w:tcPr>
          <w:p w14:paraId="589A331E" w14:textId="6FA1CB11"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тз</w:t>
            </w:r>
          </w:p>
        </w:tc>
        <w:tc>
          <w:tcPr>
            <w:tcW w:w="1663" w:type="dxa"/>
            <w:tcBorders>
              <w:top w:val="single" w:sz="8" w:space="0" w:color="auto"/>
              <w:bottom w:val="single" w:sz="8" w:space="0" w:color="auto"/>
            </w:tcBorders>
          </w:tcPr>
          <w:p w14:paraId="2EA7FD69"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6370F9A5"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1BC08DF9"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Otus scops</w:t>
            </w:r>
          </w:p>
        </w:tc>
        <w:tc>
          <w:tcPr>
            <w:tcW w:w="573" w:type="dxa"/>
            <w:tcBorders>
              <w:top w:val="single" w:sz="8" w:space="0" w:color="auto"/>
              <w:bottom w:val="single" w:sz="8" w:space="0" w:color="auto"/>
            </w:tcBorders>
            <w:vAlign w:val="center"/>
          </w:tcPr>
          <w:p w14:paraId="451352A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115708FF"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5300CBD1"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6097FF12"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42212FD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0E34AD23"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15E2D861"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641" w:type="dxa"/>
            <w:tcBorders>
              <w:top w:val="single" w:sz="8" w:space="0" w:color="auto"/>
              <w:bottom w:val="single" w:sz="8" w:space="0" w:color="auto"/>
            </w:tcBorders>
            <w:vAlign w:val="center"/>
          </w:tcPr>
          <w:p w14:paraId="3A93D1B6" w14:textId="48C2226F"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сзв</w:t>
            </w:r>
          </w:p>
        </w:tc>
        <w:tc>
          <w:tcPr>
            <w:tcW w:w="574" w:type="dxa"/>
            <w:tcBorders>
              <w:top w:val="single" w:sz="8" w:space="0" w:color="auto"/>
              <w:bottom w:val="single" w:sz="8" w:space="0" w:color="auto"/>
            </w:tcBorders>
            <w:vAlign w:val="center"/>
          </w:tcPr>
          <w:p w14:paraId="53E1101A" w14:textId="38B3A789"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тз</w:t>
            </w:r>
          </w:p>
        </w:tc>
        <w:tc>
          <w:tcPr>
            <w:tcW w:w="1663" w:type="dxa"/>
            <w:tcBorders>
              <w:top w:val="single" w:sz="8" w:space="0" w:color="auto"/>
              <w:bottom w:val="single" w:sz="8" w:space="0" w:color="auto"/>
            </w:tcBorders>
          </w:tcPr>
          <w:p w14:paraId="7C339F3E"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58489348"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00260CFB"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Parus major</w:t>
            </w:r>
          </w:p>
        </w:tc>
        <w:tc>
          <w:tcPr>
            <w:tcW w:w="573" w:type="dxa"/>
            <w:tcBorders>
              <w:top w:val="single" w:sz="8" w:space="0" w:color="auto"/>
              <w:bottom w:val="single" w:sz="8" w:space="0" w:color="auto"/>
            </w:tcBorders>
            <w:vAlign w:val="center"/>
          </w:tcPr>
          <w:p w14:paraId="4ECCAB16"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1CCC43C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6351413F"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3F40F5D0"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3A2303EE"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6C5A935B"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69D3F85A"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03EB7CED"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7C24369C" w14:textId="2B99079F"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144FE673"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179F1AD4"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73471243"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Passer domesticus</w:t>
            </w:r>
          </w:p>
        </w:tc>
        <w:tc>
          <w:tcPr>
            <w:tcW w:w="573" w:type="dxa"/>
            <w:tcBorders>
              <w:top w:val="single" w:sz="8" w:space="0" w:color="auto"/>
              <w:bottom w:val="single" w:sz="8" w:space="0" w:color="auto"/>
            </w:tcBorders>
            <w:vAlign w:val="center"/>
          </w:tcPr>
          <w:p w14:paraId="08947DC5"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43A9918F"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5B41EE1E"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0B58E691"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6C921134"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3AAAF180"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4AFF8DD9"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48F18936"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7529AC1D" w14:textId="5406A531"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5ABCCA05"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6C88CD5A"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4DD4F7E7"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Perdix perdix</w:t>
            </w:r>
          </w:p>
        </w:tc>
        <w:tc>
          <w:tcPr>
            <w:tcW w:w="573" w:type="dxa"/>
            <w:tcBorders>
              <w:top w:val="single" w:sz="8" w:space="0" w:color="auto"/>
              <w:bottom w:val="single" w:sz="8" w:space="0" w:color="auto"/>
            </w:tcBorders>
            <w:vAlign w:val="center"/>
          </w:tcPr>
          <w:p w14:paraId="7E373E4B"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285DBA3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2EBE545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IIA &amp; IIIA</w:t>
            </w:r>
          </w:p>
        </w:tc>
        <w:tc>
          <w:tcPr>
            <w:tcW w:w="573" w:type="dxa"/>
            <w:tcBorders>
              <w:top w:val="single" w:sz="8" w:space="0" w:color="auto"/>
              <w:bottom w:val="single" w:sz="8" w:space="0" w:color="auto"/>
            </w:tcBorders>
            <w:vAlign w:val="center"/>
          </w:tcPr>
          <w:p w14:paraId="56B7089D"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46D25BE8"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0F1CAA34"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59BA34FA"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578F3B7A" w14:textId="48E4A0E2"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зв</w:t>
            </w:r>
          </w:p>
        </w:tc>
        <w:tc>
          <w:tcPr>
            <w:tcW w:w="574" w:type="dxa"/>
            <w:tcBorders>
              <w:top w:val="single" w:sz="8" w:space="0" w:color="auto"/>
              <w:bottom w:val="single" w:sz="8" w:space="0" w:color="auto"/>
            </w:tcBorders>
            <w:vAlign w:val="center"/>
          </w:tcPr>
          <w:p w14:paraId="2CE99D4D" w14:textId="0EED0B84"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ли</w:t>
            </w:r>
          </w:p>
        </w:tc>
        <w:tc>
          <w:tcPr>
            <w:tcW w:w="1663" w:type="dxa"/>
            <w:tcBorders>
              <w:top w:val="single" w:sz="8" w:space="0" w:color="auto"/>
              <w:bottom w:val="single" w:sz="8" w:space="0" w:color="auto"/>
            </w:tcBorders>
          </w:tcPr>
          <w:p w14:paraId="19444E9E"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0E6F9986"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573ADA3F"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Pernis apivorus</w:t>
            </w:r>
          </w:p>
        </w:tc>
        <w:tc>
          <w:tcPr>
            <w:tcW w:w="573" w:type="dxa"/>
            <w:tcBorders>
              <w:top w:val="single" w:sz="8" w:space="0" w:color="auto"/>
              <w:bottom w:val="single" w:sz="8" w:space="0" w:color="auto"/>
            </w:tcBorders>
            <w:vAlign w:val="center"/>
          </w:tcPr>
          <w:p w14:paraId="07D399F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5BC5CACE"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E021E45"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w:t>
            </w:r>
          </w:p>
        </w:tc>
        <w:tc>
          <w:tcPr>
            <w:tcW w:w="573" w:type="dxa"/>
            <w:tcBorders>
              <w:top w:val="single" w:sz="8" w:space="0" w:color="auto"/>
              <w:bottom w:val="single" w:sz="8" w:space="0" w:color="auto"/>
            </w:tcBorders>
            <w:vAlign w:val="center"/>
          </w:tcPr>
          <w:p w14:paraId="42502A50"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w:t>
            </w:r>
          </w:p>
        </w:tc>
        <w:tc>
          <w:tcPr>
            <w:tcW w:w="574" w:type="dxa"/>
            <w:tcBorders>
              <w:top w:val="single" w:sz="8" w:space="0" w:color="auto"/>
              <w:bottom w:val="single" w:sz="8" w:space="0" w:color="auto"/>
            </w:tcBorders>
            <w:vAlign w:val="center"/>
          </w:tcPr>
          <w:p w14:paraId="18741276"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37F4F2B6"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05" w:type="dxa"/>
            <w:tcBorders>
              <w:top w:val="single" w:sz="8" w:space="0" w:color="auto"/>
              <w:bottom w:val="single" w:sz="8" w:space="0" w:color="auto"/>
            </w:tcBorders>
            <w:vAlign w:val="center"/>
          </w:tcPr>
          <w:p w14:paraId="4B1012A6"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641" w:type="dxa"/>
            <w:tcBorders>
              <w:top w:val="single" w:sz="8" w:space="0" w:color="auto"/>
              <w:bottom w:val="single" w:sz="8" w:space="0" w:color="auto"/>
            </w:tcBorders>
            <w:vAlign w:val="center"/>
          </w:tcPr>
          <w:p w14:paraId="42A83EAD" w14:textId="52D2093E"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сзв</w:t>
            </w:r>
          </w:p>
        </w:tc>
        <w:tc>
          <w:tcPr>
            <w:tcW w:w="574" w:type="dxa"/>
            <w:tcBorders>
              <w:top w:val="single" w:sz="8" w:space="0" w:color="auto"/>
              <w:bottom w:val="single" w:sz="8" w:space="0" w:color="auto"/>
            </w:tcBorders>
            <w:vAlign w:val="center"/>
          </w:tcPr>
          <w:p w14:paraId="4B793A8E" w14:textId="0A340F77"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тз</w:t>
            </w:r>
          </w:p>
        </w:tc>
        <w:tc>
          <w:tcPr>
            <w:tcW w:w="1663" w:type="dxa"/>
            <w:tcBorders>
              <w:top w:val="single" w:sz="8" w:space="0" w:color="auto"/>
              <w:bottom w:val="single" w:sz="8" w:space="0" w:color="auto"/>
            </w:tcBorders>
          </w:tcPr>
          <w:p w14:paraId="04C82CE9"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4177B341"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6A6169F7"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Pica pica</w:t>
            </w:r>
          </w:p>
        </w:tc>
        <w:tc>
          <w:tcPr>
            <w:tcW w:w="573" w:type="dxa"/>
            <w:tcBorders>
              <w:top w:val="single" w:sz="8" w:space="0" w:color="auto"/>
              <w:bottom w:val="single" w:sz="8" w:space="0" w:color="auto"/>
            </w:tcBorders>
            <w:vAlign w:val="center"/>
          </w:tcPr>
          <w:p w14:paraId="362B2317"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2FEDF496"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56CCE00E"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IIB</w:t>
            </w:r>
          </w:p>
        </w:tc>
        <w:tc>
          <w:tcPr>
            <w:tcW w:w="573" w:type="dxa"/>
            <w:tcBorders>
              <w:top w:val="single" w:sz="8" w:space="0" w:color="auto"/>
              <w:bottom w:val="single" w:sz="8" w:space="0" w:color="auto"/>
            </w:tcBorders>
            <w:vAlign w:val="center"/>
          </w:tcPr>
          <w:p w14:paraId="0CBC5075"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2F67440A"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27A9FB91"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3F24AB8A"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7CD59A01"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29822681" w14:textId="6E44E420"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nпз</w:t>
            </w:r>
          </w:p>
        </w:tc>
        <w:tc>
          <w:tcPr>
            <w:tcW w:w="1663" w:type="dxa"/>
            <w:tcBorders>
              <w:top w:val="single" w:sz="8" w:space="0" w:color="auto"/>
              <w:bottom w:val="single" w:sz="8" w:space="0" w:color="auto"/>
            </w:tcBorders>
          </w:tcPr>
          <w:p w14:paraId="010BEC5F"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4C0F070C"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2824AE0A"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Picus viridis</w:t>
            </w:r>
          </w:p>
        </w:tc>
        <w:tc>
          <w:tcPr>
            <w:tcW w:w="573" w:type="dxa"/>
            <w:tcBorders>
              <w:top w:val="single" w:sz="8" w:space="0" w:color="auto"/>
              <w:bottom w:val="single" w:sz="8" w:space="0" w:color="auto"/>
            </w:tcBorders>
            <w:vAlign w:val="center"/>
          </w:tcPr>
          <w:p w14:paraId="22358A61"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7B0A6F6B"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5A616750"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65C54340"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5BB1CA43"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4EA94847"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4F46A0C3"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639231EE"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7A92502C" w14:textId="1E87D5C4"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5A1AAA95"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656F50E2"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778E26EE"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lastRenderedPageBreak/>
              <w:t>Poecile lugubris</w:t>
            </w:r>
          </w:p>
        </w:tc>
        <w:tc>
          <w:tcPr>
            <w:tcW w:w="573" w:type="dxa"/>
            <w:tcBorders>
              <w:top w:val="single" w:sz="8" w:space="0" w:color="auto"/>
              <w:bottom w:val="single" w:sz="8" w:space="0" w:color="auto"/>
            </w:tcBorders>
            <w:vAlign w:val="center"/>
          </w:tcPr>
          <w:p w14:paraId="237874EB"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5F2A29F8"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6F98FDAF"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5B4926AC"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205D7751"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3CB7284E"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599215EC"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545FD38D"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7B43B9BC" w14:textId="681BDCAD"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7039689D"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2802A386"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7A7EE60F"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Remiz pendulinus</w:t>
            </w:r>
          </w:p>
        </w:tc>
        <w:tc>
          <w:tcPr>
            <w:tcW w:w="573" w:type="dxa"/>
            <w:tcBorders>
              <w:top w:val="single" w:sz="8" w:space="0" w:color="auto"/>
              <w:bottom w:val="single" w:sz="8" w:space="0" w:color="auto"/>
            </w:tcBorders>
            <w:vAlign w:val="center"/>
          </w:tcPr>
          <w:p w14:paraId="714CC63B"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295DBE25"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0C545CE6"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1B7C93A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Ms</w:t>
            </w:r>
          </w:p>
        </w:tc>
        <w:tc>
          <w:tcPr>
            <w:tcW w:w="574" w:type="dxa"/>
            <w:tcBorders>
              <w:top w:val="single" w:sz="8" w:space="0" w:color="auto"/>
              <w:bottom w:val="single" w:sz="8" w:space="0" w:color="auto"/>
            </w:tcBorders>
            <w:vAlign w:val="center"/>
          </w:tcPr>
          <w:p w14:paraId="15398567"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5ABF6D13"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7CC855A1"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2C89F8A0"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4413E49F" w14:textId="3167C802"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4A368113"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5FB65AD7"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08481B8F"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Sitta europaea</w:t>
            </w:r>
          </w:p>
        </w:tc>
        <w:tc>
          <w:tcPr>
            <w:tcW w:w="573" w:type="dxa"/>
            <w:tcBorders>
              <w:top w:val="single" w:sz="8" w:space="0" w:color="auto"/>
              <w:bottom w:val="single" w:sz="8" w:space="0" w:color="auto"/>
            </w:tcBorders>
            <w:vAlign w:val="center"/>
          </w:tcPr>
          <w:p w14:paraId="5155E230"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66D32FD7"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EDF343B"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63E38F34"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2BF99A9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21ABEDB1"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5BCA758B"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010C31F6"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4BE56363" w14:textId="046C39F2"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3A22AF93"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20634998"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71C7CC09"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Streptopelia decaocto</w:t>
            </w:r>
          </w:p>
        </w:tc>
        <w:tc>
          <w:tcPr>
            <w:tcW w:w="573" w:type="dxa"/>
            <w:tcBorders>
              <w:top w:val="single" w:sz="8" w:space="0" w:color="auto"/>
              <w:bottom w:val="single" w:sz="8" w:space="0" w:color="auto"/>
            </w:tcBorders>
            <w:vAlign w:val="center"/>
          </w:tcPr>
          <w:p w14:paraId="18EB5E9F"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1899BC13"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5CD0F53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IIB</w:t>
            </w:r>
          </w:p>
        </w:tc>
        <w:tc>
          <w:tcPr>
            <w:tcW w:w="573" w:type="dxa"/>
            <w:tcBorders>
              <w:top w:val="single" w:sz="8" w:space="0" w:color="auto"/>
              <w:bottom w:val="single" w:sz="8" w:space="0" w:color="auto"/>
            </w:tcBorders>
            <w:vAlign w:val="center"/>
          </w:tcPr>
          <w:p w14:paraId="575C811E"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12D24DF1"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2904DB90"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3A67E1F4"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3E5421C9" w14:textId="6779188B"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зв</w:t>
            </w:r>
          </w:p>
        </w:tc>
        <w:tc>
          <w:tcPr>
            <w:tcW w:w="574" w:type="dxa"/>
            <w:tcBorders>
              <w:top w:val="single" w:sz="8" w:space="0" w:color="auto"/>
              <w:bottom w:val="single" w:sz="8" w:space="0" w:color="auto"/>
            </w:tcBorders>
            <w:vAlign w:val="center"/>
          </w:tcPr>
          <w:p w14:paraId="3CA0F52F" w14:textId="5206FA4A"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ли</w:t>
            </w:r>
          </w:p>
        </w:tc>
        <w:tc>
          <w:tcPr>
            <w:tcW w:w="1663" w:type="dxa"/>
            <w:tcBorders>
              <w:top w:val="single" w:sz="8" w:space="0" w:color="auto"/>
              <w:bottom w:val="single" w:sz="8" w:space="0" w:color="auto"/>
            </w:tcBorders>
          </w:tcPr>
          <w:p w14:paraId="05EAEBC3"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2A3ADEDD"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1C0B1713"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Streptopelia turtur</w:t>
            </w:r>
          </w:p>
        </w:tc>
        <w:tc>
          <w:tcPr>
            <w:tcW w:w="573" w:type="dxa"/>
            <w:tcBorders>
              <w:top w:val="single" w:sz="8" w:space="0" w:color="auto"/>
              <w:bottom w:val="single" w:sz="8" w:space="0" w:color="auto"/>
            </w:tcBorders>
            <w:vAlign w:val="center"/>
          </w:tcPr>
          <w:p w14:paraId="7080F8FC"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VU</w:t>
            </w:r>
          </w:p>
        </w:tc>
        <w:tc>
          <w:tcPr>
            <w:tcW w:w="573" w:type="dxa"/>
            <w:tcBorders>
              <w:top w:val="single" w:sz="8" w:space="0" w:color="auto"/>
              <w:bottom w:val="single" w:sz="8" w:space="0" w:color="auto"/>
            </w:tcBorders>
            <w:vAlign w:val="center"/>
          </w:tcPr>
          <w:p w14:paraId="1EDCC785"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VU</w:t>
            </w:r>
          </w:p>
        </w:tc>
        <w:tc>
          <w:tcPr>
            <w:tcW w:w="1037" w:type="dxa"/>
            <w:tcBorders>
              <w:top w:val="single" w:sz="8" w:space="0" w:color="auto"/>
              <w:bottom w:val="single" w:sz="8" w:space="0" w:color="auto"/>
            </w:tcBorders>
            <w:vAlign w:val="center"/>
          </w:tcPr>
          <w:p w14:paraId="16DF096B"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IIB</w:t>
            </w:r>
          </w:p>
        </w:tc>
        <w:tc>
          <w:tcPr>
            <w:tcW w:w="573" w:type="dxa"/>
            <w:tcBorders>
              <w:top w:val="single" w:sz="8" w:space="0" w:color="auto"/>
              <w:bottom w:val="single" w:sz="8" w:space="0" w:color="auto"/>
            </w:tcBorders>
            <w:vAlign w:val="center"/>
          </w:tcPr>
          <w:p w14:paraId="05790805"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Ms</w:t>
            </w:r>
          </w:p>
        </w:tc>
        <w:tc>
          <w:tcPr>
            <w:tcW w:w="574" w:type="dxa"/>
            <w:tcBorders>
              <w:top w:val="single" w:sz="8" w:space="0" w:color="auto"/>
              <w:bottom w:val="single" w:sz="8" w:space="0" w:color="auto"/>
            </w:tcBorders>
            <w:vAlign w:val="center"/>
          </w:tcPr>
          <w:p w14:paraId="0F35597F"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0CB72106"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05" w:type="dxa"/>
            <w:tcBorders>
              <w:top w:val="single" w:sz="8" w:space="0" w:color="auto"/>
              <w:bottom w:val="single" w:sz="8" w:space="0" w:color="auto"/>
            </w:tcBorders>
            <w:vAlign w:val="center"/>
          </w:tcPr>
          <w:p w14:paraId="687AAC62"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45341733" w14:textId="346E8291" w:rsidR="00D87C0F" w:rsidRPr="00EE61D4" w:rsidRDefault="00101EDD" w:rsidP="00D87C0F">
            <w:pPr>
              <w:spacing w:before="0" w:after="0" w:line="240" w:lineRule="auto"/>
              <w:jc w:val="center"/>
              <w:rPr>
                <w:rFonts w:cs="Tahoma"/>
                <w:bCs/>
                <w:noProof/>
                <w:sz w:val="20"/>
                <w:szCs w:val="20"/>
                <w:lang w:val="mk-MK"/>
              </w:rPr>
            </w:pPr>
            <w:r w:rsidRPr="00EE61D4">
              <w:rPr>
                <w:rFonts w:cs="Tahoma"/>
                <w:bCs/>
                <w:noProof/>
                <w:sz w:val="20"/>
                <w:szCs w:val="20"/>
                <w:lang w:val="mk-MK"/>
              </w:rPr>
              <w:t>зв</w:t>
            </w:r>
          </w:p>
        </w:tc>
        <w:tc>
          <w:tcPr>
            <w:tcW w:w="574" w:type="dxa"/>
            <w:tcBorders>
              <w:top w:val="single" w:sz="8" w:space="0" w:color="auto"/>
              <w:bottom w:val="single" w:sz="8" w:space="0" w:color="auto"/>
            </w:tcBorders>
            <w:vAlign w:val="center"/>
          </w:tcPr>
          <w:p w14:paraId="7A6AD312" w14:textId="2087B179"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ли</w:t>
            </w:r>
          </w:p>
        </w:tc>
        <w:tc>
          <w:tcPr>
            <w:tcW w:w="1663" w:type="dxa"/>
            <w:tcBorders>
              <w:top w:val="single" w:sz="8" w:space="0" w:color="auto"/>
              <w:bottom w:val="single" w:sz="8" w:space="0" w:color="auto"/>
            </w:tcBorders>
          </w:tcPr>
          <w:p w14:paraId="6F3047AE"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18B86328"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2F84997B"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Sturnus vulgaris</w:t>
            </w:r>
          </w:p>
        </w:tc>
        <w:tc>
          <w:tcPr>
            <w:tcW w:w="573" w:type="dxa"/>
            <w:tcBorders>
              <w:top w:val="single" w:sz="8" w:space="0" w:color="auto"/>
              <w:bottom w:val="single" w:sz="8" w:space="0" w:color="auto"/>
            </w:tcBorders>
            <w:vAlign w:val="center"/>
          </w:tcPr>
          <w:p w14:paraId="0D00CB52"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7284AEC6"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6731E5A7"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IIB</w:t>
            </w:r>
          </w:p>
        </w:tc>
        <w:tc>
          <w:tcPr>
            <w:tcW w:w="573" w:type="dxa"/>
            <w:tcBorders>
              <w:top w:val="single" w:sz="8" w:space="0" w:color="auto"/>
              <w:bottom w:val="single" w:sz="8" w:space="0" w:color="auto"/>
            </w:tcBorders>
            <w:vAlign w:val="center"/>
          </w:tcPr>
          <w:p w14:paraId="00441DF3"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503DA46E"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67D9EFCB"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2ED13330"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2AA57641"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28B66FD6" w14:textId="3F96F093"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n</w:t>
            </w:r>
            <w:r w:rsidR="004711CA" w:rsidRPr="00EE61D4">
              <w:rPr>
                <w:rFonts w:cs="Tahoma"/>
                <w:bCs/>
                <w:noProof/>
                <w:sz w:val="20"/>
                <w:szCs w:val="20"/>
                <w:lang w:val="mk-MK"/>
              </w:rPr>
              <w:t>пз</w:t>
            </w:r>
          </w:p>
        </w:tc>
        <w:tc>
          <w:tcPr>
            <w:tcW w:w="1663" w:type="dxa"/>
            <w:tcBorders>
              <w:top w:val="single" w:sz="8" w:space="0" w:color="auto"/>
              <w:bottom w:val="single" w:sz="8" w:space="0" w:color="auto"/>
            </w:tcBorders>
          </w:tcPr>
          <w:p w14:paraId="79ED1E82"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576478D2"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74C0A7A8"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Sylvia atricapilla</w:t>
            </w:r>
          </w:p>
        </w:tc>
        <w:tc>
          <w:tcPr>
            <w:tcW w:w="573" w:type="dxa"/>
            <w:tcBorders>
              <w:top w:val="single" w:sz="8" w:space="0" w:color="auto"/>
              <w:bottom w:val="single" w:sz="8" w:space="0" w:color="auto"/>
            </w:tcBorders>
            <w:vAlign w:val="center"/>
          </w:tcPr>
          <w:p w14:paraId="1DECC5BB"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1F6A476A"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B4274FD"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4F8EF2B0"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3A012F8A"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5A89A6A9"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05" w:type="dxa"/>
            <w:tcBorders>
              <w:top w:val="single" w:sz="8" w:space="0" w:color="auto"/>
              <w:bottom w:val="single" w:sz="8" w:space="0" w:color="auto"/>
            </w:tcBorders>
            <w:vAlign w:val="center"/>
          </w:tcPr>
          <w:p w14:paraId="6DCB7FF4"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32F89653"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05ABAA2C" w14:textId="126CB718"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25AC206B"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1A1FFD59"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447BE2DC"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Troglodytes troglodytes</w:t>
            </w:r>
          </w:p>
        </w:tc>
        <w:tc>
          <w:tcPr>
            <w:tcW w:w="573" w:type="dxa"/>
            <w:tcBorders>
              <w:top w:val="single" w:sz="8" w:space="0" w:color="auto"/>
              <w:bottom w:val="single" w:sz="8" w:space="0" w:color="auto"/>
            </w:tcBorders>
            <w:vAlign w:val="center"/>
          </w:tcPr>
          <w:p w14:paraId="5FBAF23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21EA9E6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40CB3294"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single" w:sz="8" w:space="0" w:color="auto"/>
            </w:tcBorders>
            <w:vAlign w:val="center"/>
          </w:tcPr>
          <w:p w14:paraId="4E601FD9"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58B297A1"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single" w:sz="8" w:space="0" w:color="auto"/>
            </w:tcBorders>
            <w:vAlign w:val="center"/>
          </w:tcPr>
          <w:p w14:paraId="566FE67C"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single" w:sz="8" w:space="0" w:color="auto"/>
            </w:tcBorders>
            <w:vAlign w:val="center"/>
          </w:tcPr>
          <w:p w14:paraId="1DEA0B93"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36CAC8CA"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1C85C4AD" w14:textId="1E73DE33"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52D6EBC6"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3DA7CECD" w14:textId="77777777" w:rsidTr="00071BD2">
        <w:trPr>
          <w:trHeight w:val="227"/>
        </w:trPr>
        <w:tc>
          <w:tcPr>
            <w:tcW w:w="2807" w:type="dxa"/>
            <w:tcBorders>
              <w:top w:val="single" w:sz="8" w:space="0" w:color="auto"/>
              <w:bottom w:val="single" w:sz="8" w:space="0" w:color="auto"/>
            </w:tcBorders>
            <w:noWrap/>
            <w:tcMar>
              <w:left w:w="28" w:type="dxa"/>
              <w:right w:w="28" w:type="dxa"/>
            </w:tcMar>
            <w:hideMark/>
          </w:tcPr>
          <w:p w14:paraId="584700D1"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Turdus merula</w:t>
            </w:r>
          </w:p>
        </w:tc>
        <w:tc>
          <w:tcPr>
            <w:tcW w:w="573" w:type="dxa"/>
            <w:tcBorders>
              <w:top w:val="single" w:sz="8" w:space="0" w:color="auto"/>
              <w:bottom w:val="single" w:sz="8" w:space="0" w:color="auto"/>
            </w:tcBorders>
            <w:vAlign w:val="center"/>
          </w:tcPr>
          <w:p w14:paraId="36F748B0"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single" w:sz="8" w:space="0" w:color="auto"/>
            </w:tcBorders>
            <w:vAlign w:val="center"/>
          </w:tcPr>
          <w:p w14:paraId="47AC5DF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single" w:sz="8" w:space="0" w:color="auto"/>
            </w:tcBorders>
            <w:vAlign w:val="center"/>
          </w:tcPr>
          <w:p w14:paraId="3A9D4790"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IIB</w:t>
            </w:r>
          </w:p>
        </w:tc>
        <w:tc>
          <w:tcPr>
            <w:tcW w:w="573" w:type="dxa"/>
            <w:tcBorders>
              <w:top w:val="single" w:sz="8" w:space="0" w:color="auto"/>
              <w:bottom w:val="single" w:sz="8" w:space="0" w:color="auto"/>
            </w:tcBorders>
            <w:vAlign w:val="center"/>
          </w:tcPr>
          <w:p w14:paraId="3ECF24B2"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2BBFA226"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III</w:t>
            </w:r>
          </w:p>
        </w:tc>
        <w:tc>
          <w:tcPr>
            <w:tcW w:w="573" w:type="dxa"/>
            <w:tcBorders>
              <w:top w:val="single" w:sz="8" w:space="0" w:color="auto"/>
              <w:bottom w:val="single" w:sz="8" w:space="0" w:color="auto"/>
            </w:tcBorders>
            <w:vAlign w:val="center"/>
          </w:tcPr>
          <w:p w14:paraId="71BC4B57"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05" w:type="dxa"/>
            <w:tcBorders>
              <w:top w:val="single" w:sz="8" w:space="0" w:color="auto"/>
              <w:bottom w:val="single" w:sz="8" w:space="0" w:color="auto"/>
            </w:tcBorders>
            <w:vAlign w:val="center"/>
          </w:tcPr>
          <w:p w14:paraId="5FA34A01"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single" w:sz="8" w:space="0" w:color="auto"/>
            </w:tcBorders>
            <w:vAlign w:val="center"/>
          </w:tcPr>
          <w:p w14:paraId="165AFCE1"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single" w:sz="8" w:space="0" w:color="auto"/>
            </w:tcBorders>
            <w:vAlign w:val="center"/>
          </w:tcPr>
          <w:p w14:paraId="3BA40886" w14:textId="10DE0A4F"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single" w:sz="8" w:space="0" w:color="auto"/>
            </w:tcBorders>
          </w:tcPr>
          <w:p w14:paraId="1EE7CCC8"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r w:rsidR="00D87C0F" w:rsidRPr="00EE61D4" w14:paraId="68CFC9E4" w14:textId="77777777" w:rsidTr="00071BD2">
        <w:trPr>
          <w:trHeight w:val="227"/>
        </w:trPr>
        <w:tc>
          <w:tcPr>
            <w:tcW w:w="2807" w:type="dxa"/>
            <w:tcBorders>
              <w:top w:val="single" w:sz="8" w:space="0" w:color="auto"/>
              <w:bottom w:val="double" w:sz="4" w:space="0" w:color="auto"/>
            </w:tcBorders>
            <w:noWrap/>
            <w:tcMar>
              <w:left w:w="28" w:type="dxa"/>
              <w:right w:w="28" w:type="dxa"/>
            </w:tcMar>
            <w:hideMark/>
          </w:tcPr>
          <w:p w14:paraId="69B56683" w14:textId="77777777" w:rsidR="00D87C0F" w:rsidRPr="00EE61D4" w:rsidRDefault="00D87C0F" w:rsidP="00D87C0F">
            <w:pPr>
              <w:spacing w:before="0" w:after="0" w:line="240" w:lineRule="auto"/>
              <w:rPr>
                <w:rFonts w:cs="Tahoma"/>
                <w:i/>
                <w:iCs/>
                <w:noProof/>
                <w:sz w:val="20"/>
                <w:szCs w:val="20"/>
                <w:lang w:val="mk-MK"/>
              </w:rPr>
            </w:pPr>
            <w:r w:rsidRPr="00EE61D4">
              <w:rPr>
                <w:rFonts w:cs="Tahoma"/>
                <w:i/>
                <w:iCs/>
                <w:noProof/>
                <w:sz w:val="20"/>
                <w:szCs w:val="20"/>
                <w:lang w:val="mk-MK"/>
              </w:rPr>
              <w:t>Upupa epops</w:t>
            </w:r>
          </w:p>
        </w:tc>
        <w:tc>
          <w:tcPr>
            <w:tcW w:w="573" w:type="dxa"/>
            <w:tcBorders>
              <w:top w:val="single" w:sz="8" w:space="0" w:color="auto"/>
              <w:bottom w:val="double" w:sz="4" w:space="0" w:color="auto"/>
            </w:tcBorders>
            <w:vAlign w:val="center"/>
          </w:tcPr>
          <w:p w14:paraId="6F2A99D6"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573" w:type="dxa"/>
            <w:tcBorders>
              <w:top w:val="single" w:sz="8" w:space="0" w:color="auto"/>
              <w:bottom w:val="double" w:sz="4" w:space="0" w:color="auto"/>
            </w:tcBorders>
            <w:vAlign w:val="center"/>
          </w:tcPr>
          <w:p w14:paraId="505C964F"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LC</w:t>
            </w:r>
          </w:p>
        </w:tc>
        <w:tc>
          <w:tcPr>
            <w:tcW w:w="1037" w:type="dxa"/>
            <w:tcBorders>
              <w:top w:val="single" w:sz="8" w:space="0" w:color="auto"/>
              <w:bottom w:val="double" w:sz="4" w:space="0" w:color="auto"/>
            </w:tcBorders>
            <w:vAlign w:val="center"/>
          </w:tcPr>
          <w:p w14:paraId="0AFF4060" w14:textId="77777777" w:rsidR="00D87C0F" w:rsidRPr="00EE61D4" w:rsidRDefault="00D87C0F" w:rsidP="00D87C0F">
            <w:pPr>
              <w:spacing w:before="0" w:after="0" w:line="240" w:lineRule="auto"/>
              <w:jc w:val="center"/>
              <w:rPr>
                <w:rFonts w:cs="Tahoma"/>
                <w:bCs/>
                <w:noProof/>
                <w:sz w:val="20"/>
                <w:szCs w:val="20"/>
                <w:lang w:val="mk-MK"/>
              </w:rPr>
            </w:pPr>
          </w:p>
        </w:tc>
        <w:tc>
          <w:tcPr>
            <w:tcW w:w="573" w:type="dxa"/>
            <w:tcBorders>
              <w:top w:val="single" w:sz="8" w:space="0" w:color="auto"/>
              <w:bottom w:val="double" w:sz="4" w:space="0" w:color="auto"/>
            </w:tcBorders>
            <w:vAlign w:val="center"/>
          </w:tcPr>
          <w:p w14:paraId="7D555706"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double" w:sz="4" w:space="0" w:color="auto"/>
            </w:tcBorders>
            <w:vAlign w:val="center"/>
          </w:tcPr>
          <w:p w14:paraId="4DF86B34" w14:textId="77777777" w:rsidR="00D87C0F" w:rsidRPr="00EE61D4" w:rsidRDefault="00D87C0F" w:rsidP="00D87C0F">
            <w:pPr>
              <w:spacing w:before="0" w:after="0" w:line="240" w:lineRule="auto"/>
              <w:jc w:val="center"/>
              <w:rPr>
                <w:rFonts w:cs="Tahoma"/>
                <w:bCs/>
                <w:noProof/>
                <w:sz w:val="20"/>
                <w:szCs w:val="20"/>
                <w:lang w:val="mk-MK"/>
              </w:rPr>
            </w:pPr>
            <w:r w:rsidRPr="00EE61D4">
              <w:rPr>
                <w:rFonts w:cs="Tahoma"/>
                <w:bCs/>
                <w:noProof/>
                <w:sz w:val="20"/>
                <w:szCs w:val="20"/>
                <w:lang w:val="mk-MK"/>
              </w:rPr>
              <w:t>II</w:t>
            </w:r>
          </w:p>
        </w:tc>
        <w:tc>
          <w:tcPr>
            <w:tcW w:w="573" w:type="dxa"/>
            <w:tcBorders>
              <w:top w:val="single" w:sz="8" w:space="0" w:color="auto"/>
              <w:bottom w:val="double" w:sz="4" w:space="0" w:color="auto"/>
            </w:tcBorders>
            <w:vAlign w:val="center"/>
          </w:tcPr>
          <w:p w14:paraId="4E3584A1" w14:textId="77777777" w:rsidR="00D87C0F" w:rsidRPr="00EE61D4" w:rsidRDefault="00D87C0F" w:rsidP="00D87C0F">
            <w:pPr>
              <w:spacing w:before="0" w:after="0" w:line="240" w:lineRule="auto"/>
              <w:jc w:val="center"/>
              <w:rPr>
                <w:rFonts w:cs="Tahoma"/>
                <w:bCs/>
                <w:noProof/>
                <w:sz w:val="20"/>
                <w:szCs w:val="20"/>
                <w:lang w:val="mk-MK"/>
              </w:rPr>
            </w:pPr>
          </w:p>
        </w:tc>
        <w:tc>
          <w:tcPr>
            <w:tcW w:w="505" w:type="dxa"/>
            <w:tcBorders>
              <w:top w:val="single" w:sz="8" w:space="0" w:color="auto"/>
              <w:bottom w:val="double" w:sz="4" w:space="0" w:color="auto"/>
            </w:tcBorders>
            <w:vAlign w:val="center"/>
          </w:tcPr>
          <w:p w14:paraId="762DED0D" w14:textId="77777777" w:rsidR="00D87C0F" w:rsidRPr="00EE61D4" w:rsidRDefault="00D87C0F" w:rsidP="00D87C0F">
            <w:pPr>
              <w:spacing w:before="0" w:after="0" w:line="240" w:lineRule="auto"/>
              <w:jc w:val="center"/>
              <w:rPr>
                <w:rFonts w:cs="Tahoma"/>
                <w:bCs/>
                <w:noProof/>
                <w:sz w:val="20"/>
                <w:szCs w:val="20"/>
                <w:lang w:val="mk-MK"/>
              </w:rPr>
            </w:pPr>
          </w:p>
        </w:tc>
        <w:tc>
          <w:tcPr>
            <w:tcW w:w="641" w:type="dxa"/>
            <w:tcBorders>
              <w:top w:val="single" w:sz="8" w:space="0" w:color="auto"/>
              <w:bottom w:val="double" w:sz="4" w:space="0" w:color="auto"/>
            </w:tcBorders>
            <w:vAlign w:val="center"/>
          </w:tcPr>
          <w:p w14:paraId="5AEC0062" w14:textId="77777777" w:rsidR="00D87C0F" w:rsidRPr="00EE61D4" w:rsidRDefault="00D87C0F" w:rsidP="00D87C0F">
            <w:pPr>
              <w:spacing w:before="0" w:after="0" w:line="240" w:lineRule="auto"/>
              <w:jc w:val="center"/>
              <w:rPr>
                <w:rFonts w:cs="Tahoma"/>
                <w:bCs/>
                <w:noProof/>
                <w:sz w:val="20"/>
                <w:szCs w:val="20"/>
                <w:lang w:val="mk-MK"/>
              </w:rPr>
            </w:pPr>
          </w:p>
        </w:tc>
        <w:tc>
          <w:tcPr>
            <w:tcW w:w="574" w:type="dxa"/>
            <w:tcBorders>
              <w:top w:val="single" w:sz="8" w:space="0" w:color="auto"/>
              <w:bottom w:val="double" w:sz="4" w:space="0" w:color="auto"/>
            </w:tcBorders>
            <w:vAlign w:val="center"/>
          </w:tcPr>
          <w:p w14:paraId="2AD7A8C3" w14:textId="394E4ABA" w:rsidR="00D87C0F" w:rsidRPr="00EE61D4" w:rsidRDefault="004711CA" w:rsidP="00D87C0F">
            <w:pPr>
              <w:spacing w:before="0" w:after="0" w:line="240" w:lineRule="auto"/>
              <w:jc w:val="center"/>
              <w:rPr>
                <w:rFonts w:cs="Tahoma"/>
                <w:bCs/>
                <w:noProof/>
                <w:sz w:val="20"/>
                <w:szCs w:val="20"/>
                <w:lang w:val="mk-MK"/>
              </w:rPr>
            </w:pPr>
            <w:r w:rsidRPr="00EE61D4">
              <w:rPr>
                <w:rFonts w:cs="Tahoma"/>
                <w:bCs/>
                <w:noProof/>
                <w:sz w:val="20"/>
                <w:szCs w:val="20"/>
                <w:lang w:val="mk-MK"/>
              </w:rPr>
              <w:t>пз</w:t>
            </w:r>
          </w:p>
        </w:tc>
        <w:tc>
          <w:tcPr>
            <w:tcW w:w="1663" w:type="dxa"/>
            <w:tcBorders>
              <w:top w:val="single" w:sz="8" w:space="0" w:color="auto"/>
              <w:bottom w:val="double" w:sz="4" w:space="0" w:color="auto"/>
            </w:tcBorders>
          </w:tcPr>
          <w:p w14:paraId="2E720FAA"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w:t>
            </w:r>
          </w:p>
        </w:tc>
      </w:tr>
    </w:tbl>
    <w:p w14:paraId="06812791" w14:textId="6E0A39AB" w:rsidR="00D87C0F" w:rsidRPr="00EE61D4" w:rsidRDefault="00973F11" w:rsidP="00D87C0F">
      <w:pPr>
        <w:pStyle w:val="ListBullet"/>
        <w:numPr>
          <w:ilvl w:val="0"/>
          <w:numId w:val="0"/>
        </w:numPr>
        <w:spacing w:before="60" w:after="0"/>
        <w:ind w:left="142"/>
        <w:rPr>
          <w:sz w:val="18"/>
          <w:szCs w:val="20"/>
          <w:lang w:val="mk-MK"/>
        </w:rPr>
      </w:pPr>
      <w:bookmarkStart w:id="303" w:name="_Toc122695283"/>
      <w:r w:rsidRPr="00EE61D4">
        <w:rPr>
          <w:sz w:val="18"/>
          <w:szCs w:val="20"/>
          <w:lang w:val="mk-MK"/>
        </w:rPr>
        <w:t>Табела</w:t>
      </w:r>
      <w:r w:rsidR="00D87C0F" w:rsidRPr="00EE61D4">
        <w:rPr>
          <w:sz w:val="18"/>
          <w:szCs w:val="20"/>
          <w:lang w:val="mk-MK"/>
        </w:rPr>
        <w:t xml:space="preserve"> </w:t>
      </w:r>
      <w:r w:rsidR="00D87C0F" w:rsidRPr="00EE61D4">
        <w:rPr>
          <w:sz w:val="18"/>
          <w:szCs w:val="20"/>
          <w:lang w:val="mk-MK"/>
        </w:rPr>
        <w:fldChar w:fldCharType="begin"/>
      </w:r>
      <w:r w:rsidR="00D87C0F" w:rsidRPr="00EE61D4">
        <w:rPr>
          <w:sz w:val="18"/>
          <w:szCs w:val="20"/>
          <w:lang w:val="mk-MK"/>
        </w:rPr>
        <w:instrText xml:space="preserve"> STYLEREF 1 \s </w:instrText>
      </w:r>
      <w:r w:rsidR="00D87C0F" w:rsidRPr="00EE61D4">
        <w:rPr>
          <w:sz w:val="18"/>
          <w:szCs w:val="20"/>
          <w:lang w:val="mk-MK"/>
        </w:rPr>
        <w:fldChar w:fldCharType="separate"/>
      </w:r>
      <w:r w:rsidR="009E0B44" w:rsidRPr="00EE61D4">
        <w:rPr>
          <w:noProof/>
          <w:sz w:val="18"/>
          <w:szCs w:val="20"/>
          <w:lang w:val="mk-MK"/>
        </w:rPr>
        <w:t>7</w:t>
      </w:r>
      <w:r w:rsidR="00D87C0F" w:rsidRPr="00EE61D4">
        <w:rPr>
          <w:sz w:val="18"/>
          <w:szCs w:val="20"/>
          <w:lang w:val="mk-MK"/>
        </w:rPr>
        <w:fldChar w:fldCharType="end"/>
      </w:r>
      <w:r w:rsidR="00D87C0F" w:rsidRPr="00EE61D4">
        <w:rPr>
          <w:sz w:val="18"/>
          <w:szCs w:val="20"/>
          <w:lang w:val="mk-MK"/>
        </w:rPr>
        <w:t>.</w:t>
      </w:r>
      <w:r w:rsidR="00D87C0F" w:rsidRPr="00EE61D4">
        <w:rPr>
          <w:sz w:val="18"/>
          <w:szCs w:val="20"/>
          <w:lang w:val="mk-MK"/>
        </w:rPr>
        <w:fldChar w:fldCharType="begin"/>
      </w:r>
      <w:r w:rsidR="00D87C0F" w:rsidRPr="00EE61D4">
        <w:rPr>
          <w:sz w:val="18"/>
          <w:szCs w:val="20"/>
          <w:lang w:val="mk-MK"/>
        </w:rPr>
        <w:instrText xml:space="preserve"> SEQ Table \* ARABIC \s 1 </w:instrText>
      </w:r>
      <w:r w:rsidR="00D87C0F" w:rsidRPr="00EE61D4">
        <w:rPr>
          <w:sz w:val="18"/>
          <w:szCs w:val="20"/>
          <w:lang w:val="mk-MK"/>
        </w:rPr>
        <w:fldChar w:fldCharType="separate"/>
      </w:r>
      <w:r w:rsidR="009E0B44" w:rsidRPr="00EE61D4">
        <w:rPr>
          <w:noProof/>
          <w:sz w:val="18"/>
          <w:szCs w:val="20"/>
          <w:lang w:val="mk-MK"/>
        </w:rPr>
        <w:t>10</w:t>
      </w:r>
      <w:r w:rsidR="00D87C0F" w:rsidRPr="00EE61D4">
        <w:rPr>
          <w:sz w:val="18"/>
          <w:szCs w:val="20"/>
          <w:lang w:val="mk-MK"/>
        </w:rPr>
        <w:fldChar w:fldCharType="end"/>
      </w:r>
      <w:r w:rsidR="00D87C0F" w:rsidRPr="00EE61D4">
        <w:rPr>
          <w:sz w:val="18"/>
          <w:szCs w:val="20"/>
          <w:lang w:val="mk-MK"/>
        </w:rPr>
        <w:t>:</w:t>
      </w:r>
      <w:r w:rsidR="00D87C0F" w:rsidRPr="00EE61D4">
        <w:rPr>
          <w:b/>
          <w:sz w:val="18"/>
          <w:szCs w:val="20"/>
          <w:lang w:val="mk-MK"/>
        </w:rPr>
        <w:t xml:space="preserve"> </w:t>
      </w:r>
      <w:r w:rsidRPr="00EE61D4">
        <w:rPr>
          <w:sz w:val="18"/>
          <w:szCs w:val="20"/>
          <w:lang w:val="mk-MK"/>
        </w:rPr>
        <w:t xml:space="preserve">Птичја фауна во областа на проучување, валоризација и </w:t>
      </w:r>
      <w:r w:rsidR="00E5443C" w:rsidRPr="00EE61D4">
        <w:rPr>
          <w:sz w:val="18"/>
          <w:szCs w:val="20"/>
          <w:lang w:val="mk-MK"/>
        </w:rPr>
        <w:t>распределба</w:t>
      </w:r>
      <w:bookmarkEnd w:id="303"/>
    </w:p>
    <w:p w14:paraId="23D7A332" w14:textId="10A87EC9" w:rsidR="00D87C0F" w:rsidRPr="00EE61D4" w:rsidRDefault="00973F11" w:rsidP="00D87C0F">
      <w:pPr>
        <w:pStyle w:val="ListBullet"/>
        <w:numPr>
          <w:ilvl w:val="0"/>
          <w:numId w:val="0"/>
        </w:numPr>
        <w:spacing w:before="60" w:after="0"/>
        <w:ind w:left="142"/>
        <w:jc w:val="left"/>
        <w:rPr>
          <w:sz w:val="16"/>
          <w:szCs w:val="16"/>
          <w:lang w:val="mk-MK"/>
        </w:rPr>
      </w:pPr>
      <w:r w:rsidRPr="00EE61D4">
        <w:rPr>
          <w:sz w:val="16"/>
          <w:szCs w:val="16"/>
          <w:lang w:val="mk-MK"/>
        </w:rPr>
        <w:t>Белешки</w:t>
      </w:r>
      <w:r w:rsidR="00D87C0F" w:rsidRPr="00EE61D4">
        <w:rPr>
          <w:sz w:val="16"/>
          <w:szCs w:val="16"/>
          <w:lang w:val="mk-MK"/>
        </w:rPr>
        <w:t>:</w:t>
      </w:r>
    </w:p>
    <w:p w14:paraId="1430C319" w14:textId="4B18296A" w:rsidR="00973F11" w:rsidRPr="00EE61D4" w:rsidRDefault="00973F11" w:rsidP="00DC5FA5">
      <w:pPr>
        <w:pStyle w:val="ListBullet"/>
        <w:numPr>
          <w:ilvl w:val="0"/>
          <w:numId w:val="78"/>
        </w:numPr>
        <w:spacing w:after="0" w:line="240" w:lineRule="auto"/>
        <w:ind w:left="499" w:hanging="357"/>
        <w:jc w:val="left"/>
        <w:rPr>
          <w:sz w:val="18"/>
          <w:szCs w:val="20"/>
          <w:lang w:val="mk-MK"/>
        </w:rPr>
      </w:pPr>
      <w:r w:rsidRPr="00EE61D4">
        <w:rPr>
          <w:sz w:val="16"/>
          <w:szCs w:val="18"/>
          <w:lang w:val="mk-MK"/>
        </w:rPr>
        <w:t>Записите означени со # се од Извештајот за репрезентативната мрежа на заштитени подрачја (Повеќе видете: Проект 00058373 - PIMS 3728 „Зајакнување на еколошката, институционалната и финансиската одржливост на системот на заштитени подрачја во Република Македонија“; Извештај - Проектна активност Реф.</w:t>
      </w:r>
      <w:r w:rsidR="000F7C3C">
        <w:rPr>
          <w:sz w:val="16"/>
          <w:szCs w:val="18"/>
          <w:lang w:val="mk-MK"/>
        </w:rPr>
        <w:t xml:space="preserve"> </w:t>
      </w:r>
      <w:r w:rsidRPr="00EE61D4">
        <w:rPr>
          <w:sz w:val="16"/>
          <w:szCs w:val="18"/>
          <w:lang w:val="mk-MK"/>
        </w:rPr>
        <w:t xml:space="preserve">РФП 79/2009 „Развој на репрезентативна мрежа на заштитени подрачја“, Македонско еколошко друштво, март 2011 година, поддржан од УНДП и Министерството за животна средина и просторно планирање). Сите други записи се од теренската работа/основните истражувања спроведени во 2021 година за целите на оваа оцена на влијание на ЖС&amp;СП. </w:t>
      </w:r>
    </w:p>
    <w:p w14:paraId="2DB9626F" w14:textId="460AB4C1" w:rsidR="00973F11" w:rsidRPr="00EE61D4" w:rsidRDefault="00973F11" w:rsidP="00DC5FA5">
      <w:pPr>
        <w:pStyle w:val="ListBullet"/>
        <w:numPr>
          <w:ilvl w:val="0"/>
          <w:numId w:val="78"/>
        </w:numPr>
        <w:spacing w:after="240"/>
        <w:jc w:val="left"/>
        <w:rPr>
          <w:rFonts w:cs="Tahoma"/>
          <w:sz w:val="16"/>
          <w:szCs w:val="16"/>
          <w:lang w:val="mk-MK"/>
        </w:rPr>
      </w:pPr>
      <w:r w:rsidRPr="00EE61D4">
        <w:rPr>
          <w:rFonts w:cs="Tahoma"/>
          <w:sz w:val="16"/>
          <w:szCs w:val="16"/>
          <w:lang w:val="mk-MK"/>
        </w:rPr>
        <w:t xml:space="preserve">Закон за ловство: трајна заштита (тз); привремена заштита (пз); без заштита (бз), </w:t>
      </w:r>
      <w:r w:rsidR="009F2B6B" w:rsidRPr="00EE61D4">
        <w:rPr>
          <w:rFonts w:cs="Tahoma"/>
          <w:sz w:val="16"/>
          <w:szCs w:val="16"/>
          <w:lang w:val="mk-MK"/>
        </w:rPr>
        <w:t xml:space="preserve">спортски лов - </w:t>
      </w:r>
      <w:r w:rsidRPr="00EE61D4">
        <w:rPr>
          <w:rFonts w:cs="Tahoma"/>
          <w:sz w:val="16"/>
          <w:szCs w:val="16"/>
          <w:lang w:val="mk-MK"/>
        </w:rPr>
        <w:t>ловечка игра (ли). Закон за заштита на природата: заштитени видови (зв); строго заштитени видови (сзв)</w:t>
      </w:r>
    </w:p>
    <w:p w14:paraId="4220AC88" w14:textId="0E1F6DD2" w:rsidR="00D87C0F" w:rsidRPr="00EE61D4" w:rsidRDefault="00A31D1B" w:rsidP="00D87C0F">
      <w:pPr>
        <w:pStyle w:val="ListBullet"/>
        <w:numPr>
          <w:ilvl w:val="0"/>
          <w:numId w:val="0"/>
        </w:numPr>
        <w:spacing w:before="60" w:after="240"/>
        <w:ind w:left="142"/>
        <w:rPr>
          <w:rFonts w:cs="Tahoma"/>
          <w:sz w:val="20"/>
          <w:szCs w:val="18"/>
          <w:lang w:val="mk-MK"/>
        </w:rPr>
      </w:pPr>
      <w:r w:rsidRPr="00EE61D4">
        <w:rPr>
          <w:rFonts w:cs="Tahoma"/>
          <w:sz w:val="20"/>
          <w:szCs w:val="18"/>
          <w:lang w:val="mk-MK"/>
        </w:rPr>
        <w:t>Долината на реката Вардар се сметаше за потенцијален миграциски пат за птиците. Но, мониторингот што го спроведе Македонското еколошко друштво (Велевски, лична комуникација) во последните 10 години не ја докажа важноста на оваа област како преселна рута за птиците, вклучувајќи ги и птиците грабливки.</w:t>
      </w:r>
    </w:p>
    <w:p w14:paraId="7A87C3FB" w14:textId="2434DBEE" w:rsidR="00D87C0F" w:rsidRPr="00EE61D4" w:rsidRDefault="00A31D1B" w:rsidP="00D87C0F">
      <w:pPr>
        <w:pStyle w:val="ListBullet"/>
        <w:numPr>
          <w:ilvl w:val="0"/>
          <w:numId w:val="0"/>
        </w:numPr>
        <w:spacing w:before="60" w:after="240"/>
        <w:ind w:left="142"/>
        <w:rPr>
          <w:rFonts w:cs="Tahoma"/>
          <w:sz w:val="20"/>
          <w:szCs w:val="18"/>
          <w:lang w:val="mk-MK"/>
        </w:rPr>
      </w:pPr>
      <w:r w:rsidRPr="00EE61D4">
        <w:rPr>
          <w:rFonts w:cs="Tahoma"/>
          <w:sz w:val="20"/>
          <w:szCs w:val="18"/>
          <w:lang w:val="mk-MK"/>
        </w:rPr>
        <w:t>Следната табела ги прикажува видовите цицачи, влекачи, водоземци и безрбетници, забележани за време на теренското набљудување или се споменувани за областа на Чам Чифлик. Постојат четири видови (две цицачи и два рептили) на Прилог II на Директивата за живеалиштата на ЕУ</w:t>
      </w:r>
      <w:r w:rsidR="00D87C0F" w:rsidRPr="00EE61D4">
        <w:rPr>
          <w:rFonts w:cs="Tahoma"/>
          <w:sz w:val="20"/>
          <w:szCs w:val="18"/>
          <w:lang w:val="mk-MK"/>
        </w:rPr>
        <w:t xml:space="preserve">: </w:t>
      </w:r>
      <w:r w:rsidR="00D87C0F" w:rsidRPr="00EE61D4">
        <w:rPr>
          <w:rFonts w:cs="Tahoma"/>
          <w:i/>
          <w:sz w:val="20"/>
          <w:szCs w:val="18"/>
          <w:lang w:val="mk-MK"/>
        </w:rPr>
        <w:t>Canis lupus, Elaphe quatuorlineata</w:t>
      </w:r>
      <w:r w:rsidR="00D87C0F" w:rsidRPr="00EE61D4">
        <w:rPr>
          <w:rFonts w:cs="Tahoma"/>
          <w:sz w:val="20"/>
          <w:szCs w:val="18"/>
          <w:lang w:val="mk-MK"/>
        </w:rPr>
        <w:t xml:space="preserve"> </w:t>
      </w:r>
      <w:r w:rsidRPr="00EE61D4">
        <w:rPr>
          <w:rFonts w:cs="Tahoma"/>
          <w:sz w:val="20"/>
          <w:szCs w:val="18"/>
          <w:lang w:val="mk-MK"/>
        </w:rPr>
        <w:t xml:space="preserve">и </w:t>
      </w:r>
      <w:r w:rsidR="00D87C0F" w:rsidRPr="00EE61D4">
        <w:rPr>
          <w:rFonts w:cs="Tahoma"/>
          <w:i/>
          <w:sz w:val="20"/>
          <w:szCs w:val="18"/>
          <w:lang w:val="mk-MK"/>
        </w:rPr>
        <w:t>Testudo graeca</w:t>
      </w:r>
      <w:r w:rsidR="00D87C0F" w:rsidRPr="00EE61D4">
        <w:rPr>
          <w:rFonts w:cs="Tahoma"/>
          <w:sz w:val="20"/>
          <w:szCs w:val="18"/>
          <w:lang w:val="mk-MK"/>
        </w:rPr>
        <w:t xml:space="preserve">. </w:t>
      </w:r>
      <w:r w:rsidR="0031648E" w:rsidRPr="00EE61D4">
        <w:rPr>
          <w:rFonts w:cs="Tahoma"/>
          <w:sz w:val="20"/>
          <w:szCs w:val="18"/>
          <w:lang w:val="mk-MK"/>
        </w:rPr>
        <w:t xml:space="preserve">Осум видови добија одреден статус на загрозеност согласно националната црвена листа на видови: </w:t>
      </w:r>
      <w:r w:rsidR="00D87C0F" w:rsidRPr="00EE61D4">
        <w:rPr>
          <w:rFonts w:cs="Tahoma"/>
          <w:i/>
          <w:sz w:val="20"/>
          <w:szCs w:val="18"/>
          <w:lang w:val="mk-MK"/>
        </w:rPr>
        <w:t xml:space="preserve">Canis lupus </w:t>
      </w:r>
      <w:r w:rsidR="00D87C0F" w:rsidRPr="00EE61D4">
        <w:rPr>
          <w:rFonts w:cs="Tahoma"/>
          <w:sz w:val="20"/>
          <w:szCs w:val="18"/>
          <w:lang w:val="mk-MK"/>
        </w:rPr>
        <w:t>(NT)</w:t>
      </w:r>
      <w:r w:rsidR="00D87C0F" w:rsidRPr="00EE61D4">
        <w:rPr>
          <w:rFonts w:cs="Tahoma"/>
          <w:i/>
          <w:sz w:val="20"/>
          <w:szCs w:val="18"/>
          <w:lang w:val="mk-MK"/>
        </w:rPr>
        <w:t xml:space="preserve">, Elaphe quatuorlineata </w:t>
      </w:r>
      <w:r w:rsidR="00D87C0F" w:rsidRPr="00EE61D4">
        <w:rPr>
          <w:rFonts w:cs="Tahoma"/>
          <w:sz w:val="20"/>
          <w:szCs w:val="18"/>
          <w:lang w:val="mk-MK"/>
        </w:rPr>
        <w:t>(NT)</w:t>
      </w:r>
      <w:r w:rsidR="00D87C0F" w:rsidRPr="00EE61D4">
        <w:rPr>
          <w:rFonts w:cs="Tahoma"/>
          <w:i/>
          <w:sz w:val="20"/>
          <w:szCs w:val="18"/>
          <w:lang w:val="mk-MK"/>
        </w:rPr>
        <w:t xml:space="preserve">, Testudo graeca </w:t>
      </w:r>
      <w:r w:rsidR="00D87C0F" w:rsidRPr="00EE61D4">
        <w:rPr>
          <w:rFonts w:cs="Tahoma"/>
          <w:sz w:val="20"/>
          <w:szCs w:val="18"/>
          <w:lang w:val="mk-MK"/>
        </w:rPr>
        <w:t>(VU)</w:t>
      </w:r>
      <w:r w:rsidR="00D87C0F" w:rsidRPr="00EE61D4">
        <w:rPr>
          <w:rFonts w:cs="Tahoma"/>
          <w:i/>
          <w:sz w:val="20"/>
          <w:szCs w:val="18"/>
          <w:lang w:val="mk-MK"/>
        </w:rPr>
        <w:t xml:space="preserve">, Hyla arborea </w:t>
      </w:r>
      <w:r w:rsidR="00D87C0F" w:rsidRPr="00EE61D4">
        <w:rPr>
          <w:rFonts w:cs="Tahoma"/>
          <w:sz w:val="20"/>
          <w:szCs w:val="18"/>
          <w:lang w:val="mk-MK"/>
        </w:rPr>
        <w:t>(NT)</w:t>
      </w:r>
      <w:r w:rsidR="00D87C0F" w:rsidRPr="00EE61D4">
        <w:rPr>
          <w:rFonts w:cs="Tahoma"/>
          <w:i/>
          <w:sz w:val="20"/>
          <w:szCs w:val="18"/>
          <w:lang w:val="mk-MK"/>
        </w:rPr>
        <w:t xml:space="preserve">, Lissotriton vulgaris </w:t>
      </w:r>
      <w:r w:rsidR="00D87C0F" w:rsidRPr="00EE61D4">
        <w:rPr>
          <w:rFonts w:cs="Tahoma"/>
          <w:sz w:val="20"/>
          <w:szCs w:val="18"/>
          <w:lang w:val="mk-MK"/>
        </w:rPr>
        <w:t>(VU)</w:t>
      </w:r>
      <w:r w:rsidR="00D87C0F" w:rsidRPr="00EE61D4">
        <w:rPr>
          <w:rFonts w:cs="Tahoma"/>
          <w:i/>
          <w:sz w:val="20"/>
          <w:szCs w:val="18"/>
          <w:lang w:val="mk-MK"/>
        </w:rPr>
        <w:t xml:space="preserve">, Rana dalmatina </w:t>
      </w:r>
      <w:r w:rsidR="00D87C0F" w:rsidRPr="00EE61D4">
        <w:rPr>
          <w:rFonts w:cs="Tahoma"/>
          <w:sz w:val="20"/>
          <w:szCs w:val="18"/>
          <w:lang w:val="mk-MK"/>
        </w:rPr>
        <w:t xml:space="preserve">(NT) </w:t>
      </w:r>
      <w:r w:rsidR="0031648E" w:rsidRPr="00EE61D4">
        <w:rPr>
          <w:rFonts w:cs="Tahoma"/>
          <w:iCs/>
          <w:sz w:val="20"/>
          <w:szCs w:val="18"/>
          <w:lang w:val="mk-MK"/>
        </w:rPr>
        <w:t>и</w:t>
      </w:r>
      <w:r w:rsidR="00D87C0F" w:rsidRPr="00EE61D4">
        <w:rPr>
          <w:rFonts w:cs="Tahoma"/>
          <w:i/>
          <w:sz w:val="20"/>
          <w:szCs w:val="18"/>
          <w:lang w:val="mk-MK"/>
        </w:rPr>
        <w:t xml:space="preserve"> Rana graeca </w:t>
      </w:r>
      <w:r w:rsidR="00D87C0F" w:rsidRPr="00EE61D4">
        <w:rPr>
          <w:rFonts w:cs="Tahoma"/>
          <w:sz w:val="20"/>
          <w:szCs w:val="18"/>
          <w:lang w:val="mk-MK"/>
        </w:rPr>
        <w:t xml:space="preserve">(NT). </w:t>
      </w:r>
      <w:r w:rsidR="00D87C0F" w:rsidRPr="00EE61D4">
        <w:rPr>
          <w:rFonts w:cs="Tahoma"/>
          <w:i/>
          <w:sz w:val="20"/>
          <w:szCs w:val="18"/>
          <w:lang w:val="mk-MK"/>
        </w:rPr>
        <w:t>Testudo graeca</w:t>
      </w:r>
      <w:r w:rsidR="00D87C0F" w:rsidRPr="00EE61D4">
        <w:rPr>
          <w:rFonts w:cs="Tahoma"/>
          <w:sz w:val="20"/>
          <w:szCs w:val="18"/>
          <w:lang w:val="mk-MK"/>
        </w:rPr>
        <w:t xml:space="preserve"> </w:t>
      </w:r>
      <w:r w:rsidR="0031648E" w:rsidRPr="00EE61D4">
        <w:rPr>
          <w:rFonts w:cs="Tahoma"/>
          <w:sz w:val="20"/>
          <w:szCs w:val="18"/>
          <w:lang w:val="mk-MK"/>
        </w:rPr>
        <w:t>е исто така ранлив според глобалната листа на загрозени видови на IUCN</w:t>
      </w:r>
      <w:r w:rsidR="00D87C0F" w:rsidRPr="00EE61D4">
        <w:rPr>
          <w:rFonts w:cs="Tahoma"/>
          <w:sz w:val="20"/>
          <w:szCs w:val="18"/>
          <w:lang w:val="mk-MK"/>
        </w:rPr>
        <w:t>.</w:t>
      </w:r>
    </w:p>
    <w:tbl>
      <w:tblPr>
        <w:tblStyle w:val="Kokan"/>
        <w:tblW w:w="10092" w:type="dxa"/>
        <w:jc w:val="center"/>
        <w:tblCellMar>
          <w:left w:w="57" w:type="dxa"/>
          <w:right w:w="57" w:type="dxa"/>
        </w:tblCellMar>
        <w:tblLook w:val="04A0" w:firstRow="1" w:lastRow="0" w:firstColumn="1" w:lastColumn="0" w:noHBand="0" w:noVBand="1"/>
      </w:tblPr>
      <w:tblGrid>
        <w:gridCol w:w="2679"/>
        <w:gridCol w:w="916"/>
        <w:gridCol w:w="837"/>
        <w:gridCol w:w="585"/>
        <w:gridCol w:w="703"/>
        <w:gridCol w:w="734"/>
        <w:gridCol w:w="957"/>
        <w:gridCol w:w="591"/>
        <w:gridCol w:w="896"/>
        <w:gridCol w:w="1194"/>
      </w:tblGrid>
      <w:tr w:rsidR="0037419A" w:rsidRPr="00EE61D4" w14:paraId="76434C8B" w14:textId="77777777" w:rsidTr="00071BD2">
        <w:trPr>
          <w:cnfStyle w:val="100000000000" w:firstRow="1" w:lastRow="0" w:firstColumn="0" w:lastColumn="0" w:oddVBand="0" w:evenVBand="0" w:oddHBand="0" w:evenHBand="0" w:firstRowFirstColumn="0" w:firstRowLastColumn="0" w:lastRowFirstColumn="0" w:lastRowLastColumn="0"/>
          <w:trHeight w:val="1388"/>
          <w:tblHeader/>
          <w:jc w:val="center"/>
        </w:trPr>
        <w:tc>
          <w:tcPr>
            <w:tcW w:w="2679" w:type="dxa"/>
            <w:vMerge w:val="restart"/>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45766793" w14:textId="6D777042" w:rsidR="00D87C0F" w:rsidRPr="00EE61D4" w:rsidRDefault="0031648E" w:rsidP="00D87C0F">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Видови</w:t>
            </w:r>
          </w:p>
        </w:tc>
        <w:tc>
          <w:tcPr>
            <w:tcW w:w="923" w:type="dxa"/>
            <w:vMerge w:val="restart"/>
            <w:tcBorders>
              <w:top w:val="double" w:sz="4" w:space="0" w:color="auto"/>
              <w:right w:val="double" w:sz="4" w:space="0" w:color="auto"/>
            </w:tcBorders>
            <w:shd w:val="clear" w:color="auto" w:fill="B4C6E7" w:themeFill="accent1" w:themeFillTint="66"/>
            <w:textDirection w:val="btLr"/>
          </w:tcPr>
          <w:p w14:paraId="6A7041C0" w14:textId="58A743C9" w:rsidR="00D87C0F" w:rsidRPr="00EE61D4" w:rsidRDefault="00071BD2" w:rsidP="00D87C0F">
            <w:pPr>
              <w:spacing w:before="40" w:after="40" w:line="240" w:lineRule="atLeast"/>
              <w:ind w:left="113" w:right="113"/>
              <w:jc w:val="center"/>
              <w:rPr>
                <w:rFonts w:cs="Tahoma"/>
                <w:color w:val="auto"/>
                <w:sz w:val="20"/>
                <w:szCs w:val="20"/>
                <w:lang w:val="mk-MK"/>
              </w:rPr>
            </w:pPr>
            <w:r w:rsidRPr="00EE61D4">
              <w:rPr>
                <w:rFonts w:cs="Tahoma"/>
                <w:color w:val="auto"/>
                <w:sz w:val="20"/>
                <w:szCs w:val="20"/>
                <w:lang w:val="mk-MK"/>
              </w:rPr>
              <w:t>Закон за заштита на природата</w:t>
            </w:r>
          </w:p>
        </w:tc>
        <w:tc>
          <w:tcPr>
            <w:tcW w:w="843" w:type="dxa"/>
            <w:vMerge w:val="restart"/>
            <w:tcBorders>
              <w:top w:val="double" w:sz="4" w:space="0" w:color="auto"/>
              <w:right w:val="double" w:sz="4" w:space="0" w:color="auto"/>
            </w:tcBorders>
            <w:shd w:val="clear" w:color="auto" w:fill="B4C6E7" w:themeFill="accent1" w:themeFillTint="66"/>
            <w:textDirection w:val="btLr"/>
          </w:tcPr>
          <w:p w14:paraId="6F974A4C" w14:textId="198979E2" w:rsidR="00D87C0F" w:rsidRPr="00EE61D4" w:rsidRDefault="00071BD2" w:rsidP="00D87C0F">
            <w:pPr>
              <w:spacing w:before="40" w:after="40" w:line="240" w:lineRule="atLeast"/>
              <w:ind w:left="113" w:right="113"/>
              <w:jc w:val="center"/>
              <w:rPr>
                <w:rFonts w:cs="Tahoma"/>
                <w:color w:val="auto"/>
                <w:sz w:val="20"/>
                <w:szCs w:val="20"/>
                <w:lang w:val="mk-MK"/>
              </w:rPr>
            </w:pPr>
            <w:r w:rsidRPr="00EE61D4">
              <w:rPr>
                <w:rFonts w:cs="Tahoma"/>
                <w:color w:val="auto"/>
                <w:sz w:val="20"/>
                <w:szCs w:val="20"/>
                <w:lang w:val="mk-MK"/>
              </w:rPr>
              <w:t>Закон за ловство</w:t>
            </w:r>
          </w:p>
        </w:tc>
        <w:tc>
          <w:tcPr>
            <w:tcW w:w="587" w:type="dxa"/>
            <w:vMerge w:val="restart"/>
            <w:tcBorders>
              <w:top w:val="double" w:sz="4" w:space="0" w:color="auto"/>
              <w:right w:val="double" w:sz="4" w:space="0" w:color="auto"/>
            </w:tcBorders>
            <w:shd w:val="clear" w:color="auto" w:fill="B4C6E7" w:themeFill="accent1" w:themeFillTint="66"/>
            <w:textDirection w:val="btLr"/>
          </w:tcPr>
          <w:p w14:paraId="1A0A46DD" w14:textId="6E6AC74E" w:rsidR="00D87C0F" w:rsidRPr="00EE61D4" w:rsidRDefault="002D29A1" w:rsidP="00D87C0F">
            <w:pPr>
              <w:spacing w:before="40" w:after="40" w:line="240" w:lineRule="atLeast"/>
              <w:ind w:left="113" w:right="113"/>
              <w:jc w:val="center"/>
              <w:rPr>
                <w:rFonts w:cs="Tahoma"/>
                <w:color w:val="auto"/>
                <w:sz w:val="20"/>
                <w:szCs w:val="20"/>
                <w:lang w:val="mk-MK"/>
              </w:rPr>
            </w:pPr>
            <w:r w:rsidRPr="00EE61D4">
              <w:rPr>
                <w:rFonts w:cs="Tahoma"/>
                <w:color w:val="auto"/>
                <w:sz w:val="20"/>
                <w:szCs w:val="20"/>
                <w:lang w:val="mk-MK"/>
              </w:rPr>
              <w:t>Национална црвена листа</w:t>
            </w:r>
            <w:r w:rsidR="00D87C0F" w:rsidRPr="00EE61D4">
              <w:rPr>
                <w:rFonts w:cs="Tahoma"/>
                <w:color w:val="auto"/>
                <w:sz w:val="20"/>
                <w:szCs w:val="20"/>
                <w:lang w:val="mk-MK"/>
              </w:rPr>
              <w:t xml:space="preserve"> </w:t>
            </w:r>
          </w:p>
        </w:tc>
        <w:tc>
          <w:tcPr>
            <w:tcW w:w="707" w:type="dxa"/>
            <w:vMerge w:val="restart"/>
            <w:tcBorders>
              <w:top w:val="double" w:sz="4" w:space="0" w:color="auto"/>
              <w:right w:val="double" w:sz="4" w:space="0" w:color="auto"/>
            </w:tcBorders>
            <w:shd w:val="clear" w:color="auto" w:fill="B4C6E7" w:themeFill="accent1" w:themeFillTint="66"/>
            <w:textDirection w:val="btLr"/>
          </w:tcPr>
          <w:p w14:paraId="174D4C80" w14:textId="3C2AB0E9" w:rsidR="00D87C0F" w:rsidRPr="00EE61D4" w:rsidRDefault="00D87C0F" w:rsidP="00D87C0F">
            <w:pPr>
              <w:spacing w:before="40" w:after="40" w:line="240" w:lineRule="atLeast"/>
              <w:ind w:left="113" w:right="113"/>
              <w:jc w:val="center"/>
              <w:rPr>
                <w:rFonts w:cs="Tahoma"/>
                <w:color w:val="auto"/>
                <w:sz w:val="20"/>
                <w:szCs w:val="20"/>
                <w:lang w:val="mk-MK"/>
              </w:rPr>
            </w:pPr>
            <w:r w:rsidRPr="00EE61D4">
              <w:rPr>
                <w:rFonts w:cs="Tahoma"/>
                <w:color w:val="auto"/>
                <w:sz w:val="20"/>
                <w:szCs w:val="20"/>
                <w:lang w:val="mk-MK"/>
              </w:rPr>
              <w:t xml:space="preserve">IUCN </w:t>
            </w:r>
            <w:r w:rsidR="002D29A1" w:rsidRPr="00EE61D4">
              <w:rPr>
                <w:rFonts w:cs="Tahoma"/>
                <w:color w:val="auto"/>
                <w:sz w:val="20"/>
                <w:szCs w:val="20"/>
                <w:lang w:val="mk-MK"/>
              </w:rPr>
              <w:t>Европска црвена листа</w:t>
            </w:r>
          </w:p>
        </w:tc>
        <w:tc>
          <w:tcPr>
            <w:tcW w:w="739" w:type="dxa"/>
            <w:vMerge w:val="restart"/>
            <w:tcBorders>
              <w:top w:val="double" w:sz="4" w:space="0" w:color="auto"/>
              <w:right w:val="double" w:sz="4" w:space="0" w:color="auto"/>
            </w:tcBorders>
            <w:shd w:val="clear" w:color="auto" w:fill="B4C6E7" w:themeFill="accent1" w:themeFillTint="66"/>
            <w:textDirection w:val="btLr"/>
          </w:tcPr>
          <w:p w14:paraId="0B7C9788" w14:textId="13B20005" w:rsidR="00D87C0F" w:rsidRPr="00EE61D4" w:rsidRDefault="00D87C0F" w:rsidP="00D87C0F">
            <w:pPr>
              <w:spacing w:before="40" w:after="40" w:line="240" w:lineRule="atLeast"/>
              <w:ind w:left="113" w:right="113"/>
              <w:jc w:val="center"/>
              <w:rPr>
                <w:rFonts w:cs="Tahoma"/>
                <w:color w:val="auto"/>
                <w:sz w:val="20"/>
                <w:szCs w:val="20"/>
                <w:lang w:val="mk-MK"/>
              </w:rPr>
            </w:pPr>
            <w:r w:rsidRPr="00EE61D4">
              <w:rPr>
                <w:rFonts w:cs="Tahoma"/>
                <w:color w:val="auto"/>
                <w:sz w:val="20"/>
                <w:szCs w:val="20"/>
                <w:lang w:val="mk-MK"/>
              </w:rPr>
              <w:t xml:space="preserve">IUCN </w:t>
            </w:r>
            <w:r w:rsidR="002D29A1" w:rsidRPr="00EE61D4">
              <w:rPr>
                <w:rFonts w:cs="Tahoma"/>
                <w:color w:val="auto"/>
                <w:sz w:val="20"/>
                <w:szCs w:val="20"/>
                <w:lang w:val="mk-MK"/>
              </w:rPr>
              <w:t>Светска црвена листа</w:t>
            </w:r>
          </w:p>
        </w:tc>
        <w:tc>
          <w:tcPr>
            <w:tcW w:w="965" w:type="dxa"/>
            <w:vMerge w:val="restart"/>
            <w:tcBorders>
              <w:top w:val="double" w:sz="4" w:space="0" w:color="auto"/>
              <w:right w:val="double" w:sz="4" w:space="0" w:color="auto"/>
            </w:tcBorders>
            <w:shd w:val="clear" w:color="auto" w:fill="B4C6E7" w:themeFill="accent1" w:themeFillTint="66"/>
            <w:textDirection w:val="btLr"/>
          </w:tcPr>
          <w:p w14:paraId="45CDE564" w14:textId="60A2AE61" w:rsidR="00D87C0F" w:rsidRPr="00EE61D4" w:rsidRDefault="009F2B6B" w:rsidP="00D87C0F">
            <w:pPr>
              <w:spacing w:before="40" w:after="40" w:line="240" w:lineRule="atLeast"/>
              <w:ind w:left="113" w:right="113"/>
              <w:jc w:val="center"/>
              <w:rPr>
                <w:rFonts w:cs="Tahoma"/>
                <w:color w:val="auto"/>
                <w:sz w:val="20"/>
                <w:szCs w:val="20"/>
                <w:lang w:val="mk-MK"/>
              </w:rPr>
            </w:pPr>
            <w:r w:rsidRPr="00EE61D4">
              <w:rPr>
                <w:rFonts w:cs="Tahoma"/>
                <w:color w:val="auto"/>
                <w:sz w:val="20"/>
                <w:szCs w:val="20"/>
                <w:lang w:val="mk-MK"/>
              </w:rPr>
              <w:t>Директивата за живеалиштата на ЕУ</w:t>
            </w:r>
            <w:r w:rsidR="00D87C0F" w:rsidRPr="00EE61D4">
              <w:rPr>
                <w:rFonts w:cs="Tahoma"/>
                <w:color w:val="auto"/>
                <w:sz w:val="20"/>
                <w:szCs w:val="20"/>
                <w:lang w:val="mk-MK"/>
              </w:rPr>
              <w:t xml:space="preserve"> </w:t>
            </w:r>
          </w:p>
        </w:tc>
        <w:tc>
          <w:tcPr>
            <w:tcW w:w="593" w:type="dxa"/>
            <w:vMerge w:val="restart"/>
            <w:tcBorders>
              <w:top w:val="double" w:sz="4" w:space="0" w:color="auto"/>
              <w:right w:val="double" w:sz="4" w:space="0" w:color="auto"/>
            </w:tcBorders>
            <w:shd w:val="clear" w:color="auto" w:fill="B4C6E7" w:themeFill="accent1" w:themeFillTint="66"/>
            <w:textDirection w:val="btLr"/>
          </w:tcPr>
          <w:p w14:paraId="06E614E2" w14:textId="298AFF9E" w:rsidR="00D87C0F" w:rsidRPr="00EE61D4" w:rsidRDefault="009F2B6B" w:rsidP="00D87C0F">
            <w:pPr>
              <w:spacing w:before="40" w:after="40" w:line="240" w:lineRule="atLeast"/>
              <w:ind w:left="113" w:right="113"/>
              <w:jc w:val="center"/>
              <w:rPr>
                <w:rFonts w:cs="Tahoma"/>
                <w:color w:val="auto"/>
                <w:sz w:val="20"/>
                <w:szCs w:val="20"/>
                <w:lang w:val="mk-MK"/>
              </w:rPr>
            </w:pPr>
            <w:r w:rsidRPr="00EE61D4">
              <w:rPr>
                <w:rFonts w:cs="Tahoma"/>
                <w:color w:val="auto"/>
                <w:sz w:val="20"/>
                <w:szCs w:val="20"/>
                <w:lang w:val="mk-MK"/>
              </w:rPr>
              <w:t>Бернска Кон</w:t>
            </w:r>
            <w:r w:rsidR="007A52A4">
              <w:rPr>
                <w:rFonts w:cs="Tahoma"/>
                <w:color w:val="auto"/>
                <w:sz w:val="20"/>
                <w:szCs w:val="20"/>
                <w:lang w:val="mk-MK"/>
              </w:rPr>
              <w:t>в</w:t>
            </w:r>
            <w:r w:rsidRPr="00EE61D4">
              <w:rPr>
                <w:rFonts w:cs="Tahoma"/>
                <w:color w:val="auto"/>
                <w:sz w:val="20"/>
                <w:szCs w:val="20"/>
                <w:lang w:val="mk-MK"/>
              </w:rPr>
              <w:t>енција</w:t>
            </w:r>
          </w:p>
        </w:tc>
        <w:tc>
          <w:tcPr>
            <w:tcW w:w="860" w:type="dxa"/>
            <w:vMerge w:val="restart"/>
            <w:tcBorders>
              <w:top w:val="double" w:sz="4" w:space="0" w:color="auto"/>
              <w:right w:val="double" w:sz="4" w:space="0" w:color="auto"/>
            </w:tcBorders>
            <w:shd w:val="clear" w:color="auto" w:fill="B4C6E7" w:themeFill="accent1" w:themeFillTint="66"/>
            <w:textDirection w:val="btLr"/>
          </w:tcPr>
          <w:p w14:paraId="43BBD6A0" w14:textId="1883B39D" w:rsidR="00D87C0F" w:rsidRPr="00EE61D4" w:rsidRDefault="009F2B6B" w:rsidP="00D87C0F">
            <w:pPr>
              <w:spacing w:before="40" w:after="40" w:line="240" w:lineRule="atLeast"/>
              <w:ind w:left="113" w:right="113"/>
              <w:jc w:val="center"/>
              <w:rPr>
                <w:rFonts w:cs="Tahoma"/>
                <w:color w:val="auto"/>
                <w:sz w:val="20"/>
                <w:szCs w:val="20"/>
                <w:lang w:val="mk-MK"/>
              </w:rPr>
            </w:pPr>
            <w:r w:rsidRPr="00EE61D4">
              <w:rPr>
                <w:rFonts w:cs="Tahoma"/>
                <w:color w:val="auto"/>
                <w:sz w:val="20"/>
                <w:szCs w:val="20"/>
                <w:lang w:val="mk-MK"/>
              </w:rPr>
              <w:t>Други значајности</w:t>
            </w:r>
          </w:p>
        </w:tc>
        <w:tc>
          <w:tcPr>
            <w:tcW w:w="1196" w:type="dxa"/>
            <w:vMerge w:val="restart"/>
            <w:tcBorders>
              <w:top w:val="double" w:sz="4" w:space="0" w:color="auto"/>
              <w:right w:val="double" w:sz="4" w:space="0" w:color="auto"/>
            </w:tcBorders>
            <w:shd w:val="clear" w:color="auto" w:fill="B4C6E7" w:themeFill="accent1" w:themeFillTint="66"/>
          </w:tcPr>
          <w:p w14:paraId="18259EA1" w14:textId="7D7A44CA" w:rsidR="00D87C0F" w:rsidRPr="00EE61D4" w:rsidRDefault="009F2B6B" w:rsidP="00D87C0F">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Присуство</w:t>
            </w:r>
          </w:p>
        </w:tc>
      </w:tr>
      <w:tr w:rsidR="0037419A" w:rsidRPr="00EE61D4" w14:paraId="15E3B71B" w14:textId="77777777" w:rsidTr="00071BD2">
        <w:trPr>
          <w:cnfStyle w:val="100000000000" w:firstRow="1" w:lastRow="0" w:firstColumn="0" w:lastColumn="0" w:oddVBand="0" w:evenVBand="0" w:oddHBand="0" w:evenHBand="0" w:firstRowFirstColumn="0" w:firstRowLastColumn="0" w:lastRowFirstColumn="0" w:lastRowLastColumn="0"/>
          <w:trHeight w:val="367"/>
          <w:tblHeader/>
          <w:jc w:val="center"/>
        </w:trPr>
        <w:tc>
          <w:tcPr>
            <w:tcW w:w="2679" w:type="dxa"/>
            <w:vMerge/>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0EDC6A55" w14:textId="77777777" w:rsidR="00D87C0F" w:rsidRPr="00EE61D4" w:rsidRDefault="00D87C0F" w:rsidP="00D87C0F">
            <w:pPr>
              <w:spacing w:before="0" w:after="0" w:line="240" w:lineRule="auto"/>
              <w:jc w:val="center"/>
              <w:rPr>
                <w:rFonts w:cs="Tahoma"/>
                <w:bCs/>
                <w:sz w:val="20"/>
                <w:szCs w:val="20"/>
                <w:lang w:val="mk-MK" w:eastAsia="mk-MK"/>
              </w:rPr>
            </w:pPr>
          </w:p>
        </w:tc>
        <w:tc>
          <w:tcPr>
            <w:tcW w:w="923" w:type="dxa"/>
            <w:vMerge/>
            <w:tcBorders>
              <w:bottom w:val="double" w:sz="4" w:space="0" w:color="auto"/>
              <w:right w:val="double" w:sz="4" w:space="0" w:color="auto"/>
            </w:tcBorders>
            <w:shd w:val="clear" w:color="auto" w:fill="B4C6E7" w:themeFill="accent1" w:themeFillTint="66"/>
          </w:tcPr>
          <w:p w14:paraId="38E7FFB1"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843" w:type="dxa"/>
            <w:vMerge/>
            <w:tcBorders>
              <w:bottom w:val="double" w:sz="4" w:space="0" w:color="auto"/>
              <w:right w:val="double" w:sz="4" w:space="0" w:color="auto"/>
            </w:tcBorders>
            <w:shd w:val="clear" w:color="auto" w:fill="B4C6E7" w:themeFill="accent1" w:themeFillTint="66"/>
          </w:tcPr>
          <w:p w14:paraId="374907B6"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587" w:type="dxa"/>
            <w:vMerge/>
            <w:tcBorders>
              <w:bottom w:val="double" w:sz="4" w:space="0" w:color="auto"/>
              <w:right w:val="double" w:sz="4" w:space="0" w:color="auto"/>
            </w:tcBorders>
            <w:shd w:val="clear" w:color="auto" w:fill="B4C6E7" w:themeFill="accent1" w:themeFillTint="66"/>
          </w:tcPr>
          <w:p w14:paraId="07B9A5DD"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707" w:type="dxa"/>
            <w:vMerge/>
            <w:tcBorders>
              <w:bottom w:val="double" w:sz="4" w:space="0" w:color="auto"/>
              <w:right w:val="double" w:sz="4" w:space="0" w:color="auto"/>
            </w:tcBorders>
            <w:shd w:val="clear" w:color="auto" w:fill="B4C6E7" w:themeFill="accent1" w:themeFillTint="66"/>
          </w:tcPr>
          <w:p w14:paraId="781CD378"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739" w:type="dxa"/>
            <w:vMerge/>
            <w:tcBorders>
              <w:bottom w:val="double" w:sz="4" w:space="0" w:color="auto"/>
              <w:right w:val="double" w:sz="4" w:space="0" w:color="auto"/>
            </w:tcBorders>
            <w:shd w:val="clear" w:color="auto" w:fill="B4C6E7" w:themeFill="accent1" w:themeFillTint="66"/>
          </w:tcPr>
          <w:p w14:paraId="04E987AD"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965" w:type="dxa"/>
            <w:vMerge/>
            <w:tcBorders>
              <w:bottom w:val="double" w:sz="4" w:space="0" w:color="auto"/>
              <w:right w:val="double" w:sz="4" w:space="0" w:color="auto"/>
            </w:tcBorders>
            <w:shd w:val="clear" w:color="auto" w:fill="B4C6E7" w:themeFill="accent1" w:themeFillTint="66"/>
          </w:tcPr>
          <w:p w14:paraId="0E06ACAD"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593" w:type="dxa"/>
            <w:vMerge/>
            <w:tcBorders>
              <w:bottom w:val="double" w:sz="4" w:space="0" w:color="auto"/>
              <w:right w:val="double" w:sz="4" w:space="0" w:color="auto"/>
            </w:tcBorders>
            <w:shd w:val="clear" w:color="auto" w:fill="B4C6E7" w:themeFill="accent1" w:themeFillTint="66"/>
          </w:tcPr>
          <w:p w14:paraId="311B1E7F"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860" w:type="dxa"/>
            <w:vMerge/>
            <w:tcBorders>
              <w:bottom w:val="double" w:sz="4" w:space="0" w:color="auto"/>
              <w:right w:val="double" w:sz="4" w:space="0" w:color="auto"/>
            </w:tcBorders>
            <w:shd w:val="clear" w:color="auto" w:fill="B4C6E7" w:themeFill="accent1" w:themeFillTint="66"/>
          </w:tcPr>
          <w:p w14:paraId="786DCA12" w14:textId="77777777" w:rsidR="00D87C0F" w:rsidRPr="00EE61D4" w:rsidRDefault="00D87C0F" w:rsidP="00D87C0F">
            <w:pPr>
              <w:keepLines/>
              <w:spacing w:before="0" w:after="0" w:line="240" w:lineRule="auto"/>
              <w:jc w:val="center"/>
              <w:rPr>
                <w:rFonts w:cs="Tahoma"/>
                <w:color w:val="auto"/>
                <w:sz w:val="20"/>
                <w:szCs w:val="20"/>
                <w:lang w:val="mk-MK"/>
              </w:rPr>
            </w:pPr>
          </w:p>
        </w:tc>
        <w:tc>
          <w:tcPr>
            <w:tcW w:w="1196" w:type="dxa"/>
            <w:vMerge/>
            <w:tcBorders>
              <w:bottom w:val="double" w:sz="4" w:space="0" w:color="auto"/>
              <w:right w:val="double" w:sz="4" w:space="0" w:color="auto"/>
            </w:tcBorders>
            <w:shd w:val="clear" w:color="auto" w:fill="B4C6E7" w:themeFill="accent1" w:themeFillTint="66"/>
          </w:tcPr>
          <w:p w14:paraId="26EE0FDF" w14:textId="77777777" w:rsidR="00D87C0F" w:rsidRPr="00EE61D4" w:rsidRDefault="00D87C0F" w:rsidP="00D87C0F">
            <w:pPr>
              <w:keepLines/>
              <w:spacing w:before="0" w:after="0" w:line="240" w:lineRule="auto"/>
              <w:jc w:val="center"/>
              <w:rPr>
                <w:rFonts w:cs="Tahoma"/>
                <w:sz w:val="20"/>
                <w:szCs w:val="20"/>
                <w:lang w:val="mk-MK"/>
              </w:rPr>
            </w:pPr>
          </w:p>
        </w:tc>
      </w:tr>
      <w:tr w:rsidR="0037419A" w:rsidRPr="00EE61D4" w14:paraId="657846AF" w14:textId="77777777" w:rsidTr="00071BD2">
        <w:trPr>
          <w:trHeight w:val="227"/>
          <w:jc w:val="center"/>
        </w:trPr>
        <w:tc>
          <w:tcPr>
            <w:tcW w:w="2679" w:type="dxa"/>
            <w:tcBorders>
              <w:top w:val="double" w:sz="4" w:space="0" w:color="auto"/>
              <w:bottom w:val="single" w:sz="8" w:space="0" w:color="auto"/>
              <w:right w:val="nil"/>
            </w:tcBorders>
            <w:shd w:val="clear" w:color="auto" w:fill="BDD6EE" w:themeFill="accent5" w:themeFillTint="66"/>
            <w:noWrap/>
            <w:tcMar>
              <w:left w:w="28" w:type="dxa"/>
              <w:right w:w="28" w:type="dxa"/>
            </w:tcMar>
            <w:vAlign w:val="center"/>
            <w:hideMark/>
          </w:tcPr>
          <w:p w14:paraId="5BF43929" w14:textId="1EF6C030" w:rsidR="00D87C0F" w:rsidRPr="00EE61D4" w:rsidRDefault="009F2B6B" w:rsidP="00D87C0F">
            <w:pPr>
              <w:spacing w:before="0" w:after="0" w:line="240" w:lineRule="auto"/>
              <w:jc w:val="left"/>
              <w:rPr>
                <w:rFonts w:cs="Tahoma"/>
                <w:i/>
                <w:sz w:val="20"/>
                <w:szCs w:val="20"/>
                <w:lang w:val="mk-MK"/>
              </w:rPr>
            </w:pPr>
            <w:r w:rsidRPr="00EE61D4">
              <w:rPr>
                <w:rFonts w:cs="Tahoma"/>
                <w:i/>
                <w:sz w:val="20"/>
                <w:szCs w:val="20"/>
                <w:lang w:val="mk-MK"/>
              </w:rPr>
              <w:t>Цицачи</w:t>
            </w:r>
          </w:p>
        </w:tc>
        <w:tc>
          <w:tcPr>
            <w:tcW w:w="923" w:type="dxa"/>
            <w:tcBorders>
              <w:top w:val="double" w:sz="4" w:space="0" w:color="auto"/>
              <w:left w:val="nil"/>
              <w:bottom w:val="single" w:sz="8" w:space="0" w:color="auto"/>
              <w:right w:val="nil"/>
            </w:tcBorders>
            <w:shd w:val="clear" w:color="auto" w:fill="BDD6EE" w:themeFill="accent5" w:themeFillTint="66"/>
          </w:tcPr>
          <w:p w14:paraId="4341B622"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double" w:sz="4" w:space="0" w:color="auto"/>
              <w:left w:val="nil"/>
              <w:bottom w:val="single" w:sz="8" w:space="0" w:color="auto"/>
              <w:right w:val="nil"/>
            </w:tcBorders>
            <w:shd w:val="clear" w:color="auto" w:fill="BDD6EE" w:themeFill="accent5" w:themeFillTint="66"/>
          </w:tcPr>
          <w:p w14:paraId="4AF500D4"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double" w:sz="4" w:space="0" w:color="auto"/>
              <w:left w:val="nil"/>
              <w:bottom w:val="single" w:sz="8" w:space="0" w:color="auto"/>
              <w:right w:val="nil"/>
            </w:tcBorders>
            <w:shd w:val="clear" w:color="auto" w:fill="BDD6EE" w:themeFill="accent5" w:themeFillTint="66"/>
          </w:tcPr>
          <w:p w14:paraId="342DB3FC"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double" w:sz="4" w:space="0" w:color="auto"/>
              <w:left w:val="nil"/>
              <w:bottom w:val="single" w:sz="8" w:space="0" w:color="auto"/>
              <w:right w:val="nil"/>
            </w:tcBorders>
            <w:shd w:val="clear" w:color="auto" w:fill="BDD6EE" w:themeFill="accent5" w:themeFillTint="66"/>
          </w:tcPr>
          <w:p w14:paraId="585EA4C2"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double" w:sz="4" w:space="0" w:color="auto"/>
              <w:left w:val="nil"/>
              <w:bottom w:val="single" w:sz="8" w:space="0" w:color="auto"/>
              <w:right w:val="nil"/>
            </w:tcBorders>
            <w:shd w:val="clear" w:color="auto" w:fill="BDD6EE" w:themeFill="accent5" w:themeFillTint="66"/>
          </w:tcPr>
          <w:p w14:paraId="41E39AFE"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double" w:sz="4" w:space="0" w:color="auto"/>
              <w:left w:val="nil"/>
              <w:bottom w:val="single" w:sz="8" w:space="0" w:color="auto"/>
              <w:right w:val="nil"/>
            </w:tcBorders>
            <w:shd w:val="clear" w:color="auto" w:fill="BDD6EE" w:themeFill="accent5" w:themeFillTint="66"/>
          </w:tcPr>
          <w:p w14:paraId="53BDC70F"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double" w:sz="4" w:space="0" w:color="auto"/>
              <w:left w:val="nil"/>
              <w:bottom w:val="single" w:sz="8" w:space="0" w:color="auto"/>
              <w:right w:val="nil"/>
            </w:tcBorders>
            <w:shd w:val="clear" w:color="auto" w:fill="BDD6EE" w:themeFill="accent5" w:themeFillTint="66"/>
          </w:tcPr>
          <w:p w14:paraId="328A5A8C"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double" w:sz="4" w:space="0" w:color="auto"/>
              <w:left w:val="nil"/>
              <w:bottom w:val="single" w:sz="8" w:space="0" w:color="auto"/>
              <w:right w:val="nil"/>
            </w:tcBorders>
            <w:shd w:val="clear" w:color="auto" w:fill="BDD6EE" w:themeFill="accent5" w:themeFillTint="66"/>
          </w:tcPr>
          <w:p w14:paraId="00C08D5F"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double" w:sz="4" w:space="0" w:color="auto"/>
              <w:left w:val="nil"/>
              <w:bottom w:val="single" w:sz="8" w:space="0" w:color="auto"/>
              <w:right w:val="nil"/>
            </w:tcBorders>
            <w:shd w:val="clear" w:color="auto" w:fill="BDD6EE" w:themeFill="accent5" w:themeFillTint="66"/>
          </w:tcPr>
          <w:p w14:paraId="75FC2730" w14:textId="77777777" w:rsidR="00D87C0F" w:rsidRPr="00EE61D4" w:rsidRDefault="00D87C0F" w:rsidP="00D87C0F">
            <w:pPr>
              <w:spacing w:before="0" w:after="0" w:line="240" w:lineRule="auto"/>
              <w:jc w:val="center"/>
              <w:rPr>
                <w:rFonts w:cs="Tahoma"/>
                <w:color w:val="000000"/>
                <w:sz w:val="20"/>
                <w:szCs w:val="20"/>
                <w:lang w:val="mk-MK"/>
              </w:rPr>
            </w:pPr>
          </w:p>
        </w:tc>
      </w:tr>
      <w:tr w:rsidR="00D87C0F" w:rsidRPr="00EE61D4" w14:paraId="666EC91E"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hideMark/>
          </w:tcPr>
          <w:p w14:paraId="523CA2AE" w14:textId="77777777" w:rsidR="00D87C0F" w:rsidRPr="00EE61D4" w:rsidRDefault="00D87C0F" w:rsidP="00D87C0F">
            <w:pPr>
              <w:spacing w:before="0" w:after="0" w:line="240" w:lineRule="auto"/>
              <w:rPr>
                <w:rFonts w:cs="Tahoma"/>
                <w:i/>
                <w:iCs/>
                <w:color w:val="000000"/>
                <w:sz w:val="20"/>
                <w:szCs w:val="20"/>
                <w:lang w:val="mk-MK"/>
              </w:rPr>
            </w:pPr>
            <w:r w:rsidRPr="00EE61D4">
              <w:rPr>
                <w:rFonts w:cs="Tahoma"/>
                <w:i/>
                <w:iCs/>
                <w:color w:val="000000"/>
                <w:sz w:val="20"/>
                <w:szCs w:val="20"/>
                <w:lang w:val="mk-MK"/>
              </w:rPr>
              <w:t>Erinaceus roumanicus</w:t>
            </w:r>
          </w:p>
        </w:tc>
        <w:tc>
          <w:tcPr>
            <w:tcW w:w="923" w:type="dxa"/>
            <w:tcBorders>
              <w:top w:val="single" w:sz="8" w:space="0" w:color="auto"/>
              <w:bottom w:val="single" w:sz="8" w:space="0" w:color="auto"/>
            </w:tcBorders>
          </w:tcPr>
          <w:p w14:paraId="7B39D7C1"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7517128D"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single" w:sz="8" w:space="0" w:color="auto"/>
            </w:tcBorders>
          </w:tcPr>
          <w:p w14:paraId="112FACC7"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single" w:sz="8" w:space="0" w:color="auto"/>
            </w:tcBorders>
          </w:tcPr>
          <w:p w14:paraId="6D040404"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LC</w:t>
            </w:r>
          </w:p>
        </w:tc>
        <w:tc>
          <w:tcPr>
            <w:tcW w:w="739" w:type="dxa"/>
            <w:tcBorders>
              <w:top w:val="single" w:sz="8" w:space="0" w:color="auto"/>
              <w:bottom w:val="single" w:sz="8" w:space="0" w:color="auto"/>
            </w:tcBorders>
          </w:tcPr>
          <w:p w14:paraId="4E1AF05C"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965" w:type="dxa"/>
            <w:tcBorders>
              <w:top w:val="single" w:sz="8" w:space="0" w:color="auto"/>
              <w:bottom w:val="single" w:sz="8" w:space="0" w:color="auto"/>
            </w:tcBorders>
          </w:tcPr>
          <w:p w14:paraId="7A83CA44"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2CF39288"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1749409A" w14:textId="77777777" w:rsidR="00D87C0F" w:rsidRPr="00EE61D4" w:rsidRDefault="00D87C0F" w:rsidP="00D87C0F">
            <w:pPr>
              <w:spacing w:before="0" w:after="0" w:line="240" w:lineRule="auto"/>
              <w:rPr>
                <w:rFonts w:cs="Tahoma"/>
                <w:i/>
                <w:iCs/>
                <w:color w:val="000000"/>
                <w:sz w:val="20"/>
                <w:szCs w:val="20"/>
                <w:lang w:val="mk-MK"/>
              </w:rPr>
            </w:pPr>
          </w:p>
        </w:tc>
        <w:tc>
          <w:tcPr>
            <w:tcW w:w="1196" w:type="dxa"/>
            <w:tcBorders>
              <w:top w:val="single" w:sz="8" w:space="0" w:color="auto"/>
              <w:bottom w:val="single" w:sz="8" w:space="0" w:color="auto"/>
            </w:tcBorders>
          </w:tcPr>
          <w:p w14:paraId="70401B93"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727F24DA"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hideMark/>
          </w:tcPr>
          <w:p w14:paraId="43266156" w14:textId="77777777" w:rsidR="00D87C0F" w:rsidRPr="00EE61D4" w:rsidRDefault="00D87C0F" w:rsidP="00D87C0F">
            <w:pPr>
              <w:spacing w:before="0" w:after="0" w:line="240" w:lineRule="auto"/>
              <w:rPr>
                <w:rFonts w:cs="Tahoma"/>
                <w:i/>
                <w:iCs/>
                <w:color w:val="000000"/>
                <w:sz w:val="20"/>
                <w:szCs w:val="20"/>
                <w:lang w:val="mk-MK"/>
              </w:rPr>
            </w:pPr>
            <w:r w:rsidRPr="00EE61D4">
              <w:rPr>
                <w:rFonts w:cs="Tahoma"/>
                <w:i/>
                <w:iCs/>
                <w:color w:val="000000"/>
                <w:sz w:val="20"/>
                <w:szCs w:val="20"/>
                <w:lang w:val="mk-MK"/>
              </w:rPr>
              <w:t>Lepus europaeus</w:t>
            </w:r>
          </w:p>
        </w:tc>
        <w:tc>
          <w:tcPr>
            <w:tcW w:w="923" w:type="dxa"/>
            <w:tcBorders>
              <w:top w:val="single" w:sz="8" w:space="0" w:color="auto"/>
              <w:bottom w:val="single" w:sz="8" w:space="0" w:color="auto"/>
            </w:tcBorders>
          </w:tcPr>
          <w:p w14:paraId="3270E720"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305F8A05" w14:textId="22F7298D" w:rsidR="00D87C0F" w:rsidRPr="00EE61D4" w:rsidRDefault="0037419A" w:rsidP="00D87C0F">
            <w:pPr>
              <w:spacing w:before="0" w:after="0" w:line="240" w:lineRule="auto"/>
              <w:jc w:val="center"/>
              <w:rPr>
                <w:rFonts w:cs="Tahoma"/>
                <w:color w:val="000000"/>
                <w:sz w:val="20"/>
                <w:szCs w:val="20"/>
                <w:lang w:val="mk-MK"/>
              </w:rPr>
            </w:pPr>
            <w:r w:rsidRPr="00EE61D4">
              <w:rPr>
                <w:rFonts w:cs="Tahoma"/>
                <w:sz w:val="20"/>
                <w:szCs w:val="20"/>
                <w:lang w:val="mk-MK"/>
              </w:rPr>
              <w:t>пз</w:t>
            </w:r>
          </w:p>
        </w:tc>
        <w:tc>
          <w:tcPr>
            <w:tcW w:w="587" w:type="dxa"/>
            <w:tcBorders>
              <w:top w:val="single" w:sz="8" w:space="0" w:color="auto"/>
              <w:bottom w:val="single" w:sz="8" w:space="0" w:color="auto"/>
            </w:tcBorders>
          </w:tcPr>
          <w:p w14:paraId="5C3EC206" w14:textId="77777777" w:rsidR="00D87C0F" w:rsidRPr="00EE61D4" w:rsidRDefault="00D87C0F" w:rsidP="00D87C0F">
            <w:pPr>
              <w:spacing w:before="0" w:after="0" w:line="240" w:lineRule="auto"/>
              <w:jc w:val="center"/>
              <w:rPr>
                <w:rFonts w:cs="Tahoma"/>
                <w:sz w:val="20"/>
                <w:szCs w:val="20"/>
                <w:lang w:val="mk-MK"/>
              </w:rPr>
            </w:pPr>
          </w:p>
        </w:tc>
        <w:tc>
          <w:tcPr>
            <w:tcW w:w="707" w:type="dxa"/>
            <w:tcBorders>
              <w:top w:val="single" w:sz="8" w:space="0" w:color="auto"/>
              <w:bottom w:val="single" w:sz="8" w:space="0" w:color="auto"/>
            </w:tcBorders>
          </w:tcPr>
          <w:p w14:paraId="6EA642B5"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LC</w:t>
            </w:r>
          </w:p>
        </w:tc>
        <w:tc>
          <w:tcPr>
            <w:tcW w:w="739" w:type="dxa"/>
            <w:tcBorders>
              <w:top w:val="single" w:sz="8" w:space="0" w:color="auto"/>
              <w:bottom w:val="single" w:sz="8" w:space="0" w:color="auto"/>
            </w:tcBorders>
          </w:tcPr>
          <w:p w14:paraId="7B5A147C"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LC</w:t>
            </w:r>
          </w:p>
        </w:tc>
        <w:tc>
          <w:tcPr>
            <w:tcW w:w="965" w:type="dxa"/>
            <w:tcBorders>
              <w:top w:val="single" w:sz="8" w:space="0" w:color="auto"/>
              <w:bottom w:val="single" w:sz="8" w:space="0" w:color="auto"/>
            </w:tcBorders>
          </w:tcPr>
          <w:p w14:paraId="49D0C71E"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69739D4B"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III</w:t>
            </w:r>
          </w:p>
        </w:tc>
        <w:tc>
          <w:tcPr>
            <w:tcW w:w="860" w:type="dxa"/>
            <w:tcBorders>
              <w:top w:val="single" w:sz="8" w:space="0" w:color="auto"/>
              <w:bottom w:val="single" w:sz="8" w:space="0" w:color="auto"/>
            </w:tcBorders>
          </w:tcPr>
          <w:p w14:paraId="13662675" w14:textId="77777777" w:rsidR="00D87C0F" w:rsidRPr="00EE61D4" w:rsidRDefault="00D87C0F" w:rsidP="00D87C0F">
            <w:pPr>
              <w:spacing w:before="0" w:after="0" w:line="240" w:lineRule="auto"/>
              <w:rPr>
                <w:rFonts w:cs="Tahoma"/>
                <w:i/>
                <w:iCs/>
                <w:color w:val="000000"/>
                <w:sz w:val="20"/>
                <w:szCs w:val="20"/>
                <w:lang w:val="mk-MK"/>
              </w:rPr>
            </w:pPr>
          </w:p>
        </w:tc>
        <w:tc>
          <w:tcPr>
            <w:tcW w:w="1196" w:type="dxa"/>
            <w:tcBorders>
              <w:top w:val="single" w:sz="8" w:space="0" w:color="auto"/>
              <w:bottom w:val="single" w:sz="8" w:space="0" w:color="auto"/>
            </w:tcBorders>
          </w:tcPr>
          <w:p w14:paraId="50DE12AC"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D87C0F" w:rsidRPr="00EE61D4" w14:paraId="385F1E08"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hideMark/>
          </w:tcPr>
          <w:p w14:paraId="12B5AD45" w14:textId="77777777" w:rsidR="00D87C0F" w:rsidRPr="00EE61D4" w:rsidRDefault="00D87C0F" w:rsidP="00D87C0F">
            <w:pPr>
              <w:spacing w:before="0" w:after="0" w:line="240" w:lineRule="auto"/>
              <w:rPr>
                <w:rFonts w:cs="Tahoma"/>
                <w:i/>
                <w:iCs/>
                <w:color w:val="000000"/>
                <w:sz w:val="20"/>
                <w:szCs w:val="20"/>
                <w:lang w:val="mk-MK"/>
              </w:rPr>
            </w:pPr>
            <w:r w:rsidRPr="00EE61D4">
              <w:rPr>
                <w:rFonts w:cs="Tahoma"/>
                <w:i/>
                <w:iCs/>
                <w:color w:val="000000"/>
                <w:sz w:val="20"/>
                <w:szCs w:val="20"/>
                <w:lang w:val="mk-MK"/>
              </w:rPr>
              <w:t>Sciurus vulgaris</w:t>
            </w:r>
          </w:p>
        </w:tc>
        <w:tc>
          <w:tcPr>
            <w:tcW w:w="923" w:type="dxa"/>
            <w:tcBorders>
              <w:top w:val="single" w:sz="8" w:space="0" w:color="auto"/>
              <w:bottom w:val="single" w:sz="8" w:space="0" w:color="auto"/>
            </w:tcBorders>
          </w:tcPr>
          <w:p w14:paraId="5EC4DD19" w14:textId="75027437" w:rsidR="00D87C0F" w:rsidRPr="00EE61D4" w:rsidRDefault="0037419A" w:rsidP="00D87C0F">
            <w:pPr>
              <w:spacing w:before="0" w:after="0" w:line="240" w:lineRule="auto"/>
              <w:jc w:val="center"/>
              <w:rPr>
                <w:rFonts w:cs="Tahoma"/>
                <w:color w:val="000000"/>
                <w:sz w:val="20"/>
                <w:szCs w:val="20"/>
                <w:lang w:val="mk-MK"/>
              </w:rPr>
            </w:pPr>
            <w:r w:rsidRPr="00EE61D4">
              <w:rPr>
                <w:rFonts w:cs="Tahoma"/>
                <w:sz w:val="20"/>
                <w:szCs w:val="20"/>
                <w:lang w:val="mk-MK"/>
              </w:rPr>
              <w:t>зв</w:t>
            </w:r>
          </w:p>
        </w:tc>
        <w:tc>
          <w:tcPr>
            <w:tcW w:w="843" w:type="dxa"/>
            <w:tcBorders>
              <w:top w:val="single" w:sz="8" w:space="0" w:color="auto"/>
              <w:bottom w:val="single" w:sz="8" w:space="0" w:color="auto"/>
            </w:tcBorders>
          </w:tcPr>
          <w:p w14:paraId="4162E84A" w14:textId="4EF52D77" w:rsidR="00D87C0F" w:rsidRPr="00EE61D4" w:rsidRDefault="0037419A" w:rsidP="00D87C0F">
            <w:pPr>
              <w:spacing w:before="0" w:after="0" w:line="240" w:lineRule="auto"/>
              <w:jc w:val="center"/>
              <w:rPr>
                <w:rFonts w:cs="Tahoma"/>
                <w:color w:val="000000"/>
                <w:sz w:val="20"/>
                <w:szCs w:val="20"/>
                <w:lang w:val="mk-MK"/>
              </w:rPr>
            </w:pPr>
            <w:r w:rsidRPr="00EE61D4">
              <w:rPr>
                <w:rFonts w:cs="Tahoma"/>
                <w:sz w:val="20"/>
                <w:szCs w:val="20"/>
                <w:lang w:val="mk-MK"/>
              </w:rPr>
              <w:t>тз</w:t>
            </w:r>
          </w:p>
        </w:tc>
        <w:tc>
          <w:tcPr>
            <w:tcW w:w="587" w:type="dxa"/>
            <w:tcBorders>
              <w:top w:val="single" w:sz="8" w:space="0" w:color="auto"/>
              <w:bottom w:val="single" w:sz="8" w:space="0" w:color="auto"/>
            </w:tcBorders>
          </w:tcPr>
          <w:p w14:paraId="0A76416B" w14:textId="77777777" w:rsidR="00D87C0F" w:rsidRPr="00EE61D4" w:rsidRDefault="00D87C0F" w:rsidP="00D87C0F">
            <w:pPr>
              <w:spacing w:before="0" w:after="0" w:line="240" w:lineRule="auto"/>
              <w:jc w:val="center"/>
              <w:rPr>
                <w:rFonts w:cs="Tahoma"/>
                <w:sz w:val="20"/>
                <w:szCs w:val="20"/>
                <w:lang w:val="mk-MK"/>
              </w:rPr>
            </w:pPr>
          </w:p>
        </w:tc>
        <w:tc>
          <w:tcPr>
            <w:tcW w:w="707" w:type="dxa"/>
            <w:tcBorders>
              <w:top w:val="single" w:sz="8" w:space="0" w:color="auto"/>
              <w:bottom w:val="single" w:sz="8" w:space="0" w:color="auto"/>
            </w:tcBorders>
          </w:tcPr>
          <w:p w14:paraId="75B853E0"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739" w:type="dxa"/>
            <w:tcBorders>
              <w:top w:val="single" w:sz="8" w:space="0" w:color="auto"/>
              <w:bottom w:val="single" w:sz="8" w:space="0" w:color="auto"/>
            </w:tcBorders>
          </w:tcPr>
          <w:p w14:paraId="3B76A672"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965" w:type="dxa"/>
            <w:tcBorders>
              <w:top w:val="single" w:sz="8" w:space="0" w:color="auto"/>
              <w:bottom w:val="single" w:sz="8" w:space="0" w:color="auto"/>
            </w:tcBorders>
          </w:tcPr>
          <w:p w14:paraId="51DC36CF"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082F8369"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III</w:t>
            </w:r>
          </w:p>
        </w:tc>
        <w:tc>
          <w:tcPr>
            <w:tcW w:w="860" w:type="dxa"/>
            <w:tcBorders>
              <w:top w:val="single" w:sz="8" w:space="0" w:color="auto"/>
              <w:bottom w:val="single" w:sz="8" w:space="0" w:color="auto"/>
            </w:tcBorders>
          </w:tcPr>
          <w:p w14:paraId="21D10F50" w14:textId="77777777" w:rsidR="00D87C0F" w:rsidRPr="00EE61D4" w:rsidRDefault="00D87C0F" w:rsidP="00D87C0F">
            <w:pPr>
              <w:spacing w:before="0" w:after="0" w:line="240" w:lineRule="auto"/>
              <w:rPr>
                <w:rFonts w:cs="Tahoma"/>
                <w:i/>
                <w:iCs/>
                <w:color w:val="000000"/>
                <w:sz w:val="20"/>
                <w:szCs w:val="20"/>
                <w:lang w:val="mk-MK"/>
              </w:rPr>
            </w:pPr>
          </w:p>
        </w:tc>
        <w:tc>
          <w:tcPr>
            <w:tcW w:w="1196" w:type="dxa"/>
            <w:tcBorders>
              <w:top w:val="single" w:sz="8" w:space="0" w:color="auto"/>
              <w:bottom w:val="single" w:sz="8" w:space="0" w:color="auto"/>
            </w:tcBorders>
          </w:tcPr>
          <w:p w14:paraId="6C45446E"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D87C0F" w:rsidRPr="00EE61D4" w14:paraId="5D0D91ED"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hideMark/>
          </w:tcPr>
          <w:p w14:paraId="340FEC4D" w14:textId="77777777" w:rsidR="00D87C0F" w:rsidRPr="00EE61D4" w:rsidRDefault="00D87C0F" w:rsidP="00D87C0F">
            <w:pPr>
              <w:spacing w:before="0" w:after="0" w:line="240" w:lineRule="auto"/>
              <w:rPr>
                <w:rFonts w:cs="Tahoma"/>
                <w:i/>
                <w:iCs/>
                <w:color w:val="000000"/>
                <w:sz w:val="20"/>
                <w:szCs w:val="20"/>
                <w:lang w:val="mk-MK"/>
              </w:rPr>
            </w:pPr>
            <w:r w:rsidRPr="00EE61D4">
              <w:rPr>
                <w:rFonts w:cs="Tahoma"/>
                <w:i/>
                <w:iCs/>
                <w:color w:val="000000"/>
                <w:sz w:val="20"/>
                <w:szCs w:val="20"/>
                <w:lang w:val="mk-MK"/>
              </w:rPr>
              <w:t>Apodemus sylvaticus</w:t>
            </w:r>
          </w:p>
        </w:tc>
        <w:tc>
          <w:tcPr>
            <w:tcW w:w="923" w:type="dxa"/>
            <w:tcBorders>
              <w:top w:val="single" w:sz="8" w:space="0" w:color="auto"/>
              <w:bottom w:val="single" w:sz="8" w:space="0" w:color="auto"/>
            </w:tcBorders>
          </w:tcPr>
          <w:p w14:paraId="61E9262E"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486A953E"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single" w:sz="8" w:space="0" w:color="auto"/>
            </w:tcBorders>
          </w:tcPr>
          <w:p w14:paraId="3BEC3FE5"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single" w:sz="8" w:space="0" w:color="auto"/>
            </w:tcBorders>
          </w:tcPr>
          <w:p w14:paraId="715BFBE5"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739" w:type="dxa"/>
            <w:tcBorders>
              <w:top w:val="single" w:sz="8" w:space="0" w:color="auto"/>
              <w:bottom w:val="single" w:sz="8" w:space="0" w:color="auto"/>
            </w:tcBorders>
          </w:tcPr>
          <w:p w14:paraId="70DB79DF"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965" w:type="dxa"/>
            <w:tcBorders>
              <w:top w:val="single" w:sz="8" w:space="0" w:color="auto"/>
              <w:bottom w:val="single" w:sz="8" w:space="0" w:color="auto"/>
            </w:tcBorders>
          </w:tcPr>
          <w:p w14:paraId="2EDF5F9E"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4A63F0C3"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771843CD" w14:textId="77777777" w:rsidR="00D87C0F" w:rsidRPr="00EE61D4" w:rsidRDefault="00D87C0F" w:rsidP="00D87C0F">
            <w:pPr>
              <w:spacing w:before="0" w:after="0" w:line="240" w:lineRule="auto"/>
              <w:rPr>
                <w:rFonts w:cs="Tahoma"/>
                <w:i/>
                <w:iCs/>
                <w:color w:val="000000"/>
                <w:sz w:val="20"/>
                <w:szCs w:val="20"/>
                <w:lang w:val="mk-MK"/>
              </w:rPr>
            </w:pPr>
          </w:p>
        </w:tc>
        <w:tc>
          <w:tcPr>
            <w:tcW w:w="1196" w:type="dxa"/>
            <w:tcBorders>
              <w:top w:val="single" w:sz="8" w:space="0" w:color="auto"/>
              <w:bottom w:val="single" w:sz="8" w:space="0" w:color="auto"/>
            </w:tcBorders>
          </w:tcPr>
          <w:p w14:paraId="78EDFCF1"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20AC2249"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hideMark/>
          </w:tcPr>
          <w:p w14:paraId="6CA40BFC" w14:textId="77777777" w:rsidR="00D87C0F" w:rsidRPr="00EE61D4" w:rsidRDefault="00D87C0F" w:rsidP="00D87C0F">
            <w:pPr>
              <w:spacing w:before="0" w:after="0" w:line="240" w:lineRule="auto"/>
              <w:rPr>
                <w:rFonts w:cs="Tahoma"/>
                <w:i/>
                <w:iCs/>
                <w:color w:val="000000"/>
                <w:sz w:val="20"/>
                <w:szCs w:val="20"/>
                <w:lang w:val="mk-MK"/>
              </w:rPr>
            </w:pPr>
            <w:r w:rsidRPr="00EE61D4">
              <w:rPr>
                <w:rFonts w:cs="Tahoma"/>
                <w:i/>
                <w:iCs/>
                <w:color w:val="000000"/>
                <w:sz w:val="20"/>
                <w:szCs w:val="20"/>
                <w:lang w:val="mk-MK"/>
              </w:rPr>
              <w:t>Rattus rattus</w:t>
            </w:r>
          </w:p>
        </w:tc>
        <w:tc>
          <w:tcPr>
            <w:tcW w:w="923" w:type="dxa"/>
            <w:tcBorders>
              <w:top w:val="single" w:sz="8" w:space="0" w:color="auto"/>
              <w:bottom w:val="single" w:sz="8" w:space="0" w:color="auto"/>
            </w:tcBorders>
          </w:tcPr>
          <w:p w14:paraId="6C6CA90C"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1F9E1DC8"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single" w:sz="8" w:space="0" w:color="auto"/>
            </w:tcBorders>
          </w:tcPr>
          <w:p w14:paraId="0FE95534"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single" w:sz="8" w:space="0" w:color="auto"/>
            </w:tcBorders>
          </w:tcPr>
          <w:p w14:paraId="057673AD"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739" w:type="dxa"/>
            <w:tcBorders>
              <w:top w:val="single" w:sz="8" w:space="0" w:color="auto"/>
              <w:bottom w:val="single" w:sz="8" w:space="0" w:color="auto"/>
            </w:tcBorders>
          </w:tcPr>
          <w:p w14:paraId="2C4067C6"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965" w:type="dxa"/>
            <w:tcBorders>
              <w:top w:val="single" w:sz="8" w:space="0" w:color="auto"/>
              <w:bottom w:val="single" w:sz="8" w:space="0" w:color="auto"/>
            </w:tcBorders>
          </w:tcPr>
          <w:p w14:paraId="3DD9EC0C"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6C416F62"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255AF971" w14:textId="77777777" w:rsidR="00D87C0F" w:rsidRPr="00EE61D4" w:rsidRDefault="00D87C0F" w:rsidP="00D87C0F">
            <w:pPr>
              <w:spacing w:before="0" w:after="0" w:line="240" w:lineRule="auto"/>
              <w:rPr>
                <w:rFonts w:cs="Tahoma"/>
                <w:i/>
                <w:iCs/>
                <w:color w:val="000000"/>
                <w:sz w:val="20"/>
                <w:szCs w:val="20"/>
                <w:lang w:val="mk-MK"/>
              </w:rPr>
            </w:pPr>
          </w:p>
        </w:tc>
        <w:tc>
          <w:tcPr>
            <w:tcW w:w="1196" w:type="dxa"/>
            <w:tcBorders>
              <w:top w:val="single" w:sz="8" w:space="0" w:color="auto"/>
              <w:bottom w:val="single" w:sz="8" w:space="0" w:color="auto"/>
            </w:tcBorders>
          </w:tcPr>
          <w:p w14:paraId="2E201AAD"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p>
        </w:tc>
      </w:tr>
      <w:tr w:rsidR="00D87C0F" w:rsidRPr="00EE61D4" w14:paraId="50A05AED"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hideMark/>
          </w:tcPr>
          <w:p w14:paraId="06AC1048" w14:textId="77777777" w:rsidR="00D87C0F" w:rsidRPr="00EE61D4" w:rsidRDefault="00D87C0F" w:rsidP="00D87C0F">
            <w:pPr>
              <w:spacing w:before="0" w:after="0" w:line="240" w:lineRule="auto"/>
              <w:rPr>
                <w:rFonts w:cs="Tahoma"/>
                <w:i/>
                <w:iCs/>
                <w:color w:val="000000"/>
                <w:sz w:val="20"/>
                <w:szCs w:val="20"/>
                <w:lang w:val="mk-MK"/>
              </w:rPr>
            </w:pPr>
            <w:r w:rsidRPr="00EE61D4">
              <w:rPr>
                <w:rFonts w:cs="Tahoma"/>
                <w:i/>
                <w:iCs/>
                <w:color w:val="000000"/>
                <w:sz w:val="20"/>
                <w:szCs w:val="20"/>
                <w:lang w:val="mk-MK"/>
              </w:rPr>
              <w:t>Mus musculus</w:t>
            </w:r>
          </w:p>
        </w:tc>
        <w:tc>
          <w:tcPr>
            <w:tcW w:w="923" w:type="dxa"/>
            <w:tcBorders>
              <w:top w:val="single" w:sz="8" w:space="0" w:color="auto"/>
              <w:bottom w:val="single" w:sz="8" w:space="0" w:color="auto"/>
            </w:tcBorders>
          </w:tcPr>
          <w:p w14:paraId="11F951C2"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24C22A6A"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single" w:sz="8" w:space="0" w:color="auto"/>
            </w:tcBorders>
          </w:tcPr>
          <w:p w14:paraId="47E1DB0E"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single" w:sz="8" w:space="0" w:color="auto"/>
            </w:tcBorders>
          </w:tcPr>
          <w:p w14:paraId="3E9D8AEB"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739" w:type="dxa"/>
            <w:tcBorders>
              <w:top w:val="single" w:sz="8" w:space="0" w:color="auto"/>
              <w:bottom w:val="single" w:sz="8" w:space="0" w:color="auto"/>
            </w:tcBorders>
          </w:tcPr>
          <w:p w14:paraId="3CE72340"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965" w:type="dxa"/>
            <w:tcBorders>
              <w:top w:val="single" w:sz="8" w:space="0" w:color="auto"/>
              <w:bottom w:val="single" w:sz="8" w:space="0" w:color="auto"/>
            </w:tcBorders>
          </w:tcPr>
          <w:p w14:paraId="0A402BD7"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5ADE858F"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25B6B078" w14:textId="77777777" w:rsidR="00D87C0F" w:rsidRPr="00EE61D4" w:rsidRDefault="00D87C0F" w:rsidP="00D87C0F">
            <w:pPr>
              <w:spacing w:before="0" w:after="0" w:line="240" w:lineRule="auto"/>
              <w:rPr>
                <w:rFonts w:cs="Tahoma"/>
                <w:i/>
                <w:iCs/>
                <w:color w:val="000000"/>
                <w:sz w:val="20"/>
                <w:szCs w:val="20"/>
                <w:lang w:val="mk-MK"/>
              </w:rPr>
            </w:pPr>
          </w:p>
        </w:tc>
        <w:tc>
          <w:tcPr>
            <w:tcW w:w="1196" w:type="dxa"/>
            <w:tcBorders>
              <w:top w:val="single" w:sz="8" w:space="0" w:color="auto"/>
              <w:bottom w:val="single" w:sz="8" w:space="0" w:color="auto"/>
            </w:tcBorders>
          </w:tcPr>
          <w:p w14:paraId="6C9CA62F"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p>
        </w:tc>
      </w:tr>
      <w:tr w:rsidR="00D87C0F" w:rsidRPr="00EE61D4" w14:paraId="4882A9D9"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hideMark/>
          </w:tcPr>
          <w:p w14:paraId="32CD07B2" w14:textId="77777777" w:rsidR="00D87C0F" w:rsidRPr="00EE61D4" w:rsidRDefault="00D87C0F" w:rsidP="00D87C0F">
            <w:pPr>
              <w:spacing w:before="0" w:after="0" w:line="240" w:lineRule="auto"/>
              <w:rPr>
                <w:rFonts w:cs="Tahoma"/>
                <w:i/>
                <w:iCs/>
                <w:color w:val="000000"/>
                <w:sz w:val="20"/>
                <w:szCs w:val="20"/>
                <w:lang w:val="mk-MK"/>
              </w:rPr>
            </w:pPr>
            <w:r w:rsidRPr="00EE61D4">
              <w:rPr>
                <w:rFonts w:cs="Tahoma"/>
                <w:i/>
                <w:iCs/>
                <w:color w:val="000000"/>
                <w:sz w:val="20"/>
                <w:szCs w:val="20"/>
                <w:lang w:val="mk-MK"/>
              </w:rPr>
              <w:lastRenderedPageBreak/>
              <w:t>Canis lupus</w:t>
            </w:r>
          </w:p>
        </w:tc>
        <w:tc>
          <w:tcPr>
            <w:tcW w:w="923" w:type="dxa"/>
            <w:tcBorders>
              <w:top w:val="single" w:sz="8" w:space="0" w:color="auto"/>
              <w:bottom w:val="single" w:sz="8" w:space="0" w:color="auto"/>
            </w:tcBorders>
          </w:tcPr>
          <w:p w14:paraId="7EAD0A15"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4F68C056" w14:textId="3FF1E343" w:rsidR="00D87C0F" w:rsidRPr="00EE61D4" w:rsidRDefault="0037419A" w:rsidP="00D87C0F">
            <w:pPr>
              <w:spacing w:before="0" w:after="0" w:line="240" w:lineRule="auto"/>
              <w:jc w:val="center"/>
              <w:rPr>
                <w:rFonts w:cs="Tahoma"/>
                <w:color w:val="000000"/>
                <w:sz w:val="20"/>
                <w:szCs w:val="20"/>
                <w:lang w:val="mk-MK"/>
              </w:rPr>
            </w:pPr>
            <w:r w:rsidRPr="00EE61D4">
              <w:rPr>
                <w:rFonts w:cs="Tahoma"/>
                <w:sz w:val="20"/>
                <w:szCs w:val="20"/>
                <w:lang w:val="mk-MK"/>
              </w:rPr>
              <w:t>бз</w:t>
            </w:r>
          </w:p>
        </w:tc>
        <w:tc>
          <w:tcPr>
            <w:tcW w:w="587" w:type="dxa"/>
            <w:tcBorders>
              <w:top w:val="single" w:sz="8" w:space="0" w:color="auto"/>
              <w:bottom w:val="single" w:sz="8" w:space="0" w:color="auto"/>
            </w:tcBorders>
          </w:tcPr>
          <w:p w14:paraId="00A79510" w14:textId="77777777" w:rsidR="00D87C0F" w:rsidRPr="00EE61D4" w:rsidRDefault="00D87C0F" w:rsidP="00D87C0F">
            <w:pPr>
              <w:spacing w:before="0" w:after="0" w:line="240" w:lineRule="auto"/>
              <w:jc w:val="center"/>
              <w:rPr>
                <w:rFonts w:cs="Tahoma"/>
                <w:sz w:val="20"/>
                <w:szCs w:val="20"/>
                <w:lang w:val="mk-MK"/>
              </w:rPr>
            </w:pPr>
            <w:r w:rsidRPr="00EE61D4">
              <w:rPr>
                <w:rFonts w:cs="Tahoma"/>
                <w:bCs/>
                <w:sz w:val="20"/>
                <w:szCs w:val="20"/>
                <w:lang w:val="mk-MK"/>
              </w:rPr>
              <w:t>NT</w:t>
            </w:r>
          </w:p>
        </w:tc>
        <w:tc>
          <w:tcPr>
            <w:tcW w:w="707" w:type="dxa"/>
            <w:tcBorders>
              <w:top w:val="single" w:sz="8" w:space="0" w:color="auto"/>
              <w:bottom w:val="single" w:sz="8" w:space="0" w:color="auto"/>
            </w:tcBorders>
          </w:tcPr>
          <w:p w14:paraId="380E36EB"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739" w:type="dxa"/>
            <w:tcBorders>
              <w:top w:val="single" w:sz="8" w:space="0" w:color="auto"/>
              <w:bottom w:val="single" w:sz="8" w:space="0" w:color="auto"/>
            </w:tcBorders>
          </w:tcPr>
          <w:p w14:paraId="145DA061"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965" w:type="dxa"/>
            <w:tcBorders>
              <w:top w:val="single" w:sz="8" w:space="0" w:color="auto"/>
              <w:bottom w:val="single" w:sz="8" w:space="0" w:color="auto"/>
            </w:tcBorders>
          </w:tcPr>
          <w:p w14:paraId="66DE615C"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II</w:t>
            </w:r>
            <w:r w:rsidRPr="00EE61D4">
              <w:rPr>
                <w:rStyle w:val="FootnoteReference"/>
                <w:rFonts w:cs="Tahoma"/>
                <w:color w:val="000000"/>
                <w:sz w:val="20"/>
                <w:szCs w:val="20"/>
                <w:lang w:val="mk-MK"/>
              </w:rPr>
              <w:footnoteReference w:id="94"/>
            </w:r>
            <w:r w:rsidRPr="00EE61D4">
              <w:rPr>
                <w:rFonts w:cs="Tahoma"/>
                <w:color w:val="000000"/>
                <w:sz w:val="20"/>
                <w:szCs w:val="20"/>
                <w:lang w:val="mk-MK"/>
              </w:rPr>
              <w:t>, IV &amp; V</w:t>
            </w:r>
          </w:p>
        </w:tc>
        <w:tc>
          <w:tcPr>
            <w:tcW w:w="593" w:type="dxa"/>
            <w:tcBorders>
              <w:top w:val="single" w:sz="8" w:space="0" w:color="auto"/>
              <w:bottom w:val="single" w:sz="8" w:space="0" w:color="auto"/>
            </w:tcBorders>
          </w:tcPr>
          <w:p w14:paraId="7C49E221"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II</w:t>
            </w:r>
          </w:p>
        </w:tc>
        <w:tc>
          <w:tcPr>
            <w:tcW w:w="860" w:type="dxa"/>
            <w:tcBorders>
              <w:top w:val="single" w:sz="8" w:space="0" w:color="auto"/>
              <w:bottom w:val="single" w:sz="8" w:space="0" w:color="auto"/>
            </w:tcBorders>
          </w:tcPr>
          <w:p w14:paraId="397518C7" w14:textId="77777777" w:rsidR="00D87C0F" w:rsidRPr="00EE61D4" w:rsidRDefault="00D87C0F" w:rsidP="00D87C0F">
            <w:pPr>
              <w:spacing w:before="0" w:after="0" w:line="240" w:lineRule="auto"/>
              <w:rPr>
                <w:rFonts w:cs="Tahoma"/>
                <w:i/>
                <w:iCs/>
                <w:color w:val="000000"/>
                <w:sz w:val="20"/>
                <w:szCs w:val="20"/>
                <w:lang w:val="mk-MK"/>
              </w:rPr>
            </w:pPr>
          </w:p>
        </w:tc>
        <w:tc>
          <w:tcPr>
            <w:tcW w:w="1196" w:type="dxa"/>
            <w:tcBorders>
              <w:top w:val="single" w:sz="8" w:space="0" w:color="auto"/>
              <w:bottom w:val="single" w:sz="8" w:space="0" w:color="auto"/>
            </w:tcBorders>
          </w:tcPr>
          <w:p w14:paraId="5C446FD2"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53C4D71B"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hideMark/>
          </w:tcPr>
          <w:p w14:paraId="57BACC83" w14:textId="77777777" w:rsidR="00D87C0F" w:rsidRPr="00EE61D4" w:rsidRDefault="00D87C0F" w:rsidP="00D87C0F">
            <w:pPr>
              <w:spacing w:before="0" w:after="0" w:line="240" w:lineRule="auto"/>
              <w:rPr>
                <w:rFonts w:cs="Tahoma"/>
                <w:i/>
                <w:iCs/>
                <w:color w:val="000000"/>
                <w:sz w:val="20"/>
                <w:szCs w:val="20"/>
                <w:lang w:val="mk-MK"/>
              </w:rPr>
            </w:pPr>
            <w:r w:rsidRPr="00EE61D4">
              <w:rPr>
                <w:rFonts w:cs="Tahoma"/>
                <w:i/>
                <w:iCs/>
                <w:color w:val="000000"/>
                <w:sz w:val="20"/>
                <w:szCs w:val="20"/>
                <w:lang w:val="mk-MK"/>
              </w:rPr>
              <w:t>Vulpes vulpes</w:t>
            </w:r>
          </w:p>
        </w:tc>
        <w:tc>
          <w:tcPr>
            <w:tcW w:w="923" w:type="dxa"/>
            <w:tcBorders>
              <w:top w:val="single" w:sz="8" w:space="0" w:color="auto"/>
              <w:bottom w:val="single" w:sz="8" w:space="0" w:color="auto"/>
            </w:tcBorders>
          </w:tcPr>
          <w:p w14:paraId="34449FE6"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47B6FA05" w14:textId="1C86BD57" w:rsidR="00D87C0F" w:rsidRPr="00EE61D4" w:rsidRDefault="0037419A" w:rsidP="00D87C0F">
            <w:pPr>
              <w:spacing w:before="0" w:after="0" w:line="240" w:lineRule="auto"/>
              <w:jc w:val="center"/>
              <w:rPr>
                <w:rFonts w:cs="Tahoma"/>
                <w:color w:val="000000"/>
                <w:sz w:val="20"/>
                <w:szCs w:val="20"/>
                <w:lang w:val="mk-MK"/>
              </w:rPr>
            </w:pPr>
            <w:r w:rsidRPr="00EE61D4">
              <w:rPr>
                <w:rFonts w:cs="Tahoma"/>
                <w:sz w:val="20"/>
                <w:szCs w:val="20"/>
                <w:lang w:val="mk-MK"/>
              </w:rPr>
              <w:t>бз</w:t>
            </w:r>
          </w:p>
        </w:tc>
        <w:tc>
          <w:tcPr>
            <w:tcW w:w="587" w:type="dxa"/>
            <w:tcBorders>
              <w:top w:val="single" w:sz="8" w:space="0" w:color="auto"/>
              <w:bottom w:val="single" w:sz="8" w:space="0" w:color="auto"/>
            </w:tcBorders>
          </w:tcPr>
          <w:p w14:paraId="51A265E3" w14:textId="77777777" w:rsidR="00D87C0F" w:rsidRPr="00EE61D4" w:rsidRDefault="00D87C0F" w:rsidP="00D87C0F">
            <w:pPr>
              <w:spacing w:before="0" w:after="0" w:line="240" w:lineRule="auto"/>
              <w:jc w:val="center"/>
              <w:rPr>
                <w:rFonts w:cs="Tahoma"/>
                <w:sz w:val="20"/>
                <w:szCs w:val="20"/>
                <w:lang w:val="mk-MK"/>
              </w:rPr>
            </w:pPr>
          </w:p>
        </w:tc>
        <w:tc>
          <w:tcPr>
            <w:tcW w:w="707" w:type="dxa"/>
            <w:tcBorders>
              <w:top w:val="single" w:sz="8" w:space="0" w:color="auto"/>
              <w:bottom w:val="single" w:sz="8" w:space="0" w:color="auto"/>
            </w:tcBorders>
          </w:tcPr>
          <w:p w14:paraId="5E2B87A9"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739" w:type="dxa"/>
            <w:tcBorders>
              <w:top w:val="single" w:sz="8" w:space="0" w:color="auto"/>
              <w:bottom w:val="single" w:sz="8" w:space="0" w:color="auto"/>
            </w:tcBorders>
          </w:tcPr>
          <w:p w14:paraId="47004233"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965" w:type="dxa"/>
            <w:tcBorders>
              <w:top w:val="single" w:sz="8" w:space="0" w:color="auto"/>
              <w:bottom w:val="single" w:sz="8" w:space="0" w:color="auto"/>
            </w:tcBorders>
          </w:tcPr>
          <w:p w14:paraId="6FF87644"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29DE0371"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4536DFBD" w14:textId="77777777" w:rsidR="00D87C0F" w:rsidRPr="00EE61D4" w:rsidRDefault="00D87C0F" w:rsidP="00D87C0F">
            <w:pPr>
              <w:spacing w:before="0" w:after="0" w:line="240" w:lineRule="auto"/>
              <w:rPr>
                <w:rFonts w:cs="Tahoma"/>
                <w:i/>
                <w:iCs/>
                <w:color w:val="000000"/>
                <w:sz w:val="20"/>
                <w:szCs w:val="20"/>
                <w:lang w:val="mk-MK"/>
              </w:rPr>
            </w:pPr>
          </w:p>
        </w:tc>
        <w:tc>
          <w:tcPr>
            <w:tcW w:w="1196" w:type="dxa"/>
            <w:tcBorders>
              <w:top w:val="single" w:sz="8" w:space="0" w:color="auto"/>
              <w:bottom w:val="single" w:sz="8" w:space="0" w:color="auto"/>
            </w:tcBorders>
          </w:tcPr>
          <w:p w14:paraId="65323FC2"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0FAFC622"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hideMark/>
          </w:tcPr>
          <w:p w14:paraId="417D1AA6" w14:textId="77777777" w:rsidR="00D87C0F" w:rsidRPr="00EE61D4" w:rsidRDefault="00D87C0F" w:rsidP="00D87C0F">
            <w:pPr>
              <w:spacing w:before="0" w:after="0" w:line="240" w:lineRule="auto"/>
              <w:rPr>
                <w:rFonts w:cs="Tahoma"/>
                <w:i/>
                <w:iCs/>
                <w:color w:val="000000"/>
                <w:sz w:val="20"/>
                <w:szCs w:val="20"/>
                <w:lang w:val="mk-MK"/>
              </w:rPr>
            </w:pPr>
            <w:r w:rsidRPr="00EE61D4">
              <w:rPr>
                <w:rFonts w:cs="Tahoma"/>
                <w:i/>
                <w:iCs/>
                <w:color w:val="000000"/>
                <w:sz w:val="20"/>
                <w:szCs w:val="20"/>
                <w:lang w:val="mk-MK"/>
              </w:rPr>
              <w:t>Mustela nivalis</w:t>
            </w:r>
          </w:p>
        </w:tc>
        <w:tc>
          <w:tcPr>
            <w:tcW w:w="923" w:type="dxa"/>
            <w:tcBorders>
              <w:top w:val="single" w:sz="8" w:space="0" w:color="auto"/>
              <w:bottom w:val="single" w:sz="8" w:space="0" w:color="auto"/>
            </w:tcBorders>
          </w:tcPr>
          <w:p w14:paraId="77742519"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3DC02545" w14:textId="4063E563" w:rsidR="00D87C0F" w:rsidRPr="00EE61D4" w:rsidRDefault="0037419A" w:rsidP="00D87C0F">
            <w:pPr>
              <w:spacing w:before="0" w:after="0" w:line="240" w:lineRule="auto"/>
              <w:jc w:val="center"/>
              <w:rPr>
                <w:sz w:val="20"/>
                <w:szCs w:val="20"/>
                <w:lang w:val="mk-MK"/>
              </w:rPr>
            </w:pPr>
            <w:r w:rsidRPr="00EE61D4">
              <w:rPr>
                <w:rFonts w:cs="Tahoma"/>
                <w:sz w:val="20"/>
                <w:szCs w:val="20"/>
                <w:lang w:val="mk-MK"/>
              </w:rPr>
              <w:t>бз</w:t>
            </w:r>
          </w:p>
        </w:tc>
        <w:tc>
          <w:tcPr>
            <w:tcW w:w="587" w:type="dxa"/>
            <w:tcBorders>
              <w:top w:val="single" w:sz="8" w:space="0" w:color="auto"/>
              <w:bottom w:val="single" w:sz="8" w:space="0" w:color="auto"/>
            </w:tcBorders>
          </w:tcPr>
          <w:p w14:paraId="0F62A535" w14:textId="77777777" w:rsidR="00D87C0F" w:rsidRPr="00EE61D4" w:rsidRDefault="00D87C0F" w:rsidP="00D87C0F">
            <w:pPr>
              <w:spacing w:before="0" w:after="0" w:line="240" w:lineRule="auto"/>
              <w:jc w:val="center"/>
              <w:rPr>
                <w:rFonts w:cs="Tahoma"/>
                <w:sz w:val="20"/>
                <w:szCs w:val="20"/>
                <w:lang w:val="mk-MK"/>
              </w:rPr>
            </w:pPr>
          </w:p>
        </w:tc>
        <w:tc>
          <w:tcPr>
            <w:tcW w:w="707" w:type="dxa"/>
            <w:tcBorders>
              <w:top w:val="single" w:sz="8" w:space="0" w:color="auto"/>
              <w:bottom w:val="single" w:sz="8" w:space="0" w:color="auto"/>
            </w:tcBorders>
          </w:tcPr>
          <w:p w14:paraId="56688D43"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739" w:type="dxa"/>
            <w:tcBorders>
              <w:top w:val="single" w:sz="8" w:space="0" w:color="auto"/>
              <w:bottom w:val="single" w:sz="8" w:space="0" w:color="auto"/>
            </w:tcBorders>
          </w:tcPr>
          <w:p w14:paraId="04002739"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965" w:type="dxa"/>
            <w:tcBorders>
              <w:top w:val="single" w:sz="8" w:space="0" w:color="auto"/>
              <w:bottom w:val="single" w:sz="8" w:space="0" w:color="auto"/>
            </w:tcBorders>
          </w:tcPr>
          <w:p w14:paraId="14ED6E0E"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73A3D956"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III</w:t>
            </w:r>
          </w:p>
        </w:tc>
        <w:tc>
          <w:tcPr>
            <w:tcW w:w="860" w:type="dxa"/>
            <w:tcBorders>
              <w:top w:val="single" w:sz="8" w:space="0" w:color="auto"/>
              <w:bottom w:val="single" w:sz="8" w:space="0" w:color="auto"/>
            </w:tcBorders>
          </w:tcPr>
          <w:p w14:paraId="6FD5B8AB" w14:textId="77777777" w:rsidR="00D87C0F" w:rsidRPr="00EE61D4" w:rsidRDefault="00D87C0F" w:rsidP="00D87C0F">
            <w:pPr>
              <w:spacing w:before="0" w:after="0" w:line="240" w:lineRule="auto"/>
              <w:rPr>
                <w:rFonts w:cs="Tahoma"/>
                <w:i/>
                <w:iCs/>
                <w:color w:val="000000"/>
                <w:sz w:val="20"/>
                <w:szCs w:val="20"/>
                <w:lang w:val="mk-MK"/>
              </w:rPr>
            </w:pPr>
          </w:p>
        </w:tc>
        <w:tc>
          <w:tcPr>
            <w:tcW w:w="1196" w:type="dxa"/>
            <w:tcBorders>
              <w:top w:val="single" w:sz="8" w:space="0" w:color="auto"/>
              <w:bottom w:val="single" w:sz="8" w:space="0" w:color="auto"/>
            </w:tcBorders>
          </w:tcPr>
          <w:p w14:paraId="751A5EB2"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61CCA060"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hideMark/>
          </w:tcPr>
          <w:p w14:paraId="6550B661" w14:textId="77777777" w:rsidR="00D87C0F" w:rsidRPr="00EE61D4" w:rsidRDefault="00D87C0F" w:rsidP="00D87C0F">
            <w:pPr>
              <w:spacing w:before="0" w:after="0" w:line="240" w:lineRule="auto"/>
              <w:rPr>
                <w:rFonts w:cs="Tahoma"/>
                <w:i/>
                <w:iCs/>
                <w:color w:val="000000"/>
                <w:sz w:val="20"/>
                <w:szCs w:val="20"/>
                <w:lang w:val="mk-MK"/>
              </w:rPr>
            </w:pPr>
            <w:r w:rsidRPr="00EE61D4">
              <w:rPr>
                <w:rFonts w:cs="Tahoma"/>
                <w:i/>
                <w:iCs/>
                <w:color w:val="000000"/>
                <w:sz w:val="20"/>
                <w:szCs w:val="20"/>
                <w:lang w:val="mk-MK"/>
              </w:rPr>
              <w:t>Martes foina</w:t>
            </w:r>
          </w:p>
        </w:tc>
        <w:tc>
          <w:tcPr>
            <w:tcW w:w="923" w:type="dxa"/>
            <w:tcBorders>
              <w:top w:val="single" w:sz="8" w:space="0" w:color="auto"/>
              <w:bottom w:val="single" w:sz="8" w:space="0" w:color="auto"/>
            </w:tcBorders>
          </w:tcPr>
          <w:p w14:paraId="647191A2"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73ECF15B" w14:textId="48E3C060" w:rsidR="00D87C0F" w:rsidRPr="00EE61D4" w:rsidRDefault="004E5A1E" w:rsidP="00D87C0F">
            <w:pPr>
              <w:spacing w:before="0" w:after="0" w:line="240" w:lineRule="auto"/>
              <w:jc w:val="center"/>
              <w:rPr>
                <w:sz w:val="20"/>
                <w:szCs w:val="20"/>
                <w:lang w:val="mk-MK"/>
              </w:rPr>
            </w:pPr>
            <w:r w:rsidRPr="00EE61D4">
              <w:rPr>
                <w:rFonts w:cs="Tahoma"/>
                <w:sz w:val="20"/>
                <w:szCs w:val="20"/>
                <w:lang w:val="mk-MK"/>
              </w:rPr>
              <w:t>бз</w:t>
            </w:r>
          </w:p>
        </w:tc>
        <w:tc>
          <w:tcPr>
            <w:tcW w:w="587" w:type="dxa"/>
            <w:tcBorders>
              <w:top w:val="single" w:sz="8" w:space="0" w:color="auto"/>
              <w:bottom w:val="single" w:sz="8" w:space="0" w:color="auto"/>
            </w:tcBorders>
          </w:tcPr>
          <w:p w14:paraId="63F41369" w14:textId="77777777" w:rsidR="00D87C0F" w:rsidRPr="00EE61D4" w:rsidRDefault="00D87C0F" w:rsidP="00D87C0F">
            <w:pPr>
              <w:spacing w:before="0" w:after="0" w:line="240" w:lineRule="auto"/>
              <w:jc w:val="center"/>
              <w:rPr>
                <w:rFonts w:cs="Tahoma"/>
                <w:sz w:val="20"/>
                <w:szCs w:val="20"/>
                <w:lang w:val="mk-MK"/>
              </w:rPr>
            </w:pPr>
          </w:p>
        </w:tc>
        <w:tc>
          <w:tcPr>
            <w:tcW w:w="707" w:type="dxa"/>
            <w:tcBorders>
              <w:top w:val="single" w:sz="8" w:space="0" w:color="auto"/>
              <w:bottom w:val="single" w:sz="8" w:space="0" w:color="auto"/>
            </w:tcBorders>
          </w:tcPr>
          <w:p w14:paraId="25999DCE"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739" w:type="dxa"/>
            <w:tcBorders>
              <w:top w:val="single" w:sz="8" w:space="0" w:color="auto"/>
              <w:bottom w:val="single" w:sz="8" w:space="0" w:color="auto"/>
            </w:tcBorders>
          </w:tcPr>
          <w:p w14:paraId="1147A894"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965" w:type="dxa"/>
            <w:tcBorders>
              <w:top w:val="single" w:sz="8" w:space="0" w:color="auto"/>
              <w:bottom w:val="single" w:sz="8" w:space="0" w:color="auto"/>
            </w:tcBorders>
          </w:tcPr>
          <w:p w14:paraId="051AE6D9"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7416C555"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III</w:t>
            </w:r>
          </w:p>
        </w:tc>
        <w:tc>
          <w:tcPr>
            <w:tcW w:w="860" w:type="dxa"/>
            <w:tcBorders>
              <w:top w:val="single" w:sz="8" w:space="0" w:color="auto"/>
              <w:bottom w:val="single" w:sz="8" w:space="0" w:color="auto"/>
            </w:tcBorders>
          </w:tcPr>
          <w:p w14:paraId="289D380E" w14:textId="77777777" w:rsidR="00D87C0F" w:rsidRPr="00EE61D4" w:rsidRDefault="00D87C0F" w:rsidP="00D87C0F">
            <w:pPr>
              <w:spacing w:before="0" w:after="0" w:line="240" w:lineRule="auto"/>
              <w:rPr>
                <w:rFonts w:cs="Tahoma"/>
                <w:i/>
                <w:iCs/>
                <w:color w:val="000000"/>
                <w:sz w:val="20"/>
                <w:szCs w:val="20"/>
                <w:lang w:val="mk-MK"/>
              </w:rPr>
            </w:pPr>
          </w:p>
        </w:tc>
        <w:tc>
          <w:tcPr>
            <w:tcW w:w="1196" w:type="dxa"/>
            <w:tcBorders>
              <w:top w:val="single" w:sz="8" w:space="0" w:color="auto"/>
              <w:bottom w:val="single" w:sz="8" w:space="0" w:color="auto"/>
            </w:tcBorders>
          </w:tcPr>
          <w:p w14:paraId="327C3366"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6315801E"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hideMark/>
          </w:tcPr>
          <w:p w14:paraId="0231784B" w14:textId="77777777" w:rsidR="00D87C0F" w:rsidRPr="00EE61D4" w:rsidRDefault="00D87C0F" w:rsidP="00D87C0F">
            <w:pPr>
              <w:spacing w:before="0" w:after="0" w:line="240" w:lineRule="auto"/>
              <w:rPr>
                <w:rFonts w:cs="Tahoma"/>
                <w:i/>
                <w:iCs/>
                <w:color w:val="000000"/>
                <w:sz w:val="20"/>
                <w:szCs w:val="20"/>
                <w:lang w:val="mk-MK"/>
              </w:rPr>
            </w:pPr>
            <w:r w:rsidRPr="00EE61D4">
              <w:rPr>
                <w:rFonts w:cs="Tahoma"/>
                <w:i/>
                <w:iCs/>
                <w:color w:val="000000"/>
                <w:sz w:val="20"/>
                <w:szCs w:val="20"/>
                <w:lang w:val="mk-MK"/>
              </w:rPr>
              <w:t>Meles meles</w:t>
            </w:r>
          </w:p>
        </w:tc>
        <w:tc>
          <w:tcPr>
            <w:tcW w:w="923" w:type="dxa"/>
            <w:tcBorders>
              <w:top w:val="single" w:sz="8" w:space="0" w:color="auto"/>
              <w:bottom w:val="single" w:sz="8" w:space="0" w:color="auto"/>
            </w:tcBorders>
          </w:tcPr>
          <w:p w14:paraId="3EE07A90" w14:textId="487ADEE5" w:rsidR="00D87C0F" w:rsidRPr="00EE61D4" w:rsidRDefault="004E5A1E" w:rsidP="00D87C0F">
            <w:pPr>
              <w:spacing w:before="0" w:after="0" w:line="240" w:lineRule="auto"/>
              <w:jc w:val="center"/>
              <w:rPr>
                <w:rFonts w:cs="Tahoma"/>
                <w:color w:val="000000"/>
                <w:sz w:val="20"/>
                <w:szCs w:val="20"/>
                <w:lang w:val="mk-MK"/>
              </w:rPr>
            </w:pPr>
            <w:r w:rsidRPr="00EE61D4">
              <w:rPr>
                <w:rFonts w:cs="Tahoma"/>
                <w:sz w:val="20"/>
                <w:szCs w:val="20"/>
                <w:lang w:val="mk-MK"/>
              </w:rPr>
              <w:t>зв</w:t>
            </w:r>
          </w:p>
        </w:tc>
        <w:tc>
          <w:tcPr>
            <w:tcW w:w="843" w:type="dxa"/>
            <w:tcBorders>
              <w:top w:val="single" w:sz="8" w:space="0" w:color="auto"/>
              <w:bottom w:val="single" w:sz="8" w:space="0" w:color="auto"/>
            </w:tcBorders>
          </w:tcPr>
          <w:p w14:paraId="44CAAB53" w14:textId="20A3D39A" w:rsidR="00D87C0F" w:rsidRPr="00EE61D4" w:rsidRDefault="004E5A1E" w:rsidP="00D87C0F">
            <w:pPr>
              <w:spacing w:before="0" w:after="0" w:line="240" w:lineRule="auto"/>
              <w:jc w:val="center"/>
              <w:rPr>
                <w:sz w:val="20"/>
                <w:szCs w:val="20"/>
                <w:lang w:val="mk-MK"/>
              </w:rPr>
            </w:pPr>
            <w:r w:rsidRPr="00EE61D4">
              <w:rPr>
                <w:rFonts w:cs="Tahoma"/>
                <w:sz w:val="20"/>
                <w:szCs w:val="20"/>
                <w:lang w:val="mk-MK"/>
              </w:rPr>
              <w:t>тз</w:t>
            </w:r>
          </w:p>
        </w:tc>
        <w:tc>
          <w:tcPr>
            <w:tcW w:w="587" w:type="dxa"/>
            <w:tcBorders>
              <w:top w:val="single" w:sz="8" w:space="0" w:color="auto"/>
              <w:bottom w:val="single" w:sz="8" w:space="0" w:color="auto"/>
            </w:tcBorders>
          </w:tcPr>
          <w:p w14:paraId="2E1B64CC" w14:textId="77777777" w:rsidR="00D87C0F" w:rsidRPr="00EE61D4" w:rsidRDefault="00D87C0F" w:rsidP="00D87C0F">
            <w:pPr>
              <w:spacing w:before="0" w:after="0" w:line="240" w:lineRule="auto"/>
              <w:jc w:val="center"/>
              <w:rPr>
                <w:rFonts w:cs="Tahoma"/>
                <w:sz w:val="20"/>
                <w:szCs w:val="20"/>
                <w:lang w:val="mk-MK"/>
              </w:rPr>
            </w:pPr>
          </w:p>
        </w:tc>
        <w:tc>
          <w:tcPr>
            <w:tcW w:w="707" w:type="dxa"/>
            <w:tcBorders>
              <w:top w:val="single" w:sz="8" w:space="0" w:color="auto"/>
              <w:bottom w:val="single" w:sz="8" w:space="0" w:color="auto"/>
            </w:tcBorders>
          </w:tcPr>
          <w:p w14:paraId="6BF6B12F"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739" w:type="dxa"/>
            <w:tcBorders>
              <w:top w:val="single" w:sz="8" w:space="0" w:color="auto"/>
              <w:bottom w:val="single" w:sz="8" w:space="0" w:color="auto"/>
            </w:tcBorders>
          </w:tcPr>
          <w:p w14:paraId="71F8586C"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965" w:type="dxa"/>
            <w:tcBorders>
              <w:top w:val="single" w:sz="8" w:space="0" w:color="auto"/>
              <w:bottom w:val="single" w:sz="8" w:space="0" w:color="auto"/>
            </w:tcBorders>
          </w:tcPr>
          <w:p w14:paraId="5F652D48"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4786FB59"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III</w:t>
            </w:r>
          </w:p>
        </w:tc>
        <w:tc>
          <w:tcPr>
            <w:tcW w:w="860" w:type="dxa"/>
            <w:tcBorders>
              <w:top w:val="single" w:sz="8" w:space="0" w:color="auto"/>
              <w:bottom w:val="single" w:sz="8" w:space="0" w:color="auto"/>
            </w:tcBorders>
          </w:tcPr>
          <w:p w14:paraId="20655728" w14:textId="77777777" w:rsidR="00D87C0F" w:rsidRPr="00EE61D4" w:rsidRDefault="00D87C0F" w:rsidP="00D87C0F">
            <w:pPr>
              <w:spacing w:before="0" w:after="0" w:line="240" w:lineRule="auto"/>
              <w:rPr>
                <w:rFonts w:cs="Tahoma"/>
                <w:i/>
                <w:iCs/>
                <w:color w:val="000000"/>
                <w:sz w:val="20"/>
                <w:szCs w:val="20"/>
                <w:lang w:val="mk-MK"/>
              </w:rPr>
            </w:pPr>
          </w:p>
        </w:tc>
        <w:tc>
          <w:tcPr>
            <w:tcW w:w="1196" w:type="dxa"/>
            <w:tcBorders>
              <w:top w:val="single" w:sz="8" w:space="0" w:color="auto"/>
              <w:bottom w:val="single" w:sz="8" w:space="0" w:color="auto"/>
            </w:tcBorders>
          </w:tcPr>
          <w:p w14:paraId="6ACD5A7E"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70D09747"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hideMark/>
          </w:tcPr>
          <w:p w14:paraId="4AE0F1C3" w14:textId="77777777" w:rsidR="00D87C0F" w:rsidRPr="00EE61D4" w:rsidRDefault="00D87C0F" w:rsidP="00D87C0F">
            <w:pPr>
              <w:spacing w:before="0" w:after="0" w:line="240" w:lineRule="auto"/>
              <w:rPr>
                <w:rFonts w:cs="Tahoma"/>
                <w:i/>
                <w:iCs/>
                <w:color w:val="000000"/>
                <w:sz w:val="20"/>
                <w:szCs w:val="20"/>
                <w:lang w:val="mk-MK"/>
              </w:rPr>
            </w:pPr>
            <w:r w:rsidRPr="00EE61D4">
              <w:rPr>
                <w:rFonts w:cs="Tahoma"/>
                <w:i/>
                <w:iCs/>
                <w:color w:val="000000"/>
                <w:sz w:val="20"/>
                <w:szCs w:val="20"/>
                <w:lang w:val="mk-MK"/>
              </w:rPr>
              <w:t>Sus scrofa</w:t>
            </w:r>
          </w:p>
        </w:tc>
        <w:tc>
          <w:tcPr>
            <w:tcW w:w="923" w:type="dxa"/>
            <w:tcBorders>
              <w:top w:val="single" w:sz="8" w:space="0" w:color="auto"/>
              <w:bottom w:val="single" w:sz="8" w:space="0" w:color="auto"/>
            </w:tcBorders>
          </w:tcPr>
          <w:p w14:paraId="32A7B123"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664369BF" w14:textId="71E02EDB" w:rsidR="00D87C0F" w:rsidRPr="00EE61D4" w:rsidRDefault="004E5A1E" w:rsidP="00D87C0F">
            <w:pPr>
              <w:spacing w:before="0" w:after="0" w:line="240" w:lineRule="auto"/>
              <w:jc w:val="center"/>
              <w:rPr>
                <w:rFonts w:cs="Tahoma"/>
                <w:color w:val="000000"/>
                <w:sz w:val="20"/>
                <w:szCs w:val="20"/>
                <w:lang w:val="mk-MK"/>
              </w:rPr>
            </w:pPr>
            <w:r w:rsidRPr="00EE61D4">
              <w:rPr>
                <w:rFonts w:cs="Tahoma"/>
                <w:sz w:val="20"/>
                <w:szCs w:val="20"/>
                <w:lang w:val="mk-MK"/>
              </w:rPr>
              <w:t>пз</w:t>
            </w:r>
          </w:p>
        </w:tc>
        <w:tc>
          <w:tcPr>
            <w:tcW w:w="587" w:type="dxa"/>
            <w:tcBorders>
              <w:top w:val="single" w:sz="8" w:space="0" w:color="auto"/>
              <w:bottom w:val="single" w:sz="8" w:space="0" w:color="auto"/>
            </w:tcBorders>
          </w:tcPr>
          <w:p w14:paraId="433CC304" w14:textId="77777777" w:rsidR="00D87C0F" w:rsidRPr="00EE61D4" w:rsidRDefault="00D87C0F" w:rsidP="00D87C0F">
            <w:pPr>
              <w:spacing w:before="0" w:after="0" w:line="240" w:lineRule="auto"/>
              <w:jc w:val="center"/>
              <w:rPr>
                <w:rFonts w:cs="Tahoma"/>
                <w:sz w:val="20"/>
                <w:szCs w:val="20"/>
                <w:lang w:val="mk-MK"/>
              </w:rPr>
            </w:pPr>
          </w:p>
        </w:tc>
        <w:tc>
          <w:tcPr>
            <w:tcW w:w="707" w:type="dxa"/>
            <w:tcBorders>
              <w:top w:val="single" w:sz="8" w:space="0" w:color="auto"/>
              <w:bottom w:val="single" w:sz="8" w:space="0" w:color="auto"/>
            </w:tcBorders>
          </w:tcPr>
          <w:p w14:paraId="0D12493F"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739" w:type="dxa"/>
            <w:tcBorders>
              <w:top w:val="single" w:sz="8" w:space="0" w:color="auto"/>
              <w:bottom w:val="single" w:sz="8" w:space="0" w:color="auto"/>
            </w:tcBorders>
          </w:tcPr>
          <w:p w14:paraId="1190B2BB"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965" w:type="dxa"/>
            <w:tcBorders>
              <w:top w:val="single" w:sz="8" w:space="0" w:color="auto"/>
              <w:bottom w:val="single" w:sz="8" w:space="0" w:color="auto"/>
            </w:tcBorders>
          </w:tcPr>
          <w:p w14:paraId="7725764A"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7337E439"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423B5BC3" w14:textId="77777777" w:rsidR="00D87C0F" w:rsidRPr="00EE61D4" w:rsidRDefault="00D87C0F" w:rsidP="00D87C0F">
            <w:pPr>
              <w:spacing w:before="0" w:after="0" w:line="240" w:lineRule="auto"/>
              <w:rPr>
                <w:rFonts w:cs="Tahoma"/>
                <w:i/>
                <w:iCs/>
                <w:color w:val="000000"/>
                <w:sz w:val="20"/>
                <w:szCs w:val="20"/>
                <w:lang w:val="mk-MK"/>
              </w:rPr>
            </w:pPr>
          </w:p>
        </w:tc>
        <w:tc>
          <w:tcPr>
            <w:tcW w:w="1196" w:type="dxa"/>
            <w:tcBorders>
              <w:top w:val="single" w:sz="8" w:space="0" w:color="auto"/>
              <w:bottom w:val="single" w:sz="8" w:space="0" w:color="auto"/>
            </w:tcBorders>
          </w:tcPr>
          <w:p w14:paraId="7A3C27D2"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D87C0F" w:rsidRPr="00EE61D4" w14:paraId="23F13453"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hideMark/>
          </w:tcPr>
          <w:p w14:paraId="0D485F87" w14:textId="77777777" w:rsidR="00D87C0F" w:rsidRPr="00EE61D4" w:rsidRDefault="00D87C0F" w:rsidP="00D87C0F">
            <w:pPr>
              <w:spacing w:before="0" w:after="0" w:line="240" w:lineRule="auto"/>
              <w:rPr>
                <w:rFonts w:cs="Tahoma"/>
                <w:i/>
                <w:iCs/>
                <w:color w:val="000000"/>
                <w:sz w:val="20"/>
                <w:szCs w:val="20"/>
                <w:lang w:val="mk-MK"/>
              </w:rPr>
            </w:pPr>
            <w:r w:rsidRPr="00EE61D4">
              <w:rPr>
                <w:rFonts w:cs="Tahoma"/>
                <w:i/>
                <w:iCs/>
                <w:color w:val="000000"/>
                <w:sz w:val="20"/>
                <w:szCs w:val="20"/>
                <w:lang w:val="mk-MK"/>
              </w:rPr>
              <w:t>Capreolus capreolus</w:t>
            </w:r>
          </w:p>
        </w:tc>
        <w:tc>
          <w:tcPr>
            <w:tcW w:w="923" w:type="dxa"/>
            <w:tcBorders>
              <w:top w:val="single" w:sz="8" w:space="0" w:color="auto"/>
              <w:bottom w:val="single" w:sz="8" w:space="0" w:color="auto"/>
            </w:tcBorders>
          </w:tcPr>
          <w:p w14:paraId="2C8584B4"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1940ABE2" w14:textId="1759FEE0" w:rsidR="00D87C0F" w:rsidRPr="00EE61D4" w:rsidRDefault="004E5A1E" w:rsidP="00D87C0F">
            <w:pPr>
              <w:spacing w:before="0" w:after="0" w:line="240" w:lineRule="auto"/>
              <w:jc w:val="center"/>
              <w:rPr>
                <w:rFonts w:cs="Tahoma"/>
                <w:sz w:val="20"/>
                <w:szCs w:val="20"/>
                <w:lang w:val="mk-MK"/>
              </w:rPr>
            </w:pPr>
            <w:r w:rsidRPr="00EE61D4">
              <w:rPr>
                <w:rFonts w:cs="Tahoma"/>
                <w:sz w:val="20"/>
                <w:szCs w:val="20"/>
                <w:lang w:val="mk-MK"/>
              </w:rPr>
              <w:t>пз</w:t>
            </w:r>
          </w:p>
        </w:tc>
        <w:tc>
          <w:tcPr>
            <w:tcW w:w="587" w:type="dxa"/>
            <w:tcBorders>
              <w:top w:val="single" w:sz="8" w:space="0" w:color="auto"/>
              <w:bottom w:val="single" w:sz="8" w:space="0" w:color="auto"/>
            </w:tcBorders>
          </w:tcPr>
          <w:p w14:paraId="610EC34F" w14:textId="77777777" w:rsidR="00D87C0F" w:rsidRPr="00EE61D4" w:rsidRDefault="00D87C0F" w:rsidP="00D87C0F">
            <w:pPr>
              <w:spacing w:before="0" w:after="0" w:line="240" w:lineRule="auto"/>
              <w:jc w:val="center"/>
              <w:rPr>
                <w:rFonts w:cs="Tahoma"/>
                <w:sz w:val="20"/>
                <w:szCs w:val="20"/>
                <w:lang w:val="mk-MK"/>
              </w:rPr>
            </w:pPr>
          </w:p>
        </w:tc>
        <w:tc>
          <w:tcPr>
            <w:tcW w:w="707" w:type="dxa"/>
            <w:tcBorders>
              <w:top w:val="single" w:sz="8" w:space="0" w:color="auto"/>
              <w:bottom w:val="single" w:sz="8" w:space="0" w:color="auto"/>
            </w:tcBorders>
          </w:tcPr>
          <w:p w14:paraId="0E678F1C"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739" w:type="dxa"/>
            <w:tcBorders>
              <w:top w:val="single" w:sz="8" w:space="0" w:color="auto"/>
              <w:bottom w:val="single" w:sz="8" w:space="0" w:color="auto"/>
            </w:tcBorders>
          </w:tcPr>
          <w:p w14:paraId="35E9DDBE" w14:textId="77777777" w:rsidR="00D87C0F" w:rsidRPr="00EE61D4" w:rsidRDefault="00D87C0F" w:rsidP="00D87C0F">
            <w:pPr>
              <w:spacing w:before="0" w:after="0" w:line="240" w:lineRule="auto"/>
              <w:jc w:val="center"/>
              <w:rPr>
                <w:rFonts w:cs="Tahoma"/>
                <w:sz w:val="20"/>
                <w:szCs w:val="20"/>
                <w:lang w:val="mk-MK"/>
              </w:rPr>
            </w:pPr>
            <w:r w:rsidRPr="00EE61D4">
              <w:rPr>
                <w:rFonts w:cs="Tahoma"/>
                <w:color w:val="000000"/>
                <w:sz w:val="20"/>
                <w:szCs w:val="20"/>
                <w:lang w:val="mk-MK"/>
              </w:rPr>
              <w:t>LC</w:t>
            </w:r>
          </w:p>
        </w:tc>
        <w:tc>
          <w:tcPr>
            <w:tcW w:w="965" w:type="dxa"/>
            <w:tcBorders>
              <w:top w:val="single" w:sz="8" w:space="0" w:color="auto"/>
              <w:bottom w:val="single" w:sz="8" w:space="0" w:color="auto"/>
            </w:tcBorders>
          </w:tcPr>
          <w:p w14:paraId="67ECA12E"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7BF055C6"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III</w:t>
            </w:r>
          </w:p>
        </w:tc>
        <w:tc>
          <w:tcPr>
            <w:tcW w:w="860" w:type="dxa"/>
            <w:tcBorders>
              <w:top w:val="single" w:sz="8" w:space="0" w:color="auto"/>
              <w:bottom w:val="single" w:sz="8" w:space="0" w:color="auto"/>
            </w:tcBorders>
          </w:tcPr>
          <w:p w14:paraId="4E1774A1" w14:textId="77777777" w:rsidR="00D87C0F" w:rsidRPr="00EE61D4" w:rsidRDefault="00D87C0F" w:rsidP="00D87C0F">
            <w:pPr>
              <w:spacing w:before="0" w:after="0" w:line="240" w:lineRule="auto"/>
              <w:rPr>
                <w:rFonts w:cs="Tahoma"/>
                <w:i/>
                <w:iCs/>
                <w:color w:val="000000"/>
                <w:sz w:val="20"/>
                <w:szCs w:val="20"/>
                <w:lang w:val="mk-MK"/>
              </w:rPr>
            </w:pPr>
          </w:p>
        </w:tc>
        <w:tc>
          <w:tcPr>
            <w:tcW w:w="1196" w:type="dxa"/>
            <w:tcBorders>
              <w:top w:val="single" w:sz="8" w:space="0" w:color="auto"/>
              <w:bottom w:val="single" w:sz="8" w:space="0" w:color="auto"/>
            </w:tcBorders>
          </w:tcPr>
          <w:p w14:paraId="74E22D4F"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37419A" w:rsidRPr="00EE61D4" w14:paraId="3627AC8D" w14:textId="77777777" w:rsidTr="00071BD2">
        <w:trPr>
          <w:trHeight w:val="227"/>
          <w:jc w:val="center"/>
        </w:trPr>
        <w:tc>
          <w:tcPr>
            <w:tcW w:w="2679" w:type="dxa"/>
            <w:tcBorders>
              <w:top w:val="double" w:sz="4" w:space="0" w:color="auto"/>
              <w:bottom w:val="single" w:sz="8" w:space="0" w:color="auto"/>
              <w:right w:val="nil"/>
            </w:tcBorders>
            <w:shd w:val="clear" w:color="auto" w:fill="BDD6EE" w:themeFill="accent5" w:themeFillTint="66"/>
            <w:noWrap/>
            <w:tcMar>
              <w:left w:w="28" w:type="dxa"/>
              <w:right w:w="28" w:type="dxa"/>
            </w:tcMar>
            <w:vAlign w:val="center"/>
            <w:hideMark/>
          </w:tcPr>
          <w:p w14:paraId="77711AF5" w14:textId="53AFB3C3" w:rsidR="00D87C0F" w:rsidRPr="00EE61D4" w:rsidRDefault="00296F68" w:rsidP="00D87C0F">
            <w:pPr>
              <w:spacing w:before="0" w:after="0" w:line="240" w:lineRule="auto"/>
              <w:jc w:val="left"/>
              <w:rPr>
                <w:rFonts w:cs="Tahoma"/>
                <w:i/>
                <w:sz w:val="20"/>
                <w:szCs w:val="20"/>
                <w:lang w:val="mk-MK"/>
              </w:rPr>
            </w:pPr>
            <w:r w:rsidRPr="00EE61D4">
              <w:rPr>
                <w:rFonts w:cs="Tahoma"/>
                <w:i/>
                <w:sz w:val="20"/>
                <w:szCs w:val="20"/>
                <w:lang w:val="mk-MK"/>
              </w:rPr>
              <w:t>Влекачи</w:t>
            </w:r>
          </w:p>
        </w:tc>
        <w:tc>
          <w:tcPr>
            <w:tcW w:w="923" w:type="dxa"/>
            <w:tcBorders>
              <w:top w:val="double" w:sz="4" w:space="0" w:color="auto"/>
              <w:left w:val="nil"/>
              <w:bottom w:val="single" w:sz="8" w:space="0" w:color="auto"/>
              <w:right w:val="nil"/>
            </w:tcBorders>
            <w:shd w:val="clear" w:color="auto" w:fill="BDD6EE" w:themeFill="accent5" w:themeFillTint="66"/>
          </w:tcPr>
          <w:p w14:paraId="49241BCB"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double" w:sz="4" w:space="0" w:color="auto"/>
              <w:left w:val="nil"/>
              <w:bottom w:val="single" w:sz="8" w:space="0" w:color="auto"/>
              <w:right w:val="nil"/>
            </w:tcBorders>
            <w:shd w:val="clear" w:color="auto" w:fill="BDD6EE" w:themeFill="accent5" w:themeFillTint="66"/>
          </w:tcPr>
          <w:p w14:paraId="094B1F14"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double" w:sz="4" w:space="0" w:color="auto"/>
              <w:left w:val="nil"/>
              <w:bottom w:val="single" w:sz="8" w:space="0" w:color="auto"/>
              <w:right w:val="nil"/>
            </w:tcBorders>
            <w:shd w:val="clear" w:color="auto" w:fill="BDD6EE" w:themeFill="accent5" w:themeFillTint="66"/>
          </w:tcPr>
          <w:p w14:paraId="21F3FE10"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double" w:sz="4" w:space="0" w:color="auto"/>
              <w:left w:val="nil"/>
              <w:bottom w:val="single" w:sz="8" w:space="0" w:color="auto"/>
              <w:right w:val="nil"/>
            </w:tcBorders>
            <w:shd w:val="clear" w:color="auto" w:fill="BDD6EE" w:themeFill="accent5" w:themeFillTint="66"/>
          </w:tcPr>
          <w:p w14:paraId="28665D58"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double" w:sz="4" w:space="0" w:color="auto"/>
              <w:left w:val="nil"/>
              <w:bottom w:val="single" w:sz="8" w:space="0" w:color="auto"/>
              <w:right w:val="nil"/>
            </w:tcBorders>
            <w:shd w:val="clear" w:color="auto" w:fill="BDD6EE" w:themeFill="accent5" w:themeFillTint="66"/>
          </w:tcPr>
          <w:p w14:paraId="7A17AEEA"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double" w:sz="4" w:space="0" w:color="auto"/>
              <w:left w:val="nil"/>
              <w:bottom w:val="single" w:sz="8" w:space="0" w:color="auto"/>
              <w:right w:val="nil"/>
            </w:tcBorders>
            <w:shd w:val="clear" w:color="auto" w:fill="BDD6EE" w:themeFill="accent5" w:themeFillTint="66"/>
          </w:tcPr>
          <w:p w14:paraId="799E3ED1"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double" w:sz="4" w:space="0" w:color="auto"/>
              <w:left w:val="nil"/>
              <w:bottom w:val="single" w:sz="8" w:space="0" w:color="auto"/>
              <w:right w:val="nil"/>
            </w:tcBorders>
            <w:shd w:val="clear" w:color="auto" w:fill="BDD6EE" w:themeFill="accent5" w:themeFillTint="66"/>
          </w:tcPr>
          <w:p w14:paraId="46DCC2D9"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double" w:sz="4" w:space="0" w:color="auto"/>
              <w:left w:val="nil"/>
              <w:bottom w:val="single" w:sz="8" w:space="0" w:color="auto"/>
              <w:right w:val="nil"/>
            </w:tcBorders>
            <w:shd w:val="clear" w:color="auto" w:fill="BDD6EE" w:themeFill="accent5" w:themeFillTint="66"/>
          </w:tcPr>
          <w:p w14:paraId="1E2BE077"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double" w:sz="4" w:space="0" w:color="auto"/>
              <w:left w:val="nil"/>
              <w:bottom w:val="single" w:sz="8" w:space="0" w:color="auto"/>
              <w:right w:val="nil"/>
            </w:tcBorders>
            <w:shd w:val="clear" w:color="auto" w:fill="BDD6EE" w:themeFill="accent5" w:themeFillTint="66"/>
          </w:tcPr>
          <w:p w14:paraId="144F02B6" w14:textId="77777777" w:rsidR="00D87C0F" w:rsidRPr="00EE61D4" w:rsidRDefault="00D87C0F" w:rsidP="00D87C0F">
            <w:pPr>
              <w:spacing w:before="0" w:after="0" w:line="240" w:lineRule="auto"/>
              <w:jc w:val="center"/>
              <w:rPr>
                <w:rFonts w:cs="Tahoma"/>
                <w:color w:val="000000"/>
                <w:sz w:val="20"/>
                <w:szCs w:val="20"/>
                <w:lang w:val="mk-MK"/>
              </w:rPr>
            </w:pPr>
          </w:p>
        </w:tc>
      </w:tr>
      <w:tr w:rsidR="00D87C0F" w:rsidRPr="00EE61D4" w14:paraId="20A73480"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2B136C0C"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Podarcis muralis</w:t>
            </w:r>
          </w:p>
        </w:tc>
        <w:tc>
          <w:tcPr>
            <w:tcW w:w="923" w:type="dxa"/>
            <w:tcBorders>
              <w:top w:val="single" w:sz="8" w:space="0" w:color="auto"/>
              <w:bottom w:val="single" w:sz="8" w:space="0" w:color="auto"/>
            </w:tcBorders>
          </w:tcPr>
          <w:p w14:paraId="2324E57F" w14:textId="6240138D" w:rsidR="00D87C0F" w:rsidRPr="00EE61D4" w:rsidRDefault="004E5A1E" w:rsidP="00D87C0F">
            <w:pPr>
              <w:spacing w:before="0" w:after="0" w:line="240" w:lineRule="auto"/>
              <w:jc w:val="center"/>
              <w:rPr>
                <w:rFonts w:cs="Tahoma"/>
                <w:sz w:val="20"/>
                <w:szCs w:val="20"/>
                <w:lang w:val="mk-MK"/>
              </w:rPr>
            </w:pPr>
            <w:r w:rsidRPr="00EE61D4">
              <w:rPr>
                <w:rFonts w:cs="Tahoma"/>
                <w:sz w:val="20"/>
                <w:szCs w:val="20"/>
                <w:lang w:val="mk-MK"/>
              </w:rPr>
              <w:t>зв</w:t>
            </w:r>
          </w:p>
        </w:tc>
        <w:tc>
          <w:tcPr>
            <w:tcW w:w="843" w:type="dxa"/>
            <w:tcBorders>
              <w:top w:val="single" w:sz="8" w:space="0" w:color="auto"/>
              <w:bottom w:val="single" w:sz="8" w:space="0" w:color="auto"/>
            </w:tcBorders>
          </w:tcPr>
          <w:p w14:paraId="59850A82"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587" w:type="dxa"/>
            <w:tcBorders>
              <w:top w:val="single" w:sz="8" w:space="0" w:color="auto"/>
              <w:bottom w:val="single" w:sz="8" w:space="0" w:color="auto"/>
            </w:tcBorders>
          </w:tcPr>
          <w:p w14:paraId="5FF1011B"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07" w:type="dxa"/>
            <w:tcBorders>
              <w:top w:val="single" w:sz="8" w:space="0" w:color="auto"/>
              <w:bottom w:val="single" w:sz="8" w:space="0" w:color="auto"/>
            </w:tcBorders>
          </w:tcPr>
          <w:p w14:paraId="3BC4478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39" w:type="dxa"/>
            <w:tcBorders>
              <w:top w:val="single" w:sz="8" w:space="0" w:color="auto"/>
              <w:bottom w:val="single" w:sz="8" w:space="0" w:color="auto"/>
            </w:tcBorders>
          </w:tcPr>
          <w:p w14:paraId="73F88391"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965" w:type="dxa"/>
            <w:tcBorders>
              <w:top w:val="single" w:sz="8" w:space="0" w:color="auto"/>
              <w:bottom w:val="single" w:sz="8" w:space="0" w:color="auto"/>
            </w:tcBorders>
          </w:tcPr>
          <w:p w14:paraId="1FDC521B"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IV</w:t>
            </w:r>
          </w:p>
        </w:tc>
        <w:tc>
          <w:tcPr>
            <w:tcW w:w="593" w:type="dxa"/>
            <w:tcBorders>
              <w:top w:val="single" w:sz="8" w:space="0" w:color="auto"/>
              <w:bottom w:val="single" w:sz="8" w:space="0" w:color="auto"/>
            </w:tcBorders>
          </w:tcPr>
          <w:p w14:paraId="6246960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II</w:t>
            </w:r>
          </w:p>
        </w:tc>
        <w:tc>
          <w:tcPr>
            <w:tcW w:w="860" w:type="dxa"/>
            <w:tcBorders>
              <w:top w:val="single" w:sz="8" w:space="0" w:color="auto"/>
              <w:bottom w:val="single" w:sz="8" w:space="0" w:color="auto"/>
            </w:tcBorders>
          </w:tcPr>
          <w:p w14:paraId="48F63135"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27CA8D9B"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2088FAAB"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4995C706"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Lacerta trilineata</w:t>
            </w:r>
          </w:p>
        </w:tc>
        <w:tc>
          <w:tcPr>
            <w:tcW w:w="923" w:type="dxa"/>
            <w:tcBorders>
              <w:top w:val="single" w:sz="8" w:space="0" w:color="auto"/>
              <w:bottom w:val="single" w:sz="8" w:space="0" w:color="auto"/>
            </w:tcBorders>
          </w:tcPr>
          <w:p w14:paraId="120117AF" w14:textId="1053A804" w:rsidR="00D87C0F" w:rsidRPr="00EE61D4" w:rsidRDefault="004E5A1E" w:rsidP="00D87C0F">
            <w:pPr>
              <w:spacing w:before="0" w:after="0" w:line="240" w:lineRule="auto"/>
              <w:jc w:val="center"/>
              <w:rPr>
                <w:sz w:val="20"/>
                <w:szCs w:val="20"/>
                <w:lang w:val="mk-MK"/>
              </w:rPr>
            </w:pPr>
            <w:r w:rsidRPr="00EE61D4">
              <w:rPr>
                <w:rFonts w:cs="Tahoma"/>
                <w:sz w:val="20"/>
                <w:szCs w:val="20"/>
                <w:lang w:val="mk-MK"/>
              </w:rPr>
              <w:t>зв</w:t>
            </w:r>
          </w:p>
        </w:tc>
        <w:tc>
          <w:tcPr>
            <w:tcW w:w="843" w:type="dxa"/>
            <w:tcBorders>
              <w:top w:val="single" w:sz="8" w:space="0" w:color="auto"/>
              <w:bottom w:val="single" w:sz="8" w:space="0" w:color="auto"/>
            </w:tcBorders>
          </w:tcPr>
          <w:p w14:paraId="4EF65AA2"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587" w:type="dxa"/>
            <w:tcBorders>
              <w:top w:val="single" w:sz="8" w:space="0" w:color="auto"/>
              <w:bottom w:val="single" w:sz="8" w:space="0" w:color="auto"/>
            </w:tcBorders>
          </w:tcPr>
          <w:p w14:paraId="5BFFCC52"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07" w:type="dxa"/>
            <w:tcBorders>
              <w:top w:val="single" w:sz="8" w:space="0" w:color="auto"/>
              <w:bottom w:val="single" w:sz="8" w:space="0" w:color="auto"/>
            </w:tcBorders>
          </w:tcPr>
          <w:p w14:paraId="7F4E4CF6"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39" w:type="dxa"/>
            <w:tcBorders>
              <w:top w:val="single" w:sz="8" w:space="0" w:color="auto"/>
              <w:bottom w:val="single" w:sz="8" w:space="0" w:color="auto"/>
            </w:tcBorders>
          </w:tcPr>
          <w:p w14:paraId="79EB7E23"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965" w:type="dxa"/>
            <w:tcBorders>
              <w:top w:val="single" w:sz="8" w:space="0" w:color="auto"/>
              <w:bottom w:val="single" w:sz="8" w:space="0" w:color="auto"/>
            </w:tcBorders>
          </w:tcPr>
          <w:p w14:paraId="5A52FFD2"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IV</w:t>
            </w:r>
          </w:p>
        </w:tc>
        <w:tc>
          <w:tcPr>
            <w:tcW w:w="593" w:type="dxa"/>
            <w:tcBorders>
              <w:top w:val="single" w:sz="8" w:space="0" w:color="auto"/>
              <w:bottom w:val="single" w:sz="8" w:space="0" w:color="auto"/>
            </w:tcBorders>
          </w:tcPr>
          <w:p w14:paraId="3D2D05EA"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II</w:t>
            </w:r>
          </w:p>
        </w:tc>
        <w:tc>
          <w:tcPr>
            <w:tcW w:w="860" w:type="dxa"/>
            <w:tcBorders>
              <w:top w:val="single" w:sz="8" w:space="0" w:color="auto"/>
              <w:bottom w:val="single" w:sz="8" w:space="0" w:color="auto"/>
            </w:tcBorders>
          </w:tcPr>
          <w:p w14:paraId="0348A7B2"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1556084C"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0B1432B3"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42053F4C"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Elaphe quatuorlineata</w:t>
            </w:r>
          </w:p>
        </w:tc>
        <w:tc>
          <w:tcPr>
            <w:tcW w:w="923" w:type="dxa"/>
            <w:tcBorders>
              <w:top w:val="single" w:sz="8" w:space="0" w:color="auto"/>
              <w:bottom w:val="single" w:sz="8" w:space="0" w:color="auto"/>
            </w:tcBorders>
          </w:tcPr>
          <w:p w14:paraId="5E5A23E5" w14:textId="37CE41E9" w:rsidR="00D87C0F" w:rsidRPr="00EE61D4" w:rsidRDefault="004E5A1E" w:rsidP="00D87C0F">
            <w:pPr>
              <w:spacing w:before="0" w:after="0" w:line="240" w:lineRule="auto"/>
              <w:jc w:val="center"/>
              <w:rPr>
                <w:sz w:val="20"/>
                <w:szCs w:val="20"/>
                <w:lang w:val="mk-MK"/>
              </w:rPr>
            </w:pPr>
            <w:r w:rsidRPr="00EE61D4">
              <w:rPr>
                <w:rFonts w:cs="Tahoma"/>
                <w:sz w:val="20"/>
                <w:szCs w:val="20"/>
                <w:lang w:val="mk-MK"/>
              </w:rPr>
              <w:t>зв</w:t>
            </w:r>
          </w:p>
        </w:tc>
        <w:tc>
          <w:tcPr>
            <w:tcW w:w="843" w:type="dxa"/>
            <w:tcBorders>
              <w:top w:val="single" w:sz="8" w:space="0" w:color="auto"/>
              <w:bottom w:val="single" w:sz="8" w:space="0" w:color="auto"/>
            </w:tcBorders>
          </w:tcPr>
          <w:p w14:paraId="431FE780"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587" w:type="dxa"/>
            <w:tcBorders>
              <w:top w:val="single" w:sz="8" w:space="0" w:color="auto"/>
              <w:bottom w:val="single" w:sz="8" w:space="0" w:color="auto"/>
            </w:tcBorders>
          </w:tcPr>
          <w:p w14:paraId="3A00F523"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NT</w:t>
            </w:r>
          </w:p>
        </w:tc>
        <w:tc>
          <w:tcPr>
            <w:tcW w:w="707" w:type="dxa"/>
            <w:tcBorders>
              <w:top w:val="single" w:sz="8" w:space="0" w:color="auto"/>
              <w:bottom w:val="single" w:sz="8" w:space="0" w:color="auto"/>
            </w:tcBorders>
          </w:tcPr>
          <w:p w14:paraId="51C91F2C"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NT</w:t>
            </w:r>
          </w:p>
        </w:tc>
        <w:tc>
          <w:tcPr>
            <w:tcW w:w="739" w:type="dxa"/>
            <w:tcBorders>
              <w:top w:val="single" w:sz="8" w:space="0" w:color="auto"/>
              <w:bottom w:val="single" w:sz="8" w:space="0" w:color="auto"/>
            </w:tcBorders>
          </w:tcPr>
          <w:p w14:paraId="2BBDC48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NT</w:t>
            </w:r>
          </w:p>
        </w:tc>
        <w:tc>
          <w:tcPr>
            <w:tcW w:w="965" w:type="dxa"/>
            <w:tcBorders>
              <w:top w:val="single" w:sz="8" w:space="0" w:color="auto"/>
              <w:bottom w:val="single" w:sz="8" w:space="0" w:color="auto"/>
            </w:tcBorders>
          </w:tcPr>
          <w:p w14:paraId="2A2A792B"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II, IV</w:t>
            </w:r>
          </w:p>
        </w:tc>
        <w:tc>
          <w:tcPr>
            <w:tcW w:w="593" w:type="dxa"/>
            <w:tcBorders>
              <w:top w:val="single" w:sz="8" w:space="0" w:color="auto"/>
              <w:bottom w:val="single" w:sz="8" w:space="0" w:color="auto"/>
            </w:tcBorders>
          </w:tcPr>
          <w:p w14:paraId="3A772A9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II</w:t>
            </w:r>
          </w:p>
        </w:tc>
        <w:tc>
          <w:tcPr>
            <w:tcW w:w="860" w:type="dxa"/>
            <w:tcBorders>
              <w:top w:val="single" w:sz="8" w:space="0" w:color="auto"/>
              <w:bottom w:val="single" w:sz="8" w:space="0" w:color="auto"/>
            </w:tcBorders>
          </w:tcPr>
          <w:p w14:paraId="08A9664E"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65C67F72"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D87C0F" w:rsidRPr="00EE61D4" w14:paraId="3639B0EC"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20E9C14A"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Vipera ammodytes</w:t>
            </w:r>
          </w:p>
        </w:tc>
        <w:tc>
          <w:tcPr>
            <w:tcW w:w="923" w:type="dxa"/>
            <w:tcBorders>
              <w:top w:val="single" w:sz="8" w:space="0" w:color="auto"/>
              <w:bottom w:val="single" w:sz="8" w:space="0" w:color="auto"/>
            </w:tcBorders>
          </w:tcPr>
          <w:p w14:paraId="42A8F991" w14:textId="18730B80" w:rsidR="00D87C0F" w:rsidRPr="00EE61D4" w:rsidRDefault="004E5A1E" w:rsidP="00D87C0F">
            <w:pPr>
              <w:spacing w:before="0" w:after="0" w:line="240" w:lineRule="auto"/>
              <w:jc w:val="center"/>
              <w:rPr>
                <w:sz w:val="20"/>
                <w:szCs w:val="20"/>
                <w:lang w:val="mk-MK"/>
              </w:rPr>
            </w:pPr>
            <w:r w:rsidRPr="00EE61D4">
              <w:rPr>
                <w:rFonts w:cs="Tahoma"/>
                <w:sz w:val="20"/>
                <w:szCs w:val="20"/>
                <w:lang w:val="mk-MK"/>
              </w:rPr>
              <w:t>зв</w:t>
            </w:r>
          </w:p>
        </w:tc>
        <w:tc>
          <w:tcPr>
            <w:tcW w:w="843" w:type="dxa"/>
            <w:tcBorders>
              <w:top w:val="single" w:sz="8" w:space="0" w:color="auto"/>
              <w:bottom w:val="single" w:sz="8" w:space="0" w:color="auto"/>
            </w:tcBorders>
          </w:tcPr>
          <w:p w14:paraId="677B06AA"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587" w:type="dxa"/>
            <w:tcBorders>
              <w:top w:val="single" w:sz="8" w:space="0" w:color="auto"/>
              <w:bottom w:val="single" w:sz="8" w:space="0" w:color="auto"/>
            </w:tcBorders>
          </w:tcPr>
          <w:p w14:paraId="75BBA389"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07" w:type="dxa"/>
            <w:tcBorders>
              <w:top w:val="single" w:sz="8" w:space="0" w:color="auto"/>
              <w:bottom w:val="single" w:sz="8" w:space="0" w:color="auto"/>
            </w:tcBorders>
          </w:tcPr>
          <w:p w14:paraId="3A7DC1AC"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39" w:type="dxa"/>
            <w:tcBorders>
              <w:top w:val="single" w:sz="8" w:space="0" w:color="auto"/>
              <w:bottom w:val="single" w:sz="8" w:space="0" w:color="auto"/>
            </w:tcBorders>
          </w:tcPr>
          <w:p w14:paraId="057BA38D"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965" w:type="dxa"/>
            <w:tcBorders>
              <w:top w:val="single" w:sz="8" w:space="0" w:color="auto"/>
              <w:bottom w:val="single" w:sz="8" w:space="0" w:color="auto"/>
            </w:tcBorders>
          </w:tcPr>
          <w:p w14:paraId="733E174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IV</w:t>
            </w:r>
          </w:p>
        </w:tc>
        <w:tc>
          <w:tcPr>
            <w:tcW w:w="593" w:type="dxa"/>
            <w:tcBorders>
              <w:top w:val="single" w:sz="8" w:space="0" w:color="auto"/>
              <w:bottom w:val="single" w:sz="8" w:space="0" w:color="auto"/>
            </w:tcBorders>
          </w:tcPr>
          <w:p w14:paraId="30112FA8"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II</w:t>
            </w:r>
          </w:p>
        </w:tc>
        <w:tc>
          <w:tcPr>
            <w:tcW w:w="860" w:type="dxa"/>
            <w:tcBorders>
              <w:top w:val="single" w:sz="8" w:space="0" w:color="auto"/>
              <w:bottom w:val="single" w:sz="8" w:space="0" w:color="auto"/>
            </w:tcBorders>
          </w:tcPr>
          <w:p w14:paraId="1E5E008C"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1747BD66"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D87C0F" w:rsidRPr="00EE61D4" w14:paraId="757F7799"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5E45106B"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Testudo graeca</w:t>
            </w:r>
          </w:p>
        </w:tc>
        <w:tc>
          <w:tcPr>
            <w:tcW w:w="923" w:type="dxa"/>
            <w:tcBorders>
              <w:top w:val="single" w:sz="8" w:space="0" w:color="auto"/>
              <w:bottom w:val="single" w:sz="8" w:space="0" w:color="auto"/>
            </w:tcBorders>
          </w:tcPr>
          <w:p w14:paraId="1A93CC0A" w14:textId="2E081222" w:rsidR="00D87C0F" w:rsidRPr="00EE61D4" w:rsidRDefault="004E5A1E" w:rsidP="00D87C0F">
            <w:pPr>
              <w:spacing w:before="0" w:after="0" w:line="240" w:lineRule="auto"/>
              <w:jc w:val="center"/>
              <w:rPr>
                <w:sz w:val="20"/>
                <w:szCs w:val="20"/>
                <w:lang w:val="mk-MK"/>
              </w:rPr>
            </w:pPr>
            <w:r w:rsidRPr="00EE61D4">
              <w:rPr>
                <w:rFonts w:cs="Tahoma"/>
                <w:sz w:val="20"/>
                <w:szCs w:val="20"/>
                <w:lang w:val="mk-MK"/>
              </w:rPr>
              <w:t>зв</w:t>
            </w:r>
          </w:p>
        </w:tc>
        <w:tc>
          <w:tcPr>
            <w:tcW w:w="843" w:type="dxa"/>
            <w:tcBorders>
              <w:top w:val="single" w:sz="8" w:space="0" w:color="auto"/>
              <w:bottom w:val="single" w:sz="8" w:space="0" w:color="auto"/>
            </w:tcBorders>
          </w:tcPr>
          <w:p w14:paraId="33075614"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587" w:type="dxa"/>
            <w:tcBorders>
              <w:top w:val="single" w:sz="8" w:space="0" w:color="auto"/>
              <w:bottom w:val="single" w:sz="8" w:space="0" w:color="auto"/>
            </w:tcBorders>
          </w:tcPr>
          <w:p w14:paraId="3B7E0AD1"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VU</w:t>
            </w:r>
          </w:p>
        </w:tc>
        <w:tc>
          <w:tcPr>
            <w:tcW w:w="707" w:type="dxa"/>
            <w:tcBorders>
              <w:top w:val="single" w:sz="8" w:space="0" w:color="auto"/>
              <w:bottom w:val="single" w:sz="8" w:space="0" w:color="auto"/>
            </w:tcBorders>
          </w:tcPr>
          <w:p w14:paraId="6D71CDB0"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VU</w:t>
            </w:r>
          </w:p>
        </w:tc>
        <w:tc>
          <w:tcPr>
            <w:tcW w:w="739" w:type="dxa"/>
            <w:tcBorders>
              <w:top w:val="single" w:sz="8" w:space="0" w:color="auto"/>
              <w:bottom w:val="single" w:sz="8" w:space="0" w:color="auto"/>
            </w:tcBorders>
          </w:tcPr>
          <w:p w14:paraId="41ECCA01"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VU</w:t>
            </w:r>
          </w:p>
        </w:tc>
        <w:tc>
          <w:tcPr>
            <w:tcW w:w="965" w:type="dxa"/>
            <w:tcBorders>
              <w:top w:val="single" w:sz="8" w:space="0" w:color="auto"/>
              <w:bottom w:val="single" w:sz="8" w:space="0" w:color="auto"/>
            </w:tcBorders>
          </w:tcPr>
          <w:p w14:paraId="340E65F3"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II, IV</w:t>
            </w:r>
          </w:p>
        </w:tc>
        <w:tc>
          <w:tcPr>
            <w:tcW w:w="593" w:type="dxa"/>
            <w:tcBorders>
              <w:top w:val="single" w:sz="8" w:space="0" w:color="auto"/>
              <w:bottom w:val="single" w:sz="8" w:space="0" w:color="auto"/>
            </w:tcBorders>
          </w:tcPr>
          <w:p w14:paraId="2769F019"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II</w:t>
            </w:r>
          </w:p>
        </w:tc>
        <w:tc>
          <w:tcPr>
            <w:tcW w:w="860" w:type="dxa"/>
            <w:tcBorders>
              <w:top w:val="single" w:sz="8" w:space="0" w:color="auto"/>
              <w:bottom w:val="single" w:sz="8" w:space="0" w:color="auto"/>
            </w:tcBorders>
          </w:tcPr>
          <w:p w14:paraId="262CBA3D"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1CF170C2"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6A9B6D58"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hideMark/>
          </w:tcPr>
          <w:p w14:paraId="361C2078" w14:textId="77777777" w:rsidR="00D87C0F" w:rsidRPr="00EE61D4" w:rsidRDefault="00D87C0F" w:rsidP="00D87C0F">
            <w:pPr>
              <w:spacing w:before="0" w:after="0" w:line="240" w:lineRule="auto"/>
              <w:rPr>
                <w:rFonts w:cs="Tahoma"/>
                <w:i/>
                <w:iCs/>
                <w:sz w:val="20"/>
                <w:szCs w:val="20"/>
                <w:lang w:val="mk-MK"/>
              </w:rPr>
            </w:pPr>
            <w:r w:rsidRPr="00EE61D4">
              <w:rPr>
                <w:rFonts w:cs="Tahoma"/>
                <w:i/>
                <w:iCs/>
                <w:sz w:val="20"/>
                <w:szCs w:val="20"/>
                <w:lang w:val="mk-MK"/>
              </w:rPr>
              <w:t>Natrix natrix</w:t>
            </w:r>
          </w:p>
        </w:tc>
        <w:tc>
          <w:tcPr>
            <w:tcW w:w="923" w:type="dxa"/>
            <w:tcBorders>
              <w:top w:val="single" w:sz="8" w:space="0" w:color="auto"/>
              <w:bottom w:val="single" w:sz="8" w:space="0" w:color="auto"/>
            </w:tcBorders>
          </w:tcPr>
          <w:p w14:paraId="7016670B" w14:textId="77777777" w:rsidR="00D87C0F" w:rsidRPr="00EE61D4" w:rsidRDefault="00D87C0F" w:rsidP="00D87C0F">
            <w:pPr>
              <w:spacing w:before="0" w:after="0" w:line="240" w:lineRule="auto"/>
              <w:jc w:val="center"/>
              <w:rPr>
                <w:rFonts w:cs="Tahoma"/>
                <w:sz w:val="20"/>
                <w:szCs w:val="20"/>
                <w:lang w:val="mk-MK"/>
              </w:rPr>
            </w:pPr>
          </w:p>
        </w:tc>
        <w:tc>
          <w:tcPr>
            <w:tcW w:w="843" w:type="dxa"/>
            <w:tcBorders>
              <w:top w:val="single" w:sz="8" w:space="0" w:color="auto"/>
              <w:bottom w:val="single" w:sz="8" w:space="0" w:color="auto"/>
            </w:tcBorders>
          </w:tcPr>
          <w:p w14:paraId="267C0DD4"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587" w:type="dxa"/>
            <w:tcBorders>
              <w:top w:val="single" w:sz="8" w:space="0" w:color="auto"/>
              <w:bottom w:val="single" w:sz="8" w:space="0" w:color="auto"/>
            </w:tcBorders>
          </w:tcPr>
          <w:p w14:paraId="002B4906"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07" w:type="dxa"/>
            <w:tcBorders>
              <w:top w:val="single" w:sz="8" w:space="0" w:color="auto"/>
              <w:bottom w:val="single" w:sz="8" w:space="0" w:color="auto"/>
            </w:tcBorders>
          </w:tcPr>
          <w:p w14:paraId="179D17D7"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39" w:type="dxa"/>
            <w:tcBorders>
              <w:top w:val="single" w:sz="8" w:space="0" w:color="auto"/>
              <w:bottom w:val="single" w:sz="8" w:space="0" w:color="auto"/>
            </w:tcBorders>
          </w:tcPr>
          <w:p w14:paraId="00A8507A"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965" w:type="dxa"/>
            <w:tcBorders>
              <w:top w:val="single" w:sz="8" w:space="0" w:color="auto"/>
              <w:bottom w:val="single" w:sz="8" w:space="0" w:color="auto"/>
            </w:tcBorders>
          </w:tcPr>
          <w:p w14:paraId="54241119" w14:textId="77777777" w:rsidR="00D87C0F" w:rsidRPr="00EE61D4" w:rsidRDefault="00D87C0F" w:rsidP="00D87C0F">
            <w:pPr>
              <w:spacing w:before="0" w:after="0" w:line="240" w:lineRule="auto"/>
              <w:jc w:val="center"/>
              <w:rPr>
                <w:rFonts w:cs="Tahoma"/>
                <w:sz w:val="20"/>
                <w:szCs w:val="20"/>
                <w:lang w:val="mk-MK"/>
              </w:rPr>
            </w:pPr>
          </w:p>
        </w:tc>
        <w:tc>
          <w:tcPr>
            <w:tcW w:w="593" w:type="dxa"/>
            <w:tcBorders>
              <w:top w:val="single" w:sz="8" w:space="0" w:color="auto"/>
              <w:bottom w:val="single" w:sz="8" w:space="0" w:color="auto"/>
            </w:tcBorders>
          </w:tcPr>
          <w:p w14:paraId="06B0C1A3"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III</w:t>
            </w:r>
          </w:p>
        </w:tc>
        <w:tc>
          <w:tcPr>
            <w:tcW w:w="860" w:type="dxa"/>
            <w:tcBorders>
              <w:top w:val="single" w:sz="8" w:space="0" w:color="auto"/>
              <w:bottom w:val="single" w:sz="8" w:space="0" w:color="auto"/>
            </w:tcBorders>
          </w:tcPr>
          <w:p w14:paraId="46013B4B"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384C851D"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1B108DC5"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hideMark/>
          </w:tcPr>
          <w:p w14:paraId="67BEB191" w14:textId="77777777" w:rsidR="00D87C0F" w:rsidRPr="00EE61D4" w:rsidRDefault="00D87C0F" w:rsidP="00D87C0F">
            <w:pPr>
              <w:spacing w:before="0" w:after="0" w:line="240" w:lineRule="auto"/>
              <w:rPr>
                <w:rFonts w:cs="Tahoma"/>
                <w:i/>
                <w:iCs/>
                <w:sz w:val="20"/>
                <w:szCs w:val="20"/>
                <w:lang w:val="mk-MK"/>
              </w:rPr>
            </w:pPr>
            <w:r w:rsidRPr="00EE61D4">
              <w:rPr>
                <w:rFonts w:cs="Tahoma"/>
                <w:i/>
                <w:iCs/>
                <w:sz w:val="20"/>
                <w:szCs w:val="20"/>
                <w:lang w:val="mk-MK"/>
              </w:rPr>
              <w:t>Podarcis muralis</w:t>
            </w:r>
          </w:p>
        </w:tc>
        <w:tc>
          <w:tcPr>
            <w:tcW w:w="923" w:type="dxa"/>
            <w:tcBorders>
              <w:top w:val="single" w:sz="8" w:space="0" w:color="auto"/>
              <w:bottom w:val="single" w:sz="8" w:space="0" w:color="auto"/>
            </w:tcBorders>
          </w:tcPr>
          <w:p w14:paraId="19AEF766" w14:textId="0D04F6F7" w:rsidR="00D87C0F" w:rsidRPr="00EE61D4" w:rsidRDefault="004E5A1E" w:rsidP="00D87C0F">
            <w:pPr>
              <w:spacing w:before="0" w:after="0" w:line="240" w:lineRule="auto"/>
              <w:jc w:val="center"/>
              <w:rPr>
                <w:rFonts w:cs="Tahoma"/>
                <w:sz w:val="20"/>
                <w:szCs w:val="20"/>
                <w:lang w:val="mk-MK"/>
              </w:rPr>
            </w:pPr>
            <w:r w:rsidRPr="00EE61D4">
              <w:rPr>
                <w:rFonts w:cs="Tahoma"/>
                <w:sz w:val="20"/>
                <w:szCs w:val="20"/>
                <w:lang w:val="mk-MK"/>
              </w:rPr>
              <w:t>зв</w:t>
            </w:r>
          </w:p>
        </w:tc>
        <w:tc>
          <w:tcPr>
            <w:tcW w:w="843" w:type="dxa"/>
            <w:tcBorders>
              <w:top w:val="single" w:sz="8" w:space="0" w:color="auto"/>
              <w:bottom w:val="single" w:sz="8" w:space="0" w:color="auto"/>
            </w:tcBorders>
          </w:tcPr>
          <w:p w14:paraId="6855B0DC"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587" w:type="dxa"/>
            <w:tcBorders>
              <w:top w:val="single" w:sz="8" w:space="0" w:color="auto"/>
              <w:bottom w:val="single" w:sz="8" w:space="0" w:color="auto"/>
            </w:tcBorders>
          </w:tcPr>
          <w:p w14:paraId="3A6ED997"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07" w:type="dxa"/>
            <w:tcBorders>
              <w:top w:val="single" w:sz="8" w:space="0" w:color="auto"/>
              <w:bottom w:val="single" w:sz="8" w:space="0" w:color="auto"/>
            </w:tcBorders>
          </w:tcPr>
          <w:p w14:paraId="499E3E63"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39" w:type="dxa"/>
            <w:tcBorders>
              <w:top w:val="single" w:sz="8" w:space="0" w:color="auto"/>
              <w:bottom w:val="single" w:sz="8" w:space="0" w:color="auto"/>
            </w:tcBorders>
          </w:tcPr>
          <w:p w14:paraId="56CC2F36"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965" w:type="dxa"/>
            <w:tcBorders>
              <w:top w:val="single" w:sz="8" w:space="0" w:color="auto"/>
              <w:bottom w:val="single" w:sz="8" w:space="0" w:color="auto"/>
            </w:tcBorders>
          </w:tcPr>
          <w:p w14:paraId="723BFCE3"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IV</w:t>
            </w:r>
          </w:p>
        </w:tc>
        <w:tc>
          <w:tcPr>
            <w:tcW w:w="593" w:type="dxa"/>
            <w:tcBorders>
              <w:top w:val="single" w:sz="8" w:space="0" w:color="auto"/>
              <w:bottom w:val="single" w:sz="8" w:space="0" w:color="auto"/>
            </w:tcBorders>
          </w:tcPr>
          <w:p w14:paraId="02617B3E"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II</w:t>
            </w:r>
          </w:p>
        </w:tc>
        <w:tc>
          <w:tcPr>
            <w:tcW w:w="860" w:type="dxa"/>
            <w:tcBorders>
              <w:top w:val="single" w:sz="8" w:space="0" w:color="auto"/>
              <w:bottom w:val="single" w:sz="8" w:space="0" w:color="auto"/>
            </w:tcBorders>
          </w:tcPr>
          <w:p w14:paraId="70C1A6DA"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502AF547"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p>
        </w:tc>
      </w:tr>
      <w:tr w:rsidR="0037419A" w:rsidRPr="00EE61D4" w14:paraId="79D1B0ED" w14:textId="77777777" w:rsidTr="00071BD2">
        <w:trPr>
          <w:trHeight w:val="227"/>
          <w:jc w:val="center"/>
        </w:trPr>
        <w:tc>
          <w:tcPr>
            <w:tcW w:w="2679" w:type="dxa"/>
            <w:tcBorders>
              <w:top w:val="double" w:sz="4" w:space="0" w:color="auto"/>
              <w:bottom w:val="single" w:sz="8" w:space="0" w:color="auto"/>
              <w:right w:val="nil"/>
            </w:tcBorders>
            <w:shd w:val="clear" w:color="auto" w:fill="BDD6EE" w:themeFill="accent5" w:themeFillTint="66"/>
            <w:noWrap/>
            <w:tcMar>
              <w:left w:w="28" w:type="dxa"/>
              <w:right w:w="28" w:type="dxa"/>
            </w:tcMar>
            <w:vAlign w:val="center"/>
            <w:hideMark/>
          </w:tcPr>
          <w:p w14:paraId="651B8466" w14:textId="0AB43309" w:rsidR="00D87C0F" w:rsidRPr="00EE61D4" w:rsidRDefault="00296F68" w:rsidP="00D87C0F">
            <w:pPr>
              <w:spacing w:before="0" w:after="0" w:line="240" w:lineRule="auto"/>
              <w:jc w:val="left"/>
              <w:rPr>
                <w:rFonts w:cs="Tahoma"/>
                <w:i/>
                <w:sz w:val="20"/>
                <w:szCs w:val="20"/>
                <w:lang w:val="mk-MK"/>
              </w:rPr>
            </w:pPr>
            <w:r w:rsidRPr="00EE61D4">
              <w:rPr>
                <w:rFonts w:cs="Tahoma"/>
                <w:i/>
                <w:sz w:val="20"/>
                <w:szCs w:val="20"/>
                <w:lang w:val="mk-MK"/>
              </w:rPr>
              <w:t>Водоземци</w:t>
            </w:r>
          </w:p>
        </w:tc>
        <w:tc>
          <w:tcPr>
            <w:tcW w:w="923" w:type="dxa"/>
            <w:tcBorders>
              <w:top w:val="double" w:sz="4" w:space="0" w:color="auto"/>
              <w:left w:val="nil"/>
              <w:bottom w:val="single" w:sz="8" w:space="0" w:color="auto"/>
              <w:right w:val="nil"/>
            </w:tcBorders>
            <w:shd w:val="clear" w:color="auto" w:fill="BDD6EE" w:themeFill="accent5" w:themeFillTint="66"/>
          </w:tcPr>
          <w:p w14:paraId="6BB321FB"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double" w:sz="4" w:space="0" w:color="auto"/>
              <w:left w:val="nil"/>
              <w:bottom w:val="single" w:sz="8" w:space="0" w:color="auto"/>
              <w:right w:val="nil"/>
            </w:tcBorders>
            <w:shd w:val="clear" w:color="auto" w:fill="BDD6EE" w:themeFill="accent5" w:themeFillTint="66"/>
          </w:tcPr>
          <w:p w14:paraId="522B8DB9"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double" w:sz="4" w:space="0" w:color="auto"/>
              <w:left w:val="nil"/>
              <w:bottom w:val="single" w:sz="8" w:space="0" w:color="auto"/>
              <w:right w:val="nil"/>
            </w:tcBorders>
            <w:shd w:val="clear" w:color="auto" w:fill="BDD6EE" w:themeFill="accent5" w:themeFillTint="66"/>
          </w:tcPr>
          <w:p w14:paraId="6BE8CF7E"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double" w:sz="4" w:space="0" w:color="auto"/>
              <w:left w:val="nil"/>
              <w:bottom w:val="single" w:sz="8" w:space="0" w:color="auto"/>
              <w:right w:val="nil"/>
            </w:tcBorders>
            <w:shd w:val="clear" w:color="auto" w:fill="BDD6EE" w:themeFill="accent5" w:themeFillTint="66"/>
          </w:tcPr>
          <w:p w14:paraId="5D6CF415"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double" w:sz="4" w:space="0" w:color="auto"/>
              <w:left w:val="nil"/>
              <w:bottom w:val="single" w:sz="8" w:space="0" w:color="auto"/>
              <w:right w:val="nil"/>
            </w:tcBorders>
            <w:shd w:val="clear" w:color="auto" w:fill="BDD6EE" w:themeFill="accent5" w:themeFillTint="66"/>
          </w:tcPr>
          <w:p w14:paraId="37DCA544"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double" w:sz="4" w:space="0" w:color="auto"/>
              <w:left w:val="nil"/>
              <w:bottom w:val="single" w:sz="8" w:space="0" w:color="auto"/>
              <w:right w:val="nil"/>
            </w:tcBorders>
            <w:shd w:val="clear" w:color="auto" w:fill="BDD6EE" w:themeFill="accent5" w:themeFillTint="66"/>
          </w:tcPr>
          <w:p w14:paraId="26BD012A"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double" w:sz="4" w:space="0" w:color="auto"/>
              <w:left w:val="nil"/>
              <w:bottom w:val="single" w:sz="8" w:space="0" w:color="auto"/>
              <w:right w:val="nil"/>
            </w:tcBorders>
            <w:shd w:val="clear" w:color="auto" w:fill="BDD6EE" w:themeFill="accent5" w:themeFillTint="66"/>
          </w:tcPr>
          <w:p w14:paraId="3BE26B78"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double" w:sz="4" w:space="0" w:color="auto"/>
              <w:left w:val="nil"/>
              <w:bottom w:val="single" w:sz="8" w:space="0" w:color="auto"/>
              <w:right w:val="nil"/>
            </w:tcBorders>
            <w:shd w:val="clear" w:color="auto" w:fill="BDD6EE" w:themeFill="accent5" w:themeFillTint="66"/>
          </w:tcPr>
          <w:p w14:paraId="7841B1CF"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double" w:sz="4" w:space="0" w:color="auto"/>
              <w:left w:val="nil"/>
              <w:bottom w:val="single" w:sz="8" w:space="0" w:color="auto"/>
              <w:right w:val="nil"/>
            </w:tcBorders>
            <w:shd w:val="clear" w:color="auto" w:fill="BDD6EE" w:themeFill="accent5" w:themeFillTint="66"/>
          </w:tcPr>
          <w:p w14:paraId="0B4F3C87" w14:textId="77777777" w:rsidR="00D87C0F" w:rsidRPr="00EE61D4" w:rsidRDefault="00D87C0F" w:rsidP="00D87C0F">
            <w:pPr>
              <w:spacing w:before="0" w:after="0" w:line="240" w:lineRule="auto"/>
              <w:jc w:val="center"/>
              <w:rPr>
                <w:rFonts w:cs="Tahoma"/>
                <w:color w:val="000000"/>
                <w:sz w:val="20"/>
                <w:szCs w:val="20"/>
                <w:lang w:val="mk-MK"/>
              </w:rPr>
            </w:pPr>
          </w:p>
        </w:tc>
      </w:tr>
      <w:tr w:rsidR="00D87C0F" w:rsidRPr="00EE61D4" w14:paraId="39B9190E"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7C7D628A"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Pelophylax ridibundus</w:t>
            </w:r>
          </w:p>
        </w:tc>
        <w:tc>
          <w:tcPr>
            <w:tcW w:w="923" w:type="dxa"/>
            <w:tcBorders>
              <w:top w:val="single" w:sz="8" w:space="0" w:color="auto"/>
              <w:bottom w:val="single" w:sz="8" w:space="0" w:color="auto"/>
            </w:tcBorders>
          </w:tcPr>
          <w:p w14:paraId="713A3E4B" w14:textId="77777777" w:rsidR="00D87C0F" w:rsidRPr="00EE61D4" w:rsidRDefault="00D87C0F" w:rsidP="00D87C0F">
            <w:pPr>
              <w:spacing w:before="0" w:after="0" w:line="240" w:lineRule="auto"/>
              <w:jc w:val="center"/>
              <w:rPr>
                <w:rFonts w:cs="Tahoma"/>
                <w:sz w:val="20"/>
                <w:szCs w:val="20"/>
                <w:lang w:val="mk-MK"/>
              </w:rPr>
            </w:pPr>
          </w:p>
        </w:tc>
        <w:tc>
          <w:tcPr>
            <w:tcW w:w="843" w:type="dxa"/>
            <w:tcBorders>
              <w:top w:val="single" w:sz="8" w:space="0" w:color="auto"/>
              <w:bottom w:val="single" w:sz="8" w:space="0" w:color="auto"/>
            </w:tcBorders>
          </w:tcPr>
          <w:p w14:paraId="6274AE51" w14:textId="77777777" w:rsidR="00D87C0F" w:rsidRPr="00EE61D4" w:rsidRDefault="00D87C0F" w:rsidP="00D87C0F">
            <w:pPr>
              <w:spacing w:before="0" w:after="0" w:line="240" w:lineRule="auto"/>
              <w:jc w:val="center"/>
              <w:rPr>
                <w:sz w:val="20"/>
                <w:szCs w:val="20"/>
                <w:lang w:val="mk-MK"/>
              </w:rPr>
            </w:pPr>
            <w:r w:rsidRPr="00EE61D4">
              <w:rPr>
                <w:sz w:val="20"/>
                <w:szCs w:val="20"/>
                <w:lang w:val="mk-MK"/>
              </w:rPr>
              <w:t>/</w:t>
            </w:r>
          </w:p>
        </w:tc>
        <w:tc>
          <w:tcPr>
            <w:tcW w:w="587" w:type="dxa"/>
            <w:tcBorders>
              <w:top w:val="single" w:sz="8" w:space="0" w:color="auto"/>
              <w:bottom w:val="single" w:sz="8" w:space="0" w:color="auto"/>
            </w:tcBorders>
          </w:tcPr>
          <w:p w14:paraId="315048F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07" w:type="dxa"/>
            <w:tcBorders>
              <w:top w:val="single" w:sz="8" w:space="0" w:color="auto"/>
              <w:bottom w:val="single" w:sz="8" w:space="0" w:color="auto"/>
            </w:tcBorders>
          </w:tcPr>
          <w:p w14:paraId="700D23DE"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39" w:type="dxa"/>
            <w:tcBorders>
              <w:top w:val="single" w:sz="8" w:space="0" w:color="auto"/>
              <w:bottom w:val="single" w:sz="8" w:space="0" w:color="auto"/>
            </w:tcBorders>
          </w:tcPr>
          <w:p w14:paraId="4325F58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965" w:type="dxa"/>
            <w:tcBorders>
              <w:top w:val="single" w:sz="8" w:space="0" w:color="auto"/>
              <w:bottom w:val="single" w:sz="8" w:space="0" w:color="auto"/>
            </w:tcBorders>
          </w:tcPr>
          <w:p w14:paraId="224A36C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V</w:t>
            </w:r>
          </w:p>
        </w:tc>
        <w:tc>
          <w:tcPr>
            <w:tcW w:w="593" w:type="dxa"/>
            <w:tcBorders>
              <w:top w:val="single" w:sz="8" w:space="0" w:color="auto"/>
              <w:bottom w:val="single" w:sz="8" w:space="0" w:color="auto"/>
            </w:tcBorders>
          </w:tcPr>
          <w:p w14:paraId="14255E19"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III</w:t>
            </w:r>
          </w:p>
        </w:tc>
        <w:tc>
          <w:tcPr>
            <w:tcW w:w="860" w:type="dxa"/>
            <w:tcBorders>
              <w:top w:val="single" w:sz="8" w:space="0" w:color="auto"/>
              <w:bottom w:val="single" w:sz="8" w:space="0" w:color="auto"/>
            </w:tcBorders>
          </w:tcPr>
          <w:p w14:paraId="78978FB7"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697146E1"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007B1FB8"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0D02F678"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Bufo viridis</w:t>
            </w:r>
          </w:p>
        </w:tc>
        <w:tc>
          <w:tcPr>
            <w:tcW w:w="923" w:type="dxa"/>
            <w:tcBorders>
              <w:top w:val="single" w:sz="8" w:space="0" w:color="auto"/>
              <w:bottom w:val="single" w:sz="8" w:space="0" w:color="auto"/>
            </w:tcBorders>
          </w:tcPr>
          <w:p w14:paraId="45B61EE7" w14:textId="498C22DE" w:rsidR="00D87C0F" w:rsidRPr="00EE61D4" w:rsidRDefault="004E5A1E" w:rsidP="00D87C0F">
            <w:pPr>
              <w:spacing w:before="0" w:after="0" w:line="240" w:lineRule="auto"/>
              <w:jc w:val="center"/>
              <w:rPr>
                <w:rFonts w:cs="Tahoma"/>
                <w:sz w:val="20"/>
                <w:szCs w:val="20"/>
                <w:lang w:val="mk-MK"/>
              </w:rPr>
            </w:pPr>
            <w:r w:rsidRPr="00EE61D4">
              <w:rPr>
                <w:rFonts w:cs="Tahoma"/>
                <w:sz w:val="20"/>
                <w:szCs w:val="20"/>
                <w:lang w:val="mk-MK"/>
              </w:rPr>
              <w:t>зв</w:t>
            </w:r>
          </w:p>
        </w:tc>
        <w:tc>
          <w:tcPr>
            <w:tcW w:w="843" w:type="dxa"/>
            <w:tcBorders>
              <w:top w:val="single" w:sz="8" w:space="0" w:color="auto"/>
              <w:bottom w:val="single" w:sz="8" w:space="0" w:color="auto"/>
            </w:tcBorders>
          </w:tcPr>
          <w:p w14:paraId="76CC5E6E" w14:textId="77777777" w:rsidR="00D87C0F" w:rsidRPr="00EE61D4" w:rsidRDefault="00D87C0F" w:rsidP="00D87C0F">
            <w:pPr>
              <w:spacing w:before="0" w:after="0" w:line="240" w:lineRule="auto"/>
              <w:jc w:val="center"/>
              <w:rPr>
                <w:sz w:val="20"/>
                <w:szCs w:val="20"/>
                <w:lang w:val="mk-MK"/>
              </w:rPr>
            </w:pPr>
            <w:r w:rsidRPr="00EE61D4">
              <w:rPr>
                <w:sz w:val="20"/>
                <w:szCs w:val="20"/>
                <w:lang w:val="mk-MK"/>
              </w:rPr>
              <w:t>/</w:t>
            </w:r>
          </w:p>
        </w:tc>
        <w:tc>
          <w:tcPr>
            <w:tcW w:w="587" w:type="dxa"/>
            <w:tcBorders>
              <w:top w:val="single" w:sz="8" w:space="0" w:color="auto"/>
              <w:bottom w:val="single" w:sz="8" w:space="0" w:color="auto"/>
            </w:tcBorders>
          </w:tcPr>
          <w:p w14:paraId="194F8BFD"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07" w:type="dxa"/>
            <w:tcBorders>
              <w:top w:val="single" w:sz="8" w:space="0" w:color="auto"/>
              <w:bottom w:val="single" w:sz="8" w:space="0" w:color="auto"/>
            </w:tcBorders>
          </w:tcPr>
          <w:p w14:paraId="1BBA1D4A"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39" w:type="dxa"/>
            <w:tcBorders>
              <w:top w:val="single" w:sz="8" w:space="0" w:color="auto"/>
              <w:bottom w:val="single" w:sz="8" w:space="0" w:color="auto"/>
            </w:tcBorders>
          </w:tcPr>
          <w:p w14:paraId="4E025216"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965" w:type="dxa"/>
            <w:tcBorders>
              <w:top w:val="single" w:sz="8" w:space="0" w:color="auto"/>
              <w:bottom w:val="single" w:sz="8" w:space="0" w:color="auto"/>
            </w:tcBorders>
          </w:tcPr>
          <w:p w14:paraId="4A13E44B"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IV</w:t>
            </w:r>
          </w:p>
        </w:tc>
        <w:tc>
          <w:tcPr>
            <w:tcW w:w="593" w:type="dxa"/>
            <w:tcBorders>
              <w:top w:val="single" w:sz="8" w:space="0" w:color="auto"/>
              <w:bottom w:val="single" w:sz="8" w:space="0" w:color="auto"/>
            </w:tcBorders>
          </w:tcPr>
          <w:p w14:paraId="7829E3F7"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II</w:t>
            </w:r>
          </w:p>
        </w:tc>
        <w:tc>
          <w:tcPr>
            <w:tcW w:w="860" w:type="dxa"/>
            <w:tcBorders>
              <w:top w:val="single" w:sz="8" w:space="0" w:color="auto"/>
              <w:bottom w:val="single" w:sz="8" w:space="0" w:color="auto"/>
            </w:tcBorders>
          </w:tcPr>
          <w:p w14:paraId="7A1B68F2"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0896139D"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4C984574"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0E7C735E"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Bufo bufo</w:t>
            </w:r>
          </w:p>
        </w:tc>
        <w:tc>
          <w:tcPr>
            <w:tcW w:w="923" w:type="dxa"/>
            <w:tcBorders>
              <w:top w:val="single" w:sz="8" w:space="0" w:color="auto"/>
              <w:bottom w:val="single" w:sz="8" w:space="0" w:color="auto"/>
            </w:tcBorders>
          </w:tcPr>
          <w:p w14:paraId="5762A65A" w14:textId="77777777" w:rsidR="00D87C0F" w:rsidRPr="00EE61D4" w:rsidRDefault="00D87C0F" w:rsidP="00D87C0F">
            <w:pPr>
              <w:spacing w:before="0" w:after="0" w:line="240" w:lineRule="auto"/>
              <w:jc w:val="center"/>
              <w:rPr>
                <w:rFonts w:cs="Tahoma"/>
                <w:sz w:val="20"/>
                <w:szCs w:val="20"/>
                <w:lang w:val="mk-MK"/>
              </w:rPr>
            </w:pPr>
          </w:p>
        </w:tc>
        <w:tc>
          <w:tcPr>
            <w:tcW w:w="843" w:type="dxa"/>
            <w:tcBorders>
              <w:top w:val="single" w:sz="8" w:space="0" w:color="auto"/>
              <w:bottom w:val="single" w:sz="8" w:space="0" w:color="auto"/>
            </w:tcBorders>
          </w:tcPr>
          <w:p w14:paraId="7E94C1CA" w14:textId="77777777" w:rsidR="00D87C0F" w:rsidRPr="00EE61D4" w:rsidRDefault="00D87C0F" w:rsidP="00D87C0F">
            <w:pPr>
              <w:spacing w:before="0" w:after="0" w:line="240" w:lineRule="auto"/>
              <w:jc w:val="center"/>
              <w:rPr>
                <w:sz w:val="20"/>
                <w:szCs w:val="20"/>
                <w:lang w:val="mk-MK"/>
              </w:rPr>
            </w:pPr>
            <w:r w:rsidRPr="00EE61D4">
              <w:rPr>
                <w:sz w:val="20"/>
                <w:szCs w:val="20"/>
                <w:lang w:val="mk-MK"/>
              </w:rPr>
              <w:t>/</w:t>
            </w:r>
          </w:p>
        </w:tc>
        <w:tc>
          <w:tcPr>
            <w:tcW w:w="587" w:type="dxa"/>
            <w:tcBorders>
              <w:top w:val="single" w:sz="8" w:space="0" w:color="auto"/>
              <w:bottom w:val="single" w:sz="8" w:space="0" w:color="auto"/>
            </w:tcBorders>
          </w:tcPr>
          <w:p w14:paraId="2BDB6AFB"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07" w:type="dxa"/>
            <w:tcBorders>
              <w:top w:val="single" w:sz="8" w:space="0" w:color="auto"/>
              <w:bottom w:val="single" w:sz="8" w:space="0" w:color="auto"/>
            </w:tcBorders>
          </w:tcPr>
          <w:p w14:paraId="1BA3D7C2"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39" w:type="dxa"/>
            <w:tcBorders>
              <w:top w:val="single" w:sz="8" w:space="0" w:color="auto"/>
              <w:bottom w:val="single" w:sz="8" w:space="0" w:color="auto"/>
            </w:tcBorders>
          </w:tcPr>
          <w:p w14:paraId="7798E64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965" w:type="dxa"/>
            <w:tcBorders>
              <w:top w:val="single" w:sz="8" w:space="0" w:color="auto"/>
              <w:bottom w:val="single" w:sz="8" w:space="0" w:color="auto"/>
            </w:tcBorders>
          </w:tcPr>
          <w:p w14:paraId="3FC6D921"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593" w:type="dxa"/>
            <w:tcBorders>
              <w:top w:val="single" w:sz="8" w:space="0" w:color="auto"/>
              <w:bottom w:val="single" w:sz="8" w:space="0" w:color="auto"/>
            </w:tcBorders>
          </w:tcPr>
          <w:p w14:paraId="4A84AEC3"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III</w:t>
            </w:r>
          </w:p>
        </w:tc>
        <w:tc>
          <w:tcPr>
            <w:tcW w:w="860" w:type="dxa"/>
            <w:tcBorders>
              <w:top w:val="single" w:sz="8" w:space="0" w:color="auto"/>
              <w:bottom w:val="single" w:sz="8" w:space="0" w:color="auto"/>
            </w:tcBorders>
          </w:tcPr>
          <w:p w14:paraId="5F315EA2"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040846FF"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D87C0F" w:rsidRPr="00EE61D4" w14:paraId="2AE012D6"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08AD626A"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Hyla arborea</w:t>
            </w:r>
          </w:p>
        </w:tc>
        <w:tc>
          <w:tcPr>
            <w:tcW w:w="923" w:type="dxa"/>
            <w:tcBorders>
              <w:top w:val="single" w:sz="8" w:space="0" w:color="auto"/>
              <w:bottom w:val="single" w:sz="8" w:space="0" w:color="auto"/>
            </w:tcBorders>
          </w:tcPr>
          <w:p w14:paraId="7EA525DD" w14:textId="70732FE8" w:rsidR="00D87C0F" w:rsidRPr="00EE61D4" w:rsidRDefault="004E5A1E" w:rsidP="00D87C0F">
            <w:pPr>
              <w:spacing w:before="0" w:after="0" w:line="240" w:lineRule="auto"/>
              <w:jc w:val="center"/>
              <w:rPr>
                <w:rFonts w:cs="Tahoma"/>
                <w:sz w:val="20"/>
                <w:szCs w:val="20"/>
                <w:lang w:val="mk-MK"/>
              </w:rPr>
            </w:pPr>
            <w:r w:rsidRPr="00EE61D4">
              <w:rPr>
                <w:rFonts w:cs="Tahoma"/>
                <w:sz w:val="20"/>
                <w:szCs w:val="20"/>
                <w:lang w:val="mk-MK"/>
              </w:rPr>
              <w:t>зв</w:t>
            </w:r>
          </w:p>
        </w:tc>
        <w:tc>
          <w:tcPr>
            <w:tcW w:w="843" w:type="dxa"/>
            <w:tcBorders>
              <w:top w:val="single" w:sz="8" w:space="0" w:color="auto"/>
              <w:bottom w:val="single" w:sz="8" w:space="0" w:color="auto"/>
            </w:tcBorders>
          </w:tcPr>
          <w:p w14:paraId="20AA99AE" w14:textId="77777777" w:rsidR="00D87C0F" w:rsidRPr="00EE61D4" w:rsidRDefault="00D87C0F" w:rsidP="00D87C0F">
            <w:pPr>
              <w:spacing w:before="0" w:after="0" w:line="240" w:lineRule="auto"/>
              <w:jc w:val="center"/>
              <w:rPr>
                <w:sz w:val="20"/>
                <w:szCs w:val="20"/>
                <w:lang w:val="mk-MK"/>
              </w:rPr>
            </w:pPr>
            <w:r w:rsidRPr="00EE61D4">
              <w:rPr>
                <w:sz w:val="20"/>
                <w:szCs w:val="20"/>
                <w:lang w:val="mk-MK"/>
              </w:rPr>
              <w:t>/</w:t>
            </w:r>
          </w:p>
        </w:tc>
        <w:tc>
          <w:tcPr>
            <w:tcW w:w="587" w:type="dxa"/>
            <w:tcBorders>
              <w:top w:val="single" w:sz="8" w:space="0" w:color="auto"/>
              <w:bottom w:val="single" w:sz="8" w:space="0" w:color="auto"/>
            </w:tcBorders>
          </w:tcPr>
          <w:p w14:paraId="4BD66E91"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NT</w:t>
            </w:r>
          </w:p>
        </w:tc>
        <w:tc>
          <w:tcPr>
            <w:tcW w:w="707" w:type="dxa"/>
            <w:tcBorders>
              <w:top w:val="single" w:sz="8" w:space="0" w:color="auto"/>
              <w:bottom w:val="single" w:sz="8" w:space="0" w:color="auto"/>
            </w:tcBorders>
          </w:tcPr>
          <w:p w14:paraId="7C5CA004"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39" w:type="dxa"/>
            <w:tcBorders>
              <w:top w:val="single" w:sz="8" w:space="0" w:color="auto"/>
              <w:bottom w:val="single" w:sz="8" w:space="0" w:color="auto"/>
            </w:tcBorders>
          </w:tcPr>
          <w:p w14:paraId="0873B683"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965" w:type="dxa"/>
            <w:tcBorders>
              <w:top w:val="single" w:sz="8" w:space="0" w:color="auto"/>
              <w:bottom w:val="single" w:sz="8" w:space="0" w:color="auto"/>
            </w:tcBorders>
          </w:tcPr>
          <w:p w14:paraId="5A2D793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IV</w:t>
            </w:r>
          </w:p>
        </w:tc>
        <w:tc>
          <w:tcPr>
            <w:tcW w:w="593" w:type="dxa"/>
            <w:tcBorders>
              <w:top w:val="single" w:sz="8" w:space="0" w:color="auto"/>
              <w:bottom w:val="single" w:sz="8" w:space="0" w:color="auto"/>
            </w:tcBorders>
          </w:tcPr>
          <w:p w14:paraId="1D8FDA3F"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II</w:t>
            </w:r>
          </w:p>
        </w:tc>
        <w:tc>
          <w:tcPr>
            <w:tcW w:w="860" w:type="dxa"/>
            <w:tcBorders>
              <w:top w:val="single" w:sz="8" w:space="0" w:color="auto"/>
              <w:bottom w:val="single" w:sz="8" w:space="0" w:color="auto"/>
            </w:tcBorders>
          </w:tcPr>
          <w:p w14:paraId="32B45D42"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4C6A738F"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D87C0F" w:rsidRPr="00EE61D4" w14:paraId="4599C159"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713F6612"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Lissotriton vulgaris</w:t>
            </w:r>
          </w:p>
        </w:tc>
        <w:tc>
          <w:tcPr>
            <w:tcW w:w="923" w:type="dxa"/>
            <w:tcBorders>
              <w:top w:val="single" w:sz="8" w:space="0" w:color="auto"/>
              <w:bottom w:val="single" w:sz="8" w:space="0" w:color="auto"/>
            </w:tcBorders>
          </w:tcPr>
          <w:p w14:paraId="283BA193"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12B24093"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p>
        </w:tc>
        <w:tc>
          <w:tcPr>
            <w:tcW w:w="587" w:type="dxa"/>
            <w:tcBorders>
              <w:top w:val="single" w:sz="8" w:space="0" w:color="auto"/>
              <w:bottom w:val="single" w:sz="8" w:space="0" w:color="auto"/>
            </w:tcBorders>
          </w:tcPr>
          <w:p w14:paraId="5B63F568"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VU</w:t>
            </w:r>
          </w:p>
        </w:tc>
        <w:tc>
          <w:tcPr>
            <w:tcW w:w="707" w:type="dxa"/>
            <w:tcBorders>
              <w:top w:val="single" w:sz="8" w:space="0" w:color="auto"/>
              <w:bottom w:val="single" w:sz="8" w:space="0" w:color="auto"/>
            </w:tcBorders>
          </w:tcPr>
          <w:p w14:paraId="24CA84DA" w14:textId="77777777" w:rsidR="00D87C0F" w:rsidRPr="00EE61D4" w:rsidRDefault="00D87C0F" w:rsidP="00D87C0F">
            <w:pPr>
              <w:spacing w:before="0" w:after="0" w:line="240" w:lineRule="auto"/>
              <w:jc w:val="center"/>
              <w:rPr>
                <w:sz w:val="20"/>
                <w:szCs w:val="20"/>
                <w:lang w:val="mk-MK"/>
              </w:rPr>
            </w:pPr>
            <w:r w:rsidRPr="00EE61D4">
              <w:rPr>
                <w:rFonts w:eastAsia="Calibri"/>
                <w:sz w:val="20"/>
                <w:szCs w:val="20"/>
                <w:lang w:val="mk-MK"/>
              </w:rPr>
              <w:t>LC</w:t>
            </w:r>
          </w:p>
        </w:tc>
        <w:tc>
          <w:tcPr>
            <w:tcW w:w="739" w:type="dxa"/>
            <w:tcBorders>
              <w:top w:val="single" w:sz="8" w:space="0" w:color="auto"/>
              <w:bottom w:val="single" w:sz="8" w:space="0" w:color="auto"/>
            </w:tcBorders>
          </w:tcPr>
          <w:p w14:paraId="08577285" w14:textId="77777777" w:rsidR="00D87C0F" w:rsidRPr="00EE61D4" w:rsidRDefault="00D87C0F" w:rsidP="00D87C0F">
            <w:pPr>
              <w:spacing w:before="0" w:after="0" w:line="240" w:lineRule="auto"/>
              <w:jc w:val="center"/>
              <w:rPr>
                <w:sz w:val="20"/>
                <w:szCs w:val="20"/>
                <w:lang w:val="mk-MK"/>
              </w:rPr>
            </w:pPr>
            <w:r w:rsidRPr="00EE61D4">
              <w:rPr>
                <w:rFonts w:eastAsia="Calibri"/>
                <w:sz w:val="20"/>
                <w:szCs w:val="20"/>
                <w:lang w:val="mk-MK"/>
              </w:rPr>
              <w:t>LC</w:t>
            </w:r>
          </w:p>
        </w:tc>
        <w:tc>
          <w:tcPr>
            <w:tcW w:w="965" w:type="dxa"/>
            <w:tcBorders>
              <w:top w:val="single" w:sz="8" w:space="0" w:color="auto"/>
              <w:bottom w:val="single" w:sz="8" w:space="0" w:color="auto"/>
            </w:tcBorders>
          </w:tcPr>
          <w:p w14:paraId="1DD10B32"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77A73D73"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III</w:t>
            </w:r>
          </w:p>
        </w:tc>
        <w:tc>
          <w:tcPr>
            <w:tcW w:w="860" w:type="dxa"/>
            <w:tcBorders>
              <w:top w:val="single" w:sz="8" w:space="0" w:color="auto"/>
              <w:bottom w:val="single" w:sz="8" w:space="0" w:color="auto"/>
            </w:tcBorders>
          </w:tcPr>
          <w:p w14:paraId="65ED5F22"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5E678D04"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D87C0F" w:rsidRPr="00EE61D4" w14:paraId="441FCA44"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369B4694"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Rana dalmatina</w:t>
            </w:r>
          </w:p>
        </w:tc>
        <w:tc>
          <w:tcPr>
            <w:tcW w:w="923" w:type="dxa"/>
            <w:tcBorders>
              <w:top w:val="single" w:sz="8" w:space="0" w:color="auto"/>
              <w:bottom w:val="single" w:sz="8" w:space="0" w:color="auto"/>
            </w:tcBorders>
          </w:tcPr>
          <w:p w14:paraId="7DEF6E09" w14:textId="5876B594" w:rsidR="00D87C0F" w:rsidRPr="00EE61D4" w:rsidRDefault="0037419A" w:rsidP="00D87C0F">
            <w:pPr>
              <w:spacing w:before="0" w:after="0" w:line="240" w:lineRule="auto"/>
              <w:jc w:val="center"/>
              <w:rPr>
                <w:rFonts w:cs="Tahoma"/>
                <w:sz w:val="20"/>
                <w:szCs w:val="20"/>
                <w:lang w:val="mk-MK"/>
              </w:rPr>
            </w:pPr>
            <w:r w:rsidRPr="00EE61D4">
              <w:rPr>
                <w:rFonts w:cs="Tahoma"/>
                <w:sz w:val="20"/>
                <w:szCs w:val="20"/>
                <w:lang w:val="mk-MK"/>
              </w:rPr>
              <w:t>зв</w:t>
            </w:r>
          </w:p>
        </w:tc>
        <w:tc>
          <w:tcPr>
            <w:tcW w:w="843" w:type="dxa"/>
            <w:tcBorders>
              <w:top w:val="single" w:sz="8" w:space="0" w:color="auto"/>
              <w:bottom w:val="single" w:sz="8" w:space="0" w:color="auto"/>
            </w:tcBorders>
          </w:tcPr>
          <w:p w14:paraId="655D3A0A" w14:textId="77777777" w:rsidR="00D87C0F" w:rsidRPr="00EE61D4" w:rsidRDefault="00D87C0F" w:rsidP="00D87C0F">
            <w:pPr>
              <w:spacing w:before="0" w:after="0" w:line="240" w:lineRule="auto"/>
              <w:jc w:val="center"/>
              <w:rPr>
                <w:sz w:val="20"/>
                <w:szCs w:val="20"/>
                <w:lang w:val="mk-MK"/>
              </w:rPr>
            </w:pPr>
            <w:r w:rsidRPr="00EE61D4">
              <w:rPr>
                <w:sz w:val="20"/>
                <w:szCs w:val="20"/>
                <w:lang w:val="mk-MK"/>
              </w:rPr>
              <w:t>/</w:t>
            </w:r>
          </w:p>
        </w:tc>
        <w:tc>
          <w:tcPr>
            <w:tcW w:w="587" w:type="dxa"/>
            <w:tcBorders>
              <w:top w:val="single" w:sz="8" w:space="0" w:color="auto"/>
              <w:bottom w:val="single" w:sz="8" w:space="0" w:color="auto"/>
            </w:tcBorders>
          </w:tcPr>
          <w:p w14:paraId="44888BB1"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NT</w:t>
            </w:r>
          </w:p>
        </w:tc>
        <w:tc>
          <w:tcPr>
            <w:tcW w:w="707" w:type="dxa"/>
            <w:tcBorders>
              <w:top w:val="single" w:sz="8" w:space="0" w:color="auto"/>
              <w:bottom w:val="single" w:sz="8" w:space="0" w:color="auto"/>
            </w:tcBorders>
          </w:tcPr>
          <w:p w14:paraId="4563DB0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39" w:type="dxa"/>
            <w:tcBorders>
              <w:top w:val="single" w:sz="8" w:space="0" w:color="auto"/>
              <w:bottom w:val="single" w:sz="8" w:space="0" w:color="auto"/>
            </w:tcBorders>
          </w:tcPr>
          <w:p w14:paraId="22D620DD"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965" w:type="dxa"/>
            <w:tcBorders>
              <w:top w:val="single" w:sz="8" w:space="0" w:color="auto"/>
              <w:bottom w:val="single" w:sz="8" w:space="0" w:color="auto"/>
            </w:tcBorders>
          </w:tcPr>
          <w:p w14:paraId="0BB79428"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IV</w:t>
            </w:r>
          </w:p>
        </w:tc>
        <w:tc>
          <w:tcPr>
            <w:tcW w:w="593" w:type="dxa"/>
            <w:tcBorders>
              <w:top w:val="single" w:sz="8" w:space="0" w:color="auto"/>
              <w:bottom w:val="single" w:sz="8" w:space="0" w:color="auto"/>
            </w:tcBorders>
          </w:tcPr>
          <w:p w14:paraId="1CBB7C27"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II</w:t>
            </w:r>
          </w:p>
        </w:tc>
        <w:tc>
          <w:tcPr>
            <w:tcW w:w="860" w:type="dxa"/>
            <w:tcBorders>
              <w:top w:val="single" w:sz="8" w:space="0" w:color="auto"/>
              <w:bottom w:val="single" w:sz="8" w:space="0" w:color="auto"/>
            </w:tcBorders>
          </w:tcPr>
          <w:p w14:paraId="5F96B1CB"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332F997B"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D87C0F" w:rsidRPr="00EE61D4" w14:paraId="30D1CA16"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129F7097"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Salamandra salamandra</w:t>
            </w:r>
          </w:p>
        </w:tc>
        <w:tc>
          <w:tcPr>
            <w:tcW w:w="923" w:type="dxa"/>
            <w:tcBorders>
              <w:top w:val="single" w:sz="8" w:space="0" w:color="auto"/>
              <w:bottom w:val="single" w:sz="8" w:space="0" w:color="auto"/>
            </w:tcBorders>
          </w:tcPr>
          <w:p w14:paraId="09AF1B30" w14:textId="77777777" w:rsidR="00D87C0F" w:rsidRPr="00EE61D4" w:rsidRDefault="00D87C0F" w:rsidP="00D87C0F">
            <w:pPr>
              <w:spacing w:before="0" w:after="0" w:line="240" w:lineRule="auto"/>
              <w:jc w:val="center"/>
              <w:rPr>
                <w:rFonts w:cs="Tahoma"/>
                <w:sz w:val="20"/>
                <w:szCs w:val="20"/>
                <w:lang w:val="mk-MK"/>
              </w:rPr>
            </w:pPr>
          </w:p>
        </w:tc>
        <w:tc>
          <w:tcPr>
            <w:tcW w:w="843" w:type="dxa"/>
            <w:tcBorders>
              <w:top w:val="single" w:sz="8" w:space="0" w:color="auto"/>
              <w:bottom w:val="single" w:sz="8" w:space="0" w:color="auto"/>
            </w:tcBorders>
          </w:tcPr>
          <w:p w14:paraId="1DB2BB1C" w14:textId="77777777" w:rsidR="00D87C0F" w:rsidRPr="00EE61D4" w:rsidRDefault="00D87C0F" w:rsidP="00D87C0F">
            <w:pPr>
              <w:spacing w:before="0" w:after="0" w:line="240" w:lineRule="auto"/>
              <w:jc w:val="center"/>
              <w:rPr>
                <w:sz w:val="20"/>
                <w:szCs w:val="20"/>
                <w:lang w:val="mk-MK"/>
              </w:rPr>
            </w:pPr>
            <w:r w:rsidRPr="00EE61D4">
              <w:rPr>
                <w:sz w:val="20"/>
                <w:szCs w:val="20"/>
                <w:lang w:val="mk-MK"/>
              </w:rPr>
              <w:t>/</w:t>
            </w:r>
          </w:p>
        </w:tc>
        <w:tc>
          <w:tcPr>
            <w:tcW w:w="587" w:type="dxa"/>
            <w:tcBorders>
              <w:top w:val="single" w:sz="8" w:space="0" w:color="auto"/>
              <w:bottom w:val="single" w:sz="8" w:space="0" w:color="auto"/>
            </w:tcBorders>
          </w:tcPr>
          <w:p w14:paraId="6CC0DD43"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07" w:type="dxa"/>
            <w:tcBorders>
              <w:top w:val="single" w:sz="8" w:space="0" w:color="auto"/>
              <w:bottom w:val="single" w:sz="8" w:space="0" w:color="auto"/>
            </w:tcBorders>
          </w:tcPr>
          <w:p w14:paraId="3DF5471B"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39" w:type="dxa"/>
            <w:tcBorders>
              <w:top w:val="single" w:sz="8" w:space="0" w:color="auto"/>
              <w:bottom w:val="single" w:sz="8" w:space="0" w:color="auto"/>
            </w:tcBorders>
          </w:tcPr>
          <w:p w14:paraId="05B5A2B7"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965" w:type="dxa"/>
            <w:tcBorders>
              <w:top w:val="single" w:sz="8" w:space="0" w:color="auto"/>
              <w:bottom w:val="single" w:sz="8" w:space="0" w:color="auto"/>
            </w:tcBorders>
          </w:tcPr>
          <w:p w14:paraId="242FFA08"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w:t>
            </w:r>
          </w:p>
        </w:tc>
        <w:tc>
          <w:tcPr>
            <w:tcW w:w="593" w:type="dxa"/>
            <w:tcBorders>
              <w:top w:val="single" w:sz="8" w:space="0" w:color="auto"/>
              <w:bottom w:val="single" w:sz="8" w:space="0" w:color="auto"/>
            </w:tcBorders>
          </w:tcPr>
          <w:p w14:paraId="5F97DD8B"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III</w:t>
            </w:r>
          </w:p>
        </w:tc>
        <w:tc>
          <w:tcPr>
            <w:tcW w:w="860" w:type="dxa"/>
            <w:tcBorders>
              <w:top w:val="single" w:sz="8" w:space="0" w:color="auto"/>
              <w:bottom w:val="single" w:sz="8" w:space="0" w:color="auto"/>
            </w:tcBorders>
          </w:tcPr>
          <w:p w14:paraId="601B1920"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0A9FD597"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D87C0F" w:rsidRPr="00EE61D4" w14:paraId="750E94B8" w14:textId="77777777" w:rsidTr="00071BD2">
        <w:trPr>
          <w:trHeight w:val="227"/>
          <w:jc w:val="center"/>
        </w:trPr>
        <w:tc>
          <w:tcPr>
            <w:tcW w:w="2679" w:type="dxa"/>
            <w:tcBorders>
              <w:top w:val="single" w:sz="8" w:space="0" w:color="auto"/>
              <w:bottom w:val="double" w:sz="4" w:space="0" w:color="auto"/>
            </w:tcBorders>
            <w:noWrap/>
            <w:tcMar>
              <w:left w:w="28" w:type="dxa"/>
              <w:right w:w="28" w:type="dxa"/>
            </w:tcMar>
            <w:vAlign w:val="center"/>
            <w:hideMark/>
          </w:tcPr>
          <w:p w14:paraId="7B428BB9"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Rana graeca</w:t>
            </w:r>
          </w:p>
        </w:tc>
        <w:tc>
          <w:tcPr>
            <w:tcW w:w="923" w:type="dxa"/>
            <w:tcBorders>
              <w:top w:val="single" w:sz="8" w:space="0" w:color="auto"/>
              <w:bottom w:val="double" w:sz="4" w:space="0" w:color="auto"/>
            </w:tcBorders>
          </w:tcPr>
          <w:p w14:paraId="42F74153" w14:textId="66CDBD4C" w:rsidR="00D87C0F" w:rsidRPr="00EE61D4" w:rsidRDefault="0037419A" w:rsidP="00D87C0F">
            <w:pPr>
              <w:spacing w:before="0" w:after="0" w:line="240" w:lineRule="auto"/>
              <w:jc w:val="center"/>
              <w:rPr>
                <w:rFonts w:cs="Tahoma"/>
                <w:sz w:val="20"/>
                <w:szCs w:val="20"/>
                <w:lang w:val="mk-MK"/>
              </w:rPr>
            </w:pPr>
            <w:r w:rsidRPr="00EE61D4">
              <w:rPr>
                <w:rFonts w:cs="Tahoma"/>
                <w:sz w:val="20"/>
                <w:szCs w:val="20"/>
                <w:lang w:val="mk-MK"/>
              </w:rPr>
              <w:t>зв</w:t>
            </w:r>
          </w:p>
        </w:tc>
        <w:tc>
          <w:tcPr>
            <w:tcW w:w="843" w:type="dxa"/>
            <w:tcBorders>
              <w:top w:val="single" w:sz="8" w:space="0" w:color="auto"/>
              <w:bottom w:val="double" w:sz="4" w:space="0" w:color="auto"/>
            </w:tcBorders>
          </w:tcPr>
          <w:p w14:paraId="2291F66E" w14:textId="77777777" w:rsidR="00D87C0F" w:rsidRPr="00EE61D4" w:rsidRDefault="00D87C0F" w:rsidP="00D87C0F">
            <w:pPr>
              <w:spacing w:before="0" w:after="0" w:line="240" w:lineRule="auto"/>
              <w:jc w:val="center"/>
              <w:rPr>
                <w:sz w:val="20"/>
                <w:szCs w:val="20"/>
                <w:lang w:val="mk-MK"/>
              </w:rPr>
            </w:pPr>
            <w:r w:rsidRPr="00EE61D4">
              <w:rPr>
                <w:sz w:val="20"/>
                <w:szCs w:val="20"/>
                <w:lang w:val="mk-MK"/>
              </w:rPr>
              <w:t>/</w:t>
            </w:r>
          </w:p>
        </w:tc>
        <w:tc>
          <w:tcPr>
            <w:tcW w:w="587" w:type="dxa"/>
            <w:tcBorders>
              <w:top w:val="single" w:sz="8" w:space="0" w:color="auto"/>
              <w:bottom w:val="double" w:sz="4" w:space="0" w:color="auto"/>
            </w:tcBorders>
          </w:tcPr>
          <w:p w14:paraId="54A7954E"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NT</w:t>
            </w:r>
          </w:p>
        </w:tc>
        <w:tc>
          <w:tcPr>
            <w:tcW w:w="707" w:type="dxa"/>
            <w:tcBorders>
              <w:top w:val="single" w:sz="8" w:space="0" w:color="auto"/>
              <w:bottom w:val="double" w:sz="4" w:space="0" w:color="auto"/>
            </w:tcBorders>
          </w:tcPr>
          <w:p w14:paraId="3C17A5C8"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739" w:type="dxa"/>
            <w:tcBorders>
              <w:top w:val="single" w:sz="8" w:space="0" w:color="auto"/>
              <w:bottom w:val="double" w:sz="4" w:space="0" w:color="auto"/>
            </w:tcBorders>
          </w:tcPr>
          <w:p w14:paraId="723FB854"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LC</w:t>
            </w:r>
          </w:p>
        </w:tc>
        <w:tc>
          <w:tcPr>
            <w:tcW w:w="965" w:type="dxa"/>
            <w:tcBorders>
              <w:top w:val="single" w:sz="8" w:space="0" w:color="auto"/>
              <w:bottom w:val="double" w:sz="4" w:space="0" w:color="auto"/>
            </w:tcBorders>
          </w:tcPr>
          <w:p w14:paraId="118F6415"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IV</w:t>
            </w:r>
          </w:p>
        </w:tc>
        <w:tc>
          <w:tcPr>
            <w:tcW w:w="593" w:type="dxa"/>
            <w:tcBorders>
              <w:top w:val="single" w:sz="8" w:space="0" w:color="auto"/>
              <w:bottom w:val="double" w:sz="4" w:space="0" w:color="auto"/>
            </w:tcBorders>
          </w:tcPr>
          <w:p w14:paraId="44FF2CF4" w14:textId="77777777" w:rsidR="00D87C0F" w:rsidRPr="00EE61D4" w:rsidRDefault="00D87C0F" w:rsidP="00D87C0F">
            <w:pPr>
              <w:spacing w:before="0" w:after="0" w:line="240" w:lineRule="auto"/>
              <w:jc w:val="center"/>
              <w:rPr>
                <w:rFonts w:cs="Tahoma"/>
                <w:sz w:val="20"/>
                <w:szCs w:val="20"/>
                <w:lang w:val="mk-MK"/>
              </w:rPr>
            </w:pPr>
            <w:r w:rsidRPr="00EE61D4">
              <w:rPr>
                <w:rFonts w:cs="Tahoma"/>
                <w:sz w:val="20"/>
                <w:szCs w:val="20"/>
                <w:lang w:val="mk-MK"/>
              </w:rPr>
              <w:t>II</w:t>
            </w:r>
          </w:p>
        </w:tc>
        <w:tc>
          <w:tcPr>
            <w:tcW w:w="860" w:type="dxa"/>
            <w:tcBorders>
              <w:top w:val="single" w:sz="8" w:space="0" w:color="auto"/>
              <w:bottom w:val="double" w:sz="4" w:space="0" w:color="auto"/>
            </w:tcBorders>
          </w:tcPr>
          <w:p w14:paraId="0C6C76BE"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double" w:sz="4" w:space="0" w:color="auto"/>
            </w:tcBorders>
          </w:tcPr>
          <w:p w14:paraId="3814124B"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37419A" w:rsidRPr="00EE61D4" w14:paraId="131AEA8D" w14:textId="77777777" w:rsidTr="00071BD2">
        <w:trPr>
          <w:trHeight w:val="227"/>
          <w:jc w:val="center"/>
        </w:trPr>
        <w:tc>
          <w:tcPr>
            <w:tcW w:w="2679" w:type="dxa"/>
            <w:tcBorders>
              <w:top w:val="double" w:sz="4" w:space="0" w:color="auto"/>
              <w:bottom w:val="single" w:sz="8" w:space="0" w:color="auto"/>
              <w:right w:val="nil"/>
            </w:tcBorders>
            <w:shd w:val="clear" w:color="auto" w:fill="BDD6EE" w:themeFill="accent5" w:themeFillTint="66"/>
            <w:noWrap/>
            <w:tcMar>
              <w:left w:w="28" w:type="dxa"/>
              <w:right w:w="28" w:type="dxa"/>
            </w:tcMar>
            <w:vAlign w:val="center"/>
            <w:hideMark/>
          </w:tcPr>
          <w:p w14:paraId="4B6C5001" w14:textId="13BF4984" w:rsidR="00D87C0F" w:rsidRPr="00EE61D4" w:rsidRDefault="00296F68" w:rsidP="00D87C0F">
            <w:pPr>
              <w:spacing w:before="0" w:after="0" w:line="240" w:lineRule="auto"/>
              <w:jc w:val="left"/>
              <w:rPr>
                <w:rFonts w:cs="Tahoma"/>
                <w:i/>
                <w:sz w:val="20"/>
                <w:szCs w:val="20"/>
                <w:lang w:val="mk-MK"/>
              </w:rPr>
            </w:pPr>
            <w:r w:rsidRPr="00EE61D4">
              <w:rPr>
                <w:rFonts w:cs="Tahoma"/>
                <w:i/>
                <w:sz w:val="20"/>
                <w:szCs w:val="20"/>
                <w:lang w:val="mk-MK"/>
              </w:rPr>
              <w:t>Пеперутки</w:t>
            </w:r>
          </w:p>
        </w:tc>
        <w:tc>
          <w:tcPr>
            <w:tcW w:w="923" w:type="dxa"/>
            <w:tcBorders>
              <w:top w:val="double" w:sz="4" w:space="0" w:color="auto"/>
              <w:left w:val="nil"/>
              <w:bottom w:val="single" w:sz="8" w:space="0" w:color="auto"/>
              <w:right w:val="nil"/>
            </w:tcBorders>
            <w:shd w:val="clear" w:color="auto" w:fill="BDD6EE" w:themeFill="accent5" w:themeFillTint="66"/>
          </w:tcPr>
          <w:p w14:paraId="15460544"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double" w:sz="4" w:space="0" w:color="auto"/>
              <w:left w:val="nil"/>
              <w:bottom w:val="single" w:sz="8" w:space="0" w:color="auto"/>
              <w:right w:val="nil"/>
            </w:tcBorders>
            <w:shd w:val="clear" w:color="auto" w:fill="BDD6EE" w:themeFill="accent5" w:themeFillTint="66"/>
          </w:tcPr>
          <w:p w14:paraId="3A44BF72"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double" w:sz="4" w:space="0" w:color="auto"/>
              <w:left w:val="nil"/>
              <w:bottom w:val="single" w:sz="8" w:space="0" w:color="auto"/>
              <w:right w:val="nil"/>
            </w:tcBorders>
            <w:shd w:val="clear" w:color="auto" w:fill="BDD6EE" w:themeFill="accent5" w:themeFillTint="66"/>
          </w:tcPr>
          <w:p w14:paraId="7A7145A9"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double" w:sz="4" w:space="0" w:color="auto"/>
              <w:left w:val="nil"/>
              <w:bottom w:val="single" w:sz="8" w:space="0" w:color="auto"/>
              <w:right w:val="nil"/>
            </w:tcBorders>
            <w:shd w:val="clear" w:color="auto" w:fill="BDD6EE" w:themeFill="accent5" w:themeFillTint="66"/>
          </w:tcPr>
          <w:p w14:paraId="668A6F03"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double" w:sz="4" w:space="0" w:color="auto"/>
              <w:left w:val="nil"/>
              <w:bottom w:val="single" w:sz="8" w:space="0" w:color="auto"/>
              <w:right w:val="nil"/>
            </w:tcBorders>
            <w:shd w:val="clear" w:color="auto" w:fill="BDD6EE" w:themeFill="accent5" w:themeFillTint="66"/>
          </w:tcPr>
          <w:p w14:paraId="67D1A147"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double" w:sz="4" w:space="0" w:color="auto"/>
              <w:left w:val="nil"/>
              <w:bottom w:val="single" w:sz="8" w:space="0" w:color="auto"/>
              <w:right w:val="nil"/>
            </w:tcBorders>
            <w:shd w:val="clear" w:color="auto" w:fill="BDD6EE" w:themeFill="accent5" w:themeFillTint="66"/>
          </w:tcPr>
          <w:p w14:paraId="7024FCCD"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double" w:sz="4" w:space="0" w:color="auto"/>
              <w:left w:val="nil"/>
              <w:bottom w:val="single" w:sz="8" w:space="0" w:color="auto"/>
              <w:right w:val="nil"/>
            </w:tcBorders>
            <w:shd w:val="clear" w:color="auto" w:fill="BDD6EE" w:themeFill="accent5" w:themeFillTint="66"/>
          </w:tcPr>
          <w:p w14:paraId="560346C6"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double" w:sz="4" w:space="0" w:color="auto"/>
              <w:left w:val="nil"/>
              <w:bottom w:val="single" w:sz="8" w:space="0" w:color="auto"/>
              <w:right w:val="nil"/>
            </w:tcBorders>
            <w:shd w:val="clear" w:color="auto" w:fill="BDD6EE" w:themeFill="accent5" w:themeFillTint="66"/>
          </w:tcPr>
          <w:p w14:paraId="56BEEEF9"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double" w:sz="4" w:space="0" w:color="auto"/>
              <w:left w:val="nil"/>
              <w:bottom w:val="single" w:sz="8" w:space="0" w:color="auto"/>
              <w:right w:val="nil"/>
            </w:tcBorders>
            <w:shd w:val="clear" w:color="auto" w:fill="BDD6EE" w:themeFill="accent5" w:themeFillTint="66"/>
          </w:tcPr>
          <w:p w14:paraId="75E2A683" w14:textId="77777777" w:rsidR="00D87C0F" w:rsidRPr="00EE61D4" w:rsidRDefault="00D87C0F" w:rsidP="00D87C0F">
            <w:pPr>
              <w:spacing w:before="0" w:after="0" w:line="240" w:lineRule="auto"/>
              <w:jc w:val="center"/>
              <w:rPr>
                <w:rFonts w:cs="Tahoma"/>
                <w:color w:val="000000"/>
                <w:sz w:val="20"/>
                <w:szCs w:val="20"/>
                <w:lang w:val="mk-MK"/>
              </w:rPr>
            </w:pPr>
          </w:p>
        </w:tc>
      </w:tr>
      <w:tr w:rsidR="00D87C0F" w:rsidRPr="00EE61D4" w14:paraId="3916E691"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0AA4D98D"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Iphiclides podalirius</w:t>
            </w:r>
          </w:p>
        </w:tc>
        <w:tc>
          <w:tcPr>
            <w:tcW w:w="923" w:type="dxa"/>
            <w:tcBorders>
              <w:top w:val="single" w:sz="8" w:space="0" w:color="auto"/>
              <w:bottom w:val="single" w:sz="8" w:space="0" w:color="auto"/>
            </w:tcBorders>
          </w:tcPr>
          <w:p w14:paraId="713A9DC8"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70C3FE42"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single" w:sz="8" w:space="0" w:color="auto"/>
            </w:tcBorders>
          </w:tcPr>
          <w:p w14:paraId="29FE2CE1"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single" w:sz="8" w:space="0" w:color="auto"/>
            </w:tcBorders>
          </w:tcPr>
          <w:p w14:paraId="170C73CE"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single" w:sz="8" w:space="0" w:color="auto"/>
              <w:bottom w:val="single" w:sz="8" w:space="0" w:color="auto"/>
            </w:tcBorders>
          </w:tcPr>
          <w:p w14:paraId="53C364ED"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single" w:sz="8" w:space="0" w:color="auto"/>
              <w:bottom w:val="single" w:sz="8" w:space="0" w:color="auto"/>
            </w:tcBorders>
          </w:tcPr>
          <w:p w14:paraId="0A03AFB1"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4A77D9BD"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72E90997"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7121CF34"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3A3D0705"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3E981913"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Maniola jurtina</w:t>
            </w:r>
          </w:p>
        </w:tc>
        <w:tc>
          <w:tcPr>
            <w:tcW w:w="923" w:type="dxa"/>
            <w:tcBorders>
              <w:top w:val="single" w:sz="8" w:space="0" w:color="auto"/>
              <w:bottom w:val="single" w:sz="8" w:space="0" w:color="auto"/>
            </w:tcBorders>
          </w:tcPr>
          <w:p w14:paraId="6C06C3EB"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5A96FC4A"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single" w:sz="8" w:space="0" w:color="auto"/>
            </w:tcBorders>
          </w:tcPr>
          <w:p w14:paraId="6D598EB4"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single" w:sz="8" w:space="0" w:color="auto"/>
            </w:tcBorders>
          </w:tcPr>
          <w:p w14:paraId="1FC477D8"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single" w:sz="8" w:space="0" w:color="auto"/>
              <w:bottom w:val="single" w:sz="8" w:space="0" w:color="auto"/>
            </w:tcBorders>
          </w:tcPr>
          <w:p w14:paraId="4F3654E3"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single" w:sz="8" w:space="0" w:color="auto"/>
              <w:bottom w:val="single" w:sz="8" w:space="0" w:color="auto"/>
            </w:tcBorders>
          </w:tcPr>
          <w:p w14:paraId="726363E0"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69FB794A"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6F6901E4"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2A7A8B41"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37043EEA"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52430C74"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Colias crocea</w:t>
            </w:r>
          </w:p>
        </w:tc>
        <w:tc>
          <w:tcPr>
            <w:tcW w:w="923" w:type="dxa"/>
            <w:tcBorders>
              <w:top w:val="single" w:sz="8" w:space="0" w:color="auto"/>
              <w:bottom w:val="single" w:sz="8" w:space="0" w:color="auto"/>
            </w:tcBorders>
          </w:tcPr>
          <w:p w14:paraId="71419C79"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7D1CC218"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single" w:sz="8" w:space="0" w:color="auto"/>
            </w:tcBorders>
          </w:tcPr>
          <w:p w14:paraId="534F0163"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single" w:sz="8" w:space="0" w:color="auto"/>
            </w:tcBorders>
          </w:tcPr>
          <w:p w14:paraId="18F517BF"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single" w:sz="8" w:space="0" w:color="auto"/>
              <w:bottom w:val="single" w:sz="8" w:space="0" w:color="auto"/>
            </w:tcBorders>
          </w:tcPr>
          <w:p w14:paraId="0D9CB9A1"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single" w:sz="8" w:space="0" w:color="auto"/>
              <w:bottom w:val="single" w:sz="8" w:space="0" w:color="auto"/>
            </w:tcBorders>
          </w:tcPr>
          <w:p w14:paraId="508A14A7"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5C47293A"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310578C1"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39F6400E"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p>
        </w:tc>
      </w:tr>
      <w:tr w:rsidR="00D87C0F" w:rsidRPr="00EE61D4" w14:paraId="6794A0BC"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38EE6B14"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Gonepteryx rhami</w:t>
            </w:r>
          </w:p>
        </w:tc>
        <w:tc>
          <w:tcPr>
            <w:tcW w:w="923" w:type="dxa"/>
            <w:tcBorders>
              <w:top w:val="single" w:sz="8" w:space="0" w:color="auto"/>
              <w:bottom w:val="single" w:sz="8" w:space="0" w:color="auto"/>
            </w:tcBorders>
          </w:tcPr>
          <w:p w14:paraId="2D8EB077"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561482AC"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single" w:sz="8" w:space="0" w:color="auto"/>
            </w:tcBorders>
          </w:tcPr>
          <w:p w14:paraId="6BE5D839"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single" w:sz="8" w:space="0" w:color="auto"/>
            </w:tcBorders>
          </w:tcPr>
          <w:p w14:paraId="6BA4F771"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single" w:sz="8" w:space="0" w:color="auto"/>
              <w:bottom w:val="single" w:sz="8" w:space="0" w:color="auto"/>
            </w:tcBorders>
          </w:tcPr>
          <w:p w14:paraId="32B5AA1B"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single" w:sz="8" w:space="0" w:color="auto"/>
              <w:bottom w:val="single" w:sz="8" w:space="0" w:color="auto"/>
            </w:tcBorders>
          </w:tcPr>
          <w:p w14:paraId="7E4B919D"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341E4300"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07FD205C"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14CF163B"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p>
        </w:tc>
      </w:tr>
      <w:tr w:rsidR="00D87C0F" w:rsidRPr="00EE61D4" w14:paraId="2833926C"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4BE73B31"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Pieris mannii</w:t>
            </w:r>
          </w:p>
        </w:tc>
        <w:tc>
          <w:tcPr>
            <w:tcW w:w="923" w:type="dxa"/>
            <w:tcBorders>
              <w:top w:val="single" w:sz="8" w:space="0" w:color="auto"/>
              <w:bottom w:val="single" w:sz="8" w:space="0" w:color="auto"/>
            </w:tcBorders>
          </w:tcPr>
          <w:p w14:paraId="00D69A0D"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43E090A1"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single" w:sz="8" w:space="0" w:color="auto"/>
            </w:tcBorders>
          </w:tcPr>
          <w:p w14:paraId="19195B44"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single" w:sz="8" w:space="0" w:color="auto"/>
            </w:tcBorders>
          </w:tcPr>
          <w:p w14:paraId="7CCEF86C"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single" w:sz="8" w:space="0" w:color="auto"/>
              <w:bottom w:val="single" w:sz="8" w:space="0" w:color="auto"/>
            </w:tcBorders>
          </w:tcPr>
          <w:p w14:paraId="2B1D3455"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single" w:sz="8" w:space="0" w:color="auto"/>
              <w:bottom w:val="single" w:sz="8" w:space="0" w:color="auto"/>
            </w:tcBorders>
          </w:tcPr>
          <w:p w14:paraId="1A6D6657"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71FBD9B1"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65DB3D15"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26C32A1E"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p>
        </w:tc>
      </w:tr>
      <w:tr w:rsidR="00D87C0F" w:rsidRPr="00EE61D4" w14:paraId="0B186574"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5D8504B0"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Pararge aegeria</w:t>
            </w:r>
          </w:p>
        </w:tc>
        <w:tc>
          <w:tcPr>
            <w:tcW w:w="923" w:type="dxa"/>
            <w:tcBorders>
              <w:top w:val="single" w:sz="8" w:space="0" w:color="auto"/>
              <w:bottom w:val="single" w:sz="8" w:space="0" w:color="auto"/>
            </w:tcBorders>
          </w:tcPr>
          <w:p w14:paraId="5311AA67"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67C322C8"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single" w:sz="8" w:space="0" w:color="auto"/>
            </w:tcBorders>
          </w:tcPr>
          <w:p w14:paraId="441A4C0A"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single" w:sz="8" w:space="0" w:color="auto"/>
            </w:tcBorders>
          </w:tcPr>
          <w:p w14:paraId="3FE3FF5D"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single" w:sz="8" w:space="0" w:color="auto"/>
              <w:bottom w:val="single" w:sz="8" w:space="0" w:color="auto"/>
            </w:tcBorders>
          </w:tcPr>
          <w:p w14:paraId="28C8638F"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single" w:sz="8" w:space="0" w:color="auto"/>
              <w:bottom w:val="single" w:sz="8" w:space="0" w:color="auto"/>
            </w:tcBorders>
          </w:tcPr>
          <w:p w14:paraId="2AA03772"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5F7BE9BA"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2FC27231"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51A391AC"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16B67903"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41F8D12E"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Lybithea celtis</w:t>
            </w:r>
          </w:p>
        </w:tc>
        <w:tc>
          <w:tcPr>
            <w:tcW w:w="923" w:type="dxa"/>
            <w:tcBorders>
              <w:top w:val="single" w:sz="8" w:space="0" w:color="auto"/>
              <w:bottom w:val="single" w:sz="8" w:space="0" w:color="auto"/>
            </w:tcBorders>
          </w:tcPr>
          <w:p w14:paraId="017DBAD7"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4F757783"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single" w:sz="8" w:space="0" w:color="auto"/>
            </w:tcBorders>
          </w:tcPr>
          <w:p w14:paraId="6876B946"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single" w:sz="8" w:space="0" w:color="auto"/>
            </w:tcBorders>
          </w:tcPr>
          <w:p w14:paraId="2DAEB22F"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single" w:sz="8" w:space="0" w:color="auto"/>
              <w:bottom w:val="single" w:sz="8" w:space="0" w:color="auto"/>
            </w:tcBorders>
          </w:tcPr>
          <w:p w14:paraId="21F6834D"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single" w:sz="8" w:space="0" w:color="auto"/>
              <w:bottom w:val="single" w:sz="8" w:space="0" w:color="auto"/>
            </w:tcBorders>
          </w:tcPr>
          <w:p w14:paraId="0917ECBB"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75E1678B"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634E46BD"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4CFCBB9E"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5EF8F21B" w14:textId="77777777" w:rsidTr="00071BD2">
        <w:trPr>
          <w:trHeight w:val="227"/>
          <w:jc w:val="center"/>
        </w:trPr>
        <w:tc>
          <w:tcPr>
            <w:tcW w:w="2679" w:type="dxa"/>
            <w:tcBorders>
              <w:top w:val="single" w:sz="8" w:space="0" w:color="auto"/>
              <w:bottom w:val="double" w:sz="4" w:space="0" w:color="auto"/>
            </w:tcBorders>
            <w:noWrap/>
            <w:tcMar>
              <w:left w:w="28" w:type="dxa"/>
              <w:right w:w="28" w:type="dxa"/>
            </w:tcMar>
            <w:vAlign w:val="center"/>
            <w:hideMark/>
          </w:tcPr>
          <w:p w14:paraId="714D2F0B"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Polyommatus icarus</w:t>
            </w:r>
          </w:p>
        </w:tc>
        <w:tc>
          <w:tcPr>
            <w:tcW w:w="923" w:type="dxa"/>
            <w:tcBorders>
              <w:top w:val="single" w:sz="8" w:space="0" w:color="auto"/>
              <w:bottom w:val="double" w:sz="4" w:space="0" w:color="auto"/>
            </w:tcBorders>
          </w:tcPr>
          <w:p w14:paraId="3912B9B9"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double" w:sz="4" w:space="0" w:color="auto"/>
            </w:tcBorders>
          </w:tcPr>
          <w:p w14:paraId="1E6BCA4C"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double" w:sz="4" w:space="0" w:color="auto"/>
            </w:tcBorders>
          </w:tcPr>
          <w:p w14:paraId="283C8227"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double" w:sz="4" w:space="0" w:color="auto"/>
            </w:tcBorders>
          </w:tcPr>
          <w:p w14:paraId="3459E304"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single" w:sz="8" w:space="0" w:color="auto"/>
              <w:bottom w:val="double" w:sz="4" w:space="0" w:color="auto"/>
            </w:tcBorders>
          </w:tcPr>
          <w:p w14:paraId="7766E9EA"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single" w:sz="8" w:space="0" w:color="auto"/>
              <w:bottom w:val="double" w:sz="4" w:space="0" w:color="auto"/>
            </w:tcBorders>
          </w:tcPr>
          <w:p w14:paraId="4228B191"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double" w:sz="4" w:space="0" w:color="auto"/>
            </w:tcBorders>
          </w:tcPr>
          <w:p w14:paraId="2E30CF62"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double" w:sz="4" w:space="0" w:color="auto"/>
            </w:tcBorders>
          </w:tcPr>
          <w:p w14:paraId="2190B5ED"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double" w:sz="4" w:space="0" w:color="auto"/>
            </w:tcBorders>
          </w:tcPr>
          <w:p w14:paraId="479FF7F9"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37419A" w:rsidRPr="00EE61D4" w14:paraId="62FBEC96" w14:textId="77777777" w:rsidTr="00071BD2">
        <w:trPr>
          <w:trHeight w:val="227"/>
          <w:jc w:val="center"/>
        </w:trPr>
        <w:tc>
          <w:tcPr>
            <w:tcW w:w="2679" w:type="dxa"/>
            <w:tcBorders>
              <w:top w:val="double" w:sz="4" w:space="0" w:color="auto"/>
              <w:bottom w:val="single" w:sz="8" w:space="0" w:color="auto"/>
              <w:right w:val="nil"/>
            </w:tcBorders>
            <w:shd w:val="clear" w:color="auto" w:fill="BDD6EE" w:themeFill="accent5" w:themeFillTint="66"/>
            <w:noWrap/>
            <w:tcMar>
              <w:left w:w="28" w:type="dxa"/>
              <w:right w:w="28" w:type="dxa"/>
            </w:tcMar>
            <w:vAlign w:val="center"/>
            <w:hideMark/>
          </w:tcPr>
          <w:p w14:paraId="0F6CF02B" w14:textId="1574710F" w:rsidR="00D87C0F" w:rsidRPr="00EE61D4" w:rsidRDefault="00296F68" w:rsidP="00D87C0F">
            <w:pPr>
              <w:spacing w:before="0" w:after="0" w:line="240" w:lineRule="auto"/>
              <w:jc w:val="left"/>
              <w:rPr>
                <w:rFonts w:cs="Tahoma"/>
                <w:i/>
                <w:sz w:val="20"/>
                <w:szCs w:val="20"/>
                <w:lang w:val="mk-MK"/>
              </w:rPr>
            </w:pPr>
            <w:r w:rsidRPr="00EE61D4">
              <w:rPr>
                <w:rFonts w:cs="Tahoma"/>
                <w:i/>
                <w:sz w:val="20"/>
                <w:szCs w:val="20"/>
                <w:lang w:val="mk-MK"/>
              </w:rPr>
              <w:t>Други инсекти</w:t>
            </w:r>
          </w:p>
        </w:tc>
        <w:tc>
          <w:tcPr>
            <w:tcW w:w="923" w:type="dxa"/>
            <w:tcBorders>
              <w:top w:val="double" w:sz="4" w:space="0" w:color="auto"/>
              <w:left w:val="nil"/>
              <w:bottom w:val="single" w:sz="8" w:space="0" w:color="auto"/>
              <w:right w:val="nil"/>
            </w:tcBorders>
            <w:shd w:val="clear" w:color="auto" w:fill="BDD6EE" w:themeFill="accent5" w:themeFillTint="66"/>
          </w:tcPr>
          <w:p w14:paraId="61466CD9"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double" w:sz="4" w:space="0" w:color="auto"/>
              <w:left w:val="nil"/>
              <w:bottom w:val="single" w:sz="8" w:space="0" w:color="auto"/>
              <w:right w:val="nil"/>
            </w:tcBorders>
            <w:shd w:val="clear" w:color="auto" w:fill="BDD6EE" w:themeFill="accent5" w:themeFillTint="66"/>
          </w:tcPr>
          <w:p w14:paraId="65CAA8C1"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double" w:sz="4" w:space="0" w:color="auto"/>
              <w:left w:val="nil"/>
              <w:bottom w:val="single" w:sz="8" w:space="0" w:color="auto"/>
              <w:right w:val="nil"/>
            </w:tcBorders>
            <w:shd w:val="clear" w:color="auto" w:fill="BDD6EE" w:themeFill="accent5" w:themeFillTint="66"/>
          </w:tcPr>
          <w:p w14:paraId="2AB8F1D8"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double" w:sz="4" w:space="0" w:color="auto"/>
              <w:left w:val="nil"/>
              <w:bottom w:val="single" w:sz="8" w:space="0" w:color="auto"/>
              <w:right w:val="nil"/>
            </w:tcBorders>
            <w:shd w:val="clear" w:color="auto" w:fill="BDD6EE" w:themeFill="accent5" w:themeFillTint="66"/>
          </w:tcPr>
          <w:p w14:paraId="1422BD5E"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double" w:sz="4" w:space="0" w:color="auto"/>
              <w:left w:val="nil"/>
              <w:bottom w:val="single" w:sz="8" w:space="0" w:color="auto"/>
              <w:right w:val="nil"/>
            </w:tcBorders>
            <w:shd w:val="clear" w:color="auto" w:fill="BDD6EE" w:themeFill="accent5" w:themeFillTint="66"/>
          </w:tcPr>
          <w:p w14:paraId="13C78715"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double" w:sz="4" w:space="0" w:color="auto"/>
              <w:left w:val="nil"/>
              <w:bottom w:val="single" w:sz="8" w:space="0" w:color="auto"/>
              <w:right w:val="nil"/>
            </w:tcBorders>
            <w:shd w:val="clear" w:color="auto" w:fill="BDD6EE" w:themeFill="accent5" w:themeFillTint="66"/>
          </w:tcPr>
          <w:p w14:paraId="6895F27D"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double" w:sz="4" w:space="0" w:color="auto"/>
              <w:left w:val="nil"/>
              <w:bottom w:val="single" w:sz="8" w:space="0" w:color="auto"/>
              <w:right w:val="nil"/>
            </w:tcBorders>
            <w:shd w:val="clear" w:color="auto" w:fill="BDD6EE" w:themeFill="accent5" w:themeFillTint="66"/>
          </w:tcPr>
          <w:p w14:paraId="5B8498A6"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double" w:sz="4" w:space="0" w:color="auto"/>
              <w:left w:val="nil"/>
              <w:bottom w:val="single" w:sz="8" w:space="0" w:color="auto"/>
              <w:right w:val="nil"/>
            </w:tcBorders>
            <w:shd w:val="clear" w:color="auto" w:fill="BDD6EE" w:themeFill="accent5" w:themeFillTint="66"/>
          </w:tcPr>
          <w:p w14:paraId="08E10016"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double" w:sz="4" w:space="0" w:color="auto"/>
              <w:left w:val="nil"/>
              <w:bottom w:val="single" w:sz="8" w:space="0" w:color="auto"/>
              <w:right w:val="nil"/>
            </w:tcBorders>
            <w:shd w:val="clear" w:color="auto" w:fill="BDD6EE" w:themeFill="accent5" w:themeFillTint="66"/>
          </w:tcPr>
          <w:p w14:paraId="3ACCEF0F" w14:textId="77777777" w:rsidR="00D87C0F" w:rsidRPr="00EE61D4" w:rsidRDefault="00D87C0F" w:rsidP="00D87C0F">
            <w:pPr>
              <w:spacing w:before="0" w:after="0" w:line="240" w:lineRule="auto"/>
              <w:jc w:val="center"/>
              <w:rPr>
                <w:rFonts w:cs="Tahoma"/>
                <w:color w:val="000000"/>
                <w:sz w:val="20"/>
                <w:szCs w:val="20"/>
                <w:lang w:val="mk-MK"/>
              </w:rPr>
            </w:pPr>
          </w:p>
        </w:tc>
      </w:tr>
      <w:tr w:rsidR="00D87C0F" w:rsidRPr="00EE61D4" w14:paraId="2AFA91FC"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75B02409"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Oecanthus pellucens</w:t>
            </w:r>
          </w:p>
        </w:tc>
        <w:tc>
          <w:tcPr>
            <w:tcW w:w="923" w:type="dxa"/>
            <w:tcBorders>
              <w:top w:val="single" w:sz="8" w:space="0" w:color="auto"/>
              <w:bottom w:val="single" w:sz="8" w:space="0" w:color="auto"/>
            </w:tcBorders>
          </w:tcPr>
          <w:p w14:paraId="01635C8B" w14:textId="77777777" w:rsidR="00D87C0F" w:rsidRPr="00EE61D4" w:rsidRDefault="00D87C0F" w:rsidP="00D87C0F">
            <w:pPr>
              <w:spacing w:before="0" w:after="0" w:line="240" w:lineRule="auto"/>
              <w:rPr>
                <w:rFonts w:cs="Tahoma"/>
                <w:color w:val="000000"/>
                <w:sz w:val="20"/>
                <w:szCs w:val="20"/>
                <w:lang w:val="mk-MK"/>
              </w:rPr>
            </w:pPr>
          </w:p>
        </w:tc>
        <w:tc>
          <w:tcPr>
            <w:tcW w:w="843" w:type="dxa"/>
            <w:tcBorders>
              <w:top w:val="single" w:sz="8" w:space="0" w:color="auto"/>
              <w:bottom w:val="single" w:sz="8" w:space="0" w:color="auto"/>
            </w:tcBorders>
          </w:tcPr>
          <w:p w14:paraId="5BE1E9EE" w14:textId="77777777" w:rsidR="00D87C0F" w:rsidRPr="00EE61D4" w:rsidRDefault="00D87C0F" w:rsidP="00D87C0F">
            <w:pPr>
              <w:spacing w:before="0" w:after="0" w:line="240" w:lineRule="auto"/>
              <w:rPr>
                <w:rFonts w:cs="Tahoma"/>
                <w:color w:val="000000"/>
                <w:sz w:val="20"/>
                <w:szCs w:val="20"/>
                <w:lang w:val="mk-MK"/>
              </w:rPr>
            </w:pPr>
          </w:p>
        </w:tc>
        <w:tc>
          <w:tcPr>
            <w:tcW w:w="587" w:type="dxa"/>
            <w:tcBorders>
              <w:top w:val="single" w:sz="8" w:space="0" w:color="auto"/>
              <w:bottom w:val="single" w:sz="8" w:space="0" w:color="auto"/>
            </w:tcBorders>
          </w:tcPr>
          <w:p w14:paraId="04D83A77" w14:textId="77777777" w:rsidR="00D87C0F" w:rsidRPr="00EE61D4" w:rsidRDefault="00D87C0F" w:rsidP="00D87C0F">
            <w:pPr>
              <w:spacing w:before="0" w:after="0" w:line="240" w:lineRule="auto"/>
              <w:rPr>
                <w:rFonts w:cs="Tahoma"/>
                <w:color w:val="000000"/>
                <w:sz w:val="20"/>
                <w:szCs w:val="20"/>
                <w:lang w:val="mk-MK"/>
              </w:rPr>
            </w:pPr>
          </w:p>
        </w:tc>
        <w:tc>
          <w:tcPr>
            <w:tcW w:w="707" w:type="dxa"/>
            <w:tcBorders>
              <w:top w:val="single" w:sz="8" w:space="0" w:color="auto"/>
              <w:bottom w:val="single" w:sz="8" w:space="0" w:color="auto"/>
            </w:tcBorders>
          </w:tcPr>
          <w:p w14:paraId="76478E7D" w14:textId="77777777" w:rsidR="00D87C0F" w:rsidRPr="00EE61D4" w:rsidRDefault="00D87C0F" w:rsidP="00D87C0F">
            <w:pPr>
              <w:spacing w:before="0" w:after="0" w:line="240" w:lineRule="auto"/>
              <w:rPr>
                <w:rFonts w:cs="Tahoma"/>
                <w:color w:val="000000"/>
                <w:sz w:val="20"/>
                <w:szCs w:val="20"/>
                <w:lang w:val="mk-MK"/>
              </w:rPr>
            </w:pPr>
          </w:p>
        </w:tc>
        <w:tc>
          <w:tcPr>
            <w:tcW w:w="739" w:type="dxa"/>
            <w:tcBorders>
              <w:top w:val="single" w:sz="8" w:space="0" w:color="auto"/>
              <w:bottom w:val="single" w:sz="8" w:space="0" w:color="auto"/>
            </w:tcBorders>
          </w:tcPr>
          <w:p w14:paraId="32325882" w14:textId="77777777" w:rsidR="00D87C0F" w:rsidRPr="00EE61D4" w:rsidRDefault="00D87C0F" w:rsidP="00D87C0F">
            <w:pPr>
              <w:spacing w:before="0" w:after="0" w:line="240" w:lineRule="auto"/>
              <w:rPr>
                <w:rFonts w:cs="Tahoma"/>
                <w:color w:val="000000"/>
                <w:sz w:val="20"/>
                <w:szCs w:val="20"/>
                <w:lang w:val="mk-MK"/>
              </w:rPr>
            </w:pPr>
          </w:p>
        </w:tc>
        <w:tc>
          <w:tcPr>
            <w:tcW w:w="965" w:type="dxa"/>
            <w:tcBorders>
              <w:top w:val="single" w:sz="8" w:space="0" w:color="auto"/>
              <w:bottom w:val="single" w:sz="8" w:space="0" w:color="auto"/>
            </w:tcBorders>
          </w:tcPr>
          <w:p w14:paraId="507A39E2" w14:textId="77777777" w:rsidR="00D87C0F" w:rsidRPr="00EE61D4" w:rsidRDefault="00D87C0F" w:rsidP="00D87C0F">
            <w:pPr>
              <w:spacing w:before="0" w:after="0" w:line="240" w:lineRule="auto"/>
              <w:rPr>
                <w:rFonts w:cs="Tahoma"/>
                <w:color w:val="000000"/>
                <w:sz w:val="20"/>
                <w:szCs w:val="20"/>
                <w:lang w:val="mk-MK"/>
              </w:rPr>
            </w:pPr>
          </w:p>
        </w:tc>
        <w:tc>
          <w:tcPr>
            <w:tcW w:w="593" w:type="dxa"/>
            <w:tcBorders>
              <w:top w:val="single" w:sz="8" w:space="0" w:color="auto"/>
              <w:bottom w:val="single" w:sz="8" w:space="0" w:color="auto"/>
            </w:tcBorders>
          </w:tcPr>
          <w:p w14:paraId="7C0B77F4" w14:textId="77777777" w:rsidR="00D87C0F" w:rsidRPr="00EE61D4" w:rsidRDefault="00D87C0F" w:rsidP="00D87C0F">
            <w:pPr>
              <w:spacing w:before="0" w:after="0" w:line="240" w:lineRule="auto"/>
              <w:rPr>
                <w:rFonts w:cs="Tahoma"/>
                <w:color w:val="000000"/>
                <w:sz w:val="20"/>
                <w:szCs w:val="20"/>
                <w:lang w:val="mk-MK"/>
              </w:rPr>
            </w:pPr>
          </w:p>
        </w:tc>
        <w:tc>
          <w:tcPr>
            <w:tcW w:w="860" w:type="dxa"/>
            <w:tcBorders>
              <w:top w:val="single" w:sz="8" w:space="0" w:color="auto"/>
              <w:bottom w:val="single" w:sz="8" w:space="0" w:color="auto"/>
            </w:tcBorders>
          </w:tcPr>
          <w:p w14:paraId="5F05B836" w14:textId="77777777" w:rsidR="00D87C0F" w:rsidRPr="00EE61D4" w:rsidRDefault="00D87C0F" w:rsidP="00D87C0F">
            <w:pPr>
              <w:spacing w:before="0" w:after="0" w:line="240" w:lineRule="auto"/>
              <w:rPr>
                <w:rFonts w:cs="Tahoma"/>
                <w:color w:val="000000"/>
                <w:sz w:val="20"/>
                <w:szCs w:val="20"/>
                <w:lang w:val="mk-MK"/>
              </w:rPr>
            </w:pPr>
          </w:p>
        </w:tc>
        <w:tc>
          <w:tcPr>
            <w:tcW w:w="1196" w:type="dxa"/>
            <w:tcBorders>
              <w:top w:val="single" w:sz="8" w:space="0" w:color="auto"/>
              <w:bottom w:val="single" w:sz="8" w:space="0" w:color="auto"/>
            </w:tcBorders>
          </w:tcPr>
          <w:p w14:paraId="7978D119"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6A7D5194"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69BF4B95"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Isophya tosevski</w:t>
            </w:r>
          </w:p>
        </w:tc>
        <w:tc>
          <w:tcPr>
            <w:tcW w:w="923" w:type="dxa"/>
            <w:tcBorders>
              <w:top w:val="single" w:sz="8" w:space="0" w:color="auto"/>
              <w:bottom w:val="single" w:sz="8" w:space="0" w:color="auto"/>
            </w:tcBorders>
          </w:tcPr>
          <w:p w14:paraId="6AC38791"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6A34A9DA"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single" w:sz="8" w:space="0" w:color="auto"/>
            </w:tcBorders>
          </w:tcPr>
          <w:p w14:paraId="01650AC8"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single" w:sz="8" w:space="0" w:color="auto"/>
            </w:tcBorders>
          </w:tcPr>
          <w:p w14:paraId="1C5B546E"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single" w:sz="8" w:space="0" w:color="auto"/>
              <w:bottom w:val="single" w:sz="8" w:space="0" w:color="auto"/>
            </w:tcBorders>
          </w:tcPr>
          <w:p w14:paraId="76C2B528"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single" w:sz="8" w:space="0" w:color="auto"/>
              <w:bottom w:val="single" w:sz="8" w:space="0" w:color="auto"/>
            </w:tcBorders>
          </w:tcPr>
          <w:p w14:paraId="26ACC9E3"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4DC9DF68"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548C7FBB" w14:textId="1F2B23EA" w:rsidR="00D87C0F" w:rsidRPr="00EE61D4" w:rsidRDefault="0037419A"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Ендемик</w:t>
            </w:r>
          </w:p>
        </w:tc>
        <w:tc>
          <w:tcPr>
            <w:tcW w:w="1196" w:type="dxa"/>
            <w:tcBorders>
              <w:top w:val="single" w:sz="8" w:space="0" w:color="auto"/>
              <w:bottom w:val="single" w:sz="8" w:space="0" w:color="auto"/>
            </w:tcBorders>
          </w:tcPr>
          <w:p w14:paraId="2D0D18CE" w14:textId="77777777" w:rsidR="00D87C0F" w:rsidRPr="00EE61D4" w:rsidRDefault="00D87C0F" w:rsidP="00D87C0F">
            <w:pPr>
              <w:spacing w:before="0" w:after="0" w:line="240" w:lineRule="auto"/>
              <w:jc w:val="center"/>
              <w:rPr>
                <w:rFonts w:cs="Tahoma"/>
                <w:color w:val="000000"/>
                <w:sz w:val="20"/>
                <w:szCs w:val="20"/>
                <w:vertAlign w:val="superscript"/>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D87C0F" w:rsidRPr="00EE61D4" w14:paraId="5F6FD398" w14:textId="77777777" w:rsidTr="00071BD2">
        <w:trPr>
          <w:trHeight w:val="227"/>
          <w:jc w:val="center"/>
        </w:trPr>
        <w:tc>
          <w:tcPr>
            <w:tcW w:w="2679" w:type="dxa"/>
            <w:tcBorders>
              <w:top w:val="single" w:sz="8" w:space="0" w:color="auto"/>
            </w:tcBorders>
            <w:noWrap/>
            <w:tcMar>
              <w:left w:w="28" w:type="dxa"/>
              <w:right w:w="28" w:type="dxa"/>
            </w:tcMar>
            <w:vAlign w:val="center"/>
            <w:hideMark/>
          </w:tcPr>
          <w:p w14:paraId="64AF8430"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Saga campbelli campbelli</w:t>
            </w:r>
          </w:p>
        </w:tc>
        <w:tc>
          <w:tcPr>
            <w:tcW w:w="923" w:type="dxa"/>
            <w:tcBorders>
              <w:top w:val="single" w:sz="8" w:space="0" w:color="auto"/>
            </w:tcBorders>
          </w:tcPr>
          <w:p w14:paraId="3C6F1515"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tcBorders>
          </w:tcPr>
          <w:p w14:paraId="0C8892D6"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tcBorders>
          </w:tcPr>
          <w:p w14:paraId="6E75C4CD"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tcBorders>
          </w:tcPr>
          <w:p w14:paraId="370BDAFE"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single" w:sz="8" w:space="0" w:color="auto"/>
            </w:tcBorders>
          </w:tcPr>
          <w:p w14:paraId="5CDD191D"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single" w:sz="8" w:space="0" w:color="auto"/>
            </w:tcBorders>
          </w:tcPr>
          <w:p w14:paraId="29195B62"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tcBorders>
          </w:tcPr>
          <w:p w14:paraId="4CD37D04"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tcBorders>
          </w:tcPr>
          <w:p w14:paraId="686FE80E" w14:textId="6EB43E47" w:rsidR="00D87C0F" w:rsidRPr="00EE61D4" w:rsidRDefault="0037419A"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Ендемик</w:t>
            </w:r>
          </w:p>
        </w:tc>
        <w:tc>
          <w:tcPr>
            <w:tcW w:w="1196" w:type="dxa"/>
            <w:tcBorders>
              <w:top w:val="single" w:sz="8" w:space="0" w:color="auto"/>
            </w:tcBorders>
            <w:vAlign w:val="center"/>
          </w:tcPr>
          <w:p w14:paraId="2826469E"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D87C0F" w:rsidRPr="00EE61D4" w14:paraId="4303C983"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601550E6"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lastRenderedPageBreak/>
              <w:t>Reticulitermes lucifugus</w:t>
            </w:r>
          </w:p>
        </w:tc>
        <w:tc>
          <w:tcPr>
            <w:tcW w:w="923" w:type="dxa"/>
            <w:tcBorders>
              <w:top w:val="single" w:sz="8" w:space="0" w:color="auto"/>
              <w:bottom w:val="single" w:sz="8" w:space="0" w:color="auto"/>
            </w:tcBorders>
          </w:tcPr>
          <w:p w14:paraId="2CCD69DD"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5F6302BF"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single" w:sz="8" w:space="0" w:color="auto"/>
            </w:tcBorders>
          </w:tcPr>
          <w:p w14:paraId="746D53D1"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single" w:sz="8" w:space="0" w:color="auto"/>
            </w:tcBorders>
          </w:tcPr>
          <w:p w14:paraId="2135717D"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single" w:sz="8" w:space="0" w:color="auto"/>
              <w:bottom w:val="single" w:sz="8" w:space="0" w:color="auto"/>
            </w:tcBorders>
          </w:tcPr>
          <w:p w14:paraId="1A4F85EE"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single" w:sz="8" w:space="0" w:color="auto"/>
              <w:bottom w:val="single" w:sz="8" w:space="0" w:color="auto"/>
            </w:tcBorders>
          </w:tcPr>
          <w:p w14:paraId="77D1B3CE"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42EBD674"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6C8EFA47"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44246357"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D87C0F" w:rsidRPr="00EE61D4" w14:paraId="0E427221"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03567651"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Carabuc coriaceus emgei</w:t>
            </w:r>
          </w:p>
        </w:tc>
        <w:tc>
          <w:tcPr>
            <w:tcW w:w="923" w:type="dxa"/>
            <w:tcBorders>
              <w:top w:val="single" w:sz="8" w:space="0" w:color="auto"/>
              <w:bottom w:val="single" w:sz="8" w:space="0" w:color="auto"/>
            </w:tcBorders>
          </w:tcPr>
          <w:p w14:paraId="2705BF18" w14:textId="77777777" w:rsidR="00D87C0F" w:rsidRPr="00EE61D4" w:rsidRDefault="00D87C0F" w:rsidP="00D87C0F">
            <w:pPr>
              <w:spacing w:before="0" w:after="0" w:line="240" w:lineRule="auto"/>
              <w:rPr>
                <w:rFonts w:cs="Tahoma"/>
                <w:color w:val="000000"/>
                <w:sz w:val="20"/>
                <w:szCs w:val="20"/>
                <w:lang w:val="mk-MK"/>
              </w:rPr>
            </w:pPr>
          </w:p>
        </w:tc>
        <w:tc>
          <w:tcPr>
            <w:tcW w:w="843" w:type="dxa"/>
            <w:tcBorders>
              <w:top w:val="single" w:sz="8" w:space="0" w:color="auto"/>
              <w:bottom w:val="single" w:sz="8" w:space="0" w:color="auto"/>
            </w:tcBorders>
          </w:tcPr>
          <w:p w14:paraId="2280C201" w14:textId="77777777" w:rsidR="00D87C0F" w:rsidRPr="00EE61D4" w:rsidRDefault="00D87C0F" w:rsidP="00D87C0F">
            <w:pPr>
              <w:spacing w:before="0" w:after="0" w:line="240" w:lineRule="auto"/>
              <w:rPr>
                <w:rFonts w:cs="Tahoma"/>
                <w:color w:val="000000"/>
                <w:sz w:val="20"/>
                <w:szCs w:val="20"/>
                <w:lang w:val="mk-MK"/>
              </w:rPr>
            </w:pPr>
          </w:p>
        </w:tc>
        <w:tc>
          <w:tcPr>
            <w:tcW w:w="587" w:type="dxa"/>
            <w:tcBorders>
              <w:top w:val="single" w:sz="8" w:space="0" w:color="auto"/>
              <w:bottom w:val="single" w:sz="8" w:space="0" w:color="auto"/>
            </w:tcBorders>
          </w:tcPr>
          <w:p w14:paraId="409F6260" w14:textId="77777777" w:rsidR="00D87C0F" w:rsidRPr="00EE61D4" w:rsidRDefault="00D87C0F" w:rsidP="00D87C0F">
            <w:pPr>
              <w:spacing w:before="0" w:after="0" w:line="240" w:lineRule="auto"/>
              <w:rPr>
                <w:rFonts w:cs="Tahoma"/>
                <w:color w:val="000000"/>
                <w:sz w:val="20"/>
                <w:szCs w:val="20"/>
                <w:lang w:val="mk-MK"/>
              </w:rPr>
            </w:pPr>
          </w:p>
        </w:tc>
        <w:tc>
          <w:tcPr>
            <w:tcW w:w="707" w:type="dxa"/>
            <w:tcBorders>
              <w:top w:val="single" w:sz="8" w:space="0" w:color="auto"/>
              <w:bottom w:val="single" w:sz="8" w:space="0" w:color="auto"/>
            </w:tcBorders>
          </w:tcPr>
          <w:p w14:paraId="3D8DD7B0" w14:textId="77777777" w:rsidR="00D87C0F" w:rsidRPr="00EE61D4" w:rsidRDefault="00D87C0F" w:rsidP="00D87C0F">
            <w:pPr>
              <w:spacing w:before="0" w:after="0" w:line="240" w:lineRule="auto"/>
              <w:rPr>
                <w:rFonts w:cs="Tahoma"/>
                <w:color w:val="000000"/>
                <w:sz w:val="20"/>
                <w:szCs w:val="20"/>
                <w:lang w:val="mk-MK"/>
              </w:rPr>
            </w:pPr>
          </w:p>
        </w:tc>
        <w:tc>
          <w:tcPr>
            <w:tcW w:w="739" w:type="dxa"/>
            <w:tcBorders>
              <w:top w:val="single" w:sz="8" w:space="0" w:color="auto"/>
              <w:bottom w:val="single" w:sz="8" w:space="0" w:color="auto"/>
            </w:tcBorders>
          </w:tcPr>
          <w:p w14:paraId="05985A7A" w14:textId="77777777" w:rsidR="00D87C0F" w:rsidRPr="00EE61D4" w:rsidRDefault="00D87C0F" w:rsidP="00D87C0F">
            <w:pPr>
              <w:spacing w:before="0" w:after="0" w:line="240" w:lineRule="auto"/>
              <w:rPr>
                <w:rFonts w:cs="Tahoma"/>
                <w:color w:val="000000"/>
                <w:sz w:val="20"/>
                <w:szCs w:val="20"/>
                <w:lang w:val="mk-MK"/>
              </w:rPr>
            </w:pPr>
          </w:p>
        </w:tc>
        <w:tc>
          <w:tcPr>
            <w:tcW w:w="965" w:type="dxa"/>
            <w:tcBorders>
              <w:top w:val="single" w:sz="8" w:space="0" w:color="auto"/>
              <w:bottom w:val="single" w:sz="8" w:space="0" w:color="auto"/>
            </w:tcBorders>
          </w:tcPr>
          <w:p w14:paraId="40D39E23" w14:textId="77777777" w:rsidR="00D87C0F" w:rsidRPr="00EE61D4" w:rsidRDefault="00D87C0F" w:rsidP="00D87C0F">
            <w:pPr>
              <w:spacing w:before="0" w:after="0" w:line="240" w:lineRule="auto"/>
              <w:rPr>
                <w:rFonts w:cs="Tahoma"/>
                <w:color w:val="000000"/>
                <w:sz w:val="20"/>
                <w:szCs w:val="20"/>
                <w:lang w:val="mk-MK"/>
              </w:rPr>
            </w:pPr>
          </w:p>
        </w:tc>
        <w:tc>
          <w:tcPr>
            <w:tcW w:w="593" w:type="dxa"/>
            <w:tcBorders>
              <w:top w:val="single" w:sz="8" w:space="0" w:color="auto"/>
              <w:bottom w:val="single" w:sz="8" w:space="0" w:color="auto"/>
            </w:tcBorders>
          </w:tcPr>
          <w:p w14:paraId="116677D0" w14:textId="77777777" w:rsidR="00D87C0F" w:rsidRPr="00EE61D4" w:rsidRDefault="00D87C0F" w:rsidP="00D87C0F">
            <w:pPr>
              <w:spacing w:before="0" w:after="0" w:line="240" w:lineRule="auto"/>
              <w:rPr>
                <w:rFonts w:cs="Tahoma"/>
                <w:color w:val="000000"/>
                <w:sz w:val="20"/>
                <w:szCs w:val="20"/>
                <w:lang w:val="mk-MK"/>
              </w:rPr>
            </w:pPr>
          </w:p>
        </w:tc>
        <w:tc>
          <w:tcPr>
            <w:tcW w:w="860" w:type="dxa"/>
            <w:tcBorders>
              <w:top w:val="single" w:sz="8" w:space="0" w:color="auto"/>
              <w:bottom w:val="single" w:sz="8" w:space="0" w:color="auto"/>
            </w:tcBorders>
          </w:tcPr>
          <w:p w14:paraId="230F2AE6" w14:textId="77777777" w:rsidR="00D87C0F" w:rsidRPr="00EE61D4" w:rsidRDefault="00D87C0F" w:rsidP="00D87C0F">
            <w:pPr>
              <w:spacing w:before="0" w:after="0" w:line="240" w:lineRule="auto"/>
              <w:rPr>
                <w:rFonts w:cs="Tahoma"/>
                <w:color w:val="000000"/>
                <w:sz w:val="20"/>
                <w:szCs w:val="20"/>
                <w:lang w:val="mk-MK"/>
              </w:rPr>
            </w:pPr>
          </w:p>
        </w:tc>
        <w:tc>
          <w:tcPr>
            <w:tcW w:w="1196" w:type="dxa"/>
            <w:tcBorders>
              <w:top w:val="single" w:sz="8" w:space="0" w:color="auto"/>
              <w:bottom w:val="single" w:sz="8" w:space="0" w:color="auto"/>
            </w:tcBorders>
          </w:tcPr>
          <w:p w14:paraId="17ED8636"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p>
        </w:tc>
      </w:tr>
      <w:tr w:rsidR="00D87C0F" w:rsidRPr="00EE61D4" w14:paraId="5CB3D150"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26210B6B"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Cicindela campestris</w:t>
            </w:r>
          </w:p>
        </w:tc>
        <w:tc>
          <w:tcPr>
            <w:tcW w:w="923" w:type="dxa"/>
            <w:tcBorders>
              <w:top w:val="single" w:sz="8" w:space="0" w:color="auto"/>
              <w:bottom w:val="single" w:sz="8" w:space="0" w:color="auto"/>
            </w:tcBorders>
          </w:tcPr>
          <w:p w14:paraId="5CBFE0E2" w14:textId="77777777" w:rsidR="00D87C0F" w:rsidRPr="00EE61D4" w:rsidRDefault="00D87C0F" w:rsidP="00D87C0F">
            <w:pPr>
              <w:spacing w:before="0" w:after="0" w:line="240" w:lineRule="auto"/>
              <w:rPr>
                <w:rFonts w:cs="Tahoma"/>
                <w:color w:val="000000"/>
                <w:sz w:val="20"/>
                <w:szCs w:val="20"/>
                <w:lang w:val="mk-MK"/>
              </w:rPr>
            </w:pPr>
          </w:p>
        </w:tc>
        <w:tc>
          <w:tcPr>
            <w:tcW w:w="843" w:type="dxa"/>
            <w:tcBorders>
              <w:top w:val="single" w:sz="8" w:space="0" w:color="auto"/>
              <w:bottom w:val="single" w:sz="8" w:space="0" w:color="auto"/>
            </w:tcBorders>
          </w:tcPr>
          <w:p w14:paraId="48233636" w14:textId="77777777" w:rsidR="00D87C0F" w:rsidRPr="00EE61D4" w:rsidRDefault="00D87C0F" w:rsidP="00D87C0F">
            <w:pPr>
              <w:spacing w:before="0" w:after="0" w:line="240" w:lineRule="auto"/>
              <w:rPr>
                <w:rFonts w:cs="Tahoma"/>
                <w:color w:val="000000"/>
                <w:sz w:val="20"/>
                <w:szCs w:val="20"/>
                <w:lang w:val="mk-MK"/>
              </w:rPr>
            </w:pPr>
          </w:p>
        </w:tc>
        <w:tc>
          <w:tcPr>
            <w:tcW w:w="587" w:type="dxa"/>
            <w:tcBorders>
              <w:top w:val="single" w:sz="8" w:space="0" w:color="auto"/>
              <w:bottom w:val="single" w:sz="8" w:space="0" w:color="auto"/>
            </w:tcBorders>
          </w:tcPr>
          <w:p w14:paraId="09E395FB" w14:textId="77777777" w:rsidR="00D87C0F" w:rsidRPr="00EE61D4" w:rsidRDefault="00D87C0F" w:rsidP="00D87C0F">
            <w:pPr>
              <w:spacing w:before="0" w:after="0" w:line="240" w:lineRule="auto"/>
              <w:rPr>
                <w:rFonts w:cs="Tahoma"/>
                <w:color w:val="000000"/>
                <w:sz w:val="20"/>
                <w:szCs w:val="20"/>
                <w:lang w:val="mk-MK"/>
              </w:rPr>
            </w:pPr>
          </w:p>
        </w:tc>
        <w:tc>
          <w:tcPr>
            <w:tcW w:w="707" w:type="dxa"/>
            <w:tcBorders>
              <w:top w:val="single" w:sz="8" w:space="0" w:color="auto"/>
              <w:bottom w:val="single" w:sz="8" w:space="0" w:color="auto"/>
            </w:tcBorders>
          </w:tcPr>
          <w:p w14:paraId="7AFD61EC" w14:textId="77777777" w:rsidR="00D87C0F" w:rsidRPr="00EE61D4" w:rsidRDefault="00D87C0F" w:rsidP="00D87C0F">
            <w:pPr>
              <w:spacing w:before="0" w:after="0" w:line="240" w:lineRule="auto"/>
              <w:rPr>
                <w:rFonts w:cs="Tahoma"/>
                <w:color w:val="000000"/>
                <w:sz w:val="20"/>
                <w:szCs w:val="20"/>
                <w:lang w:val="mk-MK"/>
              </w:rPr>
            </w:pPr>
          </w:p>
        </w:tc>
        <w:tc>
          <w:tcPr>
            <w:tcW w:w="739" w:type="dxa"/>
            <w:tcBorders>
              <w:top w:val="single" w:sz="8" w:space="0" w:color="auto"/>
              <w:bottom w:val="single" w:sz="8" w:space="0" w:color="auto"/>
            </w:tcBorders>
          </w:tcPr>
          <w:p w14:paraId="65A28D39" w14:textId="77777777" w:rsidR="00D87C0F" w:rsidRPr="00EE61D4" w:rsidRDefault="00D87C0F" w:rsidP="00D87C0F">
            <w:pPr>
              <w:spacing w:before="0" w:after="0" w:line="240" w:lineRule="auto"/>
              <w:rPr>
                <w:rFonts w:cs="Tahoma"/>
                <w:color w:val="000000"/>
                <w:sz w:val="20"/>
                <w:szCs w:val="20"/>
                <w:lang w:val="mk-MK"/>
              </w:rPr>
            </w:pPr>
          </w:p>
        </w:tc>
        <w:tc>
          <w:tcPr>
            <w:tcW w:w="965" w:type="dxa"/>
            <w:tcBorders>
              <w:top w:val="single" w:sz="8" w:space="0" w:color="auto"/>
              <w:bottom w:val="single" w:sz="8" w:space="0" w:color="auto"/>
            </w:tcBorders>
          </w:tcPr>
          <w:p w14:paraId="2810B287" w14:textId="77777777" w:rsidR="00D87C0F" w:rsidRPr="00EE61D4" w:rsidRDefault="00D87C0F" w:rsidP="00D87C0F">
            <w:pPr>
              <w:spacing w:before="0" w:after="0" w:line="240" w:lineRule="auto"/>
              <w:rPr>
                <w:rFonts w:cs="Tahoma"/>
                <w:color w:val="000000"/>
                <w:sz w:val="20"/>
                <w:szCs w:val="20"/>
                <w:lang w:val="mk-MK"/>
              </w:rPr>
            </w:pPr>
          </w:p>
        </w:tc>
        <w:tc>
          <w:tcPr>
            <w:tcW w:w="593" w:type="dxa"/>
            <w:tcBorders>
              <w:top w:val="single" w:sz="8" w:space="0" w:color="auto"/>
              <w:bottom w:val="single" w:sz="8" w:space="0" w:color="auto"/>
            </w:tcBorders>
          </w:tcPr>
          <w:p w14:paraId="239DB152" w14:textId="77777777" w:rsidR="00D87C0F" w:rsidRPr="00EE61D4" w:rsidRDefault="00D87C0F" w:rsidP="00D87C0F">
            <w:pPr>
              <w:spacing w:before="0" w:after="0" w:line="240" w:lineRule="auto"/>
              <w:rPr>
                <w:rFonts w:cs="Tahoma"/>
                <w:color w:val="000000"/>
                <w:sz w:val="20"/>
                <w:szCs w:val="20"/>
                <w:lang w:val="mk-MK"/>
              </w:rPr>
            </w:pPr>
          </w:p>
        </w:tc>
        <w:tc>
          <w:tcPr>
            <w:tcW w:w="860" w:type="dxa"/>
            <w:tcBorders>
              <w:top w:val="single" w:sz="8" w:space="0" w:color="auto"/>
              <w:bottom w:val="single" w:sz="8" w:space="0" w:color="auto"/>
            </w:tcBorders>
          </w:tcPr>
          <w:p w14:paraId="73A86D2E" w14:textId="77777777" w:rsidR="00D87C0F" w:rsidRPr="00EE61D4" w:rsidRDefault="00D87C0F" w:rsidP="00D87C0F">
            <w:pPr>
              <w:spacing w:before="0" w:after="0" w:line="240" w:lineRule="auto"/>
              <w:rPr>
                <w:rFonts w:cs="Tahoma"/>
                <w:color w:val="000000"/>
                <w:sz w:val="20"/>
                <w:szCs w:val="20"/>
                <w:lang w:val="mk-MK"/>
              </w:rPr>
            </w:pPr>
          </w:p>
        </w:tc>
        <w:tc>
          <w:tcPr>
            <w:tcW w:w="1196" w:type="dxa"/>
            <w:tcBorders>
              <w:top w:val="single" w:sz="8" w:space="0" w:color="auto"/>
              <w:bottom w:val="single" w:sz="8" w:space="0" w:color="auto"/>
            </w:tcBorders>
          </w:tcPr>
          <w:p w14:paraId="1F71681D" w14:textId="77777777" w:rsidR="00D87C0F" w:rsidRPr="00EE61D4" w:rsidRDefault="00D87C0F" w:rsidP="00D87C0F">
            <w:pPr>
              <w:spacing w:before="0" w:after="0" w:line="240" w:lineRule="auto"/>
              <w:jc w:val="center"/>
              <w:rPr>
                <w:sz w:val="20"/>
                <w:szCs w:val="20"/>
                <w:lang w:val="mk-MK"/>
              </w:rPr>
            </w:pPr>
            <w:r w:rsidRPr="00EE61D4">
              <w:rPr>
                <w:rFonts w:cs="Tahoma"/>
                <w:color w:val="000000"/>
                <w:sz w:val="20"/>
                <w:szCs w:val="20"/>
                <w:lang w:val="mk-MK"/>
              </w:rPr>
              <w:t>√</w:t>
            </w:r>
            <w:r w:rsidRPr="00EE61D4">
              <w:rPr>
                <w:rFonts w:cs="Tahoma"/>
                <w:color w:val="000000"/>
                <w:sz w:val="20"/>
                <w:szCs w:val="20"/>
                <w:vertAlign w:val="superscript"/>
                <w:lang w:val="mk-MK"/>
              </w:rPr>
              <w:t>#</w:t>
            </w:r>
          </w:p>
        </w:tc>
      </w:tr>
      <w:tr w:rsidR="00D87C0F" w:rsidRPr="00EE61D4" w14:paraId="263EF72A"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7971CD6A"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Pachycarus cyaneus</w:t>
            </w:r>
          </w:p>
        </w:tc>
        <w:tc>
          <w:tcPr>
            <w:tcW w:w="923" w:type="dxa"/>
            <w:tcBorders>
              <w:top w:val="single" w:sz="8" w:space="0" w:color="auto"/>
              <w:bottom w:val="single" w:sz="8" w:space="0" w:color="auto"/>
            </w:tcBorders>
          </w:tcPr>
          <w:p w14:paraId="1DE2562B"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0F107070"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single" w:sz="8" w:space="0" w:color="auto"/>
            </w:tcBorders>
          </w:tcPr>
          <w:p w14:paraId="04B630BD"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single" w:sz="8" w:space="0" w:color="auto"/>
            </w:tcBorders>
          </w:tcPr>
          <w:p w14:paraId="5C78710A"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single" w:sz="8" w:space="0" w:color="auto"/>
              <w:bottom w:val="single" w:sz="8" w:space="0" w:color="auto"/>
            </w:tcBorders>
          </w:tcPr>
          <w:p w14:paraId="1395772F"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single" w:sz="8" w:space="0" w:color="auto"/>
              <w:bottom w:val="single" w:sz="8" w:space="0" w:color="auto"/>
            </w:tcBorders>
          </w:tcPr>
          <w:p w14:paraId="680A04C9"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6366947E"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715BA12D"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634341C4"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p>
        </w:tc>
      </w:tr>
      <w:tr w:rsidR="00D87C0F" w:rsidRPr="00EE61D4" w14:paraId="4F44CA2C"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589CBC81"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Bembidion punctulatum</w:t>
            </w:r>
          </w:p>
        </w:tc>
        <w:tc>
          <w:tcPr>
            <w:tcW w:w="923" w:type="dxa"/>
            <w:tcBorders>
              <w:top w:val="single" w:sz="8" w:space="0" w:color="auto"/>
              <w:bottom w:val="single" w:sz="8" w:space="0" w:color="auto"/>
            </w:tcBorders>
          </w:tcPr>
          <w:p w14:paraId="0FF88E30"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4D737B70"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single" w:sz="8" w:space="0" w:color="auto"/>
            </w:tcBorders>
          </w:tcPr>
          <w:p w14:paraId="625353C6"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single" w:sz="8" w:space="0" w:color="auto"/>
            </w:tcBorders>
          </w:tcPr>
          <w:p w14:paraId="31C1B5D6"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single" w:sz="8" w:space="0" w:color="auto"/>
              <w:bottom w:val="single" w:sz="8" w:space="0" w:color="auto"/>
            </w:tcBorders>
          </w:tcPr>
          <w:p w14:paraId="6F69A396"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single" w:sz="8" w:space="0" w:color="auto"/>
              <w:bottom w:val="single" w:sz="8" w:space="0" w:color="auto"/>
            </w:tcBorders>
          </w:tcPr>
          <w:p w14:paraId="42B5B152"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4F606BFB"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411B6A2E"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53C53310"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p>
        </w:tc>
      </w:tr>
      <w:tr w:rsidR="00D87C0F" w:rsidRPr="00EE61D4" w14:paraId="798B2C65" w14:textId="77777777" w:rsidTr="00071BD2">
        <w:trPr>
          <w:trHeight w:val="227"/>
          <w:jc w:val="center"/>
        </w:trPr>
        <w:tc>
          <w:tcPr>
            <w:tcW w:w="2679" w:type="dxa"/>
            <w:tcBorders>
              <w:top w:val="single" w:sz="8" w:space="0" w:color="auto"/>
              <w:bottom w:val="single" w:sz="8" w:space="0" w:color="auto"/>
            </w:tcBorders>
            <w:noWrap/>
            <w:tcMar>
              <w:left w:w="28" w:type="dxa"/>
              <w:right w:w="28" w:type="dxa"/>
            </w:tcMar>
            <w:vAlign w:val="center"/>
            <w:hideMark/>
          </w:tcPr>
          <w:p w14:paraId="1D0CE044"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Xylotrechus rusticus</w:t>
            </w:r>
          </w:p>
        </w:tc>
        <w:tc>
          <w:tcPr>
            <w:tcW w:w="923" w:type="dxa"/>
            <w:tcBorders>
              <w:top w:val="single" w:sz="8" w:space="0" w:color="auto"/>
              <w:bottom w:val="single" w:sz="8" w:space="0" w:color="auto"/>
            </w:tcBorders>
          </w:tcPr>
          <w:p w14:paraId="120441DC"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single" w:sz="8" w:space="0" w:color="auto"/>
            </w:tcBorders>
          </w:tcPr>
          <w:p w14:paraId="485F4E64"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single" w:sz="8" w:space="0" w:color="auto"/>
            </w:tcBorders>
          </w:tcPr>
          <w:p w14:paraId="0B4F3862"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single" w:sz="8" w:space="0" w:color="auto"/>
            </w:tcBorders>
          </w:tcPr>
          <w:p w14:paraId="7932CA36"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single" w:sz="8" w:space="0" w:color="auto"/>
              <w:bottom w:val="single" w:sz="8" w:space="0" w:color="auto"/>
            </w:tcBorders>
          </w:tcPr>
          <w:p w14:paraId="2C8465D1"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single" w:sz="8" w:space="0" w:color="auto"/>
              <w:bottom w:val="single" w:sz="8" w:space="0" w:color="auto"/>
            </w:tcBorders>
          </w:tcPr>
          <w:p w14:paraId="6E42C17D"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single" w:sz="8" w:space="0" w:color="auto"/>
            </w:tcBorders>
          </w:tcPr>
          <w:p w14:paraId="1205CBF4"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single" w:sz="8" w:space="0" w:color="auto"/>
            </w:tcBorders>
          </w:tcPr>
          <w:p w14:paraId="036E0691"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single" w:sz="8" w:space="0" w:color="auto"/>
            </w:tcBorders>
          </w:tcPr>
          <w:p w14:paraId="2EFEA19F"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p>
        </w:tc>
      </w:tr>
      <w:tr w:rsidR="00D87C0F" w:rsidRPr="00EE61D4" w14:paraId="7A4E4F04" w14:textId="77777777" w:rsidTr="00071BD2">
        <w:trPr>
          <w:trHeight w:val="227"/>
          <w:jc w:val="center"/>
        </w:trPr>
        <w:tc>
          <w:tcPr>
            <w:tcW w:w="2679" w:type="dxa"/>
            <w:tcBorders>
              <w:top w:val="single" w:sz="8" w:space="0" w:color="auto"/>
              <w:bottom w:val="double" w:sz="4" w:space="0" w:color="auto"/>
            </w:tcBorders>
            <w:noWrap/>
            <w:tcMar>
              <w:left w:w="28" w:type="dxa"/>
              <w:right w:w="28" w:type="dxa"/>
            </w:tcMar>
            <w:vAlign w:val="center"/>
            <w:hideMark/>
          </w:tcPr>
          <w:p w14:paraId="6B332483" w14:textId="77777777" w:rsidR="00D87C0F" w:rsidRPr="00EE61D4" w:rsidRDefault="00D87C0F" w:rsidP="00D87C0F">
            <w:pPr>
              <w:spacing w:before="0" w:after="0" w:line="240" w:lineRule="auto"/>
              <w:jc w:val="left"/>
              <w:rPr>
                <w:rFonts w:cs="Tahoma"/>
                <w:i/>
                <w:sz w:val="20"/>
                <w:szCs w:val="20"/>
                <w:lang w:val="mk-MK"/>
              </w:rPr>
            </w:pPr>
            <w:r w:rsidRPr="00EE61D4">
              <w:rPr>
                <w:rFonts w:cs="Tahoma"/>
                <w:i/>
                <w:sz w:val="20"/>
                <w:szCs w:val="20"/>
                <w:lang w:val="mk-MK"/>
              </w:rPr>
              <w:t>Prionus coriarius</w:t>
            </w:r>
          </w:p>
        </w:tc>
        <w:tc>
          <w:tcPr>
            <w:tcW w:w="923" w:type="dxa"/>
            <w:tcBorders>
              <w:top w:val="single" w:sz="8" w:space="0" w:color="auto"/>
              <w:bottom w:val="double" w:sz="4" w:space="0" w:color="auto"/>
            </w:tcBorders>
          </w:tcPr>
          <w:p w14:paraId="240C9F2A" w14:textId="77777777" w:rsidR="00D87C0F" w:rsidRPr="00EE61D4" w:rsidRDefault="00D87C0F" w:rsidP="00D87C0F">
            <w:pPr>
              <w:spacing w:before="0" w:after="0" w:line="240" w:lineRule="auto"/>
              <w:jc w:val="center"/>
              <w:rPr>
                <w:rFonts w:cs="Tahoma"/>
                <w:color w:val="000000"/>
                <w:sz w:val="20"/>
                <w:szCs w:val="20"/>
                <w:lang w:val="mk-MK"/>
              </w:rPr>
            </w:pPr>
          </w:p>
        </w:tc>
        <w:tc>
          <w:tcPr>
            <w:tcW w:w="843" w:type="dxa"/>
            <w:tcBorders>
              <w:top w:val="single" w:sz="8" w:space="0" w:color="auto"/>
              <w:bottom w:val="double" w:sz="4" w:space="0" w:color="auto"/>
            </w:tcBorders>
          </w:tcPr>
          <w:p w14:paraId="1342E58D" w14:textId="77777777" w:rsidR="00D87C0F" w:rsidRPr="00EE61D4" w:rsidRDefault="00D87C0F" w:rsidP="00D87C0F">
            <w:pPr>
              <w:spacing w:before="0" w:after="0" w:line="240" w:lineRule="auto"/>
              <w:jc w:val="center"/>
              <w:rPr>
                <w:rFonts w:cs="Tahoma"/>
                <w:color w:val="000000"/>
                <w:sz w:val="20"/>
                <w:szCs w:val="20"/>
                <w:lang w:val="mk-MK"/>
              </w:rPr>
            </w:pPr>
          </w:p>
        </w:tc>
        <w:tc>
          <w:tcPr>
            <w:tcW w:w="587" w:type="dxa"/>
            <w:tcBorders>
              <w:top w:val="single" w:sz="8" w:space="0" w:color="auto"/>
              <w:bottom w:val="double" w:sz="4" w:space="0" w:color="auto"/>
            </w:tcBorders>
          </w:tcPr>
          <w:p w14:paraId="086D1D28" w14:textId="77777777" w:rsidR="00D87C0F" w:rsidRPr="00EE61D4" w:rsidRDefault="00D87C0F" w:rsidP="00D87C0F">
            <w:pPr>
              <w:spacing w:before="0" w:after="0" w:line="240" w:lineRule="auto"/>
              <w:jc w:val="center"/>
              <w:rPr>
                <w:rFonts w:cs="Tahoma"/>
                <w:color w:val="000000"/>
                <w:sz w:val="20"/>
                <w:szCs w:val="20"/>
                <w:lang w:val="mk-MK"/>
              </w:rPr>
            </w:pPr>
          </w:p>
        </w:tc>
        <w:tc>
          <w:tcPr>
            <w:tcW w:w="707" w:type="dxa"/>
            <w:tcBorders>
              <w:top w:val="single" w:sz="8" w:space="0" w:color="auto"/>
              <w:bottom w:val="double" w:sz="4" w:space="0" w:color="auto"/>
            </w:tcBorders>
          </w:tcPr>
          <w:p w14:paraId="5D042D38" w14:textId="77777777" w:rsidR="00D87C0F" w:rsidRPr="00EE61D4" w:rsidRDefault="00D87C0F" w:rsidP="00D87C0F">
            <w:pPr>
              <w:spacing w:before="0" w:after="0" w:line="240" w:lineRule="auto"/>
              <w:jc w:val="center"/>
              <w:rPr>
                <w:rFonts w:cs="Tahoma"/>
                <w:color w:val="000000"/>
                <w:sz w:val="20"/>
                <w:szCs w:val="20"/>
                <w:lang w:val="mk-MK"/>
              </w:rPr>
            </w:pPr>
          </w:p>
        </w:tc>
        <w:tc>
          <w:tcPr>
            <w:tcW w:w="739" w:type="dxa"/>
            <w:tcBorders>
              <w:top w:val="single" w:sz="8" w:space="0" w:color="auto"/>
              <w:bottom w:val="double" w:sz="4" w:space="0" w:color="auto"/>
            </w:tcBorders>
          </w:tcPr>
          <w:p w14:paraId="0447A533" w14:textId="77777777" w:rsidR="00D87C0F" w:rsidRPr="00EE61D4" w:rsidRDefault="00D87C0F" w:rsidP="00D87C0F">
            <w:pPr>
              <w:spacing w:before="0" w:after="0" w:line="240" w:lineRule="auto"/>
              <w:jc w:val="center"/>
              <w:rPr>
                <w:rFonts w:cs="Tahoma"/>
                <w:color w:val="000000"/>
                <w:sz w:val="20"/>
                <w:szCs w:val="20"/>
                <w:lang w:val="mk-MK"/>
              </w:rPr>
            </w:pPr>
          </w:p>
        </w:tc>
        <w:tc>
          <w:tcPr>
            <w:tcW w:w="965" w:type="dxa"/>
            <w:tcBorders>
              <w:top w:val="single" w:sz="8" w:space="0" w:color="auto"/>
              <w:bottom w:val="double" w:sz="4" w:space="0" w:color="auto"/>
            </w:tcBorders>
          </w:tcPr>
          <w:p w14:paraId="4B993F90" w14:textId="77777777" w:rsidR="00D87C0F" w:rsidRPr="00EE61D4" w:rsidRDefault="00D87C0F" w:rsidP="00D87C0F">
            <w:pPr>
              <w:spacing w:before="0" w:after="0" w:line="240" w:lineRule="auto"/>
              <w:jc w:val="center"/>
              <w:rPr>
                <w:rFonts w:cs="Tahoma"/>
                <w:color w:val="000000"/>
                <w:sz w:val="20"/>
                <w:szCs w:val="20"/>
                <w:lang w:val="mk-MK"/>
              </w:rPr>
            </w:pPr>
          </w:p>
        </w:tc>
        <w:tc>
          <w:tcPr>
            <w:tcW w:w="593" w:type="dxa"/>
            <w:tcBorders>
              <w:top w:val="single" w:sz="8" w:space="0" w:color="auto"/>
              <w:bottom w:val="double" w:sz="4" w:space="0" w:color="auto"/>
            </w:tcBorders>
          </w:tcPr>
          <w:p w14:paraId="51284D54" w14:textId="77777777" w:rsidR="00D87C0F" w:rsidRPr="00EE61D4" w:rsidRDefault="00D87C0F" w:rsidP="00D87C0F">
            <w:pPr>
              <w:spacing w:before="0" w:after="0" w:line="240" w:lineRule="auto"/>
              <w:jc w:val="center"/>
              <w:rPr>
                <w:rFonts w:cs="Tahoma"/>
                <w:color w:val="000000"/>
                <w:sz w:val="20"/>
                <w:szCs w:val="20"/>
                <w:lang w:val="mk-MK"/>
              </w:rPr>
            </w:pPr>
          </w:p>
        </w:tc>
        <w:tc>
          <w:tcPr>
            <w:tcW w:w="860" w:type="dxa"/>
            <w:tcBorders>
              <w:top w:val="single" w:sz="8" w:space="0" w:color="auto"/>
              <w:bottom w:val="double" w:sz="4" w:space="0" w:color="auto"/>
            </w:tcBorders>
          </w:tcPr>
          <w:p w14:paraId="122B7D70" w14:textId="77777777" w:rsidR="00D87C0F" w:rsidRPr="00EE61D4" w:rsidRDefault="00D87C0F" w:rsidP="00D87C0F">
            <w:pPr>
              <w:spacing w:before="0" w:after="0" w:line="240" w:lineRule="auto"/>
              <w:jc w:val="center"/>
              <w:rPr>
                <w:rFonts w:cs="Tahoma"/>
                <w:color w:val="000000"/>
                <w:sz w:val="20"/>
                <w:szCs w:val="20"/>
                <w:lang w:val="mk-MK"/>
              </w:rPr>
            </w:pPr>
          </w:p>
        </w:tc>
        <w:tc>
          <w:tcPr>
            <w:tcW w:w="1196" w:type="dxa"/>
            <w:tcBorders>
              <w:top w:val="single" w:sz="8" w:space="0" w:color="auto"/>
              <w:bottom w:val="double" w:sz="4" w:space="0" w:color="auto"/>
            </w:tcBorders>
          </w:tcPr>
          <w:p w14:paraId="2977F713" w14:textId="77777777" w:rsidR="00D87C0F" w:rsidRPr="00EE61D4" w:rsidRDefault="00D87C0F" w:rsidP="00D87C0F">
            <w:pPr>
              <w:spacing w:before="0" w:after="0" w:line="240" w:lineRule="auto"/>
              <w:jc w:val="center"/>
              <w:rPr>
                <w:rFonts w:cs="Tahoma"/>
                <w:color w:val="000000"/>
                <w:sz w:val="20"/>
                <w:szCs w:val="20"/>
                <w:lang w:val="mk-MK"/>
              </w:rPr>
            </w:pPr>
            <w:r w:rsidRPr="00EE61D4">
              <w:rPr>
                <w:rFonts w:cs="Tahoma"/>
                <w:color w:val="000000"/>
                <w:sz w:val="20"/>
                <w:szCs w:val="20"/>
                <w:lang w:val="mk-MK"/>
              </w:rPr>
              <w:t>√</w:t>
            </w:r>
          </w:p>
        </w:tc>
      </w:tr>
    </w:tbl>
    <w:p w14:paraId="293A58B8" w14:textId="0F9B9B7C" w:rsidR="00D87C0F" w:rsidRPr="00EE61D4" w:rsidRDefault="00E5443C" w:rsidP="00D87C0F">
      <w:pPr>
        <w:spacing w:after="0"/>
        <w:rPr>
          <w:sz w:val="18"/>
          <w:szCs w:val="20"/>
          <w:lang w:val="mk-MK"/>
        </w:rPr>
      </w:pPr>
      <w:bookmarkStart w:id="304" w:name="_Toc122695284"/>
      <w:r w:rsidRPr="00EE61D4">
        <w:rPr>
          <w:sz w:val="18"/>
          <w:szCs w:val="20"/>
          <w:lang w:val="mk-MK"/>
        </w:rPr>
        <w:t>Табела</w:t>
      </w:r>
      <w:r w:rsidR="00D87C0F" w:rsidRPr="00EE61D4">
        <w:rPr>
          <w:sz w:val="18"/>
          <w:szCs w:val="20"/>
          <w:lang w:val="mk-MK"/>
        </w:rPr>
        <w:t xml:space="preserve"> </w:t>
      </w:r>
      <w:r w:rsidR="00D87C0F" w:rsidRPr="00EE61D4">
        <w:rPr>
          <w:sz w:val="18"/>
          <w:szCs w:val="20"/>
          <w:lang w:val="mk-MK"/>
        </w:rPr>
        <w:fldChar w:fldCharType="begin"/>
      </w:r>
      <w:r w:rsidR="00D87C0F" w:rsidRPr="00EE61D4">
        <w:rPr>
          <w:sz w:val="18"/>
          <w:szCs w:val="20"/>
          <w:lang w:val="mk-MK"/>
        </w:rPr>
        <w:instrText xml:space="preserve"> STYLEREF 1 \s </w:instrText>
      </w:r>
      <w:r w:rsidR="00D87C0F" w:rsidRPr="00EE61D4">
        <w:rPr>
          <w:sz w:val="18"/>
          <w:szCs w:val="20"/>
          <w:lang w:val="mk-MK"/>
        </w:rPr>
        <w:fldChar w:fldCharType="separate"/>
      </w:r>
      <w:r w:rsidR="009E0B44" w:rsidRPr="00EE61D4">
        <w:rPr>
          <w:noProof/>
          <w:sz w:val="18"/>
          <w:szCs w:val="20"/>
          <w:lang w:val="mk-MK"/>
        </w:rPr>
        <w:t>7</w:t>
      </w:r>
      <w:r w:rsidR="00D87C0F" w:rsidRPr="00EE61D4">
        <w:rPr>
          <w:sz w:val="18"/>
          <w:szCs w:val="20"/>
          <w:lang w:val="mk-MK"/>
        </w:rPr>
        <w:fldChar w:fldCharType="end"/>
      </w:r>
      <w:r w:rsidR="00D87C0F" w:rsidRPr="00EE61D4">
        <w:rPr>
          <w:sz w:val="18"/>
          <w:szCs w:val="20"/>
          <w:lang w:val="mk-MK"/>
        </w:rPr>
        <w:t>.</w:t>
      </w:r>
      <w:r w:rsidR="00D87C0F" w:rsidRPr="00EE61D4">
        <w:rPr>
          <w:sz w:val="18"/>
          <w:szCs w:val="20"/>
          <w:lang w:val="mk-MK"/>
        </w:rPr>
        <w:fldChar w:fldCharType="begin"/>
      </w:r>
      <w:r w:rsidR="00D87C0F" w:rsidRPr="00EE61D4">
        <w:rPr>
          <w:sz w:val="18"/>
          <w:szCs w:val="20"/>
          <w:lang w:val="mk-MK"/>
        </w:rPr>
        <w:instrText xml:space="preserve"> SEQ Table \* ARABIC \s 1 </w:instrText>
      </w:r>
      <w:r w:rsidR="00D87C0F" w:rsidRPr="00EE61D4">
        <w:rPr>
          <w:sz w:val="18"/>
          <w:szCs w:val="20"/>
          <w:lang w:val="mk-MK"/>
        </w:rPr>
        <w:fldChar w:fldCharType="separate"/>
      </w:r>
      <w:r w:rsidR="009E0B44" w:rsidRPr="00EE61D4">
        <w:rPr>
          <w:noProof/>
          <w:sz w:val="18"/>
          <w:szCs w:val="20"/>
          <w:lang w:val="mk-MK"/>
        </w:rPr>
        <w:t>11</w:t>
      </w:r>
      <w:r w:rsidR="00D87C0F" w:rsidRPr="00EE61D4">
        <w:rPr>
          <w:sz w:val="18"/>
          <w:szCs w:val="20"/>
          <w:lang w:val="mk-MK"/>
        </w:rPr>
        <w:fldChar w:fldCharType="end"/>
      </w:r>
      <w:r w:rsidR="00D87C0F" w:rsidRPr="00EE61D4">
        <w:rPr>
          <w:sz w:val="18"/>
          <w:szCs w:val="20"/>
          <w:lang w:val="mk-MK"/>
        </w:rPr>
        <w:t xml:space="preserve">: </w:t>
      </w:r>
      <w:r w:rsidRPr="00EE61D4">
        <w:rPr>
          <w:sz w:val="18"/>
          <w:szCs w:val="20"/>
          <w:lang w:val="mk-MK"/>
        </w:rPr>
        <w:t>Фауна во рамките на областа на проучување, валоризација и распределба</w:t>
      </w:r>
      <w:bookmarkEnd w:id="304"/>
      <w:r w:rsidR="00D87C0F" w:rsidRPr="00EE61D4">
        <w:rPr>
          <w:sz w:val="18"/>
          <w:szCs w:val="20"/>
          <w:lang w:val="mk-MK"/>
        </w:rPr>
        <w:t xml:space="preserve"> </w:t>
      </w:r>
    </w:p>
    <w:p w14:paraId="68B0F30F" w14:textId="77777777" w:rsidR="00A8369B" w:rsidRPr="00EE61D4" w:rsidRDefault="00A8369B" w:rsidP="00A8369B">
      <w:pPr>
        <w:pStyle w:val="ListBullet"/>
        <w:numPr>
          <w:ilvl w:val="0"/>
          <w:numId w:val="0"/>
        </w:numPr>
        <w:spacing w:before="60" w:after="0"/>
        <w:ind w:left="142"/>
        <w:jc w:val="left"/>
        <w:rPr>
          <w:sz w:val="16"/>
          <w:szCs w:val="16"/>
          <w:lang w:val="mk-MK"/>
        </w:rPr>
      </w:pPr>
      <w:r w:rsidRPr="00EE61D4">
        <w:rPr>
          <w:sz w:val="16"/>
          <w:szCs w:val="16"/>
          <w:lang w:val="mk-MK"/>
        </w:rPr>
        <w:t>Белешки:</w:t>
      </w:r>
    </w:p>
    <w:p w14:paraId="6769847A" w14:textId="6B6E7484" w:rsidR="00A8369B" w:rsidRPr="00EE61D4" w:rsidRDefault="00A8369B" w:rsidP="00DC5FA5">
      <w:pPr>
        <w:pStyle w:val="ListBullet"/>
        <w:numPr>
          <w:ilvl w:val="0"/>
          <w:numId w:val="78"/>
        </w:numPr>
        <w:spacing w:after="0" w:line="240" w:lineRule="auto"/>
        <w:ind w:left="499" w:hanging="357"/>
        <w:jc w:val="left"/>
        <w:rPr>
          <w:sz w:val="18"/>
          <w:szCs w:val="20"/>
          <w:lang w:val="mk-MK"/>
        </w:rPr>
      </w:pPr>
      <w:r w:rsidRPr="00EE61D4">
        <w:rPr>
          <w:sz w:val="16"/>
          <w:szCs w:val="18"/>
          <w:lang w:val="mk-MK"/>
        </w:rPr>
        <w:t xml:space="preserve">Записите означени со # се од Извештајот за репрезентативната мрежа на заштитени подрачја (Повеќе видете: Проект 00058373 - PIMS 3728 „Зајакнување на еколошката, институционалната и финансиската одржливост на системот на заштитени подрачја во Република Македонија“; Извештај - Проектна активност </w:t>
      </w:r>
      <w:r w:rsidR="00610413">
        <w:rPr>
          <w:sz w:val="16"/>
          <w:szCs w:val="18"/>
          <w:lang w:val="mk-MK"/>
        </w:rPr>
        <w:t>Реф</w:t>
      </w:r>
      <w:r w:rsidRPr="00EE61D4">
        <w:rPr>
          <w:sz w:val="16"/>
          <w:szCs w:val="18"/>
          <w:lang w:val="mk-MK"/>
        </w:rPr>
        <w:t>.</w:t>
      </w:r>
      <w:r w:rsidR="00610413">
        <w:rPr>
          <w:sz w:val="16"/>
          <w:szCs w:val="18"/>
          <w:lang w:val="mk-MK"/>
        </w:rPr>
        <w:t xml:space="preserve"> </w:t>
      </w:r>
      <w:r w:rsidRPr="00EE61D4">
        <w:rPr>
          <w:sz w:val="16"/>
          <w:szCs w:val="18"/>
          <w:lang w:val="mk-MK"/>
        </w:rPr>
        <w:t xml:space="preserve">РФП 79/2009 „Развој на репрезентативна мрежа на заштитени подрачја“, Македонско еколошко друштво, март 2011 година, поддржан од УНДП и Министерството за животна средина и просторно планирање). Сите други записи се од теренската работа/основните истражувања спроведени во 2021 година за целите на оваа оцена на влијание на ЖС&amp;СП. </w:t>
      </w:r>
    </w:p>
    <w:p w14:paraId="1B06A33C" w14:textId="560C2A17" w:rsidR="00A8369B" w:rsidRPr="00EE61D4" w:rsidRDefault="00A8369B" w:rsidP="00DC5FA5">
      <w:pPr>
        <w:pStyle w:val="ListBullet"/>
        <w:numPr>
          <w:ilvl w:val="0"/>
          <w:numId w:val="78"/>
        </w:numPr>
        <w:spacing w:after="0" w:line="240" w:lineRule="auto"/>
        <w:ind w:left="499" w:hanging="357"/>
        <w:jc w:val="left"/>
        <w:rPr>
          <w:sz w:val="18"/>
          <w:szCs w:val="20"/>
          <w:lang w:val="mk-MK"/>
        </w:rPr>
      </w:pPr>
      <w:r w:rsidRPr="00EE61D4">
        <w:rPr>
          <w:rFonts w:cs="Tahoma"/>
          <w:sz w:val="16"/>
          <w:szCs w:val="16"/>
          <w:lang w:val="mk-MK"/>
        </w:rPr>
        <w:t>Закон за ловство: трајна заштита (тз); привремена заштита (пз); без заштита (бз), спортски лов - ловечка игра (ли). Закон за заштита на природата: заштитени видови (зв); строго заштитени видови (сзв)</w:t>
      </w:r>
    </w:p>
    <w:p w14:paraId="51AA6B87" w14:textId="6852ABE1" w:rsidR="00D87C0F" w:rsidRPr="00EE61D4" w:rsidRDefault="0075752A" w:rsidP="00D87C0F">
      <w:pPr>
        <w:ind w:left="720" w:firstLine="720"/>
        <w:rPr>
          <w:rFonts w:cs="Tahoma"/>
          <w:sz w:val="20"/>
          <w:szCs w:val="20"/>
          <w:u w:val="single"/>
          <w:lang w:val="mk-MK"/>
        </w:rPr>
      </w:pPr>
      <w:r w:rsidRPr="00EE61D4">
        <w:rPr>
          <w:rFonts w:cs="Tahoma"/>
          <w:sz w:val="20"/>
          <w:szCs w:val="20"/>
          <w:u w:val="single"/>
          <w:lang w:val="mk-MK"/>
        </w:rPr>
        <w:t>Локалитети на природно наследство</w:t>
      </w:r>
    </w:p>
    <w:p w14:paraId="11EBEE44" w14:textId="15550E3E" w:rsidR="00D87C0F" w:rsidRPr="00EE61D4" w:rsidRDefault="0075752A" w:rsidP="00D87C0F">
      <w:pPr>
        <w:pStyle w:val="NumberedParagraph"/>
        <w:rPr>
          <w:rFonts w:cs="Tahoma"/>
          <w:sz w:val="20"/>
          <w:szCs w:val="20"/>
          <w:lang w:val="mk-MK"/>
        </w:rPr>
      </w:pPr>
      <w:r w:rsidRPr="00EE61D4">
        <w:rPr>
          <w:rFonts w:cs="Tahoma"/>
          <w:sz w:val="20"/>
          <w:szCs w:val="20"/>
          <w:lang w:val="mk-MK"/>
        </w:rPr>
        <w:t>Има едно законски заштитено подрачје кое го минува постојниот далновод - Споменикот на природата Чам Чифлик (слика подолу) кој треба да се отстрани и алтернативно решение се предлага со подземен кабел кој го заокружува заштитеното подрачје. За заштитено подрачје беше прогласено во 1969 година. Законот за заштита на природата (67/04) предвидуваше ревалоризација на постојните заштитени подрачја, но тоа не беше спроведено во пракса, односно Чам Чифлик не беше повторно прогласен. Следствено, нема зонирање. За жал, ова заштитено подрачје нема поставено управител</w:t>
      </w:r>
      <w:r w:rsidR="00D87C0F" w:rsidRPr="00EE61D4">
        <w:rPr>
          <w:rFonts w:cs="Tahoma"/>
          <w:sz w:val="20"/>
          <w:szCs w:val="20"/>
          <w:lang w:val="mk-MK"/>
        </w:rPr>
        <w:t>.</w:t>
      </w:r>
    </w:p>
    <w:p w14:paraId="2320607A" w14:textId="627C15F3" w:rsidR="00D87C0F" w:rsidRPr="00EE61D4" w:rsidRDefault="00BC2339" w:rsidP="00D87C0F">
      <w:pPr>
        <w:pStyle w:val="NumberedParagraph"/>
        <w:rPr>
          <w:rFonts w:cs="Tahoma"/>
          <w:sz w:val="20"/>
          <w:szCs w:val="20"/>
          <w:lang w:val="mk-MK"/>
        </w:rPr>
      </w:pPr>
      <w:r w:rsidRPr="00EE61D4">
        <w:rPr>
          <w:rFonts w:cs="Tahoma"/>
          <w:sz w:val="20"/>
          <w:szCs w:val="20"/>
          <w:lang w:val="mk-MK"/>
        </w:rPr>
        <w:t xml:space="preserve">Главната мотивација за заштита се должи на присуството на заедницата на црн бор во Кермесовиот дабов псевдомаквис </w:t>
      </w:r>
      <w:r w:rsidR="00D87C0F" w:rsidRPr="00EE61D4">
        <w:rPr>
          <w:rFonts w:cs="Tahoma"/>
          <w:sz w:val="20"/>
          <w:szCs w:val="20"/>
          <w:lang w:val="mk-MK"/>
        </w:rPr>
        <w:t>(</w:t>
      </w:r>
      <w:r w:rsidR="00D87C0F" w:rsidRPr="00EE61D4">
        <w:rPr>
          <w:rFonts w:cs="Tahoma"/>
          <w:i/>
          <w:sz w:val="20"/>
          <w:szCs w:val="20"/>
          <w:lang w:val="mk-MK"/>
        </w:rPr>
        <w:t>Coccifero-Carpinetum orientalis pinetosum pallasianae</w:t>
      </w:r>
      <w:r w:rsidR="00D87C0F" w:rsidRPr="00EE61D4">
        <w:rPr>
          <w:rFonts w:cs="Tahoma"/>
          <w:sz w:val="20"/>
          <w:szCs w:val="20"/>
          <w:lang w:val="mk-MK"/>
        </w:rPr>
        <w:t>)</w:t>
      </w:r>
      <w:r w:rsidR="00D87C0F" w:rsidRPr="00EE61D4">
        <w:rPr>
          <w:rStyle w:val="FootnoteReference"/>
          <w:rFonts w:cs="Tahoma"/>
          <w:sz w:val="20"/>
          <w:szCs w:val="20"/>
          <w:lang w:val="mk-MK"/>
        </w:rPr>
        <w:footnoteReference w:id="95"/>
      </w:r>
      <w:r w:rsidR="00D87C0F" w:rsidRPr="00EE61D4">
        <w:rPr>
          <w:rFonts w:cs="Tahoma"/>
          <w:sz w:val="20"/>
          <w:szCs w:val="20"/>
          <w:lang w:val="mk-MK"/>
        </w:rPr>
        <w:t xml:space="preserve">. </w:t>
      </w:r>
      <w:r w:rsidRPr="00EE61D4">
        <w:rPr>
          <w:rFonts w:cs="Tahoma"/>
          <w:sz w:val="20"/>
          <w:szCs w:val="20"/>
          <w:lang w:val="mk-MK"/>
        </w:rPr>
        <w:t>Оваа заедница се развива и на варовник и на силикатна основа. За жал, не постои студија за валоризација или друг документ кој ги опишува неговите природни вредности (флора, фауна, геоморфологија и сл.). За време на теренската работа беше забележано дека флористичкиот состав е обележан со присуство на многу медитерански видови</w:t>
      </w:r>
      <w:r w:rsidR="00D87C0F" w:rsidRPr="00EE61D4">
        <w:rPr>
          <w:rFonts w:cs="Tahoma"/>
          <w:sz w:val="20"/>
          <w:szCs w:val="20"/>
          <w:lang w:val="mk-MK"/>
        </w:rPr>
        <w:t xml:space="preserve"> (</w:t>
      </w:r>
      <w:r w:rsidRPr="00EE61D4">
        <w:rPr>
          <w:rFonts w:cs="Tahoma"/>
          <w:sz w:val="20"/>
          <w:szCs w:val="20"/>
          <w:lang w:val="mk-MK"/>
        </w:rPr>
        <w:t>на пр</w:t>
      </w:r>
      <w:r w:rsidR="00D87C0F" w:rsidRPr="00EE61D4">
        <w:rPr>
          <w:rFonts w:cs="Tahoma"/>
          <w:sz w:val="20"/>
          <w:szCs w:val="20"/>
          <w:lang w:val="mk-MK"/>
        </w:rPr>
        <w:t xml:space="preserve">. </w:t>
      </w:r>
      <w:r w:rsidR="00D87C0F" w:rsidRPr="00EE61D4">
        <w:rPr>
          <w:rFonts w:cs="Tahoma"/>
          <w:i/>
          <w:sz w:val="20"/>
          <w:szCs w:val="20"/>
          <w:lang w:val="mk-MK"/>
        </w:rPr>
        <w:t>Osyris alba, Jasminum fruticans, Quercus coccifera, Phyllirea media, Cistus villosus, Comandra elegans</w:t>
      </w:r>
      <w:r w:rsidR="00D87C0F" w:rsidRPr="00EE61D4">
        <w:rPr>
          <w:rFonts w:cs="Tahoma"/>
          <w:sz w:val="20"/>
          <w:szCs w:val="20"/>
          <w:lang w:val="mk-MK"/>
        </w:rPr>
        <w:t xml:space="preserve">, </w:t>
      </w:r>
      <w:r w:rsidRPr="00EE61D4">
        <w:rPr>
          <w:rFonts w:cs="Tahoma"/>
          <w:sz w:val="20"/>
          <w:szCs w:val="20"/>
          <w:lang w:val="mk-MK"/>
        </w:rPr>
        <w:t>итн</w:t>
      </w:r>
      <w:r w:rsidR="00D87C0F" w:rsidRPr="00EE61D4">
        <w:rPr>
          <w:rFonts w:cs="Tahoma"/>
          <w:sz w:val="20"/>
          <w:szCs w:val="20"/>
          <w:lang w:val="mk-MK"/>
        </w:rPr>
        <w:t>.).</w:t>
      </w:r>
    </w:p>
    <w:bookmarkStart w:id="305" w:name="_Toc122695393"/>
    <w:p w14:paraId="2C21DD85" w14:textId="7E7D8DD0" w:rsidR="00D87C0F" w:rsidRPr="00EE61D4" w:rsidRDefault="00D87C0F" w:rsidP="00D87C0F">
      <w:pPr>
        <w:pStyle w:val="NumberedParagraph"/>
        <w:spacing w:before="60" w:after="240"/>
        <w:jc w:val="left"/>
        <w:rPr>
          <w:rFonts w:cs="Tahoma"/>
          <w:sz w:val="20"/>
          <w:szCs w:val="20"/>
          <w:lang w:val="mk-MK"/>
        </w:rPr>
      </w:pPr>
      <w:r w:rsidRPr="00EE61D4">
        <w:rPr>
          <w:rFonts w:cs="Tahoma"/>
          <w:noProof/>
          <w:sz w:val="20"/>
          <w:lang w:val="en-US" w:eastAsia="en-US"/>
        </w:rPr>
        <w:lastRenderedPageBreak/>
        <mc:AlternateContent>
          <mc:Choice Requires="wpg">
            <w:drawing>
              <wp:anchor distT="0" distB="0" distL="114300" distR="114300" simplePos="0" relativeHeight="251725833" behindDoc="0" locked="0" layoutInCell="1" allowOverlap="1" wp14:anchorId="07B821A9" wp14:editId="02B64088">
                <wp:simplePos x="0" y="0"/>
                <wp:positionH relativeFrom="column">
                  <wp:posOffset>15875</wp:posOffset>
                </wp:positionH>
                <wp:positionV relativeFrom="paragraph">
                  <wp:posOffset>118745</wp:posOffset>
                </wp:positionV>
                <wp:extent cx="5431790" cy="3776980"/>
                <wp:effectExtent l="0" t="0" r="0" b="0"/>
                <wp:wrapTopAndBottom/>
                <wp:docPr id="2172" name="Group 2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31790" cy="3776980"/>
                          <a:chOff x="2308" y="2098"/>
                          <a:chExt cx="8554" cy="5948"/>
                        </a:xfrm>
                      </wpg:grpSpPr>
                      <pic:pic xmlns:pic="http://schemas.openxmlformats.org/drawingml/2006/picture">
                        <pic:nvPicPr>
                          <pic:cNvPr id="2173" name="Picture 93"/>
                          <pic:cNvPicPr>
                            <a:picLocks noChangeAspect="1" noChangeArrowheads="1"/>
                          </pic:cNvPicPr>
                        </pic:nvPicPr>
                        <pic:blipFill>
                          <a:blip r:embed="rId115" cstate="email">
                            <a:extLst>
                              <a:ext uri="{28A0092B-C50C-407E-A947-70E740481C1C}">
                                <a14:useLocalDpi xmlns:a14="http://schemas.microsoft.com/office/drawing/2010/main" val="0"/>
                              </a:ext>
                            </a:extLst>
                          </a:blip>
                          <a:srcRect/>
                          <a:stretch>
                            <a:fillRect/>
                          </a:stretch>
                        </pic:blipFill>
                        <pic:spPr bwMode="auto">
                          <a:xfrm>
                            <a:off x="2308" y="2098"/>
                            <a:ext cx="8554" cy="5943"/>
                          </a:xfrm>
                          <a:prstGeom prst="rect">
                            <a:avLst/>
                          </a:prstGeom>
                          <a:noFill/>
                          <a:extLst>
                            <a:ext uri="{909E8E84-426E-40DD-AFC4-6F175D3DCCD1}">
                              <a14:hiddenFill xmlns:a14="http://schemas.microsoft.com/office/drawing/2010/main">
                                <a:solidFill>
                                  <a:srgbClr val="FFFFFF"/>
                                </a:solidFill>
                              </a14:hiddenFill>
                            </a:ext>
                          </a:extLst>
                        </pic:spPr>
                      </pic:pic>
                      <wpg:grpSp>
                        <wpg:cNvPr id="2174" name="Group 94"/>
                        <wpg:cNvGrpSpPr>
                          <a:grpSpLocks/>
                        </wpg:cNvGrpSpPr>
                        <wpg:grpSpPr bwMode="auto">
                          <a:xfrm>
                            <a:off x="2313" y="7266"/>
                            <a:ext cx="4577" cy="780"/>
                            <a:chOff x="4698" y="4701"/>
                            <a:chExt cx="4577" cy="780"/>
                          </a:xfrm>
                        </wpg:grpSpPr>
                        <pic:pic xmlns:pic="http://schemas.openxmlformats.org/drawingml/2006/picture">
                          <pic:nvPicPr>
                            <pic:cNvPr id="2175" name="Picture 95"/>
                            <pic:cNvPicPr>
                              <a:picLocks noChangeAspect="1" noChangeArrowheads="1"/>
                            </pic:cNvPicPr>
                          </pic:nvPicPr>
                          <pic:blipFill>
                            <a:blip r:embed="rId116" cstate="email">
                              <a:extLst>
                                <a:ext uri="{28A0092B-C50C-407E-A947-70E740481C1C}">
                                  <a14:useLocalDpi xmlns:a14="http://schemas.microsoft.com/office/drawing/2010/main" val="0"/>
                                </a:ext>
                              </a:extLst>
                            </a:blip>
                            <a:srcRect/>
                            <a:stretch>
                              <a:fillRect/>
                            </a:stretch>
                          </pic:blipFill>
                          <pic:spPr bwMode="auto">
                            <a:xfrm>
                              <a:off x="4698" y="4701"/>
                              <a:ext cx="4577" cy="7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76" name="Picture 96"/>
                            <pic:cNvPicPr>
                              <a:picLocks noChangeAspect="1" noChangeArrowheads="1"/>
                            </pic:cNvPicPr>
                          </pic:nvPicPr>
                          <pic:blipFill>
                            <a:blip r:embed="rId117" cstate="email">
                              <a:extLst>
                                <a:ext uri="{28A0092B-C50C-407E-A947-70E740481C1C}">
                                  <a14:useLocalDpi xmlns:a14="http://schemas.microsoft.com/office/drawing/2010/main" val="0"/>
                                </a:ext>
                              </a:extLst>
                            </a:blip>
                            <a:srcRect/>
                            <a:stretch>
                              <a:fillRect/>
                            </a:stretch>
                          </pic:blipFill>
                          <pic:spPr bwMode="auto">
                            <a:xfrm>
                              <a:off x="4719" y="4961"/>
                              <a:ext cx="3072" cy="307"/>
                            </a:xfrm>
                            <a:prstGeom prst="rect">
                              <a:avLst/>
                            </a:prstGeom>
                            <a:noFill/>
                            <a:extLst>
                              <a:ext uri="{909E8E84-426E-40DD-AFC4-6F175D3DCCD1}">
                                <a14:hiddenFill xmlns:a14="http://schemas.microsoft.com/office/drawing/2010/main">
                                  <a:solidFill>
                                    <a:srgbClr val="FFFFFF"/>
                                  </a:solidFill>
                                </a14:hiddenFill>
                              </a:ext>
                            </a:extLst>
                          </pic:spPr>
                        </pic:pic>
                        <wps:wsp>
                          <wps:cNvPr id="2177" name="Rectangle 97"/>
                          <wps:cNvSpPr>
                            <a:spLocks noChangeArrowheads="1"/>
                          </wps:cNvSpPr>
                          <wps:spPr bwMode="auto">
                            <a:xfrm>
                              <a:off x="4728" y="5211"/>
                              <a:ext cx="3118" cy="240"/>
                            </a:xfrm>
                            <a:prstGeom prst="rect">
                              <a:avLst/>
                            </a:prstGeom>
                            <a:solidFill>
                              <a:schemeClr val="bg1">
                                <a:lumMod val="8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10FD2BF" id="Group 2172" o:spid="_x0000_s1026" style="position:absolute;margin-left:1.25pt;margin-top:9.35pt;width:427.7pt;height:297.4pt;z-index:251725833" coordorigin="2308,2098" coordsize="8554,59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">
                <v:shape id="Picture 93" o:spid="_x0000_s1027" type="#_x0000_t75" style="position:absolute;left:2308;top:2098;width:8554;height:5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">
                  <v:imagedata r:id="rId120" o:title=""/>
                </v:shape>
                <v:group id="Group 94" o:spid="_x0000_s1028" style="position:absolute;left:2313;top:7266;width:4577;height:780" coordorigin="4698,4701" coordsize="4577,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Picture 95" o:spid="_x0000_s1029" type="#_x0000_t75" style="position:absolute;left:4698;top:4701;width:4577;height:7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">
                    <v:imagedata r:id="rId121" o:title=""/>
                  </v:shape>
                  <v:shape id="Picture 96" o:spid="_x0000_s1030" type="#_x0000_t75" style="position:absolute;left:4719;top:4961;width:3072;height: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">
                    <v:imagedata r:id="rId122" o:title=""/>
                  </v:shape>
                  <v:rect id="Rectangle 97" o:spid="_x0000_s1031" style="position:absolute;left:4728;top:5211;width:3118;height: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" fillcolor="#d8d8d8 [2732]" stroked="f"/>
                </v:group>
                <w10:wrap type="topAndBottom"/>
              </v:group>
            </w:pict>
          </mc:Fallback>
        </mc:AlternateContent>
      </w:r>
      <w:r w:rsidR="00BC2339" w:rsidRPr="00EE61D4">
        <w:rPr>
          <w:rFonts w:cs="Tahoma"/>
          <w:sz w:val="18"/>
          <w:szCs w:val="20"/>
          <w:lang w:val="mk-MK"/>
        </w:rPr>
        <w:t>Слика</w:t>
      </w:r>
      <w:r w:rsidRPr="00EE61D4">
        <w:rPr>
          <w:rFonts w:cs="Tahoma"/>
          <w:sz w:val="18"/>
          <w:szCs w:val="20"/>
          <w:lang w:val="mk-MK"/>
        </w:rPr>
        <w:t xml:space="preserve"> </w:t>
      </w:r>
      <w:r w:rsidRPr="00EE61D4">
        <w:rPr>
          <w:rFonts w:cs="Tahoma"/>
          <w:b/>
          <w:sz w:val="18"/>
          <w:szCs w:val="20"/>
          <w:lang w:val="mk-MK"/>
        </w:rPr>
        <w:fldChar w:fldCharType="begin"/>
      </w:r>
      <w:r w:rsidRPr="00EE61D4">
        <w:rPr>
          <w:rFonts w:cs="Tahoma"/>
          <w:sz w:val="18"/>
          <w:szCs w:val="20"/>
          <w:lang w:val="mk-MK"/>
        </w:rPr>
        <w:instrText xml:space="preserve"> STYLEREF 1 \s </w:instrText>
      </w:r>
      <w:r w:rsidRPr="00EE61D4">
        <w:rPr>
          <w:rFonts w:cs="Tahoma"/>
          <w:b/>
          <w:sz w:val="18"/>
          <w:szCs w:val="20"/>
          <w:lang w:val="mk-MK"/>
        </w:rPr>
        <w:fldChar w:fldCharType="separate"/>
      </w:r>
      <w:r w:rsidR="009E0B44" w:rsidRPr="00EE61D4">
        <w:rPr>
          <w:rFonts w:cs="Tahoma"/>
          <w:noProof/>
          <w:sz w:val="18"/>
          <w:szCs w:val="20"/>
          <w:lang w:val="mk-MK"/>
        </w:rPr>
        <w:t>7</w:t>
      </w:r>
      <w:r w:rsidRPr="00EE61D4">
        <w:rPr>
          <w:rFonts w:cs="Tahoma"/>
          <w:b/>
          <w:sz w:val="18"/>
          <w:szCs w:val="20"/>
          <w:lang w:val="mk-MK"/>
        </w:rPr>
        <w:fldChar w:fldCharType="end"/>
      </w:r>
      <w:r w:rsidRPr="00EE61D4">
        <w:rPr>
          <w:rFonts w:cs="Tahoma"/>
          <w:sz w:val="18"/>
          <w:szCs w:val="20"/>
          <w:lang w:val="mk-MK"/>
        </w:rPr>
        <w:t>.</w:t>
      </w:r>
      <w:r w:rsidRPr="00EE61D4">
        <w:rPr>
          <w:rFonts w:cs="Tahoma"/>
          <w:b/>
          <w:sz w:val="18"/>
          <w:szCs w:val="20"/>
          <w:lang w:val="mk-MK"/>
        </w:rPr>
        <w:fldChar w:fldCharType="begin"/>
      </w:r>
      <w:r w:rsidRPr="00EE61D4">
        <w:rPr>
          <w:rFonts w:cs="Tahoma"/>
          <w:sz w:val="18"/>
          <w:szCs w:val="20"/>
          <w:lang w:val="mk-MK"/>
        </w:rPr>
        <w:instrText xml:space="preserve"> SEQ Figure \* ARABIC \s 1 </w:instrText>
      </w:r>
      <w:r w:rsidRPr="00EE61D4">
        <w:rPr>
          <w:rFonts w:cs="Tahoma"/>
          <w:b/>
          <w:sz w:val="18"/>
          <w:szCs w:val="20"/>
          <w:lang w:val="mk-MK"/>
        </w:rPr>
        <w:fldChar w:fldCharType="separate"/>
      </w:r>
      <w:r w:rsidR="009E0B44" w:rsidRPr="00EE61D4">
        <w:rPr>
          <w:rFonts w:cs="Tahoma"/>
          <w:noProof/>
          <w:sz w:val="18"/>
          <w:szCs w:val="20"/>
          <w:lang w:val="mk-MK"/>
        </w:rPr>
        <w:t>20</w:t>
      </w:r>
      <w:r w:rsidRPr="00EE61D4">
        <w:rPr>
          <w:rFonts w:cs="Tahoma"/>
          <w:b/>
          <w:sz w:val="18"/>
          <w:szCs w:val="20"/>
          <w:lang w:val="mk-MK"/>
        </w:rPr>
        <w:fldChar w:fldCharType="end"/>
      </w:r>
      <w:r w:rsidRPr="00EE61D4">
        <w:rPr>
          <w:rFonts w:cs="Tahoma"/>
          <w:sz w:val="18"/>
          <w:szCs w:val="20"/>
          <w:lang w:val="mk-MK"/>
        </w:rPr>
        <w:t xml:space="preserve">: </w:t>
      </w:r>
      <w:r w:rsidR="00003725" w:rsidRPr="00EE61D4">
        <w:rPr>
          <w:rFonts w:cs="Tahoma"/>
          <w:sz w:val="18"/>
          <w:szCs w:val="20"/>
          <w:lang w:val="mk-MK"/>
        </w:rPr>
        <w:t>Национално заштитено подрачје – Споменик на природата Чам Чифлик во однос на постојниот 110 kV ДВ од Валандово до Струмица</w:t>
      </w:r>
      <w:bookmarkEnd w:id="305"/>
    </w:p>
    <w:p w14:paraId="0966209A" w14:textId="7A568DC3" w:rsidR="00042B63" w:rsidRPr="00EE61D4" w:rsidRDefault="00042B63" w:rsidP="00D87C0F">
      <w:pPr>
        <w:rPr>
          <w:rFonts w:cs="Tahoma"/>
          <w:sz w:val="20"/>
          <w:szCs w:val="20"/>
          <w:highlight w:val="yellow"/>
          <w:lang w:val="mk-MK"/>
        </w:rPr>
      </w:pPr>
      <w:r w:rsidRPr="00EE61D4">
        <w:rPr>
          <w:rFonts w:cs="Tahoma"/>
          <w:sz w:val="20"/>
          <w:szCs w:val="20"/>
          <w:lang w:val="mk-MK"/>
        </w:rPr>
        <w:t>Поради чувствителноста на оваа област и нејзиниот статус како законски заштитено место, во текот на претходната фаза на проектот – Идентификација и анализа на опциите на проектот, и избор на претпочитаната опција за понатамошен развој</w:t>
      </w:r>
      <w:r w:rsidRPr="00EE61D4">
        <w:rPr>
          <w:rStyle w:val="FootnoteReference"/>
          <w:rFonts w:cs="Tahoma"/>
          <w:sz w:val="20"/>
          <w:szCs w:val="20"/>
          <w:lang w:val="mk-MK"/>
        </w:rPr>
        <w:footnoteReference w:id="96"/>
      </w:r>
      <w:r w:rsidRPr="00EE61D4">
        <w:rPr>
          <w:rFonts w:cs="Tahoma"/>
          <w:sz w:val="20"/>
          <w:szCs w:val="20"/>
          <w:lang w:val="mk-MK"/>
        </w:rPr>
        <w:t xml:space="preserve"> – стратегија за избегнување на влијанието беше применета што резултираше со поставување на Проектот подалеку од заштитеното подрачје со усвојување на технички дизајн кој вклучува подземен кабелска преносна линија која целосно го избегнува споменикот на природата Чам Чифлик (слика подолу). Затоа, нема да има интеракција помеѓу Проектот и оваа заштитена област за време на имплементацијата на Проектот.</w:t>
      </w:r>
    </w:p>
    <w:p w14:paraId="5D373F88" w14:textId="4C0DFF3B" w:rsidR="00D87C0F" w:rsidRPr="00EE61D4" w:rsidRDefault="00042B63" w:rsidP="00D87C0F">
      <w:pPr>
        <w:rPr>
          <w:rFonts w:cs="Tahoma"/>
          <w:sz w:val="20"/>
          <w:szCs w:val="20"/>
          <w:lang w:val="mk-MK"/>
        </w:rPr>
      </w:pPr>
      <w:r w:rsidRPr="00EE61D4">
        <w:rPr>
          <w:rFonts w:cs="Tahoma"/>
          <w:sz w:val="20"/>
          <w:szCs w:val="20"/>
          <w:lang w:val="mk-MK"/>
        </w:rPr>
        <w:t>Постоечк</w:t>
      </w:r>
      <w:r w:rsidR="005610E1">
        <w:rPr>
          <w:rFonts w:cs="Tahoma"/>
          <w:sz w:val="20"/>
          <w:szCs w:val="20"/>
          <w:lang w:val="mk-MK"/>
        </w:rPr>
        <w:t>иот далновод</w:t>
      </w:r>
      <w:r w:rsidRPr="00EE61D4">
        <w:rPr>
          <w:rFonts w:cs="Tahoma"/>
          <w:sz w:val="20"/>
          <w:szCs w:val="20"/>
          <w:lang w:val="mk-MK"/>
        </w:rPr>
        <w:t xml:space="preserve"> во делот што минува низ заштитеното подрачје ќе биде демонтиран и отстранет што ќе резултира со ефекти на подобрување во споредба со сегашните основни услови. Сепак, деактивирањето на проектот ќе има одреден ефект врз биолошката разновидност во текот на градежните работи</w:t>
      </w:r>
      <w:r w:rsidR="00D87C0F" w:rsidRPr="00EE61D4">
        <w:rPr>
          <w:rFonts w:cs="Tahoma"/>
          <w:sz w:val="20"/>
          <w:szCs w:val="20"/>
          <w:lang w:val="mk-MK"/>
        </w:rPr>
        <w:t>.</w:t>
      </w:r>
    </w:p>
    <w:p w14:paraId="2B8D1B40" w14:textId="01838041" w:rsidR="00D87C0F" w:rsidRPr="00EE61D4" w:rsidRDefault="00D87C0F" w:rsidP="00D87C0F">
      <w:pPr>
        <w:spacing w:before="0" w:after="240" w:line="240" w:lineRule="auto"/>
        <w:jc w:val="left"/>
        <w:rPr>
          <w:sz w:val="18"/>
          <w:szCs w:val="20"/>
          <w:lang w:val="mk-MK"/>
        </w:rPr>
      </w:pPr>
      <w:r w:rsidRPr="00EE61D4">
        <w:rPr>
          <w:rFonts w:cs="Tahoma"/>
          <w:sz w:val="20"/>
          <w:lang w:val="mk-MK"/>
        </w:rPr>
        <w:br w:type="page"/>
      </w:r>
      <w:bookmarkStart w:id="306" w:name="_Toc122695394"/>
      <w:r w:rsidRPr="00EE61D4">
        <w:rPr>
          <w:noProof/>
          <w:lang w:val="en-US" w:eastAsia="en-US"/>
        </w:rPr>
        <w:lastRenderedPageBreak/>
        <mc:AlternateContent>
          <mc:Choice Requires="wpg">
            <w:drawing>
              <wp:anchor distT="0" distB="0" distL="114300" distR="114300" simplePos="0" relativeHeight="251727881" behindDoc="0" locked="0" layoutInCell="1" allowOverlap="1" wp14:anchorId="3DF005BE" wp14:editId="61CFD802">
                <wp:simplePos x="0" y="0"/>
                <wp:positionH relativeFrom="column">
                  <wp:posOffset>48260</wp:posOffset>
                </wp:positionH>
                <wp:positionV relativeFrom="paragraph">
                  <wp:posOffset>120015</wp:posOffset>
                </wp:positionV>
                <wp:extent cx="5442585" cy="5039995"/>
                <wp:effectExtent l="0" t="3175" r="8890" b="5080"/>
                <wp:wrapTopAndBottom/>
                <wp:docPr id="2166" name="Group 21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42585" cy="5039995"/>
                          <a:chOff x="5410" y="4997"/>
                          <a:chExt cx="54432" cy="50402"/>
                        </a:xfrm>
                      </wpg:grpSpPr>
                      <pic:pic xmlns:pic="http://schemas.openxmlformats.org/drawingml/2006/picture">
                        <pic:nvPicPr>
                          <pic:cNvPr id="2167" name="Picture 249" descr="ChamChiflik deviation sat"/>
                          <pic:cNvPicPr preferRelativeResize="0">
                            <a:picLocks noChangeAspect="1"/>
                          </pic:cNvPicPr>
                        </pic:nvPicPr>
                        <pic:blipFill>
                          <a:blip r:embed="rId123">
                            <a:extLst>
                              <a:ext uri="{28A0092B-C50C-407E-A947-70E740481C1C}">
                                <a14:useLocalDpi xmlns:a14="http://schemas.microsoft.com/office/drawing/2010/main" val="0"/>
                              </a:ext>
                            </a:extLst>
                          </a:blip>
                          <a:srcRect/>
                          <a:stretch>
                            <a:fillRect/>
                          </a:stretch>
                        </pic:blipFill>
                        <pic:spPr bwMode="auto">
                          <a:xfrm>
                            <a:off x="5410" y="4997"/>
                            <a:ext cx="54432" cy="50400"/>
                          </a:xfrm>
                          <a:prstGeom prst="rect">
                            <a:avLst/>
                          </a:prstGeom>
                          <a:noFill/>
                          <a:extLst>
                            <a:ext uri="{909E8E84-426E-40DD-AFC4-6F175D3DCCD1}">
                              <a14:hiddenFill xmlns:a14="http://schemas.microsoft.com/office/drawing/2010/main">
                                <a:solidFill>
                                  <a:srgbClr val="FFFFFF"/>
                                </a:solidFill>
                              </a14:hiddenFill>
                            </a:ext>
                          </a:extLst>
                        </pic:spPr>
                      </pic:pic>
                      <wps:wsp>
                        <wps:cNvPr id="2168" name="Text Box 3"/>
                        <wps:cNvSpPr txBox="1">
                          <a:spLocks noChangeArrowheads="1"/>
                        </wps:cNvSpPr>
                        <wps:spPr bwMode="auto">
                          <a:xfrm>
                            <a:off x="26523" y="50568"/>
                            <a:ext cx="33319" cy="4832"/>
                          </a:xfrm>
                          <a:prstGeom prst="rect">
                            <a:avLst/>
                          </a:prstGeom>
                          <a:solidFill>
                            <a:schemeClr val="lt1">
                              <a:lumMod val="100000"/>
                              <a:lumOff val="0"/>
                            </a:schemeClr>
                          </a:solidFill>
                          <a:ln w="6350">
                            <a:solidFill>
                              <a:srgbClr val="000000"/>
                            </a:solidFill>
                            <a:miter lim="800000"/>
                            <a:headEnd/>
                            <a:tailEnd/>
                          </a:ln>
                        </wps:spPr>
                        <wps:txbx>
                          <w:txbxContent>
                            <w:p w14:paraId="517AEA9B" w14:textId="0ED39E3D" w:rsidR="002C3111" w:rsidRPr="002A3C58" w:rsidRDefault="002C3111" w:rsidP="00D87C0F">
                              <w:pPr>
                                <w:pStyle w:val="NormalWeb"/>
                                <w:spacing w:after="0" w:line="240" w:lineRule="auto"/>
                                <w:ind w:left="706"/>
                                <w:jc w:val="left"/>
                                <w:rPr>
                                  <w:lang w:val="mk-MK"/>
                                </w:rPr>
                              </w:pPr>
                              <w:r w:rsidRPr="002A3C58">
                                <w:rPr>
                                  <w:rFonts w:ascii="Tahoma" w:eastAsia="Times New Roman" w:hAnsi="Tahoma"/>
                                  <w:sz w:val="16"/>
                                  <w:szCs w:val="16"/>
                                  <w:lang w:val="mk-MK"/>
                                </w:rPr>
                                <w:t xml:space="preserve">Постоен 100 kV </w:t>
                              </w:r>
                              <w:r w:rsidRPr="001D26DF">
                                <w:rPr>
                                  <w:rFonts w:ascii="Tahoma" w:eastAsia="Times New Roman" w:hAnsi="Tahoma"/>
                                  <w:sz w:val="16"/>
                                  <w:szCs w:val="16"/>
                                  <w:lang w:val="mk-MK"/>
                                </w:rPr>
                                <w:t>далновод</w:t>
                              </w:r>
                              <w:r w:rsidRPr="002A3C58">
                                <w:rPr>
                                  <w:rFonts w:ascii="Tahoma" w:eastAsia="Times New Roman" w:hAnsi="Tahoma"/>
                                  <w:sz w:val="16"/>
                                  <w:szCs w:val="16"/>
                                  <w:lang w:val="mk-MK"/>
                                </w:rPr>
                                <w:t xml:space="preserve"> помеѓу трафостаниците Валандово и Струмица 2</w:t>
                              </w:r>
                            </w:p>
                            <w:p w14:paraId="73871E2A" w14:textId="1EA36D94" w:rsidR="002C3111" w:rsidRPr="002A3C58" w:rsidRDefault="002C3111" w:rsidP="00D87C0F">
                              <w:pPr>
                                <w:pStyle w:val="NormalWeb"/>
                                <w:spacing w:after="0" w:line="240" w:lineRule="auto"/>
                                <w:ind w:left="706"/>
                                <w:rPr>
                                  <w:lang w:val="mk-MK"/>
                                </w:rPr>
                              </w:pPr>
                              <w:r w:rsidRPr="002A3C58">
                                <w:rPr>
                                  <w:rFonts w:ascii="Tahoma" w:eastAsia="Times New Roman" w:hAnsi="Tahoma"/>
                                  <w:sz w:val="16"/>
                                  <w:szCs w:val="16"/>
                                  <w:lang w:val="mk-MK"/>
                                </w:rPr>
                                <w:t>Подземна кабелска линија 110 (Проектот)</w:t>
                              </w:r>
                            </w:p>
                            <w:p w14:paraId="219D13A4" w14:textId="77777777" w:rsidR="002C3111" w:rsidRDefault="002C3111" w:rsidP="00D87C0F">
                              <w:pPr>
                                <w:pStyle w:val="NormalWeb"/>
                                <w:spacing w:after="0" w:line="240" w:lineRule="auto"/>
                              </w:pPr>
                              <w:r>
                                <w:rPr>
                                  <w:rFonts w:ascii="Tahoma" w:eastAsia="Times New Roman" w:hAnsi="Tahoma"/>
                                  <w:sz w:val="16"/>
                                  <w:szCs w:val="16"/>
                                  <w:lang w:val="en-US"/>
                                </w:rPr>
                                <w:t> </w:t>
                              </w:r>
                            </w:p>
                          </w:txbxContent>
                        </wps:txbx>
                        <wps:bodyPr rot="0" vert="horz" wrap="square" lIns="91440" tIns="45720" rIns="91440" bIns="45720" anchor="t" anchorCtr="0" upright="1">
                          <a:noAutofit/>
                        </wps:bodyPr>
                      </wps:wsp>
                      <wps:wsp>
                        <wps:cNvPr id="2169" name="Straight Connector 251"/>
                        <wps:cNvCnPr/>
                        <wps:spPr bwMode="auto">
                          <a:xfrm>
                            <a:off x="26898" y="51663"/>
                            <a:ext cx="3963" cy="0"/>
                          </a:xfrm>
                          <a:prstGeom prst="line">
                            <a:avLst/>
                          </a:prstGeom>
                          <a:noFill/>
                          <a:ln w="28575">
                            <a:solidFill>
                              <a:srgbClr val="0070C0"/>
                            </a:solidFill>
                            <a:miter lim="800000"/>
                            <a:headEnd/>
                            <a:tailEnd/>
                          </a:ln>
                          <a:extLst>
                            <a:ext uri="{909E8E84-426E-40DD-AFC4-6F175D3DCCD1}">
                              <a14:hiddenFill xmlns:a14="http://schemas.microsoft.com/office/drawing/2010/main">
                                <a:noFill/>
                              </a14:hiddenFill>
                            </a:ext>
                          </a:extLst>
                        </wps:spPr>
                        <wps:bodyPr/>
                      </wps:wsp>
                      <wps:wsp>
                        <wps:cNvPr id="2170" name="Straight Connector 252"/>
                        <wps:cNvCnPr/>
                        <wps:spPr bwMode="auto">
                          <a:xfrm>
                            <a:off x="26898" y="53920"/>
                            <a:ext cx="3963" cy="0"/>
                          </a:xfrm>
                          <a:prstGeom prst="line">
                            <a:avLst/>
                          </a:prstGeom>
                          <a:noFill/>
                          <a:ln w="28575">
                            <a:solidFill>
                              <a:srgbClr val="FFFF00"/>
                            </a:solidFill>
                            <a:miter lim="800000"/>
                            <a:headEnd/>
                            <a:tailEnd/>
                          </a:ln>
                          <a:extLst>
                            <a:ext uri="{909E8E84-426E-40DD-AFC4-6F175D3DCCD1}">
                              <a14:hiddenFill xmlns:a14="http://schemas.microsoft.com/office/drawing/2010/main">
                                <a:noFill/>
                              </a14:hiddenFill>
                            </a:ext>
                          </a:extLst>
                        </wps:spPr>
                        <wps:bodyPr/>
                      </wps:wsp>
                      <wps:wsp>
                        <wps:cNvPr id="2171" name="Text Box 254"/>
                        <wps:cNvSpPr txBox="1">
                          <a:spLocks noChangeArrowheads="1"/>
                        </wps:cNvSpPr>
                        <wps:spPr bwMode="auto">
                          <a:xfrm>
                            <a:off x="30251" y="8382"/>
                            <a:ext cx="8992" cy="29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074116" w14:textId="316B1225" w:rsidR="002C3111" w:rsidRPr="00946C56" w:rsidRDefault="002C3111" w:rsidP="00D87C0F">
                              <w:pPr>
                                <w:spacing w:before="0" w:after="0" w:line="240" w:lineRule="auto"/>
                                <w:jc w:val="center"/>
                                <w:rPr>
                                  <w:color w:val="FFFFFF" w:themeColor="background1"/>
                                  <w:lang w:val="mk-MK"/>
                                </w:rPr>
                              </w:pPr>
                              <w:r>
                                <w:rPr>
                                  <w:color w:val="FFFFFF" w:themeColor="background1"/>
                                  <w:lang w:val="mk-MK"/>
                                </w:rPr>
                                <w:t>Струмица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DF005BE" id="Group 2166" o:spid="_x0000_s1064" style="position:absolute;margin-left:3.8pt;margin-top:9.45pt;width:428.55pt;height:396.85pt;z-index:251727881;mso-position-horizontal-relative:text;mso-position-vertical-relative:text" coordorigin="5410,4997" coordsize="54432,504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">
                <v:shape id="Picture 249" o:spid="_x0000_s1065" type="#_x0000_t75" alt="ChamChiflik deviation sat" style="position:absolute;left:5410;top:4997;width:54432;height:5040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">
                  <v:imagedata r:id="rId124" o:title="ChamChiflik deviation sat"/>
                </v:shape>
                <v:shape id="Text Box 3" o:spid="_x0000_s1066" type="#_x0000_t202" style="position:absolute;left:26523;top:50568;width:33319;height:4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" fillcolor="white [3201]" strokeweight=".5pt">
                  <v:textbox>
                    <w:txbxContent>
                      <w:p w14:paraId="517AEA9B" w14:textId="0ED39E3D" w:rsidR="002C3111" w:rsidRPr="002A3C58" w:rsidRDefault="002C3111" w:rsidP="00D87C0F">
                        <w:pPr>
                          <w:pStyle w:val="NormalWeb"/>
                          <w:spacing w:after="0" w:line="240" w:lineRule="auto"/>
                          <w:ind w:left="706"/>
                          <w:jc w:val="left"/>
                          <w:rPr>
                            <w:lang w:val="mk-MK"/>
                          </w:rPr>
                        </w:pPr>
                        <w:r w:rsidRPr="002A3C58">
                          <w:rPr>
                            <w:rFonts w:ascii="Tahoma" w:eastAsia="Times New Roman" w:hAnsi="Tahoma"/>
                            <w:sz w:val="16"/>
                            <w:szCs w:val="16"/>
                            <w:lang w:val="mk-MK"/>
                          </w:rPr>
                          <w:t xml:space="preserve">Постоен 100 kV </w:t>
                        </w:r>
                        <w:r w:rsidRPr="001D26DF">
                          <w:rPr>
                            <w:rFonts w:ascii="Tahoma" w:eastAsia="Times New Roman" w:hAnsi="Tahoma"/>
                            <w:sz w:val="16"/>
                            <w:szCs w:val="16"/>
                            <w:lang w:val="mk-MK"/>
                          </w:rPr>
                          <w:t>далновод</w:t>
                        </w:r>
                        <w:r w:rsidRPr="002A3C58">
                          <w:rPr>
                            <w:rFonts w:ascii="Tahoma" w:eastAsia="Times New Roman" w:hAnsi="Tahoma"/>
                            <w:sz w:val="16"/>
                            <w:szCs w:val="16"/>
                            <w:lang w:val="mk-MK"/>
                          </w:rPr>
                          <w:t xml:space="preserve"> помеѓу трафостаниците Валандово и Струмица 2</w:t>
                        </w:r>
                      </w:p>
                      <w:p w14:paraId="73871E2A" w14:textId="1EA36D94" w:rsidR="002C3111" w:rsidRPr="002A3C58" w:rsidRDefault="002C3111" w:rsidP="00D87C0F">
                        <w:pPr>
                          <w:pStyle w:val="NormalWeb"/>
                          <w:spacing w:after="0" w:line="240" w:lineRule="auto"/>
                          <w:ind w:left="706"/>
                          <w:rPr>
                            <w:lang w:val="mk-MK"/>
                          </w:rPr>
                        </w:pPr>
                        <w:r w:rsidRPr="002A3C58">
                          <w:rPr>
                            <w:rFonts w:ascii="Tahoma" w:eastAsia="Times New Roman" w:hAnsi="Tahoma"/>
                            <w:sz w:val="16"/>
                            <w:szCs w:val="16"/>
                            <w:lang w:val="mk-MK"/>
                          </w:rPr>
                          <w:t>Подземна кабелска линија 110 (Проектот)</w:t>
                        </w:r>
                      </w:p>
                      <w:p w14:paraId="219D13A4" w14:textId="77777777" w:rsidR="002C3111" w:rsidRDefault="002C3111" w:rsidP="00D87C0F">
                        <w:pPr>
                          <w:pStyle w:val="NormalWeb"/>
                          <w:spacing w:after="0" w:line="240" w:lineRule="auto"/>
                        </w:pPr>
                        <w:r>
                          <w:rPr>
                            <w:rFonts w:ascii="Tahoma" w:eastAsia="Times New Roman" w:hAnsi="Tahoma"/>
                            <w:sz w:val="16"/>
                            <w:szCs w:val="16"/>
                            <w:lang w:val="en-US"/>
                          </w:rPr>
                          <w:t> </w:t>
                        </w:r>
                      </w:p>
                    </w:txbxContent>
                  </v:textbox>
                </v:shape>
                <v:line id="Straight Connector 251" o:spid="_x0000_s1067" style="position:absolute;visibility:visible;mso-wrap-style:square" from="26898,51663" to="30861,516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" strokecolor="#0070c0" strokeweight="2.25pt">
                  <v:stroke joinstyle="miter"/>
                </v:line>
                <v:line id="Straight Connector 252" o:spid="_x0000_s1068" style="position:absolute;visibility:visible;mso-wrap-style:square" from="26898,53920" to="30861,53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" strokecolor="yellow" strokeweight="2.25pt">
                  <v:stroke joinstyle="miter"/>
                </v:line>
                <v:shape id="Text Box 254" o:spid="_x0000_s1069" type="#_x0000_t202" style="position:absolute;left:30251;top:8382;width:8992;height:29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" filled="f" stroked="f" strokeweight=".5pt">
                  <v:textbox>
                    <w:txbxContent>
                      <w:p w14:paraId="22074116" w14:textId="316B1225" w:rsidR="002C3111" w:rsidRPr="00946C56" w:rsidRDefault="002C3111" w:rsidP="00D87C0F">
                        <w:pPr>
                          <w:spacing w:before="0" w:after="0" w:line="240" w:lineRule="auto"/>
                          <w:jc w:val="center"/>
                          <w:rPr>
                            <w:color w:val="FFFFFF" w:themeColor="background1"/>
                            <w:lang w:val="mk-MK"/>
                          </w:rPr>
                        </w:pPr>
                        <w:r>
                          <w:rPr>
                            <w:color w:val="FFFFFF" w:themeColor="background1"/>
                            <w:lang w:val="mk-MK"/>
                          </w:rPr>
                          <w:t>Струмица</w:t>
                        </w:r>
                      </w:p>
                    </w:txbxContent>
                  </v:textbox>
                </v:shape>
                <w10:wrap type="topAndBottom"/>
              </v:group>
            </w:pict>
          </mc:Fallback>
        </mc:AlternateContent>
      </w:r>
      <w:r w:rsidR="00946C56" w:rsidRPr="00EE61D4">
        <w:rPr>
          <w:rFonts w:cs="Tahoma"/>
          <w:sz w:val="18"/>
          <w:szCs w:val="20"/>
          <w:lang w:val="mk-MK"/>
        </w:rPr>
        <w:t>Слика</w:t>
      </w:r>
      <w:r w:rsidRPr="00EE61D4">
        <w:rPr>
          <w:rFonts w:cs="Tahoma"/>
          <w:sz w:val="18"/>
          <w:szCs w:val="20"/>
          <w:lang w:val="mk-MK"/>
        </w:rPr>
        <w:t xml:space="preserve"> </w:t>
      </w:r>
      <w:r w:rsidRPr="00EE61D4">
        <w:rPr>
          <w:rFonts w:cs="Tahoma"/>
          <w:sz w:val="18"/>
          <w:szCs w:val="20"/>
          <w:lang w:val="mk-MK"/>
        </w:rPr>
        <w:fldChar w:fldCharType="begin"/>
      </w:r>
      <w:r w:rsidRPr="00EE61D4">
        <w:rPr>
          <w:rFonts w:cs="Tahoma"/>
          <w:sz w:val="18"/>
          <w:szCs w:val="20"/>
          <w:lang w:val="mk-MK"/>
        </w:rPr>
        <w:instrText xml:space="preserve"> STYLEREF 1 \s </w:instrText>
      </w:r>
      <w:r w:rsidRPr="00EE61D4">
        <w:rPr>
          <w:rFonts w:cs="Tahoma"/>
          <w:sz w:val="18"/>
          <w:szCs w:val="20"/>
          <w:lang w:val="mk-MK"/>
        </w:rPr>
        <w:fldChar w:fldCharType="separate"/>
      </w:r>
      <w:r w:rsidR="009E0B44" w:rsidRPr="00EE61D4">
        <w:rPr>
          <w:rFonts w:cs="Tahoma"/>
          <w:noProof/>
          <w:sz w:val="18"/>
          <w:szCs w:val="20"/>
          <w:lang w:val="mk-MK"/>
        </w:rPr>
        <w:t>7</w:t>
      </w:r>
      <w:r w:rsidRPr="00EE61D4">
        <w:rPr>
          <w:rFonts w:cs="Tahoma"/>
          <w:sz w:val="18"/>
          <w:szCs w:val="20"/>
          <w:lang w:val="mk-MK"/>
        </w:rPr>
        <w:fldChar w:fldCharType="end"/>
      </w:r>
      <w:r w:rsidRPr="00EE61D4">
        <w:rPr>
          <w:rFonts w:cs="Tahoma"/>
          <w:sz w:val="18"/>
          <w:szCs w:val="20"/>
          <w:lang w:val="mk-MK"/>
        </w:rPr>
        <w:t>.</w:t>
      </w:r>
      <w:r w:rsidRPr="00EE61D4">
        <w:rPr>
          <w:rFonts w:cs="Tahoma"/>
          <w:sz w:val="18"/>
          <w:szCs w:val="20"/>
          <w:lang w:val="mk-MK"/>
        </w:rPr>
        <w:fldChar w:fldCharType="begin"/>
      </w:r>
      <w:r w:rsidRPr="00EE61D4">
        <w:rPr>
          <w:rFonts w:cs="Tahoma"/>
          <w:sz w:val="18"/>
          <w:szCs w:val="20"/>
          <w:lang w:val="mk-MK"/>
        </w:rPr>
        <w:instrText xml:space="preserve"> SEQ Figure \* ARABIC \s 1 </w:instrText>
      </w:r>
      <w:r w:rsidRPr="00EE61D4">
        <w:rPr>
          <w:rFonts w:cs="Tahoma"/>
          <w:sz w:val="18"/>
          <w:szCs w:val="20"/>
          <w:lang w:val="mk-MK"/>
        </w:rPr>
        <w:fldChar w:fldCharType="separate"/>
      </w:r>
      <w:r w:rsidR="009E0B44" w:rsidRPr="00EE61D4">
        <w:rPr>
          <w:rFonts w:cs="Tahoma"/>
          <w:noProof/>
          <w:sz w:val="18"/>
          <w:szCs w:val="20"/>
          <w:lang w:val="mk-MK"/>
        </w:rPr>
        <w:t>21</w:t>
      </w:r>
      <w:r w:rsidRPr="00EE61D4">
        <w:rPr>
          <w:rFonts w:cs="Tahoma"/>
          <w:sz w:val="18"/>
          <w:szCs w:val="20"/>
          <w:lang w:val="mk-MK"/>
        </w:rPr>
        <w:fldChar w:fldCharType="end"/>
      </w:r>
      <w:r w:rsidRPr="00EE61D4">
        <w:rPr>
          <w:rFonts w:cs="Tahoma"/>
          <w:sz w:val="18"/>
          <w:szCs w:val="20"/>
          <w:lang w:val="mk-MK"/>
        </w:rPr>
        <w:t xml:space="preserve">: </w:t>
      </w:r>
      <w:r w:rsidR="00946C56" w:rsidRPr="00EE61D4">
        <w:rPr>
          <w:rFonts w:cs="Tahoma"/>
          <w:sz w:val="18"/>
          <w:szCs w:val="20"/>
          <w:lang w:val="mk-MK"/>
        </w:rPr>
        <w:t>Проектот во однос на законски заштитеното подрачје – Споменик на природата Чам Чифлик</w:t>
      </w:r>
      <w:bookmarkEnd w:id="306"/>
    </w:p>
    <w:p w14:paraId="5F5B2DBB" w14:textId="2917553C" w:rsidR="00D87C0F" w:rsidRPr="00EE61D4" w:rsidRDefault="00256A72" w:rsidP="00D87C0F">
      <w:pPr>
        <w:pStyle w:val="NumberedParagraph"/>
        <w:rPr>
          <w:rFonts w:cs="Tahoma"/>
          <w:sz w:val="20"/>
          <w:lang w:val="mk-MK"/>
        </w:rPr>
      </w:pPr>
      <w:r w:rsidRPr="00EE61D4">
        <w:rPr>
          <w:rFonts w:cs="Tahoma"/>
          <w:sz w:val="20"/>
          <w:lang w:val="mk-MK"/>
        </w:rPr>
        <w:t>Постојниот далновод исто така минува и една меѓународно призната област - Важна област за растенија (ВОР) Беласица (слика подолу), со делница долга 2,8 km. Назначен е поради присуството на 3 видови растенија/габи (</w:t>
      </w:r>
      <w:r w:rsidRPr="00EE61D4">
        <w:rPr>
          <w:rFonts w:cs="Tahoma"/>
          <w:i/>
          <w:iCs/>
          <w:sz w:val="20"/>
          <w:lang w:val="mk-MK"/>
        </w:rPr>
        <w:t>Viola stojanovii, Lilium albanicum, Hypericum dimoniei</w:t>
      </w:r>
      <w:r w:rsidRPr="00EE61D4">
        <w:rPr>
          <w:rFonts w:cs="Tahoma"/>
          <w:sz w:val="20"/>
          <w:lang w:val="mk-MK"/>
        </w:rPr>
        <w:t xml:space="preserve"> – сите три растителни видови од субалпската зона на планината Беласица) како и 11 живеалишта.</w:t>
      </w:r>
      <w:r w:rsidR="00D87C0F" w:rsidRPr="00EE61D4">
        <w:rPr>
          <w:rFonts w:cs="Tahoma"/>
          <w:sz w:val="20"/>
          <w:lang w:val="mk-MK"/>
        </w:rPr>
        <w:t>:</w:t>
      </w:r>
    </w:p>
    <w:p w14:paraId="47F643B6" w14:textId="3C7FC350" w:rsidR="00D87C0F" w:rsidRPr="00EE61D4" w:rsidRDefault="00D87C0F" w:rsidP="00DC5FA5">
      <w:pPr>
        <w:pStyle w:val="NumberedParagraph"/>
        <w:numPr>
          <w:ilvl w:val="0"/>
          <w:numId w:val="114"/>
        </w:numPr>
        <w:rPr>
          <w:rFonts w:cs="Tahoma"/>
          <w:sz w:val="20"/>
          <w:lang w:val="mk-MK"/>
        </w:rPr>
      </w:pPr>
      <w:r w:rsidRPr="00EE61D4">
        <w:rPr>
          <w:rFonts w:cs="Tahoma"/>
          <w:sz w:val="20"/>
          <w:lang w:val="mk-MK"/>
        </w:rPr>
        <w:t xml:space="preserve">E1.33 </w:t>
      </w:r>
      <w:r w:rsidR="004969D6" w:rsidRPr="00EE61D4">
        <w:rPr>
          <w:rFonts w:cs="Tahoma"/>
          <w:sz w:val="20"/>
          <w:lang w:val="mk-MK"/>
        </w:rPr>
        <w:t>Источно-медитерански кериски пасишта</w:t>
      </w:r>
    </w:p>
    <w:p w14:paraId="4D9082B8" w14:textId="12B1ACC7" w:rsidR="00D87C0F" w:rsidRPr="00EE61D4" w:rsidRDefault="00D87C0F" w:rsidP="00DC5FA5">
      <w:pPr>
        <w:pStyle w:val="NumberedParagraph"/>
        <w:numPr>
          <w:ilvl w:val="0"/>
          <w:numId w:val="114"/>
        </w:numPr>
        <w:rPr>
          <w:rFonts w:cs="Tahoma"/>
          <w:sz w:val="20"/>
          <w:lang w:val="mk-MK"/>
        </w:rPr>
      </w:pPr>
      <w:r w:rsidRPr="00EE61D4">
        <w:rPr>
          <w:rFonts w:cs="Tahoma"/>
          <w:sz w:val="20"/>
          <w:lang w:val="mk-MK"/>
        </w:rPr>
        <w:t xml:space="preserve">F2.2A </w:t>
      </w:r>
      <w:r w:rsidR="004F7343" w:rsidRPr="00EE61D4">
        <w:rPr>
          <w:rFonts w:cs="Tahoma"/>
          <w:sz w:val="20"/>
          <w:lang w:val="mk-MK"/>
        </w:rPr>
        <w:t>Алпска и субалпска ерикоидна вриштина</w:t>
      </w:r>
    </w:p>
    <w:p w14:paraId="3BF3B25F" w14:textId="756064D4" w:rsidR="00D87C0F" w:rsidRPr="00EE61D4" w:rsidRDefault="00D87C0F" w:rsidP="00DC5FA5">
      <w:pPr>
        <w:pStyle w:val="NumberedParagraph"/>
        <w:numPr>
          <w:ilvl w:val="0"/>
          <w:numId w:val="114"/>
        </w:numPr>
        <w:rPr>
          <w:rFonts w:cs="Tahoma"/>
          <w:sz w:val="20"/>
          <w:lang w:val="mk-MK"/>
        </w:rPr>
      </w:pPr>
      <w:r w:rsidRPr="00EE61D4">
        <w:rPr>
          <w:rFonts w:cs="Tahoma"/>
          <w:sz w:val="20"/>
          <w:lang w:val="mk-MK"/>
        </w:rPr>
        <w:t xml:space="preserve">F2.26 </w:t>
      </w:r>
      <w:r w:rsidR="004F7343" w:rsidRPr="00EE61D4">
        <w:rPr>
          <w:rFonts w:cs="Tahoma"/>
          <w:sz w:val="20"/>
          <w:lang w:val="mk-MK"/>
        </w:rPr>
        <w:t>Брукенталиска вриштина</w:t>
      </w:r>
    </w:p>
    <w:p w14:paraId="0F0EC513" w14:textId="35D4ED3D" w:rsidR="00D87C0F" w:rsidRPr="00EE61D4" w:rsidRDefault="00D87C0F" w:rsidP="00DC5FA5">
      <w:pPr>
        <w:pStyle w:val="NumberedParagraph"/>
        <w:numPr>
          <w:ilvl w:val="0"/>
          <w:numId w:val="114"/>
        </w:numPr>
        <w:rPr>
          <w:rFonts w:cs="Tahoma"/>
          <w:sz w:val="20"/>
          <w:lang w:val="mk-MK"/>
        </w:rPr>
      </w:pPr>
      <w:r w:rsidRPr="00EE61D4">
        <w:rPr>
          <w:rFonts w:cs="Tahoma"/>
          <w:sz w:val="20"/>
          <w:lang w:val="mk-MK"/>
        </w:rPr>
        <w:t xml:space="preserve">F3.16 </w:t>
      </w:r>
      <w:r w:rsidR="004F7343" w:rsidRPr="00EE61D4">
        <w:rPr>
          <w:rFonts w:cs="Tahoma"/>
          <w:sz w:val="20"/>
          <w:lang w:val="mk-MK"/>
        </w:rPr>
        <w:t>Грмушка обична клека</w:t>
      </w:r>
    </w:p>
    <w:p w14:paraId="44AB2638" w14:textId="232AE7D7" w:rsidR="00D87C0F" w:rsidRPr="00EE61D4" w:rsidRDefault="00D87C0F" w:rsidP="00DC5FA5">
      <w:pPr>
        <w:pStyle w:val="NumberedParagraph"/>
        <w:numPr>
          <w:ilvl w:val="0"/>
          <w:numId w:val="114"/>
        </w:numPr>
        <w:rPr>
          <w:rFonts w:cs="Tahoma"/>
          <w:sz w:val="20"/>
          <w:lang w:val="mk-MK"/>
        </w:rPr>
      </w:pPr>
      <w:r w:rsidRPr="00EE61D4">
        <w:rPr>
          <w:rFonts w:cs="Tahoma"/>
          <w:sz w:val="20"/>
          <w:lang w:val="mk-MK"/>
        </w:rPr>
        <w:t xml:space="preserve">G1.38 [Platanus orientalis] </w:t>
      </w:r>
      <w:r w:rsidR="009C2133" w:rsidRPr="00EE61D4">
        <w:rPr>
          <w:rFonts w:cs="Tahoma"/>
          <w:sz w:val="20"/>
          <w:lang w:val="mk-MK"/>
        </w:rPr>
        <w:t>шуми</w:t>
      </w:r>
    </w:p>
    <w:p w14:paraId="74E614A6" w14:textId="45A3477E" w:rsidR="00D87C0F" w:rsidRPr="00EE61D4" w:rsidRDefault="00D87C0F" w:rsidP="00DC5FA5">
      <w:pPr>
        <w:pStyle w:val="NumberedParagraph"/>
        <w:numPr>
          <w:ilvl w:val="0"/>
          <w:numId w:val="114"/>
        </w:numPr>
        <w:rPr>
          <w:rFonts w:cs="Tahoma"/>
          <w:sz w:val="20"/>
          <w:lang w:val="mk-MK"/>
        </w:rPr>
      </w:pPr>
      <w:r w:rsidRPr="00EE61D4">
        <w:rPr>
          <w:rFonts w:cs="Tahoma"/>
          <w:sz w:val="20"/>
          <w:lang w:val="mk-MK"/>
        </w:rPr>
        <w:t xml:space="preserve">G1.69 </w:t>
      </w:r>
      <w:r w:rsidR="009C2133" w:rsidRPr="00EE61D4">
        <w:rPr>
          <w:rFonts w:cs="Tahoma"/>
          <w:sz w:val="20"/>
          <w:lang w:val="mk-MK"/>
        </w:rPr>
        <w:t>Мезиски [Фагус] шуми</w:t>
      </w:r>
    </w:p>
    <w:p w14:paraId="39B30A22" w14:textId="31745DB7" w:rsidR="00D87C0F" w:rsidRPr="00EE61D4" w:rsidRDefault="00D87C0F" w:rsidP="00DC5FA5">
      <w:pPr>
        <w:pStyle w:val="NumberedParagraph"/>
        <w:numPr>
          <w:ilvl w:val="0"/>
          <w:numId w:val="114"/>
        </w:numPr>
        <w:rPr>
          <w:rFonts w:cs="Tahoma"/>
          <w:sz w:val="20"/>
          <w:lang w:val="mk-MK"/>
        </w:rPr>
      </w:pPr>
      <w:r w:rsidRPr="00EE61D4">
        <w:rPr>
          <w:rFonts w:cs="Tahoma"/>
          <w:sz w:val="20"/>
          <w:lang w:val="mk-MK"/>
        </w:rPr>
        <w:t xml:space="preserve">G1.7C </w:t>
      </w:r>
      <w:r w:rsidR="009C2133" w:rsidRPr="00EE61D4">
        <w:rPr>
          <w:rFonts w:cs="Tahoma"/>
          <w:sz w:val="20"/>
          <w:lang w:val="mk-MK"/>
        </w:rPr>
        <w:t>Мешани термофилни шуми</w:t>
      </w:r>
    </w:p>
    <w:p w14:paraId="24988E7F" w14:textId="1D1ABB56" w:rsidR="00D87C0F" w:rsidRPr="00EE61D4" w:rsidRDefault="00D87C0F" w:rsidP="00DC5FA5">
      <w:pPr>
        <w:pStyle w:val="NumberedParagraph"/>
        <w:numPr>
          <w:ilvl w:val="0"/>
          <w:numId w:val="114"/>
        </w:numPr>
        <w:rPr>
          <w:rFonts w:cs="Tahoma"/>
          <w:sz w:val="20"/>
          <w:lang w:val="mk-MK"/>
        </w:rPr>
      </w:pPr>
      <w:r w:rsidRPr="00EE61D4">
        <w:rPr>
          <w:rFonts w:cs="Tahoma"/>
          <w:sz w:val="20"/>
          <w:lang w:val="mk-MK"/>
        </w:rPr>
        <w:t xml:space="preserve">G1.7D1 </w:t>
      </w:r>
      <w:r w:rsidR="009C2133" w:rsidRPr="00EE61D4">
        <w:rPr>
          <w:rFonts w:cs="Tahoma"/>
          <w:sz w:val="20"/>
          <w:lang w:val="mk-MK"/>
        </w:rPr>
        <w:t>Хелено-балкански [Castanea sativa] шуми</w:t>
      </w:r>
    </w:p>
    <w:p w14:paraId="0B9F774E" w14:textId="431B6D64" w:rsidR="00D87C0F" w:rsidRPr="00EE61D4" w:rsidRDefault="00D87C0F" w:rsidP="00DC5FA5">
      <w:pPr>
        <w:pStyle w:val="NumberedParagraph"/>
        <w:numPr>
          <w:ilvl w:val="0"/>
          <w:numId w:val="114"/>
        </w:numPr>
        <w:rPr>
          <w:rFonts w:cs="Tahoma"/>
          <w:sz w:val="20"/>
          <w:lang w:val="mk-MK"/>
        </w:rPr>
      </w:pPr>
      <w:r w:rsidRPr="00EE61D4">
        <w:rPr>
          <w:rFonts w:cs="Tahoma"/>
          <w:sz w:val="20"/>
          <w:lang w:val="mk-MK"/>
        </w:rPr>
        <w:t xml:space="preserve">G1.8 </w:t>
      </w:r>
      <w:r w:rsidR="009C2133" w:rsidRPr="00EE61D4">
        <w:rPr>
          <w:rFonts w:cs="Tahoma"/>
          <w:sz w:val="20"/>
          <w:lang w:val="mk-MK"/>
        </w:rPr>
        <w:t>Континентални [Quercus petraea] шуми</w:t>
      </w:r>
    </w:p>
    <w:p w14:paraId="7FB0A4A7" w14:textId="4496835F" w:rsidR="00D87C0F" w:rsidRPr="00EE61D4" w:rsidRDefault="00D87C0F" w:rsidP="00DC5FA5">
      <w:pPr>
        <w:pStyle w:val="NumberedParagraph"/>
        <w:numPr>
          <w:ilvl w:val="0"/>
          <w:numId w:val="114"/>
        </w:numPr>
        <w:rPr>
          <w:rFonts w:cs="Tahoma"/>
          <w:sz w:val="20"/>
          <w:lang w:val="mk-MK"/>
        </w:rPr>
      </w:pPr>
      <w:r w:rsidRPr="00EE61D4">
        <w:rPr>
          <w:rFonts w:cs="Tahoma"/>
          <w:sz w:val="20"/>
          <w:lang w:val="mk-MK"/>
        </w:rPr>
        <w:t xml:space="preserve">G3.52 </w:t>
      </w:r>
      <w:r w:rsidR="009C2133" w:rsidRPr="00EE61D4">
        <w:rPr>
          <w:rFonts w:cs="Tahoma"/>
          <w:sz w:val="20"/>
          <w:lang w:val="mk-MK"/>
        </w:rPr>
        <w:t>Западнобалкански [Pinus nigra] шуми</w:t>
      </w:r>
    </w:p>
    <w:p w14:paraId="36A99926" w14:textId="1B6DCDA2" w:rsidR="00D87C0F" w:rsidRPr="00EE61D4" w:rsidRDefault="00D87C0F" w:rsidP="00DC5FA5">
      <w:pPr>
        <w:pStyle w:val="NumberedParagraph"/>
        <w:numPr>
          <w:ilvl w:val="0"/>
          <w:numId w:val="114"/>
        </w:numPr>
        <w:rPr>
          <w:rFonts w:cs="Tahoma"/>
          <w:sz w:val="20"/>
          <w:lang w:val="mk-MK"/>
        </w:rPr>
      </w:pPr>
      <w:r w:rsidRPr="00EE61D4">
        <w:rPr>
          <w:rFonts w:cs="Tahoma"/>
          <w:sz w:val="20"/>
          <w:lang w:val="mk-MK"/>
        </w:rPr>
        <w:t xml:space="preserve">H3.15 </w:t>
      </w:r>
      <w:r w:rsidR="009C2133" w:rsidRPr="00EE61D4">
        <w:rPr>
          <w:rFonts w:cs="Tahoma"/>
          <w:sz w:val="20"/>
          <w:lang w:val="mk-MK"/>
        </w:rPr>
        <w:t>Хелено-карпато-балкански селенски силикозни карпи</w:t>
      </w:r>
    </w:p>
    <w:p w14:paraId="6780F679" w14:textId="2CE0294D" w:rsidR="00D87C0F" w:rsidRPr="00EE61D4" w:rsidRDefault="00867B87" w:rsidP="005E0591">
      <w:pPr>
        <w:pStyle w:val="NumberedParagraph"/>
        <w:rPr>
          <w:rFonts w:cs="Tahoma"/>
          <w:sz w:val="20"/>
          <w:lang w:val="mk-MK"/>
        </w:rPr>
      </w:pPr>
      <w:r w:rsidRPr="00EE61D4">
        <w:rPr>
          <w:rFonts w:cs="Tahoma"/>
          <w:sz w:val="20"/>
          <w:lang w:val="mk-MK"/>
        </w:rPr>
        <w:lastRenderedPageBreak/>
        <w:t>Исто така, повеќето од овие живеалишта се ограничени на највисоките делови на ВОР Беласица и се надвор од истражуваното подрачје, што беше потврдено со теренското истражување и објавените податоци за ВОР Беласица</w:t>
      </w:r>
      <w:r w:rsidRPr="00EE61D4">
        <w:rPr>
          <w:rStyle w:val="FootnoteReference"/>
          <w:rFonts w:cs="Tahoma"/>
          <w:sz w:val="20"/>
          <w:lang w:val="mk-MK"/>
        </w:rPr>
        <w:footnoteReference w:id="97"/>
      </w:r>
      <w:r w:rsidRPr="00EE61D4">
        <w:rPr>
          <w:rFonts w:cs="Tahoma"/>
          <w:sz w:val="20"/>
          <w:lang w:val="mk-MK"/>
        </w:rPr>
        <w:t>. Затоа, Проектот нема да има интеракција со клучните вредности на оваа локација. Дополнително, примарното ублажување е постигнато во зоната на оваа локација која се преклопува со Споменикот на природата Чам Чифлик бидејќи Проектот се наоѓа надвор од оваа законски заштитена локација како што е опишано погоре. Делница на Проектот која се пресекува со ВОР Беласица, односно надземната делница на нов</w:t>
      </w:r>
      <w:r w:rsidR="005610E1">
        <w:rPr>
          <w:rFonts w:cs="Tahoma"/>
          <w:sz w:val="20"/>
          <w:lang w:val="mk-MK"/>
        </w:rPr>
        <w:t>иот далновод</w:t>
      </w:r>
      <w:r w:rsidRPr="00EE61D4">
        <w:rPr>
          <w:rFonts w:cs="Tahoma"/>
          <w:sz w:val="20"/>
          <w:lang w:val="mk-MK"/>
        </w:rPr>
        <w:t xml:space="preserve"> е намалена на околу 1,9 км. Дополнително, подземната делница на нов</w:t>
      </w:r>
      <w:r w:rsidR="005610E1">
        <w:rPr>
          <w:rFonts w:cs="Tahoma"/>
          <w:sz w:val="20"/>
          <w:lang w:val="mk-MK"/>
        </w:rPr>
        <w:t>иот далновод</w:t>
      </w:r>
      <w:r w:rsidRPr="00EE61D4">
        <w:rPr>
          <w:rFonts w:cs="Tahoma"/>
          <w:sz w:val="20"/>
          <w:lang w:val="mk-MK"/>
        </w:rPr>
        <w:t xml:space="preserve"> преку ВОР Беласица мине со прибл. 0,6 км. Следниве живеалишта се релевантни за проектот: G1.38: Platanus orientalis шуми и G3.52: Западнобалкански Pinus nigra шуми</w:t>
      </w:r>
      <w:r w:rsidR="005E0591" w:rsidRPr="00EE61D4">
        <w:rPr>
          <w:rFonts w:cs="Tahoma"/>
          <w:sz w:val="20"/>
          <w:lang w:val="mk-MK"/>
        </w:rPr>
        <w:t>.</w:t>
      </w:r>
    </w:p>
    <w:bookmarkStart w:id="307" w:name="_Toc122695395"/>
    <w:p w14:paraId="185F3F8A" w14:textId="37A13A3A" w:rsidR="00D87C0F" w:rsidRPr="00EE61D4" w:rsidRDefault="00D87C0F" w:rsidP="00D87C0F">
      <w:pPr>
        <w:spacing w:before="60" w:after="240" w:line="240" w:lineRule="auto"/>
        <w:jc w:val="left"/>
        <w:rPr>
          <w:rFonts w:cs="Tahoma"/>
          <w:sz w:val="18"/>
          <w:szCs w:val="20"/>
          <w:lang w:val="mk-MK"/>
        </w:rPr>
      </w:pPr>
      <w:r w:rsidRPr="00EE61D4">
        <w:rPr>
          <w:rFonts w:cs="Tahoma"/>
          <w:noProof/>
          <w:sz w:val="18"/>
          <w:szCs w:val="20"/>
          <w:lang w:val="en-US" w:eastAsia="en-US"/>
        </w:rPr>
        <mc:AlternateContent>
          <mc:Choice Requires="wpg">
            <w:drawing>
              <wp:anchor distT="0" distB="0" distL="114300" distR="114300" simplePos="0" relativeHeight="251726857" behindDoc="0" locked="0" layoutInCell="1" allowOverlap="1" wp14:anchorId="3C193073" wp14:editId="1A3F55FC">
                <wp:simplePos x="0" y="0"/>
                <wp:positionH relativeFrom="column">
                  <wp:posOffset>-7620</wp:posOffset>
                </wp:positionH>
                <wp:positionV relativeFrom="paragraph">
                  <wp:posOffset>103505</wp:posOffset>
                </wp:positionV>
                <wp:extent cx="5583555" cy="3813175"/>
                <wp:effectExtent l="0" t="0" r="0" b="0"/>
                <wp:wrapTopAndBottom/>
                <wp:docPr id="2162" name="Group 2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83555" cy="3813175"/>
                          <a:chOff x="2306" y="1805"/>
                          <a:chExt cx="8793" cy="6005"/>
                        </a:xfrm>
                      </wpg:grpSpPr>
                      <pic:pic xmlns:pic="http://schemas.openxmlformats.org/drawingml/2006/picture">
                        <pic:nvPicPr>
                          <pic:cNvPr id="2163" name="Picture 100"/>
                          <pic:cNvPicPr>
                            <a:picLocks noChangeAspect="1" noChangeArrowheads="1"/>
                          </pic:cNvPicPr>
                        </pic:nvPicPr>
                        <pic:blipFill>
                          <a:blip r:embed="rId125" cstate="email">
                            <a:extLst>
                              <a:ext uri="{28A0092B-C50C-407E-A947-70E740481C1C}">
                                <a14:useLocalDpi xmlns:a14="http://schemas.microsoft.com/office/drawing/2010/main" val="0"/>
                              </a:ext>
                            </a:extLst>
                          </a:blip>
                          <a:srcRect/>
                          <a:stretch>
                            <a:fillRect/>
                          </a:stretch>
                        </pic:blipFill>
                        <pic:spPr bwMode="auto">
                          <a:xfrm>
                            <a:off x="2312" y="1805"/>
                            <a:ext cx="8787" cy="60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164" name="Picture 101"/>
                          <pic:cNvPicPr>
                            <a:picLocks noChangeArrowheads="1"/>
                          </pic:cNvPicPr>
                        </pic:nvPicPr>
                        <pic:blipFill>
                          <a:blip r:embed="rId126" cstate="email">
                            <a:extLst>
                              <a:ext uri="{28A0092B-C50C-407E-A947-70E740481C1C}">
                                <a14:useLocalDpi xmlns:a14="http://schemas.microsoft.com/office/drawing/2010/main" val="0"/>
                              </a:ext>
                            </a:extLst>
                          </a:blip>
                          <a:srcRect/>
                          <a:stretch>
                            <a:fillRect/>
                          </a:stretch>
                        </pic:blipFill>
                        <pic:spPr bwMode="auto">
                          <a:xfrm>
                            <a:off x="2306" y="7524"/>
                            <a:ext cx="2667" cy="283"/>
                          </a:xfrm>
                          <a:prstGeom prst="rect">
                            <a:avLst/>
                          </a:prstGeom>
                          <a:noFill/>
                          <a:extLst>
                            <a:ext uri="{909E8E84-426E-40DD-AFC4-6F175D3DCCD1}">
                              <a14:hiddenFill xmlns:a14="http://schemas.microsoft.com/office/drawing/2010/main">
                                <a:solidFill>
                                  <a:srgbClr val="FFFFFF"/>
                                </a:solidFill>
                              </a14:hiddenFill>
                            </a:ext>
                          </a:extLst>
                        </pic:spPr>
                      </pic:pic>
                      <wps:wsp>
                        <wps:cNvPr id="2165" name="Rectangle 102"/>
                        <wps:cNvSpPr>
                          <a:spLocks noChangeArrowheads="1"/>
                        </wps:cNvSpPr>
                        <wps:spPr bwMode="auto">
                          <a:xfrm>
                            <a:off x="2340" y="7410"/>
                            <a:ext cx="1380" cy="195"/>
                          </a:xfrm>
                          <a:prstGeom prst="rect">
                            <a:avLst/>
                          </a:prstGeom>
                          <a:solidFill>
                            <a:schemeClr val="bg1">
                              <a:lumMod val="8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11B92A5B" id="Group 2162" o:spid="_x0000_s1026" style="position:absolute;margin-left:-.6pt;margin-top:8.15pt;width:439.65pt;height:300.25pt;z-index:251726857" coordorigin="2306,1805" coordsize="8793,60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">
                <v:shape id="Picture 100" o:spid="_x0000_s1027" type="#_x0000_t75" style="position:absolute;left:2312;top:1805;width:8787;height:6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">
                  <v:imagedata r:id="rId127" o:title=""/>
                </v:shape>
                <v:shape id="Picture 101" o:spid="_x0000_s1028" type="#_x0000_t75" style="position:absolute;left:2306;top:7524;width:2667;height: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">
                  <v:imagedata r:id="rId128" o:title=""/>
                  <o:lock v:ext="edit" aspectratio="f"/>
                </v:shape>
                <v:rect id="Rectangle 102" o:spid="_x0000_s1029" style="position:absolute;left:2340;top:7410;width:1380;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" fillcolor="#d8d8d8 [2732]" stroked="f"/>
                <w10:wrap type="topAndBottom"/>
              </v:group>
            </w:pict>
          </mc:Fallback>
        </mc:AlternateContent>
      </w:r>
      <w:r w:rsidR="00867B87" w:rsidRPr="00EE61D4">
        <w:rPr>
          <w:rFonts w:cs="Tahoma"/>
          <w:sz w:val="18"/>
          <w:szCs w:val="20"/>
          <w:lang w:val="mk-MK"/>
        </w:rPr>
        <w:t>Слика</w:t>
      </w:r>
      <w:r w:rsidRPr="00EE61D4">
        <w:rPr>
          <w:rFonts w:cs="Tahoma"/>
          <w:sz w:val="18"/>
          <w:szCs w:val="20"/>
          <w:lang w:val="mk-MK"/>
        </w:rPr>
        <w:t xml:space="preserve"> </w:t>
      </w:r>
      <w:r w:rsidRPr="00EE61D4">
        <w:rPr>
          <w:rFonts w:cs="Tahoma"/>
          <w:sz w:val="18"/>
          <w:szCs w:val="20"/>
          <w:lang w:val="mk-MK"/>
        </w:rPr>
        <w:fldChar w:fldCharType="begin"/>
      </w:r>
      <w:r w:rsidRPr="00EE61D4">
        <w:rPr>
          <w:rFonts w:cs="Tahoma"/>
          <w:sz w:val="18"/>
          <w:szCs w:val="20"/>
          <w:lang w:val="mk-MK"/>
        </w:rPr>
        <w:instrText xml:space="preserve"> STYLEREF 1 \s </w:instrText>
      </w:r>
      <w:r w:rsidRPr="00EE61D4">
        <w:rPr>
          <w:rFonts w:cs="Tahoma"/>
          <w:sz w:val="18"/>
          <w:szCs w:val="20"/>
          <w:lang w:val="mk-MK"/>
        </w:rPr>
        <w:fldChar w:fldCharType="separate"/>
      </w:r>
      <w:r w:rsidR="009E0B44" w:rsidRPr="00EE61D4">
        <w:rPr>
          <w:rFonts w:cs="Tahoma"/>
          <w:noProof/>
          <w:sz w:val="18"/>
          <w:szCs w:val="20"/>
          <w:lang w:val="mk-MK"/>
        </w:rPr>
        <w:t>7</w:t>
      </w:r>
      <w:r w:rsidRPr="00EE61D4">
        <w:rPr>
          <w:rFonts w:cs="Tahoma"/>
          <w:sz w:val="18"/>
          <w:szCs w:val="20"/>
          <w:lang w:val="mk-MK"/>
        </w:rPr>
        <w:fldChar w:fldCharType="end"/>
      </w:r>
      <w:r w:rsidRPr="00EE61D4">
        <w:rPr>
          <w:rFonts w:cs="Tahoma"/>
          <w:sz w:val="18"/>
          <w:szCs w:val="20"/>
          <w:lang w:val="mk-MK"/>
        </w:rPr>
        <w:t>.</w:t>
      </w:r>
      <w:r w:rsidRPr="00EE61D4">
        <w:rPr>
          <w:rFonts w:cs="Tahoma"/>
          <w:sz w:val="18"/>
          <w:szCs w:val="20"/>
          <w:lang w:val="mk-MK"/>
        </w:rPr>
        <w:fldChar w:fldCharType="begin"/>
      </w:r>
      <w:r w:rsidRPr="00EE61D4">
        <w:rPr>
          <w:rFonts w:cs="Tahoma"/>
          <w:sz w:val="18"/>
          <w:szCs w:val="20"/>
          <w:lang w:val="mk-MK"/>
        </w:rPr>
        <w:instrText xml:space="preserve"> SEQ Figure \* ARABIC \s 1 </w:instrText>
      </w:r>
      <w:r w:rsidRPr="00EE61D4">
        <w:rPr>
          <w:rFonts w:cs="Tahoma"/>
          <w:sz w:val="18"/>
          <w:szCs w:val="20"/>
          <w:lang w:val="mk-MK"/>
        </w:rPr>
        <w:fldChar w:fldCharType="separate"/>
      </w:r>
      <w:r w:rsidR="009E0B44" w:rsidRPr="00EE61D4">
        <w:rPr>
          <w:rFonts w:cs="Tahoma"/>
          <w:noProof/>
          <w:sz w:val="18"/>
          <w:szCs w:val="20"/>
          <w:lang w:val="mk-MK"/>
        </w:rPr>
        <w:t>22</w:t>
      </w:r>
      <w:r w:rsidRPr="00EE61D4">
        <w:rPr>
          <w:rFonts w:cs="Tahoma"/>
          <w:sz w:val="18"/>
          <w:szCs w:val="20"/>
          <w:lang w:val="mk-MK"/>
        </w:rPr>
        <w:fldChar w:fldCharType="end"/>
      </w:r>
      <w:r w:rsidRPr="00EE61D4">
        <w:rPr>
          <w:rFonts w:cs="Tahoma"/>
          <w:sz w:val="18"/>
          <w:szCs w:val="20"/>
          <w:lang w:val="mk-MK"/>
        </w:rPr>
        <w:t xml:space="preserve">: </w:t>
      </w:r>
      <w:r w:rsidR="00867B87" w:rsidRPr="00EE61D4">
        <w:rPr>
          <w:rFonts w:cs="Tahoma"/>
          <w:sz w:val="18"/>
          <w:szCs w:val="20"/>
          <w:lang w:val="mk-MK"/>
        </w:rPr>
        <w:t>Меѓународно призната област Важна област за растенија Беласица во близина на Проектот</w:t>
      </w:r>
      <w:bookmarkEnd w:id="307"/>
      <w:r w:rsidRPr="00EE61D4">
        <w:rPr>
          <w:rFonts w:cs="Tahoma"/>
          <w:sz w:val="18"/>
          <w:szCs w:val="20"/>
          <w:lang w:val="mk-MK"/>
        </w:rPr>
        <w:t xml:space="preserve"> </w:t>
      </w:r>
    </w:p>
    <w:p w14:paraId="19153E51" w14:textId="507BB55F" w:rsidR="00D87C0F" w:rsidRPr="00EE61D4" w:rsidRDefault="00426796" w:rsidP="00D87C0F">
      <w:pPr>
        <w:pStyle w:val="Heading4"/>
        <w:rPr>
          <w:bCs w:val="0"/>
          <w:lang w:val="mk-MK"/>
        </w:rPr>
      </w:pPr>
      <w:r w:rsidRPr="00EE61D4">
        <w:rPr>
          <w:rFonts w:cs="Tahoma"/>
          <w:lang w:val="mk-MK"/>
        </w:rPr>
        <w:t>Проценка на клучните карактеристики на биолошката разновидност</w:t>
      </w:r>
    </w:p>
    <w:p w14:paraId="5F047135" w14:textId="048042A1" w:rsidR="00D87C0F" w:rsidRPr="00EE61D4" w:rsidRDefault="00426796" w:rsidP="00D87C0F">
      <w:pPr>
        <w:widowControl w:val="0"/>
        <w:rPr>
          <w:rFonts w:cs="Tahoma"/>
          <w:sz w:val="20"/>
          <w:lang w:val="mk-MK"/>
        </w:rPr>
      </w:pPr>
      <w:r w:rsidRPr="00EE61D4">
        <w:rPr>
          <w:rFonts w:cs="Tahoma"/>
          <w:sz w:val="20"/>
          <w:lang w:val="mk-MK"/>
        </w:rPr>
        <w:t>Проценката на клучните карактеристики на биолошката разновидност (Критично живеалиште – КЖ и приоритетни карактеристики на биолошката разновидност – ПКБР) беше извршена според упатствата БП6</w:t>
      </w:r>
      <w:r w:rsidRPr="00EE61D4">
        <w:rPr>
          <w:rStyle w:val="FootnoteReference"/>
          <w:rFonts w:cs="Tahoma"/>
          <w:sz w:val="20"/>
          <w:lang w:val="mk-MK"/>
        </w:rPr>
        <w:footnoteReference w:id="98"/>
      </w:r>
      <w:r w:rsidRPr="00EE61D4">
        <w:rPr>
          <w:rFonts w:cs="Tahoma"/>
          <w:sz w:val="20"/>
          <w:lang w:val="mk-MK"/>
        </w:rPr>
        <w:t>. Целите на БП6 се заштита и зачувување на биолошката разновидност</w:t>
      </w:r>
      <w:r w:rsidR="00D87C0F" w:rsidRPr="00EE61D4">
        <w:rPr>
          <w:rFonts w:cs="Tahoma"/>
          <w:sz w:val="20"/>
          <w:lang w:val="mk-MK"/>
        </w:rPr>
        <w:t xml:space="preserve">; </w:t>
      </w:r>
      <w:r w:rsidRPr="00EE61D4">
        <w:rPr>
          <w:rFonts w:cs="Tahoma"/>
          <w:sz w:val="20"/>
          <w:lang w:val="mk-MK"/>
        </w:rPr>
        <w:t>одржување на основните еколошки функции на еко-системските услуги и биолошката разновидност што тие ја поддржуваат; прилагодување на пристапот на хиерархија на ублажување; и промовирање на одржливо управување со живите природни ресурси преку усвојување на добри меѓународни практики</w:t>
      </w:r>
      <w:r w:rsidR="00D87C0F" w:rsidRPr="00EE61D4">
        <w:rPr>
          <w:rFonts w:cs="Tahoma"/>
          <w:sz w:val="20"/>
          <w:lang w:val="mk-MK"/>
        </w:rPr>
        <w:t xml:space="preserve">. </w:t>
      </w:r>
    </w:p>
    <w:p w14:paraId="4877D88B" w14:textId="765FEA62" w:rsidR="00D87C0F" w:rsidRPr="00EE61D4" w:rsidRDefault="002F0531" w:rsidP="002F0531">
      <w:pPr>
        <w:pStyle w:val="Default"/>
        <w:numPr>
          <w:ilvl w:val="1"/>
          <w:numId w:val="40"/>
        </w:numPr>
        <w:spacing w:before="60" w:after="60"/>
        <w:ind w:left="709" w:hanging="425"/>
        <w:rPr>
          <w:rFonts w:ascii="Tahoma" w:hAnsi="Tahoma" w:cs="Tahoma"/>
          <w:sz w:val="20"/>
          <w:szCs w:val="22"/>
          <w:lang w:val="mk-MK"/>
        </w:rPr>
      </w:pPr>
      <w:r w:rsidRPr="00EE61D4">
        <w:rPr>
          <w:rFonts w:ascii="Tahoma" w:hAnsi="Tahoma" w:cs="Tahoma"/>
          <w:iCs/>
          <w:sz w:val="20"/>
          <w:szCs w:val="22"/>
          <w:u w:val="single"/>
          <w:lang w:val="mk-MK"/>
        </w:rPr>
        <w:lastRenderedPageBreak/>
        <w:t>Високо загрозени или уникатни екосистеми</w:t>
      </w:r>
      <w:r w:rsidRPr="00EE61D4">
        <w:rPr>
          <w:rFonts w:ascii="Tahoma" w:hAnsi="Tahoma" w:cs="Tahoma"/>
          <w:iCs/>
          <w:sz w:val="20"/>
          <w:szCs w:val="22"/>
          <w:lang w:val="mk-MK"/>
        </w:rPr>
        <w:t xml:space="preserve">. Има само едно живеалиште во Анекс I од Директивата за живеалишта на ЕУ кое што се смета за приоритет </w:t>
      </w:r>
      <w:r w:rsidR="00D87C0F" w:rsidRPr="00EE61D4">
        <w:rPr>
          <w:rFonts w:ascii="Tahoma" w:hAnsi="Tahoma" w:cs="Tahoma"/>
          <w:sz w:val="20"/>
          <w:szCs w:val="20"/>
          <w:lang w:val="mk-MK"/>
        </w:rPr>
        <w:t>(*):</w:t>
      </w:r>
      <w:r w:rsidR="008B40C7" w:rsidRPr="00EE61D4">
        <w:rPr>
          <w:rFonts w:ascii="Tahoma" w:hAnsi="Tahoma" w:cs="Tahoma"/>
          <w:sz w:val="20"/>
          <w:szCs w:val="20"/>
          <w:lang w:val="mk-MK"/>
        </w:rPr>
        <w:t xml:space="preserve"> </w:t>
      </w:r>
      <w:r w:rsidR="00D87C0F" w:rsidRPr="00EE61D4">
        <w:rPr>
          <w:rFonts w:ascii="Tahoma" w:hAnsi="Tahoma" w:cs="Tahoma"/>
          <w:sz w:val="20"/>
          <w:szCs w:val="20"/>
          <w:lang w:val="mk-MK"/>
        </w:rPr>
        <w:t>9530 *</w:t>
      </w:r>
      <w:r w:rsidRPr="00EE61D4">
        <w:rPr>
          <w:rFonts w:ascii="Tahoma" w:hAnsi="Tahoma" w:cs="Tahoma"/>
          <w:sz w:val="20"/>
          <w:szCs w:val="20"/>
          <w:lang w:val="mk-MK"/>
        </w:rPr>
        <w:t xml:space="preserve"> (Под)Медитерански борови шуми со ендемичен црн бор</w:t>
      </w:r>
      <w:r w:rsidR="00D87C0F" w:rsidRPr="00EE61D4">
        <w:rPr>
          <w:rFonts w:ascii="Tahoma" w:hAnsi="Tahoma" w:cs="Tahoma"/>
          <w:sz w:val="20"/>
          <w:szCs w:val="20"/>
          <w:lang w:val="mk-MK"/>
        </w:rPr>
        <w:t>.</w:t>
      </w:r>
    </w:p>
    <w:p w14:paraId="38BB219E" w14:textId="501EB406" w:rsidR="00D87C0F" w:rsidRPr="00EE61D4" w:rsidRDefault="0057283D">
      <w:pPr>
        <w:pStyle w:val="Default"/>
        <w:numPr>
          <w:ilvl w:val="1"/>
          <w:numId w:val="40"/>
        </w:numPr>
        <w:spacing w:before="60" w:after="60"/>
        <w:ind w:left="709" w:hanging="425"/>
        <w:rPr>
          <w:rFonts w:ascii="Tahoma" w:hAnsi="Tahoma" w:cs="Tahoma"/>
          <w:sz w:val="20"/>
          <w:szCs w:val="22"/>
          <w:lang w:val="mk-MK"/>
        </w:rPr>
      </w:pPr>
      <w:r w:rsidRPr="00EE61D4">
        <w:rPr>
          <w:rFonts w:ascii="Tahoma" w:hAnsi="Tahoma" w:cs="Tahoma"/>
          <w:iCs/>
          <w:sz w:val="20"/>
          <w:szCs w:val="22"/>
          <w:u w:val="single"/>
          <w:lang w:val="mk-MK"/>
        </w:rPr>
        <w:t>Живеалишта од значајна важност на загрозените или критично загрозените видови</w:t>
      </w:r>
      <w:r w:rsidR="00D87C0F" w:rsidRPr="00EE61D4">
        <w:rPr>
          <w:rFonts w:ascii="Tahoma" w:hAnsi="Tahoma" w:cs="Tahoma"/>
          <w:iCs/>
          <w:sz w:val="20"/>
          <w:szCs w:val="22"/>
          <w:lang w:val="mk-MK"/>
        </w:rPr>
        <w:t xml:space="preserve">. </w:t>
      </w:r>
      <w:r w:rsidRPr="00EE61D4">
        <w:rPr>
          <w:rFonts w:ascii="Tahoma" w:hAnsi="Tahoma" w:cs="Tahoma"/>
          <w:iCs/>
          <w:sz w:val="20"/>
          <w:szCs w:val="22"/>
          <w:lang w:val="mk-MK"/>
        </w:rPr>
        <w:t xml:space="preserve">Нема загрозени (ЗВ) или критично загрозени видови (КЗВ). Сепак, има три </w:t>
      </w:r>
      <w:r w:rsidR="00D87C0F" w:rsidRPr="00EE61D4">
        <w:rPr>
          <w:rFonts w:ascii="Tahoma" w:hAnsi="Tahoma" w:cs="Tahoma"/>
          <w:iCs/>
          <w:sz w:val="20"/>
          <w:szCs w:val="22"/>
          <w:lang w:val="mk-MK"/>
        </w:rPr>
        <w:t xml:space="preserve"> </w:t>
      </w:r>
      <w:r w:rsidRPr="00EE61D4">
        <w:rPr>
          <w:rFonts w:ascii="Tahoma" w:hAnsi="Tahoma" w:cs="Tahoma"/>
          <w:iCs/>
          <w:sz w:val="20"/>
          <w:szCs w:val="22"/>
          <w:lang w:val="mk-MK"/>
        </w:rPr>
        <w:t>ранливи видови (VU) на глобалната/европската црвена листа: Streptopelia turtur, Alcedo atthis и Testudo graeca. Дополнително, голем број видови во Анексите II и IV од Директивата за живеалишта и Анекс I од Директивата за птици се присутни во областа</w:t>
      </w:r>
      <w:r w:rsidR="00D87C0F" w:rsidRPr="00EE61D4">
        <w:rPr>
          <w:rFonts w:ascii="Tahoma" w:hAnsi="Tahoma" w:cs="Tahoma"/>
          <w:iCs/>
          <w:sz w:val="20"/>
          <w:szCs w:val="22"/>
          <w:lang w:val="mk-MK"/>
        </w:rPr>
        <w:t xml:space="preserve">. </w:t>
      </w:r>
      <w:r w:rsidR="008A1A1D" w:rsidRPr="00EE61D4">
        <w:rPr>
          <w:rFonts w:ascii="Tahoma" w:hAnsi="Tahoma" w:cs="Tahoma"/>
          <w:iCs/>
          <w:sz w:val="20"/>
          <w:szCs w:val="22"/>
          <w:lang w:val="mk-MK"/>
        </w:rPr>
        <w:t>Овие видови се ПКБР и ќе бидат претставени во следниот текст.</w:t>
      </w:r>
    </w:p>
    <w:p w14:paraId="7E056B0F" w14:textId="15CC4799" w:rsidR="00D87C0F" w:rsidRPr="00EE61D4" w:rsidRDefault="008A1A1D">
      <w:pPr>
        <w:pStyle w:val="Default"/>
        <w:numPr>
          <w:ilvl w:val="1"/>
          <w:numId w:val="40"/>
        </w:numPr>
        <w:spacing w:before="60" w:after="60"/>
        <w:ind w:left="709" w:hanging="425"/>
        <w:rPr>
          <w:rFonts w:ascii="Tahoma" w:hAnsi="Tahoma" w:cs="Tahoma"/>
          <w:sz w:val="20"/>
          <w:szCs w:val="22"/>
          <w:lang w:val="mk-MK"/>
        </w:rPr>
      </w:pPr>
      <w:r w:rsidRPr="00EE61D4">
        <w:rPr>
          <w:rFonts w:ascii="Tahoma" w:hAnsi="Tahoma" w:cs="Tahoma"/>
          <w:iCs/>
          <w:sz w:val="20"/>
          <w:szCs w:val="22"/>
          <w:u w:val="single"/>
          <w:lang w:val="mk-MK"/>
        </w:rPr>
        <w:t xml:space="preserve">(iii) Живеалишта од значајна важност за ендемични или географски ограничени видови. </w:t>
      </w:r>
      <w:r w:rsidRPr="00EE61D4">
        <w:rPr>
          <w:rFonts w:ascii="Tahoma" w:hAnsi="Tahoma" w:cs="Tahoma"/>
          <w:iCs/>
          <w:sz w:val="20"/>
          <w:szCs w:val="22"/>
          <w:lang w:val="mk-MK"/>
        </w:rPr>
        <w:t>Областа има мало значење од аспект на ендемични видови, иако постојат два балкански ендемични видови (</w:t>
      </w:r>
      <w:r w:rsidRPr="00EE61D4">
        <w:rPr>
          <w:rFonts w:ascii="Tahoma" w:hAnsi="Tahoma" w:cs="Tahoma"/>
          <w:i/>
          <w:sz w:val="20"/>
          <w:szCs w:val="22"/>
          <w:lang w:val="mk-MK"/>
        </w:rPr>
        <w:t>Isophya tosevski, Saga campbelli</w:t>
      </w:r>
      <w:r w:rsidRPr="00EE61D4">
        <w:rPr>
          <w:rFonts w:ascii="Tahoma" w:hAnsi="Tahoma" w:cs="Tahoma"/>
          <w:iCs/>
          <w:sz w:val="20"/>
          <w:szCs w:val="22"/>
          <w:lang w:val="mk-MK"/>
        </w:rPr>
        <w:t>) кои се квалификуваат за ПКБР, но не и за КЖ</w:t>
      </w:r>
      <w:r w:rsidR="00D87C0F" w:rsidRPr="00EE61D4">
        <w:rPr>
          <w:rFonts w:ascii="Tahoma" w:hAnsi="Tahoma" w:cs="Tahoma"/>
          <w:iCs/>
          <w:sz w:val="20"/>
          <w:szCs w:val="22"/>
          <w:lang w:val="mk-MK"/>
        </w:rPr>
        <w:t xml:space="preserve">; </w:t>
      </w:r>
    </w:p>
    <w:p w14:paraId="30E91549" w14:textId="050EC0F1" w:rsidR="00D87C0F" w:rsidRPr="00EE61D4" w:rsidRDefault="008A1A1D">
      <w:pPr>
        <w:pStyle w:val="Default"/>
        <w:numPr>
          <w:ilvl w:val="1"/>
          <w:numId w:val="40"/>
        </w:numPr>
        <w:spacing w:before="60" w:after="60"/>
        <w:ind w:left="709" w:hanging="425"/>
        <w:rPr>
          <w:rFonts w:ascii="Tahoma" w:hAnsi="Tahoma" w:cs="Tahoma"/>
          <w:sz w:val="20"/>
          <w:szCs w:val="22"/>
          <w:lang w:val="mk-MK"/>
        </w:rPr>
      </w:pPr>
      <w:r w:rsidRPr="00EE61D4">
        <w:rPr>
          <w:rFonts w:ascii="Tahoma" w:hAnsi="Tahoma" w:cs="Tahoma"/>
          <w:iCs/>
          <w:sz w:val="20"/>
          <w:szCs w:val="22"/>
          <w:u w:val="single"/>
          <w:lang w:val="mk-MK"/>
        </w:rPr>
        <w:t xml:space="preserve">Живеалишта кои поддржуваат глобално значајни миграциски или конгрегаторни видови. </w:t>
      </w:r>
      <w:r w:rsidRPr="00EE61D4">
        <w:rPr>
          <w:rFonts w:ascii="Tahoma" w:hAnsi="Tahoma" w:cs="Tahoma"/>
          <w:iCs/>
          <w:sz w:val="20"/>
          <w:szCs w:val="22"/>
          <w:lang w:val="mk-MK"/>
        </w:rPr>
        <w:t>Нема живеалишта, што поддржуваат глобално значајни миграциски или конгрегаторни видови</w:t>
      </w:r>
      <w:r w:rsidR="00D87C0F" w:rsidRPr="00EE61D4">
        <w:rPr>
          <w:rFonts w:ascii="Tahoma" w:hAnsi="Tahoma" w:cs="Tahoma"/>
          <w:iCs/>
          <w:sz w:val="20"/>
          <w:szCs w:val="22"/>
          <w:lang w:val="mk-MK"/>
        </w:rPr>
        <w:t>.</w:t>
      </w:r>
    </w:p>
    <w:p w14:paraId="78E26E81" w14:textId="3F9C51A9" w:rsidR="00D87C0F" w:rsidRPr="00EE61D4" w:rsidRDefault="008A1A1D">
      <w:pPr>
        <w:pStyle w:val="Default"/>
        <w:numPr>
          <w:ilvl w:val="1"/>
          <w:numId w:val="40"/>
        </w:numPr>
        <w:spacing w:before="60" w:after="60"/>
        <w:ind w:left="709" w:hanging="425"/>
        <w:rPr>
          <w:rFonts w:ascii="Tahoma" w:hAnsi="Tahoma" w:cs="Tahoma"/>
          <w:sz w:val="20"/>
          <w:szCs w:val="22"/>
          <w:lang w:val="mk-MK"/>
        </w:rPr>
      </w:pPr>
      <w:r w:rsidRPr="00EE61D4">
        <w:rPr>
          <w:rFonts w:ascii="Tahoma" w:hAnsi="Tahoma" w:cs="Tahoma"/>
          <w:iCs/>
          <w:sz w:val="20"/>
          <w:szCs w:val="22"/>
          <w:u w:val="single"/>
          <w:lang w:val="mk-MK"/>
        </w:rPr>
        <w:t>Области поврзани со клучните еволутивни процеси.</w:t>
      </w:r>
      <w:r w:rsidRPr="00EE61D4">
        <w:rPr>
          <w:rFonts w:ascii="Tahoma" w:hAnsi="Tahoma" w:cs="Tahoma"/>
          <w:iCs/>
          <w:sz w:val="20"/>
          <w:szCs w:val="22"/>
          <w:lang w:val="mk-MK"/>
        </w:rPr>
        <w:t xml:space="preserve"> Нема области поврзани со клучните еволутивни процеси во областа на интерес</w:t>
      </w:r>
      <w:r w:rsidR="00D87C0F" w:rsidRPr="00EE61D4">
        <w:rPr>
          <w:rFonts w:ascii="Tahoma" w:hAnsi="Tahoma" w:cs="Tahoma"/>
          <w:iCs/>
          <w:sz w:val="20"/>
          <w:szCs w:val="22"/>
          <w:lang w:val="mk-MK"/>
        </w:rPr>
        <w:t xml:space="preserve">.  </w:t>
      </w:r>
    </w:p>
    <w:p w14:paraId="21B634AA" w14:textId="66AC2209" w:rsidR="00D87C0F" w:rsidRPr="00EE61D4" w:rsidRDefault="008A1A1D">
      <w:pPr>
        <w:pStyle w:val="Default"/>
        <w:numPr>
          <w:ilvl w:val="1"/>
          <w:numId w:val="40"/>
        </w:numPr>
        <w:spacing w:before="60" w:after="60"/>
        <w:ind w:left="709" w:hanging="425"/>
        <w:rPr>
          <w:rFonts w:ascii="Tahoma" w:hAnsi="Tahoma" w:cs="Tahoma"/>
          <w:iCs/>
          <w:sz w:val="20"/>
          <w:szCs w:val="22"/>
          <w:lang w:val="mk-MK"/>
        </w:rPr>
      </w:pPr>
      <w:r w:rsidRPr="00EE61D4">
        <w:rPr>
          <w:rFonts w:ascii="Tahoma" w:hAnsi="Tahoma" w:cs="Tahoma"/>
          <w:iCs/>
          <w:sz w:val="20"/>
          <w:szCs w:val="22"/>
          <w:u w:val="single"/>
          <w:lang w:val="mk-MK"/>
        </w:rPr>
        <w:t>Еколошки функции кои се од витално значење за одржување на одржливоста на карактеристиките на биолошката разновидност опишани погоре</w:t>
      </w:r>
      <w:r w:rsidR="00D87C0F" w:rsidRPr="00EE61D4">
        <w:rPr>
          <w:rFonts w:ascii="Tahoma" w:hAnsi="Tahoma" w:cs="Tahoma"/>
          <w:iCs/>
          <w:sz w:val="20"/>
          <w:szCs w:val="22"/>
          <w:lang w:val="mk-MK"/>
        </w:rPr>
        <w:t xml:space="preserve">. </w:t>
      </w:r>
    </w:p>
    <w:p w14:paraId="660F2384" w14:textId="52A87608" w:rsidR="00D87C0F" w:rsidRPr="00EE61D4" w:rsidRDefault="008A1A1D" w:rsidP="00D87C0F">
      <w:pPr>
        <w:pStyle w:val="Default"/>
        <w:spacing w:before="120" w:after="120" w:line="276" w:lineRule="auto"/>
        <w:ind w:right="-1"/>
        <w:jc w:val="both"/>
        <w:rPr>
          <w:rFonts w:ascii="Tahoma" w:hAnsi="Tahoma" w:cs="Tahoma"/>
          <w:sz w:val="20"/>
          <w:szCs w:val="22"/>
          <w:lang w:val="mk-MK"/>
        </w:rPr>
      </w:pPr>
      <w:r w:rsidRPr="00EE61D4">
        <w:rPr>
          <w:rFonts w:ascii="Tahoma" w:hAnsi="Tahoma" w:cs="Tahoma"/>
          <w:sz w:val="20"/>
          <w:szCs w:val="22"/>
          <w:lang w:val="mk-MK"/>
        </w:rPr>
        <w:t>Приоритетните карактеристики на биолошката разновидност (ПКБР) се наоѓаат под критичното живеалиште во смисла на чувствителност, сепак, тие сè уште бараат внимателно разгледување како дел од проценката и развојот на ублажувањето. Тие вклучуваат четири критериуми: Критериум i - Загрозено живеалиште; Критериум ii - Ранливи видови; Критериум iii - Значајни карактеристики на биолошката разновидност идентификувани од широк сет на засегнати страни/влади; и Критериум iv - Еколошки функции од витално значење за одржување на одржливоста на идентификуваните ПКБР</w:t>
      </w:r>
      <w:r w:rsidR="00D87C0F" w:rsidRPr="00EE61D4">
        <w:rPr>
          <w:rFonts w:ascii="Tahoma" w:hAnsi="Tahoma" w:cs="Tahoma"/>
          <w:sz w:val="20"/>
          <w:szCs w:val="22"/>
          <w:lang w:val="mk-MK"/>
        </w:rPr>
        <w:t>.</w:t>
      </w:r>
    </w:p>
    <w:tbl>
      <w:tblPr>
        <w:tblStyle w:val="TableGrid"/>
        <w:tblW w:w="9781" w:type="dxa"/>
        <w:tblInd w:w="108" w:type="dxa"/>
        <w:tblLook w:val="04A0" w:firstRow="1" w:lastRow="0" w:firstColumn="1" w:lastColumn="0" w:noHBand="0" w:noVBand="1"/>
      </w:tblPr>
      <w:tblGrid>
        <w:gridCol w:w="3260"/>
        <w:gridCol w:w="3260"/>
        <w:gridCol w:w="3261"/>
      </w:tblGrid>
      <w:tr w:rsidR="008A1A1D" w:rsidRPr="00EE61D4" w14:paraId="3960AA97" w14:textId="77777777" w:rsidTr="00D87C0F">
        <w:tc>
          <w:tcPr>
            <w:tcW w:w="3260" w:type="dxa"/>
            <w:tcBorders>
              <w:bottom w:val="single" w:sz="4" w:space="0" w:color="auto"/>
            </w:tcBorders>
            <w:shd w:val="clear" w:color="auto" w:fill="B4C6E7" w:themeFill="accent1" w:themeFillTint="66"/>
          </w:tcPr>
          <w:p w14:paraId="6DD25CE9" w14:textId="2D5CCDA6" w:rsidR="008A1A1D" w:rsidRPr="00EE61D4" w:rsidRDefault="008A1A1D" w:rsidP="008A1A1D">
            <w:pPr>
              <w:spacing w:before="0" w:after="0" w:line="240" w:lineRule="auto"/>
              <w:rPr>
                <w:rFonts w:cs="Tahoma"/>
                <w:bCs/>
                <w:sz w:val="18"/>
                <w:szCs w:val="18"/>
                <w:lang w:val="mk-MK"/>
              </w:rPr>
            </w:pPr>
            <w:r w:rsidRPr="00EE61D4">
              <w:rPr>
                <w:rFonts w:cs="Tahoma"/>
                <w:bCs/>
                <w:sz w:val="18"/>
                <w:szCs w:val="18"/>
                <w:lang w:val="mk-MK"/>
              </w:rPr>
              <w:t>Критериуми</w:t>
            </w:r>
          </w:p>
        </w:tc>
        <w:tc>
          <w:tcPr>
            <w:tcW w:w="3260" w:type="dxa"/>
            <w:tcBorders>
              <w:bottom w:val="single" w:sz="4" w:space="0" w:color="auto"/>
            </w:tcBorders>
            <w:shd w:val="clear" w:color="auto" w:fill="B4C6E7" w:themeFill="accent1" w:themeFillTint="66"/>
          </w:tcPr>
          <w:p w14:paraId="3A434E4E" w14:textId="244E52FD" w:rsidR="008A1A1D" w:rsidRPr="00EE61D4" w:rsidRDefault="008A1A1D" w:rsidP="008A1A1D">
            <w:pPr>
              <w:spacing w:before="0" w:after="0" w:line="240" w:lineRule="auto"/>
              <w:rPr>
                <w:rFonts w:cs="Tahoma"/>
                <w:bCs/>
                <w:sz w:val="18"/>
                <w:szCs w:val="18"/>
                <w:lang w:val="mk-MK"/>
              </w:rPr>
            </w:pPr>
            <w:r w:rsidRPr="00EE61D4">
              <w:rPr>
                <w:rFonts w:cs="Tahoma"/>
                <w:sz w:val="18"/>
                <w:szCs w:val="18"/>
                <w:lang w:val="mk-MK"/>
              </w:rPr>
              <w:t>Приоритетните карактеристики на биолошката разновидност</w:t>
            </w:r>
          </w:p>
        </w:tc>
        <w:tc>
          <w:tcPr>
            <w:tcW w:w="3261" w:type="dxa"/>
            <w:tcBorders>
              <w:bottom w:val="single" w:sz="4" w:space="0" w:color="auto"/>
            </w:tcBorders>
            <w:shd w:val="clear" w:color="auto" w:fill="B4C6E7" w:themeFill="accent1" w:themeFillTint="66"/>
          </w:tcPr>
          <w:p w14:paraId="431FE352" w14:textId="03CC1C02" w:rsidR="008A1A1D" w:rsidRPr="00EE61D4" w:rsidRDefault="008A1A1D" w:rsidP="008A1A1D">
            <w:pPr>
              <w:spacing w:before="0" w:after="0" w:line="240" w:lineRule="auto"/>
              <w:rPr>
                <w:rFonts w:cs="Tahoma"/>
                <w:bCs/>
                <w:sz w:val="18"/>
                <w:szCs w:val="18"/>
                <w:lang w:val="mk-MK"/>
              </w:rPr>
            </w:pPr>
            <w:r w:rsidRPr="00EE61D4">
              <w:rPr>
                <w:rFonts w:cs="Tahoma"/>
                <w:bCs/>
                <w:sz w:val="18"/>
                <w:szCs w:val="18"/>
                <w:lang w:val="mk-MK"/>
              </w:rPr>
              <w:t>Критични живеалишта</w:t>
            </w:r>
          </w:p>
        </w:tc>
      </w:tr>
      <w:tr w:rsidR="00D87C0F" w:rsidRPr="00EE61D4" w14:paraId="788BECFE" w14:textId="77777777" w:rsidTr="00D87C0F">
        <w:tc>
          <w:tcPr>
            <w:tcW w:w="9781" w:type="dxa"/>
            <w:gridSpan w:val="3"/>
            <w:shd w:val="clear" w:color="auto" w:fill="A8D08D" w:themeFill="accent6" w:themeFillTint="99"/>
          </w:tcPr>
          <w:p w14:paraId="4C7D289D" w14:textId="2ACD2EFD" w:rsidR="00D87C0F" w:rsidRPr="00EE61D4" w:rsidRDefault="008A1A1D" w:rsidP="00DC5FA5">
            <w:pPr>
              <w:pStyle w:val="ListParagraph"/>
              <w:numPr>
                <w:ilvl w:val="0"/>
                <w:numId w:val="106"/>
              </w:numPr>
              <w:spacing w:before="0" w:after="0" w:line="240" w:lineRule="auto"/>
              <w:jc w:val="left"/>
              <w:rPr>
                <w:rFonts w:cs="Tahoma"/>
                <w:sz w:val="18"/>
                <w:szCs w:val="18"/>
                <w:lang w:val="mk-MK"/>
              </w:rPr>
            </w:pPr>
            <w:r w:rsidRPr="00EE61D4">
              <w:rPr>
                <w:rFonts w:cs="Tahoma"/>
                <w:sz w:val="18"/>
                <w:szCs w:val="18"/>
                <w:lang w:val="mk-MK"/>
              </w:rPr>
              <w:t>Приоритетни екосистеми</w:t>
            </w:r>
          </w:p>
        </w:tc>
      </w:tr>
      <w:tr w:rsidR="00EE4F62" w:rsidRPr="00EE61D4" w14:paraId="4A1B9333" w14:textId="77777777" w:rsidTr="00D87C0F">
        <w:tc>
          <w:tcPr>
            <w:tcW w:w="3260" w:type="dxa"/>
          </w:tcPr>
          <w:p w14:paraId="2B0FC3EF" w14:textId="00B5AA5A" w:rsidR="00EE4F62" w:rsidRPr="00EE61D4" w:rsidRDefault="00EE4F62" w:rsidP="00EE4F62">
            <w:pPr>
              <w:spacing w:before="0" w:after="0" w:line="240" w:lineRule="auto"/>
              <w:rPr>
                <w:rFonts w:cs="Tahoma"/>
                <w:i/>
                <w:iCs/>
                <w:sz w:val="18"/>
                <w:szCs w:val="18"/>
                <w:lang w:val="mk-MK"/>
              </w:rPr>
            </w:pPr>
            <w:r w:rsidRPr="00EE61D4">
              <w:rPr>
                <w:rFonts w:cs="Tahoma"/>
                <w:i/>
                <w:iCs/>
                <w:sz w:val="18"/>
                <w:szCs w:val="18"/>
                <w:lang w:val="mk-MK"/>
              </w:rPr>
              <w:t>Загрозени екосистеми</w:t>
            </w:r>
          </w:p>
          <w:p w14:paraId="16DC84D0" w14:textId="77777777" w:rsidR="00EE4F62" w:rsidRPr="00EE61D4" w:rsidRDefault="00EE4F62" w:rsidP="00EE4F62">
            <w:pPr>
              <w:spacing w:before="0" w:after="0" w:line="240" w:lineRule="auto"/>
              <w:rPr>
                <w:rFonts w:cs="Tahoma"/>
                <w:sz w:val="18"/>
                <w:szCs w:val="18"/>
                <w:lang w:val="mk-MK"/>
              </w:rPr>
            </w:pPr>
          </w:p>
          <w:p w14:paraId="24DFE300" w14:textId="5214A081" w:rsidR="00EE4F62" w:rsidRPr="00EE61D4" w:rsidRDefault="00EE4F62" w:rsidP="00DC5FA5">
            <w:pPr>
              <w:pStyle w:val="ListParagraph"/>
              <w:numPr>
                <w:ilvl w:val="0"/>
                <w:numId w:val="108"/>
              </w:numPr>
              <w:spacing w:before="0" w:after="0" w:line="240" w:lineRule="auto"/>
              <w:ind w:left="332"/>
              <w:jc w:val="left"/>
              <w:rPr>
                <w:rFonts w:cs="Tahoma"/>
                <w:sz w:val="18"/>
                <w:szCs w:val="18"/>
                <w:lang w:val="mk-MK"/>
              </w:rPr>
            </w:pPr>
            <w:r w:rsidRPr="00EE61D4">
              <w:rPr>
                <w:rFonts w:cs="Tahoma"/>
                <w:sz w:val="18"/>
                <w:szCs w:val="18"/>
                <w:lang w:val="mk-MK"/>
              </w:rPr>
              <w:t>Живеалишта наведени во Анекс 1 од Директивата за живеалишта на ЕУ (само членки на ЕУ) или Резолуцијата 4 од Бернската конвенција (само земјите потписнички)</w:t>
            </w:r>
          </w:p>
          <w:p w14:paraId="3C143CC2" w14:textId="77777777" w:rsidR="00EE4F62" w:rsidRPr="00EE61D4" w:rsidRDefault="00EE4F62" w:rsidP="00EE4F62">
            <w:pPr>
              <w:spacing w:before="0" w:after="0" w:line="240" w:lineRule="auto"/>
              <w:rPr>
                <w:rFonts w:cs="Tahoma"/>
                <w:sz w:val="18"/>
                <w:szCs w:val="18"/>
                <w:lang w:val="mk-MK"/>
              </w:rPr>
            </w:pPr>
          </w:p>
          <w:p w14:paraId="6F6BBC6F" w14:textId="2D51CB1D" w:rsidR="00EE4F62" w:rsidRPr="00EE61D4" w:rsidRDefault="00EE4F62" w:rsidP="00DC5FA5">
            <w:pPr>
              <w:pStyle w:val="ListParagraph"/>
              <w:numPr>
                <w:ilvl w:val="0"/>
                <w:numId w:val="108"/>
              </w:numPr>
              <w:spacing w:before="0" w:after="0" w:line="240" w:lineRule="auto"/>
              <w:ind w:left="332"/>
              <w:jc w:val="left"/>
              <w:rPr>
                <w:rFonts w:cs="Tahoma"/>
                <w:sz w:val="18"/>
                <w:szCs w:val="18"/>
                <w:lang w:val="mk-MK"/>
              </w:rPr>
            </w:pPr>
            <w:r w:rsidRPr="00EE61D4">
              <w:rPr>
                <w:rFonts w:cs="Tahoma"/>
                <w:sz w:val="18"/>
                <w:szCs w:val="18"/>
                <w:lang w:val="mk-MK"/>
              </w:rPr>
              <w:t>екосистеми ЗВ или КЗВ на Црвената листа на IUCN</w:t>
            </w:r>
          </w:p>
          <w:p w14:paraId="1328E5FD" w14:textId="77777777" w:rsidR="00EE4F62" w:rsidRPr="00EE61D4" w:rsidRDefault="00EE4F62" w:rsidP="00EE4F62">
            <w:pPr>
              <w:spacing w:before="0" w:after="0" w:line="240" w:lineRule="auto"/>
              <w:rPr>
                <w:rFonts w:cs="Tahoma"/>
                <w:i/>
                <w:iCs/>
                <w:sz w:val="18"/>
                <w:szCs w:val="18"/>
                <w:lang w:val="mk-MK"/>
              </w:rPr>
            </w:pPr>
          </w:p>
        </w:tc>
        <w:tc>
          <w:tcPr>
            <w:tcW w:w="3260" w:type="dxa"/>
            <w:tcBorders>
              <w:bottom w:val="single" w:sz="4" w:space="0" w:color="auto"/>
            </w:tcBorders>
          </w:tcPr>
          <w:p w14:paraId="329DCA91" w14:textId="77777777" w:rsidR="00EE4F62" w:rsidRPr="00EE61D4" w:rsidRDefault="00EE4F62" w:rsidP="00EE4F62">
            <w:pPr>
              <w:pStyle w:val="ListParagraph"/>
              <w:spacing w:before="0" w:after="0" w:line="240" w:lineRule="auto"/>
              <w:ind w:left="0"/>
              <w:rPr>
                <w:rFonts w:cs="Tahoma"/>
                <w:sz w:val="18"/>
                <w:szCs w:val="18"/>
                <w:lang w:val="mk-MK"/>
              </w:rPr>
            </w:pPr>
            <w:r w:rsidRPr="00EE61D4">
              <w:rPr>
                <w:rFonts w:cs="Tahoma"/>
                <w:sz w:val="18"/>
                <w:szCs w:val="18"/>
                <w:lang w:val="mk-MK"/>
              </w:rPr>
              <w:t>(БП6 пара. 12-i)</w:t>
            </w:r>
          </w:p>
          <w:p w14:paraId="6A70FCA8" w14:textId="77777777" w:rsidR="00EE4F62" w:rsidRPr="00EE61D4" w:rsidRDefault="00EE4F62" w:rsidP="00EE4F62">
            <w:pPr>
              <w:spacing w:before="0" w:after="0" w:line="240" w:lineRule="auto"/>
              <w:rPr>
                <w:rFonts w:cs="Tahoma"/>
                <w:sz w:val="18"/>
                <w:szCs w:val="18"/>
                <w:lang w:val="mk-MK"/>
              </w:rPr>
            </w:pPr>
          </w:p>
          <w:p w14:paraId="0B99AD06" w14:textId="77777777" w:rsidR="00EE4F62" w:rsidRPr="00EE61D4" w:rsidRDefault="00EE4F62" w:rsidP="00DC5FA5">
            <w:pPr>
              <w:pStyle w:val="ListParagraph"/>
              <w:numPr>
                <w:ilvl w:val="0"/>
                <w:numId w:val="129"/>
              </w:numPr>
              <w:spacing w:before="0" w:after="0" w:line="240" w:lineRule="auto"/>
              <w:jc w:val="left"/>
              <w:rPr>
                <w:rFonts w:cs="Tahoma"/>
                <w:sz w:val="18"/>
                <w:szCs w:val="18"/>
                <w:lang w:val="mk-MK"/>
              </w:rPr>
            </w:pPr>
            <w:r w:rsidRPr="00EE61D4">
              <w:rPr>
                <w:rFonts w:cs="Tahoma"/>
                <w:sz w:val="18"/>
                <w:szCs w:val="18"/>
                <w:lang w:val="mk-MK"/>
              </w:rPr>
              <w:t>ЕСОА е тип на живеалиште наведен во Анекс 1 од Директивата на ЕУ за живеалишта или Резолуцијата 4 од Бернската конвенција</w:t>
            </w:r>
          </w:p>
          <w:p w14:paraId="218F798D" w14:textId="77777777" w:rsidR="00EE4F62" w:rsidRPr="00EE61D4" w:rsidRDefault="00EE4F62" w:rsidP="00EE4F62">
            <w:pPr>
              <w:pStyle w:val="ListParagraph"/>
              <w:spacing w:before="0" w:after="0" w:line="240" w:lineRule="auto"/>
              <w:ind w:left="360"/>
              <w:rPr>
                <w:rFonts w:cs="Tahoma"/>
                <w:sz w:val="18"/>
                <w:szCs w:val="18"/>
                <w:lang w:val="mk-MK"/>
              </w:rPr>
            </w:pPr>
          </w:p>
          <w:p w14:paraId="1836DCCF" w14:textId="77777777" w:rsidR="00EE4F62" w:rsidRPr="00EE61D4" w:rsidRDefault="00EE4F62" w:rsidP="00DC5FA5">
            <w:pPr>
              <w:pStyle w:val="ListParagraph"/>
              <w:numPr>
                <w:ilvl w:val="0"/>
                <w:numId w:val="129"/>
              </w:numPr>
              <w:spacing w:before="0" w:after="0" w:line="240" w:lineRule="auto"/>
              <w:rPr>
                <w:rFonts w:cs="Tahoma"/>
                <w:sz w:val="18"/>
                <w:szCs w:val="18"/>
                <w:lang w:val="mk-MK"/>
              </w:rPr>
            </w:pPr>
            <w:r w:rsidRPr="00EE61D4">
              <w:rPr>
                <w:rFonts w:cs="Tahoma"/>
                <w:sz w:val="18"/>
                <w:szCs w:val="18"/>
                <w:lang w:val="mk-MK"/>
              </w:rPr>
              <w:t>ЕСОА** &lt; 5% од глобалниот опсег на тип на екосистем со статус на IUCN на КЗВ или ЗВ</w:t>
            </w:r>
          </w:p>
          <w:p w14:paraId="7E812666" w14:textId="77777777" w:rsidR="00EE4F62" w:rsidRPr="00EE61D4" w:rsidRDefault="00EE4F62" w:rsidP="00EE4F62">
            <w:pPr>
              <w:spacing w:before="0" w:after="0" w:line="240" w:lineRule="auto"/>
              <w:rPr>
                <w:rFonts w:cs="Tahoma"/>
                <w:sz w:val="18"/>
                <w:szCs w:val="18"/>
                <w:lang w:val="mk-MK"/>
              </w:rPr>
            </w:pPr>
          </w:p>
        </w:tc>
        <w:tc>
          <w:tcPr>
            <w:tcW w:w="3261" w:type="dxa"/>
            <w:tcBorders>
              <w:bottom w:val="single" w:sz="4" w:space="0" w:color="auto"/>
            </w:tcBorders>
          </w:tcPr>
          <w:p w14:paraId="1514B9AE" w14:textId="77777777" w:rsidR="00EE4F62" w:rsidRPr="00EE61D4" w:rsidRDefault="00EE4F62" w:rsidP="00EE4F62">
            <w:pPr>
              <w:pStyle w:val="ListParagraph"/>
              <w:spacing w:before="0" w:after="0" w:line="240" w:lineRule="auto"/>
              <w:ind w:left="0"/>
              <w:rPr>
                <w:rFonts w:cs="Tahoma"/>
                <w:sz w:val="18"/>
                <w:szCs w:val="18"/>
                <w:lang w:val="mk-MK"/>
              </w:rPr>
            </w:pPr>
            <w:r w:rsidRPr="00EE61D4">
              <w:rPr>
                <w:rFonts w:cs="Tahoma"/>
                <w:sz w:val="18"/>
                <w:szCs w:val="18"/>
                <w:lang w:val="mk-MK"/>
              </w:rPr>
              <w:t>(БП6 пара. 14-i)</w:t>
            </w:r>
          </w:p>
          <w:p w14:paraId="57241204" w14:textId="77777777" w:rsidR="00EE4F62" w:rsidRPr="00EE61D4" w:rsidRDefault="00EE4F62" w:rsidP="00EE4F62">
            <w:pPr>
              <w:pStyle w:val="ListParagraph"/>
              <w:spacing w:before="0" w:after="0" w:line="240" w:lineRule="auto"/>
              <w:ind w:left="360"/>
              <w:rPr>
                <w:rFonts w:cs="Tahoma"/>
                <w:sz w:val="18"/>
                <w:szCs w:val="18"/>
                <w:lang w:val="mk-MK"/>
              </w:rPr>
            </w:pPr>
          </w:p>
          <w:p w14:paraId="1DD3FA13" w14:textId="77777777" w:rsidR="00EE4F62" w:rsidRPr="00EE61D4" w:rsidRDefault="00EE4F62" w:rsidP="00DC5FA5">
            <w:pPr>
              <w:pStyle w:val="ListParagraph"/>
              <w:numPr>
                <w:ilvl w:val="0"/>
                <w:numId w:val="130"/>
              </w:numPr>
              <w:spacing w:before="0" w:after="0" w:line="240" w:lineRule="auto"/>
              <w:jc w:val="left"/>
              <w:rPr>
                <w:rFonts w:cs="Tahoma"/>
                <w:sz w:val="18"/>
                <w:szCs w:val="18"/>
                <w:lang w:val="mk-MK"/>
              </w:rPr>
            </w:pPr>
            <w:r w:rsidRPr="00EE61D4">
              <w:rPr>
                <w:rFonts w:cs="Tahoma"/>
                <w:sz w:val="18"/>
                <w:szCs w:val="18"/>
                <w:lang w:val="mk-MK"/>
              </w:rPr>
              <w:t>ЕСОА е тип на живеалиште наведен во Анекс 1 од Директивата на ЕУ за живеалишта означен како „приоритетен тип на живеалиште“</w:t>
            </w:r>
          </w:p>
          <w:p w14:paraId="682D5D7A" w14:textId="77777777" w:rsidR="00EE4F62" w:rsidRPr="00EE61D4" w:rsidRDefault="00EE4F62" w:rsidP="00EE4F62">
            <w:pPr>
              <w:pStyle w:val="ListParagraph"/>
              <w:spacing w:before="0" w:after="0" w:line="240" w:lineRule="auto"/>
              <w:ind w:left="360"/>
              <w:rPr>
                <w:rFonts w:cs="Tahoma"/>
                <w:sz w:val="18"/>
                <w:szCs w:val="18"/>
                <w:lang w:val="mk-MK"/>
              </w:rPr>
            </w:pPr>
          </w:p>
          <w:p w14:paraId="2F680277" w14:textId="77777777" w:rsidR="00EE4F62" w:rsidRPr="00EE61D4" w:rsidRDefault="00EE4F62" w:rsidP="00DC5FA5">
            <w:pPr>
              <w:pStyle w:val="ListParagraph"/>
              <w:numPr>
                <w:ilvl w:val="0"/>
                <w:numId w:val="130"/>
              </w:numPr>
              <w:spacing w:before="0" w:after="0" w:line="240" w:lineRule="auto"/>
              <w:jc w:val="left"/>
              <w:rPr>
                <w:rFonts w:cs="Tahoma"/>
                <w:sz w:val="18"/>
                <w:szCs w:val="18"/>
                <w:lang w:val="mk-MK"/>
              </w:rPr>
            </w:pPr>
            <w:r w:rsidRPr="00EE61D4">
              <w:rPr>
                <w:rFonts w:cs="Tahoma"/>
                <w:sz w:val="18"/>
                <w:szCs w:val="18"/>
                <w:lang w:val="mk-MK"/>
              </w:rPr>
              <w:t>ЕСОА ≥5% од глобалниот степен на тип на екосистем со статус на IUCN на КЗВ или ЗВ</w:t>
            </w:r>
          </w:p>
          <w:p w14:paraId="44334D59" w14:textId="77777777" w:rsidR="00EE4F62" w:rsidRPr="00EE61D4" w:rsidRDefault="00EE4F62" w:rsidP="00EE4F62">
            <w:pPr>
              <w:spacing w:before="0" w:after="0" w:line="240" w:lineRule="auto"/>
              <w:rPr>
                <w:rFonts w:cs="Tahoma"/>
                <w:sz w:val="18"/>
                <w:szCs w:val="18"/>
                <w:lang w:val="mk-MK"/>
              </w:rPr>
            </w:pPr>
          </w:p>
          <w:p w14:paraId="47740CCB" w14:textId="7F2B190F" w:rsidR="00EE4F62" w:rsidRPr="00EE61D4" w:rsidRDefault="00EE4F62" w:rsidP="00DC5FA5">
            <w:pPr>
              <w:pStyle w:val="ListParagraph"/>
              <w:numPr>
                <w:ilvl w:val="0"/>
                <w:numId w:val="107"/>
              </w:numPr>
              <w:spacing w:before="0" w:after="0" w:line="240" w:lineRule="auto"/>
              <w:jc w:val="left"/>
              <w:rPr>
                <w:rFonts w:cs="Tahoma"/>
                <w:sz w:val="18"/>
                <w:szCs w:val="18"/>
                <w:lang w:val="mk-MK"/>
              </w:rPr>
            </w:pPr>
            <w:r w:rsidRPr="00EE61D4">
              <w:rPr>
                <w:rFonts w:cs="Tahoma"/>
                <w:sz w:val="18"/>
                <w:szCs w:val="18"/>
                <w:lang w:val="mk-MK"/>
              </w:rPr>
              <w:t>ЕСОА е екосистем кој е утврден како висок приоритет за зачувување со национално систематско планирање за зачувување</w:t>
            </w:r>
          </w:p>
        </w:tc>
      </w:tr>
      <w:tr w:rsidR="00D87C0F" w:rsidRPr="00EE61D4" w14:paraId="33ECBEA4" w14:textId="77777777" w:rsidTr="00D87C0F">
        <w:tc>
          <w:tcPr>
            <w:tcW w:w="9781" w:type="dxa"/>
            <w:gridSpan w:val="3"/>
            <w:shd w:val="clear" w:color="auto" w:fill="A8D08D" w:themeFill="accent6" w:themeFillTint="99"/>
          </w:tcPr>
          <w:p w14:paraId="1EEAE1FF" w14:textId="596A2CD8" w:rsidR="00D87C0F" w:rsidRPr="00EE61D4" w:rsidRDefault="00EE4F62" w:rsidP="00DC5FA5">
            <w:pPr>
              <w:pStyle w:val="ListParagraph"/>
              <w:numPr>
                <w:ilvl w:val="0"/>
                <w:numId w:val="106"/>
              </w:numPr>
              <w:spacing w:before="0" w:after="0" w:line="240" w:lineRule="auto"/>
              <w:jc w:val="left"/>
              <w:rPr>
                <w:rFonts w:cs="Tahoma"/>
                <w:sz w:val="18"/>
                <w:szCs w:val="18"/>
                <w:lang w:val="mk-MK"/>
              </w:rPr>
            </w:pPr>
            <w:r w:rsidRPr="00EE61D4">
              <w:rPr>
                <w:rFonts w:cs="Tahoma"/>
                <w:sz w:val="18"/>
                <w:szCs w:val="18"/>
                <w:lang w:val="mk-MK"/>
              </w:rPr>
              <w:t>Приоритетни видови и нивните живеалишта</w:t>
            </w:r>
          </w:p>
        </w:tc>
      </w:tr>
      <w:tr w:rsidR="00EE4F62" w:rsidRPr="00EE61D4" w14:paraId="36A7E495" w14:textId="77777777" w:rsidTr="00D87C0F">
        <w:tc>
          <w:tcPr>
            <w:tcW w:w="3260" w:type="dxa"/>
          </w:tcPr>
          <w:p w14:paraId="50782262" w14:textId="77777777" w:rsidR="00EE4F62" w:rsidRPr="00EE61D4" w:rsidRDefault="00EE4F62" w:rsidP="00EE4F62">
            <w:pPr>
              <w:spacing w:before="0" w:after="0" w:line="240" w:lineRule="auto"/>
              <w:rPr>
                <w:rFonts w:cs="Tahoma"/>
                <w:i/>
                <w:iCs/>
                <w:sz w:val="18"/>
                <w:szCs w:val="18"/>
                <w:lang w:val="mk-MK"/>
              </w:rPr>
            </w:pPr>
            <w:r w:rsidRPr="00EE61D4">
              <w:rPr>
                <w:rFonts w:cs="Tahoma"/>
                <w:i/>
                <w:iCs/>
                <w:sz w:val="18"/>
                <w:szCs w:val="18"/>
                <w:lang w:val="mk-MK"/>
              </w:rPr>
              <w:t>Загрозени видови</w:t>
            </w:r>
          </w:p>
          <w:p w14:paraId="2BCBE1A5" w14:textId="77777777" w:rsidR="00EE4F62" w:rsidRPr="00EE61D4" w:rsidRDefault="00EE4F62" w:rsidP="00EE4F62">
            <w:pPr>
              <w:spacing w:before="0" w:after="0" w:line="240" w:lineRule="auto"/>
              <w:rPr>
                <w:rFonts w:cs="Tahoma"/>
                <w:sz w:val="18"/>
                <w:szCs w:val="18"/>
                <w:lang w:val="mk-MK"/>
              </w:rPr>
            </w:pPr>
          </w:p>
          <w:p w14:paraId="479C3AD4" w14:textId="77777777" w:rsidR="00EE4F62" w:rsidRPr="00EE61D4" w:rsidRDefault="00EE4F62" w:rsidP="00DC5FA5">
            <w:pPr>
              <w:pStyle w:val="ListParagraph"/>
              <w:numPr>
                <w:ilvl w:val="0"/>
                <w:numId w:val="131"/>
              </w:numPr>
              <w:spacing w:before="0" w:after="0" w:line="240" w:lineRule="auto"/>
              <w:ind w:left="332"/>
              <w:jc w:val="left"/>
              <w:rPr>
                <w:rFonts w:cs="Tahoma"/>
                <w:sz w:val="18"/>
                <w:szCs w:val="18"/>
                <w:lang w:val="mk-MK"/>
              </w:rPr>
            </w:pPr>
            <w:r w:rsidRPr="00EE61D4">
              <w:rPr>
                <w:rFonts w:cs="Tahoma"/>
                <w:sz w:val="18"/>
                <w:szCs w:val="18"/>
                <w:lang w:val="mk-MK"/>
              </w:rPr>
              <w:t>Видови и нивните живеалишта наведени во Директивата на ЕУ за живеалишта и Директивата за птици (само членки на ЕУ) или Бернската конвенција (само земјите потписнички)</w:t>
            </w:r>
          </w:p>
          <w:p w14:paraId="4F89A038" w14:textId="77777777" w:rsidR="00EE4F62" w:rsidRPr="00EE61D4" w:rsidRDefault="00EE4F62" w:rsidP="00EE4F62">
            <w:pPr>
              <w:spacing w:before="0" w:after="0" w:line="240" w:lineRule="auto"/>
              <w:rPr>
                <w:rFonts w:cs="Tahoma"/>
                <w:sz w:val="18"/>
                <w:szCs w:val="18"/>
                <w:lang w:val="mk-MK"/>
              </w:rPr>
            </w:pPr>
          </w:p>
          <w:p w14:paraId="6DD46FF0" w14:textId="77777777" w:rsidR="00EE4F62" w:rsidRPr="00EE61D4" w:rsidRDefault="00EE4F62" w:rsidP="00DC5FA5">
            <w:pPr>
              <w:pStyle w:val="ListParagraph"/>
              <w:numPr>
                <w:ilvl w:val="0"/>
                <w:numId w:val="131"/>
              </w:numPr>
              <w:spacing w:before="0" w:after="0" w:line="240" w:lineRule="auto"/>
              <w:ind w:left="332"/>
              <w:jc w:val="left"/>
              <w:rPr>
                <w:rFonts w:cs="Tahoma"/>
                <w:sz w:val="18"/>
                <w:szCs w:val="18"/>
                <w:lang w:val="mk-MK"/>
              </w:rPr>
            </w:pPr>
            <w:r w:rsidRPr="00EE61D4">
              <w:rPr>
                <w:rFonts w:cs="Tahoma"/>
                <w:sz w:val="18"/>
                <w:szCs w:val="18"/>
                <w:lang w:val="mk-MK"/>
              </w:rPr>
              <w:t>видови ЗВ или КЗВ на Црвената листа на IUCN</w:t>
            </w:r>
          </w:p>
          <w:p w14:paraId="09D74419" w14:textId="77777777" w:rsidR="00EE4F62" w:rsidRPr="00EE61D4" w:rsidRDefault="00EE4F62" w:rsidP="00EE4F62">
            <w:pPr>
              <w:spacing w:before="0" w:after="0" w:line="240" w:lineRule="auto"/>
              <w:rPr>
                <w:rFonts w:cs="Tahoma"/>
                <w:sz w:val="18"/>
                <w:szCs w:val="18"/>
                <w:lang w:val="mk-MK"/>
              </w:rPr>
            </w:pPr>
          </w:p>
          <w:p w14:paraId="225C3AF1" w14:textId="77777777" w:rsidR="00EE4F62" w:rsidRPr="00EE61D4" w:rsidRDefault="00EE4F62" w:rsidP="00DC5FA5">
            <w:pPr>
              <w:pStyle w:val="ListParagraph"/>
              <w:numPr>
                <w:ilvl w:val="0"/>
                <w:numId w:val="131"/>
              </w:numPr>
              <w:spacing w:before="0" w:after="0" w:line="240" w:lineRule="auto"/>
              <w:ind w:left="332"/>
              <w:jc w:val="left"/>
              <w:rPr>
                <w:rFonts w:cs="Tahoma"/>
                <w:sz w:val="18"/>
                <w:szCs w:val="18"/>
                <w:lang w:val="mk-MK"/>
              </w:rPr>
            </w:pPr>
            <w:r w:rsidRPr="00EE61D4">
              <w:rPr>
                <w:rFonts w:cs="Tahoma"/>
                <w:sz w:val="18"/>
                <w:szCs w:val="18"/>
                <w:lang w:val="mk-MK"/>
              </w:rPr>
              <w:lastRenderedPageBreak/>
              <w:t>видови РВ на Црвената листа на IUCN</w:t>
            </w:r>
          </w:p>
          <w:p w14:paraId="474DEA72" w14:textId="77777777" w:rsidR="00EE4F62" w:rsidRPr="00EE61D4" w:rsidRDefault="00EE4F62" w:rsidP="00EE4F62">
            <w:pPr>
              <w:spacing w:before="0" w:after="0" w:line="240" w:lineRule="auto"/>
              <w:ind w:left="332"/>
              <w:rPr>
                <w:rFonts w:cs="Tahoma"/>
                <w:sz w:val="18"/>
                <w:szCs w:val="18"/>
                <w:lang w:val="mk-MK"/>
              </w:rPr>
            </w:pPr>
          </w:p>
          <w:p w14:paraId="1327E86A" w14:textId="77777777" w:rsidR="00EE4F62" w:rsidRPr="00EE61D4" w:rsidRDefault="00EE4F62" w:rsidP="00DC5FA5">
            <w:pPr>
              <w:pStyle w:val="ListParagraph"/>
              <w:numPr>
                <w:ilvl w:val="0"/>
                <w:numId w:val="131"/>
              </w:numPr>
              <w:spacing w:before="0" w:after="0" w:line="240" w:lineRule="auto"/>
              <w:ind w:left="332"/>
              <w:jc w:val="left"/>
              <w:rPr>
                <w:rFonts w:cs="Tahoma"/>
                <w:sz w:val="18"/>
                <w:szCs w:val="18"/>
                <w:lang w:val="mk-MK"/>
              </w:rPr>
            </w:pPr>
            <w:r w:rsidRPr="00EE61D4">
              <w:rPr>
                <w:rFonts w:cs="Tahoma"/>
                <w:sz w:val="18"/>
                <w:szCs w:val="18"/>
                <w:lang w:val="mk-MK"/>
              </w:rPr>
              <w:t>Национално или регионално (на пр., Европа) наведени видови ЗВ или КЗВ</w:t>
            </w:r>
          </w:p>
          <w:p w14:paraId="461A42C1" w14:textId="77777777" w:rsidR="00EE4F62" w:rsidRPr="00EE61D4" w:rsidRDefault="00EE4F62" w:rsidP="00EE4F62">
            <w:pPr>
              <w:spacing w:before="0" w:after="0" w:line="240" w:lineRule="auto"/>
              <w:rPr>
                <w:rFonts w:cs="Tahoma"/>
                <w:sz w:val="18"/>
                <w:szCs w:val="18"/>
                <w:lang w:val="mk-MK"/>
              </w:rPr>
            </w:pPr>
          </w:p>
        </w:tc>
        <w:tc>
          <w:tcPr>
            <w:tcW w:w="3260" w:type="dxa"/>
            <w:tcBorders>
              <w:bottom w:val="single" w:sz="4" w:space="0" w:color="auto"/>
            </w:tcBorders>
          </w:tcPr>
          <w:p w14:paraId="2F86B48B" w14:textId="77777777" w:rsidR="00EE4F62" w:rsidRPr="00EE61D4" w:rsidRDefault="00EE4F62" w:rsidP="00EE4F62">
            <w:pPr>
              <w:spacing w:before="0" w:after="0" w:line="240" w:lineRule="auto"/>
              <w:rPr>
                <w:rFonts w:cs="Tahoma"/>
                <w:sz w:val="18"/>
                <w:szCs w:val="18"/>
                <w:lang w:val="mk-MK"/>
              </w:rPr>
            </w:pPr>
            <w:r w:rsidRPr="00EE61D4">
              <w:rPr>
                <w:rFonts w:cs="Tahoma"/>
                <w:sz w:val="18"/>
                <w:szCs w:val="18"/>
                <w:lang w:val="mk-MK"/>
              </w:rPr>
              <w:lastRenderedPageBreak/>
              <w:t>(БП6 пара. 12-ii)</w:t>
            </w:r>
          </w:p>
          <w:p w14:paraId="5DC90585" w14:textId="77777777" w:rsidR="00EE4F62" w:rsidRPr="00EE61D4" w:rsidRDefault="00EE4F62" w:rsidP="00EE4F62">
            <w:pPr>
              <w:spacing w:before="0" w:after="0" w:line="240" w:lineRule="auto"/>
              <w:rPr>
                <w:rFonts w:cs="Tahoma"/>
                <w:sz w:val="18"/>
                <w:szCs w:val="18"/>
                <w:lang w:val="mk-MK"/>
              </w:rPr>
            </w:pPr>
          </w:p>
          <w:p w14:paraId="03E5B508" w14:textId="77777777" w:rsidR="00EE4F62" w:rsidRPr="00EE61D4" w:rsidRDefault="00EE4F62" w:rsidP="00DC5FA5">
            <w:pPr>
              <w:pStyle w:val="ListParagraph"/>
              <w:numPr>
                <w:ilvl w:val="0"/>
                <w:numId w:val="132"/>
              </w:numPr>
              <w:spacing w:before="0" w:after="0" w:line="240" w:lineRule="auto"/>
              <w:ind w:left="366"/>
              <w:jc w:val="left"/>
              <w:rPr>
                <w:rFonts w:cs="Tahoma"/>
                <w:sz w:val="18"/>
                <w:szCs w:val="18"/>
                <w:lang w:val="mk-MK"/>
              </w:rPr>
            </w:pPr>
            <w:r w:rsidRPr="00EE61D4">
              <w:rPr>
                <w:rFonts w:cs="Tahoma"/>
                <w:sz w:val="18"/>
                <w:szCs w:val="18"/>
                <w:lang w:val="mk-MK"/>
              </w:rPr>
              <w:t>ЕСОА за видовите и нивните живеалишта наведени во Анекс II од Директивата за живеалишта, Анекс I од Директивата за птици или Резолуцијата 6 од Бернската конвенција</w:t>
            </w:r>
          </w:p>
          <w:p w14:paraId="1E5EB519" w14:textId="77777777" w:rsidR="00EE4F62" w:rsidRPr="00EE61D4" w:rsidRDefault="00EE4F62" w:rsidP="00EE4F62">
            <w:pPr>
              <w:pStyle w:val="ListParagraph"/>
              <w:spacing w:before="0" w:after="0" w:line="240" w:lineRule="auto"/>
              <w:rPr>
                <w:rFonts w:cs="Tahoma"/>
                <w:sz w:val="18"/>
                <w:szCs w:val="18"/>
                <w:lang w:val="mk-MK"/>
              </w:rPr>
            </w:pPr>
          </w:p>
          <w:p w14:paraId="3256349C" w14:textId="77777777" w:rsidR="00EE4F62" w:rsidRPr="00EE61D4" w:rsidRDefault="00EE4F62" w:rsidP="00DC5FA5">
            <w:pPr>
              <w:pStyle w:val="ListParagraph"/>
              <w:numPr>
                <w:ilvl w:val="0"/>
                <w:numId w:val="132"/>
              </w:numPr>
              <w:spacing w:before="0" w:after="0" w:line="240" w:lineRule="auto"/>
              <w:ind w:left="366"/>
              <w:jc w:val="left"/>
              <w:rPr>
                <w:rFonts w:cs="Tahoma"/>
                <w:sz w:val="18"/>
                <w:szCs w:val="18"/>
                <w:lang w:val="mk-MK"/>
              </w:rPr>
            </w:pPr>
            <w:r w:rsidRPr="00EE61D4">
              <w:rPr>
                <w:rFonts w:cs="Tahoma"/>
                <w:sz w:val="18"/>
                <w:szCs w:val="18"/>
                <w:lang w:val="mk-MK"/>
              </w:rPr>
              <w:t xml:space="preserve">ЕСОА поддржува &lt;0,5% од глобалната популација ИЛИ &lt;5 </w:t>
            </w:r>
            <w:r w:rsidRPr="00EE61D4">
              <w:rPr>
                <w:rFonts w:cs="Tahoma"/>
                <w:sz w:val="18"/>
                <w:szCs w:val="18"/>
                <w:lang w:val="mk-MK"/>
              </w:rPr>
              <w:lastRenderedPageBreak/>
              <w:t>репродуктивни единици на КЗВ или ЗВ вид.</w:t>
            </w:r>
          </w:p>
          <w:p w14:paraId="302D04D0" w14:textId="77777777" w:rsidR="00EE4F62" w:rsidRPr="00EE61D4" w:rsidRDefault="00EE4F62" w:rsidP="00EE4F62">
            <w:pPr>
              <w:pStyle w:val="ListParagraph"/>
              <w:spacing w:before="0" w:after="0" w:line="240" w:lineRule="auto"/>
              <w:rPr>
                <w:rFonts w:cs="Tahoma"/>
                <w:sz w:val="18"/>
                <w:szCs w:val="18"/>
                <w:lang w:val="mk-MK"/>
              </w:rPr>
            </w:pPr>
          </w:p>
          <w:p w14:paraId="4A1E659F" w14:textId="77777777" w:rsidR="00EE4F62" w:rsidRPr="00EE61D4" w:rsidRDefault="00EE4F62" w:rsidP="00DC5FA5">
            <w:pPr>
              <w:pStyle w:val="ListParagraph"/>
              <w:numPr>
                <w:ilvl w:val="0"/>
                <w:numId w:val="132"/>
              </w:numPr>
              <w:spacing w:before="0" w:after="0" w:line="240" w:lineRule="auto"/>
              <w:ind w:left="366"/>
              <w:jc w:val="left"/>
              <w:rPr>
                <w:rFonts w:cs="Tahoma"/>
                <w:sz w:val="18"/>
                <w:szCs w:val="18"/>
                <w:lang w:val="mk-MK"/>
              </w:rPr>
            </w:pPr>
            <w:r w:rsidRPr="00EE61D4">
              <w:rPr>
                <w:rFonts w:cs="Tahoma"/>
                <w:sz w:val="18"/>
                <w:szCs w:val="18"/>
                <w:lang w:val="mk-MK"/>
              </w:rPr>
              <w:t>ЕСОА поддржува РВ видови</w:t>
            </w:r>
          </w:p>
          <w:p w14:paraId="0B2D583C" w14:textId="77777777" w:rsidR="00EE4F62" w:rsidRPr="00EE61D4" w:rsidRDefault="00EE4F62" w:rsidP="00EE4F62">
            <w:pPr>
              <w:spacing w:before="0" w:after="0" w:line="240" w:lineRule="auto"/>
              <w:rPr>
                <w:rFonts w:cs="Tahoma"/>
                <w:sz w:val="18"/>
                <w:szCs w:val="18"/>
                <w:lang w:val="mk-MK"/>
              </w:rPr>
            </w:pPr>
          </w:p>
          <w:p w14:paraId="659EB69C" w14:textId="77777777" w:rsidR="00EE4F62" w:rsidRPr="00EE61D4" w:rsidRDefault="00EE4F62" w:rsidP="00DC5FA5">
            <w:pPr>
              <w:pStyle w:val="ListParagraph"/>
              <w:numPr>
                <w:ilvl w:val="0"/>
                <w:numId w:val="132"/>
              </w:numPr>
              <w:spacing w:before="0" w:after="0" w:line="240" w:lineRule="auto"/>
              <w:ind w:left="366"/>
              <w:jc w:val="left"/>
              <w:rPr>
                <w:rFonts w:cs="Tahoma"/>
                <w:sz w:val="18"/>
                <w:szCs w:val="18"/>
                <w:lang w:val="mk-MK"/>
              </w:rPr>
            </w:pPr>
            <w:r w:rsidRPr="00EE61D4">
              <w:rPr>
                <w:rFonts w:cs="Tahoma"/>
                <w:sz w:val="18"/>
                <w:szCs w:val="18"/>
                <w:lang w:val="mk-MK"/>
              </w:rPr>
              <w:t>ЕСОА за редовно појавувачки национални или регионални наведени видови EN или CR</w:t>
            </w:r>
          </w:p>
          <w:p w14:paraId="52347CE4" w14:textId="77777777" w:rsidR="00EE4F62" w:rsidRPr="00EE61D4" w:rsidRDefault="00EE4F62" w:rsidP="00EE4F62">
            <w:pPr>
              <w:spacing w:before="0" w:after="0" w:line="240" w:lineRule="auto"/>
              <w:rPr>
                <w:rFonts w:cs="Tahoma"/>
                <w:sz w:val="18"/>
                <w:szCs w:val="18"/>
                <w:lang w:val="mk-MK"/>
              </w:rPr>
            </w:pPr>
          </w:p>
        </w:tc>
        <w:tc>
          <w:tcPr>
            <w:tcW w:w="3261" w:type="dxa"/>
          </w:tcPr>
          <w:p w14:paraId="194FB070" w14:textId="77777777" w:rsidR="00EE4F62" w:rsidRPr="00EE61D4" w:rsidRDefault="00EE4F62" w:rsidP="00EE4F62">
            <w:pPr>
              <w:pStyle w:val="ListParagraph"/>
              <w:spacing w:before="0" w:after="0" w:line="240" w:lineRule="auto"/>
              <w:ind w:left="0"/>
              <w:rPr>
                <w:rFonts w:cs="Tahoma"/>
                <w:sz w:val="18"/>
                <w:szCs w:val="18"/>
                <w:lang w:val="mk-MK"/>
              </w:rPr>
            </w:pPr>
            <w:r w:rsidRPr="00EE61D4">
              <w:rPr>
                <w:rFonts w:cs="Tahoma"/>
                <w:sz w:val="18"/>
                <w:szCs w:val="18"/>
                <w:lang w:val="mk-MK"/>
              </w:rPr>
              <w:lastRenderedPageBreak/>
              <w:t>(БП6 пара. 14-ii)</w:t>
            </w:r>
          </w:p>
          <w:p w14:paraId="2130869D" w14:textId="77777777" w:rsidR="00EE4F62" w:rsidRPr="00EE61D4" w:rsidRDefault="00EE4F62" w:rsidP="00EE4F62">
            <w:pPr>
              <w:pStyle w:val="ListParagraph"/>
              <w:spacing w:before="0" w:after="0" w:line="240" w:lineRule="auto"/>
              <w:ind w:left="0"/>
              <w:rPr>
                <w:rFonts w:cs="Tahoma"/>
                <w:sz w:val="18"/>
                <w:szCs w:val="18"/>
                <w:lang w:val="mk-MK"/>
              </w:rPr>
            </w:pPr>
          </w:p>
          <w:p w14:paraId="5DA90B47" w14:textId="77777777" w:rsidR="00EE4F62" w:rsidRPr="00EE61D4" w:rsidRDefault="00EE4F62" w:rsidP="00DC5FA5">
            <w:pPr>
              <w:pStyle w:val="ListParagraph"/>
              <w:numPr>
                <w:ilvl w:val="0"/>
                <w:numId w:val="133"/>
              </w:numPr>
              <w:spacing w:before="0" w:after="0" w:line="240" w:lineRule="auto"/>
              <w:ind w:left="319"/>
              <w:jc w:val="left"/>
              <w:rPr>
                <w:rFonts w:cs="Tahoma"/>
                <w:sz w:val="18"/>
                <w:szCs w:val="18"/>
                <w:lang w:val="mk-MK"/>
              </w:rPr>
            </w:pPr>
            <w:r w:rsidRPr="00EE61D4">
              <w:rPr>
                <w:rFonts w:cs="Tahoma"/>
                <w:sz w:val="18"/>
                <w:szCs w:val="18"/>
                <w:lang w:val="mk-MK"/>
              </w:rPr>
              <w:t>ЕСОА за видовите и нивните живеалишта наведени во Анекс IV од Директивата за живеалишта (види ограничувања на ЕУ)</w:t>
            </w:r>
          </w:p>
          <w:p w14:paraId="39227F41" w14:textId="77777777" w:rsidR="00EE4F62" w:rsidRPr="00EE61D4" w:rsidRDefault="00EE4F62" w:rsidP="00EE4F62">
            <w:pPr>
              <w:spacing w:before="0" w:after="0" w:line="240" w:lineRule="auto"/>
              <w:rPr>
                <w:rFonts w:cs="Tahoma"/>
                <w:sz w:val="18"/>
                <w:szCs w:val="18"/>
                <w:lang w:val="mk-MK"/>
              </w:rPr>
            </w:pPr>
          </w:p>
          <w:p w14:paraId="7B78BFFE" w14:textId="77777777" w:rsidR="00EE4F62" w:rsidRPr="00EE61D4" w:rsidRDefault="00EE4F62" w:rsidP="00DC5FA5">
            <w:pPr>
              <w:pStyle w:val="ListParagraph"/>
              <w:numPr>
                <w:ilvl w:val="0"/>
                <w:numId w:val="133"/>
              </w:numPr>
              <w:spacing w:before="0" w:after="0" w:line="240" w:lineRule="auto"/>
              <w:ind w:left="319"/>
              <w:jc w:val="left"/>
              <w:rPr>
                <w:rFonts w:cs="Tahoma"/>
                <w:sz w:val="18"/>
                <w:szCs w:val="18"/>
                <w:lang w:val="mk-MK"/>
              </w:rPr>
            </w:pPr>
            <w:r w:rsidRPr="00EE61D4">
              <w:rPr>
                <w:rFonts w:cs="Tahoma"/>
                <w:sz w:val="18"/>
                <w:szCs w:val="18"/>
                <w:lang w:val="mk-MK"/>
              </w:rPr>
              <w:t>ЕСОА поддржува ≥ 0,5% од глобалната популација И ≥ 5 репродуктивни единици на КЗВ или ЗВ видови</w:t>
            </w:r>
          </w:p>
          <w:p w14:paraId="626A7C3E" w14:textId="77777777" w:rsidR="00EE4F62" w:rsidRPr="00EE61D4" w:rsidRDefault="00EE4F62" w:rsidP="00EE4F62">
            <w:pPr>
              <w:pStyle w:val="ListParagraph"/>
              <w:spacing w:before="0" w:after="0" w:line="240" w:lineRule="auto"/>
              <w:ind w:left="319"/>
              <w:rPr>
                <w:rFonts w:cs="Tahoma"/>
                <w:sz w:val="18"/>
                <w:szCs w:val="18"/>
                <w:lang w:val="mk-MK"/>
              </w:rPr>
            </w:pPr>
          </w:p>
          <w:p w14:paraId="2A2D31DD" w14:textId="77777777" w:rsidR="00EE4F62" w:rsidRPr="00EE61D4" w:rsidRDefault="00EE4F62" w:rsidP="00DC5FA5">
            <w:pPr>
              <w:pStyle w:val="ListParagraph"/>
              <w:numPr>
                <w:ilvl w:val="0"/>
                <w:numId w:val="133"/>
              </w:numPr>
              <w:spacing w:before="0" w:after="0" w:line="240" w:lineRule="auto"/>
              <w:ind w:left="319"/>
              <w:jc w:val="left"/>
              <w:rPr>
                <w:rFonts w:cs="Tahoma"/>
                <w:sz w:val="18"/>
                <w:szCs w:val="18"/>
                <w:lang w:val="mk-MK"/>
              </w:rPr>
            </w:pPr>
            <w:r w:rsidRPr="00EE61D4">
              <w:rPr>
                <w:rFonts w:cs="Tahoma"/>
                <w:sz w:val="18"/>
                <w:szCs w:val="18"/>
                <w:lang w:val="mk-MK"/>
              </w:rPr>
              <w:t>ЕСОА поддржува глобално значајна популација на РВ видови неопходни за да се спречи промена на статусот на Црвената листа на IUCN во ЗВ или КЗВ, и го задоволува прагот (b)</w:t>
            </w:r>
          </w:p>
          <w:p w14:paraId="22DEAEDF" w14:textId="77777777" w:rsidR="00EE4F62" w:rsidRPr="00EE61D4" w:rsidRDefault="00EE4F62" w:rsidP="00EE4F62">
            <w:pPr>
              <w:pStyle w:val="ListParagraph"/>
              <w:spacing w:before="0" w:after="0" w:line="240" w:lineRule="auto"/>
              <w:ind w:left="319"/>
              <w:rPr>
                <w:rFonts w:cs="Tahoma"/>
                <w:sz w:val="18"/>
                <w:szCs w:val="18"/>
                <w:lang w:val="mk-MK"/>
              </w:rPr>
            </w:pPr>
          </w:p>
          <w:p w14:paraId="3F18D4C8" w14:textId="53E774B5" w:rsidR="00EE4F62" w:rsidRPr="00EE61D4" w:rsidRDefault="00EE4F62" w:rsidP="00DC5FA5">
            <w:pPr>
              <w:pStyle w:val="ListParagraph"/>
              <w:numPr>
                <w:ilvl w:val="0"/>
                <w:numId w:val="109"/>
              </w:numPr>
              <w:spacing w:before="0" w:after="0" w:line="240" w:lineRule="auto"/>
              <w:ind w:left="319"/>
              <w:jc w:val="left"/>
              <w:rPr>
                <w:rFonts w:cs="Tahoma"/>
                <w:sz w:val="18"/>
                <w:szCs w:val="18"/>
                <w:lang w:val="mk-MK"/>
              </w:rPr>
            </w:pPr>
            <w:r w:rsidRPr="00EE61D4">
              <w:rPr>
                <w:rFonts w:cs="Tahoma"/>
                <w:sz w:val="18"/>
                <w:szCs w:val="18"/>
                <w:lang w:val="mk-MK"/>
              </w:rPr>
              <w:t>ЕСОА за важни концентрации на национално или регионално наведени видови ЗВ или КЗВ</w:t>
            </w:r>
          </w:p>
        </w:tc>
      </w:tr>
      <w:tr w:rsidR="00CD5CD0" w:rsidRPr="00EE61D4" w14:paraId="26D30BF5" w14:textId="77777777" w:rsidTr="00D87C0F">
        <w:tc>
          <w:tcPr>
            <w:tcW w:w="3260" w:type="dxa"/>
          </w:tcPr>
          <w:p w14:paraId="61F8FF7E" w14:textId="79A8D06F" w:rsidR="00CD5CD0" w:rsidRPr="00EE61D4" w:rsidRDefault="00CD5CD0" w:rsidP="00CD5CD0">
            <w:pPr>
              <w:spacing w:before="0" w:after="0" w:line="240" w:lineRule="auto"/>
              <w:rPr>
                <w:rFonts w:cs="Tahoma"/>
                <w:i/>
                <w:iCs/>
                <w:sz w:val="18"/>
                <w:szCs w:val="18"/>
                <w:lang w:val="mk-MK"/>
              </w:rPr>
            </w:pPr>
            <w:r w:rsidRPr="00EE61D4">
              <w:rPr>
                <w:rFonts w:cs="Tahoma"/>
                <w:i/>
                <w:iCs/>
                <w:sz w:val="18"/>
                <w:szCs w:val="18"/>
                <w:lang w:val="mk-MK"/>
              </w:rPr>
              <w:lastRenderedPageBreak/>
              <w:t>Видови со ограничен опсег</w:t>
            </w:r>
          </w:p>
        </w:tc>
        <w:tc>
          <w:tcPr>
            <w:tcW w:w="3260" w:type="dxa"/>
            <w:tcBorders>
              <w:bottom w:val="single" w:sz="4" w:space="0" w:color="auto"/>
            </w:tcBorders>
            <w:shd w:val="clear" w:color="auto" w:fill="auto"/>
          </w:tcPr>
          <w:p w14:paraId="5C512424" w14:textId="77777777" w:rsidR="00CD5CD0" w:rsidRPr="00EE61D4" w:rsidRDefault="00CD5CD0" w:rsidP="00CD5CD0">
            <w:pPr>
              <w:spacing w:before="0" w:after="0" w:line="240" w:lineRule="auto"/>
              <w:rPr>
                <w:rFonts w:cs="Tahoma"/>
                <w:sz w:val="18"/>
                <w:szCs w:val="18"/>
                <w:lang w:val="mk-MK"/>
              </w:rPr>
            </w:pPr>
            <w:r w:rsidRPr="00EE61D4">
              <w:rPr>
                <w:rFonts w:cs="Tahoma"/>
                <w:sz w:val="18"/>
                <w:szCs w:val="18"/>
                <w:lang w:val="mk-MK"/>
              </w:rPr>
              <w:t>(БП6 пара. 12-ii)</w:t>
            </w:r>
          </w:p>
          <w:p w14:paraId="2FE44F9F" w14:textId="77777777" w:rsidR="00CD5CD0" w:rsidRPr="00EE61D4" w:rsidRDefault="00CD5CD0" w:rsidP="00CD5CD0">
            <w:pPr>
              <w:spacing w:before="0" w:after="0" w:line="240" w:lineRule="auto"/>
              <w:rPr>
                <w:rFonts w:cs="Tahoma"/>
                <w:sz w:val="18"/>
                <w:szCs w:val="18"/>
                <w:lang w:val="mk-MK"/>
              </w:rPr>
            </w:pPr>
          </w:p>
          <w:p w14:paraId="64CF58BB" w14:textId="77777777" w:rsidR="00CD5CD0" w:rsidRPr="00EE61D4" w:rsidRDefault="00CD5CD0" w:rsidP="00DC5FA5">
            <w:pPr>
              <w:pStyle w:val="ListParagraph"/>
              <w:numPr>
                <w:ilvl w:val="0"/>
                <w:numId w:val="134"/>
              </w:numPr>
              <w:spacing w:before="0" w:after="0" w:line="240" w:lineRule="auto"/>
              <w:ind w:left="366"/>
              <w:jc w:val="left"/>
              <w:rPr>
                <w:rFonts w:cs="Tahoma"/>
                <w:sz w:val="18"/>
                <w:szCs w:val="18"/>
                <w:lang w:val="mk-MK"/>
              </w:rPr>
            </w:pPr>
            <w:r w:rsidRPr="00EE61D4">
              <w:rPr>
                <w:rFonts w:cs="Tahoma"/>
                <w:sz w:val="18"/>
                <w:szCs w:val="18"/>
                <w:lang w:val="mk-MK"/>
              </w:rPr>
              <w:t>ЕСОА за редовно појавувачки видови со ограничен опсег</w:t>
            </w:r>
          </w:p>
          <w:p w14:paraId="6CADEEFD" w14:textId="77777777" w:rsidR="00CD5CD0" w:rsidRPr="00EE61D4" w:rsidRDefault="00CD5CD0" w:rsidP="00CD5CD0">
            <w:pPr>
              <w:spacing w:before="0" w:after="0" w:line="240" w:lineRule="auto"/>
              <w:rPr>
                <w:rFonts w:cs="Tahoma"/>
                <w:sz w:val="18"/>
                <w:szCs w:val="18"/>
                <w:lang w:val="mk-MK"/>
              </w:rPr>
            </w:pPr>
          </w:p>
        </w:tc>
        <w:tc>
          <w:tcPr>
            <w:tcW w:w="3261" w:type="dxa"/>
          </w:tcPr>
          <w:p w14:paraId="70FDA944" w14:textId="77777777" w:rsidR="00CD5CD0" w:rsidRPr="00EE61D4" w:rsidRDefault="00CD5CD0" w:rsidP="00CD5CD0">
            <w:pPr>
              <w:pStyle w:val="ListParagraph"/>
              <w:spacing w:before="0" w:after="0" w:line="240" w:lineRule="auto"/>
              <w:ind w:left="0"/>
              <w:rPr>
                <w:rFonts w:cs="Tahoma"/>
                <w:sz w:val="18"/>
                <w:szCs w:val="18"/>
                <w:lang w:val="mk-MK"/>
              </w:rPr>
            </w:pPr>
            <w:r w:rsidRPr="00EE61D4">
              <w:rPr>
                <w:rFonts w:cs="Tahoma"/>
                <w:sz w:val="18"/>
                <w:szCs w:val="18"/>
                <w:lang w:val="mk-MK"/>
              </w:rPr>
              <w:t>(БП6 пара. 14-iii)</w:t>
            </w:r>
          </w:p>
          <w:p w14:paraId="4E538951" w14:textId="77777777" w:rsidR="00CD5CD0" w:rsidRPr="00EE61D4" w:rsidRDefault="00CD5CD0" w:rsidP="00CD5CD0">
            <w:pPr>
              <w:pStyle w:val="ListParagraph"/>
              <w:spacing w:before="0" w:after="0" w:line="240" w:lineRule="auto"/>
              <w:ind w:left="0"/>
              <w:rPr>
                <w:rFonts w:cs="Tahoma"/>
                <w:sz w:val="18"/>
                <w:szCs w:val="18"/>
                <w:lang w:val="mk-MK"/>
              </w:rPr>
            </w:pPr>
          </w:p>
          <w:p w14:paraId="41F67428" w14:textId="75C7D84A" w:rsidR="00CD5CD0" w:rsidRPr="00EE61D4" w:rsidRDefault="00CD5CD0" w:rsidP="00DC5FA5">
            <w:pPr>
              <w:pStyle w:val="ListParagraph"/>
              <w:numPr>
                <w:ilvl w:val="0"/>
                <w:numId w:val="110"/>
              </w:numPr>
              <w:spacing w:before="0" w:after="0" w:line="240" w:lineRule="auto"/>
              <w:ind w:left="310"/>
              <w:jc w:val="left"/>
              <w:rPr>
                <w:rFonts w:cs="Tahoma"/>
                <w:sz w:val="18"/>
                <w:szCs w:val="18"/>
                <w:lang w:val="mk-MK"/>
              </w:rPr>
            </w:pPr>
            <w:r w:rsidRPr="00EE61D4">
              <w:rPr>
                <w:rFonts w:cs="Tahoma"/>
                <w:sz w:val="18"/>
                <w:szCs w:val="18"/>
                <w:lang w:val="mk-MK"/>
              </w:rPr>
              <w:t>ЕСОА редовно содржи ≥ 10% од глобалната популација И ≥ 10 репродуктивни единици на видовите***</w:t>
            </w:r>
          </w:p>
        </w:tc>
      </w:tr>
      <w:tr w:rsidR="00CD5CD0" w:rsidRPr="00EE61D4" w14:paraId="5D027C12" w14:textId="77777777" w:rsidTr="00D87C0F">
        <w:tc>
          <w:tcPr>
            <w:tcW w:w="3260" w:type="dxa"/>
            <w:tcBorders>
              <w:bottom w:val="single" w:sz="4" w:space="0" w:color="auto"/>
            </w:tcBorders>
          </w:tcPr>
          <w:p w14:paraId="54E5DFB8" w14:textId="2055A680" w:rsidR="00CD5CD0" w:rsidRPr="00EE61D4" w:rsidRDefault="00CD5CD0" w:rsidP="00CD5CD0">
            <w:pPr>
              <w:spacing w:before="0" w:after="0" w:line="240" w:lineRule="auto"/>
              <w:rPr>
                <w:rFonts w:cs="Tahoma"/>
                <w:sz w:val="18"/>
                <w:szCs w:val="18"/>
                <w:lang w:val="mk-MK"/>
              </w:rPr>
            </w:pPr>
            <w:r w:rsidRPr="00EE61D4">
              <w:rPr>
                <w:rFonts w:cs="Tahoma"/>
                <w:i/>
                <w:iCs/>
                <w:sz w:val="18"/>
                <w:szCs w:val="18"/>
                <w:lang w:val="mk-MK"/>
              </w:rPr>
              <w:t>Преселнички и конгрегациски видови</w:t>
            </w:r>
            <w:r w:rsidRPr="00EE61D4">
              <w:rPr>
                <w:rFonts w:cs="Tahoma"/>
                <w:sz w:val="18"/>
                <w:szCs w:val="18"/>
                <w:lang w:val="mk-MK"/>
              </w:rPr>
              <w:t xml:space="preserve"> </w:t>
            </w:r>
          </w:p>
        </w:tc>
        <w:tc>
          <w:tcPr>
            <w:tcW w:w="3260" w:type="dxa"/>
            <w:tcBorders>
              <w:bottom w:val="single" w:sz="4" w:space="0" w:color="auto"/>
            </w:tcBorders>
            <w:shd w:val="clear" w:color="auto" w:fill="auto"/>
          </w:tcPr>
          <w:p w14:paraId="2D91B4FA" w14:textId="77777777" w:rsidR="00CD5CD0" w:rsidRPr="00EE61D4" w:rsidRDefault="00CD5CD0" w:rsidP="00CD5CD0">
            <w:pPr>
              <w:spacing w:before="0" w:after="0" w:line="240" w:lineRule="auto"/>
              <w:rPr>
                <w:rFonts w:cs="Tahoma"/>
                <w:sz w:val="18"/>
                <w:szCs w:val="18"/>
                <w:lang w:val="mk-MK"/>
              </w:rPr>
            </w:pPr>
            <w:r w:rsidRPr="00EE61D4">
              <w:rPr>
                <w:rFonts w:cs="Tahoma"/>
                <w:sz w:val="18"/>
                <w:szCs w:val="18"/>
                <w:lang w:val="mk-MK"/>
              </w:rPr>
              <w:t>(БП6 пара. 12-ii)</w:t>
            </w:r>
          </w:p>
          <w:p w14:paraId="49D8945D" w14:textId="77777777" w:rsidR="00CD5CD0" w:rsidRPr="00EE61D4" w:rsidRDefault="00CD5CD0" w:rsidP="00CD5CD0">
            <w:pPr>
              <w:spacing w:before="0" w:after="0" w:line="240" w:lineRule="auto"/>
              <w:rPr>
                <w:rFonts w:cs="Tahoma"/>
                <w:sz w:val="18"/>
                <w:szCs w:val="18"/>
                <w:lang w:val="mk-MK"/>
              </w:rPr>
            </w:pPr>
          </w:p>
          <w:p w14:paraId="3AADB97F" w14:textId="4010364F" w:rsidR="00CD5CD0" w:rsidRPr="00EE61D4" w:rsidRDefault="00CD5CD0" w:rsidP="00DC5FA5">
            <w:pPr>
              <w:pStyle w:val="ListParagraph"/>
              <w:numPr>
                <w:ilvl w:val="0"/>
                <w:numId w:val="111"/>
              </w:numPr>
              <w:spacing w:before="0" w:after="0" w:line="240" w:lineRule="auto"/>
              <w:ind w:left="366"/>
              <w:jc w:val="left"/>
              <w:rPr>
                <w:rFonts w:cs="Tahoma"/>
                <w:sz w:val="18"/>
                <w:szCs w:val="18"/>
                <w:lang w:val="mk-MK"/>
              </w:rPr>
            </w:pPr>
            <w:r w:rsidRPr="00EE61D4">
              <w:rPr>
                <w:rFonts w:cs="Tahoma"/>
                <w:sz w:val="18"/>
                <w:szCs w:val="18"/>
                <w:lang w:val="mk-MK"/>
              </w:rPr>
              <w:t>ЕСОА идентификувани според Директивата за птици или признат национален или меѓународен процес како важен за птиците преселници (посеб</w:t>
            </w:r>
            <w:r w:rsidR="00F53880">
              <w:rPr>
                <w:rFonts w:cs="Tahoma"/>
                <w:sz w:val="18"/>
                <w:szCs w:val="18"/>
                <w:lang w:val="mk-MK"/>
              </w:rPr>
              <w:t>но</w:t>
            </w:r>
            <w:r w:rsidRPr="00EE61D4">
              <w:rPr>
                <w:rFonts w:cs="Tahoma"/>
                <w:sz w:val="18"/>
                <w:szCs w:val="18"/>
                <w:lang w:val="mk-MK"/>
              </w:rPr>
              <w:t xml:space="preserve"> мочуриштата)</w:t>
            </w:r>
          </w:p>
        </w:tc>
        <w:tc>
          <w:tcPr>
            <w:tcW w:w="3261" w:type="dxa"/>
            <w:tcBorders>
              <w:bottom w:val="single" w:sz="4" w:space="0" w:color="auto"/>
            </w:tcBorders>
          </w:tcPr>
          <w:p w14:paraId="5A5CC382" w14:textId="77777777" w:rsidR="00CD5CD0" w:rsidRPr="00EE61D4" w:rsidRDefault="00CD5CD0" w:rsidP="00CD5CD0">
            <w:pPr>
              <w:pStyle w:val="ListParagraph"/>
              <w:spacing w:before="0" w:after="0" w:line="240" w:lineRule="auto"/>
              <w:ind w:left="0"/>
              <w:rPr>
                <w:rFonts w:cs="Tahoma"/>
                <w:sz w:val="18"/>
                <w:szCs w:val="18"/>
                <w:lang w:val="mk-MK"/>
              </w:rPr>
            </w:pPr>
            <w:r w:rsidRPr="00EE61D4">
              <w:rPr>
                <w:rFonts w:cs="Tahoma"/>
                <w:sz w:val="18"/>
                <w:szCs w:val="18"/>
                <w:lang w:val="mk-MK"/>
              </w:rPr>
              <w:t>(БП6 пара. 14-iv)</w:t>
            </w:r>
          </w:p>
          <w:p w14:paraId="33C533A2" w14:textId="77777777" w:rsidR="00CD5CD0" w:rsidRPr="00EE61D4" w:rsidRDefault="00CD5CD0" w:rsidP="00CD5CD0">
            <w:pPr>
              <w:pStyle w:val="ListParagraph"/>
              <w:spacing w:before="0" w:after="0" w:line="240" w:lineRule="auto"/>
              <w:ind w:left="0"/>
              <w:rPr>
                <w:rFonts w:cs="Tahoma"/>
                <w:sz w:val="18"/>
                <w:szCs w:val="18"/>
                <w:lang w:val="mk-MK"/>
              </w:rPr>
            </w:pPr>
          </w:p>
          <w:p w14:paraId="2F5AACC9" w14:textId="77777777" w:rsidR="00CD5CD0" w:rsidRPr="00EE61D4" w:rsidRDefault="00CD5CD0" w:rsidP="00DC5FA5">
            <w:pPr>
              <w:pStyle w:val="ListParagraph"/>
              <w:numPr>
                <w:ilvl w:val="0"/>
                <w:numId w:val="135"/>
              </w:numPr>
              <w:spacing w:before="0" w:after="0" w:line="240" w:lineRule="auto"/>
              <w:ind w:left="340"/>
              <w:jc w:val="left"/>
              <w:rPr>
                <w:rFonts w:cs="Tahoma"/>
                <w:sz w:val="18"/>
                <w:szCs w:val="18"/>
                <w:lang w:val="mk-MK"/>
              </w:rPr>
            </w:pPr>
            <w:r w:rsidRPr="00EE61D4">
              <w:rPr>
                <w:rFonts w:cs="Tahoma"/>
                <w:sz w:val="18"/>
                <w:szCs w:val="18"/>
                <w:lang w:val="mk-MK"/>
              </w:rPr>
              <w:t>ЕСОА одржува, на циклична или на друг начин редовна основа, ≥ 1 процент од светската популација во која било точка од животниот циклус на видовите</w:t>
            </w:r>
          </w:p>
          <w:p w14:paraId="44A37A2E" w14:textId="77777777" w:rsidR="00CD5CD0" w:rsidRPr="00EE61D4" w:rsidRDefault="00CD5CD0" w:rsidP="00CD5CD0">
            <w:pPr>
              <w:spacing w:before="0" w:after="0" w:line="240" w:lineRule="auto"/>
              <w:ind w:left="340"/>
              <w:rPr>
                <w:rFonts w:cs="Tahoma"/>
                <w:sz w:val="18"/>
                <w:szCs w:val="18"/>
                <w:lang w:val="mk-MK"/>
              </w:rPr>
            </w:pPr>
          </w:p>
          <w:p w14:paraId="29DB4C15" w14:textId="4E930469" w:rsidR="00CD5CD0" w:rsidRPr="00EE61D4" w:rsidRDefault="00CD5CD0" w:rsidP="00DC5FA5">
            <w:pPr>
              <w:pStyle w:val="ListParagraph"/>
              <w:numPr>
                <w:ilvl w:val="0"/>
                <w:numId w:val="112"/>
              </w:numPr>
              <w:spacing w:before="0" w:after="0" w:line="240" w:lineRule="auto"/>
              <w:ind w:left="340"/>
              <w:jc w:val="left"/>
              <w:rPr>
                <w:rFonts w:cs="Tahoma"/>
                <w:sz w:val="18"/>
                <w:szCs w:val="18"/>
                <w:lang w:val="mk-MK"/>
              </w:rPr>
            </w:pPr>
            <w:r w:rsidRPr="00EE61D4">
              <w:rPr>
                <w:rFonts w:cs="Tahoma"/>
                <w:sz w:val="18"/>
                <w:szCs w:val="18"/>
                <w:lang w:val="mk-MK"/>
              </w:rPr>
              <w:t>ЕСОА предвидливо поддржува ≥10 проценти од глобалната популација за време на периоди на стрес на животната средина</w:t>
            </w:r>
          </w:p>
        </w:tc>
      </w:tr>
    </w:tbl>
    <w:p w14:paraId="60F1BF12" w14:textId="77777777" w:rsidR="00CD5CD0" w:rsidRPr="00EE61D4" w:rsidRDefault="00CD5CD0" w:rsidP="00CD5CD0">
      <w:pPr>
        <w:pStyle w:val="Default"/>
        <w:spacing w:before="60" w:after="60" w:line="276" w:lineRule="auto"/>
        <w:rPr>
          <w:rFonts w:ascii="Tahoma" w:hAnsi="Tahoma" w:cs="Tahoma"/>
          <w:sz w:val="18"/>
          <w:szCs w:val="18"/>
          <w:lang w:val="mk-MK"/>
        </w:rPr>
      </w:pPr>
      <w:bookmarkStart w:id="308" w:name="_Toc122695285"/>
      <w:r w:rsidRPr="00EE61D4">
        <w:rPr>
          <w:rFonts w:ascii="Tahoma" w:hAnsi="Tahoma" w:cs="Tahoma"/>
          <w:sz w:val="18"/>
          <w:szCs w:val="20"/>
          <w:lang w:val="mk-MK"/>
        </w:rPr>
        <w:t>Табела</w:t>
      </w:r>
      <w:r w:rsidR="00D87C0F" w:rsidRPr="00EE61D4">
        <w:rPr>
          <w:rFonts w:ascii="Tahoma" w:hAnsi="Tahoma" w:cs="Tahoma"/>
          <w:sz w:val="18"/>
          <w:szCs w:val="20"/>
          <w:lang w:val="mk-MK"/>
        </w:rPr>
        <w:t xml:space="preserve"> </w:t>
      </w:r>
      <w:r w:rsidR="00D87C0F" w:rsidRPr="00EE61D4">
        <w:rPr>
          <w:rFonts w:ascii="Tahoma" w:hAnsi="Tahoma" w:cs="Tahoma"/>
          <w:sz w:val="18"/>
          <w:szCs w:val="20"/>
          <w:lang w:val="mk-MK"/>
        </w:rPr>
        <w:fldChar w:fldCharType="begin"/>
      </w:r>
      <w:r w:rsidR="00D87C0F" w:rsidRPr="00EE61D4">
        <w:rPr>
          <w:rFonts w:ascii="Tahoma" w:hAnsi="Tahoma" w:cs="Tahoma"/>
          <w:sz w:val="18"/>
          <w:szCs w:val="20"/>
          <w:lang w:val="mk-MK"/>
        </w:rPr>
        <w:instrText xml:space="preserve"> STYLEREF 1 \s </w:instrText>
      </w:r>
      <w:r w:rsidR="00D87C0F" w:rsidRPr="00EE61D4">
        <w:rPr>
          <w:rFonts w:ascii="Tahoma" w:hAnsi="Tahoma" w:cs="Tahoma"/>
          <w:sz w:val="18"/>
          <w:szCs w:val="20"/>
          <w:lang w:val="mk-MK"/>
        </w:rPr>
        <w:fldChar w:fldCharType="separate"/>
      </w:r>
      <w:r w:rsidR="009E0B44" w:rsidRPr="00EE61D4">
        <w:rPr>
          <w:rFonts w:ascii="Tahoma" w:hAnsi="Tahoma" w:cs="Tahoma"/>
          <w:noProof/>
          <w:sz w:val="18"/>
          <w:szCs w:val="20"/>
          <w:lang w:val="mk-MK"/>
        </w:rPr>
        <w:t>7</w:t>
      </w:r>
      <w:r w:rsidR="00D87C0F" w:rsidRPr="00EE61D4">
        <w:rPr>
          <w:rFonts w:ascii="Tahoma" w:hAnsi="Tahoma" w:cs="Tahoma"/>
          <w:sz w:val="18"/>
          <w:szCs w:val="20"/>
          <w:lang w:val="mk-MK"/>
        </w:rPr>
        <w:fldChar w:fldCharType="end"/>
      </w:r>
      <w:r w:rsidR="00D87C0F" w:rsidRPr="00EE61D4">
        <w:rPr>
          <w:rFonts w:ascii="Tahoma" w:hAnsi="Tahoma" w:cs="Tahoma"/>
          <w:sz w:val="18"/>
          <w:szCs w:val="20"/>
          <w:lang w:val="mk-MK"/>
        </w:rPr>
        <w:t>.</w:t>
      </w:r>
      <w:r w:rsidR="00D87C0F" w:rsidRPr="00EE61D4">
        <w:rPr>
          <w:rFonts w:ascii="Tahoma" w:hAnsi="Tahoma" w:cs="Tahoma"/>
          <w:sz w:val="18"/>
          <w:szCs w:val="20"/>
          <w:lang w:val="mk-MK"/>
        </w:rPr>
        <w:fldChar w:fldCharType="begin"/>
      </w:r>
      <w:r w:rsidR="00D87C0F" w:rsidRPr="00EE61D4">
        <w:rPr>
          <w:rFonts w:ascii="Tahoma" w:hAnsi="Tahoma" w:cs="Tahoma"/>
          <w:sz w:val="18"/>
          <w:szCs w:val="20"/>
          <w:lang w:val="mk-MK"/>
        </w:rPr>
        <w:instrText xml:space="preserve"> SEQ Table \* ARABIC \s 1 </w:instrText>
      </w:r>
      <w:r w:rsidR="00D87C0F" w:rsidRPr="00EE61D4">
        <w:rPr>
          <w:rFonts w:ascii="Tahoma" w:hAnsi="Tahoma" w:cs="Tahoma"/>
          <w:sz w:val="18"/>
          <w:szCs w:val="20"/>
          <w:lang w:val="mk-MK"/>
        </w:rPr>
        <w:fldChar w:fldCharType="separate"/>
      </w:r>
      <w:r w:rsidR="009E0B44" w:rsidRPr="00EE61D4">
        <w:rPr>
          <w:rFonts w:ascii="Tahoma" w:hAnsi="Tahoma" w:cs="Tahoma"/>
          <w:noProof/>
          <w:sz w:val="18"/>
          <w:szCs w:val="20"/>
          <w:lang w:val="mk-MK"/>
        </w:rPr>
        <w:t>12</w:t>
      </w:r>
      <w:r w:rsidR="00D87C0F" w:rsidRPr="00EE61D4">
        <w:rPr>
          <w:rFonts w:ascii="Tahoma" w:hAnsi="Tahoma" w:cs="Tahoma"/>
          <w:sz w:val="18"/>
          <w:szCs w:val="20"/>
          <w:lang w:val="mk-MK"/>
        </w:rPr>
        <w:fldChar w:fldCharType="end"/>
      </w:r>
      <w:r w:rsidR="00D87C0F" w:rsidRPr="00EE61D4">
        <w:rPr>
          <w:rFonts w:ascii="Tahoma" w:hAnsi="Tahoma" w:cs="Tahoma"/>
          <w:sz w:val="18"/>
          <w:szCs w:val="20"/>
          <w:lang w:val="mk-MK"/>
        </w:rPr>
        <w:t>:</w:t>
      </w:r>
      <w:r w:rsidR="00D87C0F" w:rsidRPr="00EE61D4">
        <w:rPr>
          <w:rFonts w:ascii="Tahoma" w:hAnsi="Tahoma" w:cs="Tahoma"/>
          <w:b/>
          <w:sz w:val="18"/>
          <w:szCs w:val="20"/>
          <w:lang w:val="mk-MK"/>
        </w:rPr>
        <w:t xml:space="preserve"> </w:t>
      </w:r>
      <w:r w:rsidRPr="00EE61D4">
        <w:rPr>
          <w:rFonts w:ascii="Tahoma" w:hAnsi="Tahoma" w:cs="Tahoma"/>
          <w:sz w:val="18"/>
          <w:szCs w:val="18"/>
          <w:lang w:val="mk-MK"/>
        </w:rPr>
        <w:t>Критериуми и услови за идентификување на приоритетните карактеристики на биолошката разновидност и критичните живеалишта</w:t>
      </w:r>
      <w:bookmarkEnd w:id="308"/>
      <w:r w:rsidRPr="00EE61D4">
        <w:rPr>
          <w:rFonts w:ascii="Tahoma" w:hAnsi="Tahoma" w:cs="Tahoma"/>
          <w:sz w:val="18"/>
          <w:szCs w:val="18"/>
          <w:lang w:val="mk-MK"/>
        </w:rPr>
        <w:t xml:space="preserve"> </w:t>
      </w:r>
    </w:p>
    <w:p w14:paraId="22F0E5E8" w14:textId="353C0DA6" w:rsidR="00D87C0F" w:rsidRPr="00EE61D4" w:rsidRDefault="00CD5CD0" w:rsidP="00CD5CD0">
      <w:pPr>
        <w:pStyle w:val="Default"/>
        <w:spacing w:before="60" w:after="60" w:line="276" w:lineRule="auto"/>
        <w:rPr>
          <w:rFonts w:ascii="Tahoma" w:hAnsi="Tahoma" w:cs="Tahoma"/>
          <w:sz w:val="20"/>
          <w:szCs w:val="22"/>
          <w:lang w:val="mk-MK"/>
        </w:rPr>
      </w:pPr>
      <w:r w:rsidRPr="00EE61D4">
        <w:rPr>
          <w:rFonts w:ascii="Tahoma" w:hAnsi="Tahoma" w:cs="Tahoma"/>
          <w:sz w:val="16"/>
          <w:szCs w:val="16"/>
          <w:lang w:val="mk-MK"/>
        </w:rPr>
        <w:t>Извор: ЕБОР БП6: Зачувување на биодиверзитетот и одржливо управување со живите природни ресурси</w:t>
      </w:r>
    </w:p>
    <w:p w14:paraId="2DC2040F" w14:textId="0CF4A8BA" w:rsidR="00D87C0F" w:rsidRPr="0018191F" w:rsidRDefault="00A17DC6" w:rsidP="00D87C0F">
      <w:pPr>
        <w:pStyle w:val="Heading4"/>
        <w:numPr>
          <w:ilvl w:val="4"/>
          <w:numId w:val="26"/>
        </w:numPr>
        <w:rPr>
          <w:sz w:val="20"/>
          <w:lang w:val="mk-MK"/>
        </w:rPr>
      </w:pPr>
      <w:r w:rsidRPr="0018191F">
        <w:rPr>
          <w:sz w:val="20"/>
          <w:lang w:val="mk-MK"/>
        </w:rPr>
        <w:t>Проценка на критичните живеалишта</w:t>
      </w:r>
    </w:p>
    <w:p w14:paraId="0722814E" w14:textId="037A03FA" w:rsidR="00D87C0F" w:rsidRPr="00EE61D4" w:rsidRDefault="00A17DC6" w:rsidP="00D87C0F">
      <w:pPr>
        <w:pStyle w:val="Default"/>
        <w:spacing w:before="120" w:after="120" w:line="276" w:lineRule="auto"/>
        <w:jc w:val="both"/>
        <w:rPr>
          <w:rFonts w:ascii="Tahoma" w:hAnsi="Tahoma" w:cs="Tahoma"/>
          <w:sz w:val="20"/>
          <w:szCs w:val="22"/>
          <w:lang w:val="mk-MK"/>
        </w:rPr>
      </w:pPr>
      <w:r w:rsidRPr="0018191F">
        <w:rPr>
          <w:rFonts w:ascii="Tahoma" w:hAnsi="Tahoma" w:cs="Tahoma"/>
          <w:sz w:val="20"/>
          <w:szCs w:val="22"/>
          <w:lang w:val="mk-MK"/>
        </w:rPr>
        <w:t>Проценката на критичните живеалишта и приоритетните  карактеристики на биолошката разновидност е процес насочен кон идентификување на оние области со највисока вредност на биолошка разновидност кои се сметаат за особено чувствителни на влијанија и каде што треба да се посвети посебно внимание. Процесот на ПКЖ опфаќа првичен проектен скрининг за да се идентификуваат потенцијални тригер КЖ/ПКБР живеалишта или видови присутни во областа зафатена со проектот. Почетниот скрининг се спроведува со цел да се утврдат тригер карактеристиките на кои треба да се спроведат анализи и верификација</w:t>
      </w:r>
      <w:r w:rsidR="00D87C0F" w:rsidRPr="0018191F">
        <w:rPr>
          <w:rFonts w:ascii="Tahoma" w:hAnsi="Tahoma" w:cs="Tahoma"/>
          <w:sz w:val="20"/>
          <w:szCs w:val="22"/>
          <w:lang w:val="mk-MK"/>
        </w:rPr>
        <w:t>.</w:t>
      </w:r>
    </w:p>
    <w:p w14:paraId="51C7363F" w14:textId="46A2D192" w:rsidR="00D87C0F" w:rsidRPr="00EE61D4" w:rsidRDefault="00A17DC6" w:rsidP="00D87C0F">
      <w:pPr>
        <w:pStyle w:val="Default"/>
        <w:spacing w:before="120" w:after="120" w:line="276" w:lineRule="auto"/>
        <w:jc w:val="both"/>
        <w:rPr>
          <w:rFonts w:ascii="Tahoma" w:hAnsi="Tahoma" w:cs="Tahoma"/>
          <w:sz w:val="20"/>
          <w:szCs w:val="22"/>
          <w:lang w:val="mk-MK"/>
        </w:rPr>
      </w:pPr>
      <w:r w:rsidRPr="00EE61D4">
        <w:rPr>
          <w:rFonts w:ascii="Tahoma" w:hAnsi="Tahoma" w:cs="Tahoma"/>
          <w:sz w:val="20"/>
          <w:szCs w:val="22"/>
          <w:lang w:val="mk-MK"/>
        </w:rPr>
        <w:t xml:space="preserve">Во следниов текст елаборирани се </w:t>
      </w:r>
      <w:r w:rsidR="00610413" w:rsidRPr="00EE61D4">
        <w:rPr>
          <w:rFonts w:ascii="Tahoma" w:hAnsi="Tahoma" w:cs="Tahoma"/>
          <w:sz w:val="20"/>
          <w:szCs w:val="22"/>
          <w:lang w:val="mk-MK"/>
        </w:rPr>
        <w:t>шес</w:t>
      </w:r>
      <w:r w:rsidR="00610413">
        <w:rPr>
          <w:rFonts w:ascii="Tahoma" w:hAnsi="Tahoma" w:cs="Tahoma"/>
          <w:sz w:val="20"/>
          <w:szCs w:val="22"/>
          <w:lang w:val="mk-MK"/>
        </w:rPr>
        <w:t>т</w:t>
      </w:r>
      <w:r w:rsidR="00610413" w:rsidRPr="00EE61D4">
        <w:rPr>
          <w:rFonts w:ascii="Tahoma" w:hAnsi="Tahoma" w:cs="Tahoma"/>
          <w:sz w:val="20"/>
          <w:szCs w:val="22"/>
          <w:lang w:val="mk-MK"/>
        </w:rPr>
        <w:t>е</w:t>
      </w:r>
      <w:r w:rsidRPr="00EE61D4">
        <w:rPr>
          <w:rFonts w:ascii="Tahoma" w:hAnsi="Tahoma" w:cs="Tahoma"/>
          <w:sz w:val="20"/>
          <w:szCs w:val="22"/>
          <w:lang w:val="mk-MK"/>
        </w:rPr>
        <w:t xml:space="preserve"> критериуми за КЖ. Карактеристиките на биолошката разновидност кои се квалификуваат за КЖ ќе бидат претставени, како и нивните карактеристики во областа и потребата да се спроведе соодветна проценка според БП6</w:t>
      </w:r>
      <w:r w:rsidR="00D87C0F" w:rsidRPr="00EE61D4">
        <w:rPr>
          <w:rFonts w:ascii="Tahoma" w:hAnsi="Tahoma" w:cs="Tahoma"/>
          <w:sz w:val="20"/>
          <w:szCs w:val="22"/>
          <w:lang w:val="mk-MK"/>
        </w:rPr>
        <w:t>.</w:t>
      </w:r>
    </w:p>
    <w:p w14:paraId="6278EF78" w14:textId="1F29BB25" w:rsidR="00D87C0F" w:rsidRPr="00EE61D4" w:rsidRDefault="00601445" w:rsidP="00DC5FA5">
      <w:pPr>
        <w:pStyle w:val="Default"/>
        <w:numPr>
          <w:ilvl w:val="0"/>
          <w:numId w:val="113"/>
        </w:numPr>
        <w:rPr>
          <w:rFonts w:ascii="Tahoma" w:hAnsi="Tahoma" w:cs="Tahoma"/>
          <w:b/>
          <w:sz w:val="20"/>
          <w:szCs w:val="22"/>
          <w:lang w:val="mk-MK"/>
        </w:rPr>
      </w:pPr>
      <w:r w:rsidRPr="00EE61D4">
        <w:rPr>
          <w:rFonts w:ascii="Tahoma" w:hAnsi="Tahoma" w:cs="Tahoma"/>
          <w:b/>
          <w:iCs/>
          <w:sz w:val="20"/>
          <w:szCs w:val="22"/>
          <w:lang w:val="mk-MK"/>
        </w:rPr>
        <w:t>високо загрозени или уникатни екосистеми</w:t>
      </w:r>
    </w:p>
    <w:p w14:paraId="5487AD9A" w14:textId="1FA376B2" w:rsidR="00D87C0F" w:rsidRPr="00EE61D4" w:rsidRDefault="00A35EE2" w:rsidP="00D87C0F">
      <w:pPr>
        <w:pStyle w:val="Default"/>
        <w:spacing w:before="120" w:after="120" w:line="276" w:lineRule="auto"/>
        <w:ind w:right="-1"/>
        <w:jc w:val="both"/>
        <w:rPr>
          <w:rFonts w:ascii="Tahoma" w:hAnsi="Tahoma" w:cs="Tahoma"/>
          <w:sz w:val="18"/>
          <w:szCs w:val="18"/>
          <w:lang w:val="mk-MK"/>
        </w:rPr>
      </w:pPr>
      <w:r w:rsidRPr="00EE61D4">
        <w:rPr>
          <w:rFonts w:ascii="Tahoma" w:hAnsi="Tahoma" w:cs="Tahoma"/>
          <w:iCs/>
          <w:sz w:val="20"/>
          <w:szCs w:val="22"/>
          <w:lang w:val="mk-MK"/>
        </w:rPr>
        <w:t>Загрозени екосистеми се оние кои се: Живеалишта наведени во Анекс 1 од Директивата за живеалишта на ЕУ (само членки на ЕУ) или Резолуцијата 4 од Бернската конвенција (само земјите потписнички) и IUCN ЗВ црвена-листа или КЗВ екосистеми</w:t>
      </w:r>
      <w:r w:rsidR="00D87C0F" w:rsidRPr="00EE61D4">
        <w:rPr>
          <w:rFonts w:ascii="Tahoma" w:hAnsi="Tahoma" w:cs="Tahoma"/>
          <w:sz w:val="18"/>
          <w:szCs w:val="18"/>
          <w:lang w:val="mk-MK"/>
        </w:rPr>
        <w:t>.</w:t>
      </w:r>
    </w:p>
    <w:p w14:paraId="741BD312" w14:textId="2141F076" w:rsidR="00D87C0F" w:rsidRDefault="00A35EE2" w:rsidP="00D87C0F">
      <w:pPr>
        <w:rPr>
          <w:rFonts w:cs="Tahoma"/>
          <w:sz w:val="20"/>
          <w:szCs w:val="20"/>
          <w:lang w:val="mk-MK"/>
        </w:rPr>
      </w:pPr>
      <w:r w:rsidRPr="00EE61D4">
        <w:rPr>
          <w:rFonts w:cs="Tahoma"/>
          <w:sz w:val="20"/>
          <w:szCs w:val="20"/>
          <w:lang w:val="mk-MK"/>
        </w:rPr>
        <w:t>Постојат две важни живеалишта според Директивата на ЕУ за живеалишта (табела подолу)</w:t>
      </w:r>
      <w:r w:rsidR="00D87C0F" w:rsidRPr="00EE61D4">
        <w:rPr>
          <w:rFonts w:cs="Tahoma"/>
          <w:sz w:val="20"/>
          <w:szCs w:val="20"/>
          <w:lang w:val="mk-MK"/>
        </w:rPr>
        <w:t>.</w:t>
      </w:r>
    </w:p>
    <w:p w14:paraId="79B2AE37" w14:textId="77777777" w:rsidR="00FB44FC" w:rsidRPr="00EE61D4" w:rsidRDefault="00FB44FC" w:rsidP="00D87C0F">
      <w:pPr>
        <w:rPr>
          <w:rFonts w:cs="Tahoma"/>
          <w:sz w:val="20"/>
          <w:szCs w:val="20"/>
          <w:lang w:val="mk-MK"/>
        </w:rPr>
      </w:pPr>
    </w:p>
    <w:tbl>
      <w:tblPr>
        <w:tblStyle w:val="Kokan"/>
        <w:tblW w:w="9809" w:type="dxa"/>
        <w:tblInd w:w="29" w:type="dxa"/>
        <w:tblCellMar>
          <w:left w:w="57" w:type="dxa"/>
          <w:right w:w="57" w:type="dxa"/>
        </w:tblCellMar>
        <w:tblLook w:val="04A0" w:firstRow="1" w:lastRow="0" w:firstColumn="1" w:lastColumn="0" w:noHBand="0" w:noVBand="1"/>
      </w:tblPr>
      <w:tblGrid>
        <w:gridCol w:w="1567"/>
        <w:gridCol w:w="1701"/>
        <w:gridCol w:w="1946"/>
        <w:gridCol w:w="1748"/>
        <w:gridCol w:w="2847"/>
      </w:tblGrid>
      <w:tr w:rsidR="00A35EE2" w:rsidRPr="00EE61D4" w14:paraId="2CF5A349" w14:textId="77777777" w:rsidTr="00D87C0F">
        <w:trPr>
          <w:cnfStyle w:val="100000000000" w:firstRow="1" w:lastRow="0" w:firstColumn="0" w:lastColumn="0" w:oddVBand="0" w:evenVBand="0" w:oddHBand="0" w:evenHBand="0" w:firstRowFirstColumn="0" w:firstRowLastColumn="0" w:lastRowFirstColumn="0" w:lastRowLastColumn="0"/>
          <w:trHeight w:val="596"/>
        </w:trPr>
        <w:tc>
          <w:tcPr>
            <w:tcW w:w="1304" w:type="dxa"/>
            <w:tcBorders>
              <w:top w:val="double" w:sz="4" w:space="0" w:color="auto"/>
              <w:right w:val="double" w:sz="4" w:space="0" w:color="auto"/>
            </w:tcBorders>
            <w:shd w:val="clear" w:color="auto" w:fill="B4C6E7" w:themeFill="accent1" w:themeFillTint="66"/>
          </w:tcPr>
          <w:p w14:paraId="6A7D497B" w14:textId="095C4197" w:rsidR="00A35EE2" w:rsidRPr="00EE61D4" w:rsidRDefault="00A35EE2" w:rsidP="00A35EE2">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lastRenderedPageBreak/>
              <w:t>Особеност</w:t>
            </w:r>
          </w:p>
        </w:tc>
        <w:tc>
          <w:tcPr>
            <w:tcW w:w="1701" w:type="dxa"/>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695C2C5B" w14:textId="77777777" w:rsidR="00A35EE2" w:rsidRPr="00EE61D4" w:rsidRDefault="00A35EE2" w:rsidP="00A35EE2">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Живеалишта</w:t>
            </w:r>
          </w:p>
          <w:p w14:paraId="2E9386C8" w14:textId="101E9F57" w:rsidR="00A35EE2" w:rsidRPr="00EE61D4" w:rsidRDefault="00A35EE2" w:rsidP="00A35EE2">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(тривијално име)</w:t>
            </w:r>
          </w:p>
        </w:tc>
        <w:tc>
          <w:tcPr>
            <w:tcW w:w="1973" w:type="dxa"/>
            <w:tcBorders>
              <w:top w:val="double" w:sz="4" w:space="0" w:color="auto"/>
              <w:right w:val="double" w:sz="4" w:space="0" w:color="auto"/>
            </w:tcBorders>
            <w:shd w:val="clear" w:color="auto" w:fill="B4C6E7" w:themeFill="accent1" w:themeFillTint="66"/>
            <w:tcMar>
              <w:left w:w="28" w:type="dxa"/>
              <w:right w:w="28" w:type="dxa"/>
            </w:tcMar>
          </w:tcPr>
          <w:p w14:paraId="29B7795F" w14:textId="77777777" w:rsidR="00A35EE2" w:rsidRPr="00EE61D4" w:rsidRDefault="00A35EE2" w:rsidP="00A35EE2">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Живеалишта</w:t>
            </w:r>
          </w:p>
          <w:p w14:paraId="482F75BE" w14:textId="7EB8001C" w:rsidR="00A35EE2" w:rsidRPr="00EE61D4" w:rsidRDefault="00A35EE2" w:rsidP="00A35EE2">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(ЕИСП)</w:t>
            </w:r>
          </w:p>
        </w:tc>
        <w:tc>
          <w:tcPr>
            <w:tcW w:w="1825" w:type="dxa"/>
            <w:tcBorders>
              <w:top w:val="double" w:sz="4" w:space="0" w:color="auto"/>
            </w:tcBorders>
            <w:shd w:val="clear" w:color="auto" w:fill="B4C6E7" w:themeFill="accent1" w:themeFillTint="66"/>
            <w:tcMar>
              <w:left w:w="28" w:type="dxa"/>
              <w:right w:w="28" w:type="dxa"/>
            </w:tcMar>
          </w:tcPr>
          <w:p w14:paraId="1E1A4A49" w14:textId="550D554F" w:rsidR="00A35EE2" w:rsidRPr="00EE61D4" w:rsidRDefault="00A35EE2" w:rsidP="00A35EE2">
            <w:pPr>
              <w:spacing w:before="0" w:after="0" w:line="240" w:lineRule="auto"/>
              <w:jc w:val="center"/>
              <w:rPr>
                <w:rFonts w:cs="Tahoma"/>
                <w:bCs/>
                <w:color w:val="auto"/>
                <w:sz w:val="20"/>
                <w:szCs w:val="20"/>
                <w:lang w:val="mk-MK" w:eastAsia="mk-MK"/>
              </w:rPr>
            </w:pPr>
            <w:r w:rsidRPr="00EE61D4">
              <w:rPr>
                <w:rStyle w:val="fontstyle01"/>
                <w:lang w:val="mk-MK"/>
              </w:rPr>
              <w:t>Живеалишта</w:t>
            </w:r>
            <w:r w:rsidRPr="00EE61D4">
              <w:rPr>
                <w:rFonts w:cs="Tahoma"/>
                <w:color w:val="000000"/>
                <w:sz w:val="20"/>
                <w:szCs w:val="20"/>
                <w:lang w:val="mk-MK"/>
              </w:rPr>
              <w:br/>
            </w:r>
            <w:r w:rsidRPr="00EE61D4">
              <w:rPr>
                <w:rStyle w:val="fontstyle01"/>
                <w:lang w:val="mk-MK"/>
              </w:rPr>
              <w:t>(Конвенција во Берн)</w:t>
            </w:r>
            <w:r w:rsidRPr="00EE61D4">
              <w:rPr>
                <w:rFonts w:cs="Tahoma"/>
                <w:color w:val="000000"/>
                <w:sz w:val="20"/>
                <w:szCs w:val="20"/>
                <w:lang w:val="mk-MK"/>
              </w:rPr>
              <w:br/>
            </w:r>
            <w:r w:rsidRPr="00EE61D4">
              <w:rPr>
                <w:rStyle w:val="fontstyle01"/>
                <w:lang w:val="mk-MK"/>
              </w:rPr>
              <w:t>! – селектирани</w:t>
            </w:r>
            <w:r w:rsidRPr="00EE61D4">
              <w:rPr>
                <w:rFonts w:cs="Tahoma"/>
                <w:color w:val="000000"/>
                <w:sz w:val="20"/>
                <w:szCs w:val="20"/>
                <w:lang w:val="mk-MK"/>
              </w:rPr>
              <w:br/>
            </w:r>
            <w:r w:rsidRPr="00EE61D4">
              <w:rPr>
                <w:rStyle w:val="fontstyle01"/>
                <w:lang w:val="mk-MK"/>
              </w:rPr>
              <w:t>живеалишта</w:t>
            </w:r>
          </w:p>
        </w:tc>
        <w:tc>
          <w:tcPr>
            <w:tcW w:w="3006" w:type="dxa"/>
            <w:tcBorders>
              <w:top w:val="double" w:sz="4" w:space="0" w:color="auto"/>
              <w:right w:val="double" w:sz="4" w:space="0" w:color="auto"/>
            </w:tcBorders>
            <w:shd w:val="clear" w:color="auto" w:fill="B4C6E7" w:themeFill="accent1" w:themeFillTint="66"/>
            <w:tcMar>
              <w:left w:w="28" w:type="dxa"/>
              <w:right w:w="28" w:type="dxa"/>
            </w:tcMar>
          </w:tcPr>
          <w:p w14:paraId="29F60FD6" w14:textId="77777777" w:rsidR="00A35EE2" w:rsidRPr="00EE61D4" w:rsidRDefault="00A35EE2" w:rsidP="00A35EE2">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Живеалишта (ЕУ Директива за живеалишта)</w:t>
            </w:r>
          </w:p>
          <w:p w14:paraId="38E7BACA" w14:textId="5FCA5BE2" w:rsidR="00A35EE2" w:rsidRPr="00EE61D4" w:rsidRDefault="00A35EE2" w:rsidP="00A35EE2">
            <w:pPr>
              <w:spacing w:before="0" w:after="0" w:line="240" w:lineRule="auto"/>
              <w:jc w:val="center"/>
              <w:rPr>
                <w:rFonts w:cs="Tahoma"/>
                <w:bCs/>
                <w:color w:val="auto"/>
                <w:sz w:val="20"/>
                <w:szCs w:val="20"/>
                <w:lang w:val="mk-MK" w:eastAsia="mk-MK"/>
              </w:rPr>
            </w:pPr>
            <w:r w:rsidRPr="00EE61D4">
              <w:rPr>
                <w:rFonts w:cs="Tahoma"/>
                <w:bCs/>
                <w:color w:val="auto"/>
                <w:sz w:val="20"/>
                <w:szCs w:val="20"/>
                <w:lang w:val="mk-MK" w:eastAsia="mk-MK"/>
              </w:rPr>
              <w:t>* - приоритетни живеалишта</w:t>
            </w:r>
          </w:p>
        </w:tc>
      </w:tr>
      <w:tr w:rsidR="00D87C0F" w:rsidRPr="00EE61D4" w14:paraId="41592103" w14:textId="77777777" w:rsidTr="00D87C0F">
        <w:trPr>
          <w:trHeight w:val="454"/>
        </w:trPr>
        <w:tc>
          <w:tcPr>
            <w:tcW w:w="1304" w:type="dxa"/>
          </w:tcPr>
          <w:p w14:paraId="6686016E" w14:textId="51156357" w:rsidR="00D87C0F" w:rsidRPr="00EE61D4" w:rsidRDefault="00A35EE2" w:rsidP="00D87C0F">
            <w:pPr>
              <w:spacing w:before="0" w:after="0" w:line="240" w:lineRule="auto"/>
              <w:jc w:val="left"/>
              <w:rPr>
                <w:rFonts w:cs="Tahoma"/>
                <w:sz w:val="20"/>
                <w:szCs w:val="20"/>
                <w:lang w:val="mk-MK"/>
              </w:rPr>
            </w:pPr>
            <w:r w:rsidRPr="00EE61D4">
              <w:rPr>
                <w:rFonts w:cs="Tahoma"/>
                <w:sz w:val="20"/>
                <w:szCs w:val="20"/>
                <w:lang w:val="mk-MK"/>
              </w:rPr>
              <w:t>Критични живеалишта</w:t>
            </w:r>
            <w:r w:rsidR="00D87C0F" w:rsidRPr="00EE61D4">
              <w:rPr>
                <w:rFonts w:cs="Tahoma"/>
                <w:sz w:val="20"/>
                <w:szCs w:val="20"/>
                <w:lang w:val="mk-MK"/>
              </w:rPr>
              <w:t xml:space="preserve"> (</w:t>
            </w:r>
            <w:r w:rsidRPr="00EE61D4">
              <w:rPr>
                <w:rFonts w:cs="Tahoma"/>
                <w:sz w:val="20"/>
                <w:szCs w:val="20"/>
                <w:lang w:val="mk-MK"/>
              </w:rPr>
              <w:t>КЖ</w:t>
            </w:r>
            <w:r w:rsidR="00D87C0F" w:rsidRPr="00EE61D4">
              <w:rPr>
                <w:rFonts w:cs="Tahoma"/>
                <w:sz w:val="20"/>
                <w:szCs w:val="20"/>
                <w:lang w:val="mk-MK"/>
              </w:rPr>
              <w:t>)</w:t>
            </w:r>
          </w:p>
        </w:tc>
        <w:tc>
          <w:tcPr>
            <w:tcW w:w="1701" w:type="dxa"/>
            <w:noWrap/>
            <w:tcMar>
              <w:left w:w="28" w:type="dxa"/>
              <w:right w:w="28" w:type="dxa"/>
            </w:tcMar>
            <w:vAlign w:val="center"/>
            <w:hideMark/>
          </w:tcPr>
          <w:p w14:paraId="3DF1D7F7" w14:textId="148C856B" w:rsidR="00D87C0F" w:rsidRPr="00EE61D4" w:rsidRDefault="00D06FBF" w:rsidP="00D87C0F">
            <w:pPr>
              <w:spacing w:before="0" w:after="0" w:line="240" w:lineRule="auto"/>
              <w:jc w:val="left"/>
              <w:rPr>
                <w:rFonts w:cs="Tahoma"/>
                <w:sz w:val="20"/>
                <w:szCs w:val="20"/>
                <w:lang w:val="mk-MK"/>
              </w:rPr>
            </w:pPr>
            <w:r w:rsidRPr="00EE61D4">
              <w:rPr>
                <w:rFonts w:cs="Tahoma"/>
                <w:sz w:val="20"/>
                <w:szCs w:val="20"/>
                <w:lang w:val="mk-MK"/>
              </w:rPr>
              <w:t xml:space="preserve">Заедница на црн бор на Чам Чифлик </w:t>
            </w:r>
          </w:p>
        </w:tc>
        <w:tc>
          <w:tcPr>
            <w:tcW w:w="1973" w:type="dxa"/>
            <w:tcMar>
              <w:left w:w="28" w:type="dxa"/>
              <w:right w:w="28" w:type="dxa"/>
            </w:tcMar>
          </w:tcPr>
          <w:p w14:paraId="01F6F401" w14:textId="64E96977" w:rsidR="00D87C0F" w:rsidRPr="00EE61D4" w:rsidRDefault="00D87C0F" w:rsidP="00D87C0F">
            <w:pPr>
              <w:spacing w:before="0" w:after="0" w:line="240" w:lineRule="auto"/>
              <w:jc w:val="left"/>
              <w:rPr>
                <w:rFonts w:cs="Tahoma"/>
                <w:sz w:val="20"/>
                <w:szCs w:val="20"/>
                <w:lang w:val="mk-MK"/>
              </w:rPr>
            </w:pPr>
            <w:r w:rsidRPr="00EE61D4">
              <w:rPr>
                <w:rFonts w:cs="Tahoma"/>
                <w:sz w:val="20"/>
                <w:szCs w:val="20"/>
                <w:lang w:val="mk-MK"/>
              </w:rPr>
              <w:t xml:space="preserve">G3.5617 - Pelagonide Pallas' </w:t>
            </w:r>
            <w:r w:rsidR="001F28D2" w:rsidRPr="00EE61D4">
              <w:rPr>
                <w:rFonts w:cs="Tahoma"/>
                <w:sz w:val="20"/>
                <w:szCs w:val="20"/>
                <w:lang w:val="mk-MK"/>
              </w:rPr>
              <w:t>борови шуми</w:t>
            </w:r>
            <w:r w:rsidRPr="00EE61D4">
              <w:rPr>
                <w:rFonts w:cs="Tahoma"/>
                <w:sz w:val="20"/>
                <w:szCs w:val="20"/>
                <w:lang w:val="mk-MK"/>
              </w:rPr>
              <w:t xml:space="preserve"> (G3.52 </w:t>
            </w:r>
            <w:r w:rsidR="00F43C02" w:rsidRPr="00EE61D4">
              <w:rPr>
                <w:rFonts w:cs="Tahoma"/>
                <w:sz w:val="20"/>
                <w:lang w:val="mk-MK"/>
              </w:rPr>
              <w:t>Западнобалкански [</w:t>
            </w:r>
            <w:r w:rsidR="00F43C02" w:rsidRPr="00EE61D4">
              <w:rPr>
                <w:rFonts w:cs="Tahoma"/>
                <w:i/>
                <w:iCs/>
                <w:sz w:val="20"/>
                <w:lang w:val="mk-MK"/>
              </w:rPr>
              <w:t>Pinus nigra</w:t>
            </w:r>
            <w:r w:rsidR="00F43C02" w:rsidRPr="00EE61D4">
              <w:rPr>
                <w:rFonts w:cs="Tahoma"/>
                <w:sz w:val="20"/>
                <w:lang w:val="mk-MK"/>
              </w:rPr>
              <w:t>] шуми</w:t>
            </w:r>
          </w:p>
        </w:tc>
        <w:tc>
          <w:tcPr>
            <w:tcW w:w="1825" w:type="dxa"/>
            <w:tcMar>
              <w:left w:w="28" w:type="dxa"/>
              <w:right w:w="28" w:type="dxa"/>
            </w:tcMar>
          </w:tcPr>
          <w:p w14:paraId="79FB7299" w14:textId="49070043" w:rsidR="00D87C0F" w:rsidRPr="00EE61D4" w:rsidRDefault="00D87C0F" w:rsidP="00D87C0F">
            <w:pPr>
              <w:spacing w:before="0" w:after="0" w:line="240" w:lineRule="auto"/>
              <w:jc w:val="left"/>
              <w:rPr>
                <w:rFonts w:cs="Tahoma"/>
                <w:sz w:val="20"/>
                <w:szCs w:val="20"/>
                <w:lang w:val="mk-MK"/>
              </w:rPr>
            </w:pPr>
            <w:r w:rsidRPr="00EE61D4">
              <w:rPr>
                <w:rFonts w:cs="Tahoma"/>
                <w:sz w:val="20"/>
                <w:szCs w:val="20"/>
                <w:lang w:val="mk-MK"/>
              </w:rPr>
              <w:t>G3.5 [</w:t>
            </w:r>
            <w:r w:rsidRPr="00EE61D4">
              <w:rPr>
                <w:rFonts w:cs="Tahoma"/>
                <w:i/>
                <w:sz w:val="20"/>
                <w:szCs w:val="20"/>
                <w:lang w:val="mk-MK"/>
              </w:rPr>
              <w:t>Pinus nigra</w:t>
            </w:r>
            <w:r w:rsidRPr="00EE61D4">
              <w:rPr>
                <w:rFonts w:cs="Tahoma"/>
                <w:sz w:val="20"/>
                <w:szCs w:val="20"/>
                <w:lang w:val="mk-MK"/>
              </w:rPr>
              <w:t xml:space="preserve">] </w:t>
            </w:r>
            <w:r w:rsidR="00F43C02" w:rsidRPr="00EE61D4">
              <w:rPr>
                <w:rFonts w:cs="Tahoma"/>
                <w:sz w:val="20"/>
                <w:szCs w:val="20"/>
                <w:lang w:val="mk-MK"/>
              </w:rPr>
              <w:t>шумско земјиште</w:t>
            </w:r>
          </w:p>
        </w:tc>
        <w:tc>
          <w:tcPr>
            <w:tcW w:w="3006" w:type="dxa"/>
            <w:tcMar>
              <w:left w:w="28" w:type="dxa"/>
              <w:right w:w="28" w:type="dxa"/>
            </w:tcMar>
          </w:tcPr>
          <w:p w14:paraId="3E68462E" w14:textId="47F27A13" w:rsidR="00D87C0F" w:rsidRPr="00EE61D4" w:rsidRDefault="00D87C0F" w:rsidP="00D87C0F">
            <w:pPr>
              <w:spacing w:before="0" w:after="0" w:line="240" w:lineRule="auto"/>
              <w:jc w:val="left"/>
              <w:rPr>
                <w:rFonts w:cs="Tahoma"/>
                <w:sz w:val="20"/>
                <w:szCs w:val="20"/>
                <w:lang w:val="mk-MK"/>
              </w:rPr>
            </w:pPr>
            <w:r w:rsidRPr="00EE61D4">
              <w:rPr>
                <w:rFonts w:cs="Tahoma"/>
                <w:sz w:val="20"/>
                <w:szCs w:val="20"/>
                <w:lang w:val="mk-MK"/>
              </w:rPr>
              <w:t xml:space="preserve">9530 * </w:t>
            </w:r>
            <w:r w:rsidR="00F43C02" w:rsidRPr="00EE61D4">
              <w:rPr>
                <w:rFonts w:cs="Tahoma"/>
                <w:sz w:val="20"/>
                <w:szCs w:val="20"/>
                <w:lang w:val="mk-MK"/>
              </w:rPr>
              <w:t>Под)Медитерански борови шуми со ендемичен црн бор</w:t>
            </w:r>
          </w:p>
        </w:tc>
      </w:tr>
      <w:tr w:rsidR="00D87C0F" w:rsidRPr="00EE61D4" w14:paraId="78805A3A" w14:textId="77777777" w:rsidTr="00D87C0F">
        <w:trPr>
          <w:trHeight w:val="454"/>
        </w:trPr>
        <w:tc>
          <w:tcPr>
            <w:tcW w:w="1304" w:type="dxa"/>
          </w:tcPr>
          <w:p w14:paraId="135442D0" w14:textId="2B393F03" w:rsidR="00D87C0F" w:rsidRPr="00EE61D4" w:rsidRDefault="00D06FBF" w:rsidP="00D87C0F">
            <w:pPr>
              <w:spacing w:before="0" w:after="0" w:line="240" w:lineRule="auto"/>
              <w:jc w:val="left"/>
              <w:rPr>
                <w:rFonts w:cs="Tahoma"/>
                <w:sz w:val="20"/>
                <w:szCs w:val="20"/>
                <w:lang w:val="mk-MK"/>
              </w:rPr>
            </w:pPr>
            <w:r w:rsidRPr="00EE61D4">
              <w:rPr>
                <w:rFonts w:cs="Tahoma"/>
                <w:bCs/>
                <w:sz w:val="20"/>
                <w:lang w:val="mk-MK"/>
              </w:rPr>
              <w:t>Приоритетни карактеристики на биолошката разновидност</w:t>
            </w:r>
            <w:r w:rsidRPr="00EE61D4">
              <w:rPr>
                <w:rFonts w:cs="Tahoma"/>
                <w:sz w:val="20"/>
                <w:lang w:val="mk-MK"/>
              </w:rPr>
              <w:t xml:space="preserve"> </w:t>
            </w:r>
            <w:r w:rsidR="00D87C0F" w:rsidRPr="00EE61D4">
              <w:rPr>
                <w:rFonts w:cs="Tahoma"/>
                <w:sz w:val="20"/>
                <w:lang w:val="mk-MK"/>
              </w:rPr>
              <w:t>(</w:t>
            </w:r>
            <w:r w:rsidRPr="00EE61D4">
              <w:rPr>
                <w:rFonts w:cs="Tahoma"/>
                <w:sz w:val="20"/>
                <w:lang w:val="mk-MK"/>
              </w:rPr>
              <w:t>ПКБР</w:t>
            </w:r>
            <w:r w:rsidR="00D87C0F" w:rsidRPr="00EE61D4">
              <w:rPr>
                <w:rFonts w:cs="Tahoma"/>
                <w:sz w:val="20"/>
                <w:lang w:val="mk-MK"/>
              </w:rPr>
              <w:t>)</w:t>
            </w:r>
          </w:p>
        </w:tc>
        <w:tc>
          <w:tcPr>
            <w:tcW w:w="1701" w:type="dxa"/>
            <w:noWrap/>
            <w:tcMar>
              <w:left w:w="28" w:type="dxa"/>
              <w:right w:w="28" w:type="dxa"/>
            </w:tcMar>
            <w:vAlign w:val="center"/>
            <w:hideMark/>
          </w:tcPr>
          <w:p w14:paraId="2293ED6C" w14:textId="6B6F36AA" w:rsidR="00D87C0F" w:rsidRPr="00EE61D4" w:rsidRDefault="001F28D2" w:rsidP="00D87C0F">
            <w:pPr>
              <w:spacing w:before="0" w:after="0" w:line="240" w:lineRule="auto"/>
              <w:jc w:val="left"/>
              <w:rPr>
                <w:rFonts w:cs="Tahoma"/>
                <w:sz w:val="20"/>
                <w:szCs w:val="20"/>
                <w:lang w:val="mk-MK"/>
              </w:rPr>
            </w:pPr>
            <w:r w:rsidRPr="00EE61D4">
              <w:rPr>
                <w:rFonts w:cs="Tahoma"/>
                <w:sz w:val="20"/>
                <w:szCs w:val="20"/>
                <w:lang w:val="mk-MK"/>
              </w:rPr>
              <w:t>Ориентални рамн</w:t>
            </w:r>
            <w:r w:rsidR="00F43C02" w:rsidRPr="00EE61D4">
              <w:rPr>
                <w:rFonts w:cs="Tahoma"/>
                <w:sz w:val="20"/>
                <w:szCs w:val="20"/>
                <w:lang w:val="mk-MK"/>
              </w:rPr>
              <w:t>ински</w:t>
            </w:r>
            <w:r w:rsidRPr="00EE61D4">
              <w:rPr>
                <w:rFonts w:cs="Tahoma"/>
                <w:sz w:val="20"/>
                <w:szCs w:val="20"/>
                <w:lang w:val="mk-MK"/>
              </w:rPr>
              <w:t xml:space="preserve"> појаси</w:t>
            </w:r>
          </w:p>
        </w:tc>
        <w:tc>
          <w:tcPr>
            <w:tcW w:w="1973" w:type="dxa"/>
            <w:tcMar>
              <w:left w:w="28" w:type="dxa"/>
              <w:right w:w="28" w:type="dxa"/>
            </w:tcMar>
          </w:tcPr>
          <w:p w14:paraId="20080321" w14:textId="769EE5C8" w:rsidR="00D87C0F" w:rsidRPr="00EE61D4" w:rsidRDefault="00D87C0F" w:rsidP="00D87C0F">
            <w:pPr>
              <w:spacing w:before="0" w:after="0" w:line="240" w:lineRule="auto"/>
              <w:jc w:val="left"/>
              <w:rPr>
                <w:rFonts w:cs="Tahoma"/>
                <w:sz w:val="20"/>
                <w:szCs w:val="20"/>
                <w:lang w:val="mk-MK"/>
              </w:rPr>
            </w:pPr>
            <w:r w:rsidRPr="00EE61D4">
              <w:rPr>
                <w:rFonts w:cs="Tahoma"/>
                <w:sz w:val="20"/>
                <w:szCs w:val="20"/>
                <w:lang w:val="mk-MK"/>
              </w:rPr>
              <w:t xml:space="preserve">G1.381 : </w:t>
            </w:r>
            <w:r w:rsidR="001F28D2" w:rsidRPr="00EE61D4">
              <w:rPr>
                <w:rStyle w:val="fontstyle01"/>
                <w:lang w:val="mk-MK"/>
              </w:rPr>
              <w:t>Хелено</w:t>
            </w:r>
            <w:r w:rsidR="001F28D2" w:rsidRPr="00EE61D4">
              <w:rPr>
                <w:rFonts w:cs="Tahoma"/>
                <w:color w:val="000000"/>
                <w:sz w:val="20"/>
                <w:szCs w:val="20"/>
                <w:lang w:val="mk-MK"/>
              </w:rPr>
              <w:br/>
            </w:r>
            <w:r w:rsidR="001F28D2" w:rsidRPr="00EE61D4">
              <w:rPr>
                <w:rStyle w:val="fontstyle01"/>
                <w:lang w:val="mk-MK"/>
              </w:rPr>
              <w:t>балкански крајбрежни шуми</w:t>
            </w:r>
          </w:p>
        </w:tc>
        <w:tc>
          <w:tcPr>
            <w:tcW w:w="1825" w:type="dxa"/>
            <w:tcMar>
              <w:left w:w="28" w:type="dxa"/>
              <w:right w:w="28" w:type="dxa"/>
            </w:tcMar>
          </w:tcPr>
          <w:p w14:paraId="6E6CD9FC" w14:textId="6B60034B" w:rsidR="00D87C0F" w:rsidRPr="00EE61D4" w:rsidRDefault="00D87C0F" w:rsidP="00D87C0F">
            <w:pPr>
              <w:spacing w:before="0" w:after="0" w:line="240" w:lineRule="auto"/>
              <w:jc w:val="left"/>
              <w:rPr>
                <w:rFonts w:cs="Tahoma"/>
                <w:sz w:val="20"/>
                <w:szCs w:val="20"/>
                <w:lang w:val="mk-MK"/>
              </w:rPr>
            </w:pPr>
            <w:r w:rsidRPr="00EE61D4">
              <w:rPr>
                <w:rFonts w:cs="Tahoma"/>
                <w:sz w:val="20"/>
                <w:szCs w:val="20"/>
                <w:lang w:val="mk-MK"/>
              </w:rPr>
              <w:t>! G1.38 [</w:t>
            </w:r>
            <w:r w:rsidRPr="00EE61D4">
              <w:rPr>
                <w:rFonts w:cs="Tahoma"/>
                <w:i/>
                <w:sz w:val="20"/>
                <w:szCs w:val="20"/>
                <w:lang w:val="mk-MK"/>
              </w:rPr>
              <w:t>Platanus orientalis</w:t>
            </w:r>
            <w:r w:rsidRPr="00EE61D4">
              <w:rPr>
                <w:rFonts w:cs="Tahoma"/>
                <w:sz w:val="20"/>
                <w:szCs w:val="20"/>
                <w:lang w:val="mk-MK"/>
              </w:rPr>
              <w:t xml:space="preserve">] </w:t>
            </w:r>
            <w:r w:rsidR="001F28D2" w:rsidRPr="00EE61D4">
              <w:rPr>
                <w:rFonts w:cs="Tahoma"/>
                <w:sz w:val="20"/>
                <w:szCs w:val="20"/>
                <w:lang w:val="mk-MK"/>
              </w:rPr>
              <w:t>шуми</w:t>
            </w:r>
          </w:p>
        </w:tc>
        <w:tc>
          <w:tcPr>
            <w:tcW w:w="3006" w:type="dxa"/>
            <w:tcMar>
              <w:left w:w="28" w:type="dxa"/>
              <w:right w:w="28" w:type="dxa"/>
            </w:tcMar>
          </w:tcPr>
          <w:p w14:paraId="60F37FF2" w14:textId="3882699D" w:rsidR="00D87C0F" w:rsidRPr="00EE61D4" w:rsidRDefault="00D87C0F" w:rsidP="00D87C0F">
            <w:pPr>
              <w:spacing w:before="0" w:after="0" w:line="240" w:lineRule="auto"/>
              <w:jc w:val="left"/>
              <w:rPr>
                <w:rFonts w:cs="Tahoma"/>
                <w:sz w:val="20"/>
                <w:szCs w:val="20"/>
                <w:lang w:val="mk-MK"/>
              </w:rPr>
            </w:pPr>
            <w:r w:rsidRPr="00EE61D4">
              <w:rPr>
                <w:rFonts w:cs="Tahoma"/>
                <w:sz w:val="20"/>
                <w:szCs w:val="20"/>
                <w:lang w:val="mk-MK"/>
              </w:rPr>
              <w:t xml:space="preserve">92C0 </w:t>
            </w:r>
            <w:r w:rsidRPr="00EE61D4">
              <w:rPr>
                <w:rFonts w:cs="Tahoma"/>
                <w:i/>
                <w:sz w:val="20"/>
                <w:szCs w:val="20"/>
                <w:lang w:val="mk-MK"/>
              </w:rPr>
              <w:t>Platanus orientalis</w:t>
            </w:r>
            <w:r w:rsidRPr="00EE61D4">
              <w:rPr>
                <w:rFonts w:cs="Tahoma"/>
                <w:sz w:val="20"/>
                <w:szCs w:val="20"/>
                <w:lang w:val="mk-MK"/>
              </w:rPr>
              <w:t xml:space="preserve"> </w:t>
            </w:r>
            <w:r w:rsidR="00F43C02" w:rsidRPr="00EE61D4">
              <w:rPr>
                <w:rFonts w:cs="Tahoma"/>
                <w:sz w:val="20"/>
                <w:szCs w:val="20"/>
                <w:lang w:val="mk-MK"/>
              </w:rPr>
              <w:t>и</w:t>
            </w:r>
            <w:r w:rsidRPr="00EE61D4">
              <w:rPr>
                <w:rFonts w:cs="Tahoma"/>
                <w:sz w:val="20"/>
                <w:szCs w:val="20"/>
                <w:lang w:val="mk-MK"/>
              </w:rPr>
              <w:t xml:space="preserve"> </w:t>
            </w:r>
            <w:r w:rsidRPr="00EE61D4">
              <w:rPr>
                <w:rFonts w:cs="Tahoma"/>
                <w:i/>
                <w:sz w:val="20"/>
                <w:szCs w:val="20"/>
                <w:lang w:val="mk-MK"/>
              </w:rPr>
              <w:t xml:space="preserve">Liquidambar orientalis </w:t>
            </w:r>
            <w:r w:rsidR="00F43C02" w:rsidRPr="00EE61D4">
              <w:rPr>
                <w:rFonts w:cs="Tahoma"/>
                <w:sz w:val="20"/>
                <w:szCs w:val="20"/>
                <w:lang w:val="mk-MK"/>
              </w:rPr>
              <w:t>шуми</w:t>
            </w:r>
            <w:r w:rsidRPr="00EE61D4">
              <w:rPr>
                <w:rFonts w:cs="Tahoma"/>
                <w:sz w:val="20"/>
                <w:szCs w:val="20"/>
                <w:lang w:val="mk-MK"/>
              </w:rPr>
              <w:t xml:space="preserve"> (</w:t>
            </w:r>
            <w:r w:rsidRPr="00EE61D4">
              <w:rPr>
                <w:rFonts w:cs="Tahoma"/>
                <w:i/>
                <w:sz w:val="20"/>
                <w:szCs w:val="20"/>
                <w:lang w:val="mk-MK"/>
              </w:rPr>
              <w:t>Plantanion orientalis</w:t>
            </w:r>
            <w:r w:rsidRPr="00EE61D4">
              <w:rPr>
                <w:rFonts w:cs="Tahoma"/>
                <w:sz w:val="20"/>
                <w:szCs w:val="20"/>
                <w:lang w:val="mk-MK"/>
              </w:rPr>
              <w:t>)</w:t>
            </w:r>
          </w:p>
        </w:tc>
      </w:tr>
    </w:tbl>
    <w:p w14:paraId="6F1251D0" w14:textId="390CE767" w:rsidR="00D87C0F" w:rsidRPr="00EE61D4" w:rsidRDefault="00F43C02" w:rsidP="00D87C0F">
      <w:pPr>
        <w:pStyle w:val="ListBullet"/>
        <w:numPr>
          <w:ilvl w:val="0"/>
          <w:numId w:val="0"/>
        </w:numPr>
        <w:spacing w:before="60" w:after="0"/>
        <w:ind w:left="142"/>
        <w:jc w:val="left"/>
        <w:rPr>
          <w:sz w:val="18"/>
          <w:szCs w:val="20"/>
          <w:lang w:val="mk-MK"/>
        </w:rPr>
      </w:pPr>
      <w:bookmarkStart w:id="309" w:name="_Toc122695286"/>
      <w:r w:rsidRPr="00EE61D4">
        <w:rPr>
          <w:sz w:val="18"/>
          <w:szCs w:val="20"/>
          <w:lang w:val="mk-MK"/>
        </w:rPr>
        <w:t>Табела</w:t>
      </w:r>
      <w:r w:rsidR="00D87C0F" w:rsidRPr="00EE61D4">
        <w:rPr>
          <w:sz w:val="18"/>
          <w:szCs w:val="20"/>
          <w:lang w:val="mk-MK"/>
        </w:rPr>
        <w:t xml:space="preserve"> </w:t>
      </w:r>
      <w:r w:rsidR="00D87C0F" w:rsidRPr="00EE61D4">
        <w:rPr>
          <w:sz w:val="18"/>
          <w:szCs w:val="20"/>
          <w:lang w:val="mk-MK"/>
        </w:rPr>
        <w:fldChar w:fldCharType="begin"/>
      </w:r>
      <w:r w:rsidR="00D87C0F" w:rsidRPr="00EE61D4">
        <w:rPr>
          <w:sz w:val="18"/>
          <w:szCs w:val="20"/>
          <w:lang w:val="mk-MK"/>
        </w:rPr>
        <w:instrText xml:space="preserve"> STYLEREF 1 \s </w:instrText>
      </w:r>
      <w:r w:rsidR="00D87C0F" w:rsidRPr="00EE61D4">
        <w:rPr>
          <w:sz w:val="18"/>
          <w:szCs w:val="20"/>
          <w:lang w:val="mk-MK"/>
        </w:rPr>
        <w:fldChar w:fldCharType="separate"/>
      </w:r>
      <w:r w:rsidR="009E0B44" w:rsidRPr="00EE61D4">
        <w:rPr>
          <w:noProof/>
          <w:sz w:val="18"/>
          <w:szCs w:val="20"/>
          <w:lang w:val="mk-MK"/>
        </w:rPr>
        <w:t>7</w:t>
      </w:r>
      <w:r w:rsidR="00D87C0F" w:rsidRPr="00EE61D4">
        <w:rPr>
          <w:sz w:val="18"/>
          <w:szCs w:val="20"/>
          <w:lang w:val="mk-MK"/>
        </w:rPr>
        <w:fldChar w:fldCharType="end"/>
      </w:r>
      <w:r w:rsidR="00D87C0F" w:rsidRPr="00EE61D4">
        <w:rPr>
          <w:sz w:val="18"/>
          <w:szCs w:val="20"/>
          <w:lang w:val="mk-MK"/>
        </w:rPr>
        <w:t>.</w:t>
      </w:r>
      <w:r w:rsidR="00D87C0F" w:rsidRPr="00EE61D4">
        <w:rPr>
          <w:sz w:val="18"/>
          <w:szCs w:val="20"/>
          <w:lang w:val="mk-MK"/>
        </w:rPr>
        <w:fldChar w:fldCharType="begin"/>
      </w:r>
      <w:r w:rsidR="00D87C0F" w:rsidRPr="00EE61D4">
        <w:rPr>
          <w:sz w:val="18"/>
          <w:szCs w:val="20"/>
          <w:lang w:val="mk-MK"/>
        </w:rPr>
        <w:instrText xml:space="preserve"> SEQ Table \* ARABIC \s 1 </w:instrText>
      </w:r>
      <w:r w:rsidR="00D87C0F" w:rsidRPr="00EE61D4">
        <w:rPr>
          <w:sz w:val="18"/>
          <w:szCs w:val="20"/>
          <w:lang w:val="mk-MK"/>
        </w:rPr>
        <w:fldChar w:fldCharType="separate"/>
      </w:r>
      <w:r w:rsidR="009E0B44" w:rsidRPr="00EE61D4">
        <w:rPr>
          <w:noProof/>
          <w:sz w:val="18"/>
          <w:szCs w:val="20"/>
          <w:lang w:val="mk-MK"/>
        </w:rPr>
        <w:t>13</w:t>
      </w:r>
      <w:r w:rsidR="00D87C0F" w:rsidRPr="00EE61D4">
        <w:rPr>
          <w:sz w:val="18"/>
          <w:szCs w:val="20"/>
          <w:lang w:val="mk-MK"/>
        </w:rPr>
        <w:fldChar w:fldCharType="end"/>
      </w:r>
      <w:r w:rsidR="00D87C0F" w:rsidRPr="00EE61D4">
        <w:rPr>
          <w:sz w:val="18"/>
          <w:szCs w:val="20"/>
          <w:lang w:val="mk-MK"/>
        </w:rPr>
        <w:t>:</w:t>
      </w:r>
      <w:r w:rsidR="00D87C0F" w:rsidRPr="00EE61D4">
        <w:rPr>
          <w:b/>
          <w:sz w:val="18"/>
          <w:szCs w:val="20"/>
          <w:lang w:val="mk-MK"/>
        </w:rPr>
        <w:t xml:space="preserve"> </w:t>
      </w:r>
      <w:r w:rsidRPr="00EE61D4">
        <w:rPr>
          <w:sz w:val="18"/>
          <w:szCs w:val="20"/>
          <w:lang w:val="mk-MK"/>
        </w:rPr>
        <w:t>Важни живеалишта во областа на проучување</w:t>
      </w:r>
      <w:bookmarkEnd w:id="309"/>
    </w:p>
    <w:p w14:paraId="2CD9843C" w14:textId="58AD7523" w:rsidR="00D87C0F" w:rsidRPr="00EE61D4" w:rsidRDefault="00EB4E55" w:rsidP="00D87C0F">
      <w:pPr>
        <w:ind w:right="-1"/>
        <w:rPr>
          <w:rFonts w:cs="Tahoma"/>
          <w:sz w:val="20"/>
          <w:szCs w:val="20"/>
          <w:lang w:val="mk-MK"/>
        </w:rPr>
      </w:pPr>
      <w:r w:rsidRPr="00EE61D4">
        <w:rPr>
          <w:rFonts w:cs="Tahoma"/>
          <w:sz w:val="20"/>
          <w:szCs w:val="20"/>
          <w:lang w:val="mk-MK"/>
        </w:rPr>
        <w:t xml:space="preserve">Постојниот </w:t>
      </w:r>
      <w:r w:rsidR="009C0BFB">
        <w:rPr>
          <w:sz w:val="20"/>
          <w:lang w:val="mk-MK"/>
        </w:rPr>
        <w:t>далновод</w:t>
      </w:r>
      <w:r w:rsidRPr="00EE61D4">
        <w:rPr>
          <w:rFonts w:cs="Tahoma"/>
          <w:sz w:val="20"/>
          <w:szCs w:val="20"/>
          <w:lang w:val="mk-MK"/>
        </w:rPr>
        <w:t xml:space="preserve"> ја преминува реката Тркања кај селото Костурино. Дел од реката е со вегетација од Ориентален рамнински појас (92C0 Platanus orientalis и Liquidambar orientalis шуми (Plantanion orientalis)). Сепак, ДВ не го преминува ова вреднувано живеалиште. Наместо тоа, далноводот поминува низ деградирана дабова шума, како и некоја груба вегетација на оваа локација</w:t>
      </w:r>
      <w:r w:rsidR="00D87C0F" w:rsidRPr="00EE61D4">
        <w:rPr>
          <w:rFonts w:cs="Tahoma"/>
          <w:sz w:val="20"/>
          <w:szCs w:val="20"/>
          <w:lang w:val="mk-MK"/>
        </w:rPr>
        <w:t>.</w:t>
      </w:r>
    </w:p>
    <w:p w14:paraId="2FB2CC63" w14:textId="77777777" w:rsidR="00D87C0F" w:rsidRPr="00EE61D4" w:rsidRDefault="00D87C0F" w:rsidP="00D87C0F">
      <w:pPr>
        <w:spacing w:after="0"/>
        <w:ind w:right="-187"/>
        <w:jc w:val="left"/>
        <w:rPr>
          <w:rFonts w:cs="Tahoma"/>
          <w:iCs/>
          <w:lang w:val="mk-MK"/>
        </w:rPr>
      </w:pPr>
      <w:r w:rsidRPr="00EE61D4">
        <w:rPr>
          <w:rFonts w:cs="Tahoma"/>
          <w:iCs/>
          <w:noProof/>
          <w:lang w:val="en-US" w:eastAsia="en-US"/>
        </w:rPr>
        <w:drawing>
          <wp:inline distT="0" distB="0" distL="0" distR="0" wp14:anchorId="42421519" wp14:editId="7C3047C8">
            <wp:extent cx="3438525" cy="2898620"/>
            <wp:effectExtent l="19050" t="0" r="9525" b="0"/>
            <wp:docPr id="2129" name="Picture 2" descr="D:\EIA\MK OHL Dubrovo-Valandovo-Strumica\Oriental pl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IA\MK OHL Dubrovo-Valandovo-Strumica\Oriental plan.jpg"/>
                    <pic:cNvPicPr>
                      <a:picLocks noChangeAspect="1" noChangeArrowheads="1"/>
                    </pic:cNvPicPr>
                  </pic:nvPicPr>
                  <pic:blipFill>
                    <a:blip r:embed="rId129" cstate="email">
                      <a:extLst>
                        <a:ext uri="{28A0092B-C50C-407E-A947-70E740481C1C}">
                          <a14:useLocalDpi xmlns:a14="http://schemas.microsoft.com/office/drawing/2010/main" val="0"/>
                        </a:ext>
                      </a:extLst>
                    </a:blip>
                    <a:srcRect/>
                    <a:stretch>
                      <a:fillRect/>
                    </a:stretch>
                  </pic:blipFill>
                  <pic:spPr bwMode="auto">
                    <a:xfrm>
                      <a:off x="0" y="0"/>
                      <a:ext cx="3437298" cy="2897586"/>
                    </a:xfrm>
                    <a:prstGeom prst="rect">
                      <a:avLst/>
                    </a:prstGeom>
                    <a:noFill/>
                    <a:ln w="9525">
                      <a:noFill/>
                      <a:miter lim="800000"/>
                      <a:headEnd/>
                      <a:tailEnd/>
                    </a:ln>
                  </pic:spPr>
                </pic:pic>
              </a:graphicData>
            </a:graphic>
          </wp:inline>
        </w:drawing>
      </w:r>
    </w:p>
    <w:p w14:paraId="7957BC97" w14:textId="3B018ABF" w:rsidR="00D87C0F" w:rsidRPr="00EE61D4" w:rsidRDefault="00F43C02" w:rsidP="00D87C0F">
      <w:pPr>
        <w:spacing w:before="60" w:after="240"/>
        <w:ind w:right="-187"/>
        <w:jc w:val="left"/>
        <w:rPr>
          <w:rFonts w:cs="Tahoma"/>
          <w:sz w:val="18"/>
          <w:szCs w:val="20"/>
          <w:lang w:val="mk-MK"/>
        </w:rPr>
      </w:pPr>
      <w:bookmarkStart w:id="310" w:name="_Toc122695396"/>
      <w:r w:rsidRPr="00EE61D4">
        <w:rPr>
          <w:rFonts w:cs="Tahoma"/>
          <w:sz w:val="18"/>
          <w:szCs w:val="20"/>
          <w:lang w:val="mk-MK"/>
        </w:rPr>
        <w:t>Слика</w:t>
      </w:r>
      <w:r w:rsidR="00D87C0F" w:rsidRPr="00EE61D4">
        <w:rPr>
          <w:rFonts w:cs="Tahoma"/>
          <w:sz w:val="18"/>
          <w:szCs w:val="20"/>
          <w:lang w:val="mk-MK"/>
        </w:rPr>
        <w:t xml:space="preserve"> </w:t>
      </w:r>
      <w:r w:rsidR="00D87C0F" w:rsidRPr="00EE61D4">
        <w:rPr>
          <w:rFonts w:cs="Tahoma"/>
          <w:sz w:val="18"/>
          <w:szCs w:val="20"/>
          <w:lang w:val="mk-MK"/>
        </w:rPr>
        <w:fldChar w:fldCharType="begin"/>
      </w:r>
      <w:r w:rsidR="00D87C0F" w:rsidRPr="00EE61D4">
        <w:rPr>
          <w:rFonts w:cs="Tahoma"/>
          <w:sz w:val="18"/>
          <w:szCs w:val="20"/>
          <w:lang w:val="mk-MK"/>
        </w:rPr>
        <w:instrText xml:space="preserve"> STYLEREF 1 \s </w:instrText>
      </w:r>
      <w:r w:rsidR="00D87C0F" w:rsidRPr="00EE61D4">
        <w:rPr>
          <w:rFonts w:cs="Tahoma"/>
          <w:sz w:val="18"/>
          <w:szCs w:val="20"/>
          <w:lang w:val="mk-MK"/>
        </w:rPr>
        <w:fldChar w:fldCharType="separate"/>
      </w:r>
      <w:r w:rsidR="009E0B44" w:rsidRPr="00EE61D4">
        <w:rPr>
          <w:rFonts w:cs="Tahoma"/>
          <w:noProof/>
          <w:sz w:val="18"/>
          <w:szCs w:val="20"/>
          <w:lang w:val="mk-MK"/>
        </w:rPr>
        <w:t>7</w:t>
      </w:r>
      <w:r w:rsidR="00D87C0F" w:rsidRPr="00EE61D4">
        <w:rPr>
          <w:rFonts w:cs="Tahoma"/>
          <w:sz w:val="18"/>
          <w:szCs w:val="20"/>
          <w:lang w:val="mk-MK"/>
        </w:rPr>
        <w:fldChar w:fldCharType="end"/>
      </w:r>
      <w:r w:rsidR="00D87C0F" w:rsidRPr="00EE61D4">
        <w:rPr>
          <w:rFonts w:cs="Tahoma"/>
          <w:sz w:val="18"/>
          <w:szCs w:val="20"/>
          <w:lang w:val="mk-MK"/>
        </w:rPr>
        <w:t>.</w:t>
      </w:r>
      <w:r w:rsidR="00D87C0F" w:rsidRPr="00EE61D4">
        <w:rPr>
          <w:rFonts w:cs="Tahoma"/>
          <w:sz w:val="18"/>
          <w:szCs w:val="20"/>
          <w:lang w:val="mk-MK"/>
        </w:rPr>
        <w:fldChar w:fldCharType="begin"/>
      </w:r>
      <w:r w:rsidR="00D87C0F" w:rsidRPr="00EE61D4">
        <w:rPr>
          <w:rFonts w:cs="Tahoma"/>
          <w:sz w:val="18"/>
          <w:szCs w:val="20"/>
          <w:lang w:val="mk-MK"/>
        </w:rPr>
        <w:instrText xml:space="preserve"> SEQ Figure \* ARABIC \s 1 </w:instrText>
      </w:r>
      <w:r w:rsidR="00D87C0F" w:rsidRPr="00EE61D4">
        <w:rPr>
          <w:rFonts w:cs="Tahoma"/>
          <w:sz w:val="18"/>
          <w:szCs w:val="20"/>
          <w:lang w:val="mk-MK"/>
        </w:rPr>
        <w:fldChar w:fldCharType="separate"/>
      </w:r>
      <w:r w:rsidR="009E0B44" w:rsidRPr="00EE61D4">
        <w:rPr>
          <w:rFonts w:cs="Tahoma"/>
          <w:noProof/>
          <w:sz w:val="18"/>
          <w:szCs w:val="20"/>
          <w:lang w:val="mk-MK"/>
        </w:rPr>
        <w:t>23</w:t>
      </w:r>
      <w:r w:rsidR="00D87C0F" w:rsidRPr="00EE61D4">
        <w:rPr>
          <w:rFonts w:cs="Tahoma"/>
          <w:sz w:val="18"/>
          <w:szCs w:val="20"/>
          <w:lang w:val="mk-MK"/>
        </w:rPr>
        <w:fldChar w:fldCharType="end"/>
      </w:r>
      <w:r w:rsidR="00D87C0F" w:rsidRPr="00EE61D4">
        <w:rPr>
          <w:rFonts w:cs="Tahoma"/>
          <w:sz w:val="18"/>
          <w:szCs w:val="20"/>
          <w:lang w:val="mk-MK"/>
        </w:rPr>
        <w:t xml:space="preserve">: </w:t>
      </w:r>
      <w:r w:rsidRPr="00EE61D4">
        <w:rPr>
          <w:rFonts w:cs="Tahoma"/>
          <w:sz w:val="18"/>
          <w:szCs w:val="20"/>
          <w:lang w:val="mk-MK"/>
        </w:rPr>
        <w:t>Ориентален рамнински појас (сивкаста област) во околината на село Костурино, општина Струмица (трасата на ДВ е претставена со црвена линија)</w:t>
      </w:r>
      <w:bookmarkEnd w:id="310"/>
    </w:p>
    <w:p w14:paraId="35EAE9C3" w14:textId="49D34AF5" w:rsidR="00D87C0F" w:rsidRPr="00EE61D4" w:rsidRDefault="006E3305" w:rsidP="00D87C0F">
      <w:pPr>
        <w:rPr>
          <w:rFonts w:cs="Tahoma"/>
          <w:sz w:val="20"/>
          <w:szCs w:val="20"/>
          <w:lang w:val="mk-MK"/>
        </w:rPr>
      </w:pPr>
      <w:r w:rsidRPr="00EE61D4">
        <w:rPr>
          <w:rFonts w:cs="Tahoma"/>
          <w:sz w:val="20"/>
          <w:szCs w:val="20"/>
          <w:lang w:val="mk-MK"/>
        </w:rPr>
        <w:t>Живеалиштето на црн бор (9530 * (Под) Медитерански борови шуми со ендемски црн бор) може да се најде во областа помеѓу селото Три Води и заштитеното подрачје Чам Чифлик (примарната причина за неговото назначување)</w:t>
      </w:r>
      <w:r w:rsidR="00D87C0F" w:rsidRPr="00EE61D4">
        <w:rPr>
          <w:rFonts w:cs="Tahoma"/>
          <w:sz w:val="20"/>
          <w:szCs w:val="20"/>
          <w:lang w:val="mk-MK"/>
        </w:rPr>
        <w:t xml:space="preserve">. </w:t>
      </w:r>
      <w:r w:rsidRPr="00EE61D4">
        <w:rPr>
          <w:rFonts w:cs="Tahoma"/>
          <w:sz w:val="20"/>
          <w:szCs w:val="20"/>
          <w:lang w:val="mk-MK"/>
        </w:rPr>
        <w:t>Како што е наведено, Проектот целосно ќе го избегне ова заштитено подрачје и нема да има интеракција со ова живеалиште долж соодветниот дел. Остатокот од ова живеалиште (слика подолу) се шири десно од реката Тркања и кон селото Три Води. Тоа се мали парчиња</w:t>
      </w:r>
      <w:r w:rsidR="0018191F">
        <w:rPr>
          <w:rFonts w:cs="Tahoma"/>
          <w:sz w:val="20"/>
          <w:szCs w:val="20"/>
          <w:lang w:val="mk-MK"/>
        </w:rPr>
        <w:t xml:space="preserve"> површина</w:t>
      </w:r>
      <w:r w:rsidRPr="00EE61D4">
        <w:rPr>
          <w:rFonts w:cs="Tahoma"/>
          <w:sz w:val="20"/>
          <w:szCs w:val="20"/>
          <w:lang w:val="mk-MK"/>
        </w:rPr>
        <w:t xml:space="preserve"> во различни деградациски фази. Постојниот далновод ги избегнува сите парчиња</w:t>
      </w:r>
      <w:r w:rsidR="0018191F">
        <w:rPr>
          <w:rFonts w:cs="Tahoma"/>
          <w:sz w:val="20"/>
          <w:szCs w:val="20"/>
          <w:lang w:val="mk-MK"/>
        </w:rPr>
        <w:t xml:space="preserve"> површина</w:t>
      </w:r>
      <w:r w:rsidRPr="00EE61D4">
        <w:rPr>
          <w:rFonts w:cs="Tahoma"/>
          <w:sz w:val="20"/>
          <w:szCs w:val="20"/>
          <w:lang w:val="mk-MK"/>
        </w:rPr>
        <w:t xml:space="preserve"> на Црните борови на најблиското растојание од повеќе од 100 метри и затоа Проектот нема директна интеракција со овие зони.</w:t>
      </w:r>
      <w:r w:rsidR="00D87C0F" w:rsidRPr="00EE61D4">
        <w:rPr>
          <w:rFonts w:cs="Tahoma"/>
          <w:sz w:val="20"/>
          <w:szCs w:val="20"/>
          <w:lang w:val="mk-MK"/>
        </w:rPr>
        <w:t xml:space="preserve"> </w:t>
      </w:r>
    </w:p>
    <w:p w14:paraId="1016AFE4" w14:textId="77777777" w:rsidR="00D87C0F" w:rsidRPr="00EE61D4" w:rsidRDefault="00D87C0F" w:rsidP="00D87C0F">
      <w:pPr>
        <w:spacing w:after="60"/>
        <w:ind w:right="-187"/>
        <w:jc w:val="center"/>
        <w:rPr>
          <w:rFonts w:cs="Tahoma"/>
          <w:sz w:val="20"/>
          <w:szCs w:val="20"/>
          <w:lang w:val="mk-MK"/>
        </w:rPr>
      </w:pPr>
      <w:r w:rsidRPr="00EE61D4">
        <w:rPr>
          <w:rFonts w:cs="Tahoma"/>
          <w:noProof/>
          <w:sz w:val="20"/>
          <w:szCs w:val="20"/>
          <w:lang w:val="en-US" w:eastAsia="en-US"/>
        </w:rPr>
        <w:lastRenderedPageBreak/>
        <w:drawing>
          <wp:inline distT="0" distB="0" distL="0" distR="0" wp14:anchorId="633EAC7B" wp14:editId="766BC904">
            <wp:extent cx="6116320" cy="3674745"/>
            <wp:effectExtent l="19050" t="0" r="0" b="0"/>
            <wp:docPr id="2130" name="Picture 18" descr="D:\EIA\MK OHL Dubrovo-Valandovo-Strumica\SP2\Pine stand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IA\MK OHL Dubrovo-Valandovo-Strumica\SP2\Pine stands.jpg"/>
                    <pic:cNvPicPr>
                      <a:picLocks noChangeAspect="1" noChangeArrowheads="1"/>
                    </pic:cNvPicPr>
                  </pic:nvPicPr>
                  <pic:blipFill>
                    <a:blip r:embed="rId130" cstate="print"/>
                    <a:srcRect/>
                    <a:stretch>
                      <a:fillRect/>
                    </a:stretch>
                  </pic:blipFill>
                  <pic:spPr bwMode="auto">
                    <a:xfrm>
                      <a:off x="0" y="0"/>
                      <a:ext cx="6116320" cy="3674745"/>
                    </a:xfrm>
                    <a:prstGeom prst="rect">
                      <a:avLst/>
                    </a:prstGeom>
                    <a:noFill/>
                    <a:ln w="9525">
                      <a:noFill/>
                      <a:miter lim="800000"/>
                      <a:headEnd/>
                      <a:tailEnd/>
                    </a:ln>
                  </pic:spPr>
                </pic:pic>
              </a:graphicData>
            </a:graphic>
          </wp:inline>
        </w:drawing>
      </w:r>
    </w:p>
    <w:p w14:paraId="51666D55" w14:textId="477C38E6" w:rsidR="00D87C0F" w:rsidRPr="00EE61D4" w:rsidRDefault="006C2014" w:rsidP="00D87C0F">
      <w:pPr>
        <w:spacing w:before="60" w:after="240"/>
        <w:ind w:right="-187"/>
        <w:jc w:val="left"/>
        <w:rPr>
          <w:rFonts w:cs="Tahoma"/>
          <w:sz w:val="18"/>
          <w:szCs w:val="20"/>
          <w:lang w:val="mk-MK"/>
        </w:rPr>
      </w:pPr>
      <w:bookmarkStart w:id="311" w:name="_Toc122695397"/>
      <w:r w:rsidRPr="00EE61D4">
        <w:rPr>
          <w:rFonts w:cs="Tahoma"/>
          <w:sz w:val="18"/>
          <w:szCs w:val="20"/>
          <w:lang w:val="mk-MK"/>
        </w:rPr>
        <w:t>Слика</w:t>
      </w:r>
      <w:r w:rsidR="00D87C0F" w:rsidRPr="00EE61D4">
        <w:rPr>
          <w:rFonts w:cs="Tahoma"/>
          <w:sz w:val="18"/>
          <w:szCs w:val="20"/>
          <w:lang w:val="mk-MK"/>
        </w:rPr>
        <w:t xml:space="preserve"> </w:t>
      </w:r>
      <w:r w:rsidR="00D87C0F" w:rsidRPr="00EE61D4">
        <w:rPr>
          <w:rFonts w:cs="Tahoma"/>
          <w:sz w:val="18"/>
          <w:szCs w:val="20"/>
          <w:lang w:val="mk-MK"/>
        </w:rPr>
        <w:fldChar w:fldCharType="begin"/>
      </w:r>
      <w:r w:rsidR="00D87C0F" w:rsidRPr="00EE61D4">
        <w:rPr>
          <w:rFonts w:cs="Tahoma"/>
          <w:sz w:val="18"/>
          <w:szCs w:val="20"/>
          <w:lang w:val="mk-MK"/>
        </w:rPr>
        <w:instrText xml:space="preserve"> STYLEREF 1 \s </w:instrText>
      </w:r>
      <w:r w:rsidR="00D87C0F" w:rsidRPr="00EE61D4">
        <w:rPr>
          <w:rFonts w:cs="Tahoma"/>
          <w:sz w:val="18"/>
          <w:szCs w:val="20"/>
          <w:lang w:val="mk-MK"/>
        </w:rPr>
        <w:fldChar w:fldCharType="separate"/>
      </w:r>
      <w:r w:rsidR="009E0B44" w:rsidRPr="00EE61D4">
        <w:rPr>
          <w:rFonts w:cs="Tahoma"/>
          <w:noProof/>
          <w:sz w:val="18"/>
          <w:szCs w:val="20"/>
          <w:lang w:val="mk-MK"/>
        </w:rPr>
        <w:t>7</w:t>
      </w:r>
      <w:r w:rsidR="00D87C0F" w:rsidRPr="00EE61D4">
        <w:rPr>
          <w:rFonts w:cs="Tahoma"/>
          <w:sz w:val="18"/>
          <w:szCs w:val="20"/>
          <w:lang w:val="mk-MK"/>
        </w:rPr>
        <w:fldChar w:fldCharType="end"/>
      </w:r>
      <w:r w:rsidR="00D87C0F" w:rsidRPr="00EE61D4">
        <w:rPr>
          <w:rFonts w:cs="Tahoma"/>
          <w:sz w:val="18"/>
          <w:szCs w:val="20"/>
          <w:lang w:val="mk-MK"/>
        </w:rPr>
        <w:t>.</w:t>
      </w:r>
      <w:r w:rsidR="00D87C0F" w:rsidRPr="00EE61D4">
        <w:rPr>
          <w:rFonts w:cs="Tahoma"/>
          <w:sz w:val="18"/>
          <w:szCs w:val="20"/>
          <w:lang w:val="mk-MK"/>
        </w:rPr>
        <w:fldChar w:fldCharType="begin"/>
      </w:r>
      <w:r w:rsidR="00D87C0F" w:rsidRPr="00EE61D4">
        <w:rPr>
          <w:rFonts w:cs="Tahoma"/>
          <w:sz w:val="18"/>
          <w:szCs w:val="20"/>
          <w:lang w:val="mk-MK"/>
        </w:rPr>
        <w:instrText xml:space="preserve"> SEQ Figure \* ARABIC \s 1 </w:instrText>
      </w:r>
      <w:r w:rsidR="00D87C0F" w:rsidRPr="00EE61D4">
        <w:rPr>
          <w:rFonts w:cs="Tahoma"/>
          <w:sz w:val="18"/>
          <w:szCs w:val="20"/>
          <w:lang w:val="mk-MK"/>
        </w:rPr>
        <w:fldChar w:fldCharType="separate"/>
      </w:r>
      <w:r w:rsidR="009E0B44" w:rsidRPr="00EE61D4">
        <w:rPr>
          <w:rFonts w:cs="Tahoma"/>
          <w:noProof/>
          <w:sz w:val="18"/>
          <w:szCs w:val="20"/>
          <w:lang w:val="mk-MK"/>
        </w:rPr>
        <w:t>24</w:t>
      </w:r>
      <w:r w:rsidR="00D87C0F" w:rsidRPr="00EE61D4">
        <w:rPr>
          <w:rFonts w:cs="Tahoma"/>
          <w:sz w:val="18"/>
          <w:szCs w:val="20"/>
          <w:lang w:val="mk-MK"/>
        </w:rPr>
        <w:fldChar w:fldCharType="end"/>
      </w:r>
      <w:r w:rsidR="00D87C0F" w:rsidRPr="00EE61D4">
        <w:rPr>
          <w:rFonts w:cs="Tahoma"/>
          <w:sz w:val="18"/>
          <w:szCs w:val="20"/>
          <w:lang w:val="mk-MK"/>
        </w:rPr>
        <w:t xml:space="preserve">: </w:t>
      </w:r>
      <w:r w:rsidRPr="00EE61D4">
        <w:rPr>
          <w:rFonts w:cs="Tahoma"/>
          <w:sz w:val="18"/>
          <w:szCs w:val="20"/>
          <w:lang w:val="mk-MK"/>
        </w:rPr>
        <w:t>Црн борова шума (сиви полигони) во околината на Струмица: река Тркајна – сина линија, до патот Р1401 Валандово – Струмица (жолта линија) и заштитено подрачје Чам Чифлик; ДВ - црвена линија</w:t>
      </w:r>
      <w:bookmarkEnd w:id="311"/>
    </w:p>
    <w:p w14:paraId="0E009AD3" w14:textId="35F86375" w:rsidR="00D87C0F" w:rsidRPr="00EE61D4" w:rsidRDefault="00E01D3D" w:rsidP="00D87C0F">
      <w:pPr>
        <w:autoSpaceDE w:val="0"/>
        <w:autoSpaceDN w:val="0"/>
        <w:adjustRightInd w:val="0"/>
        <w:rPr>
          <w:rFonts w:eastAsia="Calibri" w:cs="Tahoma"/>
          <w:bCs/>
          <w:sz w:val="20"/>
          <w:szCs w:val="20"/>
          <w:lang w:val="mk-MK"/>
        </w:rPr>
      </w:pPr>
      <w:r w:rsidRPr="00EE61D4">
        <w:rPr>
          <w:rFonts w:eastAsia="Calibri" w:cs="Tahoma"/>
          <w:bCs/>
          <w:sz w:val="20"/>
          <w:szCs w:val="20"/>
          <w:lang w:val="mk-MK"/>
        </w:rPr>
        <w:t>Сите овие претставници од 9530 се дел од ВОР Беласица. Заштитеното подрачје Чам Чифлик опфаќа најголем дел од живеалиштето 9530 на левата локација на реката Тркања. Во заштитеното подрачје Чам Чифлик не се вклучени претставници од 9530 од десната страна на реката (локалитети Чукар, Горни Чукар, Науто)</w:t>
      </w:r>
      <w:r w:rsidR="00D87C0F" w:rsidRPr="00EE61D4">
        <w:rPr>
          <w:rFonts w:eastAsia="Calibri" w:cs="Tahoma"/>
          <w:bCs/>
          <w:sz w:val="20"/>
          <w:szCs w:val="20"/>
          <w:lang w:val="mk-MK"/>
        </w:rPr>
        <w:t xml:space="preserve">. </w:t>
      </w:r>
    </w:p>
    <w:p w14:paraId="651DB0AD" w14:textId="49E76A67" w:rsidR="00D87C0F" w:rsidRPr="00EE61D4" w:rsidRDefault="00E01D3D" w:rsidP="00DC5FA5">
      <w:pPr>
        <w:pStyle w:val="Default"/>
        <w:numPr>
          <w:ilvl w:val="0"/>
          <w:numId w:val="113"/>
        </w:numPr>
        <w:spacing w:before="120" w:after="120" w:line="276" w:lineRule="auto"/>
        <w:rPr>
          <w:rFonts w:ascii="Tahoma" w:hAnsi="Tahoma" w:cs="Tahoma"/>
          <w:b/>
          <w:bCs/>
          <w:sz w:val="20"/>
          <w:szCs w:val="22"/>
          <w:lang w:val="mk-MK"/>
        </w:rPr>
      </w:pPr>
      <w:r w:rsidRPr="00EE61D4">
        <w:rPr>
          <w:rFonts w:ascii="Tahoma" w:hAnsi="Tahoma" w:cs="Tahoma"/>
          <w:b/>
          <w:bCs/>
          <w:iCs/>
          <w:sz w:val="20"/>
          <w:szCs w:val="22"/>
          <w:lang w:val="mk-MK"/>
        </w:rPr>
        <w:t>живеалишта од значителна важност за загрозените или критично загрозените видови</w:t>
      </w:r>
    </w:p>
    <w:p w14:paraId="67C858E3" w14:textId="77777777" w:rsidR="00C20C36" w:rsidRPr="00EE61D4" w:rsidRDefault="00C20C36" w:rsidP="00C20C36">
      <w:pPr>
        <w:pStyle w:val="Default"/>
        <w:spacing w:before="120" w:after="120" w:line="276" w:lineRule="auto"/>
        <w:rPr>
          <w:rFonts w:ascii="Tahoma" w:hAnsi="Tahoma" w:cs="Tahoma"/>
          <w:iCs/>
          <w:sz w:val="20"/>
          <w:szCs w:val="22"/>
          <w:lang w:val="mk-MK"/>
        </w:rPr>
      </w:pPr>
      <w:r w:rsidRPr="00EE61D4">
        <w:rPr>
          <w:rFonts w:ascii="Tahoma" w:hAnsi="Tahoma" w:cs="Tahoma"/>
          <w:iCs/>
          <w:sz w:val="20"/>
          <w:szCs w:val="22"/>
          <w:lang w:val="mk-MK"/>
        </w:rPr>
        <w:t>Во принцип, Загрозени видови се оние кои ги исполнуваат следните пот-критериуми:</w:t>
      </w:r>
    </w:p>
    <w:p w14:paraId="0C06F853" w14:textId="77777777" w:rsidR="00C20C36" w:rsidRPr="00EE61D4" w:rsidRDefault="00C20C36" w:rsidP="00DC5FA5">
      <w:pPr>
        <w:pStyle w:val="Default"/>
        <w:numPr>
          <w:ilvl w:val="0"/>
          <w:numId w:val="136"/>
        </w:numPr>
        <w:suppressAutoHyphens/>
        <w:autoSpaceDE/>
        <w:autoSpaceDN/>
        <w:adjustRightInd/>
        <w:spacing w:before="60" w:after="60"/>
        <w:ind w:left="714" w:hanging="357"/>
        <w:rPr>
          <w:rFonts w:ascii="Tahoma" w:hAnsi="Tahoma" w:cs="Tahoma"/>
          <w:iCs/>
          <w:sz w:val="20"/>
          <w:szCs w:val="22"/>
          <w:lang w:val="mk-MK"/>
        </w:rPr>
      </w:pPr>
      <w:r w:rsidRPr="00EE61D4">
        <w:rPr>
          <w:rFonts w:ascii="Tahoma" w:hAnsi="Tahoma" w:cs="Tahoma"/>
          <w:iCs/>
          <w:sz w:val="20"/>
          <w:szCs w:val="22"/>
          <w:lang w:val="mk-MK"/>
        </w:rPr>
        <w:t>Видови и нивните живеалишта наведени во Директивата на ЕУ за живеалишта и Директивата за птици (само членки на ЕУ) или Бернската конвенција (само земјите потписнички)</w:t>
      </w:r>
    </w:p>
    <w:p w14:paraId="0271454C" w14:textId="77777777" w:rsidR="00C20C36" w:rsidRPr="00EE61D4" w:rsidRDefault="00C20C36" w:rsidP="00DC5FA5">
      <w:pPr>
        <w:pStyle w:val="Default"/>
        <w:numPr>
          <w:ilvl w:val="0"/>
          <w:numId w:val="136"/>
        </w:numPr>
        <w:suppressAutoHyphens/>
        <w:autoSpaceDE/>
        <w:autoSpaceDN/>
        <w:adjustRightInd/>
        <w:spacing w:before="60" w:after="60"/>
        <w:ind w:left="714" w:hanging="357"/>
        <w:rPr>
          <w:rFonts w:ascii="Tahoma" w:hAnsi="Tahoma" w:cs="Tahoma"/>
          <w:iCs/>
          <w:sz w:val="20"/>
          <w:szCs w:val="22"/>
          <w:lang w:val="mk-MK"/>
        </w:rPr>
      </w:pPr>
      <w:r w:rsidRPr="00EE61D4">
        <w:rPr>
          <w:rFonts w:ascii="Tahoma" w:hAnsi="Tahoma" w:cs="Tahoma"/>
          <w:iCs/>
          <w:sz w:val="20"/>
          <w:szCs w:val="22"/>
          <w:lang w:val="mk-MK"/>
        </w:rPr>
        <w:t>ЗВ или КЗВ Видови од Црвениот список на IUCN</w:t>
      </w:r>
    </w:p>
    <w:p w14:paraId="4E7C307A" w14:textId="77777777" w:rsidR="00C20C36" w:rsidRPr="00EE61D4" w:rsidRDefault="00C20C36" w:rsidP="00DC5FA5">
      <w:pPr>
        <w:pStyle w:val="Default"/>
        <w:numPr>
          <w:ilvl w:val="0"/>
          <w:numId w:val="136"/>
        </w:numPr>
        <w:suppressAutoHyphens/>
        <w:autoSpaceDE/>
        <w:autoSpaceDN/>
        <w:adjustRightInd/>
        <w:spacing w:before="60" w:after="60"/>
        <w:ind w:left="714" w:hanging="357"/>
        <w:rPr>
          <w:rFonts w:ascii="Tahoma" w:hAnsi="Tahoma" w:cs="Tahoma"/>
          <w:iCs/>
          <w:sz w:val="20"/>
          <w:szCs w:val="22"/>
          <w:lang w:val="mk-MK"/>
        </w:rPr>
      </w:pPr>
      <w:r w:rsidRPr="00EE61D4">
        <w:rPr>
          <w:rFonts w:ascii="Tahoma" w:hAnsi="Tahoma" w:cs="Tahoma"/>
          <w:iCs/>
          <w:sz w:val="20"/>
          <w:szCs w:val="22"/>
          <w:lang w:val="mk-MK"/>
        </w:rPr>
        <w:t>РВ Видови од Црвениот список на IUCN</w:t>
      </w:r>
    </w:p>
    <w:p w14:paraId="0D5C972F" w14:textId="77777777" w:rsidR="00C20C36" w:rsidRPr="00EE61D4" w:rsidRDefault="00C20C36" w:rsidP="00DC5FA5">
      <w:pPr>
        <w:pStyle w:val="Default"/>
        <w:numPr>
          <w:ilvl w:val="0"/>
          <w:numId w:val="136"/>
        </w:numPr>
        <w:suppressAutoHyphens/>
        <w:autoSpaceDE/>
        <w:autoSpaceDN/>
        <w:adjustRightInd/>
        <w:spacing w:before="60" w:after="60"/>
        <w:ind w:left="714" w:hanging="357"/>
        <w:rPr>
          <w:rFonts w:ascii="Tahoma" w:hAnsi="Tahoma" w:cs="Tahoma"/>
          <w:iCs/>
          <w:sz w:val="20"/>
          <w:szCs w:val="22"/>
          <w:lang w:val="mk-MK"/>
        </w:rPr>
      </w:pPr>
      <w:r w:rsidRPr="00EE61D4">
        <w:rPr>
          <w:rFonts w:ascii="Tahoma" w:hAnsi="Tahoma" w:cs="Tahoma"/>
          <w:iCs/>
          <w:sz w:val="20"/>
          <w:szCs w:val="22"/>
          <w:lang w:val="mk-MK"/>
        </w:rPr>
        <w:t>ЗВ или КЗВ видови наведени национално или регионално (на пр., Европа)</w:t>
      </w:r>
    </w:p>
    <w:p w14:paraId="4B0A6CF6" w14:textId="3420AEE8" w:rsidR="00D87C0F" w:rsidRPr="00EE61D4" w:rsidRDefault="00C20C36" w:rsidP="00C20C36">
      <w:pPr>
        <w:pStyle w:val="Default"/>
        <w:spacing w:before="120" w:after="120" w:line="276" w:lineRule="auto"/>
        <w:rPr>
          <w:rFonts w:ascii="Tahoma" w:hAnsi="Tahoma" w:cs="Tahoma"/>
          <w:sz w:val="20"/>
          <w:szCs w:val="22"/>
          <w:lang w:val="mk-MK"/>
        </w:rPr>
      </w:pPr>
      <w:r w:rsidRPr="00EE61D4">
        <w:rPr>
          <w:rFonts w:ascii="Tahoma" w:hAnsi="Tahoma" w:cs="Tahoma"/>
          <w:sz w:val="20"/>
          <w:szCs w:val="22"/>
          <w:lang w:val="mk-MK"/>
        </w:rPr>
        <w:t>Следната табела ги сумира важните видови, т.е. видовите кои имаат статус кои се квалификуваат (во принцип) за ПКБР или КЖ</w:t>
      </w:r>
      <w:r w:rsidR="00D87C0F" w:rsidRPr="00EE61D4">
        <w:rPr>
          <w:rFonts w:ascii="Tahoma" w:hAnsi="Tahoma" w:cs="Tahoma"/>
          <w:sz w:val="20"/>
          <w:szCs w:val="22"/>
          <w:lang w:val="mk-MK"/>
        </w:rPr>
        <w:t xml:space="preserve">. </w:t>
      </w:r>
    </w:p>
    <w:tbl>
      <w:tblPr>
        <w:tblStyle w:val="Kokan"/>
        <w:tblW w:w="9667" w:type="dxa"/>
        <w:tblCellMar>
          <w:left w:w="57" w:type="dxa"/>
          <w:right w:w="57" w:type="dxa"/>
        </w:tblCellMar>
        <w:tblLook w:val="04A0" w:firstRow="1" w:lastRow="0" w:firstColumn="1" w:lastColumn="0" w:noHBand="0" w:noVBand="1"/>
      </w:tblPr>
      <w:tblGrid>
        <w:gridCol w:w="1785"/>
        <w:gridCol w:w="550"/>
        <w:gridCol w:w="1103"/>
        <w:gridCol w:w="1213"/>
        <w:gridCol w:w="879"/>
        <w:gridCol w:w="4137"/>
      </w:tblGrid>
      <w:tr w:rsidR="00470821" w:rsidRPr="00EE61D4" w14:paraId="46E74E3A" w14:textId="77777777" w:rsidTr="00D87C0F">
        <w:trPr>
          <w:cnfStyle w:val="100000000000" w:firstRow="1" w:lastRow="0" w:firstColumn="0" w:lastColumn="0" w:oddVBand="0" w:evenVBand="0" w:oddHBand="0" w:evenHBand="0" w:firstRowFirstColumn="0" w:firstRowLastColumn="0" w:lastRowFirstColumn="0" w:lastRowLastColumn="0"/>
          <w:trHeight w:val="677"/>
          <w:tblHeader/>
        </w:trPr>
        <w:tc>
          <w:tcPr>
            <w:tcW w:w="1785" w:type="dxa"/>
            <w:vMerge w:val="restart"/>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6A02EE42" w14:textId="12A7BB2F" w:rsidR="00470821" w:rsidRPr="00EE61D4" w:rsidRDefault="00470821" w:rsidP="00470821">
            <w:pPr>
              <w:spacing w:before="0" w:after="0" w:line="240" w:lineRule="auto"/>
              <w:jc w:val="center"/>
              <w:rPr>
                <w:rFonts w:cs="Tahoma"/>
                <w:bCs/>
                <w:color w:val="auto"/>
                <w:sz w:val="18"/>
                <w:szCs w:val="18"/>
                <w:lang w:val="mk-MK" w:eastAsia="mk-MK"/>
              </w:rPr>
            </w:pPr>
            <w:r w:rsidRPr="00EE61D4">
              <w:rPr>
                <w:rFonts w:cs="Tahoma"/>
                <w:bCs/>
                <w:sz w:val="18"/>
                <w:szCs w:val="18"/>
                <w:lang w:val="mk-MK" w:eastAsia="mk-MK"/>
              </w:rPr>
              <w:t>Видови</w:t>
            </w:r>
          </w:p>
        </w:tc>
        <w:tc>
          <w:tcPr>
            <w:tcW w:w="531" w:type="dxa"/>
            <w:vMerge w:val="restart"/>
            <w:tcBorders>
              <w:top w:val="double" w:sz="4" w:space="0" w:color="auto"/>
              <w:left w:val="double" w:sz="4" w:space="0" w:color="auto"/>
              <w:bottom w:val="double" w:sz="4" w:space="0" w:color="auto"/>
              <w:right w:val="double" w:sz="4" w:space="0" w:color="auto"/>
            </w:tcBorders>
            <w:shd w:val="clear" w:color="auto" w:fill="B4C6E7" w:themeFill="accent1" w:themeFillTint="66"/>
            <w:textDirection w:val="btLr"/>
          </w:tcPr>
          <w:p w14:paraId="0D7B5277" w14:textId="61AFAFF5" w:rsidR="00470821" w:rsidRPr="00EE61D4" w:rsidRDefault="00470821" w:rsidP="00470821">
            <w:pPr>
              <w:spacing w:before="0" w:after="0" w:line="240" w:lineRule="auto"/>
              <w:ind w:left="113" w:right="113"/>
              <w:jc w:val="center"/>
              <w:rPr>
                <w:rFonts w:cs="Tahoma"/>
                <w:color w:val="auto"/>
                <w:sz w:val="18"/>
                <w:szCs w:val="18"/>
                <w:lang w:val="mk-MK"/>
              </w:rPr>
            </w:pPr>
            <w:r w:rsidRPr="00EE61D4">
              <w:rPr>
                <w:rFonts w:cs="Tahoma"/>
                <w:sz w:val="18"/>
                <w:szCs w:val="18"/>
                <w:lang w:val="mk-MK"/>
              </w:rPr>
              <w:t>Карактеристика на биолошка разновидност</w:t>
            </w:r>
          </w:p>
        </w:tc>
        <w:tc>
          <w:tcPr>
            <w:tcW w:w="1114" w:type="dxa"/>
            <w:vMerge w:val="restart"/>
            <w:tcBorders>
              <w:top w:val="double" w:sz="4" w:space="0" w:color="auto"/>
              <w:left w:val="double" w:sz="4" w:space="0" w:color="auto"/>
              <w:bottom w:val="double" w:sz="4" w:space="0" w:color="auto"/>
              <w:right w:val="double" w:sz="4" w:space="0" w:color="auto"/>
            </w:tcBorders>
            <w:shd w:val="clear" w:color="auto" w:fill="B4C6E7" w:themeFill="accent1" w:themeFillTint="66"/>
            <w:textDirection w:val="btLr"/>
          </w:tcPr>
          <w:p w14:paraId="4F1755B4" w14:textId="54357327" w:rsidR="00470821" w:rsidRPr="00EE61D4" w:rsidRDefault="00470821" w:rsidP="00470821">
            <w:pPr>
              <w:spacing w:before="0" w:after="0" w:line="240" w:lineRule="auto"/>
              <w:ind w:left="113" w:right="113"/>
              <w:jc w:val="center"/>
              <w:rPr>
                <w:rFonts w:cs="Tahoma"/>
                <w:color w:val="auto"/>
                <w:sz w:val="18"/>
                <w:szCs w:val="18"/>
                <w:lang w:val="mk-MK"/>
              </w:rPr>
            </w:pPr>
            <w:r w:rsidRPr="00EE61D4">
              <w:rPr>
                <w:rFonts w:cs="Tahoma"/>
                <w:sz w:val="18"/>
                <w:szCs w:val="18"/>
                <w:lang w:val="mk-MK"/>
              </w:rPr>
              <w:t>ПКБР/КЖ образложение</w:t>
            </w:r>
          </w:p>
        </w:tc>
        <w:tc>
          <w:tcPr>
            <w:tcW w:w="948" w:type="dxa"/>
            <w:vMerge w:val="restart"/>
            <w:tcBorders>
              <w:top w:val="double" w:sz="4" w:space="0" w:color="auto"/>
              <w:left w:val="double" w:sz="4" w:space="0" w:color="auto"/>
              <w:bottom w:val="double" w:sz="4" w:space="0" w:color="auto"/>
              <w:right w:val="double" w:sz="4" w:space="0" w:color="auto"/>
            </w:tcBorders>
            <w:shd w:val="clear" w:color="auto" w:fill="B4C6E7" w:themeFill="accent1" w:themeFillTint="66"/>
            <w:textDirection w:val="btLr"/>
          </w:tcPr>
          <w:p w14:paraId="4D3FB641" w14:textId="1702A055" w:rsidR="00470821" w:rsidRPr="00EE61D4" w:rsidRDefault="00470821" w:rsidP="00470821">
            <w:pPr>
              <w:spacing w:before="0" w:after="0" w:line="240" w:lineRule="auto"/>
              <w:ind w:left="113" w:right="113"/>
              <w:jc w:val="center"/>
              <w:rPr>
                <w:rFonts w:cs="Tahoma"/>
                <w:color w:val="auto"/>
                <w:sz w:val="18"/>
                <w:szCs w:val="18"/>
                <w:lang w:val="mk-MK"/>
              </w:rPr>
            </w:pPr>
            <w:r w:rsidRPr="00EE61D4">
              <w:rPr>
                <w:rFonts w:cs="Tahoma"/>
                <w:sz w:val="18"/>
                <w:szCs w:val="18"/>
                <w:lang w:val="mk-MK"/>
              </w:rPr>
              <w:t>Статус во областа на интерес</w:t>
            </w:r>
          </w:p>
        </w:tc>
        <w:tc>
          <w:tcPr>
            <w:tcW w:w="926" w:type="dxa"/>
            <w:vMerge w:val="restart"/>
            <w:tcBorders>
              <w:top w:val="double" w:sz="4" w:space="0" w:color="auto"/>
              <w:left w:val="double" w:sz="4" w:space="0" w:color="auto"/>
              <w:bottom w:val="double" w:sz="4" w:space="0" w:color="auto"/>
              <w:right w:val="double" w:sz="4" w:space="0" w:color="auto"/>
            </w:tcBorders>
            <w:shd w:val="clear" w:color="auto" w:fill="B4C6E7" w:themeFill="accent1" w:themeFillTint="66"/>
            <w:textDirection w:val="btLr"/>
          </w:tcPr>
          <w:p w14:paraId="203FA99E" w14:textId="1F5AD45D" w:rsidR="00470821" w:rsidRPr="00EE61D4" w:rsidRDefault="00470821" w:rsidP="00470821">
            <w:pPr>
              <w:spacing w:before="0" w:after="0" w:line="240" w:lineRule="auto"/>
              <w:ind w:left="113" w:right="113"/>
              <w:jc w:val="center"/>
              <w:rPr>
                <w:rFonts w:cs="Tahoma"/>
                <w:color w:val="auto"/>
                <w:sz w:val="18"/>
                <w:szCs w:val="18"/>
                <w:lang w:val="mk-MK"/>
              </w:rPr>
            </w:pPr>
            <w:r w:rsidRPr="00EE61D4">
              <w:rPr>
                <w:rFonts w:cs="Tahoma"/>
                <w:sz w:val="18"/>
                <w:szCs w:val="18"/>
                <w:lang w:val="mk-MK"/>
              </w:rPr>
              <w:t>Очекувани влијанија</w:t>
            </w:r>
          </w:p>
        </w:tc>
        <w:tc>
          <w:tcPr>
            <w:tcW w:w="4363" w:type="dxa"/>
            <w:vMerge w:val="restart"/>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455AC93F" w14:textId="45765136" w:rsidR="00470821" w:rsidRPr="00EE61D4" w:rsidRDefault="00470821" w:rsidP="00470821">
            <w:pPr>
              <w:spacing w:before="0" w:after="0" w:line="240" w:lineRule="auto"/>
              <w:jc w:val="center"/>
              <w:rPr>
                <w:rFonts w:cs="Tahoma"/>
                <w:color w:val="auto"/>
                <w:sz w:val="18"/>
                <w:szCs w:val="18"/>
                <w:lang w:val="mk-MK"/>
              </w:rPr>
            </w:pPr>
            <w:r w:rsidRPr="00EE61D4">
              <w:rPr>
                <w:rFonts w:cs="Tahoma"/>
                <w:sz w:val="18"/>
                <w:szCs w:val="18"/>
                <w:lang w:val="mk-MK"/>
              </w:rPr>
              <w:t>Коментар</w:t>
            </w:r>
          </w:p>
        </w:tc>
      </w:tr>
      <w:tr w:rsidR="00D87C0F" w:rsidRPr="00EE61D4" w14:paraId="564A9B33" w14:textId="77777777" w:rsidTr="00D87C0F">
        <w:trPr>
          <w:cnfStyle w:val="100000000000" w:firstRow="1" w:lastRow="0" w:firstColumn="0" w:lastColumn="0" w:oddVBand="0" w:evenVBand="0" w:oddHBand="0" w:evenHBand="0" w:firstRowFirstColumn="0" w:firstRowLastColumn="0" w:lastRowFirstColumn="0" w:lastRowLastColumn="0"/>
          <w:trHeight w:val="895"/>
          <w:tblHeader/>
        </w:trPr>
        <w:tc>
          <w:tcPr>
            <w:tcW w:w="1785" w:type="dxa"/>
            <w:vMerge/>
            <w:tcBorders>
              <w:top w:val="double" w:sz="4" w:space="0" w:color="auto"/>
              <w:bottom w:val="double" w:sz="4" w:space="0" w:color="auto"/>
              <w:right w:val="double" w:sz="4" w:space="0" w:color="auto"/>
            </w:tcBorders>
            <w:shd w:val="clear" w:color="auto" w:fill="D5DCE4" w:themeFill="text2" w:themeFillTint="33"/>
            <w:noWrap/>
            <w:tcMar>
              <w:left w:w="28" w:type="dxa"/>
              <w:right w:w="28" w:type="dxa"/>
            </w:tcMar>
            <w:hideMark/>
          </w:tcPr>
          <w:p w14:paraId="32B0E6D4" w14:textId="77777777" w:rsidR="00D87C0F" w:rsidRPr="00EE61D4" w:rsidRDefault="00D87C0F" w:rsidP="00D87C0F">
            <w:pPr>
              <w:spacing w:before="0" w:after="0" w:line="240" w:lineRule="auto"/>
              <w:jc w:val="center"/>
              <w:rPr>
                <w:rFonts w:cs="Tahoma"/>
                <w:bCs/>
                <w:sz w:val="18"/>
                <w:szCs w:val="18"/>
                <w:lang w:val="mk-MK" w:eastAsia="mk-MK"/>
              </w:rPr>
            </w:pPr>
          </w:p>
        </w:tc>
        <w:tc>
          <w:tcPr>
            <w:tcW w:w="531" w:type="dxa"/>
            <w:vMerge/>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47943219" w14:textId="77777777" w:rsidR="00D87C0F" w:rsidRPr="00EE61D4" w:rsidRDefault="00D87C0F" w:rsidP="00D87C0F">
            <w:pPr>
              <w:keepLines/>
              <w:spacing w:before="0" w:after="0" w:line="240" w:lineRule="auto"/>
              <w:jc w:val="center"/>
              <w:rPr>
                <w:rFonts w:cs="Tahoma"/>
                <w:sz w:val="18"/>
                <w:szCs w:val="18"/>
                <w:lang w:val="mk-MK"/>
              </w:rPr>
            </w:pPr>
          </w:p>
        </w:tc>
        <w:tc>
          <w:tcPr>
            <w:tcW w:w="1114" w:type="dxa"/>
            <w:vMerge/>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B52D62E" w14:textId="77777777" w:rsidR="00D87C0F" w:rsidRPr="00EE61D4" w:rsidRDefault="00D87C0F" w:rsidP="00D87C0F">
            <w:pPr>
              <w:keepLines/>
              <w:spacing w:before="0" w:after="0" w:line="240" w:lineRule="auto"/>
              <w:jc w:val="center"/>
              <w:rPr>
                <w:rFonts w:cs="Tahoma"/>
                <w:sz w:val="18"/>
                <w:szCs w:val="18"/>
                <w:lang w:val="mk-MK"/>
              </w:rPr>
            </w:pPr>
          </w:p>
        </w:tc>
        <w:tc>
          <w:tcPr>
            <w:tcW w:w="948" w:type="dxa"/>
            <w:vMerge/>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53EF682B" w14:textId="77777777" w:rsidR="00D87C0F" w:rsidRPr="00EE61D4" w:rsidRDefault="00D87C0F" w:rsidP="00D87C0F">
            <w:pPr>
              <w:keepLines/>
              <w:spacing w:before="0" w:after="0" w:line="240" w:lineRule="auto"/>
              <w:jc w:val="center"/>
              <w:rPr>
                <w:rFonts w:cs="Tahoma"/>
                <w:sz w:val="18"/>
                <w:szCs w:val="18"/>
                <w:lang w:val="mk-MK"/>
              </w:rPr>
            </w:pPr>
          </w:p>
        </w:tc>
        <w:tc>
          <w:tcPr>
            <w:tcW w:w="926" w:type="dxa"/>
            <w:vMerge/>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27C2213" w14:textId="77777777" w:rsidR="00D87C0F" w:rsidRPr="00EE61D4" w:rsidRDefault="00D87C0F" w:rsidP="00D87C0F">
            <w:pPr>
              <w:keepLines/>
              <w:spacing w:before="0" w:after="0" w:line="240" w:lineRule="auto"/>
              <w:jc w:val="center"/>
              <w:rPr>
                <w:rFonts w:cs="Tahoma"/>
                <w:sz w:val="18"/>
                <w:szCs w:val="18"/>
                <w:lang w:val="mk-MK"/>
              </w:rPr>
            </w:pPr>
          </w:p>
        </w:tc>
        <w:tc>
          <w:tcPr>
            <w:tcW w:w="4363" w:type="dxa"/>
            <w:vMerge/>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F33EE53" w14:textId="77777777" w:rsidR="00D87C0F" w:rsidRPr="00EE61D4" w:rsidRDefault="00D87C0F" w:rsidP="00D87C0F">
            <w:pPr>
              <w:keepLines/>
              <w:spacing w:before="0" w:after="0" w:line="240" w:lineRule="auto"/>
              <w:jc w:val="center"/>
              <w:rPr>
                <w:rFonts w:cs="Tahoma"/>
                <w:sz w:val="18"/>
                <w:szCs w:val="18"/>
                <w:lang w:val="mk-MK"/>
              </w:rPr>
            </w:pPr>
          </w:p>
        </w:tc>
      </w:tr>
      <w:tr w:rsidR="00D87C0F" w:rsidRPr="00EE61D4" w14:paraId="12CDEBCE" w14:textId="77777777" w:rsidTr="00D87C0F">
        <w:trPr>
          <w:trHeight w:val="227"/>
        </w:trPr>
        <w:tc>
          <w:tcPr>
            <w:tcW w:w="1785" w:type="dxa"/>
            <w:tcBorders>
              <w:top w:val="single" w:sz="8" w:space="0" w:color="auto"/>
              <w:bottom w:val="single" w:sz="8" w:space="0" w:color="auto"/>
            </w:tcBorders>
            <w:noWrap/>
            <w:tcMar>
              <w:left w:w="28" w:type="dxa"/>
              <w:right w:w="28" w:type="dxa"/>
            </w:tcMar>
            <w:hideMark/>
          </w:tcPr>
          <w:p w14:paraId="0730E473" w14:textId="77777777" w:rsidR="00D87C0F" w:rsidRPr="00EE61D4" w:rsidRDefault="00D87C0F" w:rsidP="00D87C0F">
            <w:pPr>
              <w:spacing w:before="0" w:after="0" w:line="240" w:lineRule="auto"/>
              <w:rPr>
                <w:rFonts w:cs="Tahoma"/>
                <w:i/>
                <w:iCs/>
                <w:noProof/>
                <w:sz w:val="18"/>
                <w:szCs w:val="18"/>
                <w:lang w:val="mk-MK"/>
              </w:rPr>
            </w:pPr>
            <w:r w:rsidRPr="00EE61D4">
              <w:rPr>
                <w:rFonts w:cs="Tahoma"/>
                <w:i/>
                <w:iCs/>
                <w:noProof/>
                <w:sz w:val="18"/>
                <w:szCs w:val="18"/>
                <w:lang w:val="mk-MK"/>
              </w:rPr>
              <w:t>Alcedo atthis</w:t>
            </w:r>
          </w:p>
          <w:p w14:paraId="79B8B8FC" w14:textId="3F549EAE" w:rsidR="00D87C0F" w:rsidRPr="00EE61D4" w:rsidRDefault="00470821" w:rsidP="00D87C0F">
            <w:pPr>
              <w:spacing w:before="0" w:after="0" w:line="240" w:lineRule="auto"/>
              <w:rPr>
                <w:rFonts w:cs="Tahoma"/>
                <w:iCs/>
                <w:noProof/>
                <w:sz w:val="18"/>
                <w:szCs w:val="18"/>
                <w:lang w:val="mk-MK"/>
              </w:rPr>
            </w:pPr>
            <w:r w:rsidRPr="00EE61D4">
              <w:rPr>
                <w:rFonts w:cs="Tahoma"/>
                <w:i/>
                <w:iCs/>
                <w:sz w:val="18"/>
                <w:szCs w:val="18"/>
                <w:lang w:val="mk-MK"/>
              </w:rPr>
              <w:t>Кингерот</w:t>
            </w:r>
          </w:p>
        </w:tc>
        <w:tc>
          <w:tcPr>
            <w:tcW w:w="531" w:type="dxa"/>
            <w:tcBorders>
              <w:top w:val="single" w:sz="8" w:space="0" w:color="auto"/>
              <w:bottom w:val="single" w:sz="8" w:space="0" w:color="auto"/>
            </w:tcBorders>
          </w:tcPr>
          <w:p w14:paraId="3E9D9801" w14:textId="4539763B" w:rsidR="00D87C0F" w:rsidRPr="00EE61D4" w:rsidRDefault="0006498B" w:rsidP="00D87C0F">
            <w:pPr>
              <w:spacing w:before="0" w:after="0" w:line="240" w:lineRule="auto"/>
              <w:jc w:val="center"/>
              <w:rPr>
                <w:rFonts w:cs="Tahoma"/>
                <w:sz w:val="18"/>
                <w:szCs w:val="18"/>
                <w:lang w:val="mk-MK"/>
              </w:rPr>
            </w:pPr>
            <w:r w:rsidRPr="00EE61D4">
              <w:rPr>
                <w:rFonts w:cs="Tahoma"/>
                <w:sz w:val="18"/>
                <w:szCs w:val="18"/>
                <w:lang w:val="mk-MK"/>
              </w:rPr>
              <w:t>ПКБР</w:t>
            </w:r>
          </w:p>
        </w:tc>
        <w:tc>
          <w:tcPr>
            <w:tcW w:w="1114" w:type="dxa"/>
            <w:tcBorders>
              <w:top w:val="single" w:sz="8" w:space="0" w:color="auto"/>
              <w:bottom w:val="single" w:sz="8" w:space="0" w:color="auto"/>
            </w:tcBorders>
          </w:tcPr>
          <w:p w14:paraId="3EDD2CF7"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BD: I; ERL: VU</w:t>
            </w:r>
          </w:p>
        </w:tc>
        <w:tc>
          <w:tcPr>
            <w:tcW w:w="948" w:type="dxa"/>
            <w:tcBorders>
              <w:top w:val="single" w:sz="8" w:space="0" w:color="auto"/>
              <w:bottom w:val="single" w:sz="8" w:space="0" w:color="auto"/>
            </w:tcBorders>
          </w:tcPr>
          <w:p w14:paraId="4612C7F6" w14:textId="5B98ABF7" w:rsidR="00D87C0F" w:rsidRPr="00EE61D4" w:rsidRDefault="0006498B" w:rsidP="00D87C0F">
            <w:pPr>
              <w:spacing w:before="0" w:after="0" w:line="240" w:lineRule="auto"/>
              <w:jc w:val="center"/>
              <w:rPr>
                <w:rFonts w:cs="Tahoma"/>
                <w:sz w:val="18"/>
                <w:szCs w:val="18"/>
                <w:lang w:val="mk-MK"/>
              </w:rPr>
            </w:pPr>
            <w:r w:rsidRPr="00EE61D4">
              <w:rPr>
                <w:rFonts w:cs="Tahoma"/>
                <w:sz w:val="18"/>
                <w:szCs w:val="18"/>
                <w:lang w:val="mk-MK"/>
              </w:rPr>
              <w:t>Жител</w:t>
            </w:r>
          </w:p>
        </w:tc>
        <w:tc>
          <w:tcPr>
            <w:tcW w:w="926" w:type="dxa"/>
            <w:tcBorders>
              <w:top w:val="single" w:sz="8" w:space="0" w:color="auto"/>
              <w:bottom w:val="single" w:sz="8" w:space="0" w:color="auto"/>
            </w:tcBorders>
          </w:tcPr>
          <w:p w14:paraId="598E061A" w14:textId="4714C81A" w:rsidR="00D87C0F" w:rsidRPr="00EE61D4" w:rsidRDefault="0006498B" w:rsidP="00D87C0F">
            <w:pPr>
              <w:spacing w:before="0" w:after="0" w:line="240" w:lineRule="auto"/>
              <w:jc w:val="center"/>
              <w:rPr>
                <w:rFonts w:cs="Tahoma"/>
                <w:sz w:val="18"/>
                <w:szCs w:val="18"/>
                <w:lang w:val="mk-MK" w:eastAsia="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388CF634" w14:textId="5FED40B6" w:rsidR="00D87C0F" w:rsidRPr="00EE61D4" w:rsidRDefault="00161C66" w:rsidP="00D87C0F">
            <w:pPr>
              <w:spacing w:before="0" w:after="0" w:line="240" w:lineRule="auto"/>
              <w:jc w:val="left"/>
              <w:rPr>
                <w:rFonts w:cs="Tahoma"/>
                <w:sz w:val="18"/>
                <w:szCs w:val="18"/>
                <w:lang w:val="mk-MK"/>
              </w:rPr>
            </w:pPr>
            <w:r w:rsidRPr="00EE61D4">
              <w:rPr>
                <w:rFonts w:cs="Tahoma"/>
                <w:sz w:val="18"/>
                <w:szCs w:val="18"/>
                <w:lang w:val="mk-MK" w:eastAsia="mk-MK"/>
              </w:rPr>
              <w:t>Еден примерок е забележан покрај реката Тркања.</w:t>
            </w:r>
          </w:p>
        </w:tc>
      </w:tr>
      <w:tr w:rsidR="00D87C0F" w:rsidRPr="00EE61D4" w14:paraId="47F7E123" w14:textId="77777777" w:rsidTr="00D87C0F">
        <w:trPr>
          <w:trHeight w:val="227"/>
        </w:trPr>
        <w:tc>
          <w:tcPr>
            <w:tcW w:w="1785" w:type="dxa"/>
            <w:tcBorders>
              <w:top w:val="single" w:sz="8" w:space="0" w:color="auto"/>
              <w:bottom w:val="single" w:sz="8" w:space="0" w:color="auto"/>
            </w:tcBorders>
            <w:noWrap/>
            <w:tcMar>
              <w:left w:w="28" w:type="dxa"/>
              <w:right w:w="28" w:type="dxa"/>
            </w:tcMar>
            <w:hideMark/>
          </w:tcPr>
          <w:p w14:paraId="00DBF92F" w14:textId="77777777" w:rsidR="00D87C0F" w:rsidRPr="00EE61D4" w:rsidRDefault="00D87C0F" w:rsidP="00D87C0F">
            <w:pPr>
              <w:spacing w:before="0" w:after="0" w:line="240" w:lineRule="auto"/>
              <w:rPr>
                <w:rFonts w:cs="Tahoma"/>
                <w:i/>
                <w:iCs/>
                <w:noProof/>
                <w:sz w:val="18"/>
                <w:szCs w:val="18"/>
                <w:lang w:val="mk-MK"/>
              </w:rPr>
            </w:pPr>
            <w:r w:rsidRPr="00EE61D4">
              <w:rPr>
                <w:rFonts w:cs="Tahoma"/>
                <w:i/>
                <w:iCs/>
                <w:noProof/>
                <w:sz w:val="18"/>
                <w:szCs w:val="18"/>
                <w:lang w:val="mk-MK"/>
              </w:rPr>
              <w:t>Caprimulgus europaeus</w:t>
            </w:r>
          </w:p>
          <w:p w14:paraId="11F32E29" w14:textId="3DB0AA7C" w:rsidR="00D87C0F" w:rsidRPr="00EE61D4" w:rsidRDefault="00087FEE" w:rsidP="00D87C0F">
            <w:pPr>
              <w:spacing w:before="0" w:after="0" w:line="240" w:lineRule="auto"/>
              <w:rPr>
                <w:rFonts w:cs="Tahoma"/>
                <w:i/>
                <w:iCs/>
                <w:noProof/>
                <w:sz w:val="18"/>
                <w:szCs w:val="18"/>
                <w:lang w:val="mk-MK"/>
              </w:rPr>
            </w:pPr>
            <w:r w:rsidRPr="00EE61D4">
              <w:rPr>
                <w:rFonts w:cs="Tahoma"/>
                <w:i/>
                <w:iCs/>
                <w:noProof/>
                <w:sz w:val="18"/>
                <w:szCs w:val="18"/>
                <w:lang w:val="mk-MK"/>
              </w:rPr>
              <w:t>Ноќница</w:t>
            </w:r>
          </w:p>
        </w:tc>
        <w:tc>
          <w:tcPr>
            <w:tcW w:w="531" w:type="dxa"/>
            <w:tcBorders>
              <w:top w:val="single" w:sz="8" w:space="0" w:color="auto"/>
              <w:bottom w:val="single" w:sz="8" w:space="0" w:color="auto"/>
            </w:tcBorders>
          </w:tcPr>
          <w:p w14:paraId="393E8335" w14:textId="2E725F8C" w:rsidR="00D87C0F" w:rsidRPr="00EE61D4" w:rsidRDefault="0006498B" w:rsidP="00D87C0F">
            <w:pPr>
              <w:spacing w:before="0" w:after="0" w:line="240" w:lineRule="auto"/>
              <w:jc w:val="center"/>
              <w:rPr>
                <w:rFonts w:cs="Tahoma"/>
                <w:sz w:val="18"/>
                <w:szCs w:val="18"/>
                <w:lang w:val="mk-MK"/>
              </w:rPr>
            </w:pPr>
            <w:r w:rsidRPr="00EE61D4">
              <w:rPr>
                <w:rFonts w:cs="Tahoma"/>
                <w:sz w:val="18"/>
                <w:szCs w:val="18"/>
                <w:lang w:val="mk-MK"/>
              </w:rPr>
              <w:t>ПКБР</w:t>
            </w:r>
          </w:p>
        </w:tc>
        <w:tc>
          <w:tcPr>
            <w:tcW w:w="1114" w:type="dxa"/>
            <w:tcBorders>
              <w:top w:val="single" w:sz="8" w:space="0" w:color="auto"/>
              <w:bottom w:val="single" w:sz="8" w:space="0" w:color="auto"/>
            </w:tcBorders>
          </w:tcPr>
          <w:p w14:paraId="2E3C62F5"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BD: I</w:t>
            </w:r>
          </w:p>
        </w:tc>
        <w:tc>
          <w:tcPr>
            <w:tcW w:w="948" w:type="dxa"/>
            <w:tcBorders>
              <w:top w:val="single" w:sz="8" w:space="0" w:color="auto"/>
              <w:bottom w:val="single" w:sz="8" w:space="0" w:color="auto"/>
            </w:tcBorders>
          </w:tcPr>
          <w:p w14:paraId="5DAD12F0" w14:textId="10DA8C9B" w:rsidR="00D87C0F" w:rsidRPr="00EE61D4" w:rsidRDefault="0006498B" w:rsidP="00D87C0F">
            <w:pPr>
              <w:spacing w:before="0" w:after="0" w:line="240" w:lineRule="auto"/>
              <w:jc w:val="center"/>
              <w:rPr>
                <w:rFonts w:cs="Tahoma"/>
                <w:sz w:val="18"/>
                <w:szCs w:val="18"/>
                <w:lang w:val="mk-MK"/>
              </w:rPr>
            </w:pPr>
            <w:r w:rsidRPr="00EE61D4">
              <w:rPr>
                <w:rFonts w:cs="Tahoma"/>
                <w:sz w:val="18"/>
                <w:szCs w:val="18"/>
                <w:lang w:val="mk-MK"/>
              </w:rPr>
              <w:t>Жител</w:t>
            </w:r>
          </w:p>
        </w:tc>
        <w:tc>
          <w:tcPr>
            <w:tcW w:w="926" w:type="dxa"/>
            <w:tcBorders>
              <w:top w:val="single" w:sz="8" w:space="0" w:color="auto"/>
              <w:bottom w:val="single" w:sz="8" w:space="0" w:color="auto"/>
            </w:tcBorders>
          </w:tcPr>
          <w:p w14:paraId="53BC7B65" w14:textId="7DAA27F2" w:rsidR="00D87C0F" w:rsidRPr="00EE61D4" w:rsidRDefault="0006498B" w:rsidP="00D87C0F">
            <w:pPr>
              <w:spacing w:before="0" w:after="0" w:line="240" w:lineRule="auto"/>
              <w:jc w:val="center"/>
              <w:rPr>
                <w:rFonts w:cs="Tahoma"/>
                <w:sz w:val="18"/>
                <w:szCs w:val="18"/>
                <w:lang w:val="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00D6B55A" w14:textId="77D19834" w:rsidR="00D87C0F" w:rsidRPr="00EE61D4" w:rsidRDefault="00161C66" w:rsidP="00D87C0F">
            <w:pPr>
              <w:spacing w:before="0" w:after="0" w:line="240" w:lineRule="auto"/>
              <w:jc w:val="left"/>
              <w:rPr>
                <w:rFonts w:cs="Tahoma"/>
                <w:sz w:val="18"/>
                <w:szCs w:val="18"/>
                <w:lang w:val="mk-MK"/>
              </w:rPr>
            </w:pPr>
            <w:r w:rsidRPr="00EE61D4">
              <w:rPr>
                <w:rFonts w:cs="Tahoma"/>
                <w:sz w:val="18"/>
                <w:szCs w:val="18"/>
                <w:lang w:val="mk-MK"/>
              </w:rPr>
              <w:t>Само еден запис од селото Три Води. Веројатно е почест во областа.</w:t>
            </w:r>
          </w:p>
        </w:tc>
      </w:tr>
      <w:tr w:rsidR="00D87C0F" w:rsidRPr="00EE61D4" w14:paraId="33E69C10"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hideMark/>
          </w:tcPr>
          <w:p w14:paraId="0B84D256" w14:textId="77777777" w:rsidR="00D87C0F" w:rsidRPr="00EE61D4" w:rsidRDefault="00D87C0F" w:rsidP="00D87C0F">
            <w:pPr>
              <w:spacing w:before="0" w:after="0" w:line="240" w:lineRule="auto"/>
              <w:jc w:val="left"/>
              <w:rPr>
                <w:rFonts w:cs="Tahoma"/>
                <w:i/>
                <w:sz w:val="18"/>
                <w:szCs w:val="18"/>
                <w:lang w:val="mk-MK"/>
              </w:rPr>
            </w:pPr>
            <w:r w:rsidRPr="00EE61D4">
              <w:rPr>
                <w:rFonts w:cs="Tahoma"/>
                <w:i/>
                <w:sz w:val="18"/>
                <w:szCs w:val="18"/>
                <w:lang w:val="mk-MK"/>
              </w:rPr>
              <w:lastRenderedPageBreak/>
              <w:t>Ciconia nigra</w:t>
            </w:r>
          </w:p>
          <w:p w14:paraId="0185EB49" w14:textId="1417C6BD" w:rsidR="00D87C0F" w:rsidRPr="00EE61D4" w:rsidRDefault="00087FEE" w:rsidP="00D87C0F">
            <w:pPr>
              <w:spacing w:before="0" w:after="0" w:line="240" w:lineRule="auto"/>
              <w:jc w:val="left"/>
              <w:rPr>
                <w:rFonts w:cs="Tahoma"/>
                <w:i/>
                <w:sz w:val="18"/>
                <w:szCs w:val="18"/>
                <w:lang w:val="mk-MK"/>
              </w:rPr>
            </w:pPr>
            <w:r w:rsidRPr="00EE61D4">
              <w:rPr>
                <w:rFonts w:cs="Tahoma"/>
                <w:i/>
                <w:sz w:val="18"/>
                <w:szCs w:val="18"/>
                <w:lang w:val="mk-MK"/>
              </w:rPr>
              <w:t>Црн Штрк</w:t>
            </w:r>
          </w:p>
        </w:tc>
        <w:tc>
          <w:tcPr>
            <w:tcW w:w="531" w:type="dxa"/>
            <w:tcBorders>
              <w:top w:val="single" w:sz="8" w:space="0" w:color="auto"/>
              <w:bottom w:val="single" w:sz="8" w:space="0" w:color="auto"/>
            </w:tcBorders>
          </w:tcPr>
          <w:p w14:paraId="09A01249" w14:textId="41DB1E1F" w:rsidR="00D87C0F" w:rsidRPr="00EE61D4" w:rsidRDefault="0006498B" w:rsidP="00D87C0F">
            <w:pPr>
              <w:jc w:val="center"/>
              <w:rPr>
                <w:rFonts w:cs="Tahoma"/>
                <w:sz w:val="18"/>
                <w:szCs w:val="18"/>
                <w:lang w:val="mk-MK"/>
              </w:rPr>
            </w:pPr>
            <w:r w:rsidRPr="00EE61D4">
              <w:rPr>
                <w:rFonts w:cs="Tahoma"/>
                <w:sz w:val="18"/>
                <w:szCs w:val="18"/>
                <w:lang w:val="mk-MK"/>
              </w:rPr>
              <w:t>ПКБР</w:t>
            </w:r>
          </w:p>
        </w:tc>
        <w:tc>
          <w:tcPr>
            <w:tcW w:w="1114" w:type="dxa"/>
            <w:tcBorders>
              <w:top w:val="single" w:sz="8" w:space="0" w:color="auto"/>
              <w:bottom w:val="single" w:sz="8" w:space="0" w:color="auto"/>
            </w:tcBorders>
          </w:tcPr>
          <w:p w14:paraId="5CEA27ED"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BD: I</w:t>
            </w:r>
          </w:p>
        </w:tc>
        <w:tc>
          <w:tcPr>
            <w:tcW w:w="948" w:type="dxa"/>
            <w:tcBorders>
              <w:top w:val="single" w:sz="8" w:space="0" w:color="auto"/>
              <w:bottom w:val="single" w:sz="8" w:space="0" w:color="auto"/>
            </w:tcBorders>
          </w:tcPr>
          <w:p w14:paraId="1E0A974A" w14:textId="2C2A0D42" w:rsidR="00D87C0F" w:rsidRPr="00EE61D4" w:rsidRDefault="0006498B" w:rsidP="00D87C0F">
            <w:pPr>
              <w:spacing w:before="0" w:after="0" w:line="240" w:lineRule="auto"/>
              <w:jc w:val="center"/>
              <w:rPr>
                <w:rFonts w:cs="Tahoma"/>
                <w:sz w:val="18"/>
                <w:szCs w:val="18"/>
                <w:lang w:val="mk-MK"/>
              </w:rPr>
            </w:pPr>
            <w:r w:rsidRPr="00EE61D4">
              <w:rPr>
                <w:rFonts w:cs="Tahoma"/>
                <w:sz w:val="18"/>
                <w:szCs w:val="18"/>
                <w:lang w:val="mk-MK"/>
              </w:rPr>
              <w:t>Жител</w:t>
            </w:r>
          </w:p>
        </w:tc>
        <w:tc>
          <w:tcPr>
            <w:tcW w:w="926" w:type="dxa"/>
            <w:tcBorders>
              <w:top w:val="single" w:sz="8" w:space="0" w:color="auto"/>
              <w:bottom w:val="single" w:sz="8" w:space="0" w:color="auto"/>
            </w:tcBorders>
          </w:tcPr>
          <w:p w14:paraId="175AA822" w14:textId="3080AC0E" w:rsidR="00D87C0F" w:rsidRPr="00EE61D4" w:rsidRDefault="0006498B" w:rsidP="00D87C0F">
            <w:pPr>
              <w:spacing w:before="0" w:after="0" w:line="240" w:lineRule="auto"/>
              <w:jc w:val="center"/>
              <w:rPr>
                <w:rFonts w:cs="Tahoma"/>
                <w:sz w:val="18"/>
                <w:szCs w:val="18"/>
                <w:lang w:val="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0BF0E750" w14:textId="69C4A2F6" w:rsidR="00D87C0F" w:rsidRPr="00EE61D4" w:rsidRDefault="00EE3951" w:rsidP="00D87C0F">
            <w:pPr>
              <w:spacing w:before="0" w:after="0" w:line="240" w:lineRule="auto"/>
              <w:jc w:val="left"/>
              <w:rPr>
                <w:rFonts w:cs="Tahoma"/>
                <w:sz w:val="18"/>
                <w:szCs w:val="18"/>
                <w:lang w:val="mk-MK"/>
              </w:rPr>
            </w:pPr>
            <w:r w:rsidRPr="00EE61D4">
              <w:rPr>
                <w:rFonts w:cs="Tahoma"/>
                <w:sz w:val="18"/>
                <w:szCs w:val="18"/>
                <w:lang w:val="mk-MK"/>
              </w:rPr>
              <w:t>Видов знае да се појави во областа Чам Чифлик. Не евидентиран за време на теренската работа.</w:t>
            </w:r>
          </w:p>
        </w:tc>
      </w:tr>
      <w:tr w:rsidR="00D87C0F" w:rsidRPr="00EE61D4" w14:paraId="18D35A44"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hideMark/>
          </w:tcPr>
          <w:p w14:paraId="30FDEDE7" w14:textId="77777777" w:rsidR="00D87C0F" w:rsidRPr="00EE61D4" w:rsidRDefault="00D87C0F" w:rsidP="00D87C0F">
            <w:pPr>
              <w:spacing w:before="0" w:after="0" w:line="240" w:lineRule="auto"/>
              <w:jc w:val="left"/>
              <w:rPr>
                <w:rFonts w:cs="Tahoma"/>
                <w:i/>
                <w:sz w:val="18"/>
                <w:szCs w:val="18"/>
                <w:lang w:val="mk-MK"/>
              </w:rPr>
            </w:pPr>
            <w:r w:rsidRPr="00EE61D4">
              <w:rPr>
                <w:rFonts w:cs="Tahoma"/>
                <w:i/>
                <w:sz w:val="18"/>
                <w:szCs w:val="18"/>
                <w:lang w:val="mk-MK"/>
              </w:rPr>
              <w:t>Circaetus gallicus</w:t>
            </w:r>
          </w:p>
          <w:p w14:paraId="189C7376" w14:textId="5D63B4F3" w:rsidR="00D87C0F" w:rsidRPr="00EE61D4" w:rsidRDefault="005C48EF" w:rsidP="00D87C0F">
            <w:pPr>
              <w:spacing w:before="0" w:after="0" w:line="240" w:lineRule="auto"/>
              <w:jc w:val="left"/>
              <w:rPr>
                <w:rFonts w:cs="Tahoma"/>
                <w:i/>
                <w:sz w:val="18"/>
                <w:szCs w:val="18"/>
                <w:lang w:val="mk-MK"/>
              </w:rPr>
            </w:pPr>
            <w:r w:rsidRPr="00EE61D4">
              <w:rPr>
                <w:rFonts w:cs="Tahoma"/>
                <w:i/>
                <w:sz w:val="18"/>
                <w:szCs w:val="18"/>
                <w:lang w:val="mk-MK"/>
              </w:rPr>
              <w:t>Краткопрст орел</w:t>
            </w:r>
          </w:p>
        </w:tc>
        <w:tc>
          <w:tcPr>
            <w:tcW w:w="531" w:type="dxa"/>
            <w:tcBorders>
              <w:top w:val="single" w:sz="8" w:space="0" w:color="auto"/>
              <w:bottom w:val="single" w:sz="8" w:space="0" w:color="auto"/>
            </w:tcBorders>
          </w:tcPr>
          <w:p w14:paraId="450646B7" w14:textId="2BC94C6D" w:rsidR="00D87C0F" w:rsidRPr="00EE61D4" w:rsidRDefault="0006498B" w:rsidP="00D87C0F">
            <w:pPr>
              <w:jc w:val="center"/>
              <w:rPr>
                <w:rFonts w:cs="Tahoma"/>
                <w:sz w:val="18"/>
                <w:szCs w:val="18"/>
                <w:lang w:val="mk-MK"/>
              </w:rPr>
            </w:pPr>
            <w:r w:rsidRPr="00EE61D4">
              <w:rPr>
                <w:rFonts w:cs="Tahoma"/>
                <w:sz w:val="18"/>
                <w:szCs w:val="18"/>
                <w:lang w:val="mk-MK"/>
              </w:rPr>
              <w:t>ПКБР</w:t>
            </w:r>
          </w:p>
        </w:tc>
        <w:tc>
          <w:tcPr>
            <w:tcW w:w="1114" w:type="dxa"/>
            <w:tcBorders>
              <w:top w:val="single" w:sz="8" w:space="0" w:color="auto"/>
              <w:bottom w:val="single" w:sz="8" w:space="0" w:color="auto"/>
            </w:tcBorders>
          </w:tcPr>
          <w:p w14:paraId="1CD3B3F3"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BD: I</w:t>
            </w:r>
          </w:p>
        </w:tc>
        <w:tc>
          <w:tcPr>
            <w:tcW w:w="948" w:type="dxa"/>
            <w:tcBorders>
              <w:top w:val="single" w:sz="8" w:space="0" w:color="auto"/>
              <w:bottom w:val="single" w:sz="8" w:space="0" w:color="auto"/>
            </w:tcBorders>
          </w:tcPr>
          <w:p w14:paraId="00AB201D" w14:textId="714620A9" w:rsidR="00D87C0F" w:rsidRPr="00EE61D4" w:rsidRDefault="0006498B" w:rsidP="0006498B">
            <w:pPr>
              <w:jc w:val="center"/>
              <w:rPr>
                <w:rFonts w:cs="Tahoma"/>
                <w:sz w:val="18"/>
                <w:szCs w:val="18"/>
                <w:lang w:val="mk-MK"/>
              </w:rPr>
            </w:pPr>
            <w:r w:rsidRPr="00EE61D4">
              <w:rPr>
                <w:rFonts w:cs="Tahoma"/>
                <w:sz w:val="18"/>
                <w:szCs w:val="18"/>
                <w:lang w:val="mk-MK"/>
              </w:rPr>
              <w:t>Жител</w:t>
            </w:r>
          </w:p>
        </w:tc>
        <w:tc>
          <w:tcPr>
            <w:tcW w:w="926" w:type="dxa"/>
            <w:tcBorders>
              <w:top w:val="single" w:sz="8" w:space="0" w:color="auto"/>
              <w:bottom w:val="single" w:sz="8" w:space="0" w:color="auto"/>
            </w:tcBorders>
          </w:tcPr>
          <w:p w14:paraId="3FFB99CE" w14:textId="0DCA0014" w:rsidR="00D87C0F" w:rsidRPr="00EE61D4" w:rsidRDefault="0006498B" w:rsidP="00D87C0F">
            <w:pPr>
              <w:spacing w:before="0" w:after="0" w:line="240" w:lineRule="auto"/>
              <w:jc w:val="center"/>
              <w:rPr>
                <w:rFonts w:cs="Tahoma"/>
                <w:sz w:val="18"/>
                <w:szCs w:val="18"/>
                <w:lang w:val="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32484031" w14:textId="3CEF5E44" w:rsidR="00D87C0F" w:rsidRPr="00EE61D4" w:rsidRDefault="00EE3951" w:rsidP="00D87C0F">
            <w:pPr>
              <w:spacing w:before="0" w:after="0" w:line="240" w:lineRule="auto"/>
              <w:jc w:val="left"/>
              <w:rPr>
                <w:rFonts w:cs="Tahoma"/>
                <w:sz w:val="18"/>
                <w:szCs w:val="18"/>
                <w:lang w:val="mk-MK"/>
              </w:rPr>
            </w:pPr>
            <w:r w:rsidRPr="00EE61D4">
              <w:rPr>
                <w:rFonts w:cs="Tahoma"/>
                <w:sz w:val="18"/>
                <w:szCs w:val="18"/>
                <w:lang w:val="mk-MK"/>
              </w:rPr>
              <w:t>Видов знае да се појави во областа Чам Чифлик</w:t>
            </w:r>
            <w:r w:rsidR="00D87C0F" w:rsidRPr="00EE61D4">
              <w:rPr>
                <w:rFonts w:cs="Tahoma"/>
                <w:sz w:val="18"/>
                <w:szCs w:val="18"/>
                <w:lang w:val="mk-MK"/>
              </w:rPr>
              <w:t xml:space="preserve">. </w:t>
            </w:r>
          </w:p>
        </w:tc>
      </w:tr>
      <w:tr w:rsidR="00D87C0F" w:rsidRPr="00EE61D4" w14:paraId="6819CE8C" w14:textId="77777777" w:rsidTr="00D87C0F">
        <w:trPr>
          <w:trHeight w:val="227"/>
        </w:trPr>
        <w:tc>
          <w:tcPr>
            <w:tcW w:w="1785" w:type="dxa"/>
            <w:tcBorders>
              <w:top w:val="single" w:sz="8" w:space="0" w:color="auto"/>
              <w:bottom w:val="single" w:sz="8" w:space="0" w:color="auto"/>
            </w:tcBorders>
            <w:noWrap/>
            <w:tcMar>
              <w:left w:w="28" w:type="dxa"/>
              <w:right w:w="28" w:type="dxa"/>
            </w:tcMar>
            <w:hideMark/>
          </w:tcPr>
          <w:p w14:paraId="7F3A9A99" w14:textId="77777777" w:rsidR="00D87C0F" w:rsidRPr="00EE61D4" w:rsidRDefault="00D87C0F" w:rsidP="00D87C0F">
            <w:pPr>
              <w:spacing w:before="0" w:after="0" w:line="240" w:lineRule="auto"/>
              <w:rPr>
                <w:rFonts w:cs="Tahoma"/>
                <w:i/>
                <w:iCs/>
                <w:noProof/>
                <w:sz w:val="18"/>
                <w:szCs w:val="18"/>
                <w:lang w:val="mk-MK"/>
              </w:rPr>
            </w:pPr>
            <w:r w:rsidRPr="00EE61D4">
              <w:rPr>
                <w:rFonts w:cs="Tahoma"/>
                <w:i/>
                <w:iCs/>
                <w:noProof/>
                <w:sz w:val="18"/>
                <w:szCs w:val="18"/>
                <w:lang w:val="mk-MK"/>
              </w:rPr>
              <w:t>Egretta garzetta</w:t>
            </w:r>
          </w:p>
          <w:p w14:paraId="0649CCC2" w14:textId="451785C7" w:rsidR="00D87C0F" w:rsidRPr="00EE61D4" w:rsidRDefault="005C48EF" w:rsidP="00D87C0F">
            <w:pPr>
              <w:spacing w:before="0" w:after="0" w:line="240" w:lineRule="auto"/>
              <w:rPr>
                <w:rFonts w:cs="Tahoma"/>
                <w:i/>
                <w:iCs/>
                <w:noProof/>
                <w:sz w:val="18"/>
                <w:szCs w:val="18"/>
                <w:lang w:val="mk-MK"/>
              </w:rPr>
            </w:pPr>
            <w:r w:rsidRPr="00EE61D4">
              <w:rPr>
                <w:rFonts w:cs="Tahoma"/>
                <w:i/>
                <w:iCs/>
                <w:noProof/>
                <w:sz w:val="18"/>
                <w:szCs w:val="18"/>
                <w:lang w:val="mk-MK"/>
              </w:rPr>
              <w:t>Мала бела чапја</w:t>
            </w:r>
          </w:p>
        </w:tc>
        <w:tc>
          <w:tcPr>
            <w:tcW w:w="531" w:type="dxa"/>
            <w:tcBorders>
              <w:top w:val="single" w:sz="8" w:space="0" w:color="auto"/>
              <w:bottom w:val="single" w:sz="8" w:space="0" w:color="auto"/>
            </w:tcBorders>
          </w:tcPr>
          <w:p w14:paraId="5840D49D" w14:textId="3EAB9672" w:rsidR="00D87C0F" w:rsidRPr="00EE61D4" w:rsidRDefault="0006498B" w:rsidP="00D87C0F">
            <w:pPr>
              <w:jc w:val="center"/>
              <w:rPr>
                <w:rFonts w:cs="Tahoma"/>
                <w:sz w:val="18"/>
                <w:szCs w:val="18"/>
                <w:lang w:val="mk-MK"/>
              </w:rPr>
            </w:pPr>
            <w:r w:rsidRPr="00EE61D4">
              <w:rPr>
                <w:rFonts w:cs="Tahoma"/>
                <w:sz w:val="18"/>
                <w:szCs w:val="18"/>
                <w:lang w:val="mk-MK"/>
              </w:rPr>
              <w:t>ПКБР</w:t>
            </w:r>
          </w:p>
        </w:tc>
        <w:tc>
          <w:tcPr>
            <w:tcW w:w="1114" w:type="dxa"/>
            <w:tcBorders>
              <w:top w:val="single" w:sz="8" w:space="0" w:color="auto"/>
              <w:bottom w:val="single" w:sz="8" w:space="0" w:color="auto"/>
            </w:tcBorders>
          </w:tcPr>
          <w:p w14:paraId="4A297655"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BD: I</w:t>
            </w:r>
          </w:p>
        </w:tc>
        <w:tc>
          <w:tcPr>
            <w:tcW w:w="948" w:type="dxa"/>
            <w:tcBorders>
              <w:top w:val="single" w:sz="8" w:space="0" w:color="auto"/>
              <w:bottom w:val="single" w:sz="8" w:space="0" w:color="auto"/>
            </w:tcBorders>
          </w:tcPr>
          <w:p w14:paraId="33AD78EA" w14:textId="43A84004" w:rsidR="00D87C0F" w:rsidRPr="00EE61D4" w:rsidRDefault="001D40CD" w:rsidP="001D40CD">
            <w:pPr>
              <w:jc w:val="center"/>
              <w:rPr>
                <w:rFonts w:cs="Tahoma"/>
                <w:sz w:val="18"/>
                <w:szCs w:val="18"/>
                <w:lang w:val="mk-MK"/>
              </w:rPr>
            </w:pPr>
            <w:r w:rsidRPr="00EE61D4">
              <w:rPr>
                <w:rFonts w:cs="Tahoma"/>
                <w:sz w:val="18"/>
                <w:szCs w:val="18"/>
                <w:lang w:val="mk-MK"/>
              </w:rPr>
              <w:t>Миграциски</w:t>
            </w:r>
          </w:p>
        </w:tc>
        <w:tc>
          <w:tcPr>
            <w:tcW w:w="926" w:type="dxa"/>
            <w:tcBorders>
              <w:top w:val="single" w:sz="8" w:space="0" w:color="auto"/>
              <w:bottom w:val="single" w:sz="8" w:space="0" w:color="auto"/>
            </w:tcBorders>
          </w:tcPr>
          <w:p w14:paraId="21048147" w14:textId="390B5E65" w:rsidR="00D87C0F" w:rsidRPr="00EE61D4" w:rsidRDefault="0006498B" w:rsidP="00D87C0F">
            <w:pPr>
              <w:spacing w:before="0" w:after="0" w:line="240" w:lineRule="auto"/>
              <w:jc w:val="center"/>
              <w:rPr>
                <w:rFonts w:cs="Tahoma"/>
                <w:sz w:val="18"/>
                <w:szCs w:val="18"/>
                <w:lang w:val="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44E03338" w14:textId="4C7FCA03" w:rsidR="00D87C0F" w:rsidRPr="00EE61D4" w:rsidRDefault="00995370" w:rsidP="00D87C0F">
            <w:pPr>
              <w:spacing w:before="0" w:after="0" w:line="240" w:lineRule="auto"/>
              <w:jc w:val="left"/>
              <w:rPr>
                <w:rFonts w:cs="Tahoma"/>
                <w:sz w:val="18"/>
                <w:szCs w:val="18"/>
                <w:lang w:val="mk-MK"/>
              </w:rPr>
            </w:pPr>
            <w:r w:rsidRPr="00EE61D4">
              <w:rPr>
                <w:rFonts w:cs="Tahoma"/>
                <w:sz w:val="18"/>
                <w:szCs w:val="18"/>
                <w:lang w:val="mk-MK"/>
              </w:rPr>
              <w:t>Забележана покрај реката Тркања, кај Струмица</w:t>
            </w:r>
          </w:p>
        </w:tc>
      </w:tr>
      <w:tr w:rsidR="00D87C0F" w:rsidRPr="00EE61D4" w14:paraId="4EF65AF3" w14:textId="77777777" w:rsidTr="00D87C0F">
        <w:trPr>
          <w:trHeight w:val="227"/>
        </w:trPr>
        <w:tc>
          <w:tcPr>
            <w:tcW w:w="1785" w:type="dxa"/>
            <w:tcBorders>
              <w:top w:val="single" w:sz="8" w:space="0" w:color="auto"/>
              <w:bottom w:val="single" w:sz="8" w:space="0" w:color="auto"/>
            </w:tcBorders>
            <w:noWrap/>
            <w:tcMar>
              <w:left w:w="28" w:type="dxa"/>
              <w:right w:w="28" w:type="dxa"/>
            </w:tcMar>
            <w:hideMark/>
          </w:tcPr>
          <w:p w14:paraId="4115BD95" w14:textId="77777777" w:rsidR="00D87C0F" w:rsidRPr="00EE61D4" w:rsidRDefault="00D87C0F" w:rsidP="00D87C0F">
            <w:pPr>
              <w:spacing w:before="0" w:after="0" w:line="240" w:lineRule="auto"/>
              <w:rPr>
                <w:rFonts w:cs="Tahoma"/>
                <w:i/>
                <w:iCs/>
                <w:noProof/>
                <w:sz w:val="18"/>
                <w:szCs w:val="18"/>
                <w:lang w:val="mk-MK"/>
              </w:rPr>
            </w:pPr>
            <w:r w:rsidRPr="00EE61D4">
              <w:rPr>
                <w:rFonts w:cs="Tahoma"/>
                <w:i/>
                <w:iCs/>
                <w:noProof/>
                <w:sz w:val="18"/>
                <w:szCs w:val="18"/>
                <w:lang w:val="mk-MK"/>
              </w:rPr>
              <w:t>Lanius collurio</w:t>
            </w:r>
          </w:p>
          <w:p w14:paraId="7A16C61B" w14:textId="774B0045" w:rsidR="00D87C0F" w:rsidRPr="00EE61D4" w:rsidRDefault="00D93832" w:rsidP="00D87C0F">
            <w:pPr>
              <w:spacing w:before="0" w:after="0" w:line="240" w:lineRule="auto"/>
              <w:rPr>
                <w:rFonts w:cs="Tahoma"/>
                <w:i/>
                <w:iCs/>
                <w:noProof/>
                <w:sz w:val="18"/>
                <w:szCs w:val="18"/>
                <w:lang w:val="mk-MK"/>
              </w:rPr>
            </w:pPr>
            <w:r w:rsidRPr="00EE61D4">
              <w:rPr>
                <w:rFonts w:cs="Tahoma"/>
                <w:i/>
                <w:sz w:val="18"/>
                <w:szCs w:val="18"/>
                <w:lang w:val="mk-MK" w:eastAsia="mk-MK"/>
              </w:rPr>
              <w:t>Црвено-грбно свраче</w:t>
            </w:r>
          </w:p>
        </w:tc>
        <w:tc>
          <w:tcPr>
            <w:tcW w:w="531" w:type="dxa"/>
            <w:tcBorders>
              <w:top w:val="single" w:sz="8" w:space="0" w:color="auto"/>
              <w:bottom w:val="single" w:sz="8" w:space="0" w:color="auto"/>
            </w:tcBorders>
          </w:tcPr>
          <w:p w14:paraId="56BAF6DD" w14:textId="51C8C35B" w:rsidR="00D87C0F" w:rsidRPr="00EE61D4" w:rsidRDefault="0006498B" w:rsidP="00D87C0F">
            <w:pPr>
              <w:jc w:val="center"/>
              <w:rPr>
                <w:rFonts w:cs="Tahoma"/>
                <w:sz w:val="18"/>
                <w:szCs w:val="18"/>
                <w:lang w:val="mk-MK"/>
              </w:rPr>
            </w:pPr>
            <w:r w:rsidRPr="00EE61D4">
              <w:rPr>
                <w:rFonts w:cs="Tahoma"/>
                <w:sz w:val="18"/>
                <w:szCs w:val="18"/>
                <w:lang w:val="mk-MK"/>
              </w:rPr>
              <w:t>ПКБР</w:t>
            </w:r>
          </w:p>
        </w:tc>
        <w:tc>
          <w:tcPr>
            <w:tcW w:w="1114" w:type="dxa"/>
            <w:tcBorders>
              <w:top w:val="single" w:sz="8" w:space="0" w:color="auto"/>
              <w:bottom w:val="single" w:sz="8" w:space="0" w:color="auto"/>
            </w:tcBorders>
          </w:tcPr>
          <w:p w14:paraId="5D9D5C44"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BD: I</w:t>
            </w:r>
          </w:p>
        </w:tc>
        <w:tc>
          <w:tcPr>
            <w:tcW w:w="948" w:type="dxa"/>
            <w:tcBorders>
              <w:top w:val="single" w:sz="8" w:space="0" w:color="auto"/>
              <w:bottom w:val="single" w:sz="8" w:space="0" w:color="auto"/>
            </w:tcBorders>
          </w:tcPr>
          <w:p w14:paraId="78E990B0" w14:textId="439F0727" w:rsidR="00D87C0F" w:rsidRPr="00EE61D4" w:rsidRDefault="000A1BBC" w:rsidP="00D87C0F">
            <w:pPr>
              <w:rPr>
                <w:rFonts w:cs="Tahoma"/>
                <w:sz w:val="18"/>
                <w:szCs w:val="18"/>
                <w:lang w:val="mk-MK"/>
              </w:rPr>
            </w:pPr>
            <w:r w:rsidRPr="00EE61D4">
              <w:rPr>
                <w:rFonts w:cs="Tahoma"/>
                <w:sz w:val="18"/>
                <w:szCs w:val="18"/>
                <w:lang w:val="mk-MK"/>
              </w:rPr>
              <w:t xml:space="preserve">преселнички </w:t>
            </w:r>
            <w:r w:rsidR="00B504D2" w:rsidRPr="00EE61D4">
              <w:rPr>
                <w:rFonts w:cs="Tahoma"/>
                <w:sz w:val="18"/>
                <w:szCs w:val="18"/>
                <w:lang w:val="mk-MK"/>
              </w:rPr>
              <w:t>размножувач</w:t>
            </w:r>
          </w:p>
        </w:tc>
        <w:tc>
          <w:tcPr>
            <w:tcW w:w="926" w:type="dxa"/>
            <w:tcBorders>
              <w:top w:val="single" w:sz="8" w:space="0" w:color="auto"/>
              <w:bottom w:val="single" w:sz="8" w:space="0" w:color="auto"/>
            </w:tcBorders>
          </w:tcPr>
          <w:p w14:paraId="3360B709" w14:textId="6C48AA1A" w:rsidR="00D87C0F" w:rsidRPr="00EE61D4" w:rsidRDefault="0006498B" w:rsidP="00D87C0F">
            <w:pPr>
              <w:spacing w:before="0" w:after="0" w:line="240" w:lineRule="auto"/>
              <w:jc w:val="center"/>
              <w:rPr>
                <w:rFonts w:cs="Tahoma"/>
                <w:sz w:val="18"/>
                <w:szCs w:val="18"/>
                <w:lang w:val="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205A9AEE" w14:textId="32930050" w:rsidR="00D87C0F" w:rsidRPr="00EE61D4" w:rsidRDefault="00995370" w:rsidP="00D87C0F">
            <w:pPr>
              <w:spacing w:before="0" w:after="0" w:line="240" w:lineRule="auto"/>
              <w:jc w:val="left"/>
              <w:rPr>
                <w:rFonts w:cs="Tahoma"/>
                <w:sz w:val="18"/>
                <w:szCs w:val="18"/>
                <w:lang w:val="mk-MK"/>
              </w:rPr>
            </w:pPr>
            <w:r w:rsidRPr="00EE61D4">
              <w:rPr>
                <w:rFonts w:cs="Tahoma"/>
                <w:sz w:val="18"/>
                <w:szCs w:val="18"/>
                <w:lang w:val="mk-MK"/>
              </w:rPr>
              <w:t>Забележана во долината на селото Костурино; Три Води</w:t>
            </w:r>
          </w:p>
        </w:tc>
      </w:tr>
      <w:tr w:rsidR="00D87C0F" w:rsidRPr="00EE61D4" w14:paraId="3073E889" w14:textId="77777777" w:rsidTr="00D87C0F">
        <w:trPr>
          <w:trHeight w:val="227"/>
        </w:trPr>
        <w:tc>
          <w:tcPr>
            <w:tcW w:w="1785" w:type="dxa"/>
            <w:tcBorders>
              <w:top w:val="single" w:sz="8" w:space="0" w:color="auto"/>
              <w:bottom w:val="single" w:sz="8" w:space="0" w:color="auto"/>
            </w:tcBorders>
            <w:noWrap/>
            <w:tcMar>
              <w:left w:w="28" w:type="dxa"/>
              <w:right w:w="28" w:type="dxa"/>
            </w:tcMar>
            <w:hideMark/>
          </w:tcPr>
          <w:p w14:paraId="5C0C08D9" w14:textId="77777777" w:rsidR="00D87C0F" w:rsidRPr="00EE61D4" w:rsidRDefault="00D87C0F" w:rsidP="00D87C0F">
            <w:pPr>
              <w:spacing w:before="0" w:after="0" w:line="240" w:lineRule="auto"/>
              <w:rPr>
                <w:rFonts w:cs="Tahoma"/>
                <w:i/>
                <w:iCs/>
                <w:noProof/>
                <w:sz w:val="18"/>
                <w:szCs w:val="18"/>
                <w:lang w:val="mk-MK"/>
              </w:rPr>
            </w:pPr>
            <w:r w:rsidRPr="00EE61D4">
              <w:rPr>
                <w:rFonts w:cs="Tahoma"/>
                <w:i/>
                <w:iCs/>
                <w:noProof/>
                <w:sz w:val="18"/>
                <w:szCs w:val="18"/>
                <w:lang w:val="mk-MK"/>
              </w:rPr>
              <w:t>Lanius minor</w:t>
            </w:r>
          </w:p>
          <w:p w14:paraId="54BC4E3D" w14:textId="3748E339" w:rsidR="00D87C0F" w:rsidRPr="00EE61D4" w:rsidRDefault="005C48EF" w:rsidP="00D87C0F">
            <w:pPr>
              <w:spacing w:before="0" w:after="0" w:line="240" w:lineRule="auto"/>
              <w:jc w:val="left"/>
              <w:rPr>
                <w:rFonts w:cs="Tahoma"/>
                <w:i/>
                <w:iCs/>
                <w:noProof/>
                <w:sz w:val="18"/>
                <w:szCs w:val="18"/>
                <w:lang w:val="mk-MK"/>
              </w:rPr>
            </w:pPr>
            <w:r w:rsidRPr="00EE61D4">
              <w:rPr>
                <w:rFonts w:cs="Tahoma"/>
                <w:i/>
                <w:sz w:val="18"/>
                <w:szCs w:val="18"/>
                <w:lang w:val="mk-MK" w:eastAsia="mk-MK"/>
              </w:rPr>
              <w:t>Мало сиво свраче</w:t>
            </w:r>
          </w:p>
        </w:tc>
        <w:tc>
          <w:tcPr>
            <w:tcW w:w="531" w:type="dxa"/>
            <w:tcBorders>
              <w:top w:val="single" w:sz="8" w:space="0" w:color="auto"/>
              <w:bottom w:val="single" w:sz="8" w:space="0" w:color="auto"/>
            </w:tcBorders>
          </w:tcPr>
          <w:p w14:paraId="57125918" w14:textId="637EBAE2" w:rsidR="00D87C0F" w:rsidRPr="00EE61D4" w:rsidRDefault="0006498B" w:rsidP="00D87C0F">
            <w:pPr>
              <w:jc w:val="center"/>
              <w:rPr>
                <w:rFonts w:cs="Tahoma"/>
                <w:sz w:val="18"/>
                <w:szCs w:val="18"/>
                <w:lang w:val="mk-MK"/>
              </w:rPr>
            </w:pPr>
            <w:r w:rsidRPr="00EE61D4">
              <w:rPr>
                <w:rFonts w:cs="Tahoma"/>
                <w:sz w:val="18"/>
                <w:szCs w:val="18"/>
                <w:lang w:val="mk-MK"/>
              </w:rPr>
              <w:t>ПКБР</w:t>
            </w:r>
          </w:p>
        </w:tc>
        <w:tc>
          <w:tcPr>
            <w:tcW w:w="1114" w:type="dxa"/>
            <w:tcBorders>
              <w:top w:val="single" w:sz="8" w:space="0" w:color="auto"/>
              <w:bottom w:val="single" w:sz="8" w:space="0" w:color="auto"/>
            </w:tcBorders>
          </w:tcPr>
          <w:p w14:paraId="75F0CCE0"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BD: I</w:t>
            </w:r>
          </w:p>
        </w:tc>
        <w:tc>
          <w:tcPr>
            <w:tcW w:w="948" w:type="dxa"/>
            <w:tcBorders>
              <w:top w:val="single" w:sz="8" w:space="0" w:color="auto"/>
              <w:bottom w:val="single" w:sz="8" w:space="0" w:color="auto"/>
            </w:tcBorders>
          </w:tcPr>
          <w:p w14:paraId="31F0A171" w14:textId="5096C11F" w:rsidR="00D87C0F" w:rsidRPr="00EE61D4" w:rsidRDefault="000A1BBC" w:rsidP="00D87C0F">
            <w:pPr>
              <w:rPr>
                <w:rFonts w:cs="Tahoma"/>
                <w:sz w:val="18"/>
                <w:szCs w:val="18"/>
                <w:lang w:val="mk-MK"/>
              </w:rPr>
            </w:pPr>
            <w:r w:rsidRPr="00EE61D4">
              <w:rPr>
                <w:rFonts w:cs="Tahoma"/>
                <w:sz w:val="18"/>
                <w:szCs w:val="18"/>
                <w:lang w:val="mk-MK"/>
              </w:rPr>
              <w:t xml:space="preserve">преселнички </w:t>
            </w:r>
            <w:r w:rsidR="00B504D2" w:rsidRPr="00EE61D4">
              <w:rPr>
                <w:rFonts w:cs="Tahoma"/>
                <w:sz w:val="18"/>
                <w:szCs w:val="18"/>
                <w:lang w:val="mk-MK"/>
              </w:rPr>
              <w:t>размножувач</w:t>
            </w:r>
          </w:p>
        </w:tc>
        <w:tc>
          <w:tcPr>
            <w:tcW w:w="926" w:type="dxa"/>
            <w:tcBorders>
              <w:top w:val="single" w:sz="8" w:space="0" w:color="auto"/>
              <w:bottom w:val="single" w:sz="8" w:space="0" w:color="auto"/>
            </w:tcBorders>
          </w:tcPr>
          <w:p w14:paraId="776E2D76" w14:textId="356FEF4F" w:rsidR="00D87C0F" w:rsidRPr="00EE61D4" w:rsidRDefault="0006498B" w:rsidP="00D87C0F">
            <w:pPr>
              <w:spacing w:before="0" w:after="0" w:line="240" w:lineRule="auto"/>
              <w:jc w:val="center"/>
              <w:rPr>
                <w:rFonts w:cs="Tahoma"/>
                <w:sz w:val="18"/>
                <w:szCs w:val="18"/>
                <w:lang w:val="mk-MK"/>
              </w:rPr>
            </w:pPr>
            <w:r w:rsidRPr="00EE61D4">
              <w:rPr>
                <w:rFonts w:cs="Tahoma"/>
                <w:sz w:val="18"/>
                <w:szCs w:val="18"/>
                <w:lang w:val="mk-MK" w:eastAsia="mk-MK"/>
              </w:rPr>
              <w:t>Не</w:t>
            </w:r>
          </w:p>
        </w:tc>
        <w:tc>
          <w:tcPr>
            <w:tcW w:w="4363" w:type="dxa"/>
            <w:tcBorders>
              <w:top w:val="single" w:sz="8" w:space="0" w:color="auto"/>
              <w:bottom w:val="single" w:sz="8" w:space="0" w:color="auto"/>
            </w:tcBorders>
          </w:tcPr>
          <w:p w14:paraId="58D2F7A9" w14:textId="64E098C7" w:rsidR="00D87C0F" w:rsidRPr="00EE61D4" w:rsidRDefault="009F3571" w:rsidP="00D87C0F">
            <w:pPr>
              <w:spacing w:before="0" w:after="0" w:line="240" w:lineRule="auto"/>
              <w:jc w:val="left"/>
              <w:rPr>
                <w:rFonts w:cs="Tahoma"/>
                <w:sz w:val="18"/>
                <w:szCs w:val="18"/>
                <w:lang w:val="mk-MK"/>
              </w:rPr>
            </w:pPr>
            <w:r w:rsidRPr="00EE61D4">
              <w:rPr>
                <w:rFonts w:cs="Tahoma"/>
                <w:sz w:val="18"/>
                <w:szCs w:val="18"/>
                <w:lang w:val="mk-MK"/>
              </w:rPr>
              <w:t>Видот не се размножува во областа. Само една евиденција далеку од далноводот(село Куклиш, надвор од областа на проучување</w:t>
            </w:r>
            <w:r w:rsidR="00D87C0F" w:rsidRPr="00EE61D4">
              <w:rPr>
                <w:rFonts w:cs="Tahoma"/>
                <w:sz w:val="18"/>
                <w:szCs w:val="18"/>
                <w:lang w:val="mk-MK"/>
              </w:rPr>
              <w:t>)</w:t>
            </w:r>
          </w:p>
        </w:tc>
      </w:tr>
      <w:tr w:rsidR="00D87C0F" w:rsidRPr="00EE61D4" w14:paraId="1532095A" w14:textId="77777777" w:rsidTr="00D87C0F">
        <w:trPr>
          <w:trHeight w:val="227"/>
        </w:trPr>
        <w:tc>
          <w:tcPr>
            <w:tcW w:w="1785" w:type="dxa"/>
            <w:tcBorders>
              <w:top w:val="single" w:sz="8" w:space="0" w:color="auto"/>
              <w:bottom w:val="single" w:sz="8" w:space="0" w:color="auto"/>
            </w:tcBorders>
            <w:noWrap/>
            <w:tcMar>
              <w:left w:w="28" w:type="dxa"/>
              <w:right w:w="28" w:type="dxa"/>
            </w:tcMar>
            <w:hideMark/>
          </w:tcPr>
          <w:p w14:paraId="69AC96F3" w14:textId="77777777" w:rsidR="00D87C0F" w:rsidRPr="00EE61D4" w:rsidRDefault="00D87C0F" w:rsidP="00D87C0F">
            <w:pPr>
              <w:spacing w:before="0" w:after="0" w:line="240" w:lineRule="auto"/>
              <w:rPr>
                <w:rFonts w:cs="Tahoma"/>
                <w:i/>
                <w:iCs/>
                <w:noProof/>
                <w:sz w:val="18"/>
                <w:szCs w:val="18"/>
                <w:lang w:val="mk-MK"/>
              </w:rPr>
            </w:pPr>
            <w:r w:rsidRPr="00EE61D4">
              <w:rPr>
                <w:rFonts w:cs="Tahoma"/>
                <w:i/>
                <w:iCs/>
                <w:noProof/>
                <w:sz w:val="18"/>
                <w:szCs w:val="18"/>
                <w:lang w:val="mk-MK"/>
              </w:rPr>
              <w:t>Lullula arborea</w:t>
            </w:r>
          </w:p>
          <w:p w14:paraId="1D27D78C" w14:textId="55D7FDD1" w:rsidR="00D87C0F" w:rsidRPr="00EE61D4" w:rsidRDefault="000A1BBC" w:rsidP="00D87C0F">
            <w:pPr>
              <w:spacing w:before="0" w:after="0" w:line="240" w:lineRule="auto"/>
              <w:rPr>
                <w:rFonts w:cs="Tahoma"/>
                <w:i/>
                <w:iCs/>
                <w:noProof/>
                <w:sz w:val="18"/>
                <w:szCs w:val="18"/>
                <w:lang w:val="mk-MK"/>
              </w:rPr>
            </w:pPr>
            <w:r w:rsidRPr="00EE61D4">
              <w:rPr>
                <w:rFonts w:cs="Tahoma"/>
                <w:i/>
                <w:iCs/>
                <w:noProof/>
                <w:sz w:val="18"/>
                <w:szCs w:val="18"/>
                <w:lang w:val="mk-MK"/>
              </w:rPr>
              <w:t>Чучурлига</w:t>
            </w:r>
          </w:p>
        </w:tc>
        <w:tc>
          <w:tcPr>
            <w:tcW w:w="531" w:type="dxa"/>
            <w:tcBorders>
              <w:top w:val="single" w:sz="8" w:space="0" w:color="auto"/>
              <w:bottom w:val="single" w:sz="8" w:space="0" w:color="auto"/>
            </w:tcBorders>
          </w:tcPr>
          <w:p w14:paraId="1C84E596" w14:textId="1824B852" w:rsidR="00D87C0F" w:rsidRPr="00EE61D4" w:rsidRDefault="0006498B" w:rsidP="00D87C0F">
            <w:pPr>
              <w:jc w:val="center"/>
              <w:rPr>
                <w:rFonts w:cs="Tahoma"/>
                <w:sz w:val="18"/>
                <w:szCs w:val="18"/>
                <w:lang w:val="mk-MK"/>
              </w:rPr>
            </w:pPr>
            <w:r w:rsidRPr="00EE61D4">
              <w:rPr>
                <w:rFonts w:cs="Tahoma"/>
                <w:sz w:val="18"/>
                <w:szCs w:val="18"/>
                <w:lang w:val="mk-MK"/>
              </w:rPr>
              <w:t>ПКБР</w:t>
            </w:r>
          </w:p>
        </w:tc>
        <w:tc>
          <w:tcPr>
            <w:tcW w:w="1114" w:type="dxa"/>
            <w:tcBorders>
              <w:top w:val="single" w:sz="8" w:space="0" w:color="auto"/>
              <w:bottom w:val="single" w:sz="8" w:space="0" w:color="auto"/>
            </w:tcBorders>
          </w:tcPr>
          <w:p w14:paraId="31686929"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BD: I</w:t>
            </w:r>
          </w:p>
        </w:tc>
        <w:tc>
          <w:tcPr>
            <w:tcW w:w="948" w:type="dxa"/>
            <w:tcBorders>
              <w:top w:val="single" w:sz="8" w:space="0" w:color="auto"/>
              <w:bottom w:val="single" w:sz="8" w:space="0" w:color="auto"/>
            </w:tcBorders>
          </w:tcPr>
          <w:p w14:paraId="0D97102E" w14:textId="28BB6E54" w:rsidR="00D87C0F" w:rsidRPr="00EE61D4" w:rsidRDefault="000A1BBC" w:rsidP="000A1BBC">
            <w:pPr>
              <w:jc w:val="center"/>
              <w:rPr>
                <w:rFonts w:cs="Tahoma"/>
                <w:sz w:val="18"/>
                <w:szCs w:val="18"/>
                <w:lang w:val="mk-MK"/>
              </w:rPr>
            </w:pPr>
            <w:r w:rsidRPr="00EE61D4">
              <w:rPr>
                <w:rFonts w:cs="Tahoma"/>
                <w:sz w:val="18"/>
                <w:szCs w:val="18"/>
                <w:lang w:val="mk-MK"/>
              </w:rPr>
              <w:t>Жител</w:t>
            </w:r>
          </w:p>
        </w:tc>
        <w:tc>
          <w:tcPr>
            <w:tcW w:w="926" w:type="dxa"/>
            <w:tcBorders>
              <w:top w:val="single" w:sz="8" w:space="0" w:color="auto"/>
              <w:bottom w:val="single" w:sz="8" w:space="0" w:color="auto"/>
            </w:tcBorders>
          </w:tcPr>
          <w:p w14:paraId="775476B8" w14:textId="70105CEB" w:rsidR="00D87C0F" w:rsidRPr="00EE61D4" w:rsidRDefault="0006498B" w:rsidP="00D87C0F">
            <w:pPr>
              <w:spacing w:before="0" w:after="0" w:line="240" w:lineRule="auto"/>
              <w:jc w:val="center"/>
              <w:rPr>
                <w:rFonts w:cs="Tahoma"/>
                <w:sz w:val="18"/>
                <w:szCs w:val="18"/>
                <w:lang w:val="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7E5B7204" w14:textId="51C552C8" w:rsidR="00D87C0F" w:rsidRPr="00EE61D4" w:rsidRDefault="009F3571" w:rsidP="00D87C0F">
            <w:pPr>
              <w:spacing w:before="0" w:after="0" w:line="240" w:lineRule="auto"/>
              <w:jc w:val="left"/>
              <w:rPr>
                <w:rFonts w:cs="Tahoma"/>
                <w:sz w:val="18"/>
                <w:szCs w:val="18"/>
                <w:lang w:val="mk-MK"/>
              </w:rPr>
            </w:pPr>
            <w:r w:rsidRPr="00EE61D4">
              <w:rPr>
                <w:rFonts w:cs="Tahoma"/>
                <w:sz w:val="18"/>
                <w:szCs w:val="18"/>
                <w:lang w:val="mk-MK"/>
              </w:rPr>
              <w:t>Забележана во околината на селото Три Води</w:t>
            </w:r>
          </w:p>
        </w:tc>
      </w:tr>
      <w:tr w:rsidR="00D87C0F" w:rsidRPr="00EE61D4" w14:paraId="19A0B6B7" w14:textId="77777777" w:rsidTr="00D87C0F">
        <w:trPr>
          <w:trHeight w:val="227"/>
        </w:trPr>
        <w:tc>
          <w:tcPr>
            <w:tcW w:w="1785" w:type="dxa"/>
            <w:tcBorders>
              <w:top w:val="single" w:sz="8" w:space="0" w:color="auto"/>
              <w:bottom w:val="single" w:sz="8" w:space="0" w:color="auto"/>
            </w:tcBorders>
            <w:noWrap/>
            <w:tcMar>
              <w:left w:w="28" w:type="dxa"/>
              <w:right w:w="28" w:type="dxa"/>
            </w:tcMar>
          </w:tcPr>
          <w:p w14:paraId="3B9D8BF3" w14:textId="77777777" w:rsidR="00D87C0F" w:rsidRPr="00EE61D4" w:rsidRDefault="00D87C0F" w:rsidP="00D87C0F">
            <w:pPr>
              <w:spacing w:before="0" w:after="0" w:line="240" w:lineRule="auto"/>
              <w:rPr>
                <w:rFonts w:cs="Tahoma"/>
                <w:i/>
                <w:iCs/>
                <w:noProof/>
                <w:sz w:val="18"/>
                <w:szCs w:val="18"/>
                <w:lang w:val="mk-MK"/>
              </w:rPr>
            </w:pPr>
            <w:r w:rsidRPr="00EE61D4">
              <w:rPr>
                <w:rFonts w:cs="Tahoma"/>
                <w:i/>
                <w:iCs/>
                <w:noProof/>
                <w:sz w:val="18"/>
                <w:szCs w:val="18"/>
                <w:lang w:val="mk-MK"/>
              </w:rPr>
              <w:t>Pernis apivorus</w:t>
            </w:r>
          </w:p>
          <w:p w14:paraId="260EC358" w14:textId="489E11E6" w:rsidR="00D87C0F" w:rsidRPr="00EE61D4" w:rsidRDefault="000A1BBC" w:rsidP="00D87C0F">
            <w:pPr>
              <w:spacing w:before="0" w:after="0" w:line="240" w:lineRule="auto"/>
              <w:jc w:val="left"/>
              <w:rPr>
                <w:rFonts w:cs="Tahoma"/>
                <w:i/>
                <w:iCs/>
                <w:noProof/>
                <w:sz w:val="18"/>
                <w:szCs w:val="18"/>
                <w:lang w:val="mk-MK"/>
              </w:rPr>
            </w:pPr>
            <w:r w:rsidRPr="00EE61D4">
              <w:rPr>
                <w:rFonts w:cs="Tahoma"/>
                <w:i/>
                <w:iCs/>
                <w:noProof/>
                <w:sz w:val="18"/>
                <w:szCs w:val="18"/>
                <w:lang w:val="mk-MK"/>
              </w:rPr>
              <w:t>Европскиот меден Осојад</w:t>
            </w:r>
          </w:p>
        </w:tc>
        <w:tc>
          <w:tcPr>
            <w:tcW w:w="531" w:type="dxa"/>
            <w:tcBorders>
              <w:top w:val="single" w:sz="8" w:space="0" w:color="auto"/>
              <w:bottom w:val="single" w:sz="8" w:space="0" w:color="auto"/>
            </w:tcBorders>
          </w:tcPr>
          <w:p w14:paraId="1F68C72F" w14:textId="01AC1B60" w:rsidR="00D87C0F" w:rsidRPr="00EE61D4" w:rsidRDefault="0006498B" w:rsidP="00D87C0F">
            <w:pPr>
              <w:jc w:val="center"/>
              <w:rPr>
                <w:rFonts w:cs="Tahoma"/>
                <w:sz w:val="18"/>
                <w:szCs w:val="18"/>
                <w:lang w:val="mk-MK"/>
              </w:rPr>
            </w:pPr>
            <w:r w:rsidRPr="00EE61D4">
              <w:rPr>
                <w:rFonts w:cs="Tahoma"/>
                <w:sz w:val="18"/>
                <w:szCs w:val="18"/>
                <w:lang w:val="mk-MK"/>
              </w:rPr>
              <w:t>ПКБР</w:t>
            </w:r>
          </w:p>
        </w:tc>
        <w:tc>
          <w:tcPr>
            <w:tcW w:w="1114" w:type="dxa"/>
            <w:tcBorders>
              <w:top w:val="single" w:sz="8" w:space="0" w:color="auto"/>
              <w:bottom w:val="single" w:sz="8" w:space="0" w:color="auto"/>
            </w:tcBorders>
          </w:tcPr>
          <w:p w14:paraId="11AE231B"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BD: I</w:t>
            </w:r>
          </w:p>
        </w:tc>
        <w:tc>
          <w:tcPr>
            <w:tcW w:w="948" w:type="dxa"/>
            <w:tcBorders>
              <w:top w:val="single" w:sz="8" w:space="0" w:color="auto"/>
              <w:bottom w:val="single" w:sz="8" w:space="0" w:color="auto"/>
            </w:tcBorders>
          </w:tcPr>
          <w:p w14:paraId="60856BCB" w14:textId="38E2FE31" w:rsidR="00D87C0F" w:rsidRPr="00EE61D4" w:rsidRDefault="000A1BBC" w:rsidP="00D87C0F">
            <w:pPr>
              <w:rPr>
                <w:rFonts w:cs="Tahoma"/>
                <w:sz w:val="18"/>
                <w:szCs w:val="18"/>
                <w:lang w:val="mk-MK"/>
              </w:rPr>
            </w:pPr>
            <w:r w:rsidRPr="00EE61D4">
              <w:rPr>
                <w:rFonts w:cs="Tahoma"/>
                <w:sz w:val="18"/>
                <w:szCs w:val="18"/>
                <w:lang w:val="mk-MK"/>
              </w:rPr>
              <w:t xml:space="preserve">преселнички </w:t>
            </w:r>
            <w:r w:rsidR="00B504D2" w:rsidRPr="00EE61D4">
              <w:rPr>
                <w:rFonts w:cs="Tahoma"/>
                <w:sz w:val="18"/>
                <w:szCs w:val="18"/>
                <w:lang w:val="mk-MK"/>
              </w:rPr>
              <w:t>размножувач</w:t>
            </w:r>
          </w:p>
        </w:tc>
        <w:tc>
          <w:tcPr>
            <w:tcW w:w="926" w:type="dxa"/>
            <w:tcBorders>
              <w:top w:val="single" w:sz="8" w:space="0" w:color="auto"/>
              <w:bottom w:val="single" w:sz="8" w:space="0" w:color="auto"/>
            </w:tcBorders>
          </w:tcPr>
          <w:p w14:paraId="7985324B" w14:textId="2D2E06C6" w:rsidR="00D87C0F" w:rsidRPr="00EE61D4" w:rsidRDefault="0006498B" w:rsidP="00D87C0F">
            <w:pPr>
              <w:spacing w:before="0" w:after="0" w:line="240" w:lineRule="auto"/>
              <w:jc w:val="center"/>
              <w:rPr>
                <w:rFonts w:cs="Tahoma"/>
                <w:sz w:val="18"/>
                <w:szCs w:val="18"/>
                <w:lang w:val="mk-MK" w:eastAsia="mk-MK"/>
              </w:rPr>
            </w:pPr>
            <w:r w:rsidRPr="00EE61D4">
              <w:rPr>
                <w:rFonts w:cs="Tahoma"/>
                <w:sz w:val="18"/>
                <w:szCs w:val="18"/>
                <w:lang w:val="mk-MK" w:eastAsia="mk-MK"/>
              </w:rPr>
              <w:t>Не</w:t>
            </w:r>
          </w:p>
        </w:tc>
        <w:tc>
          <w:tcPr>
            <w:tcW w:w="4363" w:type="dxa"/>
            <w:tcBorders>
              <w:top w:val="single" w:sz="8" w:space="0" w:color="auto"/>
              <w:bottom w:val="single" w:sz="8" w:space="0" w:color="auto"/>
            </w:tcBorders>
          </w:tcPr>
          <w:p w14:paraId="05E76880" w14:textId="37790B68" w:rsidR="00D87C0F" w:rsidRPr="00EE61D4" w:rsidRDefault="009F3571" w:rsidP="00D87C0F">
            <w:pPr>
              <w:spacing w:before="0" w:after="0" w:line="240" w:lineRule="auto"/>
              <w:jc w:val="left"/>
              <w:rPr>
                <w:rFonts w:cs="Tahoma"/>
                <w:sz w:val="18"/>
                <w:szCs w:val="18"/>
                <w:lang w:val="mk-MK"/>
              </w:rPr>
            </w:pPr>
            <w:r w:rsidRPr="00EE61D4">
              <w:rPr>
                <w:rFonts w:cs="Tahoma"/>
                <w:sz w:val="18"/>
                <w:szCs w:val="18"/>
                <w:lang w:val="mk-MK"/>
              </w:rPr>
              <w:t>Само една евиденција (околината на Куклиш), далеку од ДВ</w:t>
            </w:r>
          </w:p>
        </w:tc>
      </w:tr>
      <w:tr w:rsidR="00D87C0F" w:rsidRPr="00EE61D4" w14:paraId="1FB72362" w14:textId="77777777" w:rsidTr="00D87C0F">
        <w:trPr>
          <w:trHeight w:val="227"/>
        </w:trPr>
        <w:tc>
          <w:tcPr>
            <w:tcW w:w="1785" w:type="dxa"/>
            <w:tcBorders>
              <w:top w:val="single" w:sz="8" w:space="0" w:color="auto"/>
              <w:bottom w:val="single" w:sz="8" w:space="0" w:color="auto"/>
            </w:tcBorders>
            <w:noWrap/>
            <w:tcMar>
              <w:left w:w="28" w:type="dxa"/>
              <w:right w:w="28" w:type="dxa"/>
            </w:tcMar>
          </w:tcPr>
          <w:p w14:paraId="458E5782" w14:textId="77777777" w:rsidR="00D87C0F" w:rsidRPr="00EE61D4" w:rsidRDefault="00D87C0F" w:rsidP="00D87C0F">
            <w:pPr>
              <w:spacing w:before="0" w:after="0" w:line="240" w:lineRule="auto"/>
              <w:rPr>
                <w:rFonts w:cs="Tahoma"/>
                <w:i/>
                <w:iCs/>
                <w:noProof/>
                <w:sz w:val="18"/>
                <w:szCs w:val="18"/>
                <w:lang w:val="mk-MK"/>
              </w:rPr>
            </w:pPr>
            <w:r w:rsidRPr="00EE61D4">
              <w:rPr>
                <w:rFonts w:cs="Tahoma"/>
                <w:i/>
                <w:iCs/>
                <w:noProof/>
                <w:sz w:val="18"/>
                <w:szCs w:val="18"/>
                <w:lang w:val="mk-MK"/>
              </w:rPr>
              <w:t xml:space="preserve">Streptopelia turtur </w:t>
            </w:r>
          </w:p>
          <w:p w14:paraId="00BFE594" w14:textId="5C2E4236" w:rsidR="00D87C0F" w:rsidRPr="00EE61D4" w:rsidRDefault="00EE3951" w:rsidP="00D87C0F">
            <w:pPr>
              <w:spacing w:before="0" w:after="0" w:line="240" w:lineRule="auto"/>
              <w:rPr>
                <w:rFonts w:cs="Tahoma"/>
                <w:i/>
                <w:iCs/>
                <w:noProof/>
                <w:sz w:val="18"/>
                <w:szCs w:val="18"/>
                <w:lang w:val="mk-MK"/>
              </w:rPr>
            </w:pPr>
            <w:r w:rsidRPr="00EE61D4">
              <w:rPr>
                <w:rFonts w:cs="Tahoma"/>
                <w:i/>
                <w:iCs/>
                <w:sz w:val="18"/>
                <w:szCs w:val="18"/>
                <w:lang w:val="mk-MK"/>
              </w:rPr>
              <w:t>Грлица</w:t>
            </w:r>
          </w:p>
        </w:tc>
        <w:tc>
          <w:tcPr>
            <w:tcW w:w="531" w:type="dxa"/>
            <w:tcBorders>
              <w:top w:val="single" w:sz="8" w:space="0" w:color="auto"/>
              <w:bottom w:val="single" w:sz="8" w:space="0" w:color="auto"/>
            </w:tcBorders>
          </w:tcPr>
          <w:p w14:paraId="5CD71FF4" w14:textId="07A97BCE" w:rsidR="00D87C0F" w:rsidRPr="00EE61D4" w:rsidRDefault="0006498B" w:rsidP="00D87C0F">
            <w:pPr>
              <w:jc w:val="center"/>
              <w:rPr>
                <w:rFonts w:cs="Tahoma"/>
                <w:sz w:val="18"/>
                <w:szCs w:val="18"/>
                <w:lang w:val="mk-MK"/>
              </w:rPr>
            </w:pPr>
            <w:r w:rsidRPr="00EE61D4">
              <w:rPr>
                <w:rFonts w:cs="Tahoma"/>
                <w:sz w:val="18"/>
                <w:szCs w:val="18"/>
                <w:lang w:val="mk-MK"/>
              </w:rPr>
              <w:t>ПКБР</w:t>
            </w:r>
          </w:p>
        </w:tc>
        <w:tc>
          <w:tcPr>
            <w:tcW w:w="1114" w:type="dxa"/>
            <w:tcBorders>
              <w:top w:val="single" w:sz="8" w:space="0" w:color="auto"/>
              <w:bottom w:val="single" w:sz="8" w:space="0" w:color="auto"/>
            </w:tcBorders>
          </w:tcPr>
          <w:p w14:paraId="43F1AE88"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GRL: VU</w:t>
            </w:r>
          </w:p>
        </w:tc>
        <w:tc>
          <w:tcPr>
            <w:tcW w:w="948" w:type="dxa"/>
            <w:tcBorders>
              <w:top w:val="single" w:sz="8" w:space="0" w:color="auto"/>
              <w:bottom w:val="single" w:sz="8" w:space="0" w:color="auto"/>
            </w:tcBorders>
          </w:tcPr>
          <w:p w14:paraId="29C16303" w14:textId="091D463B" w:rsidR="00D87C0F" w:rsidRPr="00EE61D4" w:rsidRDefault="000A1BBC" w:rsidP="00D87C0F">
            <w:pPr>
              <w:rPr>
                <w:rFonts w:cs="Tahoma"/>
                <w:sz w:val="18"/>
                <w:szCs w:val="18"/>
                <w:lang w:val="mk-MK"/>
              </w:rPr>
            </w:pPr>
            <w:r w:rsidRPr="00EE61D4">
              <w:rPr>
                <w:rFonts w:cs="Tahoma"/>
                <w:sz w:val="18"/>
                <w:szCs w:val="18"/>
                <w:lang w:val="mk-MK"/>
              </w:rPr>
              <w:t xml:space="preserve">преселнички </w:t>
            </w:r>
            <w:r w:rsidR="00B504D2" w:rsidRPr="00EE61D4">
              <w:rPr>
                <w:rFonts w:cs="Tahoma"/>
                <w:sz w:val="18"/>
                <w:szCs w:val="18"/>
                <w:lang w:val="mk-MK"/>
              </w:rPr>
              <w:t>размножувач</w:t>
            </w:r>
          </w:p>
        </w:tc>
        <w:tc>
          <w:tcPr>
            <w:tcW w:w="926" w:type="dxa"/>
            <w:tcBorders>
              <w:top w:val="single" w:sz="8" w:space="0" w:color="auto"/>
              <w:bottom w:val="single" w:sz="8" w:space="0" w:color="auto"/>
            </w:tcBorders>
          </w:tcPr>
          <w:p w14:paraId="7B002821" w14:textId="55D4CFE8" w:rsidR="00D87C0F" w:rsidRPr="00EE61D4" w:rsidRDefault="0006498B" w:rsidP="00D87C0F">
            <w:pPr>
              <w:spacing w:before="0" w:after="0" w:line="240" w:lineRule="auto"/>
              <w:jc w:val="center"/>
              <w:rPr>
                <w:rFonts w:cs="Tahoma"/>
                <w:sz w:val="18"/>
                <w:szCs w:val="18"/>
                <w:lang w:val="mk-MK" w:eastAsia="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5010631D" w14:textId="6AF80857" w:rsidR="00D87C0F" w:rsidRPr="00EE61D4" w:rsidRDefault="009F3571" w:rsidP="00D87C0F">
            <w:pPr>
              <w:spacing w:before="0" w:after="0" w:line="240" w:lineRule="auto"/>
              <w:jc w:val="left"/>
              <w:rPr>
                <w:rFonts w:cs="Tahoma"/>
                <w:sz w:val="18"/>
                <w:szCs w:val="18"/>
                <w:lang w:val="mk-MK"/>
              </w:rPr>
            </w:pPr>
            <w:r w:rsidRPr="00EE61D4">
              <w:rPr>
                <w:rFonts w:cs="Tahoma"/>
                <w:sz w:val="18"/>
                <w:szCs w:val="18"/>
                <w:lang w:val="mk-MK"/>
              </w:rPr>
              <w:t>Грлицата е вообичаен вид на птица која се размножува во областа на интерес (Костурино, Три Води). Иако европската популација е во голем пад, македонската популација која се размножува е стабилна</w:t>
            </w:r>
          </w:p>
        </w:tc>
      </w:tr>
      <w:tr w:rsidR="00D87C0F" w:rsidRPr="00EE61D4" w14:paraId="52A4E124" w14:textId="77777777" w:rsidTr="00D87C0F">
        <w:trPr>
          <w:trHeight w:val="227"/>
        </w:trPr>
        <w:tc>
          <w:tcPr>
            <w:tcW w:w="1785" w:type="dxa"/>
            <w:tcBorders>
              <w:top w:val="single" w:sz="8" w:space="0" w:color="auto"/>
              <w:bottom w:val="single" w:sz="8" w:space="0" w:color="auto"/>
            </w:tcBorders>
            <w:noWrap/>
            <w:tcMar>
              <w:left w:w="28" w:type="dxa"/>
              <w:right w:w="28" w:type="dxa"/>
            </w:tcMar>
          </w:tcPr>
          <w:p w14:paraId="4FD523E4" w14:textId="77777777" w:rsidR="00D87C0F" w:rsidRPr="00EE61D4" w:rsidRDefault="00D87C0F" w:rsidP="00D87C0F">
            <w:pPr>
              <w:spacing w:before="0" w:after="0" w:line="240" w:lineRule="auto"/>
              <w:rPr>
                <w:rFonts w:cs="Tahoma"/>
                <w:i/>
                <w:iCs/>
                <w:color w:val="000000"/>
                <w:sz w:val="18"/>
                <w:szCs w:val="18"/>
                <w:lang w:val="mk-MK"/>
              </w:rPr>
            </w:pPr>
            <w:r w:rsidRPr="00EE61D4">
              <w:rPr>
                <w:rFonts w:cs="Tahoma"/>
                <w:i/>
                <w:iCs/>
                <w:color w:val="000000"/>
                <w:sz w:val="18"/>
                <w:szCs w:val="18"/>
                <w:lang w:val="mk-MK"/>
              </w:rPr>
              <w:t>Canis lupus</w:t>
            </w:r>
          </w:p>
          <w:p w14:paraId="3ECED1FF" w14:textId="2862EFF0" w:rsidR="00D87C0F" w:rsidRPr="00EE61D4" w:rsidRDefault="00EE3951" w:rsidP="00D87C0F">
            <w:pPr>
              <w:spacing w:before="0" w:after="0" w:line="240" w:lineRule="auto"/>
              <w:rPr>
                <w:rFonts w:cs="Tahoma"/>
                <w:i/>
                <w:iCs/>
                <w:color w:val="000000"/>
                <w:sz w:val="18"/>
                <w:szCs w:val="18"/>
                <w:lang w:val="mk-MK"/>
              </w:rPr>
            </w:pPr>
            <w:r w:rsidRPr="00EE61D4">
              <w:rPr>
                <w:rFonts w:cs="Tahoma"/>
                <w:i/>
                <w:iCs/>
                <w:color w:val="000000"/>
                <w:sz w:val="18"/>
                <w:szCs w:val="18"/>
                <w:lang w:val="mk-MK"/>
              </w:rPr>
              <w:t>Сив волк</w:t>
            </w:r>
          </w:p>
        </w:tc>
        <w:tc>
          <w:tcPr>
            <w:tcW w:w="531" w:type="dxa"/>
            <w:tcBorders>
              <w:top w:val="single" w:sz="8" w:space="0" w:color="auto"/>
              <w:bottom w:val="single" w:sz="8" w:space="0" w:color="auto"/>
            </w:tcBorders>
          </w:tcPr>
          <w:p w14:paraId="1F5AFA42" w14:textId="6B8ACD31" w:rsidR="00D87C0F" w:rsidRPr="00EE61D4" w:rsidRDefault="0006498B" w:rsidP="00D87C0F">
            <w:pPr>
              <w:jc w:val="center"/>
              <w:rPr>
                <w:rFonts w:cs="Tahoma"/>
                <w:sz w:val="18"/>
                <w:szCs w:val="18"/>
                <w:lang w:val="mk-MK"/>
              </w:rPr>
            </w:pPr>
            <w:r w:rsidRPr="00EE61D4">
              <w:rPr>
                <w:rFonts w:cs="Tahoma"/>
                <w:sz w:val="18"/>
                <w:szCs w:val="18"/>
                <w:lang w:val="mk-MK"/>
              </w:rPr>
              <w:t>КЖ</w:t>
            </w:r>
          </w:p>
        </w:tc>
        <w:tc>
          <w:tcPr>
            <w:tcW w:w="1114" w:type="dxa"/>
            <w:tcBorders>
              <w:top w:val="single" w:sz="8" w:space="0" w:color="auto"/>
              <w:bottom w:val="single" w:sz="8" w:space="0" w:color="auto"/>
            </w:tcBorders>
          </w:tcPr>
          <w:p w14:paraId="003F688F" w14:textId="77777777" w:rsidR="00D87C0F" w:rsidRPr="00EE61D4" w:rsidRDefault="00D87C0F" w:rsidP="00D87C0F">
            <w:pPr>
              <w:spacing w:before="0" w:after="0" w:line="240" w:lineRule="auto"/>
              <w:jc w:val="left"/>
              <w:rPr>
                <w:rFonts w:cs="Tahoma"/>
                <w:sz w:val="18"/>
                <w:szCs w:val="18"/>
                <w:lang w:val="mk-MK"/>
              </w:rPr>
            </w:pPr>
            <w:r w:rsidRPr="00EE61D4">
              <w:rPr>
                <w:rFonts w:cs="Tahoma"/>
                <w:color w:val="000000"/>
                <w:sz w:val="18"/>
                <w:szCs w:val="18"/>
                <w:lang w:val="mk-MK"/>
              </w:rPr>
              <w:t>NRL: NT; HD: II, IV &amp; V</w:t>
            </w:r>
          </w:p>
        </w:tc>
        <w:tc>
          <w:tcPr>
            <w:tcW w:w="948" w:type="dxa"/>
            <w:tcBorders>
              <w:top w:val="single" w:sz="8" w:space="0" w:color="auto"/>
              <w:bottom w:val="single" w:sz="8" w:space="0" w:color="auto"/>
            </w:tcBorders>
          </w:tcPr>
          <w:p w14:paraId="1B9ADA5E" w14:textId="7BEF2A85" w:rsidR="00D87C0F" w:rsidRPr="00EE61D4" w:rsidRDefault="0006498B" w:rsidP="00D87C0F">
            <w:pPr>
              <w:rPr>
                <w:rFonts w:cs="Tahoma"/>
                <w:sz w:val="18"/>
                <w:szCs w:val="18"/>
                <w:lang w:val="mk-MK"/>
              </w:rPr>
            </w:pPr>
            <w:r w:rsidRPr="00EE61D4">
              <w:rPr>
                <w:rFonts w:cs="Tahoma"/>
                <w:sz w:val="18"/>
                <w:szCs w:val="18"/>
                <w:lang w:val="mk-MK"/>
              </w:rPr>
              <w:t>Жител</w:t>
            </w:r>
          </w:p>
        </w:tc>
        <w:tc>
          <w:tcPr>
            <w:tcW w:w="926" w:type="dxa"/>
            <w:tcBorders>
              <w:top w:val="single" w:sz="8" w:space="0" w:color="auto"/>
              <w:bottom w:val="single" w:sz="8" w:space="0" w:color="auto"/>
            </w:tcBorders>
          </w:tcPr>
          <w:p w14:paraId="1EB80645" w14:textId="02955794" w:rsidR="00D87C0F" w:rsidRPr="00EE61D4" w:rsidRDefault="0006498B" w:rsidP="00D87C0F">
            <w:pPr>
              <w:spacing w:before="0" w:after="0" w:line="240" w:lineRule="auto"/>
              <w:jc w:val="center"/>
              <w:rPr>
                <w:rFonts w:cs="Tahoma"/>
                <w:sz w:val="18"/>
                <w:szCs w:val="18"/>
                <w:lang w:val="mk-MK" w:eastAsia="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14D536D2" w14:textId="4DB453A9" w:rsidR="00D87C0F" w:rsidRPr="00EE61D4" w:rsidRDefault="006C4FBE" w:rsidP="002C3111">
            <w:pPr>
              <w:spacing w:before="0" w:after="0" w:line="240" w:lineRule="auto"/>
              <w:jc w:val="left"/>
              <w:rPr>
                <w:rFonts w:cs="Tahoma"/>
                <w:sz w:val="18"/>
                <w:szCs w:val="18"/>
                <w:lang w:val="mk-MK"/>
              </w:rPr>
            </w:pPr>
            <w:r w:rsidRPr="00EE61D4">
              <w:rPr>
                <w:rFonts w:cs="Tahoma"/>
                <w:sz w:val="18"/>
                <w:szCs w:val="18"/>
                <w:lang w:val="mk-MK"/>
              </w:rPr>
              <w:t>Проценката на националн</w:t>
            </w:r>
            <w:r w:rsidR="002C3111">
              <w:rPr>
                <w:rFonts w:cs="Tahoma"/>
                <w:sz w:val="18"/>
                <w:szCs w:val="18"/>
                <w:lang w:val="mk-MK"/>
              </w:rPr>
              <w:t>ата популација</w:t>
            </w:r>
            <w:r w:rsidRPr="00EE61D4">
              <w:rPr>
                <w:rFonts w:cs="Tahoma"/>
                <w:sz w:val="18"/>
                <w:szCs w:val="18"/>
                <w:lang w:val="mk-MK"/>
              </w:rPr>
              <w:t xml:space="preserve"> е сè уште дискутабилна и се движи од 250 до над 1000 индивидуи. Присутен е низ целата земја. Волците се присутни низ целата земја и во областа на проучување.</w:t>
            </w:r>
          </w:p>
        </w:tc>
      </w:tr>
      <w:tr w:rsidR="00D87C0F" w:rsidRPr="00EE61D4" w14:paraId="0447199E"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1A5E0D87" w14:textId="77777777" w:rsidR="00D87C0F" w:rsidRPr="00EE61D4" w:rsidRDefault="00D87C0F" w:rsidP="00D87C0F">
            <w:pPr>
              <w:spacing w:before="0" w:after="0" w:line="240" w:lineRule="auto"/>
              <w:rPr>
                <w:rFonts w:cs="Tahoma"/>
                <w:i/>
                <w:sz w:val="18"/>
                <w:szCs w:val="18"/>
                <w:lang w:val="mk-MK"/>
              </w:rPr>
            </w:pPr>
            <w:r w:rsidRPr="00EE61D4">
              <w:rPr>
                <w:rFonts w:cs="Tahoma"/>
                <w:i/>
                <w:sz w:val="18"/>
                <w:szCs w:val="18"/>
                <w:lang w:val="mk-MK"/>
              </w:rPr>
              <w:t>Podarcis muralis</w:t>
            </w:r>
          </w:p>
          <w:p w14:paraId="2539B9A7" w14:textId="436E8CC2" w:rsidR="00D87C0F" w:rsidRPr="00EE61D4" w:rsidRDefault="00EE3951" w:rsidP="00D87C0F">
            <w:pPr>
              <w:spacing w:before="0" w:after="0" w:line="240" w:lineRule="auto"/>
              <w:rPr>
                <w:rFonts w:cs="Tahoma"/>
                <w:i/>
                <w:iCs/>
                <w:noProof/>
                <w:sz w:val="18"/>
                <w:szCs w:val="18"/>
                <w:lang w:val="mk-MK"/>
              </w:rPr>
            </w:pPr>
            <w:r w:rsidRPr="00EE61D4">
              <w:rPr>
                <w:rFonts w:cs="Tahoma"/>
                <w:i/>
                <w:sz w:val="18"/>
                <w:szCs w:val="18"/>
                <w:lang w:val="mk-MK"/>
              </w:rPr>
              <w:t>Ѕидна гуштерица</w:t>
            </w:r>
          </w:p>
        </w:tc>
        <w:tc>
          <w:tcPr>
            <w:tcW w:w="531" w:type="dxa"/>
            <w:tcBorders>
              <w:top w:val="single" w:sz="8" w:space="0" w:color="auto"/>
              <w:bottom w:val="single" w:sz="8" w:space="0" w:color="auto"/>
            </w:tcBorders>
          </w:tcPr>
          <w:p w14:paraId="32940BB1" w14:textId="41DA416F" w:rsidR="00D87C0F" w:rsidRPr="00EE61D4" w:rsidRDefault="0006498B" w:rsidP="00D87C0F">
            <w:pPr>
              <w:jc w:val="center"/>
              <w:rPr>
                <w:rFonts w:cs="Tahoma"/>
                <w:sz w:val="18"/>
                <w:szCs w:val="18"/>
                <w:lang w:val="mk-MK"/>
              </w:rPr>
            </w:pPr>
            <w:r w:rsidRPr="00EE61D4">
              <w:rPr>
                <w:rFonts w:cs="Tahoma"/>
                <w:sz w:val="18"/>
                <w:szCs w:val="18"/>
                <w:lang w:val="mk-MK"/>
              </w:rPr>
              <w:t>КЖ</w:t>
            </w:r>
          </w:p>
        </w:tc>
        <w:tc>
          <w:tcPr>
            <w:tcW w:w="1114" w:type="dxa"/>
            <w:tcBorders>
              <w:top w:val="single" w:sz="8" w:space="0" w:color="auto"/>
              <w:bottom w:val="single" w:sz="8" w:space="0" w:color="auto"/>
            </w:tcBorders>
          </w:tcPr>
          <w:p w14:paraId="74915ED6"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HD: IV</w:t>
            </w:r>
          </w:p>
        </w:tc>
        <w:tc>
          <w:tcPr>
            <w:tcW w:w="948" w:type="dxa"/>
            <w:tcBorders>
              <w:top w:val="single" w:sz="8" w:space="0" w:color="auto"/>
              <w:bottom w:val="single" w:sz="8" w:space="0" w:color="auto"/>
            </w:tcBorders>
          </w:tcPr>
          <w:p w14:paraId="07F03A45" w14:textId="75E155A3" w:rsidR="00D87C0F" w:rsidRPr="00EE61D4" w:rsidRDefault="0006498B" w:rsidP="00D87C0F">
            <w:pPr>
              <w:rPr>
                <w:rFonts w:cs="Tahoma"/>
                <w:sz w:val="18"/>
                <w:szCs w:val="18"/>
                <w:lang w:val="mk-MK"/>
              </w:rPr>
            </w:pPr>
            <w:r w:rsidRPr="00EE61D4">
              <w:rPr>
                <w:rFonts w:cs="Tahoma"/>
                <w:sz w:val="18"/>
                <w:szCs w:val="18"/>
                <w:lang w:val="mk-MK"/>
              </w:rPr>
              <w:t>Жител</w:t>
            </w:r>
          </w:p>
        </w:tc>
        <w:tc>
          <w:tcPr>
            <w:tcW w:w="926" w:type="dxa"/>
            <w:tcBorders>
              <w:top w:val="single" w:sz="8" w:space="0" w:color="auto"/>
              <w:bottom w:val="single" w:sz="8" w:space="0" w:color="auto"/>
            </w:tcBorders>
          </w:tcPr>
          <w:p w14:paraId="25F82C94" w14:textId="5675FEC1" w:rsidR="00D87C0F" w:rsidRPr="00EE61D4" w:rsidRDefault="0006498B" w:rsidP="00D87C0F">
            <w:pPr>
              <w:spacing w:before="0" w:after="0" w:line="240" w:lineRule="auto"/>
              <w:jc w:val="center"/>
              <w:rPr>
                <w:rFonts w:cs="Tahoma"/>
                <w:sz w:val="18"/>
                <w:szCs w:val="18"/>
                <w:lang w:val="mk-MK" w:eastAsia="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3CD2F67E" w14:textId="4ABCDE4E" w:rsidR="00D87C0F" w:rsidRPr="00EE61D4" w:rsidRDefault="00EE3951" w:rsidP="00D87C0F">
            <w:pPr>
              <w:spacing w:before="0" w:after="0" w:line="240" w:lineRule="auto"/>
              <w:jc w:val="left"/>
              <w:rPr>
                <w:rFonts w:cs="Tahoma"/>
                <w:sz w:val="18"/>
                <w:szCs w:val="18"/>
                <w:lang w:val="mk-MK"/>
              </w:rPr>
            </w:pPr>
            <w:r w:rsidRPr="00EE61D4">
              <w:rPr>
                <w:rFonts w:cs="Tahoma"/>
                <w:sz w:val="18"/>
                <w:szCs w:val="18"/>
                <w:lang w:val="mk-MK"/>
              </w:rPr>
              <w:t>Видот е евидентиран во областа, особено во селата.</w:t>
            </w:r>
          </w:p>
        </w:tc>
      </w:tr>
      <w:tr w:rsidR="00D87C0F" w:rsidRPr="00EE61D4" w14:paraId="78861241"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36AE6DB5" w14:textId="77777777" w:rsidR="00D87C0F" w:rsidRPr="00EE61D4" w:rsidRDefault="00D87C0F" w:rsidP="00D87C0F">
            <w:pPr>
              <w:spacing w:before="0" w:after="0" w:line="240" w:lineRule="auto"/>
              <w:rPr>
                <w:rFonts w:cs="Tahoma"/>
                <w:i/>
                <w:sz w:val="18"/>
                <w:szCs w:val="18"/>
                <w:lang w:val="mk-MK"/>
              </w:rPr>
            </w:pPr>
            <w:r w:rsidRPr="00EE61D4">
              <w:rPr>
                <w:rFonts w:cs="Tahoma"/>
                <w:i/>
                <w:sz w:val="18"/>
                <w:szCs w:val="18"/>
                <w:lang w:val="mk-MK"/>
              </w:rPr>
              <w:t>Lacerta trilineata</w:t>
            </w:r>
          </w:p>
          <w:p w14:paraId="5CB39224" w14:textId="0C171574" w:rsidR="00D87C0F" w:rsidRPr="00EE61D4" w:rsidRDefault="00EE3951" w:rsidP="00D87C0F">
            <w:pPr>
              <w:spacing w:before="0" w:after="0" w:line="240" w:lineRule="auto"/>
              <w:rPr>
                <w:rFonts w:cs="Tahoma"/>
                <w:i/>
                <w:iCs/>
                <w:noProof/>
                <w:sz w:val="18"/>
                <w:szCs w:val="18"/>
                <w:lang w:val="mk-MK"/>
              </w:rPr>
            </w:pPr>
            <w:bookmarkStart w:id="312" w:name="_Hlk121229178"/>
            <w:r w:rsidRPr="00EE61D4">
              <w:rPr>
                <w:rFonts w:cs="Tahoma"/>
                <w:i/>
                <w:sz w:val="18"/>
                <w:szCs w:val="18"/>
                <w:lang w:val="mk-MK"/>
              </w:rPr>
              <w:t>Голем зелен гуштер</w:t>
            </w:r>
            <w:bookmarkEnd w:id="312"/>
          </w:p>
        </w:tc>
        <w:tc>
          <w:tcPr>
            <w:tcW w:w="531" w:type="dxa"/>
            <w:tcBorders>
              <w:top w:val="single" w:sz="8" w:space="0" w:color="auto"/>
              <w:bottom w:val="single" w:sz="8" w:space="0" w:color="auto"/>
            </w:tcBorders>
          </w:tcPr>
          <w:p w14:paraId="6FFA63AA" w14:textId="29BF321E" w:rsidR="00D87C0F" w:rsidRPr="00EE61D4" w:rsidRDefault="0006498B" w:rsidP="00D87C0F">
            <w:pPr>
              <w:jc w:val="center"/>
              <w:rPr>
                <w:rFonts w:cs="Tahoma"/>
                <w:sz w:val="18"/>
                <w:szCs w:val="18"/>
                <w:lang w:val="mk-MK"/>
              </w:rPr>
            </w:pPr>
            <w:r w:rsidRPr="00EE61D4">
              <w:rPr>
                <w:rFonts w:cs="Tahoma"/>
                <w:sz w:val="18"/>
                <w:szCs w:val="18"/>
                <w:lang w:val="mk-MK"/>
              </w:rPr>
              <w:t>КЖ</w:t>
            </w:r>
          </w:p>
        </w:tc>
        <w:tc>
          <w:tcPr>
            <w:tcW w:w="1114" w:type="dxa"/>
            <w:tcBorders>
              <w:top w:val="single" w:sz="8" w:space="0" w:color="auto"/>
              <w:bottom w:val="single" w:sz="8" w:space="0" w:color="auto"/>
            </w:tcBorders>
          </w:tcPr>
          <w:p w14:paraId="73CE62DF"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HD: IV</w:t>
            </w:r>
          </w:p>
        </w:tc>
        <w:tc>
          <w:tcPr>
            <w:tcW w:w="948" w:type="dxa"/>
            <w:tcBorders>
              <w:top w:val="single" w:sz="8" w:space="0" w:color="auto"/>
              <w:bottom w:val="single" w:sz="8" w:space="0" w:color="auto"/>
            </w:tcBorders>
          </w:tcPr>
          <w:p w14:paraId="4FB3F76D" w14:textId="1D44132E" w:rsidR="00D87C0F" w:rsidRPr="00EE61D4" w:rsidRDefault="0006498B" w:rsidP="00D87C0F">
            <w:pPr>
              <w:rPr>
                <w:rFonts w:cs="Tahoma"/>
                <w:sz w:val="18"/>
                <w:szCs w:val="18"/>
                <w:lang w:val="mk-MK"/>
              </w:rPr>
            </w:pPr>
            <w:r w:rsidRPr="00EE61D4">
              <w:rPr>
                <w:rFonts w:cs="Tahoma"/>
                <w:sz w:val="18"/>
                <w:szCs w:val="18"/>
                <w:lang w:val="mk-MK"/>
              </w:rPr>
              <w:t>Жител</w:t>
            </w:r>
          </w:p>
        </w:tc>
        <w:tc>
          <w:tcPr>
            <w:tcW w:w="926" w:type="dxa"/>
            <w:tcBorders>
              <w:top w:val="single" w:sz="8" w:space="0" w:color="auto"/>
              <w:bottom w:val="single" w:sz="8" w:space="0" w:color="auto"/>
            </w:tcBorders>
          </w:tcPr>
          <w:p w14:paraId="4627F886" w14:textId="32106FE9" w:rsidR="00D87C0F" w:rsidRPr="00EE61D4" w:rsidRDefault="0006498B" w:rsidP="00D87C0F">
            <w:pPr>
              <w:spacing w:before="0" w:after="0" w:line="240" w:lineRule="auto"/>
              <w:jc w:val="center"/>
              <w:rPr>
                <w:rFonts w:cs="Tahoma"/>
                <w:sz w:val="18"/>
                <w:szCs w:val="18"/>
                <w:lang w:val="mk-MK" w:eastAsia="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0676040D" w14:textId="698E8949" w:rsidR="00D87C0F" w:rsidRPr="00EE61D4" w:rsidRDefault="00EE3951" w:rsidP="00D87C0F">
            <w:pPr>
              <w:spacing w:before="0" w:after="0" w:line="240" w:lineRule="auto"/>
              <w:jc w:val="left"/>
              <w:rPr>
                <w:rFonts w:cs="Tahoma"/>
                <w:sz w:val="18"/>
                <w:szCs w:val="18"/>
                <w:lang w:val="mk-MK"/>
              </w:rPr>
            </w:pPr>
            <w:r w:rsidRPr="00EE61D4">
              <w:rPr>
                <w:rFonts w:cs="Tahoma"/>
                <w:sz w:val="18"/>
                <w:szCs w:val="18"/>
                <w:lang w:val="mk-MK"/>
              </w:rPr>
              <w:t>Вообичаен во земјоделската област и деградираните шуми.</w:t>
            </w:r>
          </w:p>
        </w:tc>
      </w:tr>
      <w:tr w:rsidR="00D87C0F" w:rsidRPr="00EE61D4" w14:paraId="12C01FEF"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4A7735E8" w14:textId="77777777" w:rsidR="00D87C0F" w:rsidRPr="00EE61D4" w:rsidRDefault="00D87C0F" w:rsidP="00D87C0F">
            <w:pPr>
              <w:spacing w:before="0" w:after="0" w:line="240" w:lineRule="auto"/>
              <w:jc w:val="left"/>
              <w:rPr>
                <w:rFonts w:cs="Tahoma"/>
                <w:i/>
                <w:sz w:val="18"/>
                <w:szCs w:val="18"/>
                <w:lang w:val="mk-MK"/>
              </w:rPr>
            </w:pPr>
            <w:r w:rsidRPr="00EE61D4">
              <w:rPr>
                <w:rFonts w:cs="Tahoma"/>
                <w:i/>
                <w:sz w:val="18"/>
                <w:szCs w:val="18"/>
                <w:lang w:val="mk-MK"/>
              </w:rPr>
              <w:t>Elaphe quatuorlineata</w:t>
            </w:r>
          </w:p>
          <w:p w14:paraId="5A5BED81" w14:textId="70629088" w:rsidR="00D87C0F" w:rsidRPr="00EE61D4" w:rsidRDefault="0085106E" w:rsidP="00D87C0F">
            <w:pPr>
              <w:spacing w:before="0" w:after="0" w:line="240" w:lineRule="auto"/>
              <w:jc w:val="left"/>
              <w:rPr>
                <w:rFonts w:cs="Tahoma"/>
                <w:i/>
                <w:sz w:val="18"/>
                <w:szCs w:val="18"/>
                <w:lang w:val="mk-MK"/>
              </w:rPr>
            </w:pPr>
            <w:r w:rsidRPr="00EE61D4">
              <w:rPr>
                <w:rFonts w:cs="Tahoma"/>
                <w:i/>
                <w:sz w:val="18"/>
                <w:szCs w:val="18"/>
                <w:lang w:val="mk-MK"/>
              </w:rPr>
              <w:t>Ждрепка (Змија)</w:t>
            </w:r>
          </w:p>
        </w:tc>
        <w:tc>
          <w:tcPr>
            <w:tcW w:w="531" w:type="dxa"/>
            <w:tcBorders>
              <w:top w:val="single" w:sz="8" w:space="0" w:color="auto"/>
              <w:bottom w:val="single" w:sz="8" w:space="0" w:color="auto"/>
            </w:tcBorders>
          </w:tcPr>
          <w:p w14:paraId="13B3611B" w14:textId="3D020733" w:rsidR="00D87C0F" w:rsidRPr="00EE61D4" w:rsidRDefault="0006498B" w:rsidP="00D87C0F">
            <w:pPr>
              <w:jc w:val="center"/>
              <w:rPr>
                <w:rFonts w:cs="Tahoma"/>
                <w:sz w:val="18"/>
                <w:szCs w:val="18"/>
                <w:lang w:val="mk-MK"/>
              </w:rPr>
            </w:pPr>
            <w:r w:rsidRPr="00EE61D4">
              <w:rPr>
                <w:rFonts w:cs="Tahoma"/>
                <w:sz w:val="18"/>
                <w:szCs w:val="18"/>
                <w:lang w:val="mk-MK"/>
              </w:rPr>
              <w:t>КЖ</w:t>
            </w:r>
          </w:p>
        </w:tc>
        <w:tc>
          <w:tcPr>
            <w:tcW w:w="1114" w:type="dxa"/>
            <w:tcBorders>
              <w:top w:val="single" w:sz="8" w:space="0" w:color="auto"/>
              <w:bottom w:val="single" w:sz="8" w:space="0" w:color="auto"/>
            </w:tcBorders>
          </w:tcPr>
          <w:p w14:paraId="63A10A38"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HD: II, IV; GRL, ERL, NRL: NT</w:t>
            </w:r>
          </w:p>
        </w:tc>
        <w:tc>
          <w:tcPr>
            <w:tcW w:w="948" w:type="dxa"/>
            <w:tcBorders>
              <w:top w:val="single" w:sz="8" w:space="0" w:color="auto"/>
              <w:bottom w:val="single" w:sz="8" w:space="0" w:color="auto"/>
            </w:tcBorders>
          </w:tcPr>
          <w:p w14:paraId="3411F623" w14:textId="2EB39AC8" w:rsidR="00D87C0F" w:rsidRPr="00EE61D4" w:rsidRDefault="0006498B" w:rsidP="00D87C0F">
            <w:pPr>
              <w:rPr>
                <w:rFonts w:cs="Tahoma"/>
                <w:sz w:val="18"/>
                <w:szCs w:val="18"/>
                <w:lang w:val="mk-MK"/>
              </w:rPr>
            </w:pPr>
            <w:r w:rsidRPr="00EE61D4">
              <w:rPr>
                <w:rFonts w:cs="Tahoma"/>
                <w:sz w:val="18"/>
                <w:szCs w:val="18"/>
                <w:lang w:val="mk-MK"/>
              </w:rPr>
              <w:t>Жител</w:t>
            </w:r>
          </w:p>
        </w:tc>
        <w:tc>
          <w:tcPr>
            <w:tcW w:w="926" w:type="dxa"/>
            <w:tcBorders>
              <w:top w:val="single" w:sz="8" w:space="0" w:color="auto"/>
              <w:bottom w:val="single" w:sz="8" w:space="0" w:color="auto"/>
            </w:tcBorders>
          </w:tcPr>
          <w:p w14:paraId="301C76DB" w14:textId="5426C4D2" w:rsidR="00D87C0F" w:rsidRPr="00EE61D4" w:rsidRDefault="0006498B" w:rsidP="00D87C0F">
            <w:pPr>
              <w:spacing w:before="0" w:after="0" w:line="240" w:lineRule="auto"/>
              <w:jc w:val="center"/>
              <w:rPr>
                <w:rFonts w:cs="Tahoma"/>
                <w:sz w:val="18"/>
                <w:szCs w:val="18"/>
                <w:lang w:val="mk-MK" w:eastAsia="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4F0876BD" w14:textId="2A6B09C1" w:rsidR="00D87C0F" w:rsidRPr="00EE61D4" w:rsidRDefault="002F7A6B" w:rsidP="00D87C0F">
            <w:pPr>
              <w:spacing w:before="0" w:after="0" w:line="240" w:lineRule="auto"/>
              <w:jc w:val="left"/>
              <w:rPr>
                <w:rFonts w:cs="Tahoma"/>
                <w:sz w:val="18"/>
                <w:szCs w:val="18"/>
                <w:lang w:val="mk-MK"/>
              </w:rPr>
            </w:pPr>
            <w:r w:rsidRPr="00EE61D4">
              <w:rPr>
                <w:rFonts w:cs="Tahoma"/>
                <w:sz w:val="18"/>
                <w:szCs w:val="18"/>
                <w:lang w:val="mk-MK"/>
              </w:rPr>
              <w:t>Забележано во околината на селото Три Води</w:t>
            </w:r>
          </w:p>
        </w:tc>
      </w:tr>
      <w:tr w:rsidR="00D87C0F" w:rsidRPr="00EE61D4" w14:paraId="685C5C03"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6F95BD2F" w14:textId="77777777" w:rsidR="00D87C0F" w:rsidRPr="00EE61D4" w:rsidRDefault="00D87C0F" w:rsidP="00D87C0F">
            <w:pPr>
              <w:spacing w:before="0" w:after="0" w:line="240" w:lineRule="auto"/>
              <w:jc w:val="left"/>
              <w:rPr>
                <w:rFonts w:cs="Tahoma"/>
                <w:i/>
                <w:sz w:val="18"/>
                <w:szCs w:val="18"/>
                <w:lang w:val="mk-MK"/>
              </w:rPr>
            </w:pPr>
            <w:r w:rsidRPr="00EE61D4">
              <w:rPr>
                <w:rFonts w:cs="Tahoma"/>
                <w:i/>
                <w:sz w:val="18"/>
                <w:szCs w:val="18"/>
                <w:lang w:val="mk-MK"/>
              </w:rPr>
              <w:t>Vipera ammodytes</w:t>
            </w:r>
          </w:p>
          <w:p w14:paraId="5E87981A" w14:textId="25064FAE" w:rsidR="00D87C0F" w:rsidRPr="00EE61D4" w:rsidRDefault="0085106E" w:rsidP="00D87C0F">
            <w:pPr>
              <w:spacing w:before="0" w:after="0" w:line="240" w:lineRule="auto"/>
              <w:jc w:val="left"/>
              <w:rPr>
                <w:rFonts w:cs="Tahoma"/>
                <w:i/>
                <w:sz w:val="18"/>
                <w:szCs w:val="18"/>
                <w:lang w:val="mk-MK"/>
              </w:rPr>
            </w:pPr>
            <w:r w:rsidRPr="00EE61D4">
              <w:rPr>
                <w:rFonts w:cs="Tahoma"/>
                <w:i/>
                <w:sz w:val="18"/>
                <w:szCs w:val="18"/>
                <w:lang w:val="mk-MK"/>
              </w:rPr>
              <w:t>Поскок</w:t>
            </w:r>
          </w:p>
        </w:tc>
        <w:tc>
          <w:tcPr>
            <w:tcW w:w="531" w:type="dxa"/>
            <w:tcBorders>
              <w:top w:val="single" w:sz="8" w:space="0" w:color="auto"/>
              <w:bottom w:val="single" w:sz="8" w:space="0" w:color="auto"/>
            </w:tcBorders>
          </w:tcPr>
          <w:p w14:paraId="12E30A2B" w14:textId="1AA17138" w:rsidR="00D87C0F" w:rsidRPr="00EE61D4" w:rsidRDefault="0006498B" w:rsidP="00D87C0F">
            <w:pPr>
              <w:jc w:val="center"/>
              <w:rPr>
                <w:rFonts w:cs="Tahoma"/>
                <w:sz w:val="18"/>
                <w:szCs w:val="18"/>
                <w:lang w:val="mk-MK"/>
              </w:rPr>
            </w:pPr>
            <w:r w:rsidRPr="00EE61D4">
              <w:rPr>
                <w:rFonts w:cs="Tahoma"/>
                <w:sz w:val="18"/>
                <w:szCs w:val="18"/>
                <w:lang w:val="mk-MK"/>
              </w:rPr>
              <w:t>КЖ</w:t>
            </w:r>
          </w:p>
        </w:tc>
        <w:tc>
          <w:tcPr>
            <w:tcW w:w="1114" w:type="dxa"/>
            <w:tcBorders>
              <w:top w:val="single" w:sz="8" w:space="0" w:color="auto"/>
              <w:bottom w:val="single" w:sz="8" w:space="0" w:color="auto"/>
            </w:tcBorders>
          </w:tcPr>
          <w:p w14:paraId="2B09DC9A"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HD: IV</w:t>
            </w:r>
          </w:p>
        </w:tc>
        <w:tc>
          <w:tcPr>
            <w:tcW w:w="948" w:type="dxa"/>
            <w:tcBorders>
              <w:top w:val="single" w:sz="8" w:space="0" w:color="auto"/>
              <w:bottom w:val="single" w:sz="8" w:space="0" w:color="auto"/>
            </w:tcBorders>
          </w:tcPr>
          <w:p w14:paraId="3460D6A3" w14:textId="4AA18403" w:rsidR="00D87C0F" w:rsidRPr="00EE61D4" w:rsidRDefault="0006498B" w:rsidP="00D87C0F">
            <w:pPr>
              <w:rPr>
                <w:rFonts w:cs="Tahoma"/>
                <w:sz w:val="18"/>
                <w:szCs w:val="18"/>
                <w:lang w:val="mk-MK"/>
              </w:rPr>
            </w:pPr>
            <w:r w:rsidRPr="00EE61D4">
              <w:rPr>
                <w:rFonts w:cs="Tahoma"/>
                <w:sz w:val="18"/>
                <w:szCs w:val="18"/>
                <w:lang w:val="mk-MK"/>
              </w:rPr>
              <w:t>Жител</w:t>
            </w:r>
          </w:p>
        </w:tc>
        <w:tc>
          <w:tcPr>
            <w:tcW w:w="926" w:type="dxa"/>
            <w:tcBorders>
              <w:top w:val="single" w:sz="8" w:space="0" w:color="auto"/>
              <w:bottom w:val="single" w:sz="8" w:space="0" w:color="auto"/>
            </w:tcBorders>
          </w:tcPr>
          <w:p w14:paraId="02170B21" w14:textId="7EBD0C27" w:rsidR="00D87C0F" w:rsidRPr="00EE61D4" w:rsidRDefault="0006498B" w:rsidP="00D87C0F">
            <w:pPr>
              <w:spacing w:before="0" w:after="0" w:line="240" w:lineRule="auto"/>
              <w:jc w:val="center"/>
              <w:rPr>
                <w:rFonts w:cs="Tahoma"/>
                <w:sz w:val="18"/>
                <w:szCs w:val="18"/>
                <w:lang w:val="mk-MK" w:eastAsia="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49129148" w14:textId="55AA0345" w:rsidR="00D87C0F" w:rsidRPr="00EE61D4" w:rsidRDefault="002F7A6B" w:rsidP="00D87C0F">
            <w:pPr>
              <w:spacing w:before="0" w:after="0" w:line="240" w:lineRule="auto"/>
              <w:jc w:val="left"/>
              <w:rPr>
                <w:rFonts w:cs="Tahoma"/>
                <w:sz w:val="18"/>
                <w:szCs w:val="18"/>
                <w:lang w:val="mk-MK"/>
              </w:rPr>
            </w:pPr>
            <w:r w:rsidRPr="00EE61D4">
              <w:rPr>
                <w:rFonts w:cs="Tahoma"/>
                <w:sz w:val="18"/>
                <w:szCs w:val="18"/>
                <w:lang w:val="mk-MK"/>
              </w:rPr>
              <w:t>Веројатно вообичаена во областа. Само една евиденција од подножјето на Беласица.</w:t>
            </w:r>
          </w:p>
        </w:tc>
      </w:tr>
      <w:tr w:rsidR="00D87C0F" w:rsidRPr="00EE61D4" w14:paraId="7F3C3077"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3A42BC4D" w14:textId="77777777" w:rsidR="00D87C0F" w:rsidRPr="00EE61D4" w:rsidRDefault="00D87C0F" w:rsidP="00D87C0F">
            <w:pPr>
              <w:spacing w:before="0" w:after="0" w:line="240" w:lineRule="auto"/>
              <w:rPr>
                <w:rFonts w:cs="Tahoma"/>
                <w:i/>
                <w:sz w:val="18"/>
                <w:szCs w:val="18"/>
                <w:lang w:val="mk-MK"/>
              </w:rPr>
            </w:pPr>
            <w:r w:rsidRPr="00EE61D4">
              <w:rPr>
                <w:rFonts w:cs="Tahoma"/>
                <w:i/>
                <w:sz w:val="18"/>
                <w:szCs w:val="18"/>
                <w:lang w:val="mk-MK"/>
              </w:rPr>
              <w:t>Testudo graeca</w:t>
            </w:r>
          </w:p>
          <w:p w14:paraId="2D3EAE51" w14:textId="0E1B8D68" w:rsidR="00D87C0F" w:rsidRPr="00EE61D4" w:rsidRDefault="0085106E" w:rsidP="00D87C0F">
            <w:pPr>
              <w:spacing w:before="0" w:after="0" w:line="240" w:lineRule="auto"/>
              <w:rPr>
                <w:rFonts w:cs="Tahoma"/>
                <w:i/>
                <w:sz w:val="18"/>
                <w:szCs w:val="18"/>
                <w:lang w:val="mk-MK"/>
              </w:rPr>
            </w:pPr>
            <w:r w:rsidRPr="00EE61D4">
              <w:rPr>
                <w:rFonts w:cs="Tahoma"/>
                <w:i/>
                <w:sz w:val="18"/>
                <w:szCs w:val="18"/>
                <w:lang w:val="mk-MK"/>
              </w:rPr>
              <w:t>Полска/Грчка желка</w:t>
            </w:r>
          </w:p>
        </w:tc>
        <w:tc>
          <w:tcPr>
            <w:tcW w:w="531" w:type="dxa"/>
            <w:tcBorders>
              <w:top w:val="single" w:sz="8" w:space="0" w:color="auto"/>
              <w:bottom w:val="single" w:sz="8" w:space="0" w:color="auto"/>
            </w:tcBorders>
          </w:tcPr>
          <w:p w14:paraId="58B212D2" w14:textId="7F1D338A" w:rsidR="00D87C0F" w:rsidRPr="00EE61D4" w:rsidRDefault="0006498B" w:rsidP="00D87C0F">
            <w:pPr>
              <w:jc w:val="center"/>
              <w:rPr>
                <w:rFonts w:cs="Tahoma"/>
                <w:sz w:val="18"/>
                <w:szCs w:val="18"/>
                <w:lang w:val="mk-MK"/>
              </w:rPr>
            </w:pPr>
            <w:r w:rsidRPr="00EE61D4">
              <w:rPr>
                <w:rFonts w:cs="Tahoma"/>
                <w:sz w:val="18"/>
                <w:szCs w:val="18"/>
                <w:lang w:val="mk-MK"/>
              </w:rPr>
              <w:t>КЖ</w:t>
            </w:r>
          </w:p>
        </w:tc>
        <w:tc>
          <w:tcPr>
            <w:tcW w:w="1114" w:type="dxa"/>
            <w:tcBorders>
              <w:top w:val="single" w:sz="8" w:space="0" w:color="auto"/>
              <w:bottom w:val="single" w:sz="8" w:space="0" w:color="auto"/>
            </w:tcBorders>
          </w:tcPr>
          <w:p w14:paraId="4288E160"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ERL, GRL &amp; NRL: VU; HD: II/IV</w:t>
            </w:r>
          </w:p>
        </w:tc>
        <w:tc>
          <w:tcPr>
            <w:tcW w:w="948" w:type="dxa"/>
            <w:tcBorders>
              <w:top w:val="single" w:sz="8" w:space="0" w:color="auto"/>
              <w:bottom w:val="single" w:sz="8" w:space="0" w:color="auto"/>
            </w:tcBorders>
          </w:tcPr>
          <w:p w14:paraId="183AE69C" w14:textId="33717C6F" w:rsidR="00D87C0F" w:rsidRPr="00EE61D4" w:rsidRDefault="0006498B" w:rsidP="00D87C0F">
            <w:pPr>
              <w:rPr>
                <w:rFonts w:cs="Tahoma"/>
                <w:sz w:val="18"/>
                <w:szCs w:val="18"/>
                <w:lang w:val="mk-MK"/>
              </w:rPr>
            </w:pPr>
            <w:r w:rsidRPr="00EE61D4">
              <w:rPr>
                <w:rFonts w:cs="Tahoma"/>
                <w:sz w:val="18"/>
                <w:szCs w:val="18"/>
                <w:lang w:val="mk-MK"/>
              </w:rPr>
              <w:t>Жител</w:t>
            </w:r>
          </w:p>
        </w:tc>
        <w:tc>
          <w:tcPr>
            <w:tcW w:w="926" w:type="dxa"/>
            <w:tcBorders>
              <w:top w:val="single" w:sz="8" w:space="0" w:color="auto"/>
              <w:bottom w:val="single" w:sz="8" w:space="0" w:color="auto"/>
            </w:tcBorders>
          </w:tcPr>
          <w:p w14:paraId="26ADB422" w14:textId="445C7D1F" w:rsidR="00D87C0F" w:rsidRPr="00EE61D4" w:rsidRDefault="0006498B" w:rsidP="00D87C0F">
            <w:pPr>
              <w:spacing w:before="0" w:after="0" w:line="240" w:lineRule="auto"/>
              <w:jc w:val="center"/>
              <w:rPr>
                <w:rFonts w:cs="Tahoma"/>
                <w:sz w:val="18"/>
                <w:szCs w:val="18"/>
                <w:lang w:val="mk-MK" w:eastAsia="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70E43E70" w14:textId="3F839FC7" w:rsidR="00D87C0F" w:rsidRPr="00EE61D4" w:rsidRDefault="002F7A6B" w:rsidP="00D87C0F">
            <w:pPr>
              <w:spacing w:before="0" w:after="0" w:line="240" w:lineRule="auto"/>
              <w:jc w:val="left"/>
              <w:rPr>
                <w:rFonts w:cs="Tahoma"/>
                <w:sz w:val="18"/>
                <w:szCs w:val="18"/>
                <w:lang w:val="mk-MK"/>
              </w:rPr>
            </w:pPr>
            <w:r w:rsidRPr="00EE61D4">
              <w:rPr>
                <w:rFonts w:cs="Tahoma"/>
                <w:sz w:val="18"/>
                <w:szCs w:val="18"/>
                <w:lang w:val="mk-MK"/>
              </w:rPr>
              <w:t>Веројатно вообичаена во областа.</w:t>
            </w:r>
          </w:p>
        </w:tc>
      </w:tr>
      <w:tr w:rsidR="00D87C0F" w:rsidRPr="00EE61D4" w14:paraId="019CBCFA"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431C4715" w14:textId="77777777" w:rsidR="00D87C0F" w:rsidRPr="00EE61D4" w:rsidRDefault="00D87C0F" w:rsidP="00D87C0F">
            <w:pPr>
              <w:spacing w:before="0" w:after="0" w:line="240" w:lineRule="auto"/>
              <w:rPr>
                <w:rFonts w:cs="Tahoma"/>
                <w:i/>
                <w:sz w:val="18"/>
                <w:szCs w:val="18"/>
                <w:lang w:val="mk-MK"/>
              </w:rPr>
            </w:pPr>
            <w:r w:rsidRPr="00EE61D4">
              <w:rPr>
                <w:rFonts w:cs="Tahoma"/>
                <w:i/>
                <w:sz w:val="18"/>
                <w:szCs w:val="18"/>
                <w:lang w:val="mk-MK"/>
              </w:rPr>
              <w:t>Bufo viridis</w:t>
            </w:r>
          </w:p>
          <w:p w14:paraId="2EDFC23A" w14:textId="149EB2B1" w:rsidR="00D87C0F" w:rsidRPr="00EE61D4" w:rsidRDefault="0085106E" w:rsidP="00D87C0F">
            <w:pPr>
              <w:spacing w:before="0" w:after="0" w:line="240" w:lineRule="auto"/>
              <w:rPr>
                <w:rFonts w:cs="Tahoma"/>
                <w:i/>
                <w:iCs/>
                <w:noProof/>
                <w:sz w:val="18"/>
                <w:szCs w:val="18"/>
                <w:lang w:val="mk-MK"/>
              </w:rPr>
            </w:pPr>
            <w:r w:rsidRPr="00EE61D4">
              <w:rPr>
                <w:rFonts w:cs="Tahoma"/>
                <w:i/>
                <w:sz w:val="18"/>
                <w:szCs w:val="18"/>
                <w:lang w:val="mk-MK"/>
              </w:rPr>
              <w:t>Зелена крастава жаба</w:t>
            </w:r>
          </w:p>
        </w:tc>
        <w:tc>
          <w:tcPr>
            <w:tcW w:w="531" w:type="dxa"/>
            <w:tcBorders>
              <w:top w:val="single" w:sz="8" w:space="0" w:color="auto"/>
              <w:bottom w:val="single" w:sz="8" w:space="0" w:color="auto"/>
            </w:tcBorders>
          </w:tcPr>
          <w:p w14:paraId="592AFD7D" w14:textId="5E53C648" w:rsidR="00D87C0F" w:rsidRPr="00EE61D4" w:rsidRDefault="0006498B" w:rsidP="00D87C0F">
            <w:pPr>
              <w:jc w:val="center"/>
              <w:rPr>
                <w:rFonts w:cs="Tahoma"/>
                <w:sz w:val="18"/>
                <w:szCs w:val="18"/>
                <w:lang w:val="mk-MK"/>
              </w:rPr>
            </w:pPr>
            <w:r w:rsidRPr="00EE61D4">
              <w:rPr>
                <w:rFonts w:cs="Tahoma"/>
                <w:sz w:val="18"/>
                <w:szCs w:val="18"/>
                <w:lang w:val="mk-MK"/>
              </w:rPr>
              <w:t>КЖ</w:t>
            </w:r>
          </w:p>
        </w:tc>
        <w:tc>
          <w:tcPr>
            <w:tcW w:w="1114" w:type="dxa"/>
            <w:tcBorders>
              <w:top w:val="single" w:sz="8" w:space="0" w:color="auto"/>
              <w:bottom w:val="single" w:sz="8" w:space="0" w:color="auto"/>
            </w:tcBorders>
          </w:tcPr>
          <w:p w14:paraId="614B9D1E"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HD: IV</w:t>
            </w:r>
          </w:p>
        </w:tc>
        <w:tc>
          <w:tcPr>
            <w:tcW w:w="948" w:type="dxa"/>
            <w:tcBorders>
              <w:top w:val="single" w:sz="8" w:space="0" w:color="auto"/>
              <w:bottom w:val="single" w:sz="8" w:space="0" w:color="auto"/>
            </w:tcBorders>
          </w:tcPr>
          <w:p w14:paraId="2CD779A4" w14:textId="6196D7A9" w:rsidR="00D87C0F" w:rsidRPr="00EE61D4" w:rsidRDefault="0006498B" w:rsidP="00D87C0F">
            <w:pPr>
              <w:rPr>
                <w:rFonts w:cs="Tahoma"/>
                <w:sz w:val="18"/>
                <w:szCs w:val="18"/>
                <w:lang w:val="mk-MK"/>
              </w:rPr>
            </w:pPr>
            <w:r w:rsidRPr="00EE61D4">
              <w:rPr>
                <w:rFonts w:cs="Tahoma"/>
                <w:sz w:val="18"/>
                <w:szCs w:val="18"/>
                <w:lang w:val="mk-MK"/>
              </w:rPr>
              <w:t>Жител</w:t>
            </w:r>
          </w:p>
        </w:tc>
        <w:tc>
          <w:tcPr>
            <w:tcW w:w="926" w:type="dxa"/>
            <w:tcBorders>
              <w:top w:val="single" w:sz="8" w:space="0" w:color="auto"/>
              <w:bottom w:val="single" w:sz="8" w:space="0" w:color="auto"/>
            </w:tcBorders>
          </w:tcPr>
          <w:p w14:paraId="61625813" w14:textId="42499250" w:rsidR="00D87C0F" w:rsidRPr="00EE61D4" w:rsidRDefault="0006498B" w:rsidP="00D87C0F">
            <w:pPr>
              <w:spacing w:before="0" w:after="0" w:line="240" w:lineRule="auto"/>
              <w:jc w:val="center"/>
              <w:rPr>
                <w:rFonts w:cs="Tahoma"/>
                <w:sz w:val="18"/>
                <w:szCs w:val="18"/>
                <w:lang w:val="mk-MK" w:eastAsia="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14D9C665" w14:textId="1E7650B8" w:rsidR="00D87C0F" w:rsidRPr="00EE61D4" w:rsidRDefault="00F12630" w:rsidP="00D87C0F">
            <w:pPr>
              <w:spacing w:before="0" w:after="0" w:line="240" w:lineRule="auto"/>
              <w:jc w:val="left"/>
              <w:rPr>
                <w:rFonts w:cs="Tahoma"/>
                <w:sz w:val="18"/>
                <w:szCs w:val="18"/>
                <w:lang w:val="mk-MK"/>
              </w:rPr>
            </w:pPr>
            <w:r w:rsidRPr="00EE61D4">
              <w:rPr>
                <w:rFonts w:cs="Tahoma"/>
                <w:sz w:val="18"/>
                <w:szCs w:val="18"/>
                <w:lang w:val="mk-MK"/>
              </w:rPr>
              <w:t>Евидентирано покрај реката Тркања</w:t>
            </w:r>
          </w:p>
        </w:tc>
      </w:tr>
      <w:tr w:rsidR="00D87C0F" w:rsidRPr="00EE61D4" w14:paraId="41613B90"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750A83B5" w14:textId="77777777" w:rsidR="00D87C0F" w:rsidRPr="00EE61D4" w:rsidRDefault="00D87C0F" w:rsidP="00D87C0F">
            <w:pPr>
              <w:spacing w:before="0" w:after="0" w:line="240" w:lineRule="auto"/>
              <w:jc w:val="left"/>
              <w:rPr>
                <w:rFonts w:cs="Tahoma"/>
                <w:i/>
                <w:sz w:val="18"/>
                <w:szCs w:val="18"/>
                <w:lang w:val="mk-MK"/>
              </w:rPr>
            </w:pPr>
            <w:r w:rsidRPr="00EE61D4">
              <w:rPr>
                <w:rFonts w:cs="Tahoma"/>
                <w:i/>
                <w:sz w:val="18"/>
                <w:szCs w:val="18"/>
                <w:lang w:val="mk-MK"/>
              </w:rPr>
              <w:t>Hyla arborea</w:t>
            </w:r>
          </w:p>
          <w:p w14:paraId="2F6B9C22" w14:textId="06F22E00" w:rsidR="00D87C0F" w:rsidRPr="00EE61D4" w:rsidRDefault="0085106E" w:rsidP="00D87C0F">
            <w:pPr>
              <w:spacing w:before="0" w:after="0" w:line="240" w:lineRule="auto"/>
              <w:jc w:val="left"/>
              <w:rPr>
                <w:rFonts w:cs="Tahoma"/>
                <w:i/>
                <w:sz w:val="18"/>
                <w:szCs w:val="18"/>
                <w:lang w:val="mk-MK"/>
              </w:rPr>
            </w:pPr>
            <w:r w:rsidRPr="00EE61D4">
              <w:rPr>
                <w:rFonts w:cs="Tahoma"/>
                <w:i/>
                <w:sz w:val="18"/>
                <w:szCs w:val="18"/>
                <w:lang w:val="mk-MK"/>
              </w:rPr>
              <w:t>Гаталинка</w:t>
            </w:r>
          </w:p>
        </w:tc>
        <w:tc>
          <w:tcPr>
            <w:tcW w:w="531" w:type="dxa"/>
            <w:tcBorders>
              <w:top w:val="single" w:sz="8" w:space="0" w:color="auto"/>
              <w:bottom w:val="single" w:sz="8" w:space="0" w:color="auto"/>
            </w:tcBorders>
          </w:tcPr>
          <w:p w14:paraId="4E51A070" w14:textId="1BFD66A0" w:rsidR="00D87C0F" w:rsidRPr="00EE61D4" w:rsidRDefault="0006498B" w:rsidP="00D87C0F">
            <w:pPr>
              <w:jc w:val="center"/>
              <w:rPr>
                <w:rFonts w:cs="Tahoma"/>
                <w:sz w:val="18"/>
                <w:szCs w:val="18"/>
                <w:lang w:val="mk-MK"/>
              </w:rPr>
            </w:pPr>
            <w:r w:rsidRPr="00EE61D4">
              <w:rPr>
                <w:rFonts w:cs="Tahoma"/>
                <w:sz w:val="18"/>
                <w:szCs w:val="18"/>
                <w:lang w:val="mk-MK"/>
              </w:rPr>
              <w:t>КЖ</w:t>
            </w:r>
          </w:p>
        </w:tc>
        <w:tc>
          <w:tcPr>
            <w:tcW w:w="1114" w:type="dxa"/>
            <w:tcBorders>
              <w:top w:val="single" w:sz="8" w:space="0" w:color="auto"/>
              <w:bottom w:val="single" w:sz="8" w:space="0" w:color="auto"/>
            </w:tcBorders>
          </w:tcPr>
          <w:p w14:paraId="2C84CB98"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HD: IV; NRL: NT</w:t>
            </w:r>
          </w:p>
        </w:tc>
        <w:tc>
          <w:tcPr>
            <w:tcW w:w="948" w:type="dxa"/>
            <w:tcBorders>
              <w:top w:val="single" w:sz="8" w:space="0" w:color="auto"/>
              <w:bottom w:val="single" w:sz="8" w:space="0" w:color="auto"/>
            </w:tcBorders>
          </w:tcPr>
          <w:p w14:paraId="7D835710" w14:textId="3104304A" w:rsidR="00D87C0F" w:rsidRPr="00EE61D4" w:rsidRDefault="0006498B" w:rsidP="00D87C0F">
            <w:pPr>
              <w:rPr>
                <w:rFonts w:cs="Tahoma"/>
                <w:sz w:val="18"/>
                <w:szCs w:val="18"/>
                <w:lang w:val="mk-MK"/>
              </w:rPr>
            </w:pPr>
            <w:r w:rsidRPr="00EE61D4">
              <w:rPr>
                <w:rFonts w:cs="Tahoma"/>
                <w:sz w:val="18"/>
                <w:szCs w:val="18"/>
                <w:lang w:val="mk-MK"/>
              </w:rPr>
              <w:t>Жител</w:t>
            </w:r>
          </w:p>
        </w:tc>
        <w:tc>
          <w:tcPr>
            <w:tcW w:w="926" w:type="dxa"/>
            <w:tcBorders>
              <w:top w:val="single" w:sz="8" w:space="0" w:color="auto"/>
              <w:bottom w:val="single" w:sz="8" w:space="0" w:color="auto"/>
            </w:tcBorders>
          </w:tcPr>
          <w:p w14:paraId="32B000A4" w14:textId="6F8F182E" w:rsidR="00D87C0F" w:rsidRPr="00EE61D4" w:rsidRDefault="0006498B" w:rsidP="00D87C0F">
            <w:pPr>
              <w:spacing w:before="0" w:after="0" w:line="240" w:lineRule="auto"/>
              <w:jc w:val="center"/>
              <w:rPr>
                <w:rFonts w:cs="Tahoma"/>
                <w:sz w:val="18"/>
                <w:szCs w:val="18"/>
                <w:lang w:val="mk-MK" w:eastAsia="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251568C6" w14:textId="474C47F2" w:rsidR="00D87C0F" w:rsidRPr="00EE61D4" w:rsidRDefault="00F12630" w:rsidP="00D87C0F">
            <w:pPr>
              <w:spacing w:before="0" w:after="0" w:line="240" w:lineRule="auto"/>
              <w:jc w:val="left"/>
              <w:rPr>
                <w:rFonts w:cs="Tahoma"/>
                <w:sz w:val="18"/>
                <w:szCs w:val="18"/>
                <w:lang w:val="mk-MK"/>
              </w:rPr>
            </w:pPr>
            <w:r w:rsidRPr="00EE61D4">
              <w:rPr>
                <w:rFonts w:cs="Tahoma"/>
                <w:sz w:val="18"/>
                <w:szCs w:val="18"/>
                <w:lang w:val="mk-MK"/>
              </w:rPr>
              <w:t>Евидентирано покрај реката Тркања</w:t>
            </w:r>
            <w:r w:rsidR="00D87C0F" w:rsidRPr="00EE61D4">
              <w:rPr>
                <w:rFonts w:cs="Tahoma"/>
                <w:sz w:val="18"/>
                <w:szCs w:val="18"/>
                <w:lang w:val="mk-MK"/>
              </w:rPr>
              <w:t xml:space="preserve">, </w:t>
            </w:r>
            <w:r w:rsidRPr="00EE61D4">
              <w:rPr>
                <w:rFonts w:cs="Tahoma"/>
                <w:sz w:val="18"/>
                <w:szCs w:val="18"/>
                <w:lang w:val="mk-MK"/>
              </w:rPr>
              <w:t>близу Струмица</w:t>
            </w:r>
          </w:p>
        </w:tc>
      </w:tr>
      <w:tr w:rsidR="00D87C0F" w:rsidRPr="00EE61D4" w14:paraId="587039D6"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4A36CFAA" w14:textId="77777777" w:rsidR="00D87C0F" w:rsidRPr="00EE61D4" w:rsidRDefault="00D87C0F" w:rsidP="00D87C0F">
            <w:pPr>
              <w:spacing w:before="0" w:after="0" w:line="240" w:lineRule="auto"/>
              <w:jc w:val="left"/>
              <w:rPr>
                <w:rFonts w:cs="Tahoma"/>
                <w:i/>
                <w:sz w:val="18"/>
                <w:szCs w:val="18"/>
                <w:lang w:val="mk-MK"/>
              </w:rPr>
            </w:pPr>
            <w:r w:rsidRPr="00EE61D4">
              <w:rPr>
                <w:rFonts w:cs="Tahoma"/>
                <w:i/>
                <w:sz w:val="18"/>
                <w:szCs w:val="18"/>
                <w:lang w:val="mk-MK"/>
              </w:rPr>
              <w:t>Rana dalmatina</w:t>
            </w:r>
          </w:p>
          <w:p w14:paraId="33C98A1F" w14:textId="1E4F564A" w:rsidR="00D87C0F" w:rsidRPr="00EE61D4" w:rsidRDefault="0085106E" w:rsidP="00D87C0F">
            <w:pPr>
              <w:spacing w:before="0" w:after="0" w:line="240" w:lineRule="auto"/>
              <w:jc w:val="left"/>
              <w:rPr>
                <w:rFonts w:cs="Tahoma"/>
                <w:i/>
                <w:sz w:val="18"/>
                <w:szCs w:val="18"/>
                <w:lang w:val="mk-MK"/>
              </w:rPr>
            </w:pPr>
            <w:r w:rsidRPr="00EE61D4">
              <w:rPr>
                <w:rFonts w:cs="Tahoma"/>
                <w:i/>
                <w:sz w:val="18"/>
                <w:szCs w:val="18"/>
                <w:lang w:val="mk-MK"/>
              </w:rPr>
              <w:t>Горска жаба</w:t>
            </w:r>
          </w:p>
        </w:tc>
        <w:tc>
          <w:tcPr>
            <w:tcW w:w="531" w:type="dxa"/>
            <w:tcBorders>
              <w:top w:val="single" w:sz="8" w:space="0" w:color="auto"/>
              <w:bottom w:val="single" w:sz="8" w:space="0" w:color="auto"/>
            </w:tcBorders>
          </w:tcPr>
          <w:p w14:paraId="55C4872D" w14:textId="129B66C8" w:rsidR="00D87C0F" w:rsidRPr="00EE61D4" w:rsidRDefault="0006498B" w:rsidP="00D87C0F">
            <w:pPr>
              <w:jc w:val="center"/>
              <w:rPr>
                <w:rFonts w:cs="Tahoma"/>
                <w:sz w:val="18"/>
                <w:szCs w:val="18"/>
                <w:lang w:val="mk-MK"/>
              </w:rPr>
            </w:pPr>
            <w:r w:rsidRPr="00EE61D4">
              <w:rPr>
                <w:rFonts w:cs="Tahoma"/>
                <w:sz w:val="18"/>
                <w:szCs w:val="18"/>
                <w:lang w:val="mk-MK"/>
              </w:rPr>
              <w:t>КЖ</w:t>
            </w:r>
          </w:p>
        </w:tc>
        <w:tc>
          <w:tcPr>
            <w:tcW w:w="1114" w:type="dxa"/>
            <w:tcBorders>
              <w:top w:val="single" w:sz="8" w:space="0" w:color="auto"/>
              <w:bottom w:val="single" w:sz="8" w:space="0" w:color="auto"/>
            </w:tcBorders>
          </w:tcPr>
          <w:p w14:paraId="6F82A0DC"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HD: IV; NRL: NT</w:t>
            </w:r>
          </w:p>
        </w:tc>
        <w:tc>
          <w:tcPr>
            <w:tcW w:w="948" w:type="dxa"/>
            <w:tcBorders>
              <w:top w:val="single" w:sz="8" w:space="0" w:color="auto"/>
              <w:bottom w:val="single" w:sz="8" w:space="0" w:color="auto"/>
            </w:tcBorders>
          </w:tcPr>
          <w:p w14:paraId="01621E1F" w14:textId="7F7E51B9" w:rsidR="00D87C0F" w:rsidRPr="00EE61D4" w:rsidRDefault="0006498B" w:rsidP="00D87C0F">
            <w:pPr>
              <w:rPr>
                <w:rFonts w:cs="Tahoma"/>
                <w:sz w:val="18"/>
                <w:szCs w:val="18"/>
                <w:lang w:val="mk-MK"/>
              </w:rPr>
            </w:pPr>
            <w:r w:rsidRPr="00EE61D4">
              <w:rPr>
                <w:rFonts w:cs="Tahoma"/>
                <w:sz w:val="18"/>
                <w:szCs w:val="18"/>
                <w:lang w:val="mk-MK"/>
              </w:rPr>
              <w:t>Жител</w:t>
            </w:r>
          </w:p>
        </w:tc>
        <w:tc>
          <w:tcPr>
            <w:tcW w:w="926" w:type="dxa"/>
            <w:tcBorders>
              <w:top w:val="single" w:sz="8" w:space="0" w:color="auto"/>
              <w:bottom w:val="single" w:sz="8" w:space="0" w:color="auto"/>
            </w:tcBorders>
          </w:tcPr>
          <w:p w14:paraId="2C2A4B07" w14:textId="06B5CCF7" w:rsidR="00D87C0F" w:rsidRPr="00EE61D4" w:rsidRDefault="0006498B" w:rsidP="00D87C0F">
            <w:pPr>
              <w:spacing w:before="0" w:after="0" w:line="240" w:lineRule="auto"/>
              <w:jc w:val="center"/>
              <w:rPr>
                <w:rFonts w:cs="Tahoma"/>
                <w:sz w:val="18"/>
                <w:szCs w:val="18"/>
                <w:lang w:val="mk-MK" w:eastAsia="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6D8D151F" w14:textId="077A19FD" w:rsidR="00D87C0F" w:rsidRPr="00EE61D4" w:rsidRDefault="00F12630" w:rsidP="00D87C0F">
            <w:pPr>
              <w:spacing w:before="0" w:after="0" w:line="240" w:lineRule="auto"/>
              <w:jc w:val="left"/>
              <w:rPr>
                <w:rFonts w:cs="Tahoma"/>
                <w:sz w:val="18"/>
                <w:szCs w:val="18"/>
                <w:lang w:val="mk-MK"/>
              </w:rPr>
            </w:pPr>
            <w:r w:rsidRPr="00EE61D4">
              <w:rPr>
                <w:rFonts w:cs="Tahoma"/>
                <w:sz w:val="18"/>
                <w:szCs w:val="18"/>
                <w:lang w:val="mk-MK"/>
              </w:rPr>
              <w:t>Евидентирано покрај реката Тркања</w:t>
            </w:r>
          </w:p>
        </w:tc>
      </w:tr>
      <w:tr w:rsidR="00D87C0F" w:rsidRPr="00EE61D4" w14:paraId="486E3D3D" w14:textId="77777777" w:rsidTr="00D87C0F">
        <w:trPr>
          <w:trHeight w:val="227"/>
        </w:trPr>
        <w:tc>
          <w:tcPr>
            <w:tcW w:w="1785" w:type="dxa"/>
            <w:tcBorders>
              <w:top w:val="single" w:sz="8" w:space="0" w:color="auto"/>
              <w:bottom w:val="single" w:sz="8" w:space="0" w:color="auto"/>
            </w:tcBorders>
            <w:noWrap/>
            <w:tcMar>
              <w:left w:w="28" w:type="dxa"/>
              <w:right w:w="28" w:type="dxa"/>
            </w:tcMar>
            <w:vAlign w:val="center"/>
          </w:tcPr>
          <w:p w14:paraId="6467BAA8" w14:textId="77777777" w:rsidR="00D87C0F" w:rsidRPr="00EE61D4" w:rsidRDefault="00D87C0F" w:rsidP="00D87C0F">
            <w:pPr>
              <w:spacing w:before="0" w:after="0" w:line="240" w:lineRule="auto"/>
              <w:rPr>
                <w:rFonts w:cs="Tahoma"/>
                <w:i/>
                <w:sz w:val="18"/>
                <w:szCs w:val="18"/>
                <w:lang w:val="mk-MK"/>
              </w:rPr>
            </w:pPr>
            <w:r w:rsidRPr="00EE61D4">
              <w:rPr>
                <w:rFonts w:cs="Tahoma"/>
                <w:i/>
                <w:sz w:val="18"/>
                <w:szCs w:val="18"/>
                <w:lang w:val="mk-MK"/>
              </w:rPr>
              <w:t>Rana graeca</w:t>
            </w:r>
          </w:p>
          <w:p w14:paraId="7A7098CB" w14:textId="49900A71" w:rsidR="00D87C0F" w:rsidRPr="00EE61D4" w:rsidRDefault="0085106E" w:rsidP="00D87C0F">
            <w:pPr>
              <w:spacing w:before="0" w:after="0" w:line="240" w:lineRule="auto"/>
              <w:jc w:val="left"/>
              <w:rPr>
                <w:rFonts w:cs="Tahoma"/>
                <w:i/>
                <w:iCs/>
                <w:noProof/>
                <w:sz w:val="18"/>
                <w:szCs w:val="18"/>
                <w:lang w:val="mk-MK"/>
              </w:rPr>
            </w:pPr>
            <w:r w:rsidRPr="00EE61D4">
              <w:rPr>
                <w:rFonts w:cs="Tahoma"/>
                <w:i/>
                <w:sz w:val="18"/>
                <w:szCs w:val="18"/>
                <w:lang w:val="mk-MK"/>
              </w:rPr>
              <w:t>Поточна жаба</w:t>
            </w:r>
          </w:p>
        </w:tc>
        <w:tc>
          <w:tcPr>
            <w:tcW w:w="531" w:type="dxa"/>
            <w:tcBorders>
              <w:top w:val="single" w:sz="8" w:space="0" w:color="auto"/>
              <w:bottom w:val="single" w:sz="8" w:space="0" w:color="auto"/>
            </w:tcBorders>
          </w:tcPr>
          <w:p w14:paraId="4CA294D0" w14:textId="4242BB4E" w:rsidR="00D87C0F" w:rsidRPr="00EE61D4" w:rsidRDefault="0006498B" w:rsidP="00D87C0F">
            <w:pPr>
              <w:jc w:val="center"/>
              <w:rPr>
                <w:rFonts w:cs="Tahoma"/>
                <w:sz w:val="18"/>
                <w:szCs w:val="18"/>
                <w:lang w:val="mk-MK"/>
              </w:rPr>
            </w:pPr>
            <w:r w:rsidRPr="00EE61D4">
              <w:rPr>
                <w:rFonts w:cs="Tahoma"/>
                <w:sz w:val="18"/>
                <w:szCs w:val="18"/>
                <w:lang w:val="mk-MK"/>
              </w:rPr>
              <w:t>КЖ</w:t>
            </w:r>
          </w:p>
        </w:tc>
        <w:tc>
          <w:tcPr>
            <w:tcW w:w="1114" w:type="dxa"/>
            <w:tcBorders>
              <w:top w:val="single" w:sz="8" w:space="0" w:color="auto"/>
              <w:bottom w:val="single" w:sz="8" w:space="0" w:color="auto"/>
            </w:tcBorders>
          </w:tcPr>
          <w:p w14:paraId="1433CD27" w14:textId="77777777" w:rsidR="00D87C0F" w:rsidRPr="00EE61D4" w:rsidRDefault="00D87C0F" w:rsidP="00D87C0F">
            <w:pPr>
              <w:spacing w:before="0" w:after="0" w:line="240" w:lineRule="auto"/>
              <w:jc w:val="left"/>
              <w:rPr>
                <w:rFonts w:cs="Tahoma"/>
                <w:sz w:val="18"/>
                <w:szCs w:val="18"/>
                <w:lang w:val="mk-MK"/>
              </w:rPr>
            </w:pPr>
            <w:r w:rsidRPr="00EE61D4">
              <w:rPr>
                <w:rFonts w:cs="Tahoma"/>
                <w:sz w:val="18"/>
                <w:szCs w:val="18"/>
                <w:lang w:val="mk-MK"/>
              </w:rPr>
              <w:t>HD: IV; NRL: NT</w:t>
            </w:r>
          </w:p>
        </w:tc>
        <w:tc>
          <w:tcPr>
            <w:tcW w:w="948" w:type="dxa"/>
            <w:tcBorders>
              <w:top w:val="single" w:sz="8" w:space="0" w:color="auto"/>
              <w:bottom w:val="single" w:sz="8" w:space="0" w:color="auto"/>
            </w:tcBorders>
          </w:tcPr>
          <w:p w14:paraId="2251FFA0" w14:textId="12413B63" w:rsidR="00D87C0F" w:rsidRPr="00EE61D4" w:rsidRDefault="0006498B" w:rsidP="00D87C0F">
            <w:pPr>
              <w:rPr>
                <w:rFonts w:cs="Tahoma"/>
                <w:sz w:val="18"/>
                <w:szCs w:val="18"/>
                <w:lang w:val="mk-MK"/>
              </w:rPr>
            </w:pPr>
            <w:r w:rsidRPr="00EE61D4">
              <w:rPr>
                <w:rFonts w:cs="Tahoma"/>
                <w:sz w:val="18"/>
                <w:szCs w:val="18"/>
                <w:lang w:val="mk-MK"/>
              </w:rPr>
              <w:t>Жител</w:t>
            </w:r>
          </w:p>
        </w:tc>
        <w:tc>
          <w:tcPr>
            <w:tcW w:w="926" w:type="dxa"/>
            <w:tcBorders>
              <w:top w:val="single" w:sz="8" w:space="0" w:color="auto"/>
              <w:bottom w:val="single" w:sz="8" w:space="0" w:color="auto"/>
            </w:tcBorders>
          </w:tcPr>
          <w:p w14:paraId="3EC86847" w14:textId="0FD7F0B6" w:rsidR="00D87C0F" w:rsidRPr="00EE61D4" w:rsidRDefault="0006498B" w:rsidP="00D87C0F">
            <w:pPr>
              <w:spacing w:before="0" w:after="0" w:line="240" w:lineRule="auto"/>
              <w:jc w:val="center"/>
              <w:rPr>
                <w:rFonts w:cs="Tahoma"/>
                <w:sz w:val="18"/>
                <w:szCs w:val="18"/>
                <w:lang w:val="mk-MK" w:eastAsia="mk-MK"/>
              </w:rPr>
            </w:pPr>
            <w:r w:rsidRPr="00EE61D4">
              <w:rPr>
                <w:rFonts w:cs="Tahoma"/>
                <w:sz w:val="18"/>
                <w:szCs w:val="18"/>
                <w:lang w:val="mk-MK" w:eastAsia="mk-MK"/>
              </w:rPr>
              <w:t>Да</w:t>
            </w:r>
          </w:p>
        </w:tc>
        <w:tc>
          <w:tcPr>
            <w:tcW w:w="4363" w:type="dxa"/>
            <w:tcBorders>
              <w:top w:val="single" w:sz="8" w:space="0" w:color="auto"/>
              <w:bottom w:val="single" w:sz="8" w:space="0" w:color="auto"/>
            </w:tcBorders>
          </w:tcPr>
          <w:p w14:paraId="29554CC0" w14:textId="2B2D857B" w:rsidR="00D87C0F" w:rsidRPr="00EE61D4" w:rsidRDefault="00F12630" w:rsidP="00D87C0F">
            <w:pPr>
              <w:spacing w:before="0" w:after="0" w:line="240" w:lineRule="auto"/>
              <w:jc w:val="left"/>
              <w:rPr>
                <w:rFonts w:cs="Tahoma"/>
                <w:sz w:val="18"/>
                <w:szCs w:val="18"/>
                <w:lang w:val="mk-MK"/>
              </w:rPr>
            </w:pPr>
            <w:r w:rsidRPr="00EE61D4">
              <w:rPr>
                <w:rFonts w:cs="Tahoma"/>
                <w:sz w:val="18"/>
                <w:szCs w:val="18"/>
                <w:lang w:val="mk-MK"/>
              </w:rPr>
              <w:t>Евидентирано покрај реката Тркања</w:t>
            </w:r>
          </w:p>
        </w:tc>
      </w:tr>
      <w:tr w:rsidR="00D87C0F" w:rsidRPr="00EE61D4" w14:paraId="3D37862D" w14:textId="77777777" w:rsidTr="008B40C7">
        <w:trPr>
          <w:trHeight w:val="227"/>
        </w:trPr>
        <w:tc>
          <w:tcPr>
            <w:tcW w:w="1785" w:type="dxa"/>
            <w:tcBorders>
              <w:top w:val="single" w:sz="8" w:space="0" w:color="auto"/>
              <w:bottom w:val="single" w:sz="8" w:space="0" w:color="auto"/>
            </w:tcBorders>
            <w:noWrap/>
            <w:tcMar>
              <w:left w:w="28" w:type="dxa"/>
              <w:right w:w="28" w:type="dxa"/>
            </w:tcMar>
          </w:tcPr>
          <w:p w14:paraId="1B400E65" w14:textId="77777777" w:rsidR="00D87C0F" w:rsidRPr="00EE61D4" w:rsidRDefault="00D87C0F" w:rsidP="008B40C7">
            <w:pPr>
              <w:spacing w:before="0" w:after="0" w:line="240" w:lineRule="auto"/>
              <w:jc w:val="left"/>
              <w:rPr>
                <w:rFonts w:cs="Tahoma"/>
                <w:i/>
                <w:sz w:val="18"/>
                <w:szCs w:val="18"/>
                <w:lang w:val="mk-MK"/>
              </w:rPr>
            </w:pPr>
            <w:r w:rsidRPr="00EE61D4">
              <w:rPr>
                <w:rFonts w:cs="Tahoma"/>
                <w:i/>
                <w:sz w:val="18"/>
                <w:szCs w:val="18"/>
                <w:lang w:val="mk-MK"/>
              </w:rPr>
              <w:t>Isophya tosevski</w:t>
            </w:r>
          </w:p>
          <w:p w14:paraId="48301EAF" w14:textId="1EA7DED1" w:rsidR="0085106E" w:rsidRPr="00EE61D4" w:rsidRDefault="0085106E" w:rsidP="008B40C7">
            <w:pPr>
              <w:spacing w:before="0" w:after="0" w:line="240" w:lineRule="auto"/>
              <w:jc w:val="left"/>
              <w:rPr>
                <w:rFonts w:cs="Tahoma"/>
                <w:i/>
                <w:sz w:val="18"/>
                <w:szCs w:val="18"/>
                <w:lang w:val="mk-MK"/>
              </w:rPr>
            </w:pPr>
            <w:r w:rsidRPr="00EE61D4">
              <w:rPr>
                <w:rFonts w:cs="Tahoma"/>
                <w:i/>
                <w:sz w:val="18"/>
                <w:szCs w:val="18"/>
                <w:lang w:val="mk-MK"/>
              </w:rPr>
              <w:t>(Изофија)</w:t>
            </w:r>
          </w:p>
        </w:tc>
        <w:tc>
          <w:tcPr>
            <w:tcW w:w="531" w:type="dxa"/>
            <w:tcBorders>
              <w:top w:val="single" w:sz="8" w:space="0" w:color="auto"/>
              <w:bottom w:val="single" w:sz="8" w:space="0" w:color="auto"/>
            </w:tcBorders>
          </w:tcPr>
          <w:p w14:paraId="7915EB06" w14:textId="29DF9404" w:rsidR="00D87C0F" w:rsidRPr="00EE61D4" w:rsidRDefault="0006498B" w:rsidP="00D87C0F">
            <w:pPr>
              <w:jc w:val="center"/>
              <w:rPr>
                <w:rFonts w:cs="Tahoma"/>
                <w:sz w:val="18"/>
                <w:szCs w:val="18"/>
                <w:lang w:val="mk-MK"/>
              </w:rPr>
            </w:pPr>
            <w:r w:rsidRPr="00EE61D4">
              <w:rPr>
                <w:rFonts w:cs="Tahoma"/>
                <w:sz w:val="18"/>
                <w:szCs w:val="18"/>
                <w:lang w:val="mk-MK"/>
              </w:rPr>
              <w:t>ПКБР</w:t>
            </w:r>
          </w:p>
        </w:tc>
        <w:tc>
          <w:tcPr>
            <w:tcW w:w="1114" w:type="dxa"/>
            <w:tcBorders>
              <w:top w:val="single" w:sz="8" w:space="0" w:color="auto"/>
              <w:bottom w:val="single" w:sz="8" w:space="0" w:color="auto"/>
            </w:tcBorders>
          </w:tcPr>
          <w:p w14:paraId="58E64202" w14:textId="7C7836B7" w:rsidR="00D87C0F" w:rsidRPr="00EE61D4" w:rsidRDefault="00161C66" w:rsidP="00D87C0F">
            <w:pPr>
              <w:spacing w:before="0" w:after="0" w:line="240" w:lineRule="auto"/>
              <w:jc w:val="left"/>
              <w:rPr>
                <w:rFonts w:cs="Tahoma"/>
                <w:sz w:val="18"/>
                <w:szCs w:val="18"/>
                <w:lang w:val="mk-MK"/>
              </w:rPr>
            </w:pPr>
            <w:r w:rsidRPr="00EE61D4">
              <w:rPr>
                <w:rFonts w:cs="Tahoma"/>
                <w:sz w:val="18"/>
                <w:szCs w:val="18"/>
                <w:lang w:val="mk-MK"/>
              </w:rPr>
              <w:t>Балкански ендемик</w:t>
            </w:r>
          </w:p>
        </w:tc>
        <w:tc>
          <w:tcPr>
            <w:tcW w:w="948" w:type="dxa"/>
            <w:tcBorders>
              <w:top w:val="single" w:sz="8" w:space="0" w:color="auto"/>
              <w:bottom w:val="single" w:sz="8" w:space="0" w:color="auto"/>
            </w:tcBorders>
          </w:tcPr>
          <w:p w14:paraId="147F3819" w14:textId="6ACA6CDF" w:rsidR="00D87C0F" w:rsidRPr="00EE61D4" w:rsidRDefault="0006498B" w:rsidP="00D87C0F">
            <w:pPr>
              <w:rPr>
                <w:rFonts w:cs="Tahoma"/>
                <w:sz w:val="18"/>
                <w:szCs w:val="18"/>
                <w:lang w:val="mk-MK"/>
              </w:rPr>
            </w:pPr>
            <w:r w:rsidRPr="00EE61D4">
              <w:rPr>
                <w:rFonts w:cs="Tahoma"/>
                <w:sz w:val="18"/>
                <w:szCs w:val="18"/>
                <w:lang w:val="mk-MK"/>
              </w:rPr>
              <w:t>Жител</w:t>
            </w:r>
          </w:p>
        </w:tc>
        <w:tc>
          <w:tcPr>
            <w:tcW w:w="926" w:type="dxa"/>
            <w:tcBorders>
              <w:top w:val="single" w:sz="8" w:space="0" w:color="auto"/>
              <w:bottom w:val="single" w:sz="8" w:space="0" w:color="auto"/>
            </w:tcBorders>
          </w:tcPr>
          <w:p w14:paraId="6F97C3BD" w14:textId="21F85B56" w:rsidR="00D87C0F" w:rsidRPr="00EE61D4" w:rsidRDefault="0006498B" w:rsidP="00D87C0F">
            <w:pPr>
              <w:spacing w:before="0" w:after="0" w:line="240" w:lineRule="auto"/>
              <w:jc w:val="center"/>
              <w:rPr>
                <w:rFonts w:cs="Tahoma"/>
                <w:sz w:val="18"/>
                <w:szCs w:val="18"/>
                <w:lang w:val="mk-MK" w:eastAsia="mk-MK"/>
              </w:rPr>
            </w:pPr>
            <w:r w:rsidRPr="00EE61D4">
              <w:rPr>
                <w:rFonts w:cs="Tahoma"/>
                <w:sz w:val="18"/>
                <w:szCs w:val="18"/>
                <w:lang w:val="mk-MK" w:eastAsia="mk-MK"/>
              </w:rPr>
              <w:t>Не</w:t>
            </w:r>
          </w:p>
        </w:tc>
        <w:tc>
          <w:tcPr>
            <w:tcW w:w="4363" w:type="dxa"/>
            <w:tcBorders>
              <w:top w:val="single" w:sz="8" w:space="0" w:color="auto"/>
              <w:bottom w:val="single" w:sz="8" w:space="0" w:color="auto"/>
            </w:tcBorders>
          </w:tcPr>
          <w:p w14:paraId="2C3D0D64" w14:textId="72F0EE54" w:rsidR="00D87C0F" w:rsidRPr="00EE61D4" w:rsidRDefault="00F12630" w:rsidP="00D87C0F">
            <w:pPr>
              <w:spacing w:before="0" w:after="0" w:line="240" w:lineRule="auto"/>
              <w:jc w:val="left"/>
              <w:rPr>
                <w:rFonts w:cs="Tahoma"/>
                <w:sz w:val="18"/>
                <w:szCs w:val="18"/>
                <w:lang w:val="mk-MK"/>
              </w:rPr>
            </w:pPr>
            <w:r w:rsidRPr="00EE61D4">
              <w:rPr>
                <w:rFonts w:cs="Tahoma"/>
                <w:sz w:val="18"/>
                <w:szCs w:val="18"/>
                <w:lang w:val="mk-MK"/>
              </w:rPr>
              <w:t xml:space="preserve">Познат по областа Чам Чифлик. Не е евидентирано за време на теренската работа. Нејзиниот опсег опфаќа Југоисточна Република </w:t>
            </w:r>
            <w:r w:rsidRPr="00EE61D4">
              <w:rPr>
                <w:rFonts w:cs="Tahoma"/>
                <w:sz w:val="18"/>
                <w:szCs w:val="18"/>
                <w:lang w:val="mk-MK"/>
              </w:rPr>
              <w:lastRenderedPageBreak/>
              <w:t>Северна Македонија и Централна Северна Грција. Типични рани видови во живеалиштата на медитеранските грмушки и падините на планините до околу 1000 m</w:t>
            </w:r>
            <w:r w:rsidR="00D87C0F" w:rsidRPr="00EE61D4">
              <w:rPr>
                <w:rFonts w:cs="Tahoma"/>
                <w:sz w:val="18"/>
                <w:szCs w:val="18"/>
                <w:lang w:val="mk-MK"/>
              </w:rPr>
              <w:t>.</w:t>
            </w:r>
            <w:r w:rsidR="00D87C0F" w:rsidRPr="00EE61D4">
              <w:rPr>
                <w:rStyle w:val="FootnoteReference"/>
                <w:rFonts w:cs="Tahoma"/>
                <w:sz w:val="18"/>
                <w:szCs w:val="18"/>
                <w:lang w:val="mk-MK"/>
              </w:rPr>
              <w:footnoteReference w:id="99"/>
            </w:r>
          </w:p>
        </w:tc>
      </w:tr>
      <w:tr w:rsidR="00D87C0F" w:rsidRPr="00EE61D4" w14:paraId="4DD42229" w14:textId="77777777" w:rsidTr="00D87C0F">
        <w:trPr>
          <w:trHeight w:val="227"/>
        </w:trPr>
        <w:tc>
          <w:tcPr>
            <w:tcW w:w="1785" w:type="dxa"/>
            <w:tcBorders>
              <w:top w:val="single" w:sz="8" w:space="0" w:color="auto"/>
              <w:bottom w:val="double" w:sz="4" w:space="0" w:color="auto"/>
            </w:tcBorders>
            <w:noWrap/>
            <w:tcMar>
              <w:left w:w="28" w:type="dxa"/>
              <w:right w:w="28" w:type="dxa"/>
            </w:tcMar>
            <w:vAlign w:val="center"/>
          </w:tcPr>
          <w:p w14:paraId="162345D1" w14:textId="6E32DD98" w:rsidR="00D87C0F" w:rsidRPr="00EE61D4" w:rsidRDefault="00D87C0F" w:rsidP="00D87C0F">
            <w:pPr>
              <w:spacing w:before="0" w:after="0" w:line="240" w:lineRule="auto"/>
              <w:jc w:val="left"/>
              <w:rPr>
                <w:rFonts w:cs="Tahoma"/>
                <w:i/>
                <w:sz w:val="18"/>
                <w:szCs w:val="18"/>
                <w:lang w:val="mk-MK"/>
              </w:rPr>
            </w:pPr>
            <w:r w:rsidRPr="00EE61D4">
              <w:rPr>
                <w:rFonts w:cs="Tahoma"/>
                <w:i/>
                <w:sz w:val="18"/>
                <w:szCs w:val="18"/>
                <w:lang w:val="mk-MK"/>
              </w:rPr>
              <w:lastRenderedPageBreak/>
              <w:t>Saga campbelli campbelli</w:t>
            </w:r>
            <w:r w:rsidR="002516F4" w:rsidRPr="00EE61D4">
              <w:rPr>
                <w:rFonts w:cs="Tahoma"/>
                <w:i/>
                <w:sz w:val="18"/>
                <w:szCs w:val="18"/>
                <w:lang w:val="mk-MK"/>
              </w:rPr>
              <w:t xml:space="preserve"> (инсект)</w:t>
            </w:r>
          </w:p>
        </w:tc>
        <w:tc>
          <w:tcPr>
            <w:tcW w:w="531" w:type="dxa"/>
            <w:tcBorders>
              <w:top w:val="single" w:sz="8" w:space="0" w:color="auto"/>
              <w:bottom w:val="double" w:sz="4" w:space="0" w:color="auto"/>
            </w:tcBorders>
          </w:tcPr>
          <w:p w14:paraId="623A11C1" w14:textId="2DFE5639" w:rsidR="00D87C0F" w:rsidRPr="00EE61D4" w:rsidRDefault="0006498B" w:rsidP="00D87C0F">
            <w:pPr>
              <w:jc w:val="center"/>
              <w:rPr>
                <w:rFonts w:cs="Tahoma"/>
                <w:sz w:val="18"/>
                <w:szCs w:val="18"/>
                <w:lang w:val="mk-MK"/>
              </w:rPr>
            </w:pPr>
            <w:r w:rsidRPr="00EE61D4">
              <w:rPr>
                <w:rFonts w:cs="Tahoma"/>
                <w:sz w:val="18"/>
                <w:szCs w:val="18"/>
                <w:lang w:val="mk-MK"/>
              </w:rPr>
              <w:t>ПКБР</w:t>
            </w:r>
          </w:p>
        </w:tc>
        <w:tc>
          <w:tcPr>
            <w:tcW w:w="1114" w:type="dxa"/>
            <w:tcBorders>
              <w:top w:val="single" w:sz="8" w:space="0" w:color="auto"/>
              <w:bottom w:val="double" w:sz="4" w:space="0" w:color="auto"/>
            </w:tcBorders>
          </w:tcPr>
          <w:p w14:paraId="68C8071B" w14:textId="51D18DA4" w:rsidR="00D87C0F" w:rsidRPr="00EE61D4" w:rsidRDefault="00F12630" w:rsidP="00D87C0F">
            <w:pPr>
              <w:spacing w:before="0" w:after="0" w:line="240" w:lineRule="auto"/>
              <w:jc w:val="left"/>
              <w:rPr>
                <w:rFonts w:cs="Tahoma"/>
                <w:sz w:val="18"/>
                <w:szCs w:val="18"/>
                <w:lang w:val="mk-MK"/>
              </w:rPr>
            </w:pPr>
            <w:r w:rsidRPr="00EE61D4">
              <w:rPr>
                <w:rFonts w:cs="Tahoma"/>
                <w:sz w:val="18"/>
                <w:szCs w:val="18"/>
                <w:lang w:val="mk-MK"/>
              </w:rPr>
              <w:t>Балкански ендемик</w:t>
            </w:r>
          </w:p>
        </w:tc>
        <w:tc>
          <w:tcPr>
            <w:tcW w:w="948" w:type="dxa"/>
            <w:tcBorders>
              <w:top w:val="single" w:sz="8" w:space="0" w:color="auto"/>
              <w:bottom w:val="double" w:sz="4" w:space="0" w:color="auto"/>
            </w:tcBorders>
          </w:tcPr>
          <w:p w14:paraId="5CC58986" w14:textId="0828B05A" w:rsidR="00D87C0F" w:rsidRPr="00EE61D4" w:rsidRDefault="0006498B" w:rsidP="00D87C0F">
            <w:pPr>
              <w:rPr>
                <w:rFonts w:cs="Tahoma"/>
                <w:sz w:val="18"/>
                <w:szCs w:val="18"/>
                <w:lang w:val="mk-MK"/>
              </w:rPr>
            </w:pPr>
            <w:r w:rsidRPr="00EE61D4">
              <w:rPr>
                <w:rFonts w:cs="Tahoma"/>
                <w:sz w:val="18"/>
                <w:szCs w:val="18"/>
                <w:lang w:val="mk-MK"/>
              </w:rPr>
              <w:t>Жител</w:t>
            </w:r>
          </w:p>
        </w:tc>
        <w:tc>
          <w:tcPr>
            <w:tcW w:w="926" w:type="dxa"/>
            <w:tcBorders>
              <w:top w:val="single" w:sz="8" w:space="0" w:color="auto"/>
              <w:bottom w:val="double" w:sz="4" w:space="0" w:color="auto"/>
            </w:tcBorders>
          </w:tcPr>
          <w:p w14:paraId="2139B70B" w14:textId="3A631CEC" w:rsidR="00D87C0F" w:rsidRPr="00EE61D4" w:rsidRDefault="0006498B" w:rsidP="00D87C0F">
            <w:pPr>
              <w:spacing w:before="0" w:after="0" w:line="240" w:lineRule="auto"/>
              <w:jc w:val="center"/>
              <w:rPr>
                <w:rFonts w:cs="Tahoma"/>
                <w:sz w:val="18"/>
                <w:szCs w:val="18"/>
                <w:lang w:val="mk-MK" w:eastAsia="mk-MK"/>
              </w:rPr>
            </w:pPr>
            <w:r w:rsidRPr="00EE61D4">
              <w:rPr>
                <w:rFonts w:cs="Tahoma"/>
                <w:sz w:val="18"/>
                <w:szCs w:val="18"/>
                <w:lang w:val="mk-MK" w:eastAsia="mk-MK"/>
              </w:rPr>
              <w:t>Не</w:t>
            </w:r>
          </w:p>
        </w:tc>
        <w:tc>
          <w:tcPr>
            <w:tcW w:w="4363" w:type="dxa"/>
            <w:tcBorders>
              <w:top w:val="single" w:sz="8" w:space="0" w:color="auto"/>
              <w:bottom w:val="double" w:sz="4" w:space="0" w:color="auto"/>
            </w:tcBorders>
          </w:tcPr>
          <w:p w14:paraId="3E2FE0E9" w14:textId="404A0977" w:rsidR="00D87C0F" w:rsidRPr="00EE61D4" w:rsidRDefault="00F12630" w:rsidP="00D87C0F">
            <w:pPr>
              <w:spacing w:before="0" w:after="0" w:line="240" w:lineRule="auto"/>
              <w:jc w:val="left"/>
              <w:rPr>
                <w:rFonts w:cs="Tahoma"/>
                <w:sz w:val="18"/>
                <w:szCs w:val="18"/>
                <w:lang w:val="mk-MK"/>
              </w:rPr>
            </w:pPr>
            <w:r w:rsidRPr="00EE61D4">
              <w:rPr>
                <w:rFonts w:cs="Tahoma"/>
                <w:sz w:val="18"/>
                <w:szCs w:val="18"/>
                <w:lang w:val="mk-MK"/>
              </w:rPr>
              <w:t>Познат по областа Чам Чифлик. Не е евидентирано за време на теренската работа</w:t>
            </w:r>
            <w:r w:rsidR="00D87C0F" w:rsidRPr="00EE61D4">
              <w:rPr>
                <w:rFonts w:cs="Tahoma"/>
                <w:sz w:val="18"/>
                <w:szCs w:val="18"/>
                <w:lang w:val="mk-MK"/>
              </w:rPr>
              <w:t>.</w:t>
            </w:r>
          </w:p>
        </w:tc>
      </w:tr>
    </w:tbl>
    <w:p w14:paraId="5E2F5EBA" w14:textId="3F50A40F" w:rsidR="00D87C0F" w:rsidRPr="00EE61D4" w:rsidRDefault="000E5A23" w:rsidP="00D87C0F">
      <w:pPr>
        <w:pStyle w:val="Default"/>
        <w:spacing w:before="60" w:after="240"/>
        <w:rPr>
          <w:rFonts w:ascii="Tahoma" w:hAnsi="Tahoma" w:cs="Tahoma"/>
          <w:sz w:val="18"/>
          <w:szCs w:val="18"/>
          <w:lang w:val="mk-MK"/>
        </w:rPr>
      </w:pPr>
      <w:bookmarkStart w:id="313" w:name="_Toc122695287"/>
      <w:r w:rsidRPr="00EE61D4">
        <w:rPr>
          <w:rFonts w:ascii="Tahoma" w:hAnsi="Tahoma" w:cs="Tahoma"/>
          <w:sz w:val="18"/>
          <w:szCs w:val="18"/>
          <w:lang w:val="mk-MK"/>
        </w:rPr>
        <w:t>Табела</w:t>
      </w:r>
      <w:r w:rsidR="00D87C0F" w:rsidRPr="00EE61D4">
        <w:rPr>
          <w:rFonts w:ascii="Tahoma" w:hAnsi="Tahoma" w:cs="Tahoma"/>
          <w:sz w:val="18"/>
          <w:szCs w:val="18"/>
          <w:lang w:val="mk-MK"/>
        </w:rPr>
        <w:t xml:space="preserve"> </w:t>
      </w:r>
      <w:r w:rsidR="00D87C0F" w:rsidRPr="00EE61D4">
        <w:rPr>
          <w:rFonts w:ascii="Tahoma" w:hAnsi="Tahoma" w:cs="Tahoma"/>
          <w:sz w:val="18"/>
          <w:szCs w:val="18"/>
          <w:lang w:val="mk-MK"/>
        </w:rPr>
        <w:fldChar w:fldCharType="begin"/>
      </w:r>
      <w:r w:rsidR="00D87C0F" w:rsidRPr="00EE61D4">
        <w:rPr>
          <w:rFonts w:ascii="Tahoma" w:hAnsi="Tahoma" w:cs="Tahoma"/>
          <w:sz w:val="18"/>
          <w:szCs w:val="18"/>
          <w:lang w:val="mk-MK"/>
        </w:rPr>
        <w:instrText xml:space="preserve"> STYLEREF 1 \s </w:instrText>
      </w:r>
      <w:r w:rsidR="00D87C0F" w:rsidRPr="00EE61D4">
        <w:rPr>
          <w:rFonts w:ascii="Tahoma" w:hAnsi="Tahoma" w:cs="Tahoma"/>
          <w:sz w:val="18"/>
          <w:szCs w:val="18"/>
          <w:lang w:val="mk-MK"/>
        </w:rPr>
        <w:fldChar w:fldCharType="separate"/>
      </w:r>
      <w:r w:rsidR="009E0B44" w:rsidRPr="00EE61D4">
        <w:rPr>
          <w:rFonts w:ascii="Tahoma" w:hAnsi="Tahoma" w:cs="Tahoma"/>
          <w:noProof/>
          <w:sz w:val="18"/>
          <w:szCs w:val="18"/>
          <w:lang w:val="mk-MK"/>
        </w:rPr>
        <w:t>7</w:t>
      </w:r>
      <w:r w:rsidR="00D87C0F" w:rsidRPr="00EE61D4">
        <w:rPr>
          <w:rFonts w:ascii="Tahoma" w:hAnsi="Tahoma" w:cs="Tahoma"/>
          <w:sz w:val="18"/>
          <w:szCs w:val="18"/>
          <w:lang w:val="mk-MK"/>
        </w:rPr>
        <w:fldChar w:fldCharType="end"/>
      </w:r>
      <w:r w:rsidR="00D87C0F" w:rsidRPr="00EE61D4">
        <w:rPr>
          <w:rFonts w:ascii="Tahoma" w:hAnsi="Tahoma" w:cs="Tahoma"/>
          <w:sz w:val="18"/>
          <w:szCs w:val="18"/>
          <w:lang w:val="mk-MK"/>
        </w:rPr>
        <w:t>.</w:t>
      </w:r>
      <w:r w:rsidR="00D87C0F" w:rsidRPr="00EE61D4">
        <w:rPr>
          <w:rFonts w:ascii="Tahoma" w:hAnsi="Tahoma" w:cs="Tahoma"/>
          <w:sz w:val="18"/>
          <w:szCs w:val="18"/>
          <w:lang w:val="mk-MK"/>
        </w:rPr>
        <w:fldChar w:fldCharType="begin"/>
      </w:r>
      <w:r w:rsidR="00D87C0F" w:rsidRPr="00EE61D4">
        <w:rPr>
          <w:rFonts w:ascii="Tahoma" w:hAnsi="Tahoma" w:cs="Tahoma"/>
          <w:sz w:val="18"/>
          <w:szCs w:val="18"/>
          <w:lang w:val="mk-MK"/>
        </w:rPr>
        <w:instrText xml:space="preserve"> SEQ Table \* ARABIC \s 1 </w:instrText>
      </w:r>
      <w:r w:rsidR="00D87C0F" w:rsidRPr="00EE61D4">
        <w:rPr>
          <w:rFonts w:ascii="Tahoma" w:hAnsi="Tahoma" w:cs="Tahoma"/>
          <w:sz w:val="18"/>
          <w:szCs w:val="18"/>
          <w:lang w:val="mk-MK"/>
        </w:rPr>
        <w:fldChar w:fldCharType="separate"/>
      </w:r>
      <w:r w:rsidR="009E0B44" w:rsidRPr="00EE61D4">
        <w:rPr>
          <w:rFonts w:ascii="Tahoma" w:hAnsi="Tahoma" w:cs="Tahoma"/>
          <w:noProof/>
          <w:sz w:val="18"/>
          <w:szCs w:val="18"/>
          <w:lang w:val="mk-MK"/>
        </w:rPr>
        <w:t>14</w:t>
      </w:r>
      <w:r w:rsidR="00D87C0F" w:rsidRPr="00EE61D4">
        <w:rPr>
          <w:rFonts w:ascii="Tahoma" w:hAnsi="Tahoma" w:cs="Tahoma"/>
          <w:sz w:val="18"/>
          <w:szCs w:val="18"/>
          <w:lang w:val="mk-MK"/>
        </w:rPr>
        <w:fldChar w:fldCharType="end"/>
      </w:r>
      <w:r w:rsidR="00D87C0F" w:rsidRPr="00EE61D4">
        <w:rPr>
          <w:rFonts w:ascii="Tahoma" w:hAnsi="Tahoma" w:cs="Tahoma"/>
          <w:sz w:val="18"/>
          <w:szCs w:val="18"/>
          <w:lang w:val="mk-MK"/>
        </w:rPr>
        <w:t>:</w:t>
      </w:r>
      <w:r w:rsidR="00D87C0F" w:rsidRPr="00EE61D4">
        <w:rPr>
          <w:rFonts w:ascii="Tahoma" w:hAnsi="Tahoma" w:cs="Tahoma"/>
          <w:b/>
          <w:sz w:val="18"/>
          <w:szCs w:val="18"/>
          <w:lang w:val="mk-MK"/>
        </w:rPr>
        <w:t xml:space="preserve"> </w:t>
      </w:r>
      <w:r w:rsidRPr="00EE61D4">
        <w:rPr>
          <w:rFonts w:ascii="Tahoma" w:hAnsi="Tahoma" w:cs="Tahoma"/>
          <w:sz w:val="18"/>
          <w:szCs w:val="18"/>
          <w:lang w:val="mk-MK"/>
        </w:rPr>
        <w:t>Загрозени видови кои се квалификуваат за критичните живеалишта и приоритетните карактеристики на биолошката разновидност</w:t>
      </w:r>
      <w:bookmarkEnd w:id="313"/>
    </w:p>
    <w:p w14:paraId="5A51EB9F" w14:textId="4BA94EFC" w:rsidR="00D87C0F" w:rsidRPr="00EE61D4" w:rsidRDefault="00E14A93" w:rsidP="00D87C0F">
      <w:pPr>
        <w:pStyle w:val="Default"/>
        <w:rPr>
          <w:rFonts w:ascii="Tahoma" w:hAnsi="Tahoma" w:cs="Tahoma"/>
          <w:sz w:val="20"/>
          <w:szCs w:val="22"/>
          <w:lang w:val="mk-MK"/>
        </w:rPr>
      </w:pPr>
      <w:r w:rsidRPr="00EE61D4">
        <w:rPr>
          <w:rFonts w:ascii="Tahoma" w:hAnsi="Tahoma" w:cs="Tahoma"/>
          <w:sz w:val="20"/>
          <w:szCs w:val="22"/>
          <w:lang w:val="mk-MK"/>
        </w:rPr>
        <w:t xml:space="preserve">Некои од овие видови </w:t>
      </w:r>
      <w:r w:rsidR="00D87C0F" w:rsidRPr="00EE61D4">
        <w:rPr>
          <w:rFonts w:ascii="Tahoma" w:hAnsi="Tahoma" w:cs="Tahoma"/>
          <w:sz w:val="20"/>
          <w:szCs w:val="22"/>
          <w:lang w:val="mk-MK"/>
        </w:rPr>
        <w:t>(</w:t>
      </w:r>
      <w:r w:rsidR="00D87C0F" w:rsidRPr="00EE61D4">
        <w:rPr>
          <w:rFonts w:ascii="Tahoma" w:hAnsi="Tahoma" w:cs="Tahoma"/>
          <w:i/>
          <w:sz w:val="20"/>
          <w:szCs w:val="22"/>
          <w:lang w:val="mk-MK"/>
        </w:rPr>
        <w:t>Lanius minor, Pernis apivorus, Isophya tosevski, Saga campbelli campbelli</w:t>
      </w:r>
      <w:r w:rsidR="00D87C0F" w:rsidRPr="00EE61D4">
        <w:rPr>
          <w:rFonts w:ascii="Tahoma" w:hAnsi="Tahoma" w:cs="Tahoma"/>
          <w:sz w:val="20"/>
          <w:szCs w:val="22"/>
          <w:lang w:val="mk-MK"/>
        </w:rPr>
        <w:t xml:space="preserve">) </w:t>
      </w:r>
      <w:r w:rsidRPr="00EE61D4">
        <w:rPr>
          <w:rFonts w:ascii="Tahoma" w:hAnsi="Tahoma" w:cs="Tahoma"/>
          <w:sz w:val="20"/>
          <w:szCs w:val="22"/>
          <w:lang w:val="mk-MK"/>
        </w:rPr>
        <w:t>беа исклучени од понатамошна анализа врз основа на следните критериуми</w:t>
      </w:r>
      <w:r w:rsidR="00D87C0F" w:rsidRPr="00EE61D4">
        <w:rPr>
          <w:rFonts w:ascii="Tahoma" w:hAnsi="Tahoma" w:cs="Tahoma"/>
          <w:sz w:val="20"/>
          <w:szCs w:val="22"/>
          <w:lang w:val="mk-MK"/>
        </w:rPr>
        <w:t>:</w:t>
      </w:r>
    </w:p>
    <w:p w14:paraId="1FC2BC82" w14:textId="77777777" w:rsidR="00E14A93" w:rsidRPr="00EE61D4" w:rsidRDefault="00E14A93" w:rsidP="00DC5FA5">
      <w:pPr>
        <w:pStyle w:val="Default"/>
        <w:numPr>
          <w:ilvl w:val="0"/>
          <w:numId w:val="74"/>
        </w:numPr>
        <w:suppressAutoHyphens/>
        <w:autoSpaceDE/>
        <w:autoSpaceDN/>
        <w:adjustRightInd/>
        <w:rPr>
          <w:rFonts w:ascii="Tahoma" w:hAnsi="Tahoma" w:cs="Tahoma"/>
          <w:sz w:val="20"/>
          <w:szCs w:val="22"/>
          <w:lang w:val="mk-MK"/>
        </w:rPr>
      </w:pPr>
      <w:r w:rsidRPr="00EE61D4">
        <w:rPr>
          <w:rFonts w:ascii="Tahoma" w:hAnsi="Tahoma" w:cs="Tahoma"/>
          <w:sz w:val="20"/>
          <w:szCs w:val="22"/>
          <w:lang w:val="mk-MK"/>
        </w:rPr>
        <w:t>Има малку записи и не го користат редовно просторот (според спроведеното теренско истражување).</w:t>
      </w:r>
    </w:p>
    <w:p w14:paraId="0CC69109" w14:textId="325B156B" w:rsidR="00E14A93" w:rsidRPr="00EE61D4" w:rsidRDefault="00E14A93" w:rsidP="009C0BFB">
      <w:pPr>
        <w:pStyle w:val="Default"/>
        <w:numPr>
          <w:ilvl w:val="0"/>
          <w:numId w:val="74"/>
        </w:numPr>
        <w:suppressAutoHyphens/>
        <w:autoSpaceDE/>
        <w:autoSpaceDN/>
        <w:adjustRightInd/>
        <w:rPr>
          <w:rFonts w:ascii="Tahoma" w:hAnsi="Tahoma" w:cs="Tahoma"/>
          <w:sz w:val="20"/>
          <w:szCs w:val="22"/>
          <w:lang w:val="mk-MK"/>
        </w:rPr>
      </w:pPr>
      <w:r w:rsidRPr="00EE61D4">
        <w:rPr>
          <w:rFonts w:ascii="Tahoma" w:hAnsi="Tahoma" w:cs="Tahoma"/>
          <w:sz w:val="20"/>
          <w:szCs w:val="22"/>
          <w:lang w:val="mk-MK"/>
        </w:rPr>
        <w:t xml:space="preserve">Тие се забележани далеку од </w:t>
      </w:r>
      <w:r w:rsidR="009C0BFB" w:rsidRPr="009C0BFB">
        <w:rPr>
          <w:rFonts w:ascii="Tahoma" w:hAnsi="Tahoma" w:cs="Tahoma"/>
          <w:sz w:val="20"/>
          <w:szCs w:val="22"/>
          <w:lang w:val="mk-MK"/>
        </w:rPr>
        <w:t>далновод</w:t>
      </w:r>
      <w:r w:rsidRPr="00EE61D4">
        <w:rPr>
          <w:rFonts w:ascii="Tahoma" w:hAnsi="Tahoma" w:cs="Tahoma"/>
          <w:sz w:val="20"/>
          <w:szCs w:val="22"/>
          <w:lang w:val="mk-MK"/>
        </w:rPr>
        <w:t>от, сите надвор од 2x500 m и не може да се очекува дури ни индиректен удар</w:t>
      </w:r>
    </w:p>
    <w:p w14:paraId="3972B1B4" w14:textId="4934E2FA" w:rsidR="00D87C0F" w:rsidRPr="00EE61D4" w:rsidRDefault="00E14A93" w:rsidP="00DC5FA5">
      <w:pPr>
        <w:pStyle w:val="Default"/>
        <w:numPr>
          <w:ilvl w:val="0"/>
          <w:numId w:val="74"/>
        </w:numPr>
        <w:rPr>
          <w:rFonts w:ascii="Tahoma" w:hAnsi="Tahoma" w:cs="Tahoma"/>
          <w:sz w:val="20"/>
          <w:szCs w:val="22"/>
          <w:lang w:val="mk-MK"/>
        </w:rPr>
      </w:pPr>
      <w:r w:rsidRPr="00EE61D4">
        <w:rPr>
          <w:rFonts w:ascii="Tahoma" w:hAnsi="Tahoma" w:cs="Tahoma"/>
          <w:sz w:val="20"/>
          <w:szCs w:val="22"/>
          <w:lang w:val="mk-MK"/>
        </w:rPr>
        <w:t>Сите видови птици се квалификуваат за ПКБР, а не за КЖ. Ниту еден од овие видови птици не е резидентен во областа (тие  презимуваат, мигрираат или преселнички се размножуваат</w:t>
      </w:r>
      <w:r w:rsidR="00D87C0F" w:rsidRPr="00EE61D4">
        <w:rPr>
          <w:rFonts w:ascii="Tahoma" w:hAnsi="Tahoma" w:cs="Tahoma"/>
          <w:sz w:val="20"/>
          <w:szCs w:val="22"/>
          <w:lang w:val="mk-MK"/>
        </w:rPr>
        <w:t>).</w:t>
      </w:r>
    </w:p>
    <w:p w14:paraId="1F1A82AE" w14:textId="2BC34344" w:rsidR="00D87C0F" w:rsidRPr="00EE61D4" w:rsidRDefault="00807139">
      <w:pPr>
        <w:pStyle w:val="Heading4"/>
        <w:numPr>
          <w:ilvl w:val="4"/>
          <w:numId w:val="56"/>
        </w:numPr>
        <w:rPr>
          <w:sz w:val="20"/>
          <w:szCs w:val="20"/>
          <w:lang w:val="mk-MK"/>
        </w:rPr>
      </w:pPr>
      <w:r w:rsidRPr="00EE61D4">
        <w:rPr>
          <w:sz w:val="20"/>
          <w:szCs w:val="20"/>
          <w:lang w:val="mk-MK"/>
        </w:rPr>
        <w:t>Соодветна проценка</w:t>
      </w:r>
      <w:r w:rsidR="00D87C0F" w:rsidRPr="00EE61D4">
        <w:rPr>
          <w:sz w:val="20"/>
          <w:szCs w:val="20"/>
          <w:lang w:val="mk-MK"/>
        </w:rPr>
        <w:t xml:space="preserve"> </w:t>
      </w:r>
    </w:p>
    <w:p w14:paraId="5714101F" w14:textId="09B67241" w:rsidR="00D87C0F" w:rsidRPr="00EE61D4" w:rsidRDefault="00807139" w:rsidP="00D87C0F">
      <w:pPr>
        <w:rPr>
          <w:rFonts w:cs="Tahoma"/>
          <w:iCs/>
          <w:sz w:val="20"/>
          <w:lang w:val="mk-MK"/>
        </w:rPr>
      </w:pPr>
      <w:r w:rsidRPr="00EE61D4">
        <w:rPr>
          <w:rFonts w:cs="Tahoma"/>
          <w:iCs/>
          <w:sz w:val="20"/>
          <w:lang w:val="mk-MK"/>
        </w:rPr>
        <w:t>Следната табела ги прикажува сите карактеристики на биолошката разновидност што предизвикуваат критични живеалишта. Описот на живеалиштето 9530 ги следи информациите на ниво на ЕУ (не е достапна национална проценка). Распространетоста и проценките за останатите видови се преземени од Националните црвени листи на Северна Македонија</w:t>
      </w:r>
      <w:r w:rsidR="00D87C0F" w:rsidRPr="00EE61D4">
        <w:rPr>
          <w:rFonts w:cs="Tahoma"/>
          <w:iCs/>
          <w:sz w:val="20"/>
          <w:lang w:val="mk-MK"/>
        </w:rPr>
        <w:t xml:space="preserve">. </w:t>
      </w:r>
    </w:p>
    <w:p w14:paraId="37BB56F8" w14:textId="6C36355B" w:rsidR="00D87C0F" w:rsidRPr="00EE61D4" w:rsidRDefault="00901292" w:rsidP="00D87C0F">
      <w:pPr>
        <w:rPr>
          <w:rFonts w:cs="Tahoma"/>
          <w:iCs/>
          <w:sz w:val="20"/>
          <w:lang w:val="mk-MK"/>
        </w:rPr>
      </w:pPr>
      <w:r w:rsidRPr="00EE61D4">
        <w:rPr>
          <w:rFonts w:cs="Tahoma"/>
          <w:iCs/>
          <w:sz w:val="20"/>
          <w:lang w:val="mk-MK"/>
        </w:rPr>
        <w:t xml:space="preserve">Од истите извори се преземаат и заканите. Треба да се нагласи дека изградбата/функционирањето на </w:t>
      </w:r>
      <w:r w:rsidR="009C0BFB">
        <w:rPr>
          <w:sz w:val="20"/>
          <w:lang w:val="mk-MK"/>
        </w:rPr>
        <w:t>далновод</w:t>
      </w:r>
      <w:r w:rsidRPr="00EE61D4">
        <w:rPr>
          <w:rFonts w:cs="Tahoma"/>
          <w:iCs/>
          <w:sz w:val="20"/>
          <w:lang w:val="mk-MK"/>
        </w:rPr>
        <w:t>ите не е споменато за ниту еден од видовите и живеалиштата</w:t>
      </w:r>
      <w:r w:rsidR="00D87C0F" w:rsidRPr="00EE61D4">
        <w:rPr>
          <w:rFonts w:cs="Tahoma"/>
          <w:iCs/>
          <w:sz w:val="20"/>
          <w:lang w:val="mk-MK"/>
        </w:rPr>
        <w:t>.</w:t>
      </w:r>
    </w:p>
    <w:tbl>
      <w:tblPr>
        <w:tblStyle w:val="Kokan"/>
        <w:tblpPr w:leftFromText="180" w:rightFromText="180" w:vertAnchor="text" w:tblpXSpec="center" w:tblpY="1"/>
        <w:tblOverlap w:val="never"/>
        <w:tblW w:w="10553" w:type="dxa"/>
        <w:tblLayout w:type="fixed"/>
        <w:tblLook w:val="04A0" w:firstRow="1" w:lastRow="0" w:firstColumn="1" w:lastColumn="0" w:noHBand="0" w:noVBand="1"/>
      </w:tblPr>
      <w:tblGrid>
        <w:gridCol w:w="2882"/>
        <w:gridCol w:w="3713"/>
        <w:gridCol w:w="3958"/>
      </w:tblGrid>
      <w:tr w:rsidR="0039544E" w:rsidRPr="00EE61D4" w14:paraId="1378B941" w14:textId="77777777" w:rsidTr="00CE1F05">
        <w:trPr>
          <w:cnfStyle w:val="100000000000" w:firstRow="1" w:lastRow="0" w:firstColumn="0" w:lastColumn="0" w:oddVBand="0" w:evenVBand="0" w:oddHBand="0" w:evenHBand="0" w:firstRowFirstColumn="0" w:firstRowLastColumn="0" w:lastRowFirstColumn="0" w:lastRowLastColumn="0"/>
          <w:trHeight w:val="437"/>
          <w:tblHeader/>
        </w:trPr>
        <w:tc>
          <w:tcPr>
            <w:tcW w:w="2882" w:type="dxa"/>
            <w:tcBorders>
              <w:top w:val="double" w:sz="4" w:space="0" w:color="auto"/>
              <w:bottom w:val="double" w:sz="4" w:space="0" w:color="auto"/>
              <w:right w:val="double" w:sz="4" w:space="0" w:color="auto"/>
            </w:tcBorders>
            <w:shd w:val="clear" w:color="auto" w:fill="B4C6E7" w:themeFill="accent1" w:themeFillTint="66"/>
          </w:tcPr>
          <w:p w14:paraId="229348CF" w14:textId="0D9CC7EA" w:rsidR="00D87C0F" w:rsidRPr="00EE61D4" w:rsidRDefault="00901292" w:rsidP="00CE1F05">
            <w:pPr>
              <w:autoSpaceDE w:val="0"/>
              <w:autoSpaceDN w:val="0"/>
              <w:adjustRightInd w:val="0"/>
              <w:spacing w:before="0" w:after="0" w:line="240" w:lineRule="auto"/>
              <w:jc w:val="center"/>
              <w:rPr>
                <w:rFonts w:cs="Tahoma"/>
                <w:bCs/>
                <w:color w:val="auto"/>
                <w:sz w:val="20"/>
                <w:szCs w:val="20"/>
                <w:lang w:val="mk-MK"/>
              </w:rPr>
            </w:pPr>
            <w:r w:rsidRPr="00EE61D4">
              <w:rPr>
                <w:rFonts w:cs="Tahoma"/>
                <w:bCs/>
                <w:color w:val="auto"/>
                <w:sz w:val="20"/>
                <w:szCs w:val="20"/>
                <w:lang w:val="mk-MK"/>
              </w:rPr>
              <w:t>Распределеност, проценки и закани</w:t>
            </w:r>
          </w:p>
        </w:tc>
        <w:tc>
          <w:tcPr>
            <w:tcW w:w="3713"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75CFC67" w14:textId="38620379" w:rsidR="00D87C0F" w:rsidRPr="00EE61D4" w:rsidRDefault="00901292" w:rsidP="00CE1F05">
            <w:pPr>
              <w:autoSpaceDE w:val="0"/>
              <w:autoSpaceDN w:val="0"/>
              <w:adjustRightInd w:val="0"/>
              <w:spacing w:before="0" w:after="0" w:line="240" w:lineRule="auto"/>
              <w:jc w:val="center"/>
              <w:rPr>
                <w:rFonts w:cs="Tahoma"/>
                <w:color w:val="auto"/>
                <w:sz w:val="20"/>
                <w:szCs w:val="20"/>
                <w:lang w:val="mk-MK"/>
              </w:rPr>
            </w:pPr>
            <w:r w:rsidRPr="00EE61D4">
              <w:rPr>
                <w:rFonts w:cs="Tahoma"/>
                <w:bCs/>
                <w:color w:val="auto"/>
                <w:sz w:val="20"/>
                <w:szCs w:val="20"/>
                <w:lang w:val="mk-MK"/>
              </w:rPr>
              <w:t>Влијание на проектот</w:t>
            </w:r>
          </w:p>
        </w:tc>
        <w:tc>
          <w:tcPr>
            <w:tcW w:w="3958" w:type="dxa"/>
            <w:tcBorders>
              <w:top w:val="double" w:sz="4" w:space="0" w:color="auto"/>
              <w:left w:val="double" w:sz="4" w:space="0" w:color="auto"/>
              <w:bottom w:val="double" w:sz="4" w:space="0" w:color="auto"/>
            </w:tcBorders>
            <w:shd w:val="clear" w:color="auto" w:fill="B4C6E7" w:themeFill="accent1" w:themeFillTint="66"/>
          </w:tcPr>
          <w:p w14:paraId="154BAEAC" w14:textId="3F0F1256" w:rsidR="00D87C0F" w:rsidRPr="00EE61D4" w:rsidRDefault="002B4198" w:rsidP="00CE1F05">
            <w:pPr>
              <w:autoSpaceDE w:val="0"/>
              <w:autoSpaceDN w:val="0"/>
              <w:adjustRightInd w:val="0"/>
              <w:spacing w:before="0" w:after="0" w:line="240" w:lineRule="auto"/>
              <w:rPr>
                <w:rFonts w:cs="Tahoma"/>
                <w:color w:val="auto"/>
                <w:sz w:val="20"/>
                <w:szCs w:val="20"/>
                <w:lang w:val="mk-MK"/>
              </w:rPr>
            </w:pPr>
            <w:r w:rsidRPr="00EE61D4">
              <w:rPr>
                <w:rFonts w:cs="Tahoma"/>
                <w:color w:val="auto"/>
                <w:sz w:val="20"/>
                <w:szCs w:val="20"/>
                <w:lang w:val="mk-MK"/>
              </w:rPr>
              <w:t xml:space="preserve">Мапи на </w:t>
            </w:r>
            <w:r w:rsidR="00CE1F05" w:rsidRPr="00EE61D4">
              <w:rPr>
                <w:rFonts w:cs="Tahoma"/>
                <w:color w:val="auto"/>
                <w:sz w:val="20"/>
                <w:szCs w:val="20"/>
                <w:lang w:val="mk-MK"/>
              </w:rPr>
              <w:t>распространетост</w:t>
            </w:r>
            <w:r w:rsidR="00D87C0F" w:rsidRPr="00EE61D4">
              <w:rPr>
                <w:rStyle w:val="FootnoteReference"/>
                <w:rFonts w:cs="Tahoma"/>
                <w:color w:val="auto"/>
                <w:sz w:val="20"/>
                <w:szCs w:val="20"/>
                <w:lang w:val="mk-MK"/>
              </w:rPr>
              <w:footnoteReference w:id="100"/>
            </w:r>
          </w:p>
        </w:tc>
      </w:tr>
      <w:tr w:rsidR="00D87C0F" w:rsidRPr="00EE61D4" w14:paraId="3A249D77" w14:textId="77777777" w:rsidTr="00CE1F05">
        <w:trPr>
          <w:trHeight w:val="138"/>
        </w:trPr>
        <w:tc>
          <w:tcPr>
            <w:tcW w:w="10553" w:type="dxa"/>
            <w:gridSpan w:val="3"/>
            <w:tcBorders>
              <w:top w:val="single" w:sz="8" w:space="0" w:color="auto"/>
              <w:bottom w:val="single" w:sz="8" w:space="0" w:color="auto"/>
            </w:tcBorders>
          </w:tcPr>
          <w:p w14:paraId="1967B201" w14:textId="0D74EDFE" w:rsidR="00D87C0F" w:rsidRPr="00EE61D4" w:rsidRDefault="00D87C0F" w:rsidP="00CE1F05">
            <w:pPr>
              <w:spacing w:before="0" w:after="0" w:line="240" w:lineRule="auto"/>
              <w:rPr>
                <w:rFonts w:cs="Tahoma"/>
                <w:b/>
                <w:iCs/>
                <w:color w:val="000000"/>
                <w:sz w:val="20"/>
                <w:szCs w:val="20"/>
                <w:lang w:val="mk-MK"/>
              </w:rPr>
            </w:pPr>
            <w:r w:rsidRPr="00EE61D4">
              <w:rPr>
                <w:rFonts w:cs="Tahoma"/>
                <w:b/>
                <w:sz w:val="20"/>
                <w:szCs w:val="20"/>
                <w:lang w:val="mk-MK"/>
              </w:rPr>
              <w:t>9530 * (</w:t>
            </w:r>
            <w:r w:rsidR="00901292" w:rsidRPr="00EE61D4">
              <w:rPr>
                <w:rFonts w:cs="Tahoma"/>
                <w:b/>
                <w:sz w:val="20"/>
                <w:szCs w:val="20"/>
                <w:lang w:val="mk-MK"/>
              </w:rPr>
              <w:t>Под-) Медитерански борови шуми со ендемични црни борови [ЗО Чам Чифлик, ВОР Беласица</w:t>
            </w:r>
            <w:r w:rsidRPr="00EE61D4">
              <w:rPr>
                <w:rFonts w:cs="Tahoma"/>
                <w:b/>
                <w:sz w:val="20"/>
                <w:szCs w:val="20"/>
                <w:lang w:val="mk-MK"/>
              </w:rPr>
              <w:t>)</w:t>
            </w:r>
          </w:p>
        </w:tc>
      </w:tr>
      <w:tr w:rsidR="00D87C0F" w:rsidRPr="00EE61D4" w14:paraId="326F2A6C" w14:textId="77777777" w:rsidTr="00CE1F05">
        <w:trPr>
          <w:trHeight w:val="437"/>
        </w:trPr>
        <w:tc>
          <w:tcPr>
            <w:tcW w:w="2882" w:type="dxa"/>
            <w:tcBorders>
              <w:top w:val="double" w:sz="4" w:space="0" w:color="auto"/>
              <w:bottom w:val="double" w:sz="4" w:space="0" w:color="auto"/>
              <w:right w:val="double" w:sz="4" w:space="0" w:color="auto"/>
            </w:tcBorders>
            <w:shd w:val="clear" w:color="auto" w:fill="B4C6E7" w:themeFill="accent1" w:themeFillTint="66"/>
          </w:tcPr>
          <w:p w14:paraId="29B9B48D" w14:textId="6AFA723D" w:rsidR="00D87C0F" w:rsidRPr="00EE61D4" w:rsidRDefault="00636F32" w:rsidP="00CE1F05">
            <w:pPr>
              <w:autoSpaceDE w:val="0"/>
              <w:autoSpaceDN w:val="0"/>
              <w:adjustRightInd w:val="0"/>
              <w:spacing w:before="0" w:after="0" w:line="240" w:lineRule="auto"/>
              <w:jc w:val="left"/>
              <w:rPr>
                <w:rFonts w:cs="Tahoma"/>
                <w:bCs/>
                <w:sz w:val="20"/>
                <w:szCs w:val="20"/>
                <w:lang w:val="mk-MK"/>
              </w:rPr>
            </w:pPr>
            <w:r w:rsidRPr="00EE61D4">
              <w:rPr>
                <w:rFonts w:cs="Tahoma"/>
                <w:bCs/>
                <w:sz w:val="20"/>
                <w:szCs w:val="20"/>
                <w:lang w:val="mk-MK"/>
              </w:rPr>
              <w:lastRenderedPageBreak/>
              <w:t>На најважните закани припаѓа експлоатацијата на шумите без повторно засадување или природно обновување, реструктуирање на поседите со земјоделското земјиште, пожар (природен), промени во абиотски услови, пасишта, патишта, автопати, дисперзирани населби, изгорување, пожар и гаснење пожари. Најважните мерки за зачувување се: Воспоставување заштитени подрачја/локалитети, Реставрирање/подобрување на шумските живеалишта, Приспособување на управувањето со шумите, Правна заштита на живеалишта и видови, Регулирање/управување со експлоатацијата на природните ресурси на земјиште итн</w:t>
            </w:r>
            <w:r w:rsidR="00D87C0F" w:rsidRPr="00EE61D4">
              <w:rPr>
                <w:rFonts w:cs="Tahoma"/>
                <w:bCs/>
                <w:sz w:val="20"/>
                <w:szCs w:val="20"/>
                <w:lang w:val="mk-MK"/>
              </w:rPr>
              <w:t>.</w:t>
            </w:r>
          </w:p>
        </w:tc>
        <w:tc>
          <w:tcPr>
            <w:tcW w:w="3713"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5450424A" w14:textId="4C78F108" w:rsidR="00D87C0F" w:rsidRPr="00EE61D4" w:rsidRDefault="00636F32" w:rsidP="00CE1F05">
            <w:pPr>
              <w:autoSpaceDE w:val="0"/>
              <w:autoSpaceDN w:val="0"/>
              <w:adjustRightInd w:val="0"/>
              <w:spacing w:before="0" w:after="0" w:line="240" w:lineRule="auto"/>
              <w:jc w:val="left"/>
              <w:rPr>
                <w:rFonts w:cs="Tahoma"/>
                <w:bCs/>
                <w:sz w:val="20"/>
                <w:szCs w:val="20"/>
                <w:lang w:val="mk-MK"/>
              </w:rPr>
            </w:pPr>
            <w:r w:rsidRPr="00EE61D4">
              <w:rPr>
                <w:rFonts w:cs="Tahoma"/>
                <w:bCs/>
                <w:sz w:val="20"/>
                <w:szCs w:val="20"/>
                <w:lang w:val="mk-MK"/>
              </w:rPr>
              <w:t>Не се очекува директно влијание. Отстапувањето од Чам Чифлик и неговото целосно избегнување може да се оцени како позитивно влијание. Треба да се земе предвид евентуалното демонтирање на постојната траса во рамките на заштитеното подрачје Чам Чифлик.</w:t>
            </w:r>
          </w:p>
        </w:tc>
        <w:tc>
          <w:tcPr>
            <w:tcW w:w="3958" w:type="dxa"/>
            <w:tcBorders>
              <w:top w:val="double" w:sz="4" w:space="0" w:color="auto"/>
              <w:left w:val="double" w:sz="4" w:space="0" w:color="auto"/>
              <w:bottom w:val="double" w:sz="4" w:space="0" w:color="auto"/>
            </w:tcBorders>
            <w:shd w:val="clear" w:color="auto" w:fill="B4C6E7" w:themeFill="accent1" w:themeFillTint="66"/>
          </w:tcPr>
          <w:p w14:paraId="260BEC26" w14:textId="77777777" w:rsidR="00D87C0F" w:rsidRPr="00EE61D4" w:rsidRDefault="00D87C0F" w:rsidP="00CE1F05">
            <w:pPr>
              <w:autoSpaceDE w:val="0"/>
              <w:autoSpaceDN w:val="0"/>
              <w:adjustRightInd w:val="0"/>
              <w:spacing w:before="0" w:after="0" w:line="240" w:lineRule="auto"/>
              <w:rPr>
                <w:rFonts w:cs="Tahoma"/>
                <w:sz w:val="20"/>
                <w:szCs w:val="20"/>
                <w:lang w:val="mk-MK"/>
              </w:rPr>
            </w:pPr>
            <w:r w:rsidRPr="00EE61D4">
              <w:rPr>
                <w:rFonts w:cs="Tahoma"/>
                <w:noProof/>
                <w:sz w:val="20"/>
                <w:szCs w:val="20"/>
                <w:lang w:val="en-US" w:eastAsia="en-US"/>
              </w:rPr>
              <w:drawing>
                <wp:inline distT="0" distB="0" distL="0" distR="0" wp14:anchorId="200B9298" wp14:editId="77039986">
                  <wp:extent cx="2342048" cy="4033818"/>
                  <wp:effectExtent l="19050" t="0" r="1102" b="0"/>
                  <wp:docPr id="7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1" cstate="print"/>
                          <a:srcRect l="45857" t="29703" r="31257" b="8763"/>
                          <a:stretch>
                            <a:fillRect/>
                          </a:stretch>
                        </pic:blipFill>
                        <pic:spPr bwMode="auto">
                          <a:xfrm>
                            <a:off x="0" y="0"/>
                            <a:ext cx="2342048" cy="4033818"/>
                          </a:xfrm>
                          <a:prstGeom prst="rect">
                            <a:avLst/>
                          </a:prstGeom>
                          <a:noFill/>
                          <a:ln w="9525">
                            <a:noFill/>
                            <a:miter lim="800000"/>
                            <a:headEnd/>
                            <a:tailEnd/>
                          </a:ln>
                        </pic:spPr>
                      </pic:pic>
                    </a:graphicData>
                  </a:graphic>
                </wp:inline>
              </w:drawing>
            </w:r>
          </w:p>
        </w:tc>
      </w:tr>
      <w:tr w:rsidR="00D87C0F" w:rsidRPr="00EE61D4" w14:paraId="44EE4D11" w14:textId="77777777" w:rsidTr="00CE1F05">
        <w:trPr>
          <w:trHeight w:val="138"/>
        </w:trPr>
        <w:tc>
          <w:tcPr>
            <w:tcW w:w="10553" w:type="dxa"/>
            <w:gridSpan w:val="3"/>
            <w:tcBorders>
              <w:top w:val="single" w:sz="8" w:space="0" w:color="auto"/>
              <w:bottom w:val="single" w:sz="8" w:space="0" w:color="auto"/>
            </w:tcBorders>
          </w:tcPr>
          <w:p w14:paraId="6DBB490C" w14:textId="59C05BBA" w:rsidR="00D87C0F" w:rsidRPr="00EE61D4" w:rsidRDefault="0034792C" w:rsidP="00CE1F05">
            <w:pPr>
              <w:spacing w:before="0" w:after="0" w:line="240" w:lineRule="auto"/>
              <w:rPr>
                <w:rFonts w:cs="Tahoma"/>
                <w:b/>
                <w:i/>
                <w:sz w:val="20"/>
                <w:szCs w:val="20"/>
                <w:lang w:val="mk-MK"/>
              </w:rPr>
            </w:pPr>
            <w:r w:rsidRPr="00EE61D4">
              <w:rPr>
                <w:rFonts w:cs="Tahoma"/>
                <w:b/>
                <w:iCs/>
                <w:color w:val="000000"/>
                <w:sz w:val="20"/>
                <w:szCs w:val="20"/>
                <w:lang w:val="mk-MK"/>
              </w:rPr>
              <w:t>Сив волк</w:t>
            </w:r>
            <w:r w:rsidR="00D87C0F" w:rsidRPr="00EE61D4">
              <w:rPr>
                <w:rFonts w:cs="Tahoma"/>
                <w:b/>
                <w:i/>
                <w:iCs/>
                <w:color w:val="000000"/>
                <w:sz w:val="20"/>
                <w:szCs w:val="20"/>
                <w:lang w:val="mk-MK"/>
              </w:rPr>
              <w:t xml:space="preserve"> </w:t>
            </w:r>
            <w:r w:rsidR="00D87C0F" w:rsidRPr="00EE61D4">
              <w:rPr>
                <w:rFonts w:cs="Tahoma"/>
                <w:b/>
                <w:iCs/>
                <w:color w:val="000000"/>
                <w:sz w:val="20"/>
                <w:szCs w:val="20"/>
                <w:lang w:val="mk-MK"/>
              </w:rPr>
              <w:t>(</w:t>
            </w:r>
            <w:r w:rsidR="00D87C0F" w:rsidRPr="00EE61D4">
              <w:rPr>
                <w:rFonts w:cs="Tahoma"/>
                <w:b/>
                <w:i/>
                <w:iCs/>
                <w:color w:val="000000"/>
                <w:sz w:val="20"/>
                <w:szCs w:val="20"/>
                <w:lang w:val="mk-MK"/>
              </w:rPr>
              <w:t>Canis lupus</w:t>
            </w:r>
            <w:r w:rsidR="00D87C0F" w:rsidRPr="00EE61D4">
              <w:rPr>
                <w:rFonts w:cs="Tahoma"/>
                <w:b/>
                <w:iCs/>
                <w:color w:val="000000"/>
                <w:sz w:val="20"/>
                <w:szCs w:val="20"/>
                <w:lang w:val="mk-MK"/>
              </w:rPr>
              <w:t>)</w:t>
            </w:r>
          </w:p>
        </w:tc>
      </w:tr>
      <w:tr w:rsidR="00D87C0F" w:rsidRPr="00EE61D4" w14:paraId="406C604D" w14:textId="77777777" w:rsidTr="00CE1F05">
        <w:trPr>
          <w:trHeight w:val="682"/>
        </w:trPr>
        <w:tc>
          <w:tcPr>
            <w:tcW w:w="2882" w:type="dxa"/>
            <w:tcBorders>
              <w:top w:val="single" w:sz="8" w:space="0" w:color="auto"/>
              <w:bottom w:val="single" w:sz="8" w:space="0" w:color="auto"/>
            </w:tcBorders>
          </w:tcPr>
          <w:p w14:paraId="050F5AD3" w14:textId="551E9F4F" w:rsidR="00D87C0F" w:rsidRPr="00EE61D4" w:rsidRDefault="0034792C" w:rsidP="00CE1F05">
            <w:pPr>
              <w:spacing w:before="0" w:after="0" w:line="240" w:lineRule="auto"/>
              <w:jc w:val="left"/>
              <w:rPr>
                <w:rFonts w:cs="Tahoma"/>
                <w:sz w:val="20"/>
                <w:szCs w:val="20"/>
                <w:lang w:val="mk-MK"/>
              </w:rPr>
            </w:pPr>
            <w:r w:rsidRPr="00EE61D4">
              <w:rPr>
                <w:rFonts w:cs="Tahoma"/>
                <w:sz w:val="20"/>
                <w:szCs w:val="20"/>
                <w:lang w:val="mk-MK"/>
              </w:rPr>
              <w:t>Со оглед на големината на шумските површини во Северна Македонија и густината на населеност од 2,2 единки на 100 km</w:t>
            </w:r>
            <w:r w:rsidRPr="00EE61D4">
              <w:rPr>
                <w:rFonts w:cs="Tahoma"/>
                <w:sz w:val="20"/>
                <w:szCs w:val="20"/>
                <w:vertAlign w:val="superscript"/>
                <w:lang w:val="mk-MK"/>
              </w:rPr>
              <w:t>2</w:t>
            </w:r>
            <w:r w:rsidRPr="00EE61D4">
              <w:rPr>
                <w:rFonts w:cs="Tahoma"/>
                <w:sz w:val="20"/>
                <w:szCs w:val="20"/>
                <w:lang w:val="mk-MK"/>
              </w:rPr>
              <w:t>, проценката е околу 400 единки во целата земја</w:t>
            </w:r>
            <w:r w:rsidR="00D87C0F" w:rsidRPr="00EE61D4">
              <w:rPr>
                <w:rStyle w:val="FootnoteReference"/>
                <w:rFonts w:cs="Tahoma"/>
                <w:sz w:val="20"/>
                <w:szCs w:val="20"/>
                <w:lang w:val="mk-MK"/>
              </w:rPr>
              <w:footnoteReference w:id="101"/>
            </w:r>
            <w:r w:rsidR="00D87C0F" w:rsidRPr="00EE61D4">
              <w:rPr>
                <w:rFonts w:cs="Tahoma"/>
                <w:sz w:val="20"/>
                <w:szCs w:val="20"/>
                <w:lang w:val="mk-MK"/>
              </w:rPr>
              <w:t>.</w:t>
            </w:r>
          </w:p>
          <w:p w14:paraId="391BF55E" w14:textId="7AFED504" w:rsidR="00D87C0F" w:rsidRPr="00EE61D4" w:rsidRDefault="0034792C" w:rsidP="00CE1F05">
            <w:pPr>
              <w:spacing w:before="0" w:after="0" w:line="240" w:lineRule="auto"/>
              <w:jc w:val="left"/>
              <w:rPr>
                <w:rFonts w:cs="Tahoma"/>
                <w:sz w:val="20"/>
                <w:szCs w:val="20"/>
                <w:lang w:val="mk-MK"/>
              </w:rPr>
            </w:pPr>
            <w:r w:rsidRPr="00EE61D4">
              <w:rPr>
                <w:rFonts w:cs="Tahoma"/>
                <w:sz w:val="20"/>
                <w:szCs w:val="20"/>
                <w:lang w:val="mk-MK"/>
              </w:rPr>
              <w:t>Врз основа на официјалните и проценките на експертите, големината на популацијата на волци во С. Македонија се смета дека е во опсег од 400-1100 единки.</w:t>
            </w:r>
            <w:r w:rsidR="00D87C0F" w:rsidRPr="00EE61D4">
              <w:rPr>
                <w:rFonts w:cs="Tahoma"/>
                <w:sz w:val="20"/>
                <w:szCs w:val="20"/>
                <w:lang w:val="mk-MK"/>
              </w:rPr>
              <w:t xml:space="preserve"> </w:t>
            </w:r>
          </w:p>
        </w:tc>
        <w:tc>
          <w:tcPr>
            <w:tcW w:w="3713" w:type="dxa"/>
            <w:tcBorders>
              <w:top w:val="single" w:sz="8" w:space="0" w:color="auto"/>
              <w:bottom w:val="single" w:sz="8" w:space="0" w:color="auto"/>
            </w:tcBorders>
          </w:tcPr>
          <w:p w14:paraId="00A0F124" w14:textId="47412563" w:rsidR="00D87C0F" w:rsidRPr="00EE61D4" w:rsidRDefault="0034792C" w:rsidP="00CE1F05">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Само нарушувањето за време на изградбата може да се идентификува како потенцијално влијание.</w:t>
            </w:r>
          </w:p>
        </w:tc>
        <w:tc>
          <w:tcPr>
            <w:tcW w:w="3958" w:type="dxa"/>
            <w:tcBorders>
              <w:top w:val="single" w:sz="8" w:space="0" w:color="auto"/>
              <w:bottom w:val="single" w:sz="8" w:space="0" w:color="auto"/>
            </w:tcBorders>
          </w:tcPr>
          <w:p w14:paraId="394FAB53" w14:textId="77777777" w:rsidR="00D87C0F" w:rsidRPr="00EE61D4" w:rsidRDefault="00D87C0F" w:rsidP="00CE1F05">
            <w:pPr>
              <w:autoSpaceDE w:val="0"/>
              <w:autoSpaceDN w:val="0"/>
              <w:adjustRightInd w:val="0"/>
              <w:spacing w:before="0" w:after="0" w:line="240" w:lineRule="auto"/>
              <w:rPr>
                <w:rFonts w:cs="Tahoma"/>
                <w:sz w:val="20"/>
                <w:szCs w:val="20"/>
                <w:lang w:val="mk-MK"/>
              </w:rPr>
            </w:pPr>
            <w:r w:rsidRPr="00EE61D4">
              <w:rPr>
                <w:rFonts w:cs="Tahoma"/>
                <w:noProof/>
                <w:sz w:val="20"/>
                <w:szCs w:val="20"/>
                <w:lang w:val="en-US" w:eastAsia="en-US"/>
              </w:rPr>
              <w:drawing>
                <wp:inline distT="0" distB="0" distL="0" distR="0" wp14:anchorId="60258E62" wp14:editId="1BD4243D">
                  <wp:extent cx="2340143" cy="1785668"/>
                  <wp:effectExtent l="19050" t="0" r="3007" b="0"/>
                  <wp:docPr id="21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2" cstate="print"/>
                          <a:srcRect l="34725" t="40764" r="36023" b="20324"/>
                          <a:stretch>
                            <a:fillRect/>
                          </a:stretch>
                        </pic:blipFill>
                        <pic:spPr bwMode="auto">
                          <a:xfrm>
                            <a:off x="0" y="0"/>
                            <a:ext cx="2338238" cy="1784214"/>
                          </a:xfrm>
                          <a:prstGeom prst="rect">
                            <a:avLst/>
                          </a:prstGeom>
                          <a:noFill/>
                          <a:ln w="9525">
                            <a:noFill/>
                            <a:miter lim="800000"/>
                            <a:headEnd/>
                            <a:tailEnd/>
                          </a:ln>
                        </pic:spPr>
                      </pic:pic>
                    </a:graphicData>
                  </a:graphic>
                </wp:inline>
              </w:drawing>
            </w:r>
          </w:p>
        </w:tc>
      </w:tr>
      <w:tr w:rsidR="00D87C0F" w:rsidRPr="00EE61D4" w14:paraId="49C85333" w14:textId="77777777" w:rsidTr="00CE1F05">
        <w:trPr>
          <w:trHeight w:val="138"/>
        </w:trPr>
        <w:tc>
          <w:tcPr>
            <w:tcW w:w="10553" w:type="dxa"/>
            <w:gridSpan w:val="3"/>
            <w:tcBorders>
              <w:top w:val="single" w:sz="8" w:space="0" w:color="auto"/>
              <w:bottom w:val="single" w:sz="8" w:space="0" w:color="auto"/>
            </w:tcBorders>
          </w:tcPr>
          <w:p w14:paraId="18B7446A" w14:textId="2C72FC30" w:rsidR="00D87C0F" w:rsidRPr="00EE61D4" w:rsidRDefault="0034792C" w:rsidP="00CE1F05">
            <w:pPr>
              <w:spacing w:before="0" w:after="0" w:line="240" w:lineRule="auto"/>
              <w:jc w:val="left"/>
              <w:rPr>
                <w:rFonts w:cs="Tahoma"/>
                <w:b/>
                <w:i/>
                <w:sz w:val="20"/>
                <w:szCs w:val="20"/>
                <w:lang w:val="mk-MK"/>
              </w:rPr>
            </w:pPr>
            <w:r w:rsidRPr="00EE61D4">
              <w:rPr>
                <w:rFonts w:cs="Tahoma"/>
                <w:b/>
                <w:i/>
                <w:sz w:val="20"/>
                <w:szCs w:val="20"/>
                <w:lang w:val="mk-MK"/>
              </w:rPr>
              <w:t>Полска желка</w:t>
            </w:r>
            <w:r w:rsidR="00D87C0F" w:rsidRPr="00EE61D4">
              <w:rPr>
                <w:rFonts w:cs="Tahoma"/>
                <w:b/>
                <w:i/>
                <w:sz w:val="20"/>
                <w:szCs w:val="20"/>
                <w:lang w:val="mk-MK"/>
              </w:rPr>
              <w:t xml:space="preserve"> (Testudo graeca</w:t>
            </w:r>
            <w:r w:rsidR="00D87C0F" w:rsidRPr="00EE61D4">
              <w:rPr>
                <w:rFonts w:cs="Tahoma"/>
                <w:b/>
                <w:sz w:val="20"/>
                <w:szCs w:val="20"/>
                <w:lang w:val="mk-MK"/>
              </w:rPr>
              <w:t>)</w:t>
            </w:r>
          </w:p>
        </w:tc>
      </w:tr>
      <w:tr w:rsidR="00D87C0F" w:rsidRPr="00EE61D4" w14:paraId="7F6354ED" w14:textId="77777777" w:rsidTr="00CE1F05">
        <w:trPr>
          <w:trHeight w:val="682"/>
        </w:trPr>
        <w:tc>
          <w:tcPr>
            <w:tcW w:w="2882" w:type="dxa"/>
            <w:tcBorders>
              <w:top w:val="single" w:sz="8" w:space="0" w:color="auto"/>
              <w:bottom w:val="single" w:sz="8" w:space="0" w:color="auto"/>
            </w:tcBorders>
          </w:tcPr>
          <w:p w14:paraId="252CAA50" w14:textId="02D79F73" w:rsidR="00D87C0F" w:rsidRPr="00EE61D4" w:rsidRDefault="00105AF5" w:rsidP="00CE1F05">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Во Македонија има површина на опфат (ПНО)од 1.140 км</w:t>
            </w:r>
            <w:r w:rsidRPr="00EE61D4">
              <w:rPr>
                <w:rFonts w:cs="Tahoma"/>
                <w:sz w:val="20"/>
                <w:szCs w:val="20"/>
                <w:vertAlign w:val="superscript"/>
                <w:lang w:val="mk-MK"/>
              </w:rPr>
              <w:t>2</w:t>
            </w:r>
            <w:r w:rsidRPr="00EE61D4">
              <w:rPr>
                <w:rFonts w:cs="Tahoma"/>
                <w:sz w:val="20"/>
                <w:szCs w:val="20"/>
                <w:lang w:val="mk-MK"/>
              </w:rPr>
              <w:t>. Загрозена е од континуиран пад на квалитетот на живеалиштата поради интензивниот земјоделски и инфраструктурен развој и постојната трговија</w:t>
            </w:r>
            <w:r w:rsidR="00D87C0F" w:rsidRPr="00EE61D4">
              <w:rPr>
                <w:rFonts w:cs="Tahoma"/>
                <w:sz w:val="20"/>
                <w:szCs w:val="20"/>
                <w:lang w:val="mk-MK"/>
              </w:rPr>
              <w:t xml:space="preserve">. </w:t>
            </w:r>
          </w:p>
          <w:p w14:paraId="3D8E9049" w14:textId="77777777" w:rsidR="00D87C0F" w:rsidRPr="00EE61D4" w:rsidRDefault="00D87C0F" w:rsidP="00CE1F05">
            <w:pPr>
              <w:spacing w:before="0" w:after="0" w:line="240" w:lineRule="auto"/>
              <w:jc w:val="left"/>
              <w:rPr>
                <w:rFonts w:cs="Tahoma"/>
                <w:i/>
                <w:sz w:val="20"/>
                <w:szCs w:val="20"/>
                <w:lang w:val="mk-MK"/>
              </w:rPr>
            </w:pPr>
          </w:p>
        </w:tc>
        <w:tc>
          <w:tcPr>
            <w:tcW w:w="3713" w:type="dxa"/>
            <w:tcBorders>
              <w:top w:val="single" w:sz="8" w:space="0" w:color="auto"/>
              <w:bottom w:val="single" w:sz="8" w:space="0" w:color="auto"/>
            </w:tcBorders>
          </w:tcPr>
          <w:p w14:paraId="241AE1C5" w14:textId="77777777" w:rsidR="00105AF5" w:rsidRPr="00EE61D4" w:rsidRDefault="00105AF5" w:rsidP="00CE1F05">
            <w:pPr>
              <w:autoSpaceDE w:val="0"/>
              <w:autoSpaceDN w:val="0"/>
              <w:adjustRightInd w:val="0"/>
              <w:spacing w:before="0" w:after="0" w:line="240" w:lineRule="auto"/>
              <w:jc w:val="left"/>
              <w:rPr>
                <w:rFonts w:cs="Tahoma"/>
                <w:color w:val="000000"/>
                <w:sz w:val="20"/>
                <w:szCs w:val="20"/>
                <w:lang w:val="mk-MK"/>
              </w:rPr>
            </w:pPr>
            <w:r w:rsidRPr="00EE61D4">
              <w:rPr>
                <w:rFonts w:cs="Tahoma"/>
                <w:color w:val="000000"/>
                <w:sz w:val="20"/>
                <w:szCs w:val="20"/>
                <w:lang w:val="mk-MK"/>
              </w:rPr>
              <w:t>Не се очекува мерливо директно влијание (морталитет) при градежните работи во целата област. Може да се појави занемарливо индиректно влијание (загуба на живеалишта).</w:t>
            </w:r>
          </w:p>
          <w:p w14:paraId="7F6493D1" w14:textId="36541091" w:rsidR="00D87C0F" w:rsidRPr="00EE61D4" w:rsidRDefault="00105AF5" w:rsidP="00CE1F05">
            <w:pPr>
              <w:autoSpaceDE w:val="0"/>
              <w:autoSpaceDN w:val="0"/>
              <w:adjustRightInd w:val="0"/>
              <w:spacing w:before="0" w:after="0" w:line="240" w:lineRule="auto"/>
              <w:jc w:val="left"/>
              <w:rPr>
                <w:rFonts w:cs="Tahoma"/>
                <w:sz w:val="20"/>
                <w:szCs w:val="20"/>
                <w:lang w:val="mk-MK"/>
              </w:rPr>
            </w:pPr>
            <w:r w:rsidRPr="00EE61D4">
              <w:rPr>
                <w:rFonts w:cs="Tahoma"/>
                <w:color w:val="000000"/>
                <w:sz w:val="20"/>
                <w:szCs w:val="20"/>
                <w:lang w:val="mk-MK"/>
              </w:rPr>
              <w:t xml:space="preserve">Со цел да се обезбеди нето-придобивка, се предлага следнава мерка: Мерки за заштита од пожари на системско ниво како што се законски потребни и затоа вградени </w:t>
            </w:r>
            <w:r w:rsidRPr="00EE61D4">
              <w:rPr>
                <w:rFonts w:cs="Tahoma"/>
                <w:color w:val="000000"/>
                <w:sz w:val="20"/>
                <w:szCs w:val="20"/>
                <w:lang w:val="mk-MK"/>
              </w:rPr>
              <w:lastRenderedPageBreak/>
              <w:t>во системот за управување / правилата на мрежата на МЕПСО.</w:t>
            </w:r>
          </w:p>
        </w:tc>
        <w:tc>
          <w:tcPr>
            <w:tcW w:w="3958" w:type="dxa"/>
            <w:tcBorders>
              <w:top w:val="single" w:sz="8" w:space="0" w:color="auto"/>
              <w:bottom w:val="single" w:sz="8" w:space="0" w:color="auto"/>
            </w:tcBorders>
          </w:tcPr>
          <w:p w14:paraId="5087A8CB" w14:textId="77777777" w:rsidR="00D87C0F" w:rsidRPr="00EE61D4" w:rsidRDefault="00D87C0F" w:rsidP="00CE1F05">
            <w:pPr>
              <w:autoSpaceDE w:val="0"/>
              <w:autoSpaceDN w:val="0"/>
              <w:adjustRightInd w:val="0"/>
              <w:spacing w:before="0" w:after="0" w:line="240" w:lineRule="auto"/>
              <w:rPr>
                <w:rFonts w:cs="Tahoma"/>
                <w:sz w:val="20"/>
                <w:szCs w:val="20"/>
                <w:lang w:val="mk-MK"/>
              </w:rPr>
            </w:pPr>
            <w:r w:rsidRPr="00EE61D4">
              <w:rPr>
                <w:rFonts w:cs="Tahoma"/>
                <w:noProof/>
                <w:sz w:val="20"/>
                <w:szCs w:val="20"/>
                <w:lang w:val="en-US" w:eastAsia="en-US"/>
              </w:rPr>
              <w:lastRenderedPageBreak/>
              <w:drawing>
                <wp:inline distT="0" distB="0" distL="0" distR="0" wp14:anchorId="347EFB72" wp14:editId="0681229A">
                  <wp:extent cx="2343150" cy="1524000"/>
                  <wp:effectExtent l="19050" t="0" r="0" b="0"/>
                  <wp:docPr id="21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343150" cy="1524000"/>
                          </a:xfrm>
                          <a:prstGeom prst="rect">
                            <a:avLst/>
                          </a:prstGeom>
                          <a:noFill/>
                          <a:ln w="9525">
                            <a:noFill/>
                            <a:miter lim="800000"/>
                            <a:headEnd/>
                            <a:tailEnd/>
                          </a:ln>
                        </pic:spPr>
                      </pic:pic>
                    </a:graphicData>
                  </a:graphic>
                </wp:inline>
              </w:drawing>
            </w:r>
          </w:p>
        </w:tc>
      </w:tr>
      <w:tr w:rsidR="00D87C0F" w:rsidRPr="00EE61D4" w14:paraId="32F2BEEF" w14:textId="77777777" w:rsidTr="00CE1F05">
        <w:trPr>
          <w:trHeight w:val="277"/>
        </w:trPr>
        <w:tc>
          <w:tcPr>
            <w:tcW w:w="10553" w:type="dxa"/>
            <w:gridSpan w:val="3"/>
            <w:tcBorders>
              <w:top w:val="single" w:sz="8" w:space="0" w:color="auto"/>
              <w:bottom w:val="single" w:sz="8" w:space="0" w:color="auto"/>
            </w:tcBorders>
          </w:tcPr>
          <w:p w14:paraId="20BDF87E" w14:textId="7A20FDAF" w:rsidR="00D87C0F" w:rsidRPr="00EE61D4" w:rsidRDefault="00105AF5" w:rsidP="00CE1F05">
            <w:pPr>
              <w:autoSpaceDE w:val="0"/>
              <w:autoSpaceDN w:val="0"/>
              <w:adjustRightInd w:val="0"/>
              <w:spacing w:before="0" w:after="0" w:line="240" w:lineRule="auto"/>
              <w:rPr>
                <w:rFonts w:cs="Tahoma"/>
                <w:noProof/>
                <w:sz w:val="20"/>
                <w:szCs w:val="20"/>
                <w:lang w:val="mk-MK" w:eastAsia="mk-MK"/>
              </w:rPr>
            </w:pPr>
            <w:r w:rsidRPr="00EE61D4">
              <w:rPr>
                <w:rFonts w:cs="Tahoma"/>
                <w:b/>
                <w:i/>
                <w:sz w:val="20"/>
                <w:szCs w:val="20"/>
                <w:lang w:val="mk-MK"/>
              </w:rPr>
              <w:lastRenderedPageBreak/>
              <w:t>Ѕидна Гуштерица</w:t>
            </w:r>
            <w:r w:rsidR="00D87C0F" w:rsidRPr="00EE61D4">
              <w:rPr>
                <w:rFonts w:cs="Tahoma"/>
                <w:b/>
                <w:i/>
                <w:sz w:val="20"/>
                <w:szCs w:val="20"/>
                <w:lang w:val="mk-MK"/>
              </w:rPr>
              <w:t xml:space="preserve"> </w:t>
            </w:r>
            <w:r w:rsidR="00D87C0F" w:rsidRPr="00EE61D4">
              <w:rPr>
                <w:rFonts w:cs="Tahoma"/>
                <w:b/>
                <w:sz w:val="20"/>
                <w:szCs w:val="20"/>
                <w:lang w:val="mk-MK"/>
              </w:rPr>
              <w:t>(</w:t>
            </w:r>
            <w:r w:rsidR="00D87C0F" w:rsidRPr="00EE61D4">
              <w:rPr>
                <w:rFonts w:cs="Tahoma"/>
                <w:b/>
                <w:i/>
                <w:sz w:val="20"/>
                <w:szCs w:val="20"/>
                <w:lang w:val="mk-MK"/>
              </w:rPr>
              <w:t>Podarcis muralis</w:t>
            </w:r>
            <w:r w:rsidR="00D87C0F" w:rsidRPr="00EE61D4">
              <w:rPr>
                <w:rFonts w:cs="Tahoma"/>
                <w:b/>
                <w:sz w:val="20"/>
                <w:szCs w:val="20"/>
                <w:lang w:val="mk-MK"/>
              </w:rPr>
              <w:t>)</w:t>
            </w:r>
          </w:p>
        </w:tc>
      </w:tr>
      <w:tr w:rsidR="00D87C0F" w:rsidRPr="00EE61D4" w14:paraId="4BAB17F2" w14:textId="77777777" w:rsidTr="00CE1F05">
        <w:trPr>
          <w:trHeight w:val="682"/>
        </w:trPr>
        <w:tc>
          <w:tcPr>
            <w:tcW w:w="2882" w:type="dxa"/>
            <w:tcBorders>
              <w:top w:val="single" w:sz="8" w:space="0" w:color="auto"/>
              <w:bottom w:val="single" w:sz="8" w:space="0" w:color="auto"/>
            </w:tcBorders>
          </w:tcPr>
          <w:p w14:paraId="2BF07252" w14:textId="58D75FF8" w:rsidR="00D87C0F" w:rsidRPr="00EE61D4" w:rsidRDefault="00105AF5" w:rsidP="00CE1F05">
            <w:pPr>
              <w:spacing w:before="0" w:after="0" w:line="240" w:lineRule="auto"/>
              <w:jc w:val="left"/>
              <w:rPr>
                <w:rFonts w:cs="Tahoma"/>
                <w:sz w:val="20"/>
                <w:szCs w:val="20"/>
                <w:lang w:val="mk-MK"/>
              </w:rPr>
            </w:pPr>
            <w:r w:rsidRPr="00EE61D4">
              <w:rPr>
                <w:rFonts w:cs="Tahoma"/>
                <w:sz w:val="20"/>
                <w:szCs w:val="20"/>
                <w:lang w:val="mk-MK"/>
              </w:rPr>
              <w:t>Сеприсутен вид во Македонија, присутен во многу живеалишта и локалитети, и е еден од најуспешните видови во вештачките живеалишта, затоа оценет со најмала загриженост.</w:t>
            </w:r>
          </w:p>
        </w:tc>
        <w:tc>
          <w:tcPr>
            <w:tcW w:w="3713" w:type="dxa"/>
            <w:tcBorders>
              <w:top w:val="single" w:sz="8" w:space="0" w:color="auto"/>
              <w:bottom w:val="single" w:sz="8" w:space="0" w:color="auto"/>
            </w:tcBorders>
          </w:tcPr>
          <w:p w14:paraId="406F0B08" w14:textId="13C3F3FB" w:rsidR="00D87C0F" w:rsidRPr="00EE61D4" w:rsidRDefault="00105AF5" w:rsidP="00CE1F05">
            <w:pPr>
              <w:autoSpaceDE w:val="0"/>
              <w:autoSpaceDN w:val="0"/>
              <w:adjustRightInd w:val="0"/>
              <w:spacing w:before="0" w:after="0" w:line="240" w:lineRule="auto"/>
              <w:jc w:val="left"/>
              <w:rPr>
                <w:rFonts w:cs="Tahoma"/>
                <w:sz w:val="20"/>
                <w:szCs w:val="20"/>
                <w:lang w:val="mk-MK"/>
              </w:rPr>
            </w:pPr>
            <w:r w:rsidRPr="00EE61D4">
              <w:rPr>
                <w:rFonts w:cs="Tahoma"/>
                <w:color w:val="000000"/>
                <w:sz w:val="20"/>
                <w:szCs w:val="20"/>
                <w:lang w:val="mk-MK"/>
              </w:rPr>
              <w:t>Истите влијанија и мерки како и во случајот со полската желка.</w:t>
            </w:r>
          </w:p>
        </w:tc>
        <w:tc>
          <w:tcPr>
            <w:tcW w:w="3958" w:type="dxa"/>
            <w:tcBorders>
              <w:top w:val="single" w:sz="8" w:space="0" w:color="auto"/>
              <w:bottom w:val="single" w:sz="8" w:space="0" w:color="auto"/>
            </w:tcBorders>
          </w:tcPr>
          <w:p w14:paraId="7F07072C" w14:textId="77777777" w:rsidR="00D87C0F" w:rsidRPr="00EE61D4" w:rsidRDefault="00D87C0F" w:rsidP="00CE1F05">
            <w:pPr>
              <w:autoSpaceDE w:val="0"/>
              <w:autoSpaceDN w:val="0"/>
              <w:adjustRightInd w:val="0"/>
              <w:spacing w:before="0" w:after="0" w:line="240" w:lineRule="auto"/>
              <w:rPr>
                <w:rFonts w:cs="Tahoma"/>
                <w:sz w:val="20"/>
                <w:szCs w:val="20"/>
                <w:lang w:val="mk-MK"/>
              </w:rPr>
            </w:pPr>
            <w:r w:rsidRPr="00EE61D4">
              <w:rPr>
                <w:rFonts w:cs="Tahoma"/>
                <w:noProof/>
                <w:sz w:val="20"/>
                <w:szCs w:val="20"/>
                <w:lang w:val="en-US" w:eastAsia="en-US"/>
              </w:rPr>
              <w:drawing>
                <wp:inline distT="0" distB="0" distL="0" distR="0" wp14:anchorId="23192DC9" wp14:editId="17FE4892">
                  <wp:extent cx="2343150" cy="1524000"/>
                  <wp:effectExtent l="19050" t="0" r="0" b="0"/>
                  <wp:docPr id="213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343150" cy="1524000"/>
                          </a:xfrm>
                          <a:prstGeom prst="rect">
                            <a:avLst/>
                          </a:prstGeom>
                          <a:noFill/>
                          <a:ln w="9525">
                            <a:noFill/>
                            <a:miter lim="800000"/>
                            <a:headEnd/>
                            <a:tailEnd/>
                          </a:ln>
                        </pic:spPr>
                      </pic:pic>
                    </a:graphicData>
                  </a:graphic>
                </wp:inline>
              </w:drawing>
            </w:r>
          </w:p>
        </w:tc>
      </w:tr>
      <w:tr w:rsidR="00D87C0F" w:rsidRPr="00EE61D4" w14:paraId="2BBE71D6" w14:textId="77777777" w:rsidTr="00CE1F05">
        <w:trPr>
          <w:trHeight w:val="245"/>
        </w:trPr>
        <w:tc>
          <w:tcPr>
            <w:tcW w:w="10553" w:type="dxa"/>
            <w:gridSpan w:val="3"/>
            <w:tcBorders>
              <w:top w:val="single" w:sz="8" w:space="0" w:color="auto"/>
              <w:bottom w:val="single" w:sz="8" w:space="0" w:color="auto"/>
            </w:tcBorders>
          </w:tcPr>
          <w:p w14:paraId="7DC28D94" w14:textId="46B1DF58" w:rsidR="00D87C0F" w:rsidRPr="00EE61D4" w:rsidRDefault="000F6A08" w:rsidP="00CE1F05">
            <w:pPr>
              <w:spacing w:before="0" w:after="0" w:line="240" w:lineRule="auto"/>
              <w:jc w:val="left"/>
              <w:rPr>
                <w:rFonts w:cs="Tahoma"/>
                <w:b/>
                <w:sz w:val="20"/>
                <w:szCs w:val="20"/>
                <w:lang w:val="mk-MK"/>
              </w:rPr>
            </w:pPr>
            <w:r w:rsidRPr="00EE61D4">
              <w:rPr>
                <w:rFonts w:cs="Tahoma"/>
                <w:b/>
                <w:i/>
                <w:sz w:val="20"/>
                <w:szCs w:val="20"/>
                <w:lang w:val="mk-MK"/>
              </w:rPr>
              <w:t xml:space="preserve">Голем зелен гуштер </w:t>
            </w:r>
            <w:r w:rsidR="00D87C0F" w:rsidRPr="00EE61D4">
              <w:rPr>
                <w:rFonts w:cs="Tahoma"/>
                <w:b/>
                <w:sz w:val="20"/>
                <w:szCs w:val="20"/>
                <w:lang w:val="mk-MK"/>
              </w:rPr>
              <w:t>(</w:t>
            </w:r>
            <w:r w:rsidR="00D87C0F" w:rsidRPr="00EE61D4">
              <w:rPr>
                <w:rFonts w:cs="Tahoma"/>
                <w:b/>
                <w:i/>
                <w:sz w:val="20"/>
                <w:szCs w:val="20"/>
                <w:lang w:val="mk-MK"/>
              </w:rPr>
              <w:t>Lacerta trilineata</w:t>
            </w:r>
            <w:r w:rsidR="00D87C0F" w:rsidRPr="00EE61D4">
              <w:rPr>
                <w:rFonts w:cs="Tahoma"/>
                <w:b/>
                <w:sz w:val="20"/>
                <w:szCs w:val="20"/>
                <w:lang w:val="mk-MK"/>
              </w:rPr>
              <w:t>)</w:t>
            </w:r>
          </w:p>
        </w:tc>
      </w:tr>
      <w:tr w:rsidR="00D87C0F" w:rsidRPr="00EE61D4" w14:paraId="26BB4E09" w14:textId="77777777" w:rsidTr="00CE1F05">
        <w:trPr>
          <w:trHeight w:val="682"/>
        </w:trPr>
        <w:tc>
          <w:tcPr>
            <w:tcW w:w="2882" w:type="dxa"/>
            <w:tcBorders>
              <w:top w:val="single" w:sz="8" w:space="0" w:color="auto"/>
              <w:bottom w:val="single" w:sz="8" w:space="0" w:color="auto"/>
            </w:tcBorders>
          </w:tcPr>
          <w:p w14:paraId="4421D703" w14:textId="4FF5755B" w:rsidR="00D87C0F" w:rsidRPr="00EE61D4" w:rsidRDefault="000F6A08" w:rsidP="00CE1F05">
            <w:pPr>
              <w:spacing w:before="0" w:after="0" w:line="240" w:lineRule="auto"/>
              <w:jc w:val="left"/>
              <w:rPr>
                <w:rFonts w:cs="Tahoma"/>
                <w:sz w:val="20"/>
                <w:szCs w:val="20"/>
                <w:lang w:val="mk-MK"/>
              </w:rPr>
            </w:pPr>
            <w:r w:rsidRPr="00EE61D4">
              <w:rPr>
                <w:rFonts w:cs="Tahoma"/>
                <w:sz w:val="20"/>
                <w:szCs w:val="20"/>
                <w:lang w:val="mk-MK"/>
              </w:rPr>
              <w:t>Сеприсутните видови во Македонија исто така присутни и во сите соседни земји, се среќаваат во многу живеалишта и локалитети, дури и околу вештачките и затоа е со најмала загриженост</w:t>
            </w:r>
            <w:r w:rsidR="00D87C0F" w:rsidRPr="00EE61D4">
              <w:rPr>
                <w:rFonts w:cs="Tahoma"/>
                <w:sz w:val="20"/>
                <w:szCs w:val="20"/>
                <w:lang w:val="mk-MK"/>
              </w:rPr>
              <w:t xml:space="preserve">. </w:t>
            </w:r>
          </w:p>
        </w:tc>
        <w:tc>
          <w:tcPr>
            <w:tcW w:w="3713" w:type="dxa"/>
            <w:tcBorders>
              <w:top w:val="single" w:sz="8" w:space="0" w:color="auto"/>
              <w:bottom w:val="single" w:sz="8" w:space="0" w:color="auto"/>
            </w:tcBorders>
          </w:tcPr>
          <w:p w14:paraId="4DF86BD8" w14:textId="61274E42" w:rsidR="00D87C0F" w:rsidRPr="00EE61D4" w:rsidRDefault="00105AF5" w:rsidP="00CE1F05">
            <w:pPr>
              <w:autoSpaceDE w:val="0"/>
              <w:autoSpaceDN w:val="0"/>
              <w:adjustRightInd w:val="0"/>
              <w:spacing w:before="0" w:after="0" w:line="240" w:lineRule="auto"/>
              <w:jc w:val="left"/>
              <w:rPr>
                <w:rFonts w:cs="Tahoma"/>
                <w:sz w:val="20"/>
                <w:szCs w:val="20"/>
                <w:lang w:val="mk-MK"/>
              </w:rPr>
            </w:pPr>
            <w:r w:rsidRPr="00EE61D4">
              <w:rPr>
                <w:rFonts w:cs="Tahoma"/>
                <w:color w:val="000000"/>
                <w:sz w:val="20"/>
                <w:szCs w:val="20"/>
                <w:lang w:val="mk-MK"/>
              </w:rPr>
              <w:t>Истите влијанија и мерки како и во случајот со полската желка.</w:t>
            </w:r>
          </w:p>
        </w:tc>
        <w:tc>
          <w:tcPr>
            <w:tcW w:w="3958" w:type="dxa"/>
            <w:tcBorders>
              <w:top w:val="single" w:sz="8" w:space="0" w:color="auto"/>
              <w:bottom w:val="single" w:sz="8" w:space="0" w:color="auto"/>
            </w:tcBorders>
          </w:tcPr>
          <w:p w14:paraId="4E4E23AC" w14:textId="77777777" w:rsidR="00D87C0F" w:rsidRPr="00EE61D4" w:rsidRDefault="00D87C0F" w:rsidP="00CE1F05">
            <w:pPr>
              <w:autoSpaceDE w:val="0"/>
              <w:autoSpaceDN w:val="0"/>
              <w:adjustRightInd w:val="0"/>
              <w:spacing w:before="0" w:after="0" w:line="240" w:lineRule="auto"/>
              <w:rPr>
                <w:rFonts w:cs="Tahoma"/>
                <w:sz w:val="20"/>
                <w:szCs w:val="20"/>
                <w:lang w:val="mk-MK"/>
              </w:rPr>
            </w:pPr>
            <w:r w:rsidRPr="00EE61D4">
              <w:rPr>
                <w:rFonts w:cs="Tahoma"/>
                <w:noProof/>
                <w:sz w:val="20"/>
                <w:szCs w:val="20"/>
                <w:lang w:val="en-US" w:eastAsia="en-US"/>
              </w:rPr>
              <w:drawing>
                <wp:inline distT="0" distB="0" distL="0" distR="0" wp14:anchorId="1132C6A2" wp14:editId="63FAF42A">
                  <wp:extent cx="2336800" cy="1517650"/>
                  <wp:effectExtent l="19050" t="0" r="6350" b="0"/>
                  <wp:docPr id="213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336800" cy="1517650"/>
                          </a:xfrm>
                          <a:prstGeom prst="rect">
                            <a:avLst/>
                          </a:prstGeom>
                          <a:noFill/>
                          <a:ln w="9525">
                            <a:noFill/>
                            <a:miter lim="800000"/>
                            <a:headEnd/>
                            <a:tailEnd/>
                          </a:ln>
                        </pic:spPr>
                      </pic:pic>
                    </a:graphicData>
                  </a:graphic>
                </wp:inline>
              </w:drawing>
            </w:r>
          </w:p>
        </w:tc>
      </w:tr>
      <w:tr w:rsidR="00D87C0F" w:rsidRPr="00EE61D4" w14:paraId="6A361999" w14:textId="77777777" w:rsidTr="00CE1F05">
        <w:trPr>
          <w:trHeight w:val="327"/>
        </w:trPr>
        <w:tc>
          <w:tcPr>
            <w:tcW w:w="10553" w:type="dxa"/>
            <w:gridSpan w:val="3"/>
            <w:tcBorders>
              <w:top w:val="single" w:sz="8" w:space="0" w:color="auto"/>
              <w:bottom w:val="single" w:sz="8" w:space="0" w:color="auto"/>
            </w:tcBorders>
          </w:tcPr>
          <w:p w14:paraId="7AAD6CDB" w14:textId="4D0CDBD6" w:rsidR="00D87C0F" w:rsidRPr="00EE61D4" w:rsidRDefault="000F6A08" w:rsidP="00CE1F05">
            <w:pPr>
              <w:spacing w:before="0" w:after="0" w:line="240" w:lineRule="auto"/>
              <w:jc w:val="left"/>
              <w:rPr>
                <w:rFonts w:cs="Tahoma"/>
                <w:b/>
                <w:i/>
                <w:sz w:val="20"/>
                <w:szCs w:val="20"/>
                <w:lang w:val="mk-MK"/>
              </w:rPr>
            </w:pPr>
            <w:r w:rsidRPr="00EE61D4">
              <w:rPr>
                <w:rFonts w:cs="Tahoma"/>
                <w:b/>
                <w:i/>
                <w:sz w:val="20"/>
                <w:szCs w:val="20"/>
                <w:lang w:val="mk-MK"/>
              </w:rPr>
              <w:t xml:space="preserve">Ждрепка (Змија) </w:t>
            </w:r>
            <w:r w:rsidR="00D87C0F" w:rsidRPr="00EE61D4">
              <w:rPr>
                <w:rFonts w:cs="Tahoma"/>
                <w:b/>
                <w:sz w:val="20"/>
                <w:szCs w:val="20"/>
                <w:lang w:val="mk-MK"/>
              </w:rPr>
              <w:t>(</w:t>
            </w:r>
            <w:r w:rsidR="00D87C0F" w:rsidRPr="00EE61D4">
              <w:rPr>
                <w:rFonts w:cs="Tahoma"/>
                <w:b/>
                <w:i/>
                <w:sz w:val="20"/>
                <w:szCs w:val="20"/>
                <w:lang w:val="mk-MK"/>
              </w:rPr>
              <w:t>Elaphe quatuorlineata</w:t>
            </w:r>
            <w:r w:rsidR="00D87C0F" w:rsidRPr="00EE61D4">
              <w:rPr>
                <w:rFonts w:cs="Tahoma"/>
                <w:b/>
                <w:sz w:val="20"/>
                <w:szCs w:val="20"/>
                <w:lang w:val="mk-MK"/>
              </w:rPr>
              <w:t>)</w:t>
            </w:r>
          </w:p>
        </w:tc>
      </w:tr>
      <w:tr w:rsidR="00D87C0F" w:rsidRPr="00EE61D4" w14:paraId="76CA091E" w14:textId="77777777" w:rsidTr="00CE1F05">
        <w:trPr>
          <w:trHeight w:val="682"/>
        </w:trPr>
        <w:tc>
          <w:tcPr>
            <w:tcW w:w="2882" w:type="dxa"/>
            <w:tcBorders>
              <w:top w:val="single" w:sz="8" w:space="0" w:color="auto"/>
              <w:bottom w:val="single" w:sz="8" w:space="0" w:color="auto"/>
            </w:tcBorders>
          </w:tcPr>
          <w:p w14:paraId="3880EF27" w14:textId="53CE8525" w:rsidR="00D87C0F" w:rsidRPr="00EE61D4" w:rsidRDefault="0000449B" w:rsidP="00CE1F05">
            <w:pPr>
              <w:spacing w:before="0" w:after="0" w:line="240" w:lineRule="auto"/>
              <w:jc w:val="left"/>
              <w:rPr>
                <w:rFonts w:cs="Tahoma"/>
                <w:sz w:val="20"/>
                <w:szCs w:val="20"/>
                <w:lang w:val="mk-MK"/>
              </w:rPr>
            </w:pPr>
            <w:r w:rsidRPr="00EE61D4">
              <w:rPr>
                <w:rFonts w:cs="Tahoma"/>
                <w:sz w:val="20"/>
                <w:szCs w:val="20"/>
                <w:lang w:val="mk-MK"/>
              </w:rPr>
              <w:t>Ждрепка змијата има опсег на појава [ОНП] = 17,948 km</w:t>
            </w:r>
            <w:r w:rsidRPr="00EE61D4">
              <w:rPr>
                <w:rFonts w:cs="Tahoma"/>
                <w:sz w:val="20"/>
                <w:szCs w:val="20"/>
                <w:vertAlign w:val="superscript"/>
                <w:lang w:val="mk-MK"/>
              </w:rPr>
              <w:t>2</w:t>
            </w:r>
            <w:r w:rsidRPr="00EE61D4">
              <w:rPr>
                <w:rFonts w:cs="Tahoma"/>
                <w:sz w:val="20"/>
                <w:szCs w:val="20"/>
                <w:lang w:val="mk-MK"/>
              </w:rPr>
              <w:t xml:space="preserve"> и површина на опфат [ПНО] = 532 km</w:t>
            </w:r>
            <w:r w:rsidRPr="00EE61D4">
              <w:rPr>
                <w:rFonts w:cs="Tahoma"/>
                <w:sz w:val="20"/>
                <w:szCs w:val="20"/>
                <w:vertAlign w:val="superscript"/>
                <w:lang w:val="mk-MK"/>
              </w:rPr>
              <w:t>2</w:t>
            </w:r>
            <w:r w:rsidRPr="00EE61D4">
              <w:rPr>
                <w:rFonts w:cs="Tahoma"/>
                <w:sz w:val="20"/>
                <w:szCs w:val="20"/>
                <w:lang w:val="mk-MK"/>
              </w:rPr>
              <w:t>.</w:t>
            </w:r>
          </w:p>
        </w:tc>
        <w:tc>
          <w:tcPr>
            <w:tcW w:w="3713" w:type="dxa"/>
            <w:tcBorders>
              <w:top w:val="single" w:sz="8" w:space="0" w:color="auto"/>
              <w:bottom w:val="single" w:sz="8" w:space="0" w:color="auto"/>
            </w:tcBorders>
          </w:tcPr>
          <w:p w14:paraId="1714C257" w14:textId="3BF2165D" w:rsidR="00D87C0F" w:rsidRPr="00EE61D4" w:rsidRDefault="00105AF5" w:rsidP="00CE1F05">
            <w:pPr>
              <w:autoSpaceDE w:val="0"/>
              <w:autoSpaceDN w:val="0"/>
              <w:adjustRightInd w:val="0"/>
              <w:spacing w:before="0" w:after="0" w:line="240" w:lineRule="auto"/>
              <w:jc w:val="left"/>
              <w:rPr>
                <w:rFonts w:cs="Tahoma"/>
                <w:color w:val="000000"/>
                <w:sz w:val="20"/>
                <w:szCs w:val="20"/>
                <w:lang w:val="mk-MK"/>
              </w:rPr>
            </w:pPr>
            <w:r w:rsidRPr="00EE61D4">
              <w:rPr>
                <w:rFonts w:cs="Tahoma"/>
                <w:color w:val="000000"/>
                <w:sz w:val="20"/>
                <w:szCs w:val="20"/>
                <w:lang w:val="mk-MK"/>
              </w:rPr>
              <w:t>Истите влијанија и мерки како и во случајот со полската желка.</w:t>
            </w:r>
          </w:p>
        </w:tc>
        <w:tc>
          <w:tcPr>
            <w:tcW w:w="3958" w:type="dxa"/>
            <w:tcBorders>
              <w:top w:val="single" w:sz="8" w:space="0" w:color="auto"/>
              <w:bottom w:val="single" w:sz="8" w:space="0" w:color="auto"/>
            </w:tcBorders>
          </w:tcPr>
          <w:p w14:paraId="12703C67" w14:textId="77777777" w:rsidR="00D87C0F" w:rsidRPr="00EE61D4" w:rsidRDefault="00D87C0F" w:rsidP="00CE1F05">
            <w:pPr>
              <w:autoSpaceDE w:val="0"/>
              <w:autoSpaceDN w:val="0"/>
              <w:adjustRightInd w:val="0"/>
              <w:spacing w:before="0" w:after="0" w:line="240" w:lineRule="auto"/>
              <w:rPr>
                <w:rFonts w:cs="Tahoma"/>
                <w:noProof/>
                <w:sz w:val="20"/>
                <w:szCs w:val="20"/>
                <w:lang w:val="mk-MK" w:eastAsia="mk-MK"/>
              </w:rPr>
            </w:pPr>
            <w:r w:rsidRPr="00EE61D4">
              <w:rPr>
                <w:rFonts w:cs="Tahoma"/>
                <w:noProof/>
                <w:sz w:val="20"/>
                <w:szCs w:val="20"/>
                <w:lang w:val="en-US" w:eastAsia="en-US"/>
              </w:rPr>
              <w:drawing>
                <wp:inline distT="0" distB="0" distL="0" distR="0" wp14:anchorId="2D75DBC1" wp14:editId="1D7C558E">
                  <wp:extent cx="2370467" cy="1449238"/>
                  <wp:effectExtent l="19050" t="0" r="0" b="0"/>
                  <wp:docPr id="7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6" cstate="print"/>
                          <a:srcRect l="32527" t="43023" r="30838" b="20219"/>
                          <a:stretch>
                            <a:fillRect/>
                          </a:stretch>
                        </pic:blipFill>
                        <pic:spPr bwMode="auto">
                          <a:xfrm>
                            <a:off x="0" y="0"/>
                            <a:ext cx="2370467" cy="1449238"/>
                          </a:xfrm>
                          <a:prstGeom prst="rect">
                            <a:avLst/>
                          </a:prstGeom>
                          <a:noFill/>
                          <a:ln w="9525">
                            <a:noFill/>
                            <a:miter lim="800000"/>
                            <a:headEnd/>
                            <a:tailEnd/>
                          </a:ln>
                        </pic:spPr>
                      </pic:pic>
                    </a:graphicData>
                  </a:graphic>
                </wp:inline>
              </w:drawing>
            </w:r>
          </w:p>
        </w:tc>
      </w:tr>
      <w:tr w:rsidR="00D87C0F" w:rsidRPr="00EE61D4" w14:paraId="29DFF569" w14:textId="77777777" w:rsidTr="00CE1F05">
        <w:trPr>
          <w:trHeight w:val="327"/>
        </w:trPr>
        <w:tc>
          <w:tcPr>
            <w:tcW w:w="10553" w:type="dxa"/>
            <w:gridSpan w:val="3"/>
            <w:tcBorders>
              <w:top w:val="single" w:sz="8" w:space="0" w:color="auto"/>
              <w:bottom w:val="single" w:sz="8" w:space="0" w:color="auto"/>
            </w:tcBorders>
          </w:tcPr>
          <w:p w14:paraId="3FCCAB99" w14:textId="19D6ECE8" w:rsidR="00D87C0F" w:rsidRPr="00EE61D4" w:rsidRDefault="00CC4D27" w:rsidP="00CE1F05">
            <w:pPr>
              <w:spacing w:before="0" w:after="0" w:line="240" w:lineRule="auto"/>
              <w:jc w:val="left"/>
              <w:rPr>
                <w:rFonts w:cs="Tahoma"/>
                <w:b/>
                <w:i/>
                <w:sz w:val="20"/>
                <w:szCs w:val="20"/>
                <w:lang w:val="mk-MK"/>
              </w:rPr>
            </w:pPr>
            <w:r w:rsidRPr="00EE61D4">
              <w:rPr>
                <w:rFonts w:cs="Tahoma"/>
                <w:b/>
                <w:i/>
                <w:sz w:val="20"/>
                <w:szCs w:val="20"/>
                <w:lang w:val="mk-MK"/>
              </w:rPr>
              <w:t>Поскок</w:t>
            </w:r>
            <w:r w:rsidR="00D87C0F" w:rsidRPr="00EE61D4">
              <w:rPr>
                <w:rFonts w:cs="Tahoma"/>
                <w:b/>
                <w:i/>
                <w:sz w:val="20"/>
                <w:szCs w:val="20"/>
                <w:lang w:val="mk-MK"/>
              </w:rPr>
              <w:t xml:space="preserve"> </w:t>
            </w:r>
            <w:r w:rsidR="00D87C0F" w:rsidRPr="00EE61D4">
              <w:rPr>
                <w:rFonts w:cs="Tahoma"/>
                <w:b/>
                <w:sz w:val="20"/>
                <w:szCs w:val="20"/>
                <w:lang w:val="mk-MK"/>
              </w:rPr>
              <w:t>(</w:t>
            </w:r>
            <w:r w:rsidR="00D87C0F" w:rsidRPr="00EE61D4">
              <w:rPr>
                <w:rFonts w:cs="Tahoma"/>
                <w:b/>
                <w:i/>
                <w:sz w:val="20"/>
                <w:szCs w:val="20"/>
                <w:lang w:val="mk-MK"/>
              </w:rPr>
              <w:t>Vipera ammodytes</w:t>
            </w:r>
            <w:r w:rsidR="00D87C0F" w:rsidRPr="00EE61D4">
              <w:rPr>
                <w:rFonts w:cs="Tahoma"/>
                <w:b/>
                <w:sz w:val="20"/>
                <w:szCs w:val="20"/>
                <w:lang w:val="mk-MK"/>
              </w:rPr>
              <w:t>)</w:t>
            </w:r>
          </w:p>
        </w:tc>
      </w:tr>
      <w:tr w:rsidR="00D87C0F" w:rsidRPr="00EE61D4" w14:paraId="2827DC47" w14:textId="77777777" w:rsidTr="00CE1F05">
        <w:trPr>
          <w:trHeight w:val="682"/>
        </w:trPr>
        <w:tc>
          <w:tcPr>
            <w:tcW w:w="2882" w:type="dxa"/>
            <w:tcBorders>
              <w:top w:val="single" w:sz="8" w:space="0" w:color="auto"/>
              <w:bottom w:val="single" w:sz="8" w:space="0" w:color="auto"/>
            </w:tcBorders>
          </w:tcPr>
          <w:p w14:paraId="0FD6750B" w14:textId="417B7794" w:rsidR="00D87C0F" w:rsidRPr="00EE61D4" w:rsidRDefault="00326F8A" w:rsidP="00CE1F05">
            <w:pPr>
              <w:spacing w:before="0" w:after="0" w:line="240" w:lineRule="auto"/>
              <w:jc w:val="left"/>
              <w:rPr>
                <w:rFonts w:cs="Tahoma"/>
                <w:sz w:val="20"/>
                <w:szCs w:val="20"/>
                <w:lang w:val="mk-MK"/>
              </w:rPr>
            </w:pPr>
            <w:r w:rsidRPr="00EE61D4">
              <w:rPr>
                <w:rFonts w:cs="Tahoma"/>
                <w:sz w:val="20"/>
                <w:szCs w:val="20"/>
                <w:lang w:val="mk-MK"/>
              </w:rPr>
              <w:t>Поскокот е многу распространет во Северна Македонија (обемот на појава [ОНП] = 24,286 km</w:t>
            </w:r>
            <w:r w:rsidRPr="00EE61D4">
              <w:rPr>
                <w:rFonts w:cs="Tahoma"/>
                <w:sz w:val="20"/>
                <w:szCs w:val="20"/>
                <w:vertAlign w:val="superscript"/>
                <w:lang w:val="mk-MK"/>
              </w:rPr>
              <w:t>2</w:t>
            </w:r>
            <w:r w:rsidRPr="00EE61D4">
              <w:rPr>
                <w:rFonts w:cs="Tahoma"/>
                <w:sz w:val="20"/>
                <w:szCs w:val="20"/>
                <w:lang w:val="mk-MK"/>
              </w:rPr>
              <w:t>) и неговата површина на опфат (ПНО) од 1,636 km</w:t>
            </w:r>
            <w:r w:rsidRPr="00EE61D4">
              <w:rPr>
                <w:rFonts w:cs="Tahoma"/>
                <w:sz w:val="20"/>
                <w:szCs w:val="20"/>
                <w:vertAlign w:val="superscript"/>
                <w:lang w:val="mk-MK"/>
              </w:rPr>
              <w:t>2</w:t>
            </w:r>
            <w:r w:rsidRPr="00EE61D4">
              <w:rPr>
                <w:rFonts w:cs="Tahoma"/>
                <w:sz w:val="20"/>
                <w:szCs w:val="20"/>
                <w:lang w:val="mk-MK"/>
              </w:rPr>
              <w:t xml:space="preserve"> е најверојатно ниска проценка поради општата прикривна природа на змиите. Уништувањето на живеалиштата, шумските пожари и убиствата на патиштата се главните закани за овој вид</w:t>
            </w:r>
            <w:r w:rsidR="00D87C0F" w:rsidRPr="00EE61D4">
              <w:rPr>
                <w:rFonts w:cs="Tahoma"/>
                <w:sz w:val="20"/>
                <w:szCs w:val="20"/>
                <w:lang w:val="mk-MK"/>
              </w:rPr>
              <w:t>.</w:t>
            </w:r>
          </w:p>
        </w:tc>
        <w:tc>
          <w:tcPr>
            <w:tcW w:w="3713" w:type="dxa"/>
            <w:tcBorders>
              <w:top w:val="single" w:sz="8" w:space="0" w:color="auto"/>
              <w:bottom w:val="single" w:sz="8" w:space="0" w:color="auto"/>
            </w:tcBorders>
          </w:tcPr>
          <w:p w14:paraId="2233C444" w14:textId="5150C633" w:rsidR="00D87C0F" w:rsidRPr="00EE61D4" w:rsidRDefault="00105AF5" w:rsidP="00CE1F05">
            <w:pPr>
              <w:autoSpaceDE w:val="0"/>
              <w:autoSpaceDN w:val="0"/>
              <w:adjustRightInd w:val="0"/>
              <w:spacing w:before="0" w:after="0" w:line="240" w:lineRule="auto"/>
              <w:jc w:val="left"/>
              <w:rPr>
                <w:rFonts w:cs="Tahoma"/>
                <w:color w:val="000000"/>
                <w:sz w:val="20"/>
                <w:szCs w:val="20"/>
                <w:lang w:val="mk-MK"/>
              </w:rPr>
            </w:pPr>
            <w:r w:rsidRPr="00EE61D4">
              <w:rPr>
                <w:rFonts w:cs="Tahoma"/>
                <w:color w:val="000000"/>
                <w:sz w:val="20"/>
                <w:szCs w:val="20"/>
                <w:lang w:val="mk-MK"/>
              </w:rPr>
              <w:t>Истите влијанија и мерки како и во случајот со полската желка.</w:t>
            </w:r>
          </w:p>
        </w:tc>
        <w:tc>
          <w:tcPr>
            <w:tcW w:w="3958" w:type="dxa"/>
            <w:tcBorders>
              <w:top w:val="single" w:sz="8" w:space="0" w:color="auto"/>
              <w:bottom w:val="single" w:sz="8" w:space="0" w:color="auto"/>
            </w:tcBorders>
          </w:tcPr>
          <w:p w14:paraId="36FD22AB" w14:textId="77777777" w:rsidR="00D87C0F" w:rsidRPr="00EE61D4" w:rsidRDefault="00D87C0F" w:rsidP="00CE1F05">
            <w:pPr>
              <w:autoSpaceDE w:val="0"/>
              <w:autoSpaceDN w:val="0"/>
              <w:adjustRightInd w:val="0"/>
              <w:spacing w:before="0" w:after="0" w:line="240" w:lineRule="auto"/>
              <w:rPr>
                <w:rFonts w:cs="Tahoma"/>
                <w:noProof/>
                <w:sz w:val="20"/>
                <w:szCs w:val="20"/>
                <w:lang w:val="mk-MK" w:eastAsia="mk-MK"/>
              </w:rPr>
            </w:pPr>
            <w:r w:rsidRPr="00EE61D4">
              <w:rPr>
                <w:rFonts w:cs="Tahoma"/>
                <w:noProof/>
                <w:sz w:val="20"/>
                <w:szCs w:val="20"/>
                <w:lang w:val="en-US" w:eastAsia="en-US"/>
              </w:rPr>
              <w:drawing>
                <wp:inline distT="0" distB="0" distL="0" distR="0" wp14:anchorId="45EAE547" wp14:editId="5F6AB393">
                  <wp:extent cx="2370204" cy="1613139"/>
                  <wp:effectExtent l="19050" t="0" r="0" b="0"/>
                  <wp:docPr id="21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srcRect l="34725" t="44586" r="33091" b="16665"/>
                          <a:stretch>
                            <a:fillRect/>
                          </a:stretch>
                        </pic:blipFill>
                        <pic:spPr bwMode="auto">
                          <a:xfrm>
                            <a:off x="0" y="0"/>
                            <a:ext cx="2359197" cy="1605648"/>
                          </a:xfrm>
                          <a:prstGeom prst="rect">
                            <a:avLst/>
                          </a:prstGeom>
                          <a:noFill/>
                          <a:ln w="9525">
                            <a:noFill/>
                            <a:miter lim="800000"/>
                            <a:headEnd/>
                            <a:tailEnd/>
                          </a:ln>
                        </pic:spPr>
                      </pic:pic>
                    </a:graphicData>
                  </a:graphic>
                </wp:inline>
              </w:drawing>
            </w:r>
          </w:p>
        </w:tc>
      </w:tr>
      <w:tr w:rsidR="00D87C0F" w:rsidRPr="00EE61D4" w14:paraId="07A880E4" w14:textId="77777777" w:rsidTr="00CE1F05">
        <w:trPr>
          <w:trHeight w:val="327"/>
        </w:trPr>
        <w:tc>
          <w:tcPr>
            <w:tcW w:w="10553" w:type="dxa"/>
            <w:gridSpan w:val="3"/>
            <w:tcBorders>
              <w:top w:val="single" w:sz="8" w:space="0" w:color="auto"/>
              <w:bottom w:val="single" w:sz="8" w:space="0" w:color="auto"/>
            </w:tcBorders>
          </w:tcPr>
          <w:p w14:paraId="1C3A67B0" w14:textId="20737920" w:rsidR="00D87C0F" w:rsidRPr="00EE61D4" w:rsidRDefault="0056533D" w:rsidP="00CE1F05">
            <w:pPr>
              <w:spacing w:before="0" w:after="0" w:line="240" w:lineRule="auto"/>
              <w:jc w:val="left"/>
              <w:rPr>
                <w:rFonts w:cs="Tahoma"/>
                <w:b/>
                <w:sz w:val="20"/>
                <w:szCs w:val="20"/>
                <w:lang w:val="mk-MK"/>
              </w:rPr>
            </w:pPr>
            <w:r w:rsidRPr="00EE61D4">
              <w:rPr>
                <w:rFonts w:cs="Tahoma"/>
                <w:b/>
                <w:i/>
                <w:sz w:val="20"/>
                <w:szCs w:val="20"/>
                <w:lang w:val="mk-MK"/>
              </w:rPr>
              <w:t xml:space="preserve">Зелена крастава жаба </w:t>
            </w:r>
            <w:r w:rsidR="00D87C0F" w:rsidRPr="00EE61D4">
              <w:rPr>
                <w:rFonts w:cs="Tahoma"/>
                <w:b/>
                <w:sz w:val="20"/>
                <w:szCs w:val="20"/>
                <w:lang w:val="mk-MK"/>
              </w:rPr>
              <w:t>(</w:t>
            </w:r>
            <w:r w:rsidR="00D87C0F" w:rsidRPr="00EE61D4">
              <w:rPr>
                <w:rFonts w:cs="Tahoma"/>
                <w:b/>
                <w:i/>
                <w:sz w:val="20"/>
                <w:szCs w:val="20"/>
                <w:lang w:val="mk-MK"/>
              </w:rPr>
              <w:t>Bufo viridis</w:t>
            </w:r>
            <w:r w:rsidR="00D87C0F" w:rsidRPr="00EE61D4">
              <w:rPr>
                <w:rFonts w:cs="Tahoma"/>
                <w:b/>
                <w:sz w:val="20"/>
                <w:szCs w:val="20"/>
                <w:lang w:val="mk-MK"/>
              </w:rPr>
              <w:t>)</w:t>
            </w:r>
          </w:p>
        </w:tc>
      </w:tr>
      <w:tr w:rsidR="00D87C0F" w:rsidRPr="00EE61D4" w14:paraId="5C69750C" w14:textId="77777777" w:rsidTr="00CE1F05">
        <w:trPr>
          <w:trHeight w:val="682"/>
        </w:trPr>
        <w:tc>
          <w:tcPr>
            <w:tcW w:w="2882" w:type="dxa"/>
            <w:tcBorders>
              <w:top w:val="single" w:sz="8" w:space="0" w:color="auto"/>
              <w:bottom w:val="single" w:sz="8" w:space="0" w:color="auto"/>
            </w:tcBorders>
          </w:tcPr>
          <w:p w14:paraId="666555E9" w14:textId="407CDA4E" w:rsidR="00D87C0F" w:rsidRPr="00EE61D4" w:rsidRDefault="006718EA" w:rsidP="00CE1F05">
            <w:pPr>
              <w:spacing w:before="0" w:after="0" w:line="240" w:lineRule="auto"/>
              <w:jc w:val="left"/>
              <w:rPr>
                <w:rFonts w:cs="Tahoma"/>
                <w:sz w:val="20"/>
                <w:szCs w:val="20"/>
                <w:lang w:val="mk-MK"/>
              </w:rPr>
            </w:pPr>
            <w:r w:rsidRPr="00EE61D4">
              <w:rPr>
                <w:rFonts w:cs="Tahoma"/>
                <w:sz w:val="20"/>
                <w:szCs w:val="20"/>
                <w:lang w:val="mk-MK"/>
              </w:rPr>
              <w:lastRenderedPageBreak/>
              <w:t>Овој вид е наведен како со најмала загриженост во националната црвена листа. Има широка распространетост, толеранција на широк опсег на живеалишта, се претпоставува дека е голема популација и затоа што е малку веројатно дека ќе се редуцира доволно брзо за да се квалификува за во списокот на по загрозена категорија</w:t>
            </w:r>
            <w:r w:rsidR="00D87C0F" w:rsidRPr="00EE61D4">
              <w:rPr>
                <w:rFonts w:cs="Tahoma"/>
                <w:sz w:val="20"/>
                <w:szCs w:val="20"/>
                <w:lang w:val="mk-MK"/>
              </w:rPr>
              <w:t xml:space="preserve">. </w:t>
            </w:r>
          </w:p>
        </w:tc>
        <w:tc>
          <w:tcPr>
            <w:tcW w:w="3713" w:type="dxa"/>
            <w:tcBorders>
              <w:top w:val="single" w:sz="8" w:space="0" w:color="auto"/>
              <w:bottom w:val="single" w:sz="8" w:space="0" w:color="auto"/>
            </w:tcBorders>
          </w:tcPr>
          <w:p w14:paraId="6FEF06DE" w14:textId="77777777" w:rsidR="006718EA" w:rsidRPr="00EE61D4" w:rsidRDefault="006718EA" w:rsidP="00CE1F05">
            <w:pPr>
              <w:autoSpaceDE w:val="0"/>
              <w:autoSpaceDN w:val="0"/>
              <w:adjustRightInd w:val="0"/>
              <w:spacing w:before="0" w:after="0" w:line="240" w:lineRule="auto"/>
              <w:jc w:val="left"/>
              <w:rPr>
                <w:rFonts w:cs="Tahoma"/>
                <w:color w:val="000000"/>
                <w:sz w:val="20"/>
                <w:szCs w:val="20"/>
                <w:lang w:val="mk-MK"/>
              </w:rPr>
            </w:pPr>
            <w:r w:rsidRPr="00EE61D4">
              <w:rPr>
                <w:rFonts w:cs="Tahoma"/>
                <w:color w:val="000000"/>
                <w:sz w:val="20"/>
                <w:szCs w:val="20"/>
                <w:lang w:val="mk-MK"/>
              </w:rPr>
              <w:t>Не се очекува мерливо директно влијание (морталитет) при градежните работи во околината на реките Вардар и Анска Река. Може да се појави занемарливо индиректно влијание (загуба на живеалишта).</w:t>
            </w:r>
          </w:p>
          <w:p w14:paraId="356EDA5D" w14:textId="3FE77207" w:rsidR="00D87C0F" w:rsidRPr="00EE61D4" w:rsidRDefault="006718EA" w:rsidP="00CE1F05">
            <w:pPr>
              <w:autoSpaceDE w:val="0"/>
              <w:autoSpaceDN w:val="0"/>
              <w:adjustRightInd w:val="0"/>
              <w:spacing w:before="0" w:after="0" w:line="240" w:lineRule="auto"/>
              <w:jc w:val="left"/>
              <w:rPr>
                <w:rFonts w:cs="Tahoma"/>
                <w:sz w:val="20"/>
                <w:szCs w:val="20"/>
                <w:lang w:val="mk-MK"/>
              </w:rPr>
            </w:pPr>
            <w:r w:rsidRPr="00EE61D4">
              <w:rPr>
                <w:rFonts w:cs="Tahoma"/>
                <w:color w:val="000000"/>
                <w:sz w:val="20"/>
                <w:szCs w:val="20"/>
                <w:lang w:val="mk-MK"/>
              </w:rPr>
              <w:t>Со цел да се обезбеди нето-придобивка за овој вид, се предлага следната мерка: контрола и искоренување на инвазивните растителни видови и садење на автохтони растителни видови во крајбрежниот појас.</w:t>
            </w:r>
          </w:p>
        </w:tc>
        <w:tc>
          <w:tcPr>
            <w:tcW w:w="3958" w:type="dxa"/>
            <w:tcBorders>
              <w:top w:val="single" w:sz="8" w:space="0" w:color="auto"/>
              <w:bottom w:val="single" w:sz="8" w:space="0" w:color="auto"/>
            </w:tcBorders>
          </w:tcPr>
          <w:p w14:paraId="78BBEC69" w14:textId="77777777" w:rsidR="00D87C0F" w:rsidRPr="00EE61D4" w:rsidRDefault="00D87C0F" w:rsidP="00CE1F05">
            <w:pPr>
              <w:autoSpaceDE w:val="0"/>
              <w:autoSpaceDN w:val="0"/>
              <w:adjustRightInd w:val="0"/>
              <w:spacing w:before="0" w:after="0" w:line="240" w:lineRule="auto"/>
              <w:rPr>
                <w:rFonts w:cs="Tahoma"/>
                <w:sz w:val="20"/>
                <w:szCs w:val="20"/>
                <w:lang w:val="mk-MK"/>
              </w:rPr>
            </w:pPr>
            <w:r w:rsidRPr="00EE61D4">
              <w:rPr>
                <w:rFonts w:cs="Tahoma"/>
                <w:noProof/>
                <w:sz w:val="20"/>
                <w:szCs w:val="20"/>
                <w:lang w:val="en-US" w:eastAsia="en-US"/>
              </w:rPr>
              <w:drawing>
                <wp:inline distT="0" distB="0" distL="0" distR="0" wp14:anchorId="1B7805FE" wp14:editId="668A90DA">
                  <wp:extent cx="2343150" cy="1504950"/>
                  <wp:effectExtent l="19050" t="0" r="0" b="0"/>
                  <wp:docPr id="21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343150" cy="1504950"/>
                          </a:xfrm>
                          <a:prstGeom prst="rect">
                            <a:avLst/>
                          </a:prstGeom>
                          <a:noFill/>
                          <a:ln w="9525">
                            <a:noFill/>
                            <a:miter lim="800000"/>
                            <a:headEnd/>
                            <a:tailEnd/>
                          </a:ln>
                        </pic:spPr>
                      </pic:pic>
                    </a:graphicData>
                  </a:graphic>
                </wp:inline>
              </w:drawing>
            </w:r>
          </w:p>
        </w:tc>
      </w:tr>
      <w:tr w:rsidR="00D87C0F" w:rsidRPr="00EE61D4" w14:paraId="55CD6C6F" w14:textId="77777777" w:rsidTr="00CE1F05">
        <w:trPr>
          <w:trHeight w:val="253"/>
        </w:trPr>
        <w:tc>
          <w:tcPr>
            <w:tcW w:w="10553" w:type="dxa"/>
            <w:gridSpan w:val="3"/>
            <w:tcBorders>
              <w:top w:val="single" w:sz="8" w:space="0" w:color="auto"/>
              <w:bottom w:val="single" w:sz="8" w:space="0" w:color="auto"/>
            </w:tcBorders>
          </w:tcPr>
          <w:p w14:paraId="54BC45C5" w14:textId="3A2A7C7E" w:rsidR="00D87C0F" w:rsidRPr="00EE61D4" w:rsidRDefault="006718EA" w:rsidP="00CE1F05">
            <w:pPr>
              <w:spacing w:before="0" w:after="0" w:line="240" w:lineRule="auto"/>
              <w:jc w:val="left"/>
              <w:rPr>
                <w:rFonts w:cs="Tahoma"/>
                <w:b/>
                <w:sz w:val="20"/>
                <w:szCs w:val="20"/>
                <w:lang w:val="mk-MK"/>
              </w:rPr>
            </w:pPr>
            <w:r w:rsidRPr="00EE61D4">
              <w:rPr>
                <w:rFonts w:cs="Tahoma"/>
                <w:b/>
                <w:i/>
                <w:sz w:val="20"/>
                <w:szCs w:val="20"/>
                <w:lang w:val="mk-MK"/>
              </w:rPr>
              <w:t xml:space="preserve">Поточна жаба </w:t>
            </w:r>
            <w:r w:rsidR="00D87C0F" w:rsidRPr="00EE61D4">
              <w:rPr>
                <w:rFonts w:cs="Tahoma"/>
                <w:b/>
                <w:sz w:val="20"/>
                <w:szCs w:val="20"/>
                <w:lang w:val="mk-MK"/>
              </w:rPr>
              <w:t>(</w:t>
            </w:r>
            <w:r w:rsidR="00D87C0F" w:rsidRPr="00EE61D4">
              <w:rPr>
                <w:rFonts w:cs="Tahoma"/>
                <w:b/>
                <w:i/>
                <w:sz w:val="20"/>
                <w:szCs w:val="20"/>
                <w:lang w:val="mk-MK"/>
              </w:rPr>
              <w:t>Rana graeca</w:t>
            </w:r>
            <w:r w:rsidR="00D87C0F" w:rsidRPr="00EE61D4">
              <w:rPr>
                <w:rFonts w:cs="Tahoma"/>
                <w:b/>
                <w:sz w:val="20"/>
                <w:szCs w:val="20"/>
                <w:lang w:val="mk-MK"/>
              </w:rPr>
              <w:t>)</w:t>
            </w:r>
          </w:p>
        </w:tc>
      </w:tr>
      <w:tr w:rsidR="00D87C0F" w:rsidRPr="00EE61D4" w14:paraId="7CA06B1D" w14:textId="77777777" w:rsidTr="00CE1F05">
        <w:trPr>
          <w:trHeight w:val="682"/>
        </w:trPr>
        <w:tc>
          <w:tcPr>
            <w:tcW w:w="2882" w:type="dxa"/>
            <w:tcBorders>
              <w:top w:val="single" w:sz="8" w:space="0" w:color="auto"/>
              <w:bottom w:val="single" w:sz="8" w:space="0" w:color="auto"/>
            </w:tcBorders>
          </w:tcPr>
          <w:p w14:paraId="44C5BE4F" w14:textId="5D9CD2E9" w:rsidR="00D87C0F" w:rsidRPr="00EE61D4" w:rsidRDefault="00BE4652" w:rsidP="00CE1F05">
            <w:pPr>
              <w:spacing w:before="0" w:after="0" w:line="240" w:lineRule="auto"/>
              <w:jc w:val="left"/>
              <w:rPr>
                <w:rFonts w:cs="Tahoma"/>
                <w:sz w:val="20"/>
                <w:szCs w:val="20"/>
                <w:lang w:val="mk-MK"/>
              </w:rPr>
            </w:pPr>
            <w:r w:rsidRPr="00EE61D4">
              <w:rPr>
                <w:rFonts w:cs="Tahoma"/>
                <w:sz w:val="20"/>
                <w:szCs w:val="20"/>
                <w:lang w:val="mk-MK"/>
              </w:rPr>
              <w:t>Поточната жаба е широко распространета во Македонија, но ограничена на соодветни живеалишта (шумски и високопланински потоци и реки). На нејзината популација и се заканува фрагментација и изградбата и функционирањето на малите хидроцентрали</w:t>
            </w:r>
            <w:r w:rsidR="00D87C0F" w:rsidRPr="00EE61D4">
              <w:rPr>
                <w:rFonts w:cs="Tahoma"/>
                <w:sz w:val="20"/>
                <w:szCs w:val="20"/>
                <w:lang w:val="mk-MK"/>
              </w:rPr>
              <w:t xml:space="preserve">. </w:t>
            </w:r>
          </w:p>
        </w:tc>
        <w:tc>
          <w:tcPr>
            <w:tcW w:w="3713" w:type="dxa"/>
            <w:tcBorders>
              <w:top w:val="single" w:sz="8" w:space="0" w:color="auto"/>
              <w:bottom w:val="single" w:sz="8" w:space="0" w:color="auto"/>
            </w:tcBorders>
          </w:tcPr>
          <w:p w14:paraId="7122AA52" w14:textId="120A20AE" w:rsidR="00D87C0F" w:rsidRPr="00EE61D4" w:rsidRDefault="00105AF5" w:rsidP="00CE1F05">
            <w:pPr>
              <w:autoSpaceDE w:val="0"/>
              <w:autoSpaceDN w:val="0"/>
              <w:adjustRightInd w:val="0"/>
              <w:spacing w:before="0" w:after="0" w:line="240" w:lineRule="auto"/>
              <w:jc w:val="left"/>
              <w:rPr>
                <w:rFonts w:cs="Tahoma"/>
                <w:color w:val="000000"/>
                <w:sz w:val="20"/>
                <w:szCs w:val="20"/>
                <w:lang w:val="mk-MK"/>
              </w:rPr>
            </w:pPr>
            <w:r w:rsidRPr="00EE61D4">
              <w:rPr>
                <w:rFonts w:cs="Tahoma"/>
                <w:color w:val="000000"/>
                <w:sz w:val="20"/>
                <w:szCs w:val="20"/>
                <w:lang w:val="mk-MK"/>
              </w:rPr>
              <w:t xml:space="preserve">Истите влијанија и мерки како и во случајот со </w:t>
            </w:r>
            <w:r w:rsidR="008479F6" w:rsidRPr="00EE61D4">
              <w:rPr>
                <w:rFonts w:cs="Tahoma"/>
                <w:color w:val="000000"/>
                <w:sz w:val="20"/>
                <w:szCs w:val="20"/>
                <w:lang w:val="mk-MK"/>
              </w:rPr>
              <w:t>Зелената крастава жаба.</w:t>
            </w:r>
          </w:p>
          <w:p w14:paraId="59ED12E2" w14:textId="77777777" w:rsidR="00D87C0F" w:rsidRPr="00EE61D4" w:rsidRDefault="00D87C0F" w:rsidP="00CE1F05">
            <w:pPr>
              <w:autoSpaceDE w:val="0"/>
              <w:autoSpaceDN w:val="0"/>
              <w:adjustRightInd w:val="0"/>
              <w:spacing w:before="0" w:after="0" w:line="240" w:lineRule="auto"/>
              <w:jc w:val="left"/>
              <w:rPr>
                <w:rFonts w:cs="Tahoma"/>
                <w:sz w:val="20"/>
                <w:szCs w:val="20"/>
                <w:lang w:val="mk-MK"/>
              </w:rPr>
            </w:pPr>
          </w:p>
        </w:tc>
        <w:tc>
          <w:tcPr>
            <w:tcW w:w="3958" w:type="dxa"/>
            <w:tcBorders>
              <w:top w:val="single" w:sz="8" w:space="0" w:color="auto"/>
              <w:bottom w:val="single" w:sz="8" w:space="0" w:color="auto"/>
            </w:tcBorders>
          </w:tcPr>
          <w:p w14:paraId="76FA551F" w14:textId="77777777" w:rsidR="00D87C0F" w:rsidRPr="00EE61D4" w:rsidRDefault="00D87C0F" w:rsidP="00CE1F05">
            <w:pPr>
              <w:autoSpaceDE w:val="0"/>
              <w:autoSpaceDN w:val="0"/>
              <w:adjustRightInd w:val="0"/>
              <w:spacing w:before="0" w:after="0" w:line="240" w:lineRule="auto"/>
              <w:rPr>
                <w:rFonts w:cs="Tahoma"/>
                <w:sz w:val="20"/>
                <w:szCs w:val="20"/>
                <w:lang w:val="mk-MK"/>
              </w:rPr>
            </w:pPr>
            <w:r w:rsidRPr="00EE61D4">
              <w:rPr>
                <w:rFonts w:cs="Tahoma"/>
                <w:noProof/>
                <w:sz w:val="20"/>
                <w:szCs w:val="20"/>
                <w:lang w:val="en-US" w:eastAsia="en-US"/>
              </w:rPr>
              <w:drawing>
                <wp:inline distT="0" distB="0" distL="0" distR="0" wp14:anchorId="6CE3E225" wp14:editId="7D67954E">
                  <wp:extent cx="2343150" cy="1495425"/>
                  <wp:effectExtent l="19050" t="0" r="0" b="0"/>
                  <wp:docPr id="21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343150" cy="1495425"/>
                          </a:xfrm>
                          <a:prstGeom prst="rect">
                            <a:avLst/>
                          </a:prstGeom>
                          <a:noFill/>
                          <a:ln w="9525">
                            <a:noFill/>
                            <a:miter lim="800000"/>
                            <a:headEnd/>
                            <a:tailEnd/>
                          </a:ln>
                        </pic:spPr>
                      </pic:pic>
                    </a:graphicData>
                  </a:graphic>
                </wp:inline>
              </w:drawing>
            </w:r>
          </w:p>
        </w:tc>
      </w:tr>
      <w:tr w:rsidR="00D87C0F" w:rsidRPr="00EE61D4" w14:paraId="62A659C9" w14:textId="77777777" w:rsidTr="00CE1F05">
        <w:trPr>
          <w:trHeight w:val="253"/>
        </w:trPr>
        <w:tc>
          <w:tcPr>
            <w:tcW w:w="10553" w:type="dxa"/>
            <w:gridSpan w:val="3"/>
            <w:tcBorders>
              <w:top w:val="single" w:sz="8" w:space="0" w:color="auto"/>
              <w:bottom w:val="single" w:sz="8" w:space="0" w:color="auto"/>
            </w:tcBorders>
          </w:tcPr>
          <w:p w14:paraId="313A241C" w14:textId="323C0B0C" w:rsidR="00D87C0F" w:rsidRPr="00EE61D4" w:rsidRDefault="00BE4652" w:rsidP="00CE1F05">
            <w:pPr>
              <w:spacing w:before="0" w:after="0" w:line="240" w:lineRule="auto"/>
              <w:jc w:val="left"/>
              <w:rPr>
                <w:rFonts w:cs="Tahoma"/>
                <w:b/>
                <w:sz w:val="20"/>
                <w:szCs w:val="20"/>
                <w:lang w:val="mk-MK"/>
              </w:rPr>
            </w:pPr>
            <w:r w:rsidRPr="00EE61D4">
              <w:rPr>
                <w:rFonts w:cs="Tahoma"/>
                <w:b/>
                <w:i/>
                <w:sz w:val="20"/>
                <w:szCs w:val="20"/>
                <w:lang w:val="mk-MK"/>
              </w:rPr>
              <w:t>Горска жаба</w:t>
            </w:r>
            <w:r w:rsidR="00D87C0F" w:rsidRPr="00EE61D4">
              <w:rPr>
                <w:rFonts w:cs="Tahoma"/>
                <w:b/>
                <w:i/>
                <w:sz w:val="20"/>
                <w:szCs w:val="20"/>
                <w:lang w:val="mk-MK"/>
              </w:rPr>
              <w:t xml:space="preserve"> </w:t>
            </w:r>
            <w:r w:rsidR="00D87C0F" w:rsidRPr="00EE61D4">
              <w:rPr>
                <w:rFonts w:cs="Tahoma"/>
                <w:b/>
                <w:sz w:val="20"/>
                <w:szCs w:val="20"/>
                <w:lang w:val="mk-MK"/>
              </w:rPr>
              <w:t>(</w:t>
            </w:r>
            <w:r w:rsidR="00D87C0F" w:rsidRPr="00EE61D4">
              <w:rPr>
                <w:rFonts w:cs="Tahoma"/>
                <w:b/>
                <w:i/>
                <w:sz w:val="20"/>
                <w:szCs w:val="20"/>
                <w:lang w:val="mk-MK"/>
              </w:rPr>
              <w:t>Rana dalmatina</w:t>
            </w:r>
            <w:r w:rsidR="00D87C0F" w:rsidRPr="00EE61D4">
              <w:rPr>
                <w:rFonts w:cs="Tahoma"/>
                <w:b/>
                <w:sz w:val="20"/>
                <w:szCs w:val="20"/>
                <w:lang w:val="mk-MK"/>
              </w:rPr>
              <w:t>)</w:t>
            </w:r>
          </w:p>
          <w:p w14:paraId="1E88014B" w14:textId="77777777" w:rsidR="00D87C0F" w:rsidRPr="00EE61D4" w:rsidRDefault="00D87C0F" w:rsidP="00CE1F05">
            <w:pPr>
              <w:spacing w:before="0" w:after="0" w:line="240" w:lineRule="auto"/>
              <w:jc w:val="left"/>
              <w:rPr>
                <w:rFonts w:cs="Tahoma"/>
                <w:b/>
                <w:i/>
                <w:sz w:val="20"/>
                <w:szCs w:val="20"/>
                <w:lang w:val="mk-MK"/>
              </w:rPr>
            </w:pPr>
          </w:p>
        </w:tc>
      </w:tr>
      <w:tr w:rsidR="00D87C0F" w:rsidRPr="00EE61D4" w14:paraId="2773D937" w14:textId="77777777" w:rsidTr="00CE1F05">
        <w:trPr>
          <w:trHeight w:val="682"/>
        </w:trPr>
        <w:tc>
          <w:tcPr>
            <w:tcW w:w="2882" w:type="dxa"/>
            <w:tcBorders>
              <w:top w:val="single" w:sz="8" w:space="0" w:color="auto"/>
              <w:bottom w:val="single" w:sz="8" w:space="0" w:color="auto"/>
            </w:tcBorders>
          </w:tcPr>
          <w:p w14:paraId="22CF4F0F" w14:textId="540A33EB" w:rsidR="00D87C0F" w:rsidRPr="00EE61D4" w:rsidRDefault="00DE2729" w:rsidP="00CE1F05">
            <w:pPr>
              <w:spacing w:before="0" w:after="0" w:line="240" w:lineRule="auto"/>
              <w:jc w:val="left"/>
              <w:rPr>
                <w:rFonts w:cs="Tahoma"/>
                <w:sz w:val="20"/>
                <w:szCs w:val="20"/>
                <w:lang w:val="mk-MK"/>
              </w:rPr>
            </w:pPr>
            <w:r w:rsidRPr="00EE61D4">
              <w:rPr>
                <w:rFonts w:cs="Tahoma"/>
                <w:sz w:val="20"/>
                <w:szCs w:val="20"/>
                <w:lang w:val="mk-MK"/>
              </w:rPr>
              <w:t>Горската жаба е широко распространета низ Северна Македонија, но сепак е ограничена на нејзините соодветни живеалишта на шумски потоци и реки (генерално), па затоа нејзината површина на окупација е поограничена (ПНО = 1.592 km²). Генерално е загрозена од одводнување и еутрофикација на местата за размножување, замена на живеалишта на листопадни шуми со несоодветни иглолисни видови.</w:t>
            </w:r>
          </w:p>
        </w:tc>
        <w:tc>
          <w:tcPr>
            <w:tcW w:w="3713" w:type="dxa"/>
            <w:tcBorders>
              <w:top w:val="single" w:sz="8" w:space="0" w:color="auto"/>
              <w:bottom w:val="single" w:sz="8" w:space="0" w:color="auto"/>
            </w:tcBorders>
          </w:tcPr>
          <w:p w14:paraId="7E9EB8DB" w14:textId="0341F1F3" w:rsidR="00D87C0F" w:rsidRPr="00EE61D4" w:rsidRDefault="00105AF5" w:rsidP="00CE1F05">
            <w:pPr>
              <w:autoSpaceDE w:val="0"/>
              <w:autoSpaceDN w:val="0"/>
              <w:adjustRightInd w:val="0"/>
              <w:spacing w:before="0" w:after="0" w:line="240" w:lineRule="auto"/>
              <w:jc w:val="left"/>
              <w:rPr>
                <w:rFonts w:cs="Tahoma"/>
                <w:color w:val="000000"/>
                <w:sz w:val="20"/>
                <w:szCs w:val="20"/>
                <w:lang w:val="mk-MK"/>
              </w:rPr>
            </w:pPr>
            <w:r w:rsidRPr="00EE61D4">
              <w:rPr>
                <w:rFonts w:cs="Tahoma"/>
                <w:color w:val="000000"/>
                <w:sz w:val="20"/>
                <w:szCs w:val="20"/>
                <w:lang w:val="mk-MK"/>
              </w:rPr>
              <w:t xml:space="preserve">Истите влијанија и мерки како и во случајот со </w:t>
            </w:r>
            <w:r w:rsidR="008479F6" w:rsidRPr="00EE61D4">
              <w:rPr>
                <w:rFonts w:cs="Tahoma"/>
                <w:color w:val="000000"/>
                <w:sz w:val="20"/>
                <w:szCs w:val="20"/>
                <w:lang w:val="mk-MK"/>
              </w:rPr>
              <w:t>Зелената крастава жаба.</w:t>
            </w:r>
          </w:p>
        </w:tc>
        <w:tc>
          <w:tcPr>
            <w:tcW w:w="3958" w:type="dxa"/>
            <w:tcBorders>
              <w:top w:val="single" w:sz="8" w:space="0" w:color="auto"/>
              <w:bottom w:val="single" w:sz="8" w:space="0" w:color="auto"/>
            </w:tcBorders>
          </w:tcPr>
          <w:p w14:paraId="2A26A425" w14:textId="77777777" w:rsidR="00D87C0F" w:rsidRPr="00EE61D4" w:rsidRDefault="00D87C0F" w:rsidP="00CE1F05">
            <w:pPr>
              <w:autoSpaceDE w:val="0"/>
              <w:autoSpaceDN w:val="0"/>
              <w:adjustRightInd w:val="0"/>
              <w:spacing w:before="0" w:after="0" w:line="240" w:lineRule="auto"/>
              <w:rPr>
                <w:rFonts w:cs="Tahoma"/>
                <w:noProof/>
                <w:sz w:val="20"/>
                <w:szCs w:val="20"/>
                <w:lang w:val="mk-MK" w:eastAsia="mk-MK"/>
              </w:rPr>
            </w:pPr>
            <w:r w:rsidRPr="00EE61D4">
              <w:rPr>
                <w:rFonts w:cs="Tahoma"/>
                <w:noProof/>
                <w:sz w:val="20"/>
                <w:szCs w:val="20"/>
                <w:lang w:val="en-US" w:eastAsia="en-US"/>
              </w:rPr>
              <w:drawing>
                <wp:inline distT="0" distB="0" distL="0" distR="0" wp14:anchorId="09D7D8E3" wp14:editId="38A82035">
                  <wp:extent cx="2396347" cy="1632225"/>
                  <wp:effectExtent l="19050" t="0" r="3953" b="0"/>
                  <wp:docPr id="213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0" cstate="print"/>
                          <a:srcRect l="34725" t="34395" r="35657" b="28868"/>
                          <a:stretch>
                            <a:fillRect/>
                          </a:stretch>
                        </pic:blipFill>
                        <pic:spPr bwMode="auto">
                          <a:xfrm>
                            <a:off x="0" y="0"/>
                            <a:ext cx="2388970" cy="1627200"/>
                          </a:xfrm>
                          <a:prstGeom prst="rect">
                            <a:avLst/>
                          </a:prstGeom>
                          <a:noFill/>
                          <a:ln w="9525">
                            <a:noFill/>
                            <a:miter lim="800000"/>
                            <a:headEnd/>
                            <a:tailEnd/>
                          </a:ln>
                        </pic:spPr>
                      </pic:pic>
                    </a:graphicData>
                  </a:graphic>
                </wp:inline>
              </w:drawing>
            </w:r>
          </w:p>
        </w:tc>
      </w:tr>
      <w:tr w:rsidR="00D87C0F" w:rsidRPr="00EE61D4" w14:paraId="08F3433A" w14:textId="77777777" w:rsidTr="00CE1F05">
        <w:trPr>
          <w:trHeight w:val="253"/>
        </w:trPr>
        <w:tc>
          <w:tcPr>
            <w:tcW w:w="10553" w:type="dxa"/>
            <w:gridSpan w:val="3"/>
            <w:tcBorders>
              <w:top w:val="single" w:sz="8" w:space="0" w:color="auto"/>
              <w:bottom w:val="single" w:sz="8" w:space="0" w:color="auto"/>
            </w:tcBorders>
          </w:tcPr>
          <w:p w14:paraId="75EC6533" w14:textId="52AE1507" w:rsidR="00D87C0F" w:rsidRPr="00FB44FC" w:rsidRDefault="00DE2729" w:rsidP="00CE1F05">
            <w:pPr>
              <w:spacing w:before="0" w:after="0" w:line="240" w:lineRule="auto"/>
              <w:jc w:val="left"/>
              <w:rPr>
                <w:rFonts w:cs="Tahoma"/>
                <w:b/>
                <w:sz w:val="20"/>
                <w:szCs w:val="20"/>
                <w:lang w:val="mk-MK"/>
              </w:rPr>
            </w:pPr>
            <w:r w:rsidRPr="00EE61D4">
              <w:rPr>
                <w:rFonts w:cs="Tahoma"/>
                <w:b/>
                <w:i/>
                <w:sz w:val="20"/>
                <w:szCs w:val="20"/>
                <w:lang w:val="mk-MK"/>
              </w:rPr>
              <w:t xml:space="preserve">Гаталинка </w:t>
            </w:r>
            <w:r w:rsidR="00D87C0F" w:rsidRPr="00EE61D4">
              <w:rPr>
                <w:rFonts w:cs="Tahoma"/>
                <w:b/>
                <w:sz w:val="20"/>
                <w:szCs w:val="20"/>
                <w:lang w:val="mk-MK"/>
              </w:rPr>
              <w:t>(</w:t>
            </w:r>
            <w:r w:rsidR="00D87C0F" w:rsidRPr="00EE61D4">
              <w:rPr>
                <w:rFonts w:cs="Tahoma"/>
                <w:b/>
                <w:i/>
                <w:sz w:val="20"/>
                <w:szCs w:val="20"/>
                <w:lang w:val="mk-MK"/>
              </w:rPr>
              <w:t>Hyla arborea</w:t>
            </w:r>
            <w:r w:rsidR="00D87C0F" w:rsidRPr="00EE61D4">
              <w:rPr>
                <w:rFonts w:cs="Tahoma"/>
                <w:b/>
                <w:sz w:val="20"/>
                <w:szCs w:val="20"/>
                <w:lang w:val="mk-MK"/>
              </w:rPr>
              <w:t>)</w:t>
            </w:r>
          </w:p>
        </w:tc>
      </w:tr>
      <w:tr w:rsidR="00D87C0F" w:rsidRPr="00EE61D4" w14:paraId="3F07193C" w14:textId="77777777" w:rsidTr="00CE1F05">
        <w:trPr>
          <w:trHeight w:val="682"/>
        </w:trPr>
        <w:tc>
          <w:tcPr>
            <w:tcW w:w="2882" w:type="dxa"/>
            <w:tcBorders>
              <w:top w:val="single" w:sz="8" w:space="0" w:color="auto"/>
              <w:bottom w:val="single" w:sz="8" w:space="0" w:color="auto"/>
            </w:tcBorders>
          </w:tcPr>
          <w:p w14:paraId="7766B88C" w14:textId="570C1799" w:rsidR="00D87C0F" w:rsidRPr="00EE61D4" w:rsidRDefault="007F7C70" w:rsidP="00CE1F05">
            <w:pPr>
              <w:spacing w:before="0" w:after="0" w:line="240" w:lineRule="auto"/>
              <w:jc w:val="left"/>
              <w:rPr>
                <w:rFonts w:cs="Tahoma"/>
                <w:sz w:val="20"/>
                <w:szCs w:val="20"/>
                <w:lang w:val="mk-MK"/>
              </w:rPr>
            </w:pPr>
            <w:r w:rsidRPr="00EE61D4">
              <w:rPr>
                <w:rFonts w:cs="Tahoma"/>
                <w:sz w:val="20"/>
                <w:szCs w:val="20"/>
                <w:lang w:val="mk-MK"/>
              </w:rPr>
              <w:t xml:space="preserve">Деградацијата на живеалиштата предизвика намалување и флуктуации во површина на окупација (1.816 km²). Видот е доста чувствителен на промени во живеалиштата, вклучувајќи губење и фрагментација на шуми, грмушки и ливади, како и одводнување и </w:t>
            </w:r>
            <w:r w:rsidRPr="00EE61D4">
              <w:rPr>
                <w:rFonts w:cs="Tahoma"/>
                <w:sz w:val="20"/>
                <w:szCs w:val="20"/>
                <w:lang w:val="mk-MK"/>
              </w:rPr>
              <w:lastRenderedPageBreak/>
              <w:t>загадување на мочуриштата и грабливи видови риби</w:t>
            </w:r>
            <w:r w:rsidR="00D87C0F" w:rsidRPr="00EE61D4">
              <w:rPr>
                <w:rFonts w:cs="Tahoma"/>
                <w:sz w:val="20"/>
                <w:szCs w:val="20"/>
                <w:lang w:val="mk-MK"/>
              </w:rPr>
              <w:t>.</w:t>
            </w:r>
          </w:p>
        </w:tc>
        <w:tc>
          <w:tcPr>
            <w:tcW w:w="3713" w:type="dxa"/>
            <w:tcBorders>
              <w:top w:val="single" w:sz="8" w:space="0" w:color="auto"/>
              <w:bottom w:val="single" w:sz="8" w:space="0" w:color="auto"/>
            </w:tcBorders>
          </w:tcPr>
          <w:p w14:paraId="5C679E2B" w14:textId="41376AD4" w:rsidR="00D87C0F" w:rsidRPr="00EE61D4" w:rsidRDefault="00105AF5" w:rsidP="00CE1F05">
            <w:pPr>
              <w:autoSpaceDE w:val="0"/>
              <w:autoSpaceDN w:val="0"/>
              <w:adjustRightInd w:val="0"/>
              <w:spacing w:before="0" w:after="0" w:line="240" w:lineRule="auto"/>
              <w:jc w:val="left"/>
              <w:rPr>
                <w:rFonts w:cs="Tahoma"/>
                <w:color w:val="000000"/>
                <w:sz w:val="20"/>
                <w:szCs w:val="20"/>
                <w:lang w:val="mk-MK"/>
              </w:rPr>
            </w:pPr>
            <w:r w:rsidRPr="00EE61D4">
              <w:rPr>
                <w:rFonts w:cs="Tahoma"/>
                <w:color w:val="000000"/>
                <w:sz w:val="20"/>
                <w:szCs w:val="20"/>
                <w:lang w:val="mk-MK"/>
              </w:rPr>
              <w:lastRenderedPageBreak/>
              <w:t xml:space="preserve">Истите влијанија и мерки како и во случајот со </w:t>
            </w:r>
            <w:r w:rsidR="008479F6" w:rsidRPr="00EE61D4">
              <w:rPr>
                <w:rFonts w:cs="Tahoma"/>
                <w:color w:val="000000"/>
                <w:sz w:val="20"/>
                <w:szCs w:val="20"/>
                <w:lang w:val="mk-MK"/>
              </w:rPr>
              <w:t>Зелената крастава жаба.</w:t>
            </w:r>
          </w:p>
        </w:tc>
        <w:tc>
          <w:tcPr>
            <w:tcW w:w="3958" w:type="dxa"/>
            <w:tcBorders>
              <w:top w:val="single" w:sz="8" w:space="0" w:color="auto"/>
              <w:bottom w:val="single" w:sz="8" w:space="0" w:color="auto"/>
            </w:tcBorders>
          </w:tcPr>
          <w:p w14:paraId="0E2BBD3A" w14:textId="77777777" w:rsidR="00D87C0F" w:rsidRPr="00EE61D4" w:rsidRDefault="00D87C0F" w:rsidP="00CE1F05">
            <w:pPr>
              <w:autoSpaceDE w:val="0"/>
              <w:autoSpaceDN w:val="0"/>
              <w:adjustRightInd w:val="0"/>
              <w:spacing w:before="0" w:after="0" w:line="240" w:lineRule="auto"/>
              <w:rPr>
                <w:rFonts w:cs="Tahoma"/>
                <w:noProof/>
                <w:sz w:val="20"/>
                <w:szCs w:val="20"/>
                <w:lang w:val="mk-MK" w:eastAsia="mk-MK"/>
              </w:rPr>
            </w:pPr>
            <w:r w:rsidRPr="00EE61D4">
              <w:rPr>
                <w:rFonts w:cs="Tahoma"/>
                <w:noProof/>
                <w:sz w:val="20"/>
                <w:szCs w:val="20"/>
                <w:lang w:val="en-US" w:eastAsia="en-US"/>
              </w:rPr>
              <w:drawing>
                <wp:inline distT="0" distB="0" distL="0" distR="0" wp14:anchorId="24E85D62" wp14:editId="01534110">
                  <wp:extent cx="2340143" cy="1440612"/>
                  <wp:effectExtent l="19050" t="0" r="3007"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1" cstate="print"/>
                          <a:srcRect l="32893" t="42675" r="32496" b="20463"/>
                          <a:stretch>
                            <a:fillRect/>
                          </a:stretch>
                        </pic:blipFill>
                        <pic:spPr bwMode="auto">
                          <a:xfrm>
                            <a:off x="0" y="0"/>
                            <a:ext cx="2341875" cy="1441678"/>
                          </a:xfrm>
                          <a:prstGeom prst="rect">
                            <a:avLst/>
                          </a:prstGeom>
                          <a:noFill/>
                          <a:ln w="9525">
                            <a:noFill/>
                            <a:miter lim="800000"/>
                            <a:headEnd/>
                            <a:tailEnd/>
                          </a:ln>
                        </pic:spPr>
                      </pic:pic>
                    </a:graphicData>
                  </a:graphic>
                </wp:inline>
              </w:drawing>
            </w:r>
          </w:p>
        </w:tc>
      </w:tr>
    </w:tbl>
    <w:p w14:paraId="0E5FF15C" w14:textId="4BC9A6AB" w:rsidR="00D87C0F" w:rsidRPr="00EE61D4" w:rsidRDefault="00901292" w:rsidP="00D87C0F">
      <w:pPr>
        <w:spacing w:before="60" w:after="240"/>
        <w:rPr>
          <w:rFonts w:cs="Tahoma"/>
          <w:sz w:val="18"/>
          <w:szCs w:val="20"/>
          <w:lang w:val="mk-MK"/>
        </w:rPr>
      </w:pPr>
      <w:bookmarkStart w:id="314" w:name="_Toc122695288"/>
      <w:r w:rsidRPr="00EE61D4">
        <w:rPr>
          <w:rFonts w:cs="Tahoma"/>
          <w:sz w:val="18"/>
          <w:szCs w:val="20"/>
          <w:lang w:val="mk-MK"/>
        </w:rPr>
        <w:lastRenderedPageBreak/>
        <w:t>Табела</w:t>
      </w:r>
      <w:r w:rsidR="00D87C0F" w:rsidRPr="00EE61D4">
        <w:rPr>
          <w:rFonts w:cs="Tahoma"/>
          <w:sz w:val="18"/>
          <w:szCs w:val="20"/>
          <w:lang w:val="mk-MK"/>
        </w:rPr>
        <w:t xml:space="preserve"> </w:t>
      </w:r>
      <w:r w:rsidR="00D87C0F" w:rsidRPr="00EE61D4">
        <w:rPr>
          <w:rFonts w:cs="Tahoma"/>
          <w:sz w:val="18"/>
          <w:szCs w:val="20"/>
          <w:lang w:val="mk-MK"/>
        </w:rPr>
        <w:fldChar w:fldCharType="begin"/>
      </w:r>
      <w:r w:rsidR="00D87C0F" w:rsidRPr="00EE61D4">
        <w:rPr>
          <w:rFonts w:cs="Tahoma"/>
          <w:sz w:val="18"/>
          <w:szCs w:val="20"/>
          <w:lang w:val="mk-MK"/>
        </w:rPr>
        <w:instrText xml:space="preserve"> STYLEREF 1 \s </w:instrText>
      </w:r>
      <w:r w:rsidR="00D87C0F" w:rsidRPr="00EE61D4">
        <w:rPr>
          <w:rFonts w:cs="Tahoma"/>
          <w:sz w:val="18"/>
          <w:szCs w:val="20"/>
          <w:lang w:val="mk-MK"/>
        </w:rPr>
        <w:fldChar w:fldCharType="separate"/>
      </w:r>
      <w:r w:rsidR="009E0B44" w:rsidRPr="00EE61D4">
        <w:rPr>
          <w:rFonts w:cs="Tahoma"/>
          <w:noProof/>
          <w:sz w:val="18"/>
          <w:szCs w:val="20"/>
          <w:lang w:val="mk-MK"/>
        </w:rPr>
        <w:t>7</w:t>
      </w:r>
      <w:r w:rsidR="00D87C0F" w:rsidRPr="00EE61D4">
        <w:rPr>
          <w:rFonts w:cs="Tahoma"/>
          <w:sz w:val="18"/>
          <w:szCs w:val="20"/>
          <w:lang w:val="mk-MK"/>
        </w:rPr>
        <w:fldChar w:fldCharType="end"/>
      </w:r>
      <w:r w:rsidR="00D87C0F" w:rsidRPr="00EE61D4">
        <w:rPr>
          <w:rFonts w:cs="Tahoma"/>
          <w:sz w:val="18"/>
          <w:szCs w:val="20"/>
          <w:lang w:val="mk-MK"/>
        </w:rPr>
        <w:t>.</w:t>
      </w:r>
      <w:r w:rsidR="00D87C0F" w:rsidRPr="00EE61D4">
        <w:rPr>
          <w:rFonts w:cs="Tahoma"/>
          <w:sz w:val="18"/>
          <w:szCs w:val="20"/>
          <w:lang w:val="mk-MK"/>
        </w:rPr>
        <w:fldChar w:fldCharType="begin"/>
      </w:r>
      <w:r w:rsidR="00D87C0F" w:rsidRPr="00EE61D4">
        <w:rPr>
          <w:rFonts w:cs="Tahoma"/>
          <w:sz w:val="18"/>
          <w:szCs w:val="20"/>
          <w:lang w:val="mk-MK"/>
        </w:rPr>
        <w:instrText xml:space="preserve"> SEQ Table \* ARABIC \s 1 </w:instrText>
      </w:r>
      <w:r w:rsidR="00D87C0F" w:rsidRPr="00EE61D4">
        <w:rPr>
          <w:rFonts w:cs="Tahoma"/>
          <w:sz w:val="18"/>
          <w:szCs w:val="20"/>
          <w:lang w:val="mk-MK"/>
        </w:rPr>
        <w:fldChar w:fldCharType="separate"/>
      </w:r>
      <w:r w:rsidR="009E0B44" w:rsidRPr="00EE61D4">
        <w:rPr>
          <w:rFonts w:cs="Tahoma"/>
          <w:noProof/>
          <w:sz w:val="18"/>
          <w:szCs w:val="20"/>
          <w:lang w:val="mk-MK"/>
        </w:rPr>
        <w:t>15</w:t>
      </w:r>
      <w:r w:rsidR="00D87C0F" w:rsidRPr="00EE61D4">
        <w:rPr>
          <w:rFonts w:cs="Tahoma"/>
          <w:sz w:val="18"/>
          <w:szCs w:val="20"/>
          <w:lang w:val="mk-MK"/>
        </w:rPr>
        <w:fldChar w:fldCharType="end"/>
      </w:r>
      <w:r w:rsidR="00D87C0F" w:rsidRPr="00EE61D4">
        <w:rPr>
          <w:rFonts w:cs="Tahoma"/>
          <w:sz w:val="18"/>
          <w:szCs w:val="20"/>
          <w:lang w:val="mk-MK"/>
        </w:rPr>
        <w:t xml:space="preserve">: </w:t>
      </w:r>
      <w:r w:rsidRPr="00EE61D4">
        <w:rPr>
          <w:rFonts w:cs="Tahoma"/>
          <w:iCs/>
          <w:sz w:val="18"/>
          <w:szCs w:val="20"/>
          <w:lang w:val="mk-MK"/>
        </w:rPr>
        <w:t>Видови кои предизвикуваат критично живеалиште</w:t>
      </w:r>
      <w:bookmarkEnd w:id="314"/>
    </w:p>
    <w:tbl>
      <w:tblPr>
        <w:tblStyle w:val="Kokan"/>
        <w:tblW w:w="10449" w:type="dxa"/>
        <w:jc w:val="center"/>
        <w:tblLayout w:type="fixed"/>
        <w:tblLook w:val="04A0" w:firstRow="1" w:lastRow="0" w:firstColumn="1" w:lastColumn="0" w:noHBand="0" w:noVBand="1"/>
      </w:tblPr>
      <w:tblGrid>
        <w:gridCol w:w="2882"/>
        <w:gridCol w:w="2851"/>
        <w:gridCol w:w="4716"/>
      </w:tblGrid>
      <w:tr w:rsidR="00AD6751" w:rsidRPr="00EE61D4" w14:paraId="28E63304" w14:textId="77777777" w:rsidTr="0039544E">
        <w:trPr>
          <w:cnfStyle w:val="100000000000" w:firstRow="1" w:lastRow="0" w:firstColumn="0" w:lastColumn="0" w:oddVBand="0" w:evenVBand="0" w:oddHBand="0" w:evenHBand="0" w:firstRowFirstColumn="0" w:firstRowLastColumn="0" w:lastRowFirstColumn="0" w:lastRowLastColumn="0"/>
          <w:trHeight w:val="437"/>
          <w:tblHeader/>
          <w:jc w:val="center"/>
        </w:trPr>
        <w:tc>
          <w:tcPr>
            <w:tcW w:w="2882" w:type="dxa"/>
            <w:tcBorders>
              <w:top w:val="double" w:sz="4" w:space="0" w:color="auto"/>
              <w:bottom w:val="double" w:sz="4" w:space="0" w:color="auto"/>
              <w:right w:val="double" w:sz="4" w:space="0" w:color="auto"/>
            </w:tcBorders>
            <w:shd w:val="clear" w:color="auto" w:fill="B4C6E7" w:themeFill="accent1" w:themeFillTint="66"/>
          </w:tcPr>
          <w:p w14:paraId="50CABEF7" w14:textId="0C2BE760" w:rsidR="00AD6751" w:rsidRPr="00EE61D4" w:rsidRDefault="00AD6751" w:rsidP="00AD6751">
            <w:pPr>
              <w:autoSpaceDE w:val="0"/>
              <w:autoSpaceDN w:val="0"/>
              <w:adjustRightInd w:val="0"/>
              <w:spacing w:before="0" w:after="0" w:line="240" w:lineRule="auto"/>
              <w:jc w:val="center"/>
              <w:rPr>
                <w:rFonts w:cs="Tahoma"/>
                <w:bCs/>
                <w:color w:val="auto"/>
                <w:sz w:val="20"/>
                <w:szCs w:val="20"/>
                <w:lang w:val="mk-MK"/>
              </w:rPr>
            </w:pPr>
            <w:r w:rsidRPr="00EE61D4">
              <w:rPr>
                <w:rFonts w:cs="Tahoma"/>
                <w:bCs/>
                <w:color w:val="auto"/>
                <w:sz w:val="20"/>
                <w:szCs w:val="20"/>
                <w:lang w:val="mk-MK"/>
              </w:rPr>
              <w:t>Распределеност, проценки и закани</w:t>
            </w:r>
          </w:p>
        </w:tc>
        <w:tc>
          <w:tcPr>
            <w:tcW w:w="2851"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D0CEF90" w14:textId="4CA86F4E" w:rsidR="00AD6751" w:rsidRPr="00EE61D4" w:rsidRDefault="00AD6751" w:rsidP="00AD6751">
            <w:pPr>
              <w:autoSpaceDE w:val="0"/>
              <w:autoSpaceDN w:val="0"/>
              <w:adjustRightInd w:val="0"/>
              <w:spacing w:before="0" w:after="0" w:line="240" w:lineRule="auto"/>
              <w:jc w:val="center"/>
              <w:rPr>
                <w:rFonts w:cs="Tahoma"/>
                <w:color w:val="auto"/>
                <w:sz w:val="20"/>
                <w:szCs w:val="20"/>
                <w:lang w:val="mk-MK"/>
              </w:rPr>
            </w:pPr>
            <w:r w:rsidRPr="00EE61D4">
              <w:rPr>
                <w:rFonts w:cs="Tahoma"/>
                <w:bCs/>
                <w:color w:val="auto"/>
                <w:sz w:val="20"/>
                <w:szCs w:val="20"/>
                <w:lang w:val="mk-MK"/>
              </w:rPr>
              <w:t>Влијание на проектот</w:t>
            </w:r>
          </w:p>
        </w:tc>
        <w:tc>
          <w:tcPr>
            <w:tcW w:w="4716" w:type="dxa"/>
            <w:tcBorders>
              <w:top w:val="double" w:sz="4" w:space="0" w:color="auto"/>
              <w:left w:val="double" w:sz="4" w:space="0" w:color="auto"/>
              <w:bottom w:val="double" w:sz="4" w:space="0" w:color="auto"/>
            </w:tcBorders>
            <w:shd w:val="clear" w:color="auto" w:fill="B4C6E7" w:themeFill="accent1" w:themeFillTint="66"/>
          </w:tcPr>
          <w:p w14:paraId="444F1505" w14:textId="2BB662D7" w:rsidR="00AD6751" w:rsidRPr="00EE61D4" w:rsidRDefault="00AD6751" w:rsidP="00AD6751">
            <w:pPr>
              <w:autoSpaceDE w:val="0"/>
              <w:autoSpaceDN w:val="0"/>
              <w:adjustRightInd w:val="0"/>
              <w:spacing w:before="0" w:after="0" w:line="240" w:lineRule="auto"/>
              <w:rPr>
                <w:rFonts w:cs="Tahoma"/>
                <w:color w:val="auto"/>
                <w:sz w:val="20"/>
                <w:szCs w:val="20"/>
                <w:lang w:val="mk-MK"/>
              </w:rPr>
            </w:pPr>
            <w:r w:rsidRPr="00EE61D4">
              <w:rPr>
                <w:rFonts w:cs="Tahoma"/>
                <w:color w:val="auto"/>
                <w:sz w:val="20"/>
                <w:szCs w:val="20"/>
                <w:lang w:val="mk-MK"/>
              </w:rPr>
              <w:t>Мапи на распространетост</w:t>
            </w:r>
            <w:r w:rsidRPr="00EE61D4">
              <w:rPr>
                <w:rStyle w:val="FootnoteReference"/>
                <w:rFonts w:cs="Tahoma"/>
                <w:color w:val="auto"/>
                <w:sz w:val="20"/>
                <w:szCs w:val="20"/>
                <w:lang w:val="mk-MK"/>
              </w:rPr>
              <w:footnoteReference w:id="102"/>
            </w:r>
          </w:p>
        </w:tc>
      </w:tr>
      <w:tr w:rsidR="00D87C0F" w:rsidRPr="00EE61D4" w14:paraId="073071F0" w14:textId="77777777" w:rsidTr="00D87C0F">
        <w:trPr>
          <w:trHeight w:val="212"/>
          <w:jc w:val="center"/>
        </w:trPr>
        <w:tc>
          <w:tcPr>
            <w:tcW w:w="10449" w:type="dxa"/>
            <w:gridSpan w:val="3"/>
            <w:tcBorders>
              <w:top w:val="double" w:sz="4" w:space="0" w:color="auto"/>
              <w:bottom w:val="double" w:sz="4" w:space="0" w:color="auto"/>
            </w:tcBorders>
          </w:tcPr>
          <w:p w14:paraId="223FDDE5" w14:textId="6FEE4F0B" w:rsidR="00D87C0F" w:rsidRPr="00EE61D4" w:rsidRDefault="00D87C0F" w:rsidP="00D87C0F">
            <w:pPr>
              <w:kinsoku w:val="0"/>
              <w:overflowPunct w:val="0"/>
              <w:autoSpaceDE w:val="0"/>
              <w:autoSpaceDN w:val="0"/>
              <w:adjustRightInd w:val="0"/>
              <w:spacing w:before="0" w:after="0" w:line="240" w:lineRule="auto"/>
              <w:rPr>
                <w:rFonts w:cs="Tahoma"/>
                <w:b/>
                <w:noProof/>
                <w:sz w:val="20"/>
                <w:szCs w:val="20"/>
                <w:lang w:val="mk-MK" w:eastAsia="mk-MK"/>
              </w:rPr>
            </w:pPr>
            <w:r w:rsidRPr="00EE61D4">
              <w:rPr>
                <w:rFonts w:cs="Tahoma"/>
                <w:b/>
                <w:sz w:val="20"/>
                <w:szCs w:val="20"/>
                <w:lang w:val="mk-MK"/>
              </w:rPr>
              <w:t xml:space="preserve">92C0 </w:t>
            </w:r>
            <w:r w:rsidRPr="00EE61D4">
              <w:rPr>
                <w:rFonts w:cs="Tahoma"/>
                <w:b/>
                <w:i/>
                <w:sz w:val="20"/>
                <w:szCs w:val="20"/>
                <w:lang w:val="mk-MK"/>
              </w:rPr>
              <w:t>Platanus orientalis</w:t>
            </w:r>
            <w:r w:rsidRPr="00EE61D4">
              <w:rPr>
                <w:rFonts w:cs="Tahoma"/>
                <w:b/>
                <w:sz w:val="20"/>
                <w:szCs w:val="20"/>
                <w:lang w:val="mk-MK"/>
              </w:rPr>
              <w:t xml:space="preserve"> </w:t>
            </w:r>
            <w:r w:rsidR="00AD6751" w:rsidRPr="00EE61D4">
              <w:rPr>
                <w:rFonts w:cs="Tahoma"/>
                <w:b/>
                <w:sz w:val="20"/>
                <w:szCs w:val="20"/>
                <w:lang w:val="mk-MK"/>
              </w:rPr>
              <w:t>и</w:t>
            </w:r>
            <w:r w:rsidRPr="00EE61D4">
              <w:rPr>
                <w:rFonts w:cs="Tahoma"/>
                <w:b/>
                <w:sz w:val="20"/>
                <w:szCs w:val="20"/>
                <w:lang w:val="mk-MK"/>
              </w:rPr>
              <w:t xml:space="preserve"> </w:t>
            </w:r>
            <w:r w:rsidRPr="00EE61D4">
              <w:rPr>
                <w:rFonts w:cs="Tahoma"/>
                <w:b/>
                <w:i/>
                <w:sz w:val="20"/>
                <w:szCs w:val="20"/>
                <w:lang w:val="mk-MK"/>
              </w:rPr>
              <w:t xml:space="preserve">Liquidambar orientalis </w:t>
            </w:r>
            <w:r w:rsidR="00AD6751" w:rsidRPr="00EE61D4">
              <w:rPr>
                <w:rFonts w:cs="Tahoma"/>
                <w:b/>
                <w:sz w:val="20"/>
                <w:szCs w:val="20"/>
                <w:lang w:val="mk-MK"/>
              </w:rPr>
              <w:t>шуми</w:t>
            </w:r>
            <w:r w:rsidRPr="00EE61D4">
              <w:rPr>
                <w:rFonts w:cs="Tahoma"/>
                <w:b/>
                <w:sz w:val="20"/>
                <w:szCs w:val="20"/>
                <w:lang w:val="mk-MK"/>
              </w:rPr>
              <w:t xml:space="preserve"> (</w:t>
            </w:r>
            <w:r w:rsidRPr="00EE61D4">
              <w:rPr>
                <w:rFonts w:cs="Tahoma"/>
                <w:b/>
                <w:i/>
                <w:sz w:val="20"/>
                <w:szCs w:val="20"/>
                <w:lang w:val="mk-MK"/>
              </w:rPr>
              <w:t>Plantanion orientalis</w:t>
            </w:r>
            <w:r w:rsidRPr="00EE61D4">
              <w:rPr>
                <w:rFonts w:cs="Tahoma"/>
                <w:b/>
                <w:sz w:val="20"/>
                <w:szCs w:val="20"/>
                <w:lang w:val="mk-MK"/>
              </w:rPr>
              <w:t>)</w:t>
            </w:r>
          </w:p>
        </w:tc>
      </w:tr>
      <w:tr w:rsidR="00D87C0F" w:rsidRPr="00EE61D4" w14:paraId="7D55AB64" w14:textId="77777777" w:rsidTr="00D87C0F">
        <w:trPr>
          <w:trHeight w:val="682"/>
          <w:jc w:val="center"/>
        </w:trPr>
        <w:tc>
          <w:tcPr>
            <w:tcW w:w="2882" w:type="dxa"/>
            <w:tcBorders>
              <w:top w:val="double" w:sz="4" w:space="0" w:color="auto"/>
              <w:bottom w:val="double" w:sz="4" w:space="0" w:color="auto"/>
            </w:tcBorders>
          </w:tcPr>
          <w:p w14:paraId="14ADEF1C" w14:textId="031054A7" w:rsidR="00D87C0F" w:rsidRPr="00EE61D4" w:rsidRDefault="00AD6751" w:rsidP="00AD6751">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lastRenderedPageBreak/>
              <w:t>На најважните закани спаѓаат водните апстракции од површинските води, отстранување на мртви и изумрени дрвја, согорување, експлоатација на шумите без повторно садење или природно повторно растење, пасење, вештачко засадување на отворена површина (не</w:t>
            </w:r>
            <w:r w:rsidR="00C1427F">
              <w:rPr>
                <w:rFonts w:cs="Tahoma"/>
                <w:sz w:val="20"/>
                <w:szCs w:val="20"/>
                <w:lang w:val="mk-MK"/>
              </w:rPr>
              <w:t>-</w:t>
            </w:r>
            <w:r w:rsidRPr="00EE61D4">
              <w:rPr>
                <w:rFonts w:cs="Tahoma"/>
                <w:sz w:val="20"/>
                <w:szCs w:val="20"/>
                <w:lang w:val="mk-MK"/>
              </w:rPr>
              <w:t>автохтони дрвја) и отстранување на шумски грмушки. Најважните мерки за ова живеалиште се: Воспоставување на заштитени подрачја/локалитети, Обнова/подобрување на шумските живеалишта, Приспособување на управувањето со шумите итн.</w:t>
            </w:r>
          </w:p>
        </w:tc>
        <w:tc>
          <w:tcPr>
            <w:tcW w:w="2851" w:type="dxa"/>
            <w:tcBorders>
              <w:top w:val="double" w:sz="4" w:space="0" w:color="auto"/>
              <w:bottom w:val="double" w:sz="4" w:space="0" w:color="auto"/>
            </w:tcBorders>
          </w:tcPr>
          <w:p w14:paraId="6FBAB892" w14:textId="7D605A6E" w:rsidR="00D87C0F" w:rsidRPr="00EE61D4" w:rsidRDefault="00AD6751" w:rsidP="00D87C0F">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Не се очекуваат влијанија</w:t>
            </w:r>
            <w:r w:rsidR="00D87C0F" w:rsidRPr="00EE61D4">
              <w:rPr>
                <w:rFonts w:cs="Tahoma"/>
                <w:sz w:val="20"/>
                <w:szCs w:val="20"/>
                <w:lang w:val="mk-MK"/>
              </w:rPr>
              <w:t xml:space="preserve">. </w:t>
            </w:r>
            <w:r w:rsidRPr="00EE61D4">
              <w:rPr>
                <w:rFonts w:cs="Tahoma"/>
                <w:sz w:val="20"/>
                <w:szCs w:val="20"/>
                <w:lang w:val="mk-MK"/>
              </w:rPr>
              <w:t>ДВ не го пресекува ова живеалиште</w:t>
            </w:r>
            <w:r w:rsidR="00D87C0F" w:rsidRPr="00EE61D4">
              <w:rPr>
                <w:rFonts w:cs="Tahoma"/>
                <w:sz w:val="20"/>
                <w:szCs w:val="20"/>
                <w:lang w:val="mk-MK"/>
              </w:rPr>
              <w:t>.</w:t>
            </w:r>
          </w:p>
        </w:tc>
        <w:tc>
          <w:tcPr>
            <w:tcW w:w="4716" w:type="dxa"/>
            <w:tcBorders>
              <w:top w:val="double" w:sz="4" w:space="0" w:color="auto"/>
              <w:bottom w:val="double" w:sz="4" w:space="0" w:color="auto"/>
            </w:tcBorders>
            <w:vAlign w:val="center"/>
          </w:tcPr>
          <w:p w14:paraId="6947AA1B" w14:textId="77777777" w:rsidR="00D87C0F" w:rsidRPr="00EE61D4" w:rsidRDefault="00D87C0F" w:rsidP="00D87C0F">
            <w:pPr>
              <w:kinsoku w:val="0"/>
              <w:overflowPunct w:val="0"/>
              <w:autoSpaceDE w:val="0"/>
              <w:autoSpaceDN w:val="0"/>
              <w:adjustRightInd w:val="0"/>
              <w:spacing w:before="0" w:after="0" w:line="240" w:lineRule="auto"/>
              <w:rPr>
                <w:rFonts w:cs="Tahoma"/>
                <w:sz w:val="20"/>
                <w:szCs w:val="20"/>
                <w:lang w:val="mk-MK"/>
              </w:rPr>
            </w:pPr>
            <w:bookmarkStart w:id="315" w:name="bookmark1"/>
            <w:bookmarkStart w:id="316" w:name="bookmark0"/>
            <w:bookmarkEnd w:id="315"/>
            <w:bookmarkEnd w:id="316"/>
            <w:r w:rsidRPr="00EE61D4">
              <w:rPr>
                <w:rFonts w:cs="Tahoma"/>
                <w:noProof/>
                <w:sz w:val="20"/>
                <w:szCs w:val="20"/>
                <w:lang w:val="en-US" w:eastAsia="en-US"/>
              </w:rPr>
              <w:drawing>
                <wp:inline distT="0" distB="0" distL="0" distR="0" wp14:anchorId="71F3A8B9" wp14:editId="2B9CBDF7">
                  <wp:extent cx="2851006" cy="3771918"/>
                  <wp:effectExtent l="19050" t="0" r="6494" b="0"/>
                  <wp:docPr id="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2" cstate="print"/>
                          <a:srcRect l="44982" t="16250" r="25627" b="20071"/>
                          <a:stretch>
                            <a:fillRect/>
                          </a:stretch>
                        </pic:blipFill>
                        <pic:spPr bwMode="auto">
                          <a:xfrm>
                            <a:off x="0" y="0"/>
                            <a:ext cx="2847238" cy="3766933"/>
                          </a:xfrm>
                          <a:prstGeom prst="rect">
                            <a:avLst/>
                          </a:prstGeom>
                          <a:noFill/>
                          <a:ln w="9525">
                            <a:noFill/>
                            <a:miter lim="800000"/>
                            <a:headEnd/>
                            <a:tailEnd/>
                          </a:ln>
                        </pic:spPr>
                      </pic:pic>
                    </a:graphicData>
                  </a:graphic>
                </wp:inline>
              </w:drawing>
            </w:r>
          </w:p>
        </w:tc>
      </w:tr>
      <w:tr w:rsidR="00D87C0F" w:rsidRPr="00EE61D4" w14:paraId="57756ABE" w14:textId="77777777" w:rsidTr="00D87C0F">
        <w:trPr>
          <w:trHeight w:val="171"/>
          <w:jc w:val="center"/>
        </w:trPr>
        <w:tc>
          <w:tcPr>
            <w:tcW w:w="10449" w:type="dxa"/>
            <w:gridSpan w:val="3"/>
            <w:tcBorders>
              <w:top w:val="single" w:sz="8" w:space="0" w:color="auto"/>
              <w:bottom w:val="single" w:sz="8" w:space="0" w:color="auto"/>
            </w:tcBorders>
          </w:tcPr>
          <w:p w14:paraId="5A9D1682" w14:textId="36838D24" w:rsidR="00D87C0F" w:rsidRPr="00EE61D4" w:rsidRDefault="00AD6751" w:rsidP="00D87C0F">
            <w:pPr>
              <w:spacing w:before="0" w:after="0" w:line="240" w:lineRule="auto"/>
              <w:jc w:val="left"/>
              <w:rPr>
                <w:rFonts w:cs="Tahoma"/>
                <w:b/>
                <w:sz w:val="20"/>
                <w:szCs w:val="20"/>
                <w:lang w:val="mk-MK"/>
              </w:rPr>
            </w:pPr>
            <w:r w:rsidRPr="00EE61D4">
              <w:rPr>
                <w:rFonts w:cs="Tahoma"/>
                <w:b/>
                <w:i/>
                <w:sz w:val="20"/>
                <w:szCs w:val="20"/>
                <w:lang w:val="mk-MK"/>
              </w:rPr>
              <w:t xml:space="preserve">Кингерот </w:t>
            </w:r>
            <w:r w:rsidR="00D87C0F" w:rsidRPr="00EE61D4">
              <w:rPr>
                <w:rFonts w:cs="Tahoma"/>
                <w:b/>
                <w:sz w:val="20"/>
                <w:szCs w:val="20"/>
                <w:lang w:val="mk-MK"/>
              </w:rPr>
              <w:t>(</w:t>
            </w:r>
            <w:r w:rsidR="00D87C0F" w:rsidRPr="00EE61D4">
              <w:rPr>
                <w:rFonts w:cs="Tahoma"/>
                <w:b/>
                <w:i/>
                <w:sz w:val="20"/>
                <w:szCs w:val="20"/>
                <w:lang w:val="mk-MK"/>
              </w:rPr>
              <w:t>Alcedo atthis</w:t>
            </w:r>
            <w:r w:rsidR="00D87C0F" w:rsidRPr="00EE61D4">
              <w:rPr>
                <w:rFonts w:cs="Tahoma"/>
                <w:b/>
                <w:sz w:val="20"/>
                <w:szCs w:val="20"/>
                <w:lang w:val="mk-MK"/>
              </w:rPr>
              <w:t>)</w:t>
            </w:r>
          </w:p>
        </w:tc>
      </w:tr>
      <w:tr w:rsidR="00D87C0F" w:rsidRPr="00EE61D4" w14:paraId="22C2EE2E" w14:textId="77777777" w:rsidTr="00D87C0F">
        <w:trPr>
          <w:trHeight w:val="682"/>
          <w:jc w:val="center"/>
        </w:trPr>
        <w:tc>
          <w:tcPr>
            <w:tcW w:w="2882" w:type="dxa"/>
            <w:tcBorders>
              <w:top w:val="single" w:sz="8" w:space="0" w:color="auto"/>
              <w:bottom w:val="single" w:sz="8" w:space="0" w:color="auto"/>
            </w:tcBorders>
          </w:tcPr>
          <w:p w14:paraId="4E8CDBFB" w14:textId="51B8F3E0" w:rsidR="00D87C0F" w:rsidRPr="00EE61D4" w:rsidRDefault="00010FAE" w:rsidP="00D87C0F">
            <w:pPr>
              <w:spacing w:before="0" w:after="0" w:line="240" w:lineRule="auto"/>
              <w:jc w:val="left"/>
              <w:rPr>
                <w:rFonts w:cs="Tahoma"/>
                <w:sz w:val="20"/>
                <w:szCs w:val="20"/>
                <w:lang w:val="mk-MK"/>
              </w:rPr>
            </w:pPr>
            <w:r w:rsidRPr="00EE61D4">
              <w:rPr>
                <w:rFonts w:cs="Tahoma"/>
                <w:sz w:val="20"/>
                <w:szCs w:val="20"/>
                <w:lang w:val="mk-MK"/>
              </w:rPr>
              <w:t>Видот е широко распространет покрај сите реки и езера во Македонија. Се користи како тригер за означување на следните важни области за птици: река Брегалница, клисура Бабуна, клисура Тополка и слив Црн Камен на река Радика. Националната популација се проценува на 20-100 пара, што е помалку од 0,1% од европската популација.</w:t>
            </w:r>
            <w:r w:rsidR="00D87C0F" w:rsidRPr="00EE61D4">
              <w:rPr>
                <w:rStyle w:val="FootnoteReference"/>
                <w:rFonts w:cs="Tahoma"/>
                <w:sz w:val="20"/>
                <w:szCs w:val="20"/>
                <w:lang w:val="mk-MK"/>
              </w:rPr>
              <w:footnoteReference w:id="103"/>
            </w:r>
            <w:r w:rsidR="00D87C0F" w:rsidRPr="00EE61D4">
              <w:rPr>
                <w:rFonts w:cs="Tahoma"/>
                <w:sz w:val="20"/>
                <w:szCs w:val="20"/>
                <w:lang w:val="mk-MK"/>
              </w:rPr>
              <w:t>.</w:t>
            </w:r>
          </w:p>
        </w:tc>
        <w:tc>
          <w:tcPr>
            <w:tcW w:w="2851" w:type="dxa"/>
            <w:tcBorders>
              <w:top w:val="single" w:sz="8" w:space="0" w:color="auto"/>
              <w:bottom w:val="single" w:sz="8" w:space="0" w:color="auto"/>
            </w:tcBorders>
          </w:tcPr>
          <w:p w14:paraId="4478C3E0" w14:textId="77777777" w:rsidR="00382090" w:rsidRPr="00EE61D4" w:rsidRDefault="00382090" w:rsidP="00382090">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Главното влијание за Кингеротот од спроведувањето на проектот е вознемирување, особено во фазата на изградба.</w:t>
            </w:r>
          </w:p>
          <w:p w14:paraId="09932303" w14:textId="67FF4CB4" w:rsidR="00D87C0F" w:rsidRPr="00EE61D4" w:rsidRDefault="00382090" w:rsidP="00382090">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За да се избегне нарушување се воведува конкретна мерка за ублажување: Забрана за риболов на потег од 250 m од двете страни на реката Вардар. Контролата на инвазивните видови во крајбрежната заедница исто така ќе биде корисна за овој вид.</w:t>
            </w:r>
          </w:p>
        </w:tc>
        <w:tc>
          <w:tcPr>
            <w:tcW w:w="4716" w:type="dxa"/>
            <w:tcBorders>
              <w:top w:val="single" w:sz="8" w:space="0" w:color="auto"/>
              <w:bottom w:val="single" w:sz="8" w:space="0" w:color="auto"/>
            </w:tcBorders>
          </w:tcPr>
          <w:p w14:paraId="6CB2CF2D" w14:textId="7DF0D17A" w:rsidR="00D87C0F" w:rsidRPr="00EE61D4" w:rsidRDefault="00D87C0F" w:rsidP="00D87C0F">
            <w:pPr>
              <w:autoSpaceDE w:val="0"/>
              <w:autoSpaceDN w:val="0"/>
              <w:adjustRightInd w:val="0"/>
              <w:spacing w:before="0" w:after="0" w:line="240" w:lineRule="auto"/>
              <w:rPr>
                <w:rFonts w:cs="Tahoma"/>
                <w:noProof/>
                <w:sz w:val="20"/>
                <w:szCs w:val="20"/>
                <w:lang w:val="mk-MK" w:eastAsia="mk-MK"/>
              </w:rPr>
            </w:pPr>
            <w:r w:rsidRPr="00EE61D4">
              <w:rPr>
                <w:rFonts w:cs="Tahoma"/>
                <w:noProof/>
                <w:sz w:val="20"/>
                <w:szCs w:val="20"/>
                <w:lang w:val="en-US" w:eastAsia="en-US"/>
              </w:rPr>
              <w:drawing>
                <wp:inline distT="0" distB="0" distL="0" distR="0" wp14:anchorId="2D64913B" wp14:editId="10072A5C">
                  <wp:extent cx="2933700" cy="1162050"/>
                  <wp:effectExtent l="0" t="0" r="0" b="0"/>
                  <wp:docPr id="2161" name="Picture 2161" descr="ebba2_occurrence_Alcedo_atth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ebba2_occurrence_Alcedo_atthis"/>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2933700" cy="1162050"/>
                          </a:xfrm>
                          <a:prstGeom prst="rect">
                            <a:avLst/>
                          </a:prstGeom>
                          <a:noFill/>
                          <a:ln>
                            <a:noFill/>
                          </a:ln>
                        </pic:spPr>
                      </pic:pic>
                    </a:graphicData>
                  </a:graphic>
                </wp:inline>
              </w:drawing>
            </w:r>
          </w:p>
        </w:tc>
      </w:tr>
      <w:tr w:rsidR="00D87C0F" w:rsidRPr="00EE61D4" w14:paraId="240BB081" w14:textId="77777777" w:rsidTr="00D87C0F">
        <w:trPr>
          <w:trHeight w:val="223"/>
          <w:jc w:val="center"/>
        </w:trPr>
        <w:tc>
          <w:tcPr>
            <w:tcW w:w="10449" w:type="dxa"/>
            <w:gridSpan w:val="3"/>
            <w:tcBorders>
              <w:top w:val="single" w:sz="8" w:space="0" w:color="auto"/>
              <w:bottom w:val="double" w:sz="4" w:space="0" w:color="auto"/>
            </w:tcBorders>
          </w:tcPr>
          <w:p w14:paraId="2B3825B7" w14:textId="720EB99E" w:rsidR="00D87C0F" w:rsidRPr="00EE61D4" w:rsidRDefault="00D87C0F" w:rsidP="00D87C0F">
            <w:pPr>
              <w:spacing w:before="0" w:after="0" w:line="240" w:lineRule="auto"/>
              <w:rPr>
                <w:rFonts w:cs="Tahoma"/>
                <w:b/>
                <w:sz w:val="20"/>
                <w:szCs w:val="20"/>
                <w:lang w:val="mk-MK"/>
              </w:rPr>
            </w:pPr>
            <w:r w:rsidRPr="00EE61D4">
              <w:rPr>
                <w:rFonts w:cs="Tahoma"/>
                <w:b/>
                <w:i/>
                <w:iCs/>
                <w:noProof/>
                <w:sz w:val="20"/>
                <w:szCs w:val="20"/>
                <w:lang w:val="mk-MK"/>
              </w:rPr>
              <w:t xml:space="preserve">Caprimulgus europaeus, </w:t>
            </w:r>
            <w:r w:rsidR="009876DA" w:rsidRPr="00EE61D4">
              <w:rPr>
                <w:rFonts w:cs="Tahoma"/>
                <w:b/>
                <w:i/>
                <w:iCs/>
                <w:noProof/>
                <w:sz w:val="20"/>
                <w:szCs w:val="20"/>
                <w:lang w:val="mk-MK"/>
              </w:rPr>
              <w:t>Ноќница</w:t>
            </w:r>
          </w:p>
        </w:tc>
      </w:tr>
      <w:tr w:rsidR="00D87C0F" w:rsidRPr="00EE61D4" w14:paraId="2CBA6824" w14:textId="77777777" w:rsidTr="00D87C0F">
        <w:trPr>
          <w:trHeight w:val="682"/>
          <w:jc w:val="center"/>
        </w:trPr>
        <w:tc>
          <w:tcPr>
            <w:tcW w:w="2882" w:type="dxa"/>
            <w:tcBorders>
              <w:top w:val="single" w:sz="8" w:space="0" w:color="auto"/>
              <w:bottom w:val="single" w:sz="8" w:space="0" w:color="auto"/>
            </w:tcBorders>
          </w:tcPr>
          <w:p w14:paraId="6F7F023A" w14:textId="709F7845" w:rsidR="00D87C0F" w:rsidRPr="00EE61D4" w:rsidRDefault="009876DA" w:rsidP="00D87C0F">
            <w:pPr>
              <w:spacing w:before="0" w:after="0" w:line="240" w:lineRule="auto"/>
              <w:jc w:val="left"/>
              <w:rPr>
                <w:rFonts w:cs="Tahoma"/>
                <w:sz w:val="20"/>
                <w:szCs w:val="20"/>
                <w:lang w:val="mk-MK"/>
              </w:rPr>
            </w:pPr>
            <w:r w:rsidRPr="00EE61D4">
              <w:rPr>
                <w:rFonts w:cs="Tahoma"/>
                <w:sz w:val="20"/>
                <w:szCs w:val="20"/>
                <w:lang w:val="mk-MK"/>
              </w:rPr>
              <w:lastRenderedPageBreak/>
              <w:t>Ноќницата е веројатно вообичаен вид во живеалиштата со шуми покрај ДВ.</w:t>
            </w:r>
          </w:p>
        </w:tc>
        <w:tc>
          <w:tcPr>
            <w:tcW w:w="2851" w:type="dxa"/>
            <w:tcBorders>
              <w:top w:val="single" w:sz="8" w:space="0" w:color="auto"/>
              <w:bottom w:val="single" w:sz="8" w:space="0" w:color="auto"/>
            </w:tcBorders>
          </w:tcPr>
          <w:p w14:paraId="76856234" w14:textId="23FF8E56" w:rsidR="00D87C0F" w:rsidRPr="00EE61D4" w:rsidRDefault="009876DA" w:rsidP="00D87C0F">
            <w:pPr>
              <w:autoSpaceDE w:val="0"/>
              <w:autoSpaceDN w:val="0"/>
              <w:adjustRightInd w:val="0"/>
              <w:spacing w:before="0" w:after="0" w:line="240" w:lineRule="auto"/>
              <w:jc w:val="left"/>
              <w:rPr>
                <w:rFonts w:cs="Tahoma"/>
                <w:b/>
                <w:sz w:val="20"/>
                <w:szCs w:val="20"/>
                <w:lang w:val="mk-MK"/>
              </w:rPr>
            </w:pPr>
            <w:r w:rsidRPr="00EE61D4">
              <w:rPr>
                <w:rFonts w:cs="Tahoma"/>
                <w:sz w:val="20"/>
                <w:szCs w:val="20"/>
                <w:lang w:val="mk-MK"/>
              </w:rPr>
              <w:t>Не се можни конкретни мерки за ублажување освен избегнување на градежни активности во периодот на размножување (април-јуни) за да се минимизираат нарушувањата и загубите на гнездата, што е предложена општа мерка</w:t>
            </w:r>
            <w:r w:rsidR="00D87C0F" w:rsidRPr="00EE61D4">
              <w:rPr>
                <w:rFonts w:cs="Tahoma"/>
                <w:sz w:val="20"/>
                <w:szCs w:val="20"/>
                <w:lang w:val="mk-MK"/>
              </w:rPr>
              <w:t>.</w:t>
            </w:r>
          </w:p>
        </w:tc>
        <w:tc>
          <w:tcPr>
            <w:tcW w:w="4716" w:type="dxa"/>
            <w:tcBorders>
              <w:top w:val="single" w:sz="8" w:space="0" w:color="auto"/>
              <w:bottom w:val="single" w:sz="8" w:space="0" w:color="auto"/>
            </w:tcBorders>
          </w:tcPr>
          <w:p w14:paraId="76155DBF" w14:textId="390F8152" w:rsidR="00D87C0F" w:rsidRPr="00EE61D4" w:rsidRDefault="00D87C0F" w:rsidP="00D87C0F">
            <w:pPr>
              <w:autoSpaceDE w:val="0"/>
              <w:autoSpaceDN w:val="0"/>
              <w:adjustRightInd w:val="0"/>
              <w:spacing w:before="0" w:after="0" w:line="240" w:lineRule="auto"/>
              <w:rPr>
                <w:rFonts w:cs="Tahoma"/>
                <w:b/>
                <w:noProof/>
                <w:sz w:val="20"/>
                <w:szCs w:val="20"/>
                <w:lang w:val="mk-MK" w:eastAsia="mk-MK"/>
              </w:rPr>
            </w:pPr>
            <w:r w:rsidRPr="00EE61D4">
              <w:rPr>
                <w:rFonts w:cs="Tahoma"/>
                <w:b/>
                <w:noProof/>
                <w:sz w:val="20"/>
                <w:szCs w:val="20"/>
                <w:lang w:val="en-US" w:eastAsia="en-US"/>
              </w:rPr>
              <w:drawing>
                <wp:inline distT="0" distB="0" distL="0" distR="0" wp14:anchorId="06245C07" wp14:editId="55264AC6">
                  <wp:extent cx="2933700" cy="1285875"/>
                  <wp:effectExtent l="0" t="0" r="0" b="9525"/>
                  <wp:docPr id="2160" name="Picture 2160" descr="ebba2_occurrence_Caprimulgus_europae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ebba2_occurrence_Caprimulgus_europaeus"/>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933700" cy="1285875"/>
                          </a:xfrm>
                          <a:prstGeom prst="rect">
                            <a:avLst/>
                          </a:prstGeom>
                          <a:noFill/>
                          <a:ln>
                            <a:noFill/>
                          </a:ln>
                        </pic:spPr>
                      </pic:pic>
                    </a:graphicData>
                  </a:graphic>
                </wp:inline>
              </w:drawing>
            </w:r>
          </w:p>
        </w:tc>
      </w:tr>
      <w:tr w:rsidR="00D87C0F" w:rsidRPr="00EE61D4" w14:paraId="796D8AF5" w14:textId="77777777" w:rsidTr="00D87C0F">
        <w:trPr>
          <w:trHeight w:val="223"/>
          <w:jc w:val="center"/>
        </w:trPr>
        <w:tc>
          <w:tcPr>
            <w:tcW w:w="10449" w:type="dxa"/>
            <w:gridSpan w:val="3"/>
            <w:tcBorders>
              <w:top w:val="single" w:sz="8" w:space="0" w:color="auto"/>
              <w:bottom w:val="double" w:sz="4" w:space="0" w:color="auto"/>
            </w:tcBorders>
            <w:vAlign w:val="center"/>
          </w:tcPr>
          <w:p w14:paraId="0639FB62" w14:textId="5391F6BB" w:rsidR="00D87C0F" w:rsidRPr="00EE61D4" w:rsidRDefault="00D87C0F" w:rsidP="00D87C0F">
            <w:pPr>
              <w:spacing w:before="0" w:after="0" w:line="240" w:lineRule="auto"/>
              <w:jc w:val="left"/>
              <w:rPr>
                <w:rFonts w:cs="Tahoma"/>
                <w:b/>
                <w:sz w:val="20"/>
                <w:szCs w:val="20"/>
                <w:lang w:val="mk-MK"/>
              </w:rPr>
            </w:pPr>
            <w:r w:rsidRPr="00EE61D4">
              <w:rPr>
                <w:rFonts w:cs="Tahoma"/>
                <w:b/>
                <w:i/>
                <w:sz w:val="20"/>
                <w:szCs w:val="20"/>
                <w:lang w:val="mk-MK"/>
              </w:rPr>
              <w:t xml:space="preserve">Ciconia nigra, </w:t>
            </w:r>
            <w:r w:rsidR="009876DA" w:rsidRPr="00EE61D4">
              <w:rPr>
                <w:rFonts w:cs="Tahoma"/>
                <w:b/>
                <w:i/>
                <w:sz w:val="20"/>
                <w:szCs w:val="20"/>
                <w:lang w:val="mk-MK"/>
              </w:rPr>
              <w:t>Црн Штрк</w:t>
            </w:r>
          </w:p>
        </w:tc>
      </w:tr>
      <w:tr w:rsidR="00D87C0F" w:rsidRPr="00EE61D4" w14:paraId="7DA7FABB" w14:textId="77777777" w:rsidTr="00D87C0F">
        <w:trPr>
          <w:trHeight w:val="682"/>
          <w:jc w:val="center"/>
        </w:trPr>
        <w:tc>
          <w:tcPr>
            <w:tcW w:w="2882" w:type="dxa"/>
            <w:tcBorders>
              <w:top w:val="single" w:sz="8" w:space="0" w:color="auto"/>
              <w:bottom w:val="single" w:sz="8" w:space="0" w:color="auto"/>
            </w:tcBorders>
          </w:tcPr>
          <w:p w14:paraId="7A78C738" w14:textId="77777777" w:rsidR="00D87C0F" w:rsidRPr="00EE61D4" w:rsidRDefault="00D87C0F" w:rsidP="00D87C0F">
            <w:pPr>
              <w:spacing w:before="0" w:after="0" w:line="240" w:lineRule="auto"/>
              <w:jc w:val="left"/>
              <w:rPr>
                <w:rFonts w:cs="Tahoma"/>
                <w:sz w:val="20"/>
                <w:szCs w:val="20"/>
                <w:lang w:val="mk-MK"/>
              </w:rPr>
            </w:pPr>
          </w:p>
        </w:tc>
        <w:tc>
          <w:tcPr>
            <w:tcW w:w="2851" w:type="dxa"/>
            <w:tcBorders>
              <w:top w:val="single" w:sz="8" w:space="0" w:color="auto"/>
              <w:bottom w:val="single" w:sz="8" w:space="0" w:color="auto"/>
            </w:tcBorders>
          </w:tcPr>
          <w:p w14:paraId="067FB70B" w14:textId="4AE2C9E1" w:rsidR="00D87C0F" w:rsidRPr="00EE61D4" w:rsidRDefault="00382090" w:rsidP="00C661E3">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Вознемирувањето е нај</w:t>
            </w:r>
            <w:r w:rsidR="00C1427F">
              <w:rPr>
                <w:rFonts w:cs="Tahoma"/>
                <w:sz w:val="20"/>
                <w:szCs w:val="20"/>
                <w:lang w:val="mk-MK"/>
              </w:rPr>
              <w:t xml:space="preserve"> </w:t>
            </w:r>
            <w:r w:rsidRPr="00EE61D4">
              <w:rPr>
                <w:rFonts w:cs="Tahoma"/>
                <w:sz w:val="20"/>
                <w:szCs w:val="20"/>
                <w:lang w:val="mk-MK"/>
              </w:rPr>
              <w:t xml:space="preserve">очигледната закана. Неговото избегнување со ограничување на периодот на изградба е најдобрата мерка за ублажување. Можна закана се и </w:t>
            </w:r>
            <w:r w:rsidR="00610413" w:rsidRPr="00EE61D4">
              <w:rPr>
                <w:rFonts w:cs="Tahoma"/>
                <w:sz w:val="20"/>
                <w:szCs w:val="20"/>
                <w:lang w:val="mk-MK"/>
              </w:rPr>
              <w:t>суд</w:t>
            </w:r>
            <w:r w:rsidR="00610413">
              <w:rPr>
                <w:rFonts w:cs="Tahoma"/>
                <w:sz w:val="20"/>
                <w:szCs w:val="20"/>
                <w:lang w:val="mk-MK"/>
              </w:rPr>
              <w:t>и</w:t>
            </w:r>
            <w:r w:rsidR="00610413" w:rsidRPr="00EE61D4">
              <w:rPr>
                <w:rFonts w:cs="Tahoma"/>
                <w:sz w:val="20"/>
                <w:szCs w:val="20"/>
                <w:lang w:val="mk-MK"/>
              </w:rPr>
              <w:t>рите</w:t>
            </w:r>
            <w:r w:rsidRPr="00EE61D4">
              <w:rPr>
                <w:rFonts w:cs="Tahoma"/>
                <w:sz w:val="20"/>
                <w:szCs w:val="20"/>
                <w:lang w:val="mk-MK"/>
              </w:rPr>
              <w:t>.</w:t>
            </w:r>
          </w:p>
        </w:tc>
        <w:tc>
          <w:tcPr>
            <w:tcW w:w="4716" w:type="dxa"/>
            <w:tcBorders>
              <w:top w:val="single" w:sz="8" w:space="0" w:color="auto"/>
              <w:bottom w:val="single" w:sz="8" w:space="0" w:color="auto"/>
            </w:tcBorders>
          </w:tcPr>
          <w:p w14:paraId="6C9DD2AC" w14:textId="0436AB0D" w:rsidR="00D87C0F" w:rsidRPr="00EE61D4" w:rsidRDefault="00D87C0F" w:rsidP="00D87C0F">
            <w:pPr>
              <w:autoSpaceDE w:val="0"/>
              <w:autoSpaceDN w:val="0"/>
              <w:adjustRightInd w:val="0"/>
              <w:spacing w:before="0" w:after="0" w:line="240" w:lineRule="auto"/>
              <w:rPr>
                <w:rFonts w:cs="Tahoma"/>
                <w:noProof/>
                <w:sz w:val="20"/>
                <w:szCs w:val="20"/>
                <w:lang w:val="mk-MK" w:eastAsia="mk-MK"/>
              </w:rPr>
            </w:pPr>
            <w:r w:rsidRPr="00EE61D4">
              <w:rPr>
                <w:rFonts w:cs="Tahoma"/>
                <w:noProof/>
                <w:sz w:val="20"/>
                <w:szCs w:val="20"/>
                <w:lang w:val="en-US" w:eastAsia="en-US"/>
              </w:rPr>
              <w:drawing>
                <wp:inline distT="0" distB="0" distL="0" distR="0" wp14:anchorId="3BEB38FB" wp14:editId="33B6BB28">
                  <wp:extent cx="2933700" cy="1285875"/>
                  <wp:effectExtent l="0" t="0" r="0" b="9525"/>
                  <wp:docPr id="2159" name="Picture 2159" descr="ebba2_occurrence_Ciconia_nig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bba2_occurrence_Ciconia_nigra"/>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933700" cy="1285875"/>
                          </a:xfrm>
                          <a:prstGeom prst="rect">
                            <a:avLst/>
                          </a:prstGeom>
                          <a:noFill/>
                          <a:ln>
                            <a:noFill/>
                          </a:ln>
                        </pic:spPr>
                      </pic:pic>
                    </a:graphicData>
                  </a:graphic>
                </wp:inline>
              </w:drawing>
            </w:r>
          </w:p>
        </w:tc>
      </w:tr>
      <w:tr w:rsidR="00D87C0F" w:rsidRPr="00EE61D4" w14:paraId="3FD4652C" w14:textId="77777777" w:rsidTr="00D87C0F">
        <w:trPr>
          <w:trHeight w:val="223"/>
          <w:jc w:val="center"/>
        </w:trPr>
        <w:tc>
          <w:tcPr>
            <w:tcW w:w="10449" w:type="dxa"/>
            <w:gridSpan w:val="3"/>
            <w:tcBorders>
              <w:top w:val="single" w:sz="8" w:space="0" w:color="auto"/>
              <w:bottom w:val="double" w:sz="4" w:space="0" w:color="auto"/>
            </w:tcBorders>
            <w:vAlign w:val="center"/>
          </w:tcPr>
          <w:p w14:paraId="304AC781" w14:textId="6E70D034" w:rsidR="00D87C0F" w:rsidRPr="00EE61D4" w:rsidRDefault="00D87C0F" w:rsidP="00D87C0F">
            <w:pPr>
              <w:spacing w:before="0" w:after="0" w:line="240" w:lineRule="auto"/>
              <w:jc w:val="left"/>
              <w:rPr>
                <w:rFonts w:cs="Tahoma"/>
                <w:b/>
                <w:sz w:val="20"/>
                <w:szCs w:val="20"/>
                <w:lang w:val="mk-MK"/>
              </w:rPr>
            </w:pPr>
            <w:r w:rsidRPr="00EE61D4">
              <w:rPr>
                <w:rFonts w:cs="Tahoma"/>
                <w:b/>
                <w:i/>
                <w:sz w:val="20"/>
                <w:szCs w:val="20"/>
                <w:lang w:val="mk-MK"/>
              </w:rPr>
              <w:t xml:space="preserve">Circaetus gallicus, </w:t>
            </w:r>
            <w:r w:rsidR="00382090" w:rsidRPr="00EE61D4">
              <w:rPr>
                <w:rFonts w:cs="Tahoma"/>
                <w:b/>
                <w:i/>
                <w:sz w:val="20"/>
                <w:szCs w:val="20"/>
                <w:lang w:val="mk-MK"/>
              </w:rPr>
              <w:t>Краткопрст орел</w:t>
            </w:r>
          </w:p>
        </w:tc>
      </w:tr>
      <w:tr w:rsidR="00D87C0F" w:rsidRPr="00EE61D4" w14:paraId="121C938D" w14:textId="77777777" w:rsidTr="00D87C0F">
        <w:trPr>
          <w:trHeight w:val="682"/>
          <w:jc w:val="center"/>
        </w:trPr>
        <w:tc>
          <w:tcPr>
            <w:tcW w:w="2882" w:type="dxa"/>
            <w:tcBorders>
              <w:top w:val="single" w:sz="8" w:space="0" w:color="auto"/>
              <w:bottom w:val="single" w:sz="8" w:space="0" w:color="auto"/>
            </w:tcBorders>
          </w:tcPr>
          <w:p w14:paraId="523A237F" w14:textId="3798071E" w:rsidR="00D87C0F" w:rsidRPr="00EE61D4" w:rsidRDefault="00912A34" w:rsidP="00D87C0F">
            <w:pPr>
              <w:spacing w:before="0" w:after="0" w:line="240" w:lineRule="auto"/>
              <w:jc w:val="left"/>
              <w:rPr>
                <w:rFonts w:cs="Tahoma"/>
                <w:sz w:val="20"/>
                <w:szCs w:val="20"/>
                <w:lang w:val="mk-MK"/>
              </w:rPr>
            </w:pPr>
            <w:r w:rsidRPr="00EE61D4">
              <w:rPr>
                <w:rFonts w:cs="Tahoma"/>
                <w:sz w:val="20"/>
                <w:szCs w:val="20"/>
                <w:lang w:val="mk-MK"/>
              </w:rPr>
              <w:t>Краткопрстиот змиски орел е чест вид во медитеранските шуми, особено на варовната подлога.</w:t>
            </w:r>
          </w:p>
        </w:tc>
        <w:tc>
          <w:tcPr>
            <w:tcW w:w="2851" w:type="dxa"/>
            <w:tcBorders>
              <w:top w:val="single" w:sz="8" w:space="0" w:color="auto"/>
              <w:bottom w:val="single" w:sz="8" w:space="0" w:color="auto"/>
            </w:tcBorders>
          </w:tcPr>
          <w:p w14:paraId="1B70A92A" w14:textId="341A9736" w:rsidR="00D87C0F" w:rsidRPr="00EE61D4" w:rsidRDefault="00382090" w:rsidP="00D87C0F">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Вознемирувањето е нај</w:t>
            </w:r>
            <w:r w:rsidR="00C1427F">
              <w:rPr>
                <w:rFonts w:cs="Tahoma"/>
                <w:sz w:val="20"/>
                <w:szCs w:val="20"/>
                <w:lang w:val="mk-MK"/>
              </w:rPr>
              <w:t xml:space="preserve"> </w:t>
            </w:r>
            <w:r w:rsidRPr="00EE61D4">
              <w:rPr>
                <w:rFonts w:cs="Tahoma"/>
                <w:sz w:val="20"/>
                <w:szCs w:val="20"/>
                <w:lang w:val="mk-MK"/>
              </w:rPr>
              <w:t>очигледната закана. Неговото избегнување со ограничување на периодот на изградба е најдобрата мерка за ублажување.</w:t>
            </w:r>
          </w:p>
        </w:tc>
        <w:tc>
          <w:tcPr>
            <w:tcW w:w="4716" w:type="dxa"/>
            <w:tcBorders>
              <w:top w:val="single" w:sz="8" w:space="0" w:color="auto"/>
              <w:bottom w:val="single" w:sz="8" w:space="0" w:color="auto"/>
            </w:tcBorders>
          </w:tcPr>
          <w:p w14:paraId="4C16648F" w14:textId="2F4179D4" w:rsidR="00D87C0F" w:rsidRPr="00EE61D4" w:rsidRDefault="00D87C0F" w:rsidP="00D87C0F">
            <w:pPr>
              <w:autoSpaceDE w:val="0"/>
              <w:autoSpaceDN w:val="0"/>
              <w:adjustRightInd w:val="0"/>
              <w:spacing w:before="0" w:after="0" w:line="240" w:lineRule="auto"/>
              <w:rPr>
                <w:rFonts w:cs="Tahoma"/>
                <w:noProof/>
                <w:sz w:val="20"/>
                <w:szCs w:val="20"/>
                <w:lang w:val="mk-MK" w:eastAsia="mk-MK"/>
              </w:rPr>
            </w:pPr>
            <w:r w:rsidRPr="00EE61D4">
              <w:rPr>
                <w:rFonts w:cs="Tahoma"/>
                <w:noProof/>
                <w:sz w:val="20"/>
                <w:szCs w:val="20"/>
                <w:lang w:val="en-US" w:eastAsia="en-US"/>
              </w:rPr>
              <w:drawing>
                <wp:inline distT="0" distB="0" distL="0" distR="0" wp14:anchorId="49F5D71D" wp14:editId="5979C32D">
                  <wp:extent cx="2876550" cy="1162050"/>
                  <wp:effectExtent l="0" t="0" r="0" b="0"/>
                  <wp:docPr id="2158" name="Picture 2158" descr="ebba2_occurrence_Circaetus_gallic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ebba2_occurrence_Circaetus_gallicus"/>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876550" cy="1162050"/>
                          </a:xfrm>
                          <a:prstGeom prst="rect">
                            <a:avLst/>
                          </a:prstGeom>
                          <a:noFill/>
                          <a:ln>
                            <a:noFill/>
                          </a:ln>
                        </pic:spPr>
                      </pic:pic>
                    </a:graphicData>
                  </a:graphic>
                </wp:inline>
              </w:drawing>
            </w:r>
          </w:p>
        </w:tc>
      </w:tr>
      <w:tr w:rsidR="00D87C0F" w:rsidRPr="00EE61D4" w14:paraId="78C38080" w14:textId="77777777" w:rsidTr="00D87C0F">
        <w:trPr>
          <w:trHeight w:val="223"/>
          <w:jc w:val="center"/>
        </w:trPr>
        <w:tc>
          <w:tcPr>
            <w:tcW w:w="10449" w:type="dxa"/>
            <w:gridSpan w:val="3"/>
            <w:tcBorders>
              <w:top w:val="single" w:sz="8" w:space="0" w:color="auto"/>
              <w:bottom w:val="double" w:sz="4" w:space="0" w:color="auto"/>
            </w:tcBorders>
          </w:tcPr>
          <w:p w14:paraId="6D553447" w14:textId="1624EE61" w:rsidR="00D87C0F" w:rsidRPr="00EE61D4" w:rsidRDefault="00D87C0F" w:rsidP="00D87C0F">
            <w:pPr>
              <w:spacing w:before="0" w:after="0" w:line="240" w:lineRule="auto"/>
              <w:rPr>
                <w:rFonts w:cs="Tahoma"/>
                <w:b/>
                <w:sz w:val="20"/>
                <w:szCs w:val="20"/>
                <w:lang w:val="mk-MK"/>
              </w:rPr>
            </w:pPr>
            <w:r w:rsidRPr="00EE61D4">
              <w:rPr>
                <w:rFonts w:cs="Tahoma"/>
                <w:b/>
                <w:i/>
                <w:iCs/>
                <w:noProof/>
                <w:sz w:val="20"/>
                <w:szCs w:val="20"/>
                <w:lang w:val="mk-MK"/>
              </w:rPr>
              <w:t xml:space="preserve">Egretta garzetta, </w:t>
            </w:r>
            <w:r w:rsidR="00912A34" w:rsidRPr="00EE61D4">
              <w:rPr>
                <w:rFonts w:cs="Tahoma"/>
                <w:b/>
                <w:i/>
                <w:iCs/>
                <w:noProof/>
                <w:sz w:val="20"/>
                <w:szCs w:val="20"/>
                <w:lang w:val="mk-MK"/>
              </w:rPr>
              <w:t>Мала бела чапја</w:t>
            </w:r>
          </w:p>
        </w:tc>
      </w:tr>
      <w:tr w:rsidR="00D87C0F" w:rsidRPr="00EE61D4" w14:paraId="25CF67F3" w14:textId="77777777" w:rsidTr="00D87C0F">
        <w:trPr>
          <w:trHeight w:val="682"/>
          <w:jc w:val="center"/>
        </w:trPr>
        <w:tc>
          <w:tcPr>
            <w:tcW w:w="2882" w:type="dxa"/>
            <w:tcBorders>
              <w:top w:val="single" w:sz="8" w:space="0" w:color="auto"/>
              <w:bottom w:val="single" w:sz="8" w:space="0" w:color="auto"/>
            </w:tcBorders>
          </w:tcPr>
          <w:p w14:paraId="7F25A050" w14:textId="595A4E12" w:rsidR="00D87C0F" w:rsidRPr="00EE61D4" w:rsidRDefault="00912A34" w:rsidP="00D87C0F">
            <w:pPr>
              <w:spacing w:before="0" w:after="0" w:line="240" w:lineRule="auto"/>
              <w:jc w:val="left"/>
              <w:rPr>
                <w:rFonts w:cs="Tahoma"/>
                <w:sz w:val="20"/>
                <w:szCs w:val="20"/>
                <w:lang w:val="mk-MK"/>
              </w:rPr>
            </w:pPr>
            <w:r w:rsidRPr="00EE61D4">
              <w:rPr>
                <w:rFonts w:cs="Tahoma"/>
                <w:sz w:val="20"/>
                <w:szCs w:val="20"/>
                <w:lang w:val="mk-MK"/>
              </w:rPr>
              <w:t>Вообичаени видови покрај реките и во мочуриштата. Нема парови за размножување во областа на проучување.</w:t>
            </w:r>
          </w:p>
        </w:tc>
        <w:tc>
          <w:tcPr>
            <w:tcW w:w="2851" w:type="dxa"/>
            <w:tcBorders>
              <w:top w:val="single" w:sz="8" w:space="0" w:color="auto"/>
              <w:bottom w:val="single" w:sz="8" w:space="0" w:color="auto"/>
            </w:tcBorders>
          </w:tcPr>
          <w:p w14:paraId="618419F7" w14:textId="600AF041" w:rsidR="00D87C0F" w:rsidRPr="00EE61D4" w:rsidRDefault="00912A34" w:rsidP="00D87C0F">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Не се очекуваат влијанија врз овој вид. Судирите се малку веројатни бидејќи областа Тркања ќе биде пресечена со подземен кабел.</w:t>
            </w:r>
          </w:p>
        </w:tc>
        <w:tc>
          <w:tcPr>
            <w:tcW w:w="4716" w:type="dxa"/>
            <w:tcBorders>
              <w:top w:val="single" w:sz="8" w:space="0" w:color="auto"/>
              <w:bottom w:val="single" w:sz="8" w:space="0" w:color="auto"/>
            </w:tcBorders>
          </w:tcPr>
          <w:p w14:paraId="23E51124" w14:textId="399983B5" w:rsidR="00D87C0F" w:rsidRPr="00EE61D4" w:rsidRDefault="00D87C0F" w:rsidP="00D87C0F">
            <w:pPr>
              <w:autoSpaceDE w:val="0"/>
              <w:autoSpaceDN w:val="0"/>
              <w:adjustRightInd w:val="0"/>
              <w:spacing w:before="0" w:after="0" w:line="240" w:lineRule="auto"/>
              <w:rPr>
                <w:rFonts w:cs="Tahoma"/>
                <w:noProof/>
                <w:sz w:val="20"/>
                <w:szCs w:val="20"/>
                <w:lang w:val="mk-MK" w:eastAsia="mk-MK"/>
              </w:rPr>
            </w:pPr>
            <w:r w:rsidRPr="00EE61D4">
              <w:rPr>
                <w:rFonts w:cs="Tahoma"/>
                <w:noProof/>
                <w:sz w:val="20"/>
                <w:szCs w:val="20"/>
                <w:lang w:val="en-US" w:eastAsia="en-US"/>
              </w:rPr>
              <w:drawing>
                <wp:inline distT="0" distB="0" distL="0" distR="0" wp14:anchorId="774A5CE2" wp14:editId="052D6572">
                  <wp:extent cx="2933700" cy="1162050"/>
                  <wp:effectExtent l="0" t="0" r="0" b="0"/>
                  <wp:docPr id="2157" name="Picture 2157" descr="ebba2_occurrence_Egretta_garzet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ebba2_occurrence_Egretta_garzetta"/>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933700" cy="1162050"/>
                          </a:xfrm>
                          <a:prstGeom prst="rect">
                            <a:avLst/>
                          </a:prstGeom>
                          <a:noFill/>
                          <a:ln>
                            <a:noFill/>
                          </a:ln>
                        </pic:spPr>
                      </pic:pic>
                    </a:graphicData>
                  </a:graphic>
                </wp:inline>
              </w:drawing>
            </w:r>
          </w:p>
        </w:tc>
      </w:tr>
      <w:tr w:rsidR="00D87C0F" w:rsidRPr="00EE61D4" w14:paraId="6F1DDB2E" w14:textId="77777777" w:rsidTr="00D87C0F">
        <w:trPr>
          <w:trHeight w:val="223"/>
          <w:jc w:val="center"/>
        </w:trPr>
        <w:tc>
          <w:tcPr>
            <w:tcW w:w="10449" w:type="dxa"/>
            <w:gridSpan w:val="3"/>
            <w:tcBorders>
              <w:top w:val="single" w:sz="8" w:space="0" w:color="auto"/>
              <w:bottom w:val="double" w:sz="4" w:space="0" w:color="auto"/>
            </w:tcBorders>
          </w:tcPr>
          <w:p w14:paraId="20D38EE6" w14:textId="6C6519EB" w:rsidR="00D87C0F" w:rsidRPr="00EE61D4" w:rsidRDefault="00D87C0F" w:rsidP="00D87C0F">
            <w:pPr>
              <w:spacing w:before="0" w:after="0" w:line="240" w:lineRule="auto"/>
              <w:rPr>
                <w:rFonts w:cs="Tahoma"/>
                <w:b/>
                <w:sz w:val="20"/>
                <w:szCs w:val="20"/>
                <w:lang w:val="mk-MK"/>
              </w:rPr>
            </w:pPr>
            <w:r w:rsidRPr="00EE61D4">
              <w:rPr>
                <w:rFonts w:cs="Tahoma"/>
                <w:b/>
                <w:i/>
                <w:iCs/>
                <w:noProof/>
                <w:sz w:val="20"/>
                <w:szCs w:val="20"/>
                <w:lang w:val="mk-MK"/>
              </w:rPr>
              <w:t xml:space="preserve">Lanius collurio, </w:t>
            </w:r>
            <w:r w:rsidR="00FC728E" w:rsidRPr="00EE61D4">
              <w:rPr>
                <w:rFonts w:cs="Tahoma"/>
                <w:b/>
                <w:i/>
                <w:sz w:val="20"/>
                <w:szCs w:val="20"/>
                <w:lang w:val="mk-MK" w:eastAsia="mk-MK"/>
              </w:rPr>
              <w:t>Црвено-грбно свраче</w:t>
            </w:r>
          </w:p>
        </w:tc>
      </w:tr>
      <w:tr w:rsidR="00D87C0F" w:rsidRPr="00EE61D4" w14:paraId="2CD523E7" w14:textId="77777777" w:rsidTr="00D87C0F">
        <w:trPr>
          <w:trHeight w:val="682"/>
          <w:jc w:val="center"/>
        </w:trPr>
        <w:tc>
          <w:tcPr>
            <w:tcW w:w="2882" w:type="dxa"/>
            <w:tcBorders>
              <w:top w:val="single" w:sz="8" w:space="0" w:color="auto"/>
              <w:bottom w:val="single" w:sz="8" w:space="0" w:color="auto"/>
            </w:tcBorders>
          </w:tcPr>
          <w:p w14:paraId="676E5471" w14:textId="47C96407" w:rsidR="00D87C0F" w:rsidRPr="00EE61D4" w:rsidRDefault="00DC6C48" w:rsidP="00D87C0F">
            <w:pPr>
              <w:spacing w:before="0" w:after="0" w:line="240" w:lineRule="auto"/>
              <w:jc w:val="left"/>
              <w:rPr>
                <w:rFonts w:cs="Tahoma"/>
                <w:sz w:val="20"/>
                <w:szCs w:val="20"/>
                <w:lang w:val="mk-MK"/>
              </w:rPr>
            </w:pPr>
            <w:r w:rsidRPr="00EE61D4">
              <w:rPr>
                <w:rFonts w:cs="Tahoma"/>
                <w:sz w:val="20"/>
                <w:szCs w:val="20"/>
                <w:lang w:val="mk-MK"/>
              </w:rPr>
              <w:t>Ова е вообичаен и широко распространет вид во отворените шуми и грмушки и во обработливите живеалишта покрај ДВ и во земјата. Европската популација се намалува</w:t>
            </w:r>
            <w:r w:rsidR="00D87C0F" w:rsidRPr="00EE61D4">
              <w:rPr>
                <w:rFonts w:cs="Tahoma"/>
                <w:sz w:val="20"/>
                <w:szCs w:val="20"/>
                <w:lang w:val="mk-MK"/>
              </w:rPr>
              <w:t xml:space="preserve">. </w:t>
            </w:r>
          </w:p>
        </w:tc>
        <w:tc>
          <w:tcPr>
            <w:tcW w:w="2851" w:type="dxa"/>
            <w:tcBorders>
              <w:top w:val="single" w:sz="8" w:space="0" w:color="auto"/>
              <w:bottom w:val="single" w:sz="8" w:space="0" w:color="auto"/>
            </w:tcBorders>
          </w:tcPr>
          <w:p w14:paraId="0EAA6013" w14:textId="59A6F5D8" w:rsidR="00D87C0F" w:rsidRPr="00EE61D4" w:rsidRDefault="00DC6C48" w:rsidP="00D87C0F">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Не се очекуваат значителни влијанија врз овој вид. Можна закана се судирите.</w:t>
            </w:r>
          </w:p>
        </w:tc>
        <w:tc>
          <w:tcPr>
            <w:tcW w:w="4716" w:type="dxa"/>
            <w:tcBorders>
              <w:top w:val="single" w:sz="8" w:space="0" w:color="auto"/>
              <w:bottom w:val="single" w:sz="8" w:space="0" w:color="auto"/>
            </w:tcBorders>
          </w:tcPr>
          <w:p w14:paraId="39347765" w14:textId="6E998479" w:rsidR="00D87C0F" w:rsidRPr="00EE61D4" w:rsidRDefault="00D87C0F" w:rsidP="00D87C0F">
            <w:pPr>
              <w:autoSpaceDE w:val="0"/>
              <w:autoSpaceDN w:val="0"/>
              <w:adjustRightInd w:val="0"/>
              <w:spacing w:before="0" w:after="0" w:line="240" w:lineRule="auto"/>
              <w:rPr>
                <w:rFonts w:cs="Tahoma"/>
                <w:noProof/>
                <w:sz w:val="20"/>
                <w:szCs w:val="20"/>
                <w:lang w:val="mk-MK" w:eastAsia="mk-MK"/>
              </w:rPr>
            </w:pPr>
            <w:r w:rsidRPr="00EE61D4">
              <w:rPr>
                <w:rFonts w:cs="Tahoma"/>
                <w:noProof/>
                <w:sz w:val="20"/>
                <w:szCs w:val="20"/>
                <w:lang w:val="en-US" w:eastAsia="en-US"/>
              </w:rPr>
              <w:drawing>
                <wp:inline distT="0" distB="0" distL="0" distR="0" wp14:anchorId="7ADA32C6" wp14:editId="3F81B8C0">
                  <wp:extent cx="2933700" cy="1162050"/>
                  <wp:effectExtent l="0" t="0" r="0" b="0"/>
                  <wp:docPr id="2156" name="Picture 2156" descr="ebba2_occurrence_Lanius_collu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ebba2_occurrence_Lanius_collurio"/>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933700" cy="1162050"/>
                          </a:xfrm>
                          <a:prstGeom prst="rect">
                            <a:avLst/>
                          </a:prstGeom>
                          <a:noFill/>
                          <a:ln>
                            <a:noFill/>
                          </a:ln>
                        </pic:spPr>
                      </pic:pic>
                    </a:graphicData>
                  </a:graphic>
                </wp:inline>
              </w:drawing>
            </w:r>
          </w:p>
        </w:tc>
      </w:tr>
      <w:tr w:rsidR="00D87C0F" w:rsidRPr="00EE61D4" w14:paraId="2DA42F4E" w14:textId="77777777" w:rsidTr="00D87C0F">
        <w:trPr>
          <w:trHeight w:val="223"/>
          <w:jc w:val="center"/>
        </w:trPr>
        <w:tc>
          <w:tcPr>
            <w:tcW w:w="10449" w:type="dxa"/>
            <w:gridSpan w:val="3"/>
            <w:tcBorders>
              <w:top w:val="single" w:sz="8" w:space="0" w:color="auto"/>
              <w:bottom w:val="double" w:sz="4" w:space="0" w:color="auto"/>
            </w:tcBorders>
          </w:tcPr>
          <w:p w14:paraId="07CF0FF7" w14:textId="3DBB2C38" w:rsidR="00D87C0F" w:rsidRPr="00EE61D4" w:rsidRDefault="00D87C0F" w:rsidP="00D87C0F">
            <w:pPr>
              <w:spacing w:before="0" w:after="0" w:line="240" w:lineRule="auto"/>
              <w:rPr>
                <w:rFonts w:cs="Tahoma"/>
                <w:b/>
                <w:sz w:val="20"/>
                <w:szCs w:val="20"/>
                <w:lang w:val="mk-MK"/>
              </w:rPr>
            </w:pPr>
            <w:r w:rsidRPr="00EE61D4">
              <w:rPr>
                <w:rFonts w:cs="Tahoma"/>
                <w:b/>
                <w:i/>
                <w:iCs/>
                <w:noProof/>
                <w:sz w:val="20"/>
                <w:szCs w:val="20"/>
                <w:lang w:val="mk-MK"/>
              </w:rPr>
              <w:t xml:space="preserve">Lullula arborea, </w:t>
            </w:r>
            <w:r w:rsidR="00DC6C48" w:rsidRPr="00EE61D4">
              <w:rPr>
                <w:rFonts w:cs="Tahoma"/>
                <w:b/>
                <w:i/>
                <w:iCs/>
                <w:noProof/>
                <w:sz w:val="20"/>
                <w:szCs w:val="20"/>
                <w:lang w:val="mk-MK"/>
              </w:rPr>
              <w:t>Чучурлига</w:t>
            </w:r>
          </w:p>
        </w:tc>
      </w:tr>
      <w:tr w:rsidR="00D87C0F" w:rsidRPr="00EE61D4" w14:paraId="0C2F4C10" w14:textId="77777777" w:rsidTr="00D87C0F">
        <w:trPr>
          <w:trHeight w:val="682"/>
          <w:jc w:val="center"/>
        </w:trPr>
        <w:tc>
          <w:tcPr>
            <w:tcW w:w="2882" w:type="dxa"/>
            <w:tcBorders>
              <w:top w:val="single" w:sz="8" w:space="0" w:color="auto"/>
              <w:bottom w:val="single" w:sz="8" w:space="0" w:color="auto"/>
            </w:tcBorders>
          </w:tcPr>
          <w:p w14:paraId="0EB77C23" w14:textId="45E8B944" w:rsidR="00D87C0F" w:rsidRPr="00EE61D4" w:rsidRDefault="007C61D7" w:rsidP="00D87C0F">
            <w:pPr>
              <w:spacing w:before="0" w:after="0" w:line="240" w:lineRule="auto"/>
              <w:jc w:val="left"/>
              <w:rPr>
                <w:rFonts w:cs="Tahoma"/>
                <w:sz w:val="20"/>
                <w:szCs w:val="20"/>
                <w:lang w:val="mk-MK"/>
              </w:rPr>
            </w:pPr>
            <w:r w:rsidRPr="00EE61D4">
              <w:rPr>
                <w:rFonts w:cs="Tahoma"/>
                <w:sz w:val="20"/>
                <w:szCs w:val="20"/>
                <w:lang w:val="mk-MK"/>
              </w:rPr>
              <w:t>Видот е вообичаен и изобилен во неговите поволни живеалишта низ целата земја.</w:t>
            </w:r>
          </w:p>
        </w:tc>
        <w:tc>
          <w:tcPr>
            <w:tcW w:w="2851" w:type="dxa"/>
            <w:tcBorders>
              <w:top w:val="single" w:sz="8" w:space="0" w:color="auto"/>
              <w:bottom w:val="single" w:sz="8" w:space="0" w:color="auto"/>
            </w:tcBorders>
          </w:tcPr>
          <w:p w14:paraId="3021F20E" w14:textId="3E996184" w:rsidR="00D87C0F" w:rsidRPr="00EE61D4" w:rsidRDefault="007C61D7" w:rsidP="00D87C0F">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Не се очекуваат значителни влијанија врз овој вид. Можна закана се судирите</w:t>
            </w:r>
          </w:p>
        </w:tc>
        <w:tc>
          <w:tcPr>
            <w:tcW w:w="4716" w:type="dxa"/>
            <w:tcBorders>
              <w:top w:val="single" w:sz="8" w:space="0" w:color="auto"/>
              <w:bottom w:val="single" w:sz="8" w:space="0" w:color="auto"/>
            </w:tcBorders>
          </w:tcPr>
          <w:p w14:paraId="214FC46D" w14:textId="5837AC23" w:rsidR="00D87C0F" w:rsidRPr="00EE61D4" w:rsidRDefault="00D87C0F" w:rsidP="00D87C0F">
            <w:pPr>
              <w:autoSpaceDE w:val="0"/>
              <w:autoSpaceDN w:val="0"/>
              <w:adjustRightInd w:val="0"/>
              <w:spacing w:before="0" w:after="0" w:line="240" w:lineRule="auto"/>
              <w:rPr>
                <w:rFonts w:cs="Tahoma"/>
                <w:noProof/>
                <w:sz w:val="20"/>
                <w:szCs w:val="20"/>
                <w:lang w:val="mk-MK" w:eastAsia="mk-MK"/>
              </w:rPr>
            </w:pPr>
            <w:r w:rsidRPr="00EE61D4">
              <w:rPr>
                <w:rFonts w:cs="Tahoma"/>
                <w:noProof/>
                <w:sz w:val="20"/>
                <w:szCs w:val="20"/>
                <w:lang w:val="en-US" w:eastAsia="en-US"/>
              </w:rPr>
              <w:drawing>
                <wp:inline distT="0" distB="0" distL="0" distR="0" wp14:anchorId="1FDACCB1" wp14:editId="325DEC1C">
                  <wp:extent cx="2924175" cy="1162050"/>
                  <wp:effectExtent l="0" t="0" r="9525" b="0"/>
                  <wp:docPr id="2155" name="Picture 2155" descr="ebba2_occurrence_Lullula_arbor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ebba2_occurrence_Lullula_arborea"/>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924175" cy="1162050"/>
                          </a:xfrm>
                          <a:prstGeom prst="rect">
                            <a:avLst/>
                          </a:prstGeom>
                          <a:noFill/>
                          <a:ln>
                            <a:noFill/>
                          </a:ln>
                        </pic:spPr>
                      </pic:pic>
                    </a:graphicData>
                  </a:graphic>
                </wp:inline>
              </w:drawing>
            </w:r>
          </w:p>
        </w:tc>
      </w:tr>
      <w:tr w:rsidR="00D87C0F" w:rsidRPr="00EE61D4" w14:paraId="5E3241EC" w14:textId="77777777" w:rsidTr="00D87C0F">
        <w:trPr>
          <w:trHeight w:val="223"/>
          <w:jc w:val="center"/>
        </w:trPr>
        <w:tc>
          <w:tcPr>
            <w:tcW w:w="10449" w:type="dxa"/>
            <w:gridSpan w:val="3"/>
            <w:tcBorders>
              <w:top w:val="single" w:sz="8" w:space="0" w:color="auto"/>
              <w:bottom w:val="double" w:sz="4" w:space="0" w:color="auto"/>
            </w:tcBorders>
          </w:tcPr>
          <w:p w14:paraId="0D85B9B6" w14:textId="4577659A" w:rsidR="00D87C0F" w:rsidRPr="00EE61D4" w:rsidRDefault="007C61D7" w:rsidP="00D87C0F">
            <w:pPr>
              <w:autoSpaceDE w:val="0"/>
              <w:autoSpaceDN w:val="0"/>
              <w:adjustRightInd w:val="0"/>
              <w:spacing w:before="0" w:after="0" w:line="240" w:lineRule="auto"/>
              <w:jc w:val="left"/>
              <w:rPr>
                <w:rFonts w:cs="Tahoma"/>
                <w:b/>
                <w:sz w:val="20"/>
                <w:szCs w:val="20"/>
                <w:lang w:val="mk-MK"/>
              </w:rPr>
            </w:pPr>
            <w:r w:rsidRPr="00EE61D4">
              <w:rPr>
                <w:rFonts w:cs="Tahoma"/>
                <w:b/>
                <w:sz w:val="20"/>
                <w:szCs w:val="20"/>
                <w:lang w:val="mk-MK"/>
              </w:rPr>
              <w:t>Грлица</w:t>
            </w:r>
            <w:r w:rsidR="00D87C0F" w:rsidRPr="00EE61D4">
              <w:rPr>
                <w:rFonts w:cs="Tahoma"/>
                <w:b/>
                <w:sz w:val="20"/>
                <w:szCs w:val="20"/>
                <w:lang w:val="mk-MK"/>
              </w:rPr>
              <w:t xml:space="preserve"> (</w:t>
            </w:r>
            <w:r w:rsidR="00D87C0F" w:rsidRPr="00EE61D4">
              <w:rPr>
                <w:rFonts w:cs="Tahoma"/>
                <w:b/>
                <w:i/>
                <w:sz w:val="20"/>
                <w:szCs w:val="20"/>
                <w:lang w:val="mk-MK"/>
              </w:rPr>
              <w:t>Streptopelia turtur</w:t>
            </w:r>
            <w:r w:rsidR="00D87C0F" w:rsidRPr="00EE61D4">
              <w:rPr>
                <w:rFonts w:cs="Tahoma"/>
                <w:b/>
                <w:sz w:val="20"/>
                <w:szCs w:val="20"/>
                <w:lang w:val="mk-MK"/>
              </w:rPr>
              <w:t>)</w:t>
            </w:r>
          </w:p>
        </w:tc>
      </w:tr>
      <w:tr w:rsidR="00D87C0F" w:rsidRPr="00EE61D4" w14:paraId="26682596" w14:textId="77777777" w:rsidTr="00D87C0F">
        <w:trPr>
          <w:trHeight w:val="682"/>
          <w:jc w:val="center"/>
        </w:trPr>
        <w:tc>
          <w:tcPr>
            <w:tcW w:w="2882" w:type="dxa"/>
            <w:tcBorders>
              <w:top w:val="single" w:sz="8" w:space="0" w:color="auto"/>
              <w:bottom w:val="double" w:sz="4" w:space="0" w:color="auto"/>
            </w:tcBorders>
          </w:tcPr>
          <w:p w14:paraId="4917ED86" w14:textId="7E69D8A2" w:rsidR="00D87C0F" w:rsidRPr="00EE61D4" w:rsidRDefault="00CE0F70" w:rsidP="00D87C0F">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lastRenderedPageBreak/>
              <w:t>Грлицата е широко распространета во Македонија во сите долини, рамнини и отворени шуми и шумски земјишта. Националното население се проценува на 25000-60000 парови што е 0,8% од европската популација.</w:t>
            </w:r>
            <w:r w:rsidR="00D87C0F" w:rsidRPr="00EE61D4">
              <w:rPr>
                <w:rFonts w:cs="Tahoma"/>
                <w:sz w:val="20"/>
                <w:szCs w:val="20"/>
                <w:lang w:val="mk-MK"/>
              </w:rPr>
              <w:t xml:space="preserve"> </w:t>
            </w:r>
          </w:p>
        </w:tc>
        <w:tc>
          <w:tcPr>
            <w:tcW w:w="2851" w:type="dxa"/>
            <w:tcBorders>
              <w:top w:val="single" w:sz="8" w:space="0" w:color="auto"/>
              <w:bottom w:val="double" w:sz="4" w:space="0" w:color="auto"/>
            </w:tcBorders>
          </w:tcPr>
          <w:p w14:paraId="47FE5B07" w14:textId="77777777" w:rsidR="009F0C18" w:rsidRPr="00EE61D4" w:rsidRDefault="009F0C18" w:rsidP="009F0C18">
            <w:pPr>
              <w:autoSpaceDE w:val="0"/>
              <w:autoSpaceDN w:val="0"/>
              <w:adjustRightInd w:val="0"/>
              <w:spacing w:before="0" w:after="0" w:line="240" w:lineRule="auto"/>
              <w:jc w:val="left"/>
              <w:rPr>
                <w:rFonts w:cs="Tahoma"/>
                <w:color w:val="000000"/>
                <w:sz w:val="20"/>
                <w:szCs w:val="20"/>
                <w:lang w:val="mk-MK"/>
              </w:rPr>
            </w:pPr>
            <w:r w:rsidRPr="00EE61D4">
              <w:rPr>
                <w:rFonts w:cs="Tahoma"/>
                <w:color w:val="000000"/>
                <w:sz w:val="20"/>
                <w:szCs w:val="20"/>
                <w:lang w:val="mk-MK"/>
              </w:rPr>
              <w:t>За време на градежните работи во целата област може да се очекува незначително директно влијание (вознемирување).</w:t>
            </w:r>
          </w:p>
          <w:p w14:paraId="3BBFB8E2" w14:textId="03F6FE74" w:rsidR="00D87C0F" w:rsidRPr="00EE61D4" w:rsidRDefault="009F0C18" w:rsidP="009F0C18">
            <w:pPr>
              <w:autoSpaceDE w:val="0"/>
              <w:autoSpaceDN w:val="0"/>
              <w:adjustRightInd w:val="0"/>
              <w:spacing w:before="0" w:after="0" w:line="240" w:lineRule="auto"/>
              <w:jc w:val="left"/>
              <w:rPr>
                <w:rFonts w:cs="Tahoma"/>
                <w:color w:val="000000"/>
                <w:sz w:val="20"/>
                <w:szCs w:val="20"/>
                <w:lang w:val="mk-MK"/>
              </w:rPr>
            </w:pPr>
            <w:r w:rsidRPr="00EE61D4">
              <w:rPr>
                <w:rFonts w:cs="Tahoma"/>
                <w:color w:val="000000"/>
                <w:sz w:val="20"/>
                <w:szCs w:val="20"/>
                <w:lang w:val="mk-MK"/>
              </w:rPr>
              <w:t>Избегнувањето на градба за време на периодот на размножување (април-мај) ќе обезбеди да нема нето загуба. Контролата на инвазивните видови во крајбрежната заедница исто така ќе биде корисна за овој вид.</w:t>
            </w:r>
          </w:p>
        </w:tc>
        <w:tc>
          <w:tcPr>
            <w:tcW w:w="4716" w:type="dxa"/>
            <w:tcBorders>
              <w:top w:val="single" w:sz="8" w:space="0" w:color="auto"/>
              <w:bottom w:val="double" w:sz="4" w:space="0" w:color="auto"/>
            </w:tcBorders>
          </w:tcPr>
          <w:p w14:paraId="45248DFE" w14:textId="6E573159" w:rsidR="00D87C0F" w:rsidRPr="00EE61D4" w:rsidRDefault="00D87C0F" w:rsidP="00D87C0F">
            <w:pPr>
              <w:autoSpaceDE w:val="0"/>
              <w:autoSpaceDN w:val="0"/>
              <w:adjustRightInd w:val="0"/>
              <w:spacing w:before="0" w:after="0" w:line="240" w:lineRule="auto"/>
              <w:rPr>
                <w:rFonts w:cs="Tahoma"/>
                <w:noProof/>
                <w:sz w:val="20"/>
                <w:szCs w:val="20"/>
                <w:lang w:val="mk-MK" w:eastAsia="mk-MK"/>
              </w:rPr>
            </w:pPr>
            <w:r w:rsidRPr="00EE61D4">
              <w:rPr>
                <w:rFonts w:cs="Tahoma"/>
                <w:noProof/>
                <w:sz w:val="20"/>
                <w:szCs w:val="20"/>
                <w:lang w:val="en-US" w:eastAsia="en-US"/>
              </w:rPr>
              <w:drawing>
                <wp:inline distT="0" distB="0" distL="0" distR="0" wp14:anchorId="27EB7865" wp14:editId="5649F55F">
                  <wp:extent cx="2895600" cy="1162050"/>
                  <wp:effectExtent l="0" t="0" r="0" b="0"/>
                  <wp:docPr id="2154" name="Picture 2154" descr="ebba2_occurrence_Streptopelia_turt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ebba2_occurrence_Streptopelia_turtur"/>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895600" cy="1162050"/>
                          </a:xfrm>
                          <a:prstGeom prst="rect">
                            <a:avLst/>
                          </a:prstGeom>
                          <a:noFill/>
                          <a:ln>
                            <a:noFill/>
                          </a:ln>
                        </pic:spPr>
                      </pic:pic>
                    </a:graphicData>
                  </a:graphic>
                </wp:inline>
              </w:drawing>
            </w:r>
          </w:p>
        </w:tc>
      </w:tr>
    </w:tbl>
    <w:p w14:paraId="0476BCF1" w14:textId="746BBAD5" w:rsidR="00D87C0F" w:rsidRPr="00EE61D4" w:rsidRDefault="00901292" w:rsidP="00D87C0F">
      <w:pPr>
        <w:spacing w:before="60" w:after="240"/>
        <w:rPr>
          <w:rFonts w:cs="Tahoma"/>
          <w:sz w:val="18"/>
          <w:szCs w:val="20"/>
          <w:lang w:val="mk-MK"/>
        </w:rPr>
      </w:pPr>
      <w:bookmarkStart w:id="317" w:name="_Toc96698905"/>
      <w:bookmarkStart w:id="318" w:name="_Toc122695289"/>
      <w:r w:rsidRPr="00EE61D4">
        <w:rPr>
          <w:rFonts w:cs="Tahoma"/>
          <w:sz w:val="18"/>
          <w:szCs w:val="20"/>
          <w:lang w:val="mk-MK"/>
        </w:rPr>
        <w:t>Табела</w:t>
      </w:r>
      <w:r w:rsidR="00D87C0F" w:rsidRPr="00EE61D4">
        <w:rPr>
          <w:rFonts w:cs="Tahoma"/>
          <w:sz w:val="18"/>
          <w:szCs w:val="20"/>
          <w:lang w:val="mk-MK"/>
        </w:rPr>
        <w:t xml:space="preserve"> </w:t>
      </w:r>
      <w:r w:rsidR="00D87C0F" w:rsidRPr="00EE61D4">
        <w:rPr>
          <w:rFonts w:cs="Tahoma"/>
          <w:sz w:val="18"/>
          <w:szCs w:val="20"/>
          <w:lang w:val="mk-MK"/>
        </w:rPr>
        <w:fldChar w:fldCharType="begin"/>
      </w:r>
      <w:r w:rsidR="00D87C0F" w:rsidRPr="00EE61D4">
        <w:rPr>
          <w:rFonts w:cs="Tahoma"/>
          <w:sz w:val="18"/>
          <w:szCs w:val="20"/>
          <w:lang w:val="mk-MK"/>
        </w:rPr>
        <w:instrText xml:space="preserve"> STYLEREF 1 \s </w:instrText>
      </w:r>
      <w:r w:rsidR="00D87C0F" w:rsidRPr="00EE61D4">
        <w:rPr>
          <w:rFonts w:cs="Tahoma"/>
          <w:sz w:val="18"/>
          <w:szCs w:val="20"/>
          <w:lang w:val="mk-MK"/>
        </w:rPr>
        <w:fldChar w:fldCharType="separate"/>
      </w:r>
      <w:r w:rsidR="009E0B44" w:rsidRPr="00EE61D4">
        <w:rPr>
          <w:rFonts w:cs="Tahoma"/>
          <w:noProof/>
          <w:sz w:val="18"/>
          <w:szCs w:val="20"/>
          <w:lang w:val="mk-MK"/>
        </w:rPr>
        <w:t>7</w:t>
      </w:r>
      <w:r w:rsidR="00D87C0F" w:rsidRPr="00EE61D4">
        <w:rPr>
          <w:rFonts w:cs="Tahoma"/>
          <w:sz w:val="18"/>
          <w:szCs w:val="20"/>
          <w:lang w:val="mk-MK"/>
        </w:rPr>
        <w:fldChar w:fldCharType="end"/>
      </w:r>
      <w:r w:rsidR="00D87C0F" w:rsidRPr="00EE61D4">
        <w:rPr>
          <w:rFonts w:cs="Tahoma"/>
          <w:sz w:val="18"/>
          <w:szCs w:val="20"/>
          <w:lang w:val="mk-MK"/>
        </w:rPr>
        <w:t>.</w:t>
      </w:r>
      <w:r w:rsidR="00D87C0F" w:rsidRPr="00EE61D4">
        <w:rPr>
          <w:rFonts w:cs="Tahoma"/>
          <w:sz w:val="18"/>
          <w:szCs w:val="20"/>
          <w:lang w:val="mk-MK"/>
        </w:rPr>
        <w:fldChar w:fldCharType="begin"/>
      </w:r>
      <w:r w:rsidR="00D87C0F" w:rsidRPr="00EE61D4">
        <w:rPr>
          <w:rFonts w:cs="Tahoma"/>
          <w:sz w:val="18"/>
          <w:szCs w:val="20"/>
          <w:lang w:val="mk-MK"/>
        </w:rPr>
        <w:instrText xml:space="preserve"> SEQ Table \* ARABIC \s 1 </w:instrText>
      </w:r>
      <w:r w:rsidR="00D87C0F" w:rsidRPr="00EE61D4">
        <w:rPr>
          <w:rFonts w:cs="Tahoma"/>
          <w:sz w:val="18"/>
          <w:szCs w:val="20"/>
          <w:lang w:val="mk-MK"/>
        </w:rPr>
        <w:fldChar w:fldCharType="separate"/>
      </w:r>
      <w:r w:rsidR="009E0B44" w:rsidRPr="00EE61D4">
        <w:rPr>
          <w:rFonts w:cs="Tahoma"/>
          <w:noProof/>
          <w:sz w:val="18"/>
          <w:szCs w:val="20"/>
          <w:lang w:val="mk-MK"/>
        </w:rPr>
        <w:t>16</w:t>
      </w:r>
      <w:r w:rsidR="00D87C0F" w:rsidRPr="00EE61D4">
        <w:rPr>
          <w:rFonts w:cs="Tahoma"/>
          <w:sz w:val="18"/>
          <w:szCs w:val="20"/>
          <w:lang w:val="mk-MK"/>
        </w:rPr>
        <w:fldChar w:fldCharType="end"/>
      </w:r>
      <w:r w:rsidR="00D87C0F" w:rsidRPr="00EE61D4">
        <w:rPr>
          <w:rFonts w:cs="Tahoma"/>
          <w:sz w:val="18"/>
          <w:szCs w:val="20"/>
          <w:lang w:val="mk-MK"/>
        </w:rPr>
        <w:t>:</w:t>
      </w:r>
      <w:r w:rsidR="00D87C0F" w:rsidRPr="00EE61D4">
        <w:rPr>
          <w:rFonts w:cs="Tahoma"/>
          <w:b/>
          <w:sz w:val="18"/>
          <w:szCs w:val="20"/>
          <w:lang w:val="mk-MK"/>
        </w:rPr>
        <w:t xml:space="preserve"> </w:t>
      </w:r>
      <w:bookmarkEnd w:id="317"/>
      <w:r w:rsidRPr="00EE61D4">
        <w:rPr>
          <w:rFonts w:cs="Tahoma"/>
          <w:iCs/>
          <w:sz w:val="18"/>
          <w:szCs w:val="20"/>
          <w:lang w:val="mk-MK"/>
        </w:rPr>
        <w:t>Видови кои предизвикуваат Приоритетни карактеристики на биолошката разновидност</w:t>
      </w:r>
      <w:bookmarkEnd w:id="318"/>
      <w:r w:rsidR="00D87C0F" w:rsidRPr="00EE61D4">
        <w:rPr>
          <w:rFonts w:cs="Tahoma"/>
          <w:sz w:val="18"/>
          <w:szCs w:val="20"/>
          <w:lang w:val="mk-MK"/>
        </w:rPr>
        <w:t xml:space="preserve"> </w:t>
      </w:r>
    </w:p>
    <w:p w14:paraId="2B61E9DC" w14:textId="2CAAC6CE" w:rsidR="00D87C0F" w:rsidRPr="00EE61D4" w:rsidRDefault="008A3780" w:rsidP="00D87C0F">
      <w:pPr>
        <w:ind w:left="-284" w:right="-187"/>
        <w:rPr>
          <w:rFonts w:cs="Tahoma"/>
          <w:iCs/>
          <w:sz w:val="20"/>
          <w:lang w:val="mk-MK"/>
        </w:rPr>
      </w:pPr>
      <w:r w:rsidRPr="00EE61D4">
        <w:rPr>
          <w:rFonts w:cs="Tahoma"/>
          <w:sz w:val="20"/>
          <w:szCs w:val="20"/>
          <w:lang w:val="mk-MK"/>
        </w:rPr>
        <w:t>ЕСОАта беа дизајнирани за сите видови и живеалишта кои се квалификуваат за КЖ и ПКБР. ЕСОАта беа просторно дефинирани врз основа на дистрибуцијата на видовите/живеалиштата (резултати од теренската работа), како и распределбата на соодветните живеалишта во рамките на пејзажите. За видовите со делливо распространета дистрибуција во пределот, ЕСОАта ги опфаќа овие повеќекратни дисјунктни области. ЕСОА ја зема предвид распределбата и поврзаноста на карактеристиките на биолошката разновидност во пределот и еколошките процеси што ги поддржуваат. Распределбата на видовите и нивните соодветни ЕСОА се претставени на сликите подолу.</w:t>
      </w:r>
    </w:p>
    <w:p w14:paraId="54053B8B" w14:textId="7448B683" w:rsidR="008B40C7" w:rsidRPr="00C661E3" w:rsidRDefault="008B40C7" w:rsidP="00DC5FA5">
      <w:pPr>
        <w:pStyle w:val="ListParagraph"/>
        <w:numPr>
          <w:ilvl w:val="0"/>
          <w:numId w:val="74"/>
        </w:numPr>
        <w:spacing w:after="60"/>
        <w:ind w:left="426" w:right="-187" w:hanging="284"/>
        <w:jc w:val="left"/>
        <w:rPr>
          <w:rFonts w:cs="Tahoma"/>
          <w:iCs/>
          <w:sz w:val="20"/>
          <w:szCs w:val="20"/>
          <w:lang w:val="mk-MK"/>
        </w:rPr>
      </w:pPr>
      <w:r w:rsidRPr="00C661E3">
        <w:rPr>
          <w:rFonts w:cs="Tahoma"/>
          <w:iCs/>
          <w:sz w:val="20"/>
          <w:szCs w:val="20"/>
          <w:lang w:val="mk-MK"/>
        </w:rPr>
        <w:t xml:space="preserve">9530 * </w:t>
      </w:r>
      <w:r w:rsidR="008A3780" w:rsidRPr="00C661E3">
        <w:rPr>
          <w:rFonts w:cs="Tahoma"/>
          <w:iCs/>
          <w:sz w:val="20"/>
          <w:szCs w:val="20"/>
          <w:lang w:val="mk-MK"/>
        </w:rPr>
        <w:t>(Под-) Медитерански борови шуми со ендемични црни борови (ЗO Чам Чифлик, ВОР Беласица). Картата на дистрибуција го покажува присуството на ова живеалиште во областа. Мапирањето беше извршено врз основа на теренска работа и сателитски снимки (Google Earth</w:t>
      </w:r>
      <w:r w:rsidRPr="00C661E3">
        <w:rPr>
          <w:rFonts w:cs="Tahoma"/>
          <w:iCs/>
          <w:sz w:val="20"/>
          <w:szCs w:val="20"/>
          <w:lang w:val="mk-MK"/>
        </w:rPr>
        <w:t>).</w:t>
      </w:r>
    </w:p>
    <w:p w14:paraId="67CA3576" w14:textId="1F38C6DA" w:rsidR="008B40C7" w:rsidRPr="00C661E3" w:rsidRDefault="00225971" w:rsidP="00DC5FA5">
      <w:pPr>
        <w:pStyle w:val="ListParagraph"/>
        <w:numPr>
          <w:ilvl w:val="0"/>
          <w:numId w:val="74"/>
        </w:numPr>
        <w:spacing w:after="60"/>
        <w:ind w:left="426" w:right="-187" w:hanging="284"/>
        <w:jc w:val="left"/>
        <w:rPr>
          <w:rFonts w:cs="Tahoma"/>
          <w:iCs/>
          <w:sz w:val="20"/>
          <w:szCs w:val="20"/>
          <w:lang w:val="mk-MK"/>
        </w:rPr>
      </w:pPr>
      <w:r w:rsidRPr="00C661E3">
        <w:rPr>
          <w:rFonts w:cs="Tahoma"/>
          <w:color w:val="000000"/>
          <w:sz w:val="20"/>
          <w:szCs w:val="20"/>
          <w:lang w:val="mk-MK"/>
        </w:rPr>
        <w:t>Сив волк</w:t>
      </w:r>
      <w:r w:rsidRPr="00C661E3">
        <w:rPr>
          <w:rFonts w:cs="Tahoma"/>
          <w:iCs/>
          <w:sz w:val="20"/>
          <w:szCs w:val="20"/>
          <w:lang w:val="mk-MK"/>
        </w:rPr>
        <w:t xml:space="preserve"> </w:t>
      </w:r>
      <w:r w:rsidR="008B40C7" w:rsidRPr="00C661E3">
        <w:rPr>
          <w:rFonts w:cs="Tahoma"/>
          <w:iCs/>
          <w:sz w:val="20"/>
          <w:szCs w:val="20"/>
          <w:lang w:val="mk-MK"/>
        </w:rPr>
        <w:t>(</w:t>
      </w:r>
      <w:r w:rsidR="008B40C7" w:rsidRPr="00C661E3">
        <w:rPr>
          <w:rFonts w:cs="Tahoma"/>
          <w:i/>
          <w:iCs/>
          <w:sz w:val="20"/>
          <w:szCs w:val="20"/>
          <w:lang w:val="mk-MK"/>
        </w:rPr>
        <w:t>Canis lupus</w:t>
      </w:r>
      <w:r w:rsidR="008B40C7" w:rsidRPr="00C661E3">
        <w:rPr>
          <w:rFonts w:cs="Tahoma"/>
          <w:iCs/>
          <w:sz w:val="20"/>
          <w:szCs w:val="20"/>
          <w:lang w:val="mk-MK"/>
        </w:rPr>
        <w:t xml:space="preserve">). </w:t>
      </w:r>
      <w:r w:rsidR="008A3780" w:rsidRPr="00C661E3">
        <w:rPr>
          <w:rFonts w:cs="Tahoma"/>
          <w:iCs/>
          <w:sz w:val="20"/>
          <w:szCs w:val="20"/>
          <w:lang w:val="mk-MK"/>
        </w:rPr>
        <w:t>Еден запис (отпечаток) од село Три Води. Присутен во целата држава.</w:t>
      </w:r>
    </w:p>
    <w:p w14:paraId="5371D445" w14:textId="586D5F56" w:rsidR="008B40C7" w:rsidRPr="00C661E3" w:rsidRDefault="006D7BC5" w:rsidP="00DC5FA5">
      <w:pPr>
        <w:pStyle w:val="ListParagraph"/>
        <w:numPr>
          <w:ilvl w:val="0"/>
          <w:numId w:val="74"/>
        </w:numPr>
        <w:spacing w:after="60"/>
        <w:ind w:left="426" w:right="-187" w:hanging="284"/>
        <w:jc w:val="left"/>
        <w:rPr>
          <w:rFonts w:cs="Tahoma"/>
          <w:iCs/>
          <w:sz w:val="20"/>
          <w:szCs w:val="20"/>
          <w:lang w:val="mk-MK"/>
        </w:rPr>
      </w:pPr>
      <w:r w:rsidRPr="00C661E3">
        <w:rPr>
          <w:rFonts w:cs="Tahoma"/>
          <w:iCs/>
          <w:sz w:val="20"/>
          <w:szCs w:val="20"/>
          <w:lang w:val="mk-MK"/>
        </w:rPr>
        <w:t>Ѕидна гуштерица</w:t>
      </w:r>
      <w:r w:rsidR="008B40C7" w:rsidRPr="00C661E3">
        <w:rPr>
          <w:rFonts w:cs="Tahoma"/>
          <w:iCs/>
          <w:sz w:val="20"/>
          <w:szCs w:val="20"/>
          <w:lang w:val="mk-MK"/>
        </w:rPr>
        <w:t xml:space="preserve"> (</w:t>
      </w:r>
      <w:r w:rsidR="008B40C7" w:rsidRPr="00C661E3">
        <w:rPr>
          <w:rFonts w:cs="Tahoma"/>
          <w:i/>
          <w:iCs/>
          <w:sz w:val="20"/>
          <w:szCs w:val="20"/>
          <w:lang w:val="mk-MK"/>
        </w:rPr>
        <w:t>Podarcis muralis</w:t>
      </w:r>
      <w:r w:rsidR="008B40C7" w:rsidRPr="00C661E3">
        <w:rPr>
          <w:rFonts w:cs="Tahoma"/>
          <w:iCs/>
          <w:sz w:val="20"/>
          <w:szCs w:val="20"/>
          <w:lang w:val="mk-MK"/>
        </w:rPr>
        <w:t xml:space="preserve">). </w:t>
      </w:r>
      <w:r w:rsidR="008A3780" w:rsidRPr="00C661E3">
        <w:rPr>
          <w:rFonts w:cs="Tahoma"/>
          <w:iCs/>
          <w:sz w:val="20"/>
          <w:szCs w:val="20"/>
          <w:lang w:val="mk-MK"/>
        </w:rPr>
        <w:t>Забележано во селата. Распоредено во целата област според националната проценка.</w:t>
      </w:r>
    </w:p>
    <w:p w14:paraId="50E94431" w14:textId="5CE76489" w:rsidR="008B40C7" w:rsidRPr="00EE61D4" w:rsidRDefault="000F6A08" w:rsidP="00DC5FA5">
      <w:pPr>
        <w:pStyle w:val="ListParagraph"/>
        <w:numPr>
          <w:ilvl w:val="0"/>
          <w:numId w:val="74"/>
        </w:numPr>
        <w:spacing w:after="60"/>
        <w:ind w:left="426" w:right="-187" w:hanging="284"/>
        <w:jc w:val="left"/>
        <w:rPr>
          <w:rFonts w:cs="Tahoma"/>
          <w:iCs/>
          <w:sz w:val="20"/>
          <w:lang w:val="mk-MK"/>
        </w:rPr>
      </w:pPr>
      <w:r w:rsidRPr="00C661E3">
        <w:rPr>
          <w:rFonts w:cs="Tahoma"/>
          <w:i/>
          <w:sz w:val="20"/>
          <w:szCs w:val="20"/>
          <w:lang w:val="mk-MK"/>
        </w:rPr>
        <w:t>Голем зелен гуштер</w:t>
      </w:r>
      <w:r w:rsidR="008B40C7" w:rsidRPr="00C661E3">
        <w:rPr>
          <w:rFonts w:cs="Tahoma"/>
          <w:iCs/>
          <w:sz w:val="20"/>
          <w:szCs w:val="20"/>
          <w:lang w:val="mk-MK"/>
        </w:rPr>
        <w:t xml:space="preserve"> (</w:t>
      </w:r>
      <w:r w:rsidR="008B40C7" w:rsidRPr="00C661E3">
        <w:rPr>
          <w:rFonts w:cs="Tahoma"/>
          <w:i/>
          <w:iCs/>
          <w:sz w:val="20"/>
          <w:szCs w:val="20"/>
          <w:lang w:val="mk-MK"/>
        </w:rPr>
        <w:t>Lacerta trilineata</w:t>
      </w:r>
      <w:r w:rsidR="008B40C7" w:rsidRPr="00C661E3">
        <w:rPr>
          <w:rFonts w:cs="Tahoma"/>
          <w:iCs/>
          <w:sz w:val="20"/>
          <w:szCs w:val="20"/>
          <w:lang w:val="mk-MK"/>
        </w:rPr>
        <w:t xml:space="preserve">). </w:t>
      </w:r>
      <w:r w:rsidR="008A3780" w:rsidRPr="00C661E3">
        <w:rPr>
          <w:rFonts w:cs="Tahoma"/>
          <w:iCs/>
          <w:sz w:val="20"/>
          <w:szCs w:val="20"/>
          <w:lang w:val="mk-MK"/>
        </w:rPr>
        <w:t>Веројатно многу честа појава во областа. Неколку записи од теренската работа</w:t>
      </w:r>
      <w:r w:rsidR="008A3780" w:rsidRPr="00EE61D4">
        <w:rPr>
          <w:rFonts w:cs="Tahoma"/>
          <w:iCs/>
          <w:sz w:val="20"/>
          <w:lang w:val="mk-MK"/>
        </w:rPr>
        <w:t>. Распоредено во целата област според националната проценка.</w:t>
      </w:r>
    </w:p>
    <w:p w14:paraId="1FE9DF93" w14:textId="2B4D5F34" w:rsidR="008B40C7" w:rsidRPr="00EE61D4" w:rsidRDefault="000F6A08" w:rsidP="00DC5FA5">
      <w:pPr>
        <w:pStyle w:val="ListParagraph"/>
        <w:numPr>
          <w:ilvl w:val="0"/>
          <w:numId w:val="74"/>
        </w:numPr>
        <w:spacing w:after="60"/>
        <w:ind w:left="426" w:right="-187" w:hanging="284"/>
        <w:jc w:val="left"/>
        <w:rPr>
          <w:rFonts w:cs="Tahoma"/>
          <w:iCs/>
          <w:sz w:val="20"/>
          <w:lang w:val="mk-MK"/>
        </w:rPr>
      </w:pPr>
      <w:r w:rsidRPr="00EE61D4">
        <w:rPr>
          <w:rFonts w:cs="Tahoma"/>
          <w:iCs/>
          <w:sz w:val="20"/>
          <w:lang w:val="mk-MK"/>
        </w:rPr>
        <w:t xml:space="preserve">Ждрепка (Змија) </w:t>
      </w:r>
      <w:r w:rsidR="008B40C7" w:rsidRPr="00EE61D4">
        <w:rPr>
          <w:rFonts w:cs="Tahoma"/>
          <w:iCs/>
          <w:sz w:val="20"/>
          <w:lang w:val="mk-MK"/>
        </w:rPr>
        <w:t>(</w:t>
      </w:r>
      <w:r w:rsidR="008B40C7" w:rsidRPr="00EE61D4">
        <w:rPr>
          <w:rFonts w:cs="Tahoma"/>
          <w:i/>
          <w:iCs/>
          <w:sz w:val="20"/>
          <w:lang w:val="mk-MK"/>
        </w:rPr>
        <w:t>Elaphe quatuorlineata</w:t>
      </w:r>
      <w:r w:rsidR="008B40C7" w:rsidRPr="00EE61D4">
        <w:rPr>
          <w:rFonts w:cs="Tahoma"/>
          <w:iCs/>
          <w:sz w:val="20"/>
          <w:lang w:val="mk-MK"/>
        </w:rPr>
        <w:t xml:space="preserve">). </w:t>
      </w:r>
      <w:r w:rsidR="008A3780" w:rsidRPr="00EE61D4">
        <w:rPr>
          <w:rFonts w:cs="Tahoma"/>
          <w:iCs/>
          <w:sz w:val="20"/>
          <w:lang w:val="mk-MK"/>
        </w:rPr>
        <w:t>Распоредено во целата област според националната проценка</w:t>
      </w:r>
      <w:r w:rsidR="008B40C7" w:rsidRPr="00EE61D4">
        <w:rPr>
          <w:rFonts w:cs="Tahoma"/>
          <w:iCs/>
          <w:sz w:val="20"/>
          <w:lang w:val="mk-MK"/>
        </w:rPr>
        <w:t>.</w:t>
      </w:r>
    </w:p>
    <w:p w14:paraId="6A32C0B9" w14:textId="78437EC5" w:rsidR="008B40C7" w:rsidRPr="00EE61D4" w:rsidRDefault="00CC4D27" w:rsidP="00DC5FA5">
      <w:pPr>
        <w:pStyle w:val="ListParagraph"/>
        <w:numPr>
          <w:ilvl w:val="0"/>
          <w:numId w:val="74"/>
        </w:numPr>
        <w:spacing w:after="60"/>
        <w:ind w:left="426" w:right="-187" w:hanging="284"/>
        <w:jc w:val="left"/>
        <w:rPr>
          <w:rFonts w:cs="Tahoma"/>
          <w:iCs/>
          <w:sz w:val="20"/>
          <w:lang w:val="mk-MK"/>
        </w:rPr>
      </w:pPr>
      <w:r w:rsidRPr="00EE61D4">
        <w:rPr>
          <w:rFonts w:cs="Tahoma"/>
          <w:iCs/>
          <w:sz w:val="20"/>
          <w:lang w:val="mk-MK"/>
        </w:rPr>
        <w:t>Поскок</w:t>
      </w:r>
      <w:r w:rsidR="008B40C7" w:rsidRPr="00EE61D4">
        <w:rPr>
          <w:rFonts w:cs="Tahoma"/>
          <w:iCs/>
          <w:sz w:val="20"/>
          <w:lang w:val="mk-MK"/>
        </w:rPr>
        <w:t xml:space="preserve"> (</w:t>
      </w:r>
      <w:r w:rsidR="008B40C7" w:rsidRPr="00EE61D4">
        <w:rPr>
          <w:rFonts w:cs="Tahoma"/>
          <w:i/>
          <w:iCs/>
          <w:sz w:val="20"/>
          <w:lang w:val="mk-MK"/>
        </w:rPr>
        <w:t>Vipera ammodytes</w:t>
      </w:r>
      <w:r w:rsidR="008B40C7" w:rsidRPr="00EE61D4">
        <w:rPr>
          <w:rFonts w:cs="Tahoma"/>
          <w:iCs/>
          <w:sz w:val="20"/>
          <w:lang w:val="mk-MK"/>
        </w:rPr>
        <w:t xml:space="preserve">). </w:t>
      </w:r>
      <w:r w:rsidR="008A3780" w:rsidRPr="00EE61D4">
        <w:rPr>
          <w:rFonts w:cs="Tahoma"/>
          <w:iCs/>
          <w:sz w:val="20"/>
          <w:lang w:val="mk-MK"/>
        </w:rPr>
        <w:t>Еден запис од околината на Три Води (убиство на пат). Распоредено во целата област според националната проценка</w:t>
      </w:r>
      <w:r w:rsidR="008B40C7" w:rsidRPr="00EE61D4">
        <w:rPr>
          <w:rFonts w:cs="Tahoma"/>
          <w:iCs/>
          <w:sz w:val="20"/>
          <w:lang w:val="mk-MK"/>
        </w:rPr>
        <w:t>.</w:t>
      </w:r>
    </w:p>
    <w:p w14:paraId="38186D7F" w14:textId="1F07F011" w:rsidR="008B40C7" w:rsidRPr="00EE61D4" w:rsidRDefault="0056533D" w:rsidP="00DC5FA5">
      <w:pPr>
        <w:pStyle w:val="ListParagraph"/>
        <w:numPr>
          <w:ilvl w:val="0"/>
          <w:numId w:val="74"/>
        </w:numPr>
        <w:spacing w:after="60"/>
        <w:ind w:left="426" w:right="-187" w:hanging="284"/>
        <w:jc w:val="left"/>
        <w:rPr>
          <w:rFonts w:cs="Tahoma"/>
          <w:iCs/>
          <w:sz w:val="20"/>
          <w:lang w:val="mk-MK"/>
        </w:rPr>
      </w:pPr>
      <w:r w:rsidRPr="00EE61D4">
        <w:rPr>
          <w:rFonts w:cs="Tahoma"/>
          <w:iCs/>
          <w:sz w:val="20"/>
          <w:lang w:val="mk-MK"/>
        </w:rPr>
        <w:t>Зелена крастава жаба</w:t>
      </w:r>
      <w:r w:rsidR="008B40C7" w:rsidRPr="00EE61D4">
        <w:rPr>
          <w:rFonts w:cs="Tahoma"/>
          <w:iCs/>
          <w:sz w:val="20"/>
          <w:lang w:val="mk-MK"/>
        </w:rPr>
        <w:t xml:space="preserve"> (</w:t>
      </w:r>
      <w:r w:rsidR="008B40C7" w:rsidRPr="00EE61D4">
        <w:rPr>
          <w:rFonts w:cs="Tahoma"/>
          <w:i/>
          <w:iCs/>
          <w:sz w:val="20"/>
          <w:lang w:val="mk-MK"/>
        </w:rPr>
        <w:t>Bufo viridis</w:t>
      </w:r>
      <w:r w:rsidR="008B40C7" w:rsidRPr="00EE61D4">
        <w:rPr>
          <w:rFonts w:cs="Tahoma"/>
          <w:iCs/>
          <w:sz w:val="20"/>
          <w:lang w:val="mk-MK"/>
        </w:rPr>
        <w:t xml:space="preserve">). </w:t>
      </w:r>
      <w:r w:rsidR="008A3780" w:rsidRPr="00EE61D4">
        <w:rPr>
          <w:rFonts w:cs="Tahoma"/>
          <w:iCs/>
          <w:sz w:val="20"/>
          <w:lang w:val="mk-MK"/>
        </w:rPr>
        <w:t>Снимено покрај реката Тркања. Распоредено во целата област според националната проценка.</w:t>
      </w:r>
    </w:p>
    <w:p w14:paraId="1C2D7762" w14:textId="4B76AD97" w:rsidR="008B40C7" w:rsidRPr="00EE61D4" w:rsidRDefault="006718EA" w:rsidP="00DC5FA5">
      <w:pPr>
        <w:pStyle w:val="ListParagraph"/>
        <w:numPr>
          <w:ilvl w:val="0"/>
          <w:numId w:val="74"/>
        </w:numPr>
        <w:spacing w:after="60"/>
        <w:ind w:left="426" w:right="-187" w:hanging="284"/>
        <w:jc w:val="left"/>
        <w:rPr>
          <w:rFonts w:cs="Tahoma"/>
          <w:iCs/>
          <w:sz w:val="20"/>
          <w:lang w:val="mk-MK"/>
        </w:rPr>
      </w:pPr>
      <w:r w:rsidRPr="00EE61D4">
        <w:rPr>
          <w:rFonts w:cs="Tahoma"/>
          <w:iCs/>
          <w:sz w:val="20"/>
          <w:lang w:val="mk-MK"/>
        </w:rPr>
        <w:t xml:space="preserve">Поточна жаба </w:t>
      </w:r>
      <w:r w:rsidR="008B40C7" w:rsidRPr="00EE61D4">
        <w:rPr>
          <w:rFonts w:cs="Tahoma"/>
          <w:iCs/>
          <w:sz w:val="20"/>
          <w:lang w:val="mk-MK"/>
        </w:rPr>
        <w:t xml:space="preserve">(Rana </w:t>
      </w:r>
      <w:r w:rsidR="008B40C7" w:rsidRPr="00EE61D4">
        <w:rPr>
          <w:rFonts w:cs="Tahoma"/>
          <w:i/>
          <w:iCs/>
          <w:sz w:val="20"/>
          <w:lang w:val="mk-MK"/>
        </w:rPr>
        <w:t>graeca</w:t>
      </w:r>
      <w:r w:rsidR="008B40C7" w:rsidRPr="00EE61D4">
        <w:rPr>
          <w:rFonts w:cs="Tahoma"/>
          <w:iCs/>
          <w:sz w:val="20"/>
          <w:lang w:val="mk-MK"/>
        </w:rPr>
        <w:t xml:space="preserve">). </w:t>
      </w:r>
      <w:r w:rsidR="00667E32" w:rsidRPr="00EE61D4">
        <w:rPr>
          <w:rFonts w:cs="Tahoma"/>
          <w:iCs/>
          <w:sz w:val="20"/>
          <w:lang w:val="mk-MK"/>
        </w:rPr>
        <w:t>Забележано покрај реката Тркања. Веројатно присутен покрај други теченија. Распоредено во целата област според националната проценка. ЕСОА е дефинирана покрај реки и потоци, односно соодветни живеалишта за овој вид</w:t>
      </w:r>
      <w:r w:rsidR="008B40C7" w:rsidRPr="00EE61D4">
        <w:rPr>
          <w:rFonts w:cs="Tahoma"/>
          <w:iCs/>
          <w:sz w:val="20"/>
          <w:lang w:val="mk-MK"/>
        </w:rPr>
        <w:t>.</w:t>
      </w:r>
    </w:p>
    <w:p w14:paraId="1749A0B4" w14:textId="33643F50" w:rsidR="008B40C7" w:rsidRPr="00EE61D4" w:rsidRDefault="00BE4652" w:rsidP="00DC5FA5">
      <w:pPr>
        <w:pStyle w:val="ListParagraph"/>
        <w:numPr>
          <w:ilvl w:val="0"/>
          <w:numId w:val="74"/>
        </w:numPr>
        <w:spacing w:after="60"/>
        <w:ind w:left="426" w:right="-187" w:hanging="284"/>
        <w:jc w:val="left"/>
        <w:rPr>
          <w:rFonts w:cs="Tahoma"/>
          <w:iCs/>
          <w:sz w:val="20"/>
          <w:lang w:val="mk-MK"/>
        </w:rPr>
      </w:pPr>
      <w:r w:rsidRPr="00EE61D4">
        <w:rPr>
          <w:rFonts w:cs="Tahoma"/>
          <w:iCs/>
          <w:sz w:val="20"/>
          <w:lang w:val="mk-MK"/>
        </w:rPr>
        <w:t>Горска жаба</w:t>
      </w:r>
      <w:r w:rsidR="008B40C7" w:rsidRPr="00EE61D4">
        <w:rPr>
          <w:rFonts w:cs="Tahoma"/>
          <w:iCs/>
          <w:sz w:val="20"/>
          <w:lang w:val="mk-MK"/>
        </w:rPr>
        <w:t xml:space="preserve"> (</w:t>
      </w:r>
      <w:r w:rsidR="008B40C7" w:rsidRPr="00EE61D4">
        <w:rPr>
          <w:rFonts w:cs="Tahoma"/>
          <w:i/>
          <w:iCs/>
          <w:sz w:val="20"/>
          <w:lang w:val="mk-MK"/>
        </w:rPr>
        <w:t>Rana dalmatina</w:t>
      </w:r>
      <w:r w:rsidR="008B40C7" w:rsidRPr="00EE61D4">
        <w:rPr>
          <w:rFonts w:cs="Tahoma"/>
          <w:iCs/>
          <w:sz w:val="20"/>
          <w:lang w:val="mk-MK"/>
        </w:rPr>
        <w:t xml:space="preserve">). </w:t>
      </w:r>
      <w:r w:rsidR="00667E32" w:rsidRPr="00EE61D4">
        <w:rPr>
          <w:rFonts w:cs="Tahoma"/>
          <w:iCs/>
          <w:sz w:val="20"/>
          <w:lang w:val="mk-MK"/>
        </w:rPr>
        <w:t>Забележано покрај реката Тркања. Веројатно присутен покрај други струи. Распоредено во целата област според националната проценка. ЕСОА е иста како и кај претходните видови, поради еколошката сличност и претпочитањето на живеалиштето</w:t>
      </w:r>
      <w:r w:rsidR="008B40C7" w:rsidRPr="00EE61D4">
        <w:rPr>
          <w:rFonts w:cs="Tahoma"/>
          <w:iCs/>
          <w:sz w:val="20"/>
          <w:lang w:val="mk-MK"/>
        </w:rPr>
        <w:t>.</w:t>
      </w:r>
    </w:p>
    <w:p w14:paraId="7EA6D268" w14:textId="3F056B70" w:rsidR="008B40C7" w:rsidRPr="00EE61D4" w:rsidRDefault="00DE2729" w:rsidP="00DC5FA5">
      <w:pPr>
        <w:pStyle w:val="ListParagraph"/>
        <w:numPr>
          <w:ilvl w:val="0"/>
          <w:numId w:val="74"/>
        </w:numPr>
        <w:spacing w:after="60"/>
        <w:ind w:left="426" w:right="-187" w:hanging="284"/>
        <w:jc w:val="left"/>
        <w:rPr>
          <w:rFonts w:cs="Tahoma"/>
          <w:iCs/>
          <w:sz w:val="20"/>
          <w:lang w:val="mk-MK"/>
        </w:rPr>
      </w:pPr>
      <w:r w:rsidRPr="00EE61D4">
        <w:rPr>
          <w:rFonts w:cs="Tahoma"/>
          <w:iCs/>
          <w:sz w:val="20"/>
          <w:lang w:val="mk-MK"/>
        </w:rPr>
        <w:t xml:space="preserve">Гаталинка </w:t>
      </w:r>
      <w:r w:rsidR="008B40C7" w:rsidRPr="00EE61D4">
        <w:rPr>
          <w:rFonts w:cs="Tahoma"/>
          <w:iCs/>
          <w:sz w:val="20"/>
          <w:lang w:val="mk-MK"/>
        </w:rPr>
        <w:t>(</w:t>
      </w:r>
      <w:r w:rsidR="008B40C7" w:rsidRPr="00EE61D4">
        <w:rPr>
          <w:rFonts w:cs="Tahoma"/>
          <w:i/>
          <w:iCs/>
          <w:sz w:val="20"/>
          <w:lang w:val="mk-MK"/>
        </w:rPr>
        <w:t>Hyla arborea</w:t>
      </w:r>
      <w:r w:rsidR="008B40C7" w:rsidRPr="00EE61D4">
        <w:rPr>
          <w:rFonts w:cs="Tahoma"/>
          <w:iCs/>
          <w:sz w:val="20"/>
          <w:lang w:val="mk-MK"/>
        </w:rPr>
        <w:t xml:space="preserve">). </w:t>
      </w:r>
      <w:r w:rsidR="00667E32" w:rsidRPr="00EE61D4">
        <w:rPr>
          <w:rFonts w:cs="Tahoma"/>
          <w:iCs/>
          <w:sz w:val="20"/>
          <w:lang w:val="mk-MK"/>
        </w:rPr>
        <w:t>Распоредено во целата област според националната проценка</w:t>
      </w:r>
      <w:r w:rsidR="008B40C7" w:rsidRPr="00EE61D4">
        <w:rPr>
          <w:rFonts w:cs="Tahoma"/>
          <w:iCs/>
          <w:sz w:val="20"/>
          <w:lang w:val="mk-MK"/>
        </w:rPr>
        <w:t>.</w:t>
      </w:r>
    </w:p>
    <w:p w14:paraId="487C85A5" w14:textId="77777777" w:rsidR="00D87C0F" w:rsidRPr="00EE61D4" w:rsidRDefault="00D87C0F" w:rsidP="00D87C0F">
      <w:pPr>
        <w:spacing w:before="60" w:after="240"/>
        <w:ind w:right="-187"/>
        <w:jc w:val="left"/>
        <w:rPr>
          <w:rFonts w:cs="Tahoma"/>
          <w:sz w:val="18"/>
          <w:szCs w:val="20"/>
          <w:lang w:val="mk-MK"/>
        </w:rPr>
      </w:pPr>
    </w:p>
    <w:p w14:paraId="6C1FEAFF" w14:textId="77777777" w:rsidR="00D87C0F" w:rsidRPr="00EE61D4" w:rsidRDefault="00D87C0F" w:rsidP="00D87C0F">
      <w:pPr>
        <w:ind w:left="-284" w:right="-187"/>
        <w:rPr>
          <w:rFonts w:cs="Tahoma"/>
          <w:sz w:val="18"/>
          <w:szCs w:val="20"/>
          <w:lang w:val="mk-MK"/>
        </w:rPr>
      </w:pPr>
      <w:r w:rsidRPr="00EE61D4">
        <w:rPr>
          <w:rFonts w:cs="Tahoma"/>
          <w:iCs/>
          <w:noProof/>
          <w:sz w:val="20"/>
          <w:lang w:val="en-US" w:eastAsia="en-US"/>
        </w:rPr>
        <w:lastRenderedPageBreak/>
        <w:drawing>
          <wp:inline distT="0" distB="0" distL="0" distR="0" wp14:anchorId="37307C3B" wp14:editId="5A1AB28E">
            <wp:extent cx="5622626" cy="4028557"/>
            <wp:effectExtent l="19050" t="0" r="0" b="0"/>
            <wp:docPr id="2139" name="Picture 26" descr="D:\EIA\MK OHL Dubrovo-Valandovo-Strumica\ESIA\SP2\95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EIA\MK OHL Dubrovo-Valandovo-Strumica\ESIA\SP2\9530.jpg"/>
                    <pic:cNvPicPr>
                      <a:picLocks noChangeAspect="1" noChangeArrowheads="1"/>
                    </pic:cNvPicPr>
                  </pic:nvPicPr>
                  <pic:blipFill>
                    <a:blip r:embed="rId151" cstate="print"/>
                    <a:srcRect/>
                    <a:stretch>
                      <a:fillRect/>
                    </a:stretch>
                  </pic:blipFill>
                  <pic:spPr bwMode="auto">
                    <a:xfrm>
                      <a:off x="0" y="0"/>
                      <a:ext cx="5625935" cy="4030928"/>
                    </a:xfrm>
                    <a:prstGeom prst="rect">
                      <a:avLst/>
                    </a:prstGeom>
                    <a:noFill/>
                    <a:ln w="9525">
                      <a:noFill/>
                      <a:miter lim="800000"/>
                      <a:headEnd/>
                      <a:tailEnd/>
                    </a:ln>
                  </pic:spPr>
                </pic:pic>
              </a:graphicData>
            </a:graphic>
          </wp:inline>
        </w:drawing>
      </w:r>
    </w:p>
    <w:p w14:paraId="1F873399" w14:textId="61DBF764" w:rsidR="00D87C0F" w:rsidRPr="00EE61D4" w:rsidRDefault="0056533D" w:rsidP="00D87C0F">
      <w:pPr>
        <w:spacing w:before="60" w:after="240"/>
        <w:ind w:right="-187"/>
        <w:jc w:val="left"/>
        <w:rPr>
          <w:rFonts w:cs="Tahoma"/>
          <w:sz w:val="18"/>
          <w:szCs w:val="20"/>
          <w:lang w:val="mk-MK"/>
        </w:rPr>
      </w:pPr>
      <w:bookmarkStart w:id="319" w:name="_Toc122695398"/>
      <w:r w:rsidRPr="00EE61D4">
        <w:rPr>
          <w:rFonts w:cs="Tahoma"/>
          <w:sz w:val="18"/>
          <w:szCs w:val="18"/>
          <w:lang w:val="mk-MK"/>
        </w:rPr>
        <w:t>Слика</w:t>
      </w:r>
      <w:r w:rsidR="00D87C0F" w:rsidRPr="00EE61D4">
        <w:rPr>
          <w:rFonts w:cs="Tahoma"/>
          <w:sz w:val="18"/>
          <w:szCs w:val="20"/>
          <w:lang w:val="mk-MK"/>
        </w:rPr>
        <w:t xml:space="preserve"> </w:t>
      </w:r>
      <w:r w:rsidR="00D87C0F" w:rsidRPr="00EE61D4">
        <w:rPr>
          <w:rFonts w:cs="Tahoma"/>
          <w:sz w:val="18"/>
          <w:szCs w:val="20"/>
          <w:lang w:val="mk-MK"/>
        </w:rPr>
        <w:fldChar w:fldCharType="begin"/>
      </w:r>
      <w:r w:rsidR="00D87C0F" w:rsidRPr="00EE61D4">
        <w:rPr>
          <w:rFonts w:cs="Tahoma"/>
          <w:sz w:val="18"/>
          <w:szCs w:val="20"/>
          <w:lang w:val="mk-MK"/>
        </w:rPr>
        <w:instrText xml:space="preserve"> STYLEREF 1 \s </w:instrText>
      </w:r>
      <w:r w:rsidR="00D87C0F" w:rsidRPr="00EE61D4">
        <w:rPr>
          <w:rFonts w:cs="Tahoma"/>
          <w:sz w:val="18"/>
          <w:szCs w:val="20"/>
          <w:lang w:val="mk-MK"/>
        </w:rPr>
        <w:fldChar w:fldCharType="separate"/>
      </w:r>
      <w:r w:rsidR="009E0B44" w:rsidRPr="00EE61D4">
        <w:rPr>
          <w:rFonts w:cs="Tahoma"/>
          <w:noProof/>
          <w:sz w:val="18"/>
          <w:szCs w:val="20"/>
          <w:lang w:val="mk-MK"/>
        </w:rPr>
        <w:t>7</w:t>
      </w:r>
      <w:r w:rsidR="00D87C0F" w:rsidRPr="00EE61D4">
        <w:rPr>
          <w:rFonts w:cs="Tahoma"/>
          <w:sz w:val="18"/>
          <w:szCs w:val="20"/>
          <w:lang w:val="mk-MK"/>
        </w:rPr>
        <w:fldChar w:fldCharType="end"/>
      </w:r>
      <w:r w:rsidR="00D87C0F" w:rsidRPr="00EE61D4">
        <w:rPr>
          <w:rFonts w:cs="Tahoma"/>
          <w:sz w:val="18"/>
          <w:szCs w:val="20"/>
          <w:lang w:val="mk-MK"/>
        </w:rPr>
        <w:t>.</w:t>
      </w:r>
      <w:r w:rsidR="00D87C0F" w:rsidRPr="00EE61D4">
        <w:rPr>
          <w:rFonts w:cs="Tahoma"/>
          <w:sz w:val="18"/>
          <w:szCs w:val="20"/>
          <w:lang w:val="mk-MK"/>
        </w:rPr>
        <w:fldChar w:fldCharType="begin"/>
      </w:r>
      <w:r w:rsidR="00D87C0F" w:rsidRPr="00EE61D4">
        <w:rPr>
          <w:rFonts w:cs="Tahoma"/>
          <w:sz w:val="18"/>
          <w:szCs w:val="20"/>
          <w:lang w:val="mk-MK"/>
        </w:rPr>
        <w:instrText xml:space="preserve"> SEQ Figure \* ARABIC \s 1 </w:instrText>
      </w:r>
      <w:r w:rsidR="00D87C0F" w:rsidRPr="00EE61D4">
        <w:rPr>
          <w:rFonts w:cs="Tahoma"/>
          <w:sz w:val="18"/>
          <w:szCs w:val="20"/>
          <w:lang w:val="mk-MK"/>
        </w:rPr>
        <w:fldChar w:fldCharType="separate"/>
      </w:r>
      <w:r w:rsidR="009E0B44" w:rsidRPr="00EE61D4">
        <w:rPr>
          <w:rFonts w:cs="Tahoma"/>
          <w:noProof/>
          <w:sz w:val="18"/>
          <w:szCs w:val="20"/>
          <w:lang w:val="mk-MK"/>
        </w:rPr>
        <w:t>25</w:t>
      </w:r>
      <w:r w:rsidR="00D87C0F" w:rsidRPr="00EE61D4">
        <w:rPr>
          <w:rFonts w:cs="Tahoma"/>
          <w:sz w:val="18"/>
          <w:szCs w:val="20"/>
          <w:lang w:val="mk-MK"/>
        </w:rPr>
        <w:fldChar w:fldCharType="end"/>
      </w:r>
      <w:r w:rsidR="00D87C0F" w:rsidRPr="00EE61D4">
        <w:rPr>
          <w:rFonts w:cs="Tahoma"/>
          <w:sz w:val="18"/>
          <w:szCs w:val="20"/>
          <w:lang w:val="mk-MK"/>
        </w:rPr>
        <w:t xml:space="preserve">: </w:t>
      </w:r>
      <w:r w:rsidR="006030EF" w:rsidRPr="00EE61D4">
        <w:rPr>
          <w:rFonts w:cs="Tahoma"/>
          <w:sz w:val="18"/>
          <w:szCs w:val="20"/>
          <w:lang w:val="mk-MK"/>
        </w:rPr>
        <w:t>ЕСОА</w:t>
      </w:r>
      <w:r w:rsidR="00D87C0F" w:rsidRPr="00EE61D4">
        <w:rPr>
          <w:rFonts w:cs="Tahoma"/>
          <w:sz w:val="18"/>
          <w:szCs w:val="20"/>
          <w:lang w:val="mk-MK"/>
        </w:rPr>
        <w:t xml:space="preserve"> </w:t>
      </w:r>
      <w:r w:rsidR="000533F1" w:rsidRPr="00EE61D4">
        <w:rPr>
          <w:rFonts w:cs="Tahoma"/>
          <w:sz w:val="18"/>
          <w:szCs w:val="20"/>
          <w:lang w:val="mk-MK"/>
        </w:rPr>
        <w:t xml:space="preserve">и </w:t>
      </w:r>
      <w:r w:rsidR="009876DA" w:rsidRPr="00EE61D4">
        <w:rPr>
          <w:rFonts w:cs="Tahoma"/>
          <w:sz w:val="18"/>
          <w:szCs w:val="18"/>
          <w:lang w:val="mk-MK"/>
        </w:rPr>
        <w:t>распространетост</w:t>
      </w:r>
      <w:r w:rsidR="009876DA" w:rsidRPr="00EE61D4">
        <w:rPr>
          <w:rFonts w:cs="Tahoma"/>
          <w:sz w:val="18"/>
          <w:szCs w:val="20"/>
          <w:lang w:val="mk-MK"/>
        </w:rPr>
        <w:t xml:space="preserve"> </w:t>
      </w:r>
      <w:r w:rsidR="000533F1" w:rsidRPr="00EE61D4">
        <w:rPr>
          <w:rFonts w:cs="Tahoma"/>
          <w:sz w:val="18"/>
          <w:szCs w:val="20"/>
          <w:lang w:val="mk-MK"/>
        </w:rPr>
        <w:t>на</w:t>
      </w:r>
      <w:r w:rsidR="00D87C0F" w:rsidRPr="00EE61D4">
        <w:rPr>
          <w:rFonts w:cs="Tahoma"/>
          <w:sz w:val="18"/>
          <w:szCs w:val="20"/>
          <w:lang w:val="mk-MK"/>
        </w:rPr>
        <w:t xml:space="preserve"> </w:t>
      </w:r>
      <w:r w:rsidR="00667E32" w:rsidRPr="00EE61D4">
        <w:rPr>
          <w:rFonts w:cs="Tahoma"/>
          <w:sz w:val="18"/>
          <w:szCs w:val="20"/>
          <w:lang w:val="mk-MK"/>
        </w:rPr>
        <w:t>Шума од црн бор во областа на проучување</w:t>
      </w:r>
      <w:bookmarkEnd w:id="319"/>
    </w:p>
    <w:p w14:paraId="6021D434" w14:textId="77777777" w:rsidR="00D87C0F" w:rsidRPr="00EE61D4" w:rsidRDefault="00D87C0F" w:rsidP="00D87C0F">
      <w:pPr>
        <w:spacing w:before="0" w:after="0" w:line="240" w:lineRule="auto"/>
        <w:rPr>
          <w:lang w:val="mk-MK"/>
        </w:rPr>
      </w:pPr>
      <w:r w:rsidRPr="00EE61D4">
        <w:rPr>
          <w:noProof/>
          <w:lang w:val="en-US" w:eastAsia="en-US"/>
        </w:rPr>
        <w:drawing>
          <wp:inline distT="0" distB="0" distL="0" distR="0" wp14:anchorId="4D40EA98" wp14:editId="4E74B078">
            <wp:extent cx="5040000" cy="3612394"/>
            <wp:effectExtent l="19050" t="0" r="8250" b="0"/>
            <wp:docPr id="94" name="Picture 27" descr="D:\EIA\MK OHL Dubrovo-Valandovo-Strumica\ESIA\SP2\Canis lup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IA\MK OHL Dubrovo-Valandovo-Strumica\ESIA\SP2\Canis lupus.jpg"/>
                    <pic:cNvPicPr>
                      <a:picLocks noChangeAspect="1" noChangeArrowheads="1"/>
                    </pic:cNvPicPr>
                  </pic:nvPicPr>
                  <pic:blipFill>
                    <a:blip r:embed="rId152" cstate="print"/>
                    <a:srcRect/>
                    <a:stretch>
                      <a:fillRect/>
                    </a:stretch>
                  </pic:blipFill>
                  <pic:spPr bwMode="auto">
                    <a:xfrm>
                      <a:off x="0" y="0"/>
                      <a:ext cx="5040000" cy="3612394"/>
                    </a:xfrm>
                    <a:prstGeom prst="rect">
                      <a:avLst/>
                    </a:prstGeom>
                    <a:noFill/>
                    <a:ln w="9525">
                      <a:noFill/>
                      <a:miter lim="800000"/>
                      <a:headEnd/>
                      <a:tailEnd/>
                    </a:ln>
                  </pic:spPr>
                </pic:pic>
              </a:graphicData>
            </a:graphic>
          </wp:inline>
        </w:drawing>
      </w:r>
    </w:p>
    <w:p w14:paraId="0CD6CB80" w14:textId="7C0442F7" w:rsidR="00D87C0F" w:rsidRPr="00EE61D4" w:rsidRDefault="0056533D" w:rsidP="00D87C0F">
      <w:pPr>
        <w:spacing w:before="60" w:after="240"/>
        <w:ind w:right="-187"/>
        <w:jc w:val="left"/>
        <w:rPr>
          <w:rFonts w:cs="Tahoma"/>
          <w:iCs/>
          <w:sz w:val="18"/>
          <w:szCs w:val="18"/>
          <w:lang w:val="mk-MK"/>
        </w:rPr>
      </w:pPr>
      <w:bookmarkStart w:id="320" w:name="_Toc122695399"/>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9E0B44"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9E0B44" w:rsidRPr="00EE61D4">
        <w:rPr>
          <w:rFonts w:cs="Tahoma"/>
          <w:noProof/>
          <w:sz w:val="18"/>
          <w:szCs w:val="18"/>
          <w:lang w:val="mk-MK"/>
        </w:rPr>
        <w:t>26</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0533F1" w:rsidRPr="00EE61D4">
        <w:rPr>
          <w:rFonts w:cs="Tahoma"/>
          <w:sz w:val="18"/>
          <w:szCs w:val="18"/>
          <w:lang w:val="mk-MK"/>
        </w:rPr>
        <w:t xml:space="preserve">и </w:t>
      </w:r>
      <w:r w:rsidR="009876DA" w:rsidRPr="00EE61D4">
        <w:rPr>
          <w:rFonts w:cs="Tahoma"/>
          <w:sz w:val="18"/>
          <w:szCs w:val="18"/>
          <w:lang w:val="mk-MK"/>
        </w:rPr>
        <w:t xml:space="preserve">распространетост </w:t>
      </w:r>
      <w:r w:rsidR="000533F1" w:rsidRPr="00EE61D4">
        <w:rPr>
          <w:rFonts w:cs="Tahoma"/>
          <w:sz w:val="18"/>
          <w:szCs w:val="18"/>
          <w:lang w:val="mk-MK"/>
        </w:rPr>
        <w:t>на</w:t>
      </w:r>
      <w:r w:rsidR="00D87C0F" w:rsidRPr="00EE61D4">
        <w:rPr>
          <w:rFonts w:cs="Tahoma"/>
          <w:sz w:val="18"/>
          <w:szCs w:val="18"/>
          <w:lang w:val="mk-MK"/>
        </w:rPr>
        <w:t xml:space="preserve"> </w:t>
      </w:r>
      <w:r w:rsidR="00225971" w:rsidRPr="00EE61D4">
        <w:rPr>
          <w:rFonts w:cs="Tahoma"/>
          <w:iCs/>
          <w:sz w:val="18"/>
          <w:szCs w:val="18"/>
          <w:lang w:val="mk-MK"/>
        </w:rPr>
        <w:t>Сив</w:t>
      </w:r>
      <w:r w:rsidR="00667E32" w:rsidRPr="00EE61D4">
        <w:rPr>
          <w:rFonts w:cs="Tahoma"/>
          <w:iCs/>
          <w:sz w:val="18"/>
          <w:szCs w:val="18"/>
          <w:lang w:val="mk-MK"/>
        </w:rPr>
        <w:t>иот</w:t>
      </w:r>
      <w:r w:rsidR="00225971" w:rsidRPr="00EE61D4">
        <w:rPr>
          <w:rFonts w:cs="Tahoma"/>
          <w:iCs/>
          <w:sz w:val="18"/>
          <w:szCs w:val="18"/>
          <w:lang w:val="mk-MK"/>
        </w:rPr>
        <w:t xml:space="preserve"> волк</w:t>
      </w:r>
      <w:r w:rsidR="00D87C0F" w:rsidRPr="00EE61D4">
        <w:rPr>
          <w:rFonts w:cs="Tahoma"/>
          <w:iCs/>
          <w:sz w:val="18"/>
          <w:szCs w:val="18"/>
          <w:lang w:val="mk-MK"/>
        </w:rPr>
        <w:t xml:space="preserve"> (Canis lupus)</w:t>
      </w:r>
      <w:bookmarkEnd w:id="320"/>
    </w:p>
    <w:p w14:paraId="2749A39A" w14:textId="77777777" w:rsidR="00D87C0F" w:rsidRPr="00EE61D4" w:rsidRDefault="00D87C0F" w:rsidP="00D87C0F">
      <w:pPr>
        <w:spacing w:before="0" w:after="0" w:line="240" w:lineRule="auto"/>
        <w:rPr>
          <w:lang w:val="mk-MK"/>
        </w:rPr>
      </w:pPr>
      <w:r w:rsidRPr="00EE61D4">
        <w:rPr>
          <w:noProof/>
          <w:lang w:val="en-US" w:eastAsia="en-US"/>
        </w:rPr>
        <w:lastRenderedPageBreak/>
        <w:drawing>
          <wp:inline distT="0" distB="0" distL="0" distR="0" wp14:anchorId="6DA2D0F8" wp14:editId="1A37B115">
            <wp:extent cx="5040000" cy="3587664"/>
            <wp:effectExtent l="19050" t="0" r="8250" b="0"/>
            <wp:docPr id="936" name="Picture 54" descr="D:\EIA\MK OHL Dubrovo-Valandovo-Strumica\ESIA\SP2\Podarcis mural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EIA\MK OHL Dubrovo-Valandovo-Strumica\ESIA\SP2\Podarcis muralis.jpg"/>
                    <pic:cNvPicPr>
                      <a:picLocks noChangeAspect="1" noChangeArrowheads="1"/>
                    </pic:cNvPicPr>
                  </pic:nvPicPr>
                  <pic:blipFill>
                    <a:blip r:embed="rId153" cstate="print"/>
                    <a:srcRect/>
                    <a:stretch>
                      <a:fillRect/>
                    </a:stretch>
                  </pic:blipFill>
                  <pic:spPr bwMode="auto">
                    <a:xfrm>
                      <a:off x="0" y="0"/>
                      <a:ext cx="5040000" cy="3587664"/>
                    </a:xfrm>
                    <a:prstGeom prst="rect">
                      <a:avLst/>
                    </a:prstGeom>
                    <a:noFill/>
                    <a:ln w="9525">
                      <a:noFill/>
                      <a:miter lim="800000"/>
                      <a:headEnd/>
                      <a:tailEnd/>
                    </a:ln>
                  </pic:spPr>
                </pic:pic>
              </a:graphicData>
            </a:graphic>
          </wp:inline>
        </w:drawing>
      </w:r>
    </w:p>
    <w:p w14:paraId="4F1603F7" w14:textId="4E815EB9" w:rsidR="00D87C0F" w:rsidRPr="00EE61D4" w:rsidRDefault="0056533D" w:rsidP="00D87C0F">
      <w:pPr>
        <w:spacing w:before="60" w:after="240"/>
        <w:ind w:right="-187"/>
        <w:jc w:val="left"/>
        <w:rPr>
          <w:rFonts w:cs="Tahoma"/>
          <w:sz w:val="18"/>
          <w:szCs w:val="18"/>
          <w:lang w:val="mk-MK"/>
        </w:rPr>
      </w:pPr>
      <w:bookmarkStart w:id="321" w:name="_Toc122695400"/>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9E0B44"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9E0B44" w:rsidRPr="00EE61D4">
        <w:rPr>
          <w:rFonts w:cs="Tahoma"/>
          <w:noProof/>
          <w:sz w:val="18"/>
          <w:szCs w:val="18"/>
          <w:lang w:val="mk-MK"/>
        </w:rPr>
        <w:t>27</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6D7BC5" w:rsidRPr="00EE61D4">
        <w:rPr>
          <w:rFonts w:cs="Tahoma"/>
          <w:sz w:val="18"/>
          <w:szCs w:val="18"/>
          <w:lang w:val="mk-MK"/>
        </w:rPr>
        <w:t xml:space="preserve">и </w:t>
      </w:r>
      <w:r w:rsidR="009876DA" w:rsidRPr="00EE61D4">
        <w:rPr>
          <w:rFonts w:cs="Tahoma"/>
          <w:sz w:val="18"/>
          <w:szCs w:val="18"/>
          <w:lang w:val="mk-MK"/>
        </w:rPr>
        <w:t xml:space="preserve">распространетост </w:t>
      </w:r>
      <w:r w:rsidR="006D7BC5" w:rsidRPr="00EE61D4">
        <w:rPr>
          <w:rFonts w:cs="Tahoma"/>
          <w:sz w:val="18"/>
          <w:szCs w:val="18"/>
          <w:lang w:val="mk-MK"/>
        </w:rPr>
        <w:t>на Ѕидната гуштерица</w:t>
      </w:r>
      <w:r w:rsidR="00D87C0F" w:rsidRPr="00EE61D4">
        <w:rPr>
          <w:rFonts w:cs="Tahoma"/>
          <w:iCs/>
          <w:sz w:val="18"/>
          <w:szCs w:val="18"/>
          <w:lang w:val="mk-MK"/>
        </w:rPr>
        <w:t xml:space="preserve"> (Podarcis muralis)</w:t>
      </w:r>
      <w:bookmarkEnd w:id="321"/>
    </w:p>
    <w:p w14:paraId="1AA2FD57" w14:textId="77777777" w:rsidR="00D87C0F" w:rsidRPr="00EE61D4" w:rsidRDefault="00D87C0F" w:rsidP="00D87C0F">
      <w:pPr>
        <w:spacing w:before="0" w:after="0" w:line="240" w:lineRule="auto"/>
        <w:rPr>
          <w:lang w:val="mk-MK"/>
        </w:rPr>
      </w:pPr>
      <w:r w:rsidRPr="00EE61D4">
        <w:rPr>
          <w:noProof/>
          <w:lang w:val="en-US" w:eastAsia="en-US"/>
        </w:rPr>
        <w:drawing>
          <wp:inline distT="0" distB="0" distL="0" distR="0" wp14:anchorId="65913730" wp14:editId="0EFF0DFF">
            <wp:extent cx="5040000" cy="3587664"/>
            <wp:effectExtent l="19050" t="0" r="8250" b="0"/>
            <wp:docPr id="935" name="Picture 53" descr="D:\EIA\MK OHL Dubrovo-Valandovo-Strumica\ESIA\SP2\Lacerta triline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EIA\MK OHL Dubrovo-Valandovo-Strumica\ESIA\SP2\Lacerta trilineata.jpg"/>
                    <pic:cNvPicPr>
                      <a:picLocks noChangeAspect="1" noChangeArrowheads="1"/>
                    </pic:cNvPicPr>
                  </pic:nvPicPr>
                  <pic:blipFill>
                    <a:blip r:embed="rId154" cstate="print"/>
                    <a:srcRect/>
                    <a:stretch>
                      <a:fillRect/>
                    </a:stretch>
                  </pic:blipFill>
                  <pic:spPr bwMode="auto">
                    <a:xfrm>
                      <a:off x="0" y="0"/>
                      <a:ext cx="5040000" cy="3587664"/>
                    </a:xfrm>
                    <a:prstGeom prst="rect">
                      <a:avLst/>
                    </a:prstGeom>
                    <a:noFill/>
                    <a:ln w="9525">
                      <a:noFill/>
                      <a:miter lim="800000"/>
                      <a:headEnd/>
                      <a:tailEnd/>
                    </a:ln>
                  </pic:spPr>
                </pic:pic>
              </a:graphicData>
            </a:graphic>
          </wp:inline>
        </w:drawing>
      </w:r>
    </w:p>
    <w:p w14:paraId="79DDA794" w14:textId="36D88388" w:rsidR="00D87C0F" w:rsidRPr="00EE61D4" w:rsidRDefault="0056533D" w:rsidP="00D87C0F">
      <w:pPr>
        <w:spacing w:before="60" w:after="240"/>
        <w:ind w:right="-187"/>
        <w:jc w:val="left"/>
        <w:rPr>
          <w:rFonts w:cs="Tahoma"/>
          <w:sz w:val="18"/>
          <w:szCs w:val="18"/>
          <w:lang w:val="mk-MK"/>
        </w:rPr>
      </w:pPr>
      <w:bookmarkStart w:id="322" w:name="_Toc122695401"/>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9E0B44"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9E0B44" w:rsidRPr="00EE61D4">
        <w:rPr>
          <w:rFonts w:cs="Tahoma"/>
          <w:noProof/>
          <w:sz w:val="18"/>
          <w:szCs w:val="18"/>
          <w:lang w:val="mk-MK"/>
        </w:rPr>
        <w:t>28</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6D7BC5" w:rsidRPr="00EE61D4">
        <w:rPr>
          <w:rFonts w:cs="Tahoma"/>
          <w:sz w:val="18"/>
          <w:szCs w:val="18"/>
          <w:lang w:val="mk-MK"/>
        </w:rPr>
        <w:t xml:space="preserve">и </w:t>
      </w:r>
      <w:r w:rsidR="009876DA" w:rsidRPr="00EE61D4">
        <w:rPr>
          <w:rFonts w:cs="Tahoma"/>
          <w:sz w:val="18"/>
          <w:szCs w:val="18"/>
          <w:lang w:val="mk-MK"/>
        </w:rPr>
        <w:t>распространетост</w:t>
      </w:r>
      <w:r w:rsidR="006D7BC5" w:rsidRPr="00EE61D4">
        <w:rPr>
          <w:rFonts w:cs="Tahoma"/>
          <w:sz w:val="18"/>
          <w:szCs w:val="18"/>
          <w:lang w:val="mk-MK"/>
        </w:rPr>
        <w:t xml:space="preserve"> на</w:t>
      </w:r>
      <w:r w:rsidR="00D87C0F" w:rsidRPr="00EE61D4">
        <w:rPr>
          <w:rFonts w:cs="Tahoma"/>
          <w:sz w:val="18"/>
          <w:szCs w:val="18"/>
          <w:lang w:val="mk-MK"/>
        </w:rPr>
        <w:t xml:space="preserve"> </w:t>
      </w:r>
      <w:r w:rsidR="000F6A08" w:rsidRPr="00EE61D4">
        <w:rPr>
          <w:rFonts w:cs="Tahoma"/>
          <w:iCs/>
          <w:sz w:val="18"/>
          <w:szCs w:val="18"/>
          <w:lang w:val="mk-MK"/>
        </w:rPr>
        <w:t xml:space="preserve">Голем зелен гуштер </w:t>
      </w:r>
      <w:r w:rsidR="00D87C0F" w:rsidRPr="00EE61D4">
        <w:rPr>
          <w:rFonts w:cs="Tahoma"/>
          <w:iCs/>
          <w:sz w:val="18"/>
          <w:szCs w:val="18"/>
          <w:lang w:val="mk-MK"/>
        </w:rPr>
        <w:t>(Lacerta trilineata)</w:t>
      </w:r>
      <w:bookmarkEnd w:id="322"/>
    </w:p>
    <w:p w14:paraId="4772C2B7" w14:textId="77777777" w:rsidR="00D87C0F" w:rsidRPr="00EE61D4" w:rsidRDefault="00D87C0F" w:rsidP="00D87C0F">
      <w:pPr>
        <w:spacing w:before="0" w:after="0" w:line="240" w:lineRule="auto"/>
        <w:rPr>
          <w:lang w:val="mk-MK"/>
        </w:rPr>
      </w:pPr>
      <w:r w:rsidRPr="00EE61D4">
        <w:rPr>
          <w:noProof/>
          <w:lang w:val="en-US" w:eastAsia="en-US"/>
        </w:rPr>
        <w:lastRenderedPageBreak/>
        <w:drawing>
          <wp:inline distT="0" distB="0" distL="0" distR="0" wp14:anchorId="69C8B624" wp14:editId="5400805B">
            <wp:extent cx="5040000" cy="3587664"/>
            <wp:effectExtent l="19050" t="0" r="8250" b="0"/>
            <wp:docPr id="934" name="Picture 52" descr="D:\EIA\MK OHL Dubrovo-Valandovo-Strumica\ESIA\SP2\Elap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D:\EIA\MK OHL Dubrovo-Valandovo-Strumica\ESIA\SP2\Elaphe.jpg"/>
                    <pic:cNvPicPr>
                      <a:picLocks noChangeAspect="1" noChangeArrowheads="1"/>
                    </pic:cNvPicPr>
                  </pic:nvPicPr>
                  <pic:blipFill>
                    <a:blip r:embed="rId155" cstate="print"/>
                    <a:srcRect/>
                    <a:stretch>
                      <a:fillRect/>
                    </a:stretch>
                  </pic:blipFill>
                  <pic:spPr bwMode="auto">
                    <a:xfrm>
                      <a:off x="0" y="0"/>
                      <a:ext cx="5040000" cy="3587664"/>
                    </a:xfrm>
                    <a:prstGeom prst="rect">
                      <a:avLst/>
                    </a:prstGeom>
                    <a:noFill/>
                    <a:ln w="9525">
                      <a:noFill/>
                      <a:miter lim="800000"/>
                      <a:headEnd/>
                      <a:tailEnd/>
                    </a:ln>
                  </pic:spPr>
                </pic:pic>
              </a:graphicData>
            </a:graphic>
          </wp:inline>
        </w:drawing>
      </w:r>
    </w:p>
    <w:p w14:paraId="18A4BA2E" w14:textId="7967BBF4" w:rsidR="00D87C0F" w:rsidRPr="00EE61D4" w:rsidRDefault="0056533D" w:rsidP="00D87C0F">
      <w:pPr>
        <w:spacing w:before="60" w:after="240"/>
        <w:ind w:right="-187"/>
        <w:jc w:val="left"/>
        <w:rPr>
          <w:rFonts w:cs="Tahoma"/>
          <w:sz w:val="18"/>
          <w:szCs w:val="18"/>
          <w:lang w:val="mk-MK"/>
        </w:rPr>
      </w:pPr>
      <w:bookmarkStart w:id="323" w:name="_Toc122695402"/>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9E0B44"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9E0B44" w:rsidRPr="00EE61D4">
        <w:rPr>
          <w:rFonts w:cs="Tahoma"/>
          <w:noProof/>
          <w:sz w:val="18"/>
          <w:szCs w:val="18"/>
          <w:lang w:val="mk-MK"/>
        </w:rPr>
        <w:t>29</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6D7BC5" w:rsidRPr="00EE61D4">
        <w:rPr>
          <w:rFonts w:cs="Tahoma"/>
          <w:sz w:val="18"/>
          <w:szCs w:val="18"/>
          <w:lang w:val="mk-MK"/>
        </w:rPr>
        <w:t xml:space="preserve">и </w:t>
      </w:r>
      <w:r w:rsidR="009876DA" w:rsidRPr="00EE61D4">
        <w:rPr>
          <w:rFonts w:cs="Tahoma"/>
          <w:sz w:val="18"/>
          <w:szCs w:val="18"/>
          <w:lang w:val="mk-MK"/>
        </w:rPr>
        <w:t xml:space="preserve">распространетост </w:t>
      </w:r>
      <w:r w:rsidR="006D7BC5" w:rsidRPr="00EE61D4">
        <w:rPr>
          <w:rFonts w:cs="Tahoma"/>
          <w:sz w:val="18"/>
          <w:szCs w:val="18"/>
          <w:lang w:val="mk-MK"/>
        </w:rPr>
        <w:t>на</w:t>
      </w:r>
      <w:r w:rsidR="00D87C0F" w:rsidRPr="00EE61D4">
        <w:rPr>
          <w:rFonts w:cs="Tahoma"/>
          <w:sz w:val="18"/>
          <w:szCs w:val="18"/>
          <w:lang w:val="mk-MK"/>
        </w:rPr>
        <w:t xml:space="preserve"> </w:t>
      </w:r>
      <w:r w:rsidR="000F6A08" w:rsidRPr="00EE61D4">
        <w:rPr>
          <w:rFonts w:cs="Tahoma"/>
          <w:iCs/>
          <w:sz w:val="18"/>
          <w:szCs w:val="18"/>
          <w:lang w:val="mk-MK"/>
        </w:rPr>
        <w:t>Ждрепка (Змија)</w:t>
      </w:r>
      <w:r w:rsidR="00D87C0F" w:rsidRPr="00EE61D4">
        <w:rPr>
          <w:rFonts w:cs="Tahoma"/>
          <w:iCs/>
          <w:sz w:val="18"/>
          <w:szCs w:val="18"/>
          <w:lang w:val="mk-MK"/>
        </w:rPr>
        <w:t xml:space="preserve"> (Elaphe quatuorlineata)</w:t>
      </w:r>
      <w:bookmarkEnd w:id="323"/>
    </w:p>
    <w:p w14:paraId="02872612" w14:textId="77777777" w:rsidR="00D87C0F" w:rsidRPr="00EE61D4" w:rsidRDefault="00D87C0F" w:rsidP="00D87C0F">
      <w:pPr>
        <w:spacing w:before="0" w:after="0" w:line="240" w:lineRule="auto"/>
        <w:rPr>
          <w:lang w:val="mk-MK"/>
        </w:rPr>
      </w:pPr>
      <w:r w:rsidRPr="00EE61D4">
        <w:rPr>
          <w:noProof/>
          <w:lang w:val="en-US" w:eastAsia="en-US"/>
        </w:rPr>
        <w:drawing>
          <wp:inline distT="0" distB="0" distL="0" distR="0" wp14:anchorId="324917DF" wp14:editId="3925A6AC">
            <wp:extent cx="5040000" cy="3587664"/>
            <wp:effectExtent l="19050" t="0" r="8250" b="0"/>
            <wp:docPr id="2140" name="Picture 51" descr="D:\EIA\MK OHL Dubrovo-Valandovo-Strumica\ESIA\SP2\Vipera ammody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EIA\MK OHL Dubrovo-Valandovo-Strumica\ESIA\SP2\Vipera ammodytes.jpg"/>
                    <pic:cNvPicPr>
                      <a:picLocks noChangeAspect="1" noChangeArrowheads="1"/>
                    </pic:cNvPicPr>
                  </pic:nvPicPr>
                  <pic:blipFill>
                    <a:blip r:embed="rId156" cstate="print"/>
                    <a:srcRect/>
                    <a:stretch>
                      <a:fillRect/>
                    </a:stretch>
                  </pic:blipFill>
                  <pic:spPr bwMode="auto">
                    <a:xfrm>
                      <a:off x="0" y="0"/>
                      <a:ext cx="5040000" cy="3587664"/>
                    </a:xfrm>
                    <a:prstGeom prst="rect">
                      <a:avLst/>
                    </a:prstGeom>
                    <a:noFill/>
                    <a:ln w="9525">
                      <a:noFill/>
                      <a:miter lim="800000"/>
                      <a:headEnd/>
                      <a:tailEnd/>
                    </a:ln>
                  </pic:spPr>
                </pic:pic>
              </a:graphicData>
            </a:graphic>
          </wp:inline>
        </w:drawing>
      </w:r>
    </w:p>
    <w:p w14:paraId="15CC2C3A" w14:textId="2C6F19AC" w:rsidR="00D87C0F" w:rsidRPr="00EE61D4" w:rsidRDefault="0056533D" w:rsidP="00D87C0F">
      <w:pPr>
        <w:spacing w:before="60" w:after="240"/>
        <w:ind w:right="-187"/>
        <w:jc w:val="left"/>
        <w:rPr>
          <w:rFonts w:cs="Tahoma"/>
          <w:sz w:val="18"/>
          <w:szCs w:val="18"/>
          <w:lang w:val="mk-MK"/>
        </w:rPr>
      </w:pPr>
      <w:bookmarkStart w:id="324" w:name="_Toc122695403"/>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9E0B44"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9E0B44" w:rsidRPr="00EE61D4">
        <w:rPr>
          <w:rFonts w:cs="Tahoma"/>
          <w:noProof/>
          <w:sz w:val="18"/>
          <w:szCs w:val="18"/>
          <w:lang w:val="mk-MK"/>
        </w:rPr>
        <w:t>30</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6D7BC5" w:rsidRPr="00EE61D4">
        <w:rPr>
          <w:rFonts w:cs="Tahoma"/>
          <w:sz w:val="18"/>
          <w:szCs w:val="18"/>
          <w:lang w:val="mk-MK"/>
        </w:rPr>
        <w:t xml:space="preserve">и </w:t>
      </w:r>
      <w:r w:rsidR="009876DA" w:rsidRPr="00EE61D4">
        <w:rPr>
          <w:rFonts w:cs="Tahoma"/>
          <w:sz w:val="18"/>
          <w:szCs w:val="18"/>
          <w:lang w:val="mk-MK"/>
        </w:rPr>
        <w:t xml:space="preserve">распространетост </w:t>
      </w:r>
      <w:r w:rsidR="006D7BC5" w:rsidRPr="00EE61D4">
        <w:rPr>
          <w:rFonts w:cs="Tahoma"/>
          <w:sz w:val="18"/>
          <w:szCs w:val="18"/>
          <w:lang w:val="mk-MK"/>
        </w:rPr>
        <w:t>на</w:t>
      </w:r>
      <w:r w:rsidR="00D87C0F" w:rsidRPr="00EE61D4">
        <w:rPr>
          <w:rFonts w:cs="Tahoma"/>
          <w:sz w:val="18"/>
          <w:szCs w:val="18"/>
          <w:lang w:val="mk-MK"/>
        </w:rPr>
        <w:t xml:space="preserve"> </w:t>
      </w:r>
      <w:r w:rsidR="00CC4D27" w:rsidRPr="00EE61D4">
        <w:rPr>
          <w:rFonts w:cs="Tahoma"/>
          <w:iCs/>
          <w:sz w:val="18"/>
          <w:szCs w:val="18"/>
          <w:lang w:val="mk-MK"/>
        </w:rPr>
        <w:t>Поскок</w:t>
      </w:r>
      <w:r w:rsidR="00667E32" w:rsidRPr="00EE61D4">
        <w:rPr>
          <w:rFonts w:cs="Tahoma"/>
          <w:iCs/>
          <w:sz w:val="18"/>
          <w:szCs w:val="18"/>
          <w:lang w:val="mk-MK"/>
        </w:rPr>
        <w:t>от</w:t>
      </w:r>
      <w:r w:rsidR="00D87C0F" w:rsidRPr="00EE61D4">
        <w:rPr>
          <w:rFonts w:cs="Tahoma"/>
          <w:iCs/>
          <w:sz w:val="18"/>
          <w:szCs w:val="18"/>
          <w:lang w:val="mk-MK"/>
        </w:rPr>
        <w:t xml:space="preserve"> (Vipera ammodytes)</w:t>
      </w:r>
      <w:bookmarkEnd w:id="324"/>
    </w:p>
    <w:p w14:paraId="54C95C94" w14:textId="77777777" w:rsidR="00D87C0F" w:rsidRPr="00EE61D4" w:rsidRDefault="00D87C0F" w:rsidP="00D87C0F">
      <w:pPr>
        <w:spacing w:before="0" w:after="0" w:line="240" w:lineRule="auto"/>
        <w:rPr>
          <w:lang w:val="mk-MK"/>
        </w:rPr>
      </w:pPr>
      <w:r w:rsidRPr="00EE61D4">
        <w:rPr>
          <w:noProof/>
          <w:lang w:val="en-US" w:eastAsia="en-US"/>
        </w:rPr>
        <w:lastRenderedPageBreak/>
        <w:drawing>
          <wp:inline distT="0" distB="0" distL="0" distR="0" wp14:anchorId="7477D418" wp14:editId="3410A517">
            <wp:extent cx="5040000" cy="3587664"/>
            <wp:effectExtent l="19050" t="0" r="8250" b="0"/>
            <wp:docPr id="2141" name="Picture 32" descr="D:\EIA\MK OHL Dubrovo-Valandovo-Strumica\ESIA\SP2\Bufo virid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EIA\MK OHL Dubrovo-Valandovo-Strumica\ESIA\SP2\Bufo viridis.jpg"/>
                    <pic:cNvPicPr>
                      <a:picLocks noChangeAspect="1" noChangeArrowheads="1"/>
                    </pic:cNvPicPr>
                  </pic:nvPicPr>
                  <pic:blipFill>
                    <a:blip r:embed="rId157" cstate="print"/>
                    <a:srcRect/>
                    <a:stretch>
                      <a:fillRect/>
                    </a:stretch>
                  </pic:blipFill>
                  <pic:spPr bwMode="auto">
                    <a:xfrm>
                      <a:off x="0" y="0"/>
                      <a:ext cx="5040000" cy="3587664"/>
                    </a:xfrm>
                    <a:prstGeom prst="rect">
                      <a:avLst/>
                    </a:prstGeom>
                    <a:noFill/>
                    <a:ln w="9525">
                      <a:noFill/>
                      <a:miter lim="800000"/>
                      <a:headEnd/>
                      <a:tailEnd/>
                    </a:ln>
                  </pic:spPr>
                </pic:pic>
              </a:graphicData>
            </a:graphic>
          </wp:inline>
        </w:drawing>
      </w:r>
    </w:p>
    <w:p w14:paraId="4BF16A63" w14:textId="403B493C" w:rsidR="00D87C0F" w:rsidRPr="00EE61D4" w:rsidRDefault="0056533D" w:rsidP="00D87C0F">
      <w:pPr>
        <w:spacing w:before="60" w:after="240"/>
        <w:ind w:right="-187"/>
        <w:jc w:val="left"/>
        <w:rPr>
          <w:rFonts w:cs="Tahoma"/>
          <w:sz w:val="18"/>
          <w:szCs w:val="18"/>
          <w:lang w:val="mk-MK"/>
        </w:rPr>
      </w:pPr>
      <w:bookmarkStart w:id="325" w:name="_Toc122695404"/>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9E0B44"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9E0B44" w:rsidRPr="00EE61D4">
        <w:rPr>
          <w:rFonts w:cs="Tahoma"/>
          <w:noProof/>
          <w:sz w:val="18"/>
          <w:szCs w:val="18"/>
          <w:lang w:val="mk-MK"/>
        </w:rPr>
        <w:t>31</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6D7BC5" w:rsidRPr="00EE61D4">
        <w:rPr>
          <w:rFonts w:cs="Tahoma"/>
          <w:sz w:val="18"/>
          <w:szCs w:val="18"/>
          <w:lang w:val="mk-MK"/>
        </w:rPr>
        <w:t xml:space="preserve">и </w:t>
      </w:r>
      <w:r w:rsidR="009876DA" w:rsidRPr="00EE61D4">
        <w:rPr>
          <w:rFonts w:cs="Tahoma"/>
          <w:sz w:val="18"/>
          <w:szCs w:val="18"/>
          <w:lang w:val="mk-MK"/>
        </w:rPr>
        <w:t xml:space="preserve">распространетост </w:t>
      </w:r>
      <w:r w:rsidR="006D7BC5" w:rsidRPr="00EE61D4">
        <w:rPr>
          <w:rFonts w:cs="Tahoma"/>
          <w:sz w:val="18"/>
          <w:szCs w:val="18"/>
          <w:lang w:val="mk-MK"/>
        </w:rPr>
        <w:t>на</w:t>
      </w:r>
      <w:r w:rsidR="00D87C0F" w:rsidRPr="00EE61D4">
        <w:rPr>
          <w:rFonts w:cs="Tahoma"/>
          <w:sz w:val="18"/>
          <w:szCs w:val="18"/>
          <w:lang w:val="mk-MK"/>
        </w:rPr>
        <w:t xml:space="preserve"> </w:t>
      </w:r>
      <w:r w:rsidRPr="00EE61D4">
        <w:rPr>
          <w:rFonts w:cs="Tahoma"/>
          <w:iCs/>
          <w:sz w:val="18"/>
          <w:szCs w:val="18"/>
          <w:lang w:val="mk-MK"/>
        </w:rPr>
        <w:t>Зелена</w:t>
      </w:r>
      <w:r w:rsidR="00667E32" w:rsidRPr="00EE61D4">
        <w:rPr>
          <w:rFonts w:cs="Tahoma"/>
          <w:iCs/>
          <w:sz w:val="18"/>
          <w:szCs w:val="18"/>
          <w:lang w:val="mk-MK"/>
        </w:rPr>
        <w:t>та</w:t>
      </w:r>
      <w:r w:rsidRPr="00EE61D4">
        <w:rPr>
          <w:rFonts w:cs="Tahoma"/>
          <w:iCs/>
          <w:sz w:val="18"/>
          <w:szCs w:val="18"/>
          <w:lang w:val="mk-MK"/>
        </w:rPr>
        <w:t xml:space="preserve"> крастава жаба</w:t>
      </w:r>
      <w:r w:rsidR="00D87C0F" w:rsidRPr="00EE61D4">
        <w:rPr>
          <w:rFonts w:cs="Tahoma"/>
          <w:iCs/>
          <w:sz w:val="18"/>
          <w:szCs w:val="18"/>
          <w:lang w:val="mk-MK"/>
        </w:rPr>
        <w:t xml:space="preserve"> (Bufo viridis)</w:t>
      </w:r>
      <w:bookmarkEnd w:id="325"/>
    </w:p>
    <w:p w14:paraId="078B42E4" w14:textId="77777777" w:rsidR="00D87C0F" w:rsidRPr="00EE61D4" w:rsidRDefault="00D87C0F" w:rsidP="00D87C0F">
      <w:pPr>
        <w:spacing w:before="0" w:after="0" w:line="240" w:lineRule="auto"/>
        <w:rPr>
          <w:rFonts w:cs="Tahoma"/>
          <w:b/>
          <w:sz w:val="18"/>
          <w:szCs w:val="18"/>
          <w:lang w:val="mk-MK"/>
        </w:rPr>
      </w:pPr>
      <w:r w:rsidRPr="00EE61D4">
        <w:rPr>
          <w:rFonts w:cs="Tahoma"/>
          <w:b/>
          <w:noProof/>
          <w:sz w:val="18"/>
          <w:szCs w:val="18"/>
          <w:lang w:val="en-US" w:eastAsia="en-US"/>
        </w:rPr>
        <w:drawing>
          <wp:inline distT="0" distB="0" distL="0" distR="0" wp14:anchorId="7D9A2D4E" wp14:editId="1EC91441">
            <wp:extent cx="5040000" cy="3579813"/>
            <wp:effectExtent l="19050" t="0" r="8250" b="0"/>
            <wp:docPr id="2142" name="Picture 50" descr="D:\EIA\MK OHL Dubrovo-Valandovo-Strumica\ESIA\SP2\Rana grae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EIA\MK OHL Dubrovo-Valandovo-Strumica\ESIA\SP2\Rana graeca.jpg"/>
                    <pic:cNvPicPr>
                      <a:picLocks noChangeAspect="1" noChangeArrowheads="1"/>
                    </pic:cNvPicPr>
                  </pic:nvPicPr>
                  <pic:blipFill>
                    <a:blip r:embed="rId158"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0491E007" w14:textId="0D1413B7" w:rsidR="00D87C0F" w:rsidRPr="00EE61D4" w:rsidRDefault="0056533D" w:rsidP="00D87C0F">
      <w:pPr>
        <w:spacing w:before="60" w:after="240"/>
        <w:ind w:right="-187"/>
        <w:jc w:val="left"/>
        <w:rPr>
          <w:rFonts w:cs="Tahoma"/>
          <w:sz w:val="18"/>
          <w:szCs w:val="18"/>
          <w:lang w:val="mk-MK"/>
        </w:rPr>
      </w:pPr>
      <w:bookmarkStart w:id="326" w:name="_Toc122695405"/>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9E0B44"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9E0B44" w:rsidRPr="00EE61D4">
        <w:rPr>
          <w:rFonts w:cs="Tahoma"/>
          <w:noProof/>
          <w:sz w:val="18"/>
          <w:szCs w:val="18"/>
          <w:lang w:val="mk-MK"/>
        </w:rPr>
        <w:t>32</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6D7BC5" w:rsidRPr="00EE61D4">
        <w:rPr>
          <w:rFonts w:cs="Tahoma"/>
          <w:sz w:val="18"/>
          <w:szCs w:val="18"/>
          <w:lang w:val="mk-MK"/>
        </w:rPr>
        <w:t xml:space="preserve">и </w:t>
      </w:r>
      <w:r w:rsidR="009876DA" w:rsidRPr="00EE61D4">
        <w:rPr>
          <w:rFonts w:cs="Tahoma"/>
          <w:sz w:val="18"/>
          <w:szCs w:val="18"/>
          <w:lang w:val="mk-MK"/>
        </w:rPr>
        <w:t xml:space="preserve">распространетост </w:t>
      </w:r>
      <w:r w:rsidR="006D7BC5" w:rsidRPr="00EE61D4">
        <w:rPr>
          <w:rFonts w:cs="Tahoma"/>
          <w:sz w:val="18"/>
          <w:szCs w:val="18"/>
          <w:lang w:val="mk-MK"/>
        </w:rPr>
        <w:t>на</w:t>
      </w:r>
      <w:r w:rsidR="00D87C0F" w:rsidRPr="00EE61D4">
        <w:rPr>
          <w:rFonts w:cs="Tahoma"/>
          <w:sz w:val="18"/>
          <w:szCs w:val="18"/>
          <w:lang w:val="mk-MK"/>
        </w:rPr>
        <w:t xml:space="preserve"> </w:t>
      </w:r>
      <w:r w:rsidR="006718EA" w:rsidRPr="00EE61D4">
        <w:rPr>
          <w:rFonts w:cs="Tahoma"/>
          <w:iCs/>
          <w:sz w:val="18"/>
          <w:szCs w:val="18"/>
          <w:lang w:val="mk-MK"/>
        </w:rPr>
        <w:t>Поточна</w:t>
      </w:r>
      <w:r w:rsidR="00244A9E" w:rsidRPr="00EE61D4">
        <w:rPr>
          <w:rFonts w:cs="Tahoma"/>
          <w:iCs/>
          <w:sz w:val="18"/>
          <w:szCs w:val="18"/>
          <w:lang w:val="mk-MK"/>
        </w:rPr>
        <w:t>та</w:t>
      </w:r>
      <w:r w:rsidR="006718EA" w:rsidRPr="00EE61D4">
        <w:rPr>
          <w:rFonts w:cs="Tahoma"/>
          <w:iCs/>
          <w:sz w:val="18"/>
          <w:szCs w:val="18"/>
          <w:lang w:val="mk-MK"/>
        </w:rPr>
        <w:t xml:space="preserve"> жаба </w:t>
      </w:r>
      <w:r w:rsidR="00D87C0F" w:rsidRPr="00EE61D4">
        <w:rPr>
          <w:rFonts w:cs="Tahoma"/>
          <w:iCs/>
          <w:sz w:val="18"/>
          <w:szCs w:val="18"/>
          <w:lang w:val="mk-MK"/>
        </w:rPr>
        <w:t>(Rana graeca)</w:t>
      </w:r>
      <w:bookmarkEnd w:id="326"/>
    </w:p>
    <w:p w14:paraId="6B4C0CAF" w14:textId="77777777" w:rsidR="00D87C0F" w:rsidRPr="00EE61D4" w:rsidRDefault="00D87C0F" w:rsidP="00D87C0F">
      <w:pPr>
        <w:spacing w:before="0" w:after="0" w:line="240" w:lineRule="auto"/>
        <w:rPr>
          <w:lang w:val="mk-MK"/>
        </w:rPr>
      </w:pPr>
      <w:r w:rsidRPr="00EE61D4">
        <w:rPr>
          <w:noProof/>
          <w:lang w:val="en-US" w:eastAsia="en-US"/>
        </w:rPr>
        <w:lastRenderedPageBreak/>
        <w:drawing>
          <wp:inline distT="0" distB="0" distL="0" distR="0" wp14:anchorId="231AD250" wp14:editId="57031297">
            <wp:extent cx="5040000" cy="3587664"/>
            <wp:effectExtent l="19050" t="0" r="8250" b="0"/>
            <wp:docPr id="2143" name="Picture 49" descr="D:\EIA\MK OHL Dubrovo-Valandovo-Strumica\ESIA\SP2\Rana dalmat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EIA\MK OHL Dubrovo-Valandovo-Strumica\ESIA\SP2\Rana dalmatina.jpg"/>
                    <pic:cNvPicPr>
                      <a:picLocks noChangeAspect="1" noChangeArrowheads="1"/>
                    </pic:cNvPicPr>
                  </pic:nvPicPr>
                  <pic:blipFill>
                    <a:blip r:embed="rId159" cstate="print"/>
                    <a:srcRect/>
                    <a:stretch>
                      <a:fillRect/>
                    </a:stretch>
                  </pic:blipFill>
                  <pic:spPr bwMode="auto">
                    <a:xfrm>
                      <a:off x="0" y="0"/>
                      <a:ext cx="5040000" cy="3587664"/>
                    </a:xfrm>
                    <a:prstGeom prst="rect">
                      <a:avLst/>
                    </a:prstGeom>
                    <a:noFill/>
                    <a:ln w="9525">
                      <a:noFill/>
                      <a:miter lim="800000"/>
                      <a:headEnd/>
                      <a:tailEnd/>
                    </a:ln>
                  </pic:spPr>
                </pic:pic>
              </a:graphicData>
            </a:graphic>
          </wp:inline>
        </w:drawing>
      </w:r>
    </w:p>
    <w:p w14:paraId="5F8F92DA" w14:textId="3387E294" w:rsidR="00D87C0F" w:rsidRPr="00EE61D4" w:rsidRDefault="0056533D" w:rsidP="00D87C0F">
      <w:pPr>
        <w:spacing w:before="60" w:after="240"/>
        <w:ind w:right="-187"/>
        <w:jc w:val="left"/>
        <w:rPr>
          <w:rFonts w:cs="Tahoma"/>
          <w:sz w:val="18"/>
          <w:szCs w:val="18"/>
          <w:lang w:val="mk-MK"/>
        </w:rPr>
      </w:pPr>
      <w:bookmarkStart w:id="327" w:name="_Toc122695406"/>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9E0B44"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9E0B44" w:rsidRPr="00EE61D4">
        <w:rPr>
          <w:rFonts w:cs="Tahoma"/>
          <w:noProof/>
          <w:sz w:val="18"/>
          <w:szCs w:val="18"/>
          <w:lang w:val="mk-MK"/>
        </w:rPr>
        <w:t>33</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6D7BC5" w:rsidRPr="00EE61D4">
        <w:rPr>
          <w:rFonts w:cs="Tahoma"/>
          <w:sz w:val="18"/>
          <w:szCs w:val="18"/>
          <w:lang w:val="mk-MK"/>
        </w:rPr>
        <w:t xml:space="preserve">и </w:t>
      </w:r>
      <w:r w:rsidR="009876DA" w:rsidRPr="00EE61D4">
        <w:rPr>
          <w:rFonts w:cs="Tahoma"/>
          <w:sz w:val="18"/>
          <w:szCs w:val="18"/>
          <w:lang w:val="mk-MK"/>
        </w:rPr>
        <w:t>распространетост</w:t>
      </w:r>
      <w:r w:rsidR="006D7BC5" w:rsidRPr="00EE61D4">
        <w:rPr>
          <w:rFonts w:cs="Tahoma"/>
          <w:sz w:val="18"/>
          <w:szCs w:val="18"/>
          <w:lang w:val="mk-MK"/>
        </w:rPr>
        <w:t xml:space="preserve"> на</w:t>
      </w:r>
      <w:r w:rsidR="00D87C0F" w:rsidRPr="00EE61D4">
        <w:rPr>
          <w:rFonts w:cs="Tahoma"/>
          <w:sz w:val="18"/>
          <w:szCs w:val="18"/>
          <w:lang w:val="mk-MK"/>
        </w:rPr>
        <w:t xml:space="preserve"> </w:t>
      </w:r>
      <w:r w:rsidR="00BE4652" w:rsidRPr="00EE61D4">
        <w:rPr>
          <w:rFonts w:cs="Tahoma"/>
          <w:iCs/>
          <w:sz w:val="18"/>
          <w:szCs w:val="18"/>
          <w:lang w:val="mk-MK"/>
        </w:rPr>
        <w:t>Горската жаба</w:t>
      </w:r>
      <w:r w:rsidR="00D87C0F" w:rsidRPr="00EE61D4">
        <w:rPr>
          <w:rFonts w:cs="Tahoma"/>
          <w:iCs/>
          <w:sz w:val="18"/>
          <w:szCs w:val="18"/>
          <w:lang w:val="mk-MK"/>
        </w:rPr>
        <w:t xml:space="preserve"> (Rana dalmatina)</w:t>
      </w:r>
      <w:bookmarkEnd w:id="327"/>
    </w:p>
    <w:p w14:paraId="2201AA03" w14:textId="77777777" w:rsidR="00D87C0F" w:rsidRPr="00EE61D4" w:rsidRDefault="00D87C0F" w:rsidP="00D87C0F">
      <w:pPr>
        <w:spacing w:before="0" w:after="0" w:line="240" w:lineRule="auto"/>
        <w:rPr>
          <w:lang w:val="mk-MK"/>
        </w:rPr>
      </w:pPr>
      <w:r w:rsidRPr="00EE61D4">
        <w:rPr>
          <w:noProof/>
          <w:lang w:val="en-US" w:eastAsia="en-US"/>
        </w:rPr>
        <w:drawing>
          <wp:inline distT="0" distB="0" distL="0" distR="0" wp14:anchorId="2BED084B" wp14:editId="3F63EC21">
            <wp:extent cx="5040000" cy="3587664"/>
            <wp:effectExtent l="19050" t="0" r="8250" b="0"/>
            <wp:docPr id="2144" name="Picture 48" descr="D:\EIA\MK OHL Dubrovo-Valandovo-Strumica\ESIA\SP2\Hyla arbo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EIA\MK OHL Dubrovo-Valandovo-Strumica\ESIA\SP2\Hyla arborea.jpg"/>
                    <pic:cNvPicPr>
                      <a:picLocks noChangeAspect="1" noChangeArrowheads="1"/>
                    </pic:cNvPicPr>
                  </pic:nvPicPr>
                  <pic:blipFill>
                    <a:blip r:embed="rId160" cstate="print"/>
                    <a:srcRect/>
                    <a:stretch>
                      <a:fillRect/>
                    </a:stretch>
                  </pic:blipFill>
                  <pic:spPr bwMode="auto">
                    <a:xfrm>
                      <a:off x="0" y="0"/>
                      <a:ext cx="5040000" cy="3587664"/>
                    </a:xfrm>
                    <a:prstGeom prst="rect">
                      <a:avLst/>
                    </a:prstGeom>
                    <a:noFill/>
                    <a:ln w="9525">
                      <a:noFill/>
                      <a:miter lim="800000"/>
                      <a:headEnd/>
                      <a:tailEnd/>
                    </a:ln>
                  </pic:spPr>
                </pic:pic>
              </a:graphicData>
            </a:graphic>
          </wp:inline>
        </w:drawing>
      </w:r>
    </w:p>
    <w:p w14:paraId="34E3EF63" w14:textId="7E7E8FC3" w:rsidR="00D87C0F" w:rsidRPr="00EE61D4" w:rsidRDefault="0056533D" w:rsidP="00D87C0F">
      <w:pPr>
        <w:spacing w:before="60" w:after="240"/>
        <w:ind w:right="-187"/>
        <w:jc w:val="left"/>
        <w:rPr>
          <w:rFonts w:cs="Tahoma"/>
          <w:sz w:val="18"/>
          <w:szCs w:val="18"/>
          <w:lang w:val="mk-MK"/>
        </w:rPr>
      </w:pPr>
      <w:bookmarkStart w:id="328" w:name="_Toc122695407"/>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9E0B44"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9E0B44" w:rsidRPr="00EE61D4">
        <w:rPr>
          <w:rFonts w:cs="Tahoma"/>
          <w:noProof/>
          <w:sz w:val="18"/>
          <w:szCs w:val="18"/>
          <w:lang w:val="mk-MK"/>
        </w:rPr>
        <w:t>34</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6D7BC5" w:rsidRPr="00EE61D4">
        <w:rPr>
          <w:rFonts w:cs="Tahoma"/>
          <w:sz w:val="18"/>
          <w:szCs w:val="18"/>
          <w:lang w:val="mk-MK"/>
        </w:rPr>
        <w:t xml:space="preserve">и </w:t>
      </w:r>
      <w:r w:rsidR="009876DA" w:rsidRPr="00EE61D4">
        <w:rPr>
          <w:rFonts w:cs="Tahoma"/>
          <w:sz w:val="18"/>
          <w:szCs w:val="18"/>
          <w:lang w:val="mk-MK"/>
        </w:rPr>
        <w:t>распространетост</w:t>
      </w:r>
      <w:r w:rsidR="006D7BC5" w:rsidRPr="00EE61D4">
        <w:rPr>
          <w:rFonts w:cs="Tahoma"/>
          <w:sz w:val="18"/>
          <w:szCs w:val="18"/>
          <w:lang w:val="mk-MK"/>
        </w:rPr>
        <w:t xml:space="preserve"> на</w:t>
      </w:r>
      <w:r w:rsidR="00D87C0F" w:rsidRPr="00EE61D4">
        <w:rPr>
          <w:rFonts w:cs="Tahoma"/>
          <w:sz w:val="18"/>
          <w:szCs w:val="18"/>
          <w:lang w:val="mk-MK"/>
        </w:rPr>
        <w:t xml:space="preserve"> </w:t>
      </w:r>
      <w:r w:rsidR="00DE2729" w:rsidRPr="00EE61D4">
        <w:rPr>
          <w:rFonts w:cs="Tahoma"/>
          <w:iCs/>
          <w:sz w:val="18"/>
          <w:szCs w:val="18"/>
          <w:lang w:val="mk-MK"/>
        </w:rPr>
        <w:t>Гаталинката</w:t>
      </w:r>
      <w:r w:rsidR="00D87C0F" w:rsidRPr="00EE61D4">
        <w:rPr>
          <w:rFonts w:cs="Tahoma"/>
          <w:iCs/>
          <w:sz w:val="18"/>
          <w:szCs w:val="18"/>
          <w:lang w:val="mk-MK"/>
        </w:rPr>
        <w:t xml:space="preserve"> (Hyla arborea)</w:t>
      </w:r>
      <w:bookmarkEnd w:id="328"/>
    </w:p>
    <w:p w14:paraId="27636895" w14:textId="7D8BA210" w:rsidR="00D87C0F" w:rsidRPr="00EE61D4" w:rsidRDefault="00667E32" w:rsidP="00D87C0F">
      <w:pPr>
        <w:ind w:right="-1"/>
        <w:rPr>
          <w:rFonts w:cs="Tahoma"/>
          <w:sz w:val="20"/>
          <w:szCs w:val="20"/>
          <w:lang w:val="mk-MK"/>
        </w:rPr>
      </w:pPr>
      <w:r w:rsidRPr="00EE61D4">
        <w:rPr>
          <w:rFonts w:cs="Tahoma"/>
          <w:sz w:val="20"/>
          <w:szCs w:val="20"/>
          <w:lang w:val="mk-MK"/>
        </w:rPr>
        <w:t>Вкупно</w:t>
      </w:r>
      <w:r w:rsidR="00D87C0F" w:rsidRPr="00EE61D4">
        <w:rPr>
          <w:rFonts w:cs="Tahoma"/>
          <w:sz w:val="20"/>
          <w:szCs w:val="20"/>
          <w:lang w:val="mk-MK"/>
        </w:rPr>
        <w:t xml:space="preserve">, </w:t>
      </w:r>
      <w:r w:rsidRPr="00EE61D4">
        <w:rPr>
          <w:rFonts w:cs="Tahoma"/>
          <w:sz w:val="20"/>
          <w:szCs w:val="20"/>
          <w:lang w:val="mk-MK"/>
        </w:rPr>
        <w:t xml:space="preserve">беа идентификувани </w:t>
      </w:r>
      <w:r w:rsidR="00D87C0F" w:rsidRPr="00EE61D4">
        <w:rPr>
          <w:rFonts w:cs="Tahoma"/>
          <w:sz w:val="20"/>
          <w:szCs w:val="20"/>
          <w:lang w:val="mk-MK"/>
        </w:rPr>
        <w:t xml:space="preserve">10 </w:t>
      </w:r>
      <w:r w:rsidRPr="00EE61D4">
        <w:rPr>
          <w:rFonts w:cs="Tahoma"/>
          <w:sz w:val="20"/>
          <w:lang w:val="mk-MK"/>
        </w:rPr>
        <w:t>ПКБР</w:t>
      </w:r>
      <w:r w:rsidR="00D87C0F" w:rsidRPr="00EE61D4">
        <w:rPr>
          <w:rFonts w:cs="Tahoma"/>
          <w:sz w:val="20"/>
          <w:szCs w:val="20"/>
          <w:lang w:val="mk-MK"/>
        </w:rPr>
        <w:t>:</w:t>
      </w:r>
    </w:p>
    <w:p w14:paraId="2BAFD7C6" w14:textId="204718B1" w:rsidR="00D87C0F" w:rsidRPr="00EE61D4" w:rsidRDefault="00D87C0F" w:rsidP="00DC5FA5">
      <w:pPr>
        <w:pStyle w:val="ListParagraph"/>
        <w:numPr>
          <w:ilvl w:val="0"/>
          <w:numId w:val="115"/>
        </w:numPr>
        <w:ind w:right="-1"/>
        <w:rPr>
          <w:rFonts w:cs="Tahoma"/>
          <w:sz w:val="20"/>
          <w:szCs w:val="20"/>
          <w:lang w:val="mk-MK"/>
        </w:rPr>
      </w:pPr>
      <w:r w:rsidRPr="00EE61D4">
        <w:rPr>
          <w:rFonts w:cs="Tahoma"/>
          <w:sz w:val="20"/>
          <w:szCs w:val="20"/>
          <w:lang w:val="mk-MK"/>
        </w:rPr>
        <w:t xml:space="preserve">92C0 Platanus orientalis </w:t>
      </w:r>
      <w:r w:rsidR="00667E32" w:rsidRPr="00EE61D4">
        <w:rPr>
          <w:rFonts w:cs="Tahoma"/>
          <w:sz w:val="20"/>
          <w:szCs w:val="20"/>
          <w:lang w:val="mk-MK"/>
        </w:rPr>
        <w:t>и</w:t>
      </w:r>
      <w:r w:rsidRPr="00EE61D4">
        <w:rPr>
          <w:rFonts w:cs="Tahoma"/>
          <w:sz w:val="20"/>
          <w:szCs w:val="20"/>
          <w:lang w:val="mk-MK"/>
        </w:rPr>
        <w:t xml:space="preserve"> Liquidambar orientalis </w:t>
      </w:r>
      <w:r w:rsidR="00667E32" w:rsidRPr="00EE61D4">
        <w:rPr>
          <w:rFonts w:cs="Tahoma"/>
          <w:sz w:val="20"/>
          <w:szCs w:val="20"/>
          <w:lang w:val="mk-MK"/>
        </w:rPr>
        <w:t>шуми</w:t>
      </w:r>
      <w:r w:rsidRPr="00EE61D4">
        <w:rPr>
          <w:rFonts w:cs="Tahoma"/>
          <w:sz w:val="20"/>
          <w:szCs w:val="20"/>
          <w:lang w:val="mk-MK"/>
        </w:rPr>
        <w:t xml:space="preserve"> (Plantanion orientalis)</w:t>
      </w:r>
    </w:p>
    <w:p w14:paraId="13F590E3" w14:textId="1570B55C" w:rsidR="00D87C0F" w:rsidRPr="00EE61D4" w:rsidRDefault="00AD6751" w:rsidP="00DC5FA5">
      <w:pPr>
        <w:pStyle w:val="ListParagraph"/>
        <w:numPr>
          <w:ilvl w:val="0"/>
          <w:numId w:val="115"/>
        </w:numPr>
        <w:ind w:right="-1"/>
        <w:rPr>
          <w:rFonts w:cs="Tahoma"/>
          <w:sz w:val="20"/>
          <w:szCs w:val="20"/>
          <w:lang w:val="mk-MK"/>
        </w:rPr>
      </w:pPr>
      <w:r w:rsidRPr="00EE61D4">
        <w:rPr>
          <w:rFonts w:cs="Tahoma"/>
          <w:sz w:val="20"/>
          <w:szCs w:val="20"/>
          <w:lang w:val="mk-MK"/>
        </w:rPr>
        <w:t>Кингерот</w:t>
      </w:r>
      <w:r w:rsidR="00D87C0F" w:rsidRPr="00EE61D4">
        <w:rPr>
          <w:rFonts w:cs="Tahoma"/>
          <w:sz w:val="20"/>
          <w:szCs w:val="20"/>
          <w:lang w:val="mk-MK"/>
        </w:rPr>
        <w:t xml:space="preserve"> (Alcedo atthis)</w:t>
      </w:r>
    </w:p>
    <w:p w14:paraId="4EC412A8" w14:textId="5FBA06C8" w:rsidR="00D87C0F" w:rsidRPr="00EE61D4" w:rsidRDefault="00D87C0F" w:rsidP="00DC5FA5">
      <w:pPr>
        <w:pStyle w:val="ListParagraph"/>
        <w:numPr>
          <w:ilvl w:val="0"/>
          <w:numId w:val="115"/>
        </w:numPr>
        <w:ind w:right="-1"/>
        <w:rPr>
          <w:rFonts w:cs="Tahoma"/>
          <w:sz w:val="20"/>
          <w:szCs w:val="20"/>
          <w:lang w:val="mk-MK"/>
        </w:rPr>
      </w:pPr>
      <w:r w:rsidRPr="00EE61D4">
        <w:rPr>
          <w:rFonts w:cs="Tahoma"/>
          <w:sz w:val="20"/>
          <w:szCs w:val="20"/>
          <w:lang w:val="mk-MK"/>
        </w:rPr>
        <w:t xml:space="preserve">Caprimulgus europaeus, </w:t>
      </w:r>
      <w:r w:rsidR="009876DA" w:rsidRPr="00EE61D4">
        <w:rPr>
          <w:rFonts w:cs="Tahoma"/>
          <w:sz w:val="20"/>
          <w:szCs w:val="20"/>
          <w:lang w:val="mk-MK"/>
        </w:rPr>
        <w:t>Ноќница</w:t>
      </w:r>
    </w:p>
    <w:p w14:paraId="530C87BA" w14:textId="03385582" w:rsidR="00D87C0F" w:rsidRPr="00EE61D4" w:rsidRDefault="00D87C0F" w:rsidP="00DC5FA5">
      <w:pPr>
        <w:pStyle w:val="ListParagraph"/>
        <w:numPr>
          <w:ilvl w:val="0"/>
          <w:numId w:val="115"/>
        </w:numPr>
        <w:ind w:right="-1"/>
        <w:rPr>
          <w:rFonts w:cs="Tahoma"/>
          <w:sz w:val="20"/>
          <w:szCs w:val="20"/>
          <w:lang w:val="mk-MK"/>
        </w:rPr>
      </w:pPr>
      <w:r w:rsidRPr="00EE61D4">
        <w:rPr>
          <w:rFonts w:cs="Tahoma"/>
          <w:sz w:val="20"/>
          <w:szCs w:val="20"/>
          <w:lang w:val="mk-MK"/>
        </w:rPr>
        <w:t xml:space="preserve">Ciconia nigra, </w:t>
      </w:r>
      <w:r w:rsidR="009876DA" w:rsidRPr="00EE61D4">
        <w:rPr>
          <w:rFonts w:cs="Tahoma"/>
          <w:sz w:val="20"/>
          <w:szCs w:val="20"/>
          <w:lang w:val="mk-MK"/>
        </w:rPr>
        <w:t>Црн Штрк</w:t>
      </w:r>
    </w:p>
    <w:p w14:paraId="22BFDC77" w14:textId="5D5BF781" w:rsidR="00D87C0F" w:rsidRPr="00EE61D4" w:rsidRDefault="00D87C0F" w:rsidP="00DC5FA5">
      <w:pPr>
        <w:pStyle w:val="ListParagraph"/>
        <w:numPr>
          <w:ilvl w:val="0"/>
          <w:numId w:val="115"/>
        </w:numPr>
        <w:ind w:right="-1"/>
        <w:rPr>
          <w:rFonts w:cs="Tahoma"/>
          <w:sz w:val="20"/>
          <w:szCs w:val="20"/>
          <w:lang w:val="mk-MK"/>
        </w:rPr>
      </w:pPr>
      <w:r w:rsidRPr="00EE61D4">
        <w:rPr>
          <w:rFonts w:cs="Tahoma"/>
          <w:sz w:val="20"/>
          <w:szCs w:val="20"/>
          <w:lang w:val="mk-MK"/>
        </w:rPr>
        <w:t xml:space="preserve">Circaetus gallicus, </w:t>
      </w:r>
      <w:r w:rsidR="00382090" w:rsidRPr="00EE61D4">
        <w:rPr>
          <w:rFonts w:cs="Tahoma"/>
          <w:sz w:val="20"/>
          <w:szCs w:val="20"/>
          <w:lang w:val="mk-MK"/>
        </w:rPr>
        <w:t>Краткопрст орел</w:t>
      </w:r>
    </w:p>
    <w:p w14:paraId="3579784E" w14:textId="5C5C26AA" w:rsidR="00D87C0F" w:rsidRPr="00EE61D4" w:rsidRDefault="00D87C0F" w:rsidP="00DC5FA5">
      <w:pPr>
        <w:pStyle w:val="ListParagraph"/>
        <w:numPr>
          <w:ilvl w:val="0"/>
          <w:numId w:val="115"/>
        </w:numPr>
        <w:ind w:right="-1"/>
        <w:rPr>
          <w:rFonts w:cs="Tahoma"/>
          <w:sz w:val="20"/>
          <w:szCs w:val="20"/>
          <w:lang w:val="mk-MK"/>
        </w:rPr>
      </w:pPr>
      <w:r w:rsidRPr="00EE61D4">
        <w:rPr>
          <w:rFonts w:cs="Tahoma"/>
          <w:sz w:val="20"/>
          <w:szCs w:val="20"/>
          <w:lang w:val="mk-MK"/>
        </w:rPr>
        <w:lastRenderedPageBreak/>
        <w:t xml:space="preserve">Pernis apivorus, </w:t>
      </w:r>
      <w:r w:rsidR="00667E32" w:rsidRPr="00EE61D4">
        <w:rPr>
          <w:rFonts w:cs="Tahoma"/>
          <w:sz w:val="20"/>
          <w:szCs w:val="20"/>
          <w:lang w:val="mk-MK"/>
        </w:rPr>
        <w:t>Европскиот меден Осојад</w:t>
      </w:r>
    </w:p>
    <w:p w14:paraId="10090F39" w14:textId="400F6D44" w:rsidR="00D87C0F" w:rsidRPr="00EE61D4" w:rsidRDefault="00D87C0F" w:rsidP="00DC5FA5">
      <w:pPr>
        <w:pStyle w:val="ListParagraph"/>
        <w:numPr>
          <w:ilvl w:val="0"/>
          <w:numId w:val="115"/>
        </w:numPr>
        <w:ind w:right="-1"/>
        <w:rPr>
          <w:rFonts w:cs="Tahoma"/>
          <w:sz w:val="20"/>
          <w:szCs w:val="20"/>
          <w:lang w:val="mk-MK"/>
        </w:rPr>
      </w:pPr>
      <w:r w:rsidRPr="00EE61D4">
        <w:rPr>
          <w:rFonts w:cs="Tahoma"/>
          <w:sz w:val="20"/>
          <w:szCs w:val="20"/>
          <w:lang w:val="mk-MK"/>
        </w:rPr>
        <w:t xml:space="preserve">Egretta garzetta, </w:t>
      </w:r>
      <w:r w:rsidR="00912A34" w:rsidRPr="00EE61D4">
        <w:rPr>
          <w:rFonts w:cs="Tahoma"/>
          <w:sz w:val="20"/>
          <w:szCs w:val="20"/>
          <w:lang w:val="mk-MK"/>
        </w:rPr>
        <w:t>Мала бела чапја</w:t>
      </w:r>
    </w:p>
    <w:p w14:paraId="4699AABD" w14:textId="7789BEF5" w:rsidR="00D87C0F" w:rsidRPr="00EE61D4" w:rsidRDefault="00D87C0F" w:rsidP="00DC5FA5">
      <w:pPr>
        <w:pStyle w:val="ListParagraph"/>
        <w:numPr>
          <w:ilvl w:val="0"/>
          <w:numId w:val="115"/>
        </w:numPr>
        <w:ind w:right="-1"/>
        <w:rPr>
          <w:rFonts w:cs="Tahoma"/>
          <w:sz w:val="20"/>
          <w:szCs w:val="20"/>
          <w:lang w:val="mk-MK"/>
        </w:rPr>
      </w:pPr>
      <w:r w:rsidRPr="00EE61D4">
        <w:rPr>
          <w:rFonts w:cs="Tahoma"/>
          <w:sz w:val="20"/>
          <w:szCs w:val="20"/>
          <w:lang w:val="mk-MK"/>
        </w:rPr>
        <w:t xml:space="preserve">Lanius collurio, </w:t>
      </w:r>
      <w:r w:rsidR="00FC728E" w:rsidRPr="00EE61D4">
        <w:rPr>
          <w:rFonts w:cs="Tahoma"/>
          <w:sz w:val="20"/>
          <w:szCs w:val="20"/>
          <w:lang w:val="mk-MK"/>
        </w:rPr>
        <w:t>Црвено-грбно свраче</w:t>
      </w:r>
    </w:p>
    <w:p w14:paraId="1037F4DF" w14:textId="5E201463" w:rsidR="00D87C0F" w:rsidRPr="00EE61D4" w:rsidRDefault="00D87C0F" w:rsidP="00DC5FA5">
      <w:pPr>
        <w:pStyle w:val="ListParagraph"/>
        <w:numPr>
          <w:ilvl w:val="0"/>
          <w:numId w:val="115"/>
        </w:numPr>
        <w:ind w:right="-1"/>
        <w:rPr>
          <w:rFonts w:cs="Tahoma"/>
          <w:sz w:val="20"/>
          <w:szCs w:val="20"/>
          <w:lang w:val="mk-MK"/>
        </w:rPr>
      </w:pPr>
      <w:r w:rsidRPr="00EE61D4">
        <w:rPr>
          <w:rFonts w:cs="Tahoma"/>
          <w:sz w:val="20"/>
          <w:szCs w:val="20"/>
          <w:lang w:val="mk-MK"/>
        </w:rPr>
        <w:t xml:space="preserve">Lullula arborea, </w:t>
      </w:r>
      <w:r w:rsidR="00DC6C48" w:rsidRPr="00EE61D4">
        <w:rPr>
          <w:rFonts w:cs="Tahoma"/>
          <w:sz w:val="20"/>
          <w:szCs w:val="20"/>
          <w:lang w:val="mk-MK"/>
        </w:rPr>
        <w:t>Чучурлига</w:t>
      </w:r>
    </w:p>
    <w:p w14:paraId="4DB9CB2E" w14:textId="2E4D5713" w:rsidR="00D87C0F" w:rsidRPr="00EE61D4" w:rsidRDefault="007C61D7" w:rsidP="00DC5FA5">
      <w:pPr>
        <w:pStyle w:val="ListParagraph"/>
        <w:numPr>
          <w:ilvl w:val="0"/>
          <w:numId w:val="115"/>
        </w:numPr>
        <w:ind w:right="-1"/>
        <w:rPr>
          <w:rFonts w:cs="Tahoma"/>
          <w:sz w:val="20"/>
          <w:szCs w:val="20"/>
          <w:lang w:val="mk-MK"/>
        </w:rPr>
      </w:pPr>
      <w:r w:rsidRPr="00EE61D4">
        <w:rPr>
          <w:rFonts w:cs="Tahoma"/>
          <w:sz w:val="20"/>
          <w:szCs w:val="20"/>
          <w:lang w:val="mk-MK"/>
        </w:rPr>
        <w:t>Грлица</w:t>
      </w:r>
      <w:r w:rsidR="00D87C0F" w:rsidRPr="00EE61D4">
        <w:rPr>
          <w:rFonts w:cs="Tahoma"/>
          <w:sz w:val="20"/>
          <w:szCs w:val="20"/>
          <w:lang w:val="mk-MK"/>
        </w:rPr>
        <w:t xml:space="preserve"> (Streptopelia turtur)</w:t>
      </w:r>
    </w:p>
    <w:p w14:paraId="6BB47814" w14:textId="002749EA" w:rsidR="00D87C0F" w:rsidRPr="00EE61D4" w:rsidRDefault="00667E32" w:rsidP="00D87C0F">
      <w:pPr>
        <w:ind w:right="-1"/>
        <w:rPr>
          <w:rFonts w:cs="Tahoma"/>
          <w:sz w:val="20"/>
          <w:szCs w:val="20"/>
          <w:lang w:val="mk-MK"/>
        </w:rPr>
      </w:pPr>
      <w:r w:rsidRPr="00EE61D4">
        <w:rPr>
          <w:rFonts w:cs="Tahoma"/>
          <w:sz w:val="20"/>
          <w:szCs w:val="20"/>
          <w:lang w:val="mk-MK"/>
        </w:rPr>
        <w:t xml:space="preserve">Распределбата на </w:t>
      </w:r>
      <w:r w:rsidRPr="00EE61D4">
        <w:rPr>
          <w:rFonts w:cs="Tahoma"/>
          <w:sz w:val="20"/>
          <w:lang w:val="mk-MK"/>
        </w:rPr>
        <w:t>ПКБР</w:t>
      </w:r>
      <w:r w:rsidRPr="00EE61D4">
        <w:rPr>
          <w:rFonts w:cs="Tahoma"/>
          <w:sz w:val="20"/>
          <w:szCs w:val="20"/>
          <w:lang w:val="mk-MK"/>
        </w:rPr>
        <w:t>ата е претставена на следните мапи</w:t>
      </w:r>
      <w:r w:rsidR="00D87C0F" w:rsidRPr="00EE61D4">
        <w:rPr>
          <w:rFonts w:cs="Tahoma"/>
          <w:sz w:val="20"/>
          <w:szCs w:val="20"/>
          <w:lang w:val="mk-MK"/>
        </w:rPr>
        <w:t xml:space="preserve">. </w:t>
      </w:r>
      <w:r w:rsidRPr="00EE61D4">
        <w:rPr>
          <w:rFonts w:cs="Tahoma"/>
          <w:sz w:val="20"/>
          <w:szCs w:val="20"/>
          <w:lang w:val="mk-MK"/>
        </w:rPr>
        <w:t>Иако не се конкретно барани од БП6, ЕСОА беа исто така елаборирани</w:t>
      </w:r>
      <w:r w:rsidR="00D87C0F" w:rsidRPr="00EE61D4">
        <w:rPr>
          <w:rFonts w:cs="Tahoma"/>
          <w:sz w:val="20"/>
          <w:szCs w:val="20"/>
          <w:lang w:val="mk-MK"/>
        </w:rPr>
        <w:t xml:space="preserve">. </w:t>
      </w:r>
    </w:p>
    <w:p w14:paraId="1940D86D" w14:textId="77777777" w:rsidR="00D87C0F" w:rsidRPr="00EE61D4" w:rsidRDefault="00D87C0F" w:rsidP="00D87C0F">
      <w:pPr>
        <w:spacing w:before="0" w:after="0" w:line="240" w:lineRule="auto"/>
        <w:ind w:right="-187"/>
        <w:jc w:val="left"/>
        <w:rPr>
          <w:rFonts w:cs="Tahoma"/>
          <w:iCs/>
          <w:sz w:val="18"/>
          <w:szCs w:val="18"/>
          <w:lang w:val="mk-MK"/>
        </w:rPr>
      </w:pPr>
      <w:r w:rsidRPr="00EE61D4">
        <w:rPr>
          <w:rFonts w:cs="Tahoma"/>
          <w:iCs/>
          <w:noProof/>
          <w:sz w:val="18"/>
          <w:szCs w:val="18"/>
          <w:lang w:val="en-US" w:eastAsia="en-US"/>
        </w:rPr>
        <w:drawing>
          <wp:inline distT="0" distB="0" distL="0" distR="0" wp14:anchorId="77668161" wp14:editId="327E6CD0">
            <wp:extent cx="5040000" cy="3579813"/>
            <wp:effectExtent l="19050" t="0" r="8250" b="0"/>
            <wp:docPr id="2145" name="Picture 36" descr="D:\EIA\MK OHL Dubrovo-Valandovo-Strumica\ESIA\SP2\Alcedo atth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EIA\MK OHL Dubrovo-Valandovo-Strumica\ESIA\SP2\Alcedo atthis.jpg"/>
                    <pic:cNvPicPr>
                      <a:picLocks noChangeAspect="1" noChangeArrowheads="1"/>
                    </pic:cNvPicPr>
                  </pic:nvPicPr>
                  <pic:blipFill>
                    <a:blip r:embed="rId161"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67BB89C3" w14:textId="4B07DAED" w:rsidR="00D87C0F" w:rsidRPr="00EE61D4" w:rsidRDefault="0056533D" w:rsidP="00D87C0F">
      <w:pPr>
        <w:spacing w:before="60" w:after="240"/>
        <w:ind w:right="-187"/>
        <w:jc w:val="left"/>
        <w:rPr>
          <w:rFonts w:cs="Tahoma"/>
          <w:sz w:val="18"/>
          <w:szCs w:val="18"/>
          <w:lang w:val="mk-MK"/>
        </w:rPr>
      </w:pPr>
      <w:bookmarkStart w:id="329" w:name="_Toc122695408"/>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39544E"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39544E" w:rsidRPr="00EE61D4">
        <w:rPr>
          <w:rFonts w:cs="Tahoma"/>
          <w:noProof/>
          <w:sz w:val="18"/>
          <w:szCs w:val="18"/>
          <w:lang w:val="mk-MK"/>
        </w:rPr>
        <w:t>35</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AD6751" w:rsidRPr="00EE61D4">
        <w:rPr>
          <w:rFonts w:cs="Tahoma"/>
          <w:sz w:val="18"/>
          <w:szCs w:val="18"/>
          <w:lang w:val="mk-MK"/>
        </w:rPr>
        <w:t xml:space="preserve">и </w:t>
      </w:r>
      <w:r w:rsidR="009876DA" w:rsidRPr="00EE61D4">
        <w:rPr>
          <w:rFonts w:cs="Tahoma"/>
          <w:sz w:val="18"/>
          <w:szCs w:val="18"/>
          <w:lang w:val="mk-MK"/>
        </w:rPr>
        <w:t>распространетост</w:t>
      </w:r>
      <w:r w:rsidR="00AD6751" w:rsidRPr="00EE61D4">
        <w:rPr>
          <w:rFonts w:cs="Tahoma"/>
          <w:sz w:val="18"/>
          <w:szCs w:val="18"/>
          <w:lang w:val="mk-MK"/>
        </w:rPr>
        <w:t xml:space="preserve"> на Кингеротот</w:t>
      </w:r>
      <w:r w:rsidR="00D87C0F" w:rsidRPr="00EE61D4">
        <w:rPr>
          <w:rFonts w:cs="Tahoma"/>
          <w:i/>
          <w:sz w:val="18"/>
          <w:szCs w:val="18"/>
          <w:lang w:val="mk-MK"/>
        </w:rPr>
        <w:t xml:space="preserve"> </w:t>
      </w:r>
      <w:r w:rsidR="00D87C0F" w:rsidRPr="00EE61D4">
        <w:rPr>
          <w:rFonts w:cs="Tahoma"/>
          <w:sz w:val="18"/>
          <w:szCs w:val="18"/>
          <w:lang w:val="mk-MK"/>
        </w:rPr>
        <w:t>(</w:t>
      </w:r>
      <w:r w:rsidR="00D87C0F" w:rsidRPr="00EE61D4">
        <w:rPr>
          <w:rFonts w:cs="Tahoma"/>
          <w:i/>
          <w:sz w:val="18"/>
          <w:szCs w:val="18"/>
          <w:lang w:val="mk-MK"/>
        </w:rPr>
        <w:t>Alcedo atthis</w:t>
      </w:r>
      <w:r w:rsidR="00D87C0F" w:rsidRPr="00EE61D4">
        <w:rPr>
          <w:rFonts w:cs="Tahoma"/>
          <w:sz w:val="18"/>
          <w:szCs w:val="18"/>
          <w:lang w:val="mk-MK"/>
        </w:rPr>
        <w:t>)</w:t>
      </w:r>
      <w:bookmarkEnd w:id="329"/>
    </w:p>
    <w:p w14:paraId="20A0F893" w14:textId="77777777" w:rsidR="00D87C0F" w:rsidRPr="00EE61D4" w:rsidRDefault="00D87C0F" w:rsidP="00D87C0F">
      <w:pPr>
        <w:spacing w:before="0" w:after="0" w:line="240" w:lineRule="auto"/>
        <w:ind w:right="-187"/>
        <w:jc w:val="left"/>
        <w:rPr>
          <w:rFonts w:cs="Tahoma"/>
          <w:sz w:val="18"/>
          <w:szCs w:val="18"/>
          <w:lang w:val="mk-MK"/>
        </w:rPr>
      </w:pPr>
      <w:r w:rsidRPr="00EE61D4">
        <w:rPr>
          <w:rFonts w:cs="Tahoma"/>
          <w:noProof/>
          <w:sz w:val="18"/>
          <w:szCs w:val="18"/>
          <w:lang w:val="en-US" w:eastAsia="en-US"/>
        </w:rPr>
        <w:drawing>
          <wp:inline distT="0" distB="0" distL="0" distR="0" wp14:anchorId="372123BB" wp14:editId="0D64914E">
            <wp:extent cx="5040000" cy="3579813"/>
            <wp:effectExtent l="19050" t="0" r="8250" b="0"/>
            <wp:docPr id="2146" name="Picture 37" descr="D:\EIA\MK OHL Dubrovo-Valandovo-Strumica\ESIA\SP2\Caprimulgus europae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IA\MK OHL Dubrovo-Valandovo-Strumica\ESIA\SP2\Caprimulgus europaeus.jpg"/>
                    <pic:cNvPicPr>
                      <a:picLocks noChangeAspect="1" noChangeArrowheads="1"/>
                    </pic:cNvPicPr>
                  </pic:nvPicPr>
                  <pic:blipFill>
                    <a:blip r:embed="rId162"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5A6CE71C" w14:textId="49B3244A" w:rsidR="00D87C0F" w:rsidRPr="00EE61D4" w:rsidRDefault="00BF4757" w:rsidP="00D87C0F">
      <w:pPr>
        <w:spacing w:before="60" w:after="240"/>
        <w:ind w:right="-187"/>
        <w:jc w:val="left"/>
        <w:rPr>
          <w:rFonts w:cs="Tahoma"/>
          <w:i/>
          <w:iCs/>
          <w:noProof/>
          <w:sz w:val="18"/>
          <w:szCs w:val="18"/>
          <w:lang w:val="mk-MK"/>
        </w:rPr>
      </w:pPr>
      <w:bookmarkStart w:id="330" w:name="_Toc122695409"/>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39544E"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39544E" w:rsidRPr="00EE61D4">
        <w:rPr>
          <w:rFonts w:cs="Tahoma"/>
          <w:noProof/>
          <w:sz w:val="18"/>
          <w:szCs w:val="18"/>
          <w:lang w:val="mk-MK"/>
        </w:rPr>
        <w:t>36</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9876DA" w:rsidRPr="00EE61D4">
        <w:rPr>
          <w:rFonts w:cs="Tahoma"/>
          <w:sz w:val="18"/>
          <w:szCs w:val="18"/>
          <w:lang w:val="mk-MK"/>
        </w:rPr>
        <w:t>и распространетост на</w:t>
      </w:r>
      <w:r w:rsidR="00D87C0F" w:rsidRPr="00EE61D4">
        <w:rPr>
          <w:rFonts w:cs="Tahoma"/>
          <w:sz w:val="18"/>
          <w:szCs w:val="18"/>
          <w:lang w:val="mk-MK"/>
        </w:rPr>
        <w:t xml:space="preserve"> </w:t>
      </w:r>
      <w:r w:rsidR="00D87C0F" w:rsidRPr="00EE61D4">
        <w:rPr>
          <w:rFonts w:cs="Tahoma"/>
          <w:i/>
          <w:iCs/>
          <w:noProof/>
          <w:sz w:val="18"/>
          <w:szCs w:val="18"/>
          <w:lang w:val="mk-MK"/>
        </w:rPr>
        <w:t xml:space="preserve">Caprimulgus europaeus, </w:t>
      </w:r>
      <w:r w:rsidR="009876DA" w:rsidRPr="00EE61D4">
        <w:rPr>
          <w:rFonts w:cs="Tahoma"/>
          <w:i/>
          <w:iCs/>
          <w:noProof/>
          <w:sz w:val="18"/>
          <w:szCs w:val="18"/>
          <w:lang w:val="mk-MK"/>
        </w:rPr>
        <w:t>Ноќница</w:t>
      </w:r>
      <w:r w:rsidRPr="00EE61D4">
        <w:rPr>
          <w:rFonts w:cs="Tahoma"/>
          <w:i/>
          <w:iCs/>
          <w:noProof/>
          <w:sz w:val="18"/>
          <w:szCs w:val="18"/>
          <w:lang w:val="mk-MK"/>
        </w:rPr>
        <w:t>та</w:t>
      </w:r>
      <w:bookmarkEnd w:id="330"/>
    </w:p>
    <w:p w14:paraId="1EEAF07F" w14:textId="77777777" w:rsidR="00D87C0F" w:rsidRPr="00EE61D4" w:rsidRDefault="00D87C0F" w:rsidP="00D87C0F">
      <w:pPr>
        <w:spacing w:before="0" w:after="0" w:line="240" w:lineRule="auto"/>
        <w:ind w:right="-187"/>
        <w:jc w:val="left"/>
        <w:rPr>
          <w:rFonts w:cs="Tahoma"/>
          <w:sz w:val="18"/>
          <w:szCs w:val="18"/>
          <w:lang w:val="mk-MK"/>
        </w:rPr>
      </w:pPr>
      <w:r w:rsidRPr="00EE61D4">
        <w:rPr>
          <w:rFonts w:cs="Tahoma"/>
          <w:noProof/>
          <w:sz w:val="18"/>
          <w:szCs w:val="18"/>
          <w:lang w:val="en-US" w:eastAsia="en-US"/>
        </w:rPr>
        <w:lastRenderedPageBreak/>
        <w:drawing>
          <wp:inline distT="0" distB="0" distL="0" distR="0" wp14:anchorId="6627250A" wp14:editId="06C4EA52">
            <wp:extent cx="5040000" cy="3579813"/>
            <wp:effectExtent l="19050" t="0" r="8250" b="0"/>
            <wp:docPr id="2147" name="Picture 38" descr="D:\EIA\MK OHL Dubrovo-Valandovo-Strumica\ESIA\SP2\Ciconia nig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EIA\MK OHL Dubrovo-Valandovo-Strumica\ESIA\SP2\Ciconia nigra.jpg"/>
                    <pic:cNvPicPr>
                      <a:picLocks noChangeAspect="1" noChangeArrowheads="1"/>
                    </pic:cNvPicPr>
                  </pic:nvPicPr>
                  <pic:blipFill>
                    <a:blip r:embed="rId163"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3618EB04" w14:textId="067D62F6" w:rsidR="00D87C0F" w:rsidRPr="00EE61D4" w:rsidRDefault="00BF4757" w:rsidP="00D87C0F">
      <w:pPr>
        <w:spacing w:before="60" w:after="240"/>
        <w:ind w:right="-187"/>
        <w:jc w:val="left"/>
        <w:rPr>
          <w:rFonts w:cs="Tahoma"/>
          <w:i/>
          <w:sz w:val="18"/>
          <w:szCs w:val="18"/>
          <w:lang w:val="mk-MK"/>
        </w:rPr>
      </w:pPr>
      <w:bookmarkStart w:id="331" w:name="_Toc122695410"/>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39544E"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39544E" w:rsidRPr="00EE61D4">
        <w:rPr>
          <w:rFonts w:cs="Tahoma"/>
          <w:noProof/>
          <w:sz w:val="18"/>
          <w:szCs w:val="18"/>
          <w:lang w:val="mk-MK"/>
        </w:rPr>
        <w:t>37</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9876DA" w:rsidRPr="00EE61D4">
        <w:rPr>
          <w:rFonts w:cs="Tahoma"/>
          <w:sz w:val="18"/>
          <w:szCs w:val="18"/>
          <w:lang w:val="mk-MK"/>
        </w:rPr>
        <w:t xml:space="preserve">и распространетост на </w:t>
      </w:r>
      <w:r w:rsidR="00D87C0F" w:rsidRPr="00EE61D4">
        <w:rPr>
          <w:rFonts w:cs="Tahoma"/>
          <w:i/>
          <w:sz w:val="18"/>
          <w:szCs w:val="18"/>
          <w:lang w:val="mk-MK"/>
        </w:rPr>
        <w:t xml:space="preserve">Ciconia nigra, </w:t>
      </w:r>
      <w:r w:rsidR="009876DA" w:rsidRPr="00EE61D4">
        <w:rPr>
          <w:rFonts w:cs="Tahoma"/>
          <w:i/>
          <w:sz w:val="18"/>
          <w:szCs w:val="18"/>
          <w:lang w:val="mk-MK"/>
        </w:rPr>
        <w:t>Црн</w:t>
      </w:r>
      <w:r w:rsidRPr="00EE61D4">
        <w:rPr>
          <w:rFonts w:cs="Tahoma"/>
          <w:i/>
          <w:sz w:val="18"/>
          <w:szCs w:val="18"/>
          <w:lang w:val="mk-MK"/>
        </w:rPr>
        <w:t>иот</w:t>
      </w:r>
      <w:r w:rsidR="009876DA" w:rsidRPr="00EE61D4">
        <w:rPr>
          <w:rFonts w:cs="Tahoma"/>
          <w:i/>
          <w:sz w:val="18"/>
          <w:szCs w:val="18"/>
          <w:lang w:val="mk-MK"/>
        </w:rPr>
        <w:t xml:space="preserve"> Штрк</w:t>
      </w:r>
      <w:bookmarkEnd w:id="331"/>
    </w:p>
    <w:p w14:paraId="74FCB8BD" w14:textId="77777777" w:rsidR="00D87C0F" w:rsidRPr="00EE61D4" w:rsidRDefault="00D87C0F" w:rsidP="00D87C0F">
      <w:pPr>
        <w:spacing w:before="0" w:after="0" w:line="240" w:lineRule="auto"/>
        <w:ind w:right="-187"/>
        <w:jc w:val="left"/>
        <w:rPr>
          <w:rFonts w:cs="Tahoma"/>
          <w:sz w:val="18"/>
          <w:szCs w:val="18"/>
          <w:lang w:val="mk-MK"/>
        </w:rPr>
      </w:pPr>
      <w:r w:rsidRPr="00EE61D4">
        <w:rPr>
          <w:rFonts w:cs="Tahoma"/>
          <w:noProof/>
          <w:sz w:val="18"/>
          <w:szCs w:val="18"/>
          <w:lang w:val="en-US" w:eastAsia="en-US"/>
        </w:rPr>
        <w:drawing>
          <wp:inline distT="0" distB="0" distL="0" distR="0" wp14:anchorId="4B5DFEAA" wp14:editId="6FFFA668">
            <wp:extent cx="5040000" cy="3579813"/>
            <wp:effectExtent l="19050" t="0" r="8250" b="0"/>
            <wp:docPr id="2148" name="Picture 39" descr="D:\EIA\MK OHL Dubrovo-Valandovo-Strumica\ESIA\SP2\Circaetus gallic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EIA\MK OHL Dubrovo-Valandovo-Strumica\ESIA\SP2\Circaetus gallicus.jpg"/>
                    <pic:cNvPicPr>
                      <a:picLocks noChangeAspect="1" noChangeArrowheads="1"/>
                    </pic:cNvPicPr>
                  </pic:nvPicPr>
                  <pic:blipFill>
                    <a:blip r:embed="rId164"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1E482505" w14:textId="459D0461" w:rsidR="00D87C0F" w:rsidRPr="00EE61D4" w:rsidRDefault="00BF4757" w:rsidP="00D87C0F">
      <w:pPr>
        <w:spacing w:before="60" w:after="240"/>
        <w:ind w:right="-187"/>
        <w:jc w:val="left"/>
        <w:rPr>
          <w:rFonts w:cs="Tahoma"/>
          <w:i/>
          <w:sz w:val="18"/>
          <w:szCs w:val="18"/>
          <w:lang w:val="mk-MK"/>
        </w:rPr>
      </w:pPr>
      <w:bookmarkStart w:id="332" w:name="_Toc122695411"/>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39544E"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39544E" w:rsidRPr="00EE61D4">
        <w:rPr>
          <w:rFonts w:cs="Tahoma"/>
          <w:noProof/>
          <w:sz w:val="18"/>
          <w:szCs w:val="18"/>
          <w:lang w:val="mk-MK"/>
        </w:rPr>
        <w:t>38</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9876DA" w:rsidRPr="00EE61D4">
        <w:rPr>
          <w:rFonts w:cs="Tahoma"/>
          <w:sz w:val="18"/>
          <w:szCs w:val="18"/>
          <w:lang w:val="mk-MK"/>
        </w:rPr>
        <w:t xml:space="preserve">и распространетост на </w:t>
      </w:r>
      <w:r w:rsidR="00D87C0F" w:rsidRPr="00EE61D4">
        <w:rPr>
          <w:rFonts w:cs="Tahoma"/>
          <w:i/>
          <w:sz w:val="18"/>
          <w:szCs w:val="18"/>
          <w:lang w:val="mk-MK"/>
        </w:rPr>
        <w:t xml:space="preserve">Circaetus gallicus, </w:t>
      </w:r>
      <w:r w:rsidR="00382090" w:rsidRPr="00EE61D4">
        <w:rPr>
          <w:rFonts w:cs="Tahoma"/>
          <w:i/>
          <w:sz w:val="18"/>
          <w:szCs w:val="18"/>
          <w:lang w:val="mk-MK"/>
        </w:rPr>
        <w:t>Краткопрстиот орел</w:t>
      </w:r>
      <w:bookmarkEnd w:id="332"/>
    </w:p>
    <w:p w14:paraId="50C0FC1E" w14:textId="77777777" w:rsidR="00D87C0F" w:rsidRPr="00EE61D4" w:rsidRDefault="00D87C0F" w:rsidP="00D87C0F">
      <w:pPr>
        <w:spacing w:before="0" w:after="0" w:line="240" w:lineRule="auto"/>
        <w:ind w:right="-187"/>
        <w:jc w:val="left"/>
        <w:rPr>
          <w:rFonts w:cs="Tahoma"/>
          <w:sz w:val="18"/>
          <w:szCs w:val="18"/>
          <w:lang w:val="mk-MK"/>
        </w:rPr>
      </w:pPr>
    </w:p>
    <w:p w14:paraId="1694F9CC" w14:textId="77777777" w:rsidR="00D87C0F" w:rsidRPr="00EE61D4" w:rsidRDefault="00D87C0F" w:rsidP="00D87C0F">
      <w:pPr>
        <w:spacing w:before="0" w:after="0" w:line="240" w:lineRule="auto"/>
        <w:ind w:right="-187"/>
        <w:jc w:val="left"/>
        <w:rPr>
          <w:rFonts w:cs="Tahoma"/>
          <w:sz w:val="18"/>
          <w:szCs w:val="18"/>
          <w:lang w:val="mk-MK"/>
        </w:rPr>
      </w:pPr>
      <w:r w:rsidRPr="00EE61D4">
        <w:rPr>
          <w:rFonts w:cs="Tahoma"/>
          <w:noProof/>
          <w:sz w:val="18"/>
          <w:szCs w:val="18"/>
          <w:lang w:val="en-US" w:eastAsia="en-US"/>
        </w:rPr>
        <w:lastRenderedPageBreak/>
        <w:drawing>
          <wp:inline distT="0" distB="0" distL="0" distR="0" wp14:anchorId="3D9FDE24" wp14:editId="3919D662">
            <wp:extent cx="5040000" cy="3579813"/>
            <wp:effectExtent l="19050" t="0" r="8250" b="0"/>
            <wp:docPr id="928" name="Picture 47" descr="D:\EIA\MK OHL Dubrovo-Valandovo-Strumica\ESIA\SP2\Egretta garzet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EIA\MK OHL Dubrovo-Valandovo-Strumica\ESIA\SP2\Egretta garzetta.jpg"/>
                    <pic:cNvPicPr>
                      <a:picLocks noChangeAspect="1" noChangeArrowheads="1"/>
                    </pic:cNvPicPr>
                  </pic:nvPicPr>
                  <pic:blipFill>
                    <a:blip r:embed="rId165"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6C3FB3FD" w14:textId="18E81A11" w:rsidR="00D87C0F" w:rsidRPr="00EE61D4" w:rsidRDefault="00BF4757" w:rsidP="00D87C0F">
      <w:pPr>
        <w:spacing w:before="60" w:after="240"/>
        <w:ind w:right="-187"/>
        <w:jc w:val="left"/>
        <w:rPr>
          <w:rFonts w:cs="Tahoma"/>
          <w:i/>
          <w:iCs/>
          <w:noProof/>
          <w:sz w:val="18"/>
          <w:szCs w:val="18"/>
          <w:lang w:val="mk-MK"/>
        </w:rPr>
      </w:pPr>
      <w:bookmarkStart w:id="333" w:name="_Toc122695412"/>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39544E"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39544E" w:rsidRPr="00EE61D4">
        <w:rPr>
          <w:rFonts w:cs="Tahoma"/>
          <w:noProof/>
          <w:sz w:val="18"/>
          <w:szCs w:val="18"/>
          <w:lang w:val="mk-MK"/>
        </w:rPr>
        <w:t>39</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912A34" w:rsidRPr="00EE61D4">
        <w:rPr>
          <w:rFonts w:cs="Tahoma"/>
          <w:sz w:val="18"/>
          <w:szCs w:val="18"/>
          <w:lang w:val="mk-MK"/>
        </w:rPr>
        <w:t xml:space="preserve">и распространетост на </w:t>
      </w:r>
      <w:r w:rsidR="00D87C0F" w:rsidRPr="00EE61D4">
        <w:rPr>
          <w:rFonts w:cs="Tahoma"/>
          <w:i/>
          <w:iCs/>
          <w:noProof/>
          <w:sz w:val="18"/>
          <w:szCs w:val="18"/>
          <w:lang w:val="mk-MK"/>
        </w:rPr>
        <w:t xml:space="preserve">Egretta garzetta, </w:t>
      </w:r>
      <w:r w:rsidR="00912A34" w:rsidRPr="00EE61D4">
        <w:rPr>
          <w:rFonts w:cs="Tahoma"/>
          <w:i/>
          <w:iCs/>
          <w:noProof/>
          <w:sz w:val="18"/>
          <w:szCs w:val="18"/>
          <w:lang w:val="mk-MK"/>
        </w:rPr>
        <w:t>Малата бела чапја</w:t>
      </w:r>
      <w:bookmarkEnd w:id="333"/>
    </w:p>
    <w:p w14:paraId="62E8E98B" w14:textId="77777777" w:rsidR="00D87C0F" w:rsidRPr="00EE61D4" w:rsidRDefault="00D87C0F" w:rsidP="00D87C0F">
      <w:pPr>
        <w:spacing w:before="0" w:after="0" w:line="240" w:lineRule="auto"/>
        <w:ind w:right="-187"/>
        <w:jc w:val="left"/>
        <w:rPr>
          <w:rFonts w:cs="Tahoma"/>
          <w:sz w:val="18"/>
          <w:szCs w:val="18"/>
          <w:lang w:val="mk-MK"/>
        </w:rPr>
      </w:pPr>
      <w:r w:rsidRPr="00EE61D4">
        <w:rPr>
          <w:rFonts w:cs="Tahoma"/>
          <w:noProof/>
          <w:sz w:val="18"/>
          <w:szCs w:val="18"/>
          <w:lang w:val="en-US" w:eastAsia="en-US"/>
        </w:rPr>
        <w:drawing>
          <wp:inline distT="0" distB="0" distL="0" distR="0" wp14:anchorId="2F423622" wp14:editId="1A238999">
            <wp:extent cx="5040000" cy="3579813"/>
            <wp:effectExtent l="19050" t="0" r="8250" b="0"/>
            <wp:docPr id="2149" name="Picture 46" descr="D:\EIA\MK OHL Dubrovo-Valandovo-Strumica\ESIA\SP2\Lanius collur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EIA\MK OHL Dubrovo-Valandovo-Strumica\ESIA\SP2\Lanius collurio.jpg"/>
                    <pic:cNvPicPr>
                      <a:picLocks noChangeAspect="1" noChangeArrowheads="1"/>
                    </pic:cNvPicPr>
                  </pic:nvPicPr>
                  <pic:blipFill>
                    <a:blip r:embed="rId166"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1C546445" w14:textId="37103EE1" w:rsidR="00D87C0F" w:rsidRPr="00EE61D4" w:rsidRDefault="00BF4757" w:rsidP="00D87C0F">
      <w:pPr>
        <w:spacing w:before="60" w:after="240"/>
        <w:ind w:right="-187"/>
        <w:jc w:val="left"/>
        <w:rPr>
          <w:rFonts w:cs="Tahoma"/>
          <w:i/>
          <w:sz w:val="18"/>
          <w:szCs w:val="18"/>
          <w:lang w:val="mk-MK" w:eastAsia="mk-MK"/>
        </w:rPr>
      </w:pPr>
      <w:bookmarkStart w:id="334" w:name="_Toc122695413"/>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39544E"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39544E" w:rsidRPr="00EE61D4">
        <w:rPr>
          <w:rFonts w:cs="Tahoma"/>
          <w:noProof/>
          <w:sz w:val="18"/>
          <w:szCs w:val="18"/>
          <w:lang w:val="mk-MK"/>
        </w:rPr>
        <w:t>40</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FC728E" w:rsidRPr="00EE61D4">
        <w:rPr>
          <w:rFonts w:cs="Tahoma"/>
          <w:sz w:val="18"/>
          <w:szCs w:val="18"/>
          <w:lang w:val="mk-MK"/>
        </w:rPr>
        <w:t>и распределба на</w:t>
      </w:r>
      <w:r w:rsidR="00D87C0F" w:rsidRPr="00EE61D4">
        <w:rPr>
          <w:rFonts w:cs="Tahoma"/>
          <w:sz w:val="18"/>
          <w:szCs w:val="18"/>
          <w:lang w:val="mk-MK"/>
        </w:rPr>
        <w:t xml:space="preserve"> </w:t>
      </w:r>
      <w:r w:rsidR="00D87C0F" w:rsidRPr="00EE61D4">
        <w:rPr>
          <w:rFonts w:cs="Tahoma"/>
          <w:i/>
          <w:iCs/>
          <w:noProof/>
          <w:sz w:val="18"/>
          <w:szCs w:val="18"/>
          <w:lang w:val="mk-MK"/>
        </w:rPr>
        <w:t xml:space="preserve">Lanius collurio, </w:t>
      </w:r>
      <w:r w:rsidR="00FC728E" w:rsidRPr="00EE61D4">
        <w:rPr>
          <w:rFonts w:cs="Tahoma"/>
          <w:i/>
          <w:sz w:val="18"/>
          <w:szCs w:val="18"/>
          <w:lang w:val="mk-MK" w:eastAsia="mk-MK"/>
        </w:rPr>
        <w:t>Црвено-грбното свраче</w:t>
      </w:r>
      <w:bookmarkEnd w:id="334"/>
    </w:p>
    <w:p w14:paraId="6C977EAF" w14:textId="77777777" w:rsidR="00D87C0F" w:rsidRPr="00EE61D4" w:rsidRDefault="00D87C0F" w:rsidP="00D87C0F">
      <w:pPr>
        <w:spacing w:before="0" w:after="0" w:line="240" w:lineRule="auto"/>
        <w:ind w:right="-187"/>
        <w:jc w:val="left"/>
        <w:rPr>
          <w:rFonts w:cs="Tahoma"/>
          <w:sz w:val="18"/>
          <w:szCs w:val="18"/>
          <w:lang w:val="mk-MK"/>
        </w:rPr>
      </w:pPr>
      <w:r w:rsidRPr="00EE61D4">
        <w:rPr>
          <w:rFonts w:cs="Tahoma"/>
          <w:noProof/>
          <w:sz w:val="18"/>
          <w:szCs w:val="18"/>
          <w:lang w:val="en-US" w:eastAsia="en-US"/>
        </w:rPr>
        <w:lastRenderedPageBreak/>
        <w:drawing>
          <wp:inline distT="0" distB="0" distL="0" distR="0" wp14:anchorId="606284DA" wp14:editId="3E8F89F8">
            <wp:extent cx="5040000" cy="3579813"/>
            <wp:effectExtent l="19050" t="0" r="8250" b="0"/>
            <wp:docPr id="2150" name="Picture 45" descr="D:\EIA\MK OHL Dubrovo-Valandovo-Strumica\ESIA\SP2\Lullula arbo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EIA\MK OHL Dubrovo-Valandovo-Strumica\ESIA\SP2\Lullula arborea.jpg"/>
                    <pic:cNvPicPr>
                      <a:picLocks noChangeAspect="1" noChangeArrowheads="1"/>
                    </pic:cNvPicPr>
                  </pic:nvPicPr>
                  <pic:blipFill>
                    <a:blip r:embed="rId167"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0AE3F4B1" w14:textId="6F767E7B" w:rsidR="00D87C0F" w:rsidRPr="00EE61D4" w:rsidRDefault="00BF4757" w:rsidP="00D87C0F">
      <w:pPr>
        <w:spacing w:before="60" w:after="240"/>
        <w:ind w:right="-187"/>
        <w:jc w:val="left"/>
        <w:rPr>
          <w:rFonts w:cs="Tahoma"/>
          <w:i/>
          <w:iCs/>
          <w:noProof/>
          <w:sz w:val="18"/>
          <w:szCs w:val="18"/>
          <w:lang w:val="mk-MK"/>
        </w:rPr>
      </w:pPr>
      <w:bookmarkStart w:id="335" w:name="_Toc122695414"/>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39544E"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39544E" w:rsidRPr="00EE61D4">
        <w:rPr>
          <w:rFonts w:cs="Tahoma"/>
          <w:noProof/>
          <w:sz w:val="18"/>
          <w:szCs w:val="18"/>
          <w:lang w:val="mk-MK"/>
        </w:rPr>
        <w:t>41</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DC6C48" w:rsidRPr="00EE61D4">
        <w:rPr>
          <w:rFonts w:cs="Tahoma"/>
          <w:sz w:val="18"/>
          <w:szCs w:val="18"/>
          <w:lang w:val="mk-MK"/>
        </w:rPr>
        <w:t>и распространетост на</w:t>
      </w:r>
      <w:r w:rsidR="00D87C0F" w:rsidRPr="00EE61D4">
        <w:rPr>
          <w:rFonts w:cs="Tahoma"/>
          <w:sz w:val="18"/>
          <w:szCs w:val="18"/>
          <w:lang w:val="mk-MK"/>
        </w:rPr>
        <w:t xml:space="preserve"> </w:t>
      </w:r>
      <w:r w:rsidR="00D87C0F" w:rsidRPr="00EE61D4">
        <w:rPr>
          <w:rFonts w:cs="Tahoma"/>
          <w:i/>
          <w:iCs/>
          <w:noProof/>
          <w:sz w:val="18"/>
          <w:szCs w:val="18"/>
          <w:lang w:val="mk-MK"/>
        </w:rPr>
        <w:t xml:space="preserve">Lullula arborea, </w:t>
      </w:r>
      <w:r w:rsidR="00DC6C48" w:rsidRPr="00EE61D4">
        <w:rPr>
          <w:rFonts w:cs="Tahoma"/>
          <w:i/>
          <w:iCs/>
          <w:noProof/>
          <w:sz w:val="18"/>
          <w:szCs w:val="18"/>
          <w:lang w:val="mk-MK"/>
        </w:rPr>
        <w:t>Чучурлигата</w:t>
      </w:r>
      <w:bookmarkEnd w:id="335"/>
    </w:p>
    <w:p w14:paraId="662EDA2E" w14:textId="77777777" w:rsidR="00D87C0F" w:rsidRPr="00EE61D4" w:rsidRDefault="00D87C0F" w:rsidP="00D87C0F">
      <w:pPr>
        <w:spacing w:before="0" w:after="0" w:line="240" w:lineRule="auto"/>
        <w:ind w:right="-187"/>
        <w:jc w:val="left"/>
        <w:rPr>
          <w:rFonts w:cs="Tahoma"/>
          <w:i/>
          <w:iCs/>
          <w:noProof/>
          <w:sz w:val="18"/>
          <w:szCs w:val="18"/>
          <w:lang w:val="mk-MK"/>
        </w:rPr>
      </w:pPr>
      <w:r w:rsidRPr="00EE61D4">
        <w:rPr>
          <w:rFonts w:cs="Tahoma"/>
          <w:i/>
          <w:iCs/>
          <w:noProof/>
          <w:sz w:val="18"/>
          <w:szCs w:val="18"/>
          <w:lang w:val="en-US" w:eastAsia="en-US"/>
        </w:rPr>
        <w:drawing>
          <wp:inline distT="0" distB="0" distL="0" distR="0" wp14:anchorId="23ACC2B7" wp14:editId="35B6B53B">
            <wp:extent cx="5040000" cy="3579813"/>
            <wp:effectExtent l="19050" t="0" r="8250" b="0"/>
            <wp:docPr id="2151" name="Picture 44" descr="D:\EIA\MK OHL Dubrovo-Valandovo-Strumica\ESIA\SP2\Streptopelia turt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EIA\MK OHL Dubrovo-Valandovo-Strumica\ESIA\SP2\Streptopelia turtur.jpg"/>
                    <pic:cNvPicPr>
                      <a:picLocks noChangeAspect="1" noChangeArrowheads="1"/>
                    </pic:cNvPicPr>
                  </pic:nvPicPr>
                  <pic:blipFill>
                    <a:blip r:embed="rId168" cstate="print"/>
                    <a:srcRect/>
                    <a:stretch>
                      <a:fillRect/>
                    </a:stretch>
                  </pic:blipFill>
                  <pic:spPr bwMode="auto">
                    <a:xfrm>
                      <a:off x="0" y="0"/>
                      <a:ext cx="5040000" cy="3579813"/>
                    </a:xfrm>
                    <a:prstGeom prst="rect">
                      <a:avLst/>
                    </a:prstGeom>
                    <a:noFill/>
                    <a:ln w="9525">
                      <a:noFill/>
                      <a:miter lim="800000"/>
                      <a:headEnd/>
                      <a:tailEnd/>
                    </a:ln>
                  </pic:spPr>
                </pic:pic>
              </a:graphicData>
            </a:graphic>
          </wp:inline>
        </w:drawing>
      </w:r>
    </w:p>
    <w:p w14:paraId="2E74F32D" w14:textId="1DD4DFA1" w:rsidR="00D87C0F" w:rsidRPr="00EE61D4" w:rsidRDefault="00BF4757" w:rsidP="00D87C0F">
      <w:pPr>
        <w:spacing w:before="60" w:after="240"/>
        <w:ind w:right="-187"/>
        <w:jc w:val="left"/>
        <w:rPr>
          <w:rFonts w:cs="Tahoma"/>
          <w:sz w:val="18"/>
          <w:szCs w:val="18"/>
          <w:lang w:val="mk-MK"/>
        </w:rPr>
      </w:pPr>
      <w:bookmarkStart w:id="336" w:name="_Toc122695415"/>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39544E"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39544E" w:rsidRPr="00EE61D4">
        <w:rPr>
          <w:rFonts w:cs="Tahoma"/>
          <w:noProof/>
          <w:sz w:val="18"/>
          <w:szCs w:val="18"/>
          <w:lang w:val="mk-MK"/>
        </w:rPr>
        <w:t>42</w:t>
      </w:r>
      <w:r w:rsidR="00D87C0F" w:rsidRPr="00EE61D4">
        <w:rPr>
          <w:rFonts w:cs="Tahoma"/>
          <w:sz w:val="18"/>
          <w:szCs w:val="18"/>
          <w:lang w:val="mk-MK"/>
        </w:rPr>
        <w:fldChar w:fldCharType="end"/>
      </w:r>
      <w:r w:rsidR="00D87C0F" w:rsidRPr="00EE61D4">
        <w:rPr>
          <w:rFonts w:cs="Tahoma"/>
          <w:sz w:val="18"/>
          <w:szCs w:val="18"/>
          <w:lang w:val="mk-MK"/>
        </w:rPr>
        <w:t xml:space="preserve">: </w:t>
      </w:r>
      <w:r w:rsidR="006030EF" w:rsidRPr="00EE61D4">
        <w:rPr>
          <w:rFonts w:cs="Tahoma"/>
          <w:sz w:val="18"/>
          <w:szCs w:val="18"/>
          <w:lang w:val="mk-MK"/>
        </w:rPr>
        <w:t>ЕСОА</w:t>
      </w:r>
      <w:r w:rsidR="00D87C0F" w:rsidRPr="00EE61D4">
        <w:rPr>
          <w:rFonts w:cs="Tahoma"/>
          <w:sz w:val="18"/>
          <w:szCs w:val="18"/>
          <w:lang w:val="mk-MK"/>
        </w:rPr>
        <w:t xml:space="preserve"> </w:t>
      </w:r>
      <w:r w:rsidR="00DC6C48" w:rsidRPr="00EE61D4">
        <w:rPr>
          <w:rFonts w:cs="Tahoma"/>
          <w:sz w:val="18"/>
          <w:szCs w:val="18"/>
          <w:lang w:val="mk-MK"/>
        </w:rPr>
        <w:t xml:space="preserve">и распространетост на </w:t>
      </w:r>
      <w:r w:rsidR="007C61D7" w:rsidRPr="00EE61D4">
        <w:rPr>
          <w:rFonts w:cs="Tahoma"/>
          <w:sz w:val="18"/>
          <w:szCs w:val="18"/>
          <w:lang w:val="mk-MK"/>
        </w:rPr>
        <w:t xml:space="preserve">Грлицата </w:t>
      </w:r>
      <w:r w:rsidR="00D87C0F" w:rsidRPr="00EE61D4">
        <w:rPr>
          <w:rFonts w:cs="Tahoma"/>
          <w:sz w:val="18"/>
          <w:szCs w:val="18"/>
          <w:lang w:val="mk-MK"/>
        </w:rPr>
        <w:t>(</w:t>
      </w:r>
      <w:r w:rsidR="00D87C0F" w:rsidRPr="00EE61D4">
        <w:rPr>
          <w:rFonts w:cs="Tahoma"/>
          <w:i/>
          <w:sz w:val="18"/>
          <w:szCs w:val="18"/>
          <w:lang w:val="mk-MK"/>
        </w:rPr>
        <w:t>Streptopelia turtur</w:t>
      </w:r>
      <w:r w:rsidR="00D87C0F" w:rsidRPr="00EE61D4">
        <w:rPr>
          <w:rFonts w:cs="Tahoma"/>
          <w:sz w:val="18"/>
          <w:szCs w:val="18"/>
          <w:lang w:val="mk-MK"/>
        </w:rPr>
        <w:t>)</w:t>
      </w:r>
      <w:bookmarkEnd w:id="336"/>
    </w:p>
    <w:p w14:paraId="12B2DECE" w14:textId="2E006C05" w:rsidR="00D87C0F" w:rsidRPr="00EE61D4" w:rsidRDefault="00BF4757" w:rsidP="00D87C0F">
      <w:pPr>
        <w:pStyle w:val="Heading4"/>
        <w:rPr>
          <w:lang w:val="mk-MK"/>
        </w:rPr>
      </w:pPr>
      <w:r w:rsidRPr="00EE61D4">
        <w:rPr>
          <w:lang w:val="mk-MK"/>
        </w:rPr>
        <w:t>Непознати видови</w:t>
      </w:r>
    </w:p>
    <w:p w14:paraId="731A3935" w14:textId="4B4349B4" w:rsidR="00D87C0F" w:rsidRPr="00EE61D4" w:rsidRDefault="00BF4757" w:rsidP="00D87C0F">
      <w:pPr>
        <w:ind w:right="-1"/>
        <w:rPr>
          <w:rFonts w:cs="Tahoma"/>
          <w:sz w:val="20"/>
          <w:szCs w:val="20"/>
          <w:lang w:val="mk-MK"/>
        </w:rPr>
      </w:pPr>
      <w:r w:rsidRPr="00961DF4">
        <w:rPr>
          <w:rFonts w:cs="Tahoma"/>
          <w:sz w:val="20"/>
          <w:szCs w:val="20"/>
          <w:lang w:val="mk-MK"/>
        </w:rPr>
        <w:t xml:space="preserve">Областа на проектот е претежно шумска. Присуството на непознати видови беше забележано за време на оваа оцена на влијанието на ЖС&amp;СП, претставени со неколку дрвја </w:t>
      </w:r>
      <w:r w:rsidRPr="00961DF4">
        <w:rPr>
          <w:rFonts w:cs="Tahoma"/>
          <w:i/>
          <w:iCs/>
          <w:sz w:val="20"/>
          <w:szCs w:val="20"/>
          <w:lang w:val="mk-MK"/>
        </w:rPr>
        <w:t>Ailanthus glandulosa</w:t>
      </w:r>
      <w:r w:rsidRPr="00961DF4">
        <w:rPr>
          <w:rFonts w:cs="Tahoma"/>
          <w:sz w:val="20"/>
          <w:szCs w:val="20"/>
          <w:lang w:val="mk-MK"/>
        </w:rPr>
        <w:t xml:space="preserve"> во периферијата на Струмица, како и неколку примероци на некои други неофити </w:t>
      </w:r>
      <w:r w:rsidR="00D87C0F" w:rsidRPr="00961DF4">
        <w:rPr>
          <w:rFonts w:cs="Tahoma"/>
          <w:sz w:val="20"/>
          <w:szCs w:val="20"/>
          <w:lang w:val="mk-MK"/>
        </w:rPr>
        <w:t>(</w:t>
      </w:r>
      <w:r w:rsidR="00D87C0F" w:rsidRPr="00961DF4">
        <w:rPr>
          <w:rFonts w:cs="Tahoma"/>
          <w:i/>
          <w:sz w:val="20"/>
          <w:szCs w:val="20"/>
          <w:lang w:val="mk-MK"/>
        </w:rPr>
        <w:t>Datura stramonium, Lycium halimifolium</w:t>
      </w:r>
      <w:r w:rsidR="00D87C0F" w:rsidRPr="00961DF4">
        <w:rPr>
          <w:rFonts w:cs="Tahoma"/>
          <w:sz w:val="20"/>
          <w:szCs w:val="20"/>
          <w:lang w:val="mk-MK"/>
        </w:rPr>
        <w:t>).</w:t>
      </w:r>
      <w:r w:rsidR="00D87C0F" w:rsidRPr="00EE61D4">
        <w:rPr>
          <w:rFonts w:cs="Tahoma"/>
          <w:sz w:val="20"/>
          <w:szCs w:val="20"/>
          <w:lang w:val="mk-MK"/>
        </w:rPr>
        <w:t xml:space="preserve"> </w:t>
      </w:r>
    </w:p>
    <w:p w14:paraId="5011A52F" w14:textId="473FBA7A" w:rsidR="00D87C0F" w:rsidRPr="00EE61D4" w:rsidRDefault="00BF4757" w:rsidP="00D87C0F">
      <w:pPr>
        <w:pStyle w:val="Heading4"/>
        <w:rPr>
          <w:sz w:val="20"/>
          <w:szCs w:val="20"/>
          <w:lang w:val="mk-MK"/>
        </w:rPr>
      </w:pPr>
      <w:r w:rsidRPr="00EE61D4">
        <w:rPr>
          <w:sz w:val="20"/>
          <w:szCs w:val="20"/>
          <w:lang w:val="mk-MK"/>
        </w:rPr>
        <w:lastRenderedPageBreak/>
        <w:t>Еко</w:t>
      </w:r>
      <w:r w:rsidR="00806E86">
        <w:rPr>
          <w:sz w:val="20"/>
          <w:szCs w:val="20"/>
          <w:lang w:val="mk-MK"/>
        </w:rPr>
        <w:t>-</w:t>
      </w:r>
      <w:r w:rsidRPr="00EE61D4">
        <w:rPr>
          <w:sz w:val="20"/>
          <w:szCs w:val="20"/>
          <w:lang w:val="mk-MK"/>
        </w:rPr>
        <w:t>системски услуги</w:t>
      </w:r>
    </w:p>
    <w:p w14:paraId="4FFACA60" w14:textId="6E8A1306" w:rsidR="00D87C0F" w:rsidRPr="00EE61D4" w:rsidRDefault="00BF4757" w:rsidP="00D87C0F">
      <w:pPr>
        <w:ind w:right="-1"/>
        <w:rPr>
          <w:rFonts w:cs="Tahoma"/>
          <w:sz w:val="20"/>
          <w:szCs w:val="20"/>
          <w:lang w:val="mk-MK"/>
        </w:rPr>
      </w:pPr>
      <w:r w:rsidRPr="00EE61D4">
        <w:rPr>
          <w:rFonts w:cs="Tahoma"/>
          <w:sz w:val="20"/>
          <w:szCs w:val="20"/>
          <w:lang w:val="mk-MK"/>
        </w:rPr>
        <w:t>Еко</w:t>
      </w:r>
      <w:r w:rsidR="00806E86">
        <w:rPr>
          <w:rFonts w:cs="Tahoma"/>
          <w:sz w:val="20"/>
          <w:szCs w:val="20"/>
          <w:lang w:val="mk-MK"/>
        </w:rPr>
        <w:t>-</w:t>
      </w:r>
      <w:r w:rsidRPr="00EE61D4">
        <w:rPr>
          <w:rFonts w:cs="Tahoma"/>
          <w:sz w:val="20"/>
          <w:szCs w:val="20"/>
          <w:lang w:val="mk-MK"/>
        </w:rPr>
        <w:t xml:space="preserve">системски услуги – придобивките што произлегуваат од природата до луѓето, вклучително обезбедување (на пр. снабдување со храна, чист воздух и вода и материјали), регулирање (на пр. хидролошка и локална климатска регулација, циклус на хранливи материи) или културна и рекреативна употреба. Треба да се идентификуваат услуги со потенцијал да имаат големо значење за релевантните засегнати страни и </w:t>
      </w:r>
      <w:r w:rsidR="00961DF4">
        <w:rPr>
          <w:rFonts w:cs="Tahoma"/>
          <w:sz w:val="20"/>
          <w:szCs w:val="20"/>
          <w:lang w:val="mk-MK"/>
        </w:rPr>
        <w:t xml:space="preserve">со </w:t>
      </w:r>
      <w:r w:rsidRPr="00EE61D4">
        <w:rPr>
          <w:rFonts w:cs="Tahoma"/>
          <w:sz w:val="20"/>
          <w:szCs w:val="20"/>
          <w:lang w:val="mk-MK"/>
        </w:rPr>
        <w:t>ограничени замени. Определувањето на обемот за еко</w:t>
      </w:r>
      <w:r w:rsidR="00806E86">
        <w:rPr>
          <w:rFonts w:cs="Tahoma"/>
          <w:sz w:val="20"/>
          <w:szCs w:val="20"/>
          <w:lang w:val="mk-MK"/>
        </w:rPr>
        <w:t>-</w:t>
      </w:r>
      <w:r w:rsidRPr="00EE61D4">
        <w:rPr>
          <w:rFonts w:cs="Tahoma"/>
          <w:sz w:val="20"/>
          <w:szCs w:val="20"/>
          <w:lang w:val="mk-MK"/>
        </w:rPr>
        <w:t>системските услуги треба да се одвива во координација со тимот за социјална проценка со цел да се утврди кои засегнати страни може да се потпрат на еко</w:t>
      </w:r>
      <w:r w:rsidR="00806E86">
        <w:rPr>
          <w:rFonts w:cs="Tahoma"/>
          <w:sz w:val="20"/>
          <w:szCs w:val="20"/>
          <w:lang w:val="mk-MK"/>
        </w:rPr>
        <w:t>-</w:t>
      </w:r>
      <w:r w:rsidRPr="00EE61D4">
        <w:rPr>
          <w:rFonts w:cs="Tahoma"/>
          <w:sz w:val="20"/>
          <w:szCs w:val="20"/>
          <w:lang w:val="mk-MK"/>
        </w:rPr>
        <w:t>системските услуги и нивниот степен на зависност. Често се потребни директни консултации со засегнатите страни</w:t>
      </w:r>
      <w:r w:rsidRPr="00EE61D4">
        <w:rPr>
          <w:rStyle w:val="FootnoteReference"/>
          <w:rFonts w:cs="Tahoma"/>
          <w:sz w:val="20"/>
          <w:szCs w:val="20"/>
          <w:lang w:val="mk-MK"/>
        </w:rPr>
        <w:footnoteReference w:id="104"/>
      </w:r>
      <w:r w:rsidR="00D87C0F" w:rsidRPr="00EE61D4">
        <w:rPr>
          <w:rFonts w:cs="Tahoma"/>
          <w:sz w:val="20"/>
          <w:szCs w:val="20"/>
          <w:lang w:val="mk-MK"/>
        </w:rPr>
        <w:t>.</w:t>
      </w:r>
    </w:p>
    <w:p w14:paraId="63329798" w14:textId="2286EDB0" w:rsidR="00D87C0F" w:rsidRPr="00EE61D4" w:rsidRDefault="00943B9F" w:rsidP="00D87C0F">
      <w:pPr>
        <w:ind w:right="-1"/>
        <w:rPr>
          <w:rFonts w:cs="Tahoma"/>
          <w:sz w:val="20"/>
          <w:szCs w:val="20"/>
          <w:lang w:val="mk-MK"/>
        </w:rPr>
      </w:pPr>
      <w:bookmarkStart w:id="337" w:name="_Hlk121313379"/>
      <w:r w:rsidRPr="00EE61D4">
        <w:rPr>
          <w:rFonts w:cs="Tahoma"/>
          <w:sz w:val="20"/>
          <w:szCs w:val="20"/>
          <w:lang w:val="mk-MK"/>
        </w:rPr>
        <w:t xml:space="preserve">Еко-системските услуги не беа оценети за време на теренската работа. Така, тие можат да се проценат само врз основа на резултатите од </w:t>
      </w:r>
      <w:r w:rsidRPr="00EE61D4">
        <w:rPr>
          <w:rFonts w:cs="Tahoma"/>
          <w:sz w:val="20"/>
          <w:szCs w:val="20"/>
          <w:u w:val="single"/>
          <w:lang w:val="mk-MK"/>
        </w:rPr>
        <w:t>мапирањето и проценката на состојбата на екосистемите во Северна Македонија како дел од Резултатот 1.1. Механизмот за плаќање на еко-системски услуги (ПЕУ) како приоритетна мерка на Националната стратегија за заштита на природата е разработен и тестиран</w:t>
      </w:r>
      <w:r w:rsidRPr="00EE61D4">
        <w:rPr>
          <w:rStyle w:val="FootnoteReference"/>
          <w:rFonts w:cs="Tahoma"/>
          <w:sz w:val="20"/>
          <w:szCs w:val="20"/>
          <w:lang w:val="mk-MK"/>
        </w:rPr>
        <w:footnoteReference w:id="105"/>
      </w:r>
      <w:r w:rsidRPr="00EE61D4">
        <w:rPr>
          <w:rFonts w:cs="Tahoma"/>
          <w:sz w:val="20"/>
          <w:szCs w:val="20"/>
          <w:lang w:val="mk-MK"/>
        </w:rPr>
        <w:t xml:space="preserve">. </w:t>
      </w:r>
      <w:bookmarkEnd w:id="337"/>
      <w:r w:rsidR="00D87C0F" w:rsidRPr="00EE61D4">
        <w:rPr>
          <w:rFonts w:cs="Tahoma"/>
          <w:sz w:val="20"/>
          <w:szCs w:val="20"/>
          <w:lang w:val="mk-MK"/>
        </w:rPr>
        <w:t xml:space="preserve"> </w:t>
      </w:r>
      <w:r w:rsidRPr="00EE61D4">
        <w:rPr>
          <w:rFonts w:cs="Tahoma"/>
          <w:sz w:val="20"/>
          <w:szCs w:val="20"/>
          <w:lang w:val="mk-MK"/>
        </w:rPr>
        <w:t>За време на овој проект, сите природни екосистеми беа идентификувани, мапирани и беше проценета нивната состојба. Нивната состојба беше проценета врз основа на широк сет на индикатори (Структура на екосистемот: биотска разновидност, абиотска хетерогеност; процеси во екосистемот: проток на енергија/ складирање на материја, биогеохемиски циклус, водена рамнотежа). Проценката на капацитетот за снабдување на избрани еко-системски услуги (15) беше заснована на експертско расудување комбинирано со бодување од засегнатите страни</w:t>
      </w:r>
      <w:r w:rsidR="00D87C0F" w:rsidRPr="00EE61D4">
        <w:rPr>
          <w:rFonts w:cs="Tahoma"/>
          <w:sz w:val="20"/>
          <w:szCs w:val="20"/>
          <w:lang w:val="mk-MK"/>
        </w:rPr>
        <w:t>.</w:t>
      </w:r>
    </w:p>
    <w:p w14:paraId="26EE9071" w14:textId="77777777" w:rsidR="00D87C0F" w:rsidRPr="00EE61D4" w:rsidRDefault="00D87C0F" w:rsidP="00D87C0F">
      <w:pPr>
        <w:ind w:right="-1"/>
        <w:rPr>
          <w:rFonts w:cs="Tahoma"/>
          <w:sz w:val="20"/>
          <w:szCs w:val="20"/>
          <w:lang w:val="mk-MK"/>
        </w:rPr>
      </w:pPr>
      <w:r w:rsidRPr="00EE61D4">
        <w:rPr>
          <w:rFonts w:cs="Tahoma"/>
          <w:noProof/>
          <w:sz w:val="20"/>
          <w:szCs w:val="20"/>
          <w:lang w:val="en-US" w:eastAsia="en-US"/>
        </w:rPr>
        <w:drawing>
          <wp:inline distT="0" distB="0" distL="0" distR="0" wp14:anchorId="3D536E9A" wp14:editId="44C6DF70">
            <wp:extent cx="4320000" cy="3740823"/>
            <wp:effectExtent l="19050" t="0" r="4350" b="0"/>
            <wp:docPr id="2152" name="Picture 35" descr="D:\EIA\MK OHL Dubrovo-Valandovo-Strumica\ESIA\SP2\ESS - natio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EIA\MK OHL Dubrovo-Valandovo-Strumica\ESIA\SP2\ESS - national.jpg"/>
                    <pic:cNvPicPr>
                      <a:picLocks noChangeAspect="1" noChangeArrowheads="1"/>
                    </pic:cNvPicPr>
                  </pic:nvPicPr>
                  <pic:blipFill>
                    <a:blip r:embed="rId169" cstate="print"/>
                    <a:srcRect/>
                    <a:stretch>
                      <a:fillRect/>
                    </a:stretch>
                  </pic:blipFill>
                  <pic:spPr bwMode="auto">
                    <a:xfrm>
                      <a:off x="0" y="0"/>
                      <a:ext cx="4320000" cy="3740823"/>
                    </a:xfrm>
                    <a:prstGeom prst="rect">
                      <a:avLst/>
                    </a:prstGeom>
                    <a:noFill/>
                    <a:ln w="9525">
                      <a:noFill/>
                      <a:miter lim="800000"/>
                      <a:headEnd/>
                      <a:tailEnd/>
                    </a:ln>
                  </pic:spPr>
                </pic:pic>
              </a:graphicData>
            </a:graphic>
          </wp:inline>
        </w:drawing>
      </w:r>
    </w:p>
    <w:p w14:paraId="2927F9F2" w14:textId="4208BF39" w:rsidR="00D87C0F" w:rsidRPr="00EE61D4" w:rsidRDefault="00943B9F" w:rsidP="00D87C0F">
      <w:pPr>
        <w:ind w:right="-1"/>
        <w:rPr>
          <w:rFonts w:cs="Tahoma"/>
          <w:sz w:val="18"/>
          <w:szCs w:val="18"/>
          <w:lang w:val="mk-MK"/>
        </w:rPr>
      </w:pPr>
      <w:bookmarkStart w:id="338" w:name="_Toc122695416"/>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39544E"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39544E" w:rsidRPr="00EE61D4">
        <w:rPr>
          <w:rFonts w:cs="Tahoma"/>
          <w:noProof/>
          <w:sz w:val="18"/>
          <w:szCs w:val="18"/>
          <w:lang w:val="mk-MK"/>
        </w:rPr>
        <w:t>43</w:t>
      </w:r>
      <w:r w:rsidR="00D87C0F" w:rsidRPr="00EE61D4">
        <w:rPr>
          <w:rFonts w:cs="Tahoma"/>
          <w:sz w:val="18"/>
          <w:szCs w:val="18"/>
          <w:lang w:val="mk-MK"/>
        </w:rPr>
        <w:fldChar w:fldCharType="end"/>
      </w:r>
      <w:r w:rsidR="00D87C0F" w:rsidRPr="00EE61D4">
        <w:rPr>
          <w:rFonts w:cs="Tahoma"/>
          <w:sz w:val="18"/>
          <w:szCs w:val="18"/>
          <w:lang w:val="mk-MK"/>
        </w:rPr>
        <w:t xml:space="preserve">: </w:t>
      </w:r>
      <w:r w:rsidRPr="00EE61D4">
        <w:rPr>
          <w:rFonts w:cs="Tahoma"/>
          <w:sz w:val="18"/>
          <w:szCs w:val="18"/>
          <w:lang w:val="mk-MK"/>
        </w:rPr>
        <w:t>Кумулативен резултат на сите еко</w:t>
      </w:r>
      <w:r w:rsidR="00806E86">
        <w:rPr>
          <w:rFonts w:cs="Tahoma"/>
          <w:sz w:val="18"/>
          <w:szCs w:val="18"/>
          <w:lang w:val="mk-MK"/>
        </w:rPr>
        <w:t>-</w:t>
      </w:r>
      <w:r w:rsidRPr="00EE61D4">
        <w:rPr>
          <w:rFonts w:cs="Tahoma"/>
          <w:sz w:val="18"/>
          <w:szCs w:val="18"/>
          <w:lang w:val="mk-MK"/>
        </w:rPr>
        <w:t>системски услуги на национално ниво.</w:t>
      </w:r>
      <w:bookmarkEnd w:id="338"/>
    </w:p>
    <w:p w14:paraId="5936744F" w14:textId="4340095F" w:rsidR="00D87C0F" w:rsidRPr="00EE61D4" w:rsidRDefault="005610A3" w:rsidP="00D87C0F">
      <w:pPr>
        <w:ind w:right="-1"/>
        <w:rPr>
          <w:rFonts w:cs="Tahoma"/>
          <w:sz w:val="20"/>
          <w:szCs w:val="20"/>
          <w:lang w:val="mk-MK"/>
        </w:rPr>
      </w:pPr>
      <w:r w:rsidRPr="00EE61D4">
        <w:rPr>
          <w:rFonts w:cs="Tahoma"/>
          <w:sz w:val="20"/>
          <w:szCs w:val="20"/>
          <w:lang w:val="mk-MK"/>
        </w:rPr>
        <w:t>Од мапата прикажана подолу можеме да заклучиме дека во областа шумите имаат значителен капацитет за обезбедување на еко</w:t>
      </w:r>
      <w:r w:rsidR="00806E86">
        <w:rPr>
          <w:rFonts w:cs="Tahoma"/>
          <w:sz w:val="20"/>
          <w:szCs w:val="20"/>
          <w:lang w:val="mk-MK"/>
        </w:rPr>
        <w:t>-</w:t>
      </w:r>
      <w:r w:rsidRPr="00EE61D4">
        <w:rPr>
          <w:rFonts w:cs="Tahoma"/>
          <w:sz w:val="20"/>
          <w:szCs w:val="20"/>
          <w:lang w:val="mk-MK"/>
        </w:rPr>
        <w:t>системски услуги (мора да нагласиме дека побарувачката за еко</w:t>
      </w:r>
      <w:r w:rsidR="00806E86">
        <w:rPr>
          <w:rFonts w:cs="Tahoma"/>
          <w:sz w:val="20"/>
          <w:szCs w:val="20"/>
          <w:lang w:val="mk-MK"/>
        </w:rPr>
        <w:t>-</w:t>
      </w:r>
      <w:r w:rsidRPr="00EE61D4">
        <w:rPr>
          <w:rFonts w:cs="Tahoma"/>
          <w:sz w:val="20"/>
          <w:szCs w:val="20"/>
          <w:lang w:val="mk-MK"/>
        </w:rPr>
        <w:lastRenderedPageBreak/>
        <w:t xml:space="preserve">системски услуги не беше </w:t>
      </w:r>
      <w:r w:rsidR="00961DF4">
        <w:rPr>
          <w:rFonts w:cs="Tahoma"/>
          <w:sz w:val="20"/>
          <w:szCs w:val="20"/>
          <w:lang w:val="mk-MK"/>
        </w:rPr>
        <w:t>оценета</w:t>
      </w:r>
      <w:r w:rsidRPr="00EE61D4">
        <w:rPr>
          <w:rFonts w:cs="Tahoma"/>
          <w:sz w:val="20"/>
          <w:szCs w:val="20"/>
          <w:lang w:val="mk-MK"/>
        </w:rPr>
        <w:t>). Сепак, реките во областа имаат многу помал капацитет на обезбедување поради нивната деградирана состојба. Имајќи ги предвид карактеристиките на проектот (прежичување на постојниот ДВ и избегнување на заштитеното подрачје Чам Чифлик) можеме да заклучиме дека еко</w:t>
      </w:r>
      <w:r w:rsidR="00806E86">
        <w:rPr>
          <w:rFonts w:cs="Tahoma"/>
          <w:sz w:val="20"/>
          <w:szCs w:val="20"/>
          <w:lang w:val="mk-MK"/>
        </w:rPr>
        <w:t>-</w:t>
      </w:r>
      <w:r w:rsidRPr="00EE61D4">
        <w:rPr>
          <w:rFonts w:cs="Tahoma"/>
          <w:sz w:val="20"/>
          <w:szCs w:val="20"/>
          <w:lang w:val="mk-MK"/>
        </w:rPr>
        <w:t>системските услуги во областа нема да бидат изменети. Сите можни влијанија врз еко</w:t>
      </w:r>
      <w:r w:rsidR="00806E86">
        <w:rPr>
          <w:rFonts w:cs="Tahoma"/>
          <w:sz w:val="20"/>
          <w:szCs w:val="20"/>
          <w:lang w:val="mk-MK"/>
        </w:rPr>
        <w:t>-</w:t>
      </w:r>
      <w:r w:rsidRPr="00EE61D4">
        <w:rPr>
          <w:rFonts w:cs="Tahoma"/>
          <w:sz w:val="20"/>
          <w:szCs w:val="20"/>
          <w:lang w:val="mk-MK"/>
        </w:rPr>
        <w:t>системските услуги во областа се опфатени со проценката на животната средина и социјалните аспекти</w:t>
      </w:r>
      <w:r w:rsidR="0039544E" w:rsidRPr="00EE61D4">
        <w:rPr>
          <w:rFonts w:cs="Tahoma"/>
          <w:sz w:val="20"/>
          <w:szCs w:val="20"/>
          <w:lang w:val="mk-MK"/>
        </w:rPr>
        <w:t>.</w:t>
      </w:r>
    </w:p>
    <w:p w14:paraId="1918E972" w14:textId="6F572600" w:rsidR="00D87C0F" w:rsidRPr="00EE61D4" w:rsidRDefault="00D87C0F" w:rsidP="0039544E">
      <w:pPr>
        <w:spacing w:after="0"/>
        <w:rPr>
          <w:rFonts w:cs="Tahoma"/>
          <w:sz w:val="20"/>
          <w:szCs w:val="20"/>
          <w:lang w:val="mk-MK"/>
        </w:rPr>
      </w:pPr>
      <w:r w:rsidRPr="00EE61D4">
        <w:rPr>
          <w:rFonts w:cs="Tahoma"/>
          <w:noProof/>
          <w:sz w:val="20"/>
          <w:szCs w:val="20"/>
          <w:lang w:val="en-US" w:eastAsia="en-US"/>
        </w:rPr>
        <w:lastRenderedPageBreak/>
        <w:drawing>
          <wp:inline distT="0" distB="0" distL="0" distR="0" wp14:anchorId="0F768938" wp14:editId="61D62505">
            <wp:extent cx="5762625" cy="8277225"/>
            <wp:effectExtent l="0" t="0" r="9525" b="9525"/>
            <wp:docPr id="2153" name="Picture 2153" descr="20220828 Ekosistemi SupplyCapacit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20220828 Ekosistemi SupplyCapacity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762625" cy="8277225"/>
                    </a:xfrm>
                    <a:prstGeom prst="rect">
                      <a:avLst/>
                    </a:prstGeom>
                    <a:noFill/>
                    <a:ln>
                      <a:noFill/>
                    </a:ln>
                  </pic:spPr>
                </pic:pic>
              </a:graphicData>
            </a:graphic>
          </wp:inline>
        </w:drawing>
      </w:r>
    </w:p>
    <w:p w14:paraId="6BC07FB8" w14:textId="4FB85BD1" w:rsidR="00D87C0F" w:rsidRPr="00EE61D4" w:rsidRDefault="005610A3" w:rsidP="00D87C0F">
      <w:pPr>
        <w:ind w:right="-1"/>
        <w:rPr>
          <w:rFonts w:cs="Tahoma"/>
          <w:sz w:val="18"/>
          <w:szCs w:val="18"/>
          <w:lang w:val="mk-MK"/>
        </w:rPr>
      </w:pPr>
      <w:bookmarkStart w:id="339" w:name="_Toc122695417"/>
      <w:r w:rsidRPr="00EE61D4">
        <w:rPr>
          <w:rFonts w:cs="Tahoma"/>
          <w:sz w:val="18"/>
          <w:szCs w:val="18"/>
          <w:lang w:val="mk-MK"/>
        </w:rPr>
        <w:t>Слика</w:t>
      </w:r>
      <w:r w:rsidR="00D87C0F" w:rsidRPr="00EE61D4">
        <w:rPr>
          <w:rFonts w:cs="Tahoma"/>
          <w:sz w:val="18"/>
          <w:szCs w:val="18"/>
          <w:lang w:val="mk-MK"/>
        </w:rPr>
        <w:t xml:space="preserve"> </w:t>
      </w:r>
      <w:r w:rsidR="00D87C0F" w:rsidRPr="00EE61D4">
        <w:rPr>
          <w:rFonts w:cs="Tahoma"/>
          <w:sz w:val="18"/>
          <w:szCs w:val="18"/>
          <w:lang w:val="mk-MK"/>
        </w:rPr>
        <w:fldChar w:fldCharType="begin"/>
      </w:r>
      <w:r w:rsidR="00D87C0F" w:rsidRPr="00EE61D4">
        <w:rPr>
          <w:rFonts w:cs="Tahoma"/>
          <w:sz w:val="18"/>
          <w:szCs w:val="18"/>
          <w:lang w:val="mk-MK"/>
        </w:rPr>
        <w:instrText xml:space="preserve"> STYLEREF 1 \s </w:instrText>
      </w:r>
      <w:r w:rsidR="00D87C0F" w:rsidRPr="00EE61D4">
        <w:rPr>
          <w:rFonts w:cs="Tahoma"/>
          <w:sz w:val="18"/>
          <w:szCs w:val="18"/>
          <w:lang w:val="mk-MK"/>
        </w:rPr>
        <w:fldChar w:fldCharType="separate"/>
      </w:r>
      <w:r w:rsidR="0039544E" w:rsidRPr="00EE61D4">
        <w:rPr>
          <w:rFonts w:cs="Tahoma"/>
          <w:noProof/>
          <w:sz w:val="18"/>
          <w:szCs w:val="18"/>
          <w:lang w:val="mk-MK"/>
        </w:rPr>
        <w:t>7</w:t>
      </w:r>
      <w:r w:rsidR="00D87C0F" w:rsidRPr="00EE61D4">
        <w:rPr>
          <w:rFonts w:cs="Tahoma"/>
          <w:sz w:val="18"/>
          <w:szCs w:val="18"/>
          <w:lang w:val="mk-MK"/>
        </w:rPr>
        <w:fldChar w:fldCharType="end"/>
      </w:r>
      <w:r w:rsidR="00D87C0F" w:rsidRPr="00EE61D4">
        <w:rPr>
          <w:rFonts w:cs="Tahoma"/>
          <w:sz w:val="18"/>
          <w:szCs w:val="18"/>
          <w:lang w:val="mk-MK"/>
        </w:rPr>
        <w:t>.</w:t>
      </w:r>
      <w:r w:rsidR="00D87C0F" w:rsidRPr="00EE61D4">
        <w:rPr>
          <w:rFonts w:cs="Tahoma"/>
          <w:sz w:val="18"/>
          <w:szCs w:val="18"/>
          <w:lang w:val="mk-MK"/>
        </w:rPr>
        <w:fldChar w:fldCharType="begin"/>
      </w:r>
      <w:r w:rsidR="00D87C0F" w:rsidRPr="00EE61D4">
        <w:rPr>
          <w:rFonts w:cs="Tahoma"/>
          <w:sz w:val="18"/>
          <w:szCs w:val="18"/>
          <w:lang w:val="mk-MK"/>
        </w:rPr>
        <w:instrText xml:space="preserve"> SEQ Figure \* ARABIC \s 1 </w:instrText>
      </w:r>
      <w:r w:rsidR="00D87C0F" w:rsidRPr="00EE61D4">
        <w:rPr>
          <w:rFonts w:cs="Tahoma"/>
          <w:sz w:val="18"/>
          <w:szCs w:val="18"/>
          <w:lang w:val="mk-MK"/>
        </w:rPr>
        <w:fldChar w:fldCharType="separate"/>
      </w:r>
      <w:r w:rsidR="0039544E" w:rsidRPr="00EE61D4">
        <w:rPr>
          <w:rFonts w:cs="Tahoma"/>
          <w:noProof/>
          <w:sz w:val="18"/>
          <w:szCs w:val="18"/>
          <w:lang w:val="mk-MK"/>
        </w:rPr>
        <w:t>44</w:t>
      </w:r>
      <w:r w:rsidR="00D87C0F" w:rsidRPr="00EE61D4">
        <w:rPr>
          <w:rFonts w:cs="Tahoma"/>
          <w:sz w:val="18"/>
          <w:szCs w:val="18"/>
          <w:lang w:val="mk-MK"/>
        </w:rPr>
        <w:fldChar w:fldCharType="end"/>
      </w:r>
      <w:r w:rsidR="00D87C0F" w:rsidRPr="00EE61D4">
        <w:rPr>
          <w:rFonts w:cs="Tahoma"/>
          <w:sz w:val="18"/>
          <w:szCs w:val="18"/>
          <w:lang w:val="mk-MK"/>
        </w:rPr>
        <w:t xml:space="preserve">: </w:t>
      </w:r>
      <w:r w:rsidRPr="00EE61D4">
        <w:rPr>
          <w:rFonts w:cs="Tahoma"/>
          <w:sz w:val="18"/>
          <w:szCs w:val="18"/>
          <w:lang w:val="mk-MK"/>
        </w:rPr>
        <w:t>Капацитет за снабдување со еко-системски услуги на природни и полу-природни еко-системи во истражуваното подрачје</w:t>
      </w:r>
      <w:r w:rsidR="00D87C0F" w:rsidRPr="00EE61D4">
        <w:rPr>
          <w:rFonts w:cs="Tahoma"/>
          <w:sz w:val="18"/>
          <w:szCs w:val="18"/>
          <w:lang w:val="mk-MK"/>
        </w:rPr>
        <w:t>.</w:t>
      </w:r>
      <w:bookmarkEnd w:id="339"/>
    </w:p>
    <w:p w14:paraId="7B001156" w14:textId="7998B125" w:rsidR="00DB3C90" w:rsidRPr="00EE61D4" w:rsidRDefault="005610A3" w:rsidP="00DB3C90">
      <w:pPr>
        <w:pStyle w:val="Heading2"/>
        <w:spacing w:before="480" w:after="240"/>
        <w:ind w:left="576" w:hanging="576"/>
        <w:rPr>
          <w:rFonts w:cs="Tahoma"/>
          <w:szCs w:val="20"/>
          <w:lang w:val="mk-MK"/>
        </w:rPr>
      </w:pPr>
      <w:bookmarkStart w:id="340" w:name="_Toc122695173"/>
      <w:r w:rsidRPr="00EE61D4">
        <w:rPr>
          <w:rFonts w:cs="Tahoma"/>
          <w:szCs w:val="20"/>
          <w:lang w:val="mk-MK"/>
        </w:rPr>
        <w:lastRenderedPageBreak/>
        <w:t>Население и локална економија</w:t>
      </w:r>
      <w:bookmarkEnd w:id="340"/>
    </w:p>
    <w:p w14:paraId="1B2AA7A5" w14:textId="041D47D4" w:rsidR="00DB3C90" w:rsidRPr="00EE61D4" w:rsidRDefault="005610A3" w:rsidP="005B1616">
      <w:pPr>
        <w:pStyle w:val="Heading3"/>
        <w:tabs>
          <w:tab w:val="left" w:pos="1134"/>
        </w:tabs>
        <w:spacing w:before="240"/>
        <w:ind w:left="1134" w:hanging="1134"/>
        <w:rPr>
          <w:rFonts w:cs="Arial"/>
          <w:lang w:val="mk-MK"/>
        </w:rPr>
      </w:pPr>
      <w:bookmarkStart w:id="341" w:name="_Toc48829108"/>
      <w:bookmarkStart w:id="342" w:name="_Toc71559793"/>
      <w:bookmarkStart w:id="343" w:name="_Toc122695174"/>
      <w:r w:rsidRPr="00EE61D4">
        <w:rPr>
          <w:rFonts w:cs="Arial"/>
          <w:lang w:val="mk-MK"/>
        </w:rPr>
        <w:t>Област на проучување</w:t>
      </w:r>
      <w:bookmarkEnd w:id="341"/>
      <w:bookmarkEnd w:id="342"/>
      <w:bookmarkEnd w:id="343"/>
    </w:p>
    <w:p w14:paraId="18284E6D" w14:textId="77777777" w:rsidR="00F401C6" w:rsidRPr="00EE61D4" w:rsidRDefault="00F401C6" w:rsidP="00F401C6">
      <w:pPr>
        <w:rPr>
          <w:rFonts w:cs="Tahoma"/>
          <w:sz w:val="20"/>
          <w:lang w:val="mk-MK"/>
        </w:rPr>
      </w:pPr>
      <w:bookmarkStart w:id="344" w:name="_Hlk121315738"/>
      <w:r w:rsidRPr="00EE61D4">
        <w:rPr>
          <w:rFonts w:cs="Tahoma"/>
          <w:sz w:val="20"/>
          <w:lang w:val="mk-MK"/>
        </w:rPr>
        <w:t xml:space="preserve">За целите на проценката, областа за проучување е проширена на растојание од 1.000 метри од Проектот </w:t>
      </w:r>
      <w:bookmarkEnd w:id="344"/>
      <w:r w:rsidRPr="00EE61D4">
        <w:rPr>
          <w:rFonts w:cs="Tahoma"/>
          <w:sz w:val="20"/>
          <w:lang w:val="mk-MK"/>
        </w:rPr>
        <w:t xml:space="preserve">за да ги вклучи заедниците каде што приватните средства (на пр. станбени имоти, објекти и деловни објекти) </w:t>
      </w:r>
      <w:bookmarkStart w:id="345" w:name="_Hlk121315794"/>
      <w:r w:rsidRPr="00EE61D4">
        <w:rPr>
          <w:rFonts w:cs="Tahoma"/>
          <w:sz w:val="20"/>
          <w:lang w:val="mk-MK"/>
        </w:rPr>
        <w:t xml:space="preserve">или општествените објекти </w:t>
      </w:r>
      <w:bookmarkEnd w:id="345"/>
      <w:r w:rsidRPr="00EE61D4">
        <w:rPr>
          <w:rFonts w:cs="Tahoma"/>
          <w:sz w:val="20"/>
          <w:lang w:val="mk-MK"/>
        </w:rPr>
        <w:t xml:space="preserve">(на пр. училишта, верски храмови, гробишта) </w:t>
      </w:r>
      <w:bookmarkStart w:id="346" w:name="_Hlk121315817"/>
      <w:r w:rsidRPr="00EE61D4">
        <w:rPr>
          <w:rFonts w:cs="Tahoma"/>
          <w:sz w:val="20"/>
          <w:lang w:val="mk-MK"/>
        </w:rPr>
        <w:t>потенцијално може да бидат засегнати за време на имплементацијата на Проектот</w:t>
      </w:r>
      <w:bookmarkEnd w:id="346"/>
      <w:r w:rsidRPr="00EE61D4">
        <w:rPr>
          <w:rFonts w:cs="Tahoma"/>
          <w:sz w:val="20"/>
          <w:lang w:val="mk-MK"/>
        </w:rPr>
        <w:t>.</w:t>
      </w:r>
    </w:p>
    <w:p w14:paraId="58466BD3" w14:textId="32C7E410" w:rsidR="00131E4E" w:rsidRPr="00EE61D4" w:rsidRDefault="00F401C6" w:rsidP="00F401C6">
      <w:pPr>
        <w:rPr>
          <w:rFonts w:cs="Arial"/>
          <w:sz w:val="20"/>
          <w:lang w:val="mk-MK"/>
        </w:rPr>
      </w:pPr>
      <w:r w:rsidRPr="00EE61D4">
        <w:rPr>
          <w:rFonts w:cs="Tahoma"/>
          <w:sz w:val="20"/>
          <w:lang w:val="mk-MK"/>
        </w:rPr>
        <w:t>Во рамките на студијата нема ниту еден од чувствителните рецептори, како што се: училишта, верски храмови, гробишта</w:t>
      </w:r>
      <w:r w:rsidR="00131E4E" w:rsidRPr="00EE61D4">
        <w:rPr>
          <w:rFonts w:cs="Arial"/>
          <w:sz w:val="20"/>
          <w:lang w:val="mk-MK"/>
        </w:rPr>
        <w:t>.</w:t>
      </w:r>
    </w:p>
    <w:p w14:paraId="3D5F826B" w14:textId="4B550832" w:rsidR="00216695" w:rsidRPr="00EE61D4" w:rsidRDefault="00F401C6" w:rsidP="005B1616">
      <w:pPr>
        <w:pStyle w:val="Heading3"/>
        <w:tabs>
          <w:tab w:val="left" w:pos="1134"/>
        </w:tabs>
        <w:spacing w:before="240"/>
        <w:ind w:left="1134" w:hanging="1134"/>
        <w:rPr>
          <w:rFonts w:cs="Arial"/>
          <w:lang w:val="mk-MK"/>
        </w:rPr>
      </w:pPr>
      <w:bookmarkStart w:id="347" w:name="_Toc122695175"/>
      <w:r w:rsidRPr="00EE61D4">
        <w:rPr>
          <w:rFonts w:cs="Arial"/>
          <w:lang w:val="mk-MK"/>
        </w:rPr>
        <w:t>Основни услови</w:t>
      </w:r>
      <w:bookmarkEnd w:id="347"/>
    </w:p>
    <w:p w14:paraId="4D1B9C3C" w14:textId="396D5157" w:rsidR="00943803" w:rsidRPr="00EE61D4" w:rsidRDefault="000E01E4" w:rsidP="00943803">
      <w:pPr>
        <w:pStyle w:val="NumberedParagraph"/>
        <w:rPr>
          <w:rFonts w:cs="Tahoma"/>
          <w:sz w:val="20"/>
          <w:szCs w:val="20"/>
          <w:lang w:val="mk-MK"/>
        </w:rPr>
      </w:pPr>
      <w:bookmarkStart w:id="348" w:name="_Toc71559796"/>
      <w:r w:rsidRPr="00EE61D4">
        <w:rPr>
          <w:sz w:val="20"/>
          <w:szCs w:val="20"/>
          <w:lang w:val="mk-MK"/>
        </w:rPr>
        <w:t>Проектот минува преку територијата на две македонски единици на ЕЛС - општините Валандово и Струмица. Населбите блиски до Проектот, во рамките на проучуваната област, како и нивното релативно растојание до Проектот се дадени во табелата подолу</w:t>
      </w:r>
      <w:r w:rsidR="00943803" w:rsidRPr="00EE61D4">
        <w:rPr>
          <w:rFonts w:cs="Tahoma"/>
          <w:sz w:val="20"/>
          <w:szCs w:val="20"/>
          <w:lang w:val="mk-MK"/>
        </w:rPr>
        <w:t>.</w:t>
      </w:r>
    </w:p>
    <w:tbl>
      <w:tblPr>
        <w:tblW w:w="9245" w:type="dxa"/>
        <w:tblBorders>
          <w:top w:val="double" w:sz="4"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42"/>
        <w:gridCol w:w="2981"/>
        <w:gridCol w:w="2127"/>
        <w:gridCol w:w="2695"/>
      </w:tblGrid>
      <w:tr w:rsidR="00943803" w:rsidRPr="00EE61D4" w14:paraId="5D50894C" w14:textId="77777777" w:rsidTr="00B72259">
        <w:trPr>
          <w:trHeight w:val="20"/>
          <w:tblHeader/>
        </w:trPr>
        <w:tc>
          <w:tcPr>
            <w:tcW w:w="9245" w:type="dxa"/>
            <w:gridSpan w:val="4"/>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37458CEE" w14:textId="5F664640" w:rsidR="00943803" w:rsidRPr="00EE61D4" w:rsidRDefault="000E01E4" w:rsidP="00FC5043">
            <w:pPr>
              <w:widowControl w:val="0"/>
              <w:tabs>
                <w:tab w:val="left" w:pos="7600"/>
              </w:tabs>
              <w:spacing w:before="0" w:after="0" w:line="240" w:lineRule="auto"/>
              <w:ind w:left="101" w:right="-14"/>
              <w:jc w:val="center"/>
              <w:rPr>
                <w:rFonts w:cs="Tahoma"/>
                <w:bCs/>
                <w:sz w:val="20"/>
                <w:szCs w:val="20"/>
                <w:lang w:val="mk-MK"/>
              </w:rPr>
            </w:pPr>
            <w:r w:rsidRPr="00EE61D4">
              <w:rPr>
                <w:rFonts w:cs="Tahoma"/>
                <w:bCs/>
                <w:sz w:val="20"/>
                <w:szCs w:val="20"/>
                <w:lang w:val="mk-MK"/>
              </w:rPr>
              <w:t>Населби</w:t>
            </w:r>
            <w:r w:rsidR="00943803" w:rsidRPr="00EE61D4">
              <w:rPr>
                <w:rFonts w:cs="Tahoma"/>
                <w:bCs/>
                <w:sz w:val="20"/>
                <w:szCs w:val="20"/>
                <w:lang w:val="mk-MK"/>
              </w:rPr>
              <w:t xml:space="preserve"> – </w:t>
            </w:r>
            <w:r w:rsidRPr="00EE61D4">
              <w:rPr>
                <w:rFonts w:cs="Tahoma"/>
                <w:bCs/>
                <w:sz w:val="20"/>
                <w:szCs w:val="20"/>
                <w:lang w:val="mk-MK"/>
              </w:rPr>
              <w:t>по ЕЛС</w:t>
            </w:r>
          </w:p>
          <w:p w14:paraId="023C45DB" w14:textId="58FB76CF" w:rsidR="00943803" w:rsidRPr="00EE61D4" w:rsidRDefault="00943803" w:rsidP="00FC5043">
            <w:pPr>
              <w:widowControl w:val="0"/>
              <w:tabs>
                <w:tab w:val="left" w:pos="7600"/>
              </w:tabs>
              <w:spacing w:before="0" w:after="0" w:line="240" w:lineRule="auto"/>
              <w:ind w:left="101" w:right="-14"/>
              <w:jc w:val="center"/>
              <w:rPr>
                <w:rFonts w:cs="Tahoma"/>
                <w:bCs/>
                <w:sz w:val="20"/>
                <w:szCs w:val="20"/>
                <w:lang w:val="mk-MK"/>
              </w:rPr>
            </w:pPr>
            <w:r w:rsidRPr="00EE61D4">
              <w:rPr>
                <w:rFonts w:cs="Tahoma"/>
                <w:bCs/>
                <w:sz w:val="20"/>
                <w:szCs w:val="20"/>
                <w:lang w:val="mk-MK"/>
              </w:rPr>
              <w:t xml:space="preserve">- </w:t>
            </w:r>
            <w:r w:rsidR="000E01E4" w:rsidRPr="00EE61D4">
              <w:rPr>
                <w:rFonts w:cs="Tahoma"/>
                <w:sz w:val="20"/>
                <w:szCs w:val="20"/>
                <w:lang w:val="mk-MK"/>
              </w:rPr>
              <w:t xml:space="preserve">Реконструкција на постоечки 110 kV ДВ Валандово – Струмица </w:t>
            </w:r>
            <w:r w:rsidRPr="00EE61D4">
              <w:rPr>
                <w:rFonts w:cs="Tahoma"/>
                <w:bCs/>
                <w:sz w:val="20"/>
                <w:szCs w:val="20"/>
                <w:lang w:val="mk-MK"/>
              </w:rPr>
              <w:t>-</w:t>
            </w:r>
          </w:p>
        </w:tc>
      </w:tr>
      <w:tr w:rsidR="000E01E4" w:rsidRPr="00EE61D4" w14:paraId="06A7150B" w14:textId="77777777" w:rsidTr="00FC248F">
        <w:trPr>
          <w:trHeight w:val="20"/>
          <w:tblHeader/>
        </w:trPr>
        <w:tc>
          <w:tcPr>
            <w:tcW w:w="1442"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75AFFEED" w14:textId="22327D34" w:rsidR="000E01E4" w:rsidRPr="00EE61D4" w:rsidRDefault="000E01E4" w:rsidP="000E01E4">
            <w:pPr>
              <w:widowControl w:val="0"/>
              <w:tabs>
                <w:tab w:val="left" w:pos="7600"/>
              </w:tabs>
              <w:spacing w:before="0" w:after="0" w:line="240" w:lineRule="auto"/>
              <w:ind w:left="101" w:right="-14"/>
              <w:jc w:val="center"/>
              <w:rPr>
                <w:rFonts w:eastAsia="Calibri" w:cs="Tahoma"/>
                <w:sz w:val="20"/>
                <w:szCs w:val="20"/>
                <w:lang w:val="mk-MK"/>
              </w:rPr>
            </w:pPr>
            <w:r w:rsidRPr="00EE61D4">
              <w:rPr>
                <w:rFonts w:eastAsia="Calibri" w:cs="Tahoma"/>
                <w:sz w:val="20"/>
                <w:szCs w:val="20"/>
                <w:lang w:val="mk-MK"/>
              </w:rPr>
              <w:t>Единица на ЛС</w:t>
            </w:r>
          </w:p>
        </w:tc>
        <w:tc>
          <w:tcPr>
            <w:tcW w:w="2981" w:type="dxa"/>
            <w:tcBorders>
              <w:top w:val="double" w:sz="4" w:space="0" w:color="auto"/>
              <w:left w:val="double" w:sz="4" w:space="0" w:color="auto"/>
              <w:bottom w:val="double" w:sz="4" w:space="0" w:color="auto"/>
              <w:right w:val="double" w:sz="4" w:space="0" w:color="auto"/>
            </w:tcBorders>
            <w:shd w:val="clear" w:color="auto" w:fill="B4C6E7" w:themeFill="accent1" w:themeFillTint="66"/>
            <w:hideMark/>
          </w:tcPr>
          <w:p w14:paraId="7BD3C487" w14:textId="344FA00D" w:rsidR="000E01E4" w:rsidRPr="00EE61D4" w:rsidRDefault="000E01E4" w:rsidP="000E01E4">
            <w:pPr>
              <w:widowControl w:val="0"/>
              <w:tabs>
                <w:tab w:val="left" w:pos="7600"/>
              </w:tabs>
              <w:spacing w:before="0" w:after="0" w:line="240" w:lineRule="auto"/>
              <w:ind w:left="101" w:right="-14"/>
              <w:jc w:val="center"/>
              <w:rPr>
                <w:rFonts w:eastAsia="Calibri" w:cs="Tahoma"/>
                <w:sz w:val="20"/>
                <w:szCs w:val="20"/>
                <w:lang w:val="mk-MK"/>
              </w:rPr>
            </w:pPr>
            <w:r w:rsidRPr="00EE61D4">
              <w:rPr>
                <w:sz w:val="20"/>
                <w:szCs w:val="20"/>
                <w:lang w:val="mk-MK"/>
              </w:rPr>
              <w:t>Населба</w:t>
            </w:r>
          </w:p>
        </w:tc>
        <w:tc>
          <w:tcPr>
            <w:tcW w:w="2127"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0627679B" w14:textId="4360A0F9" w:rsidR="000E01E4" w:rsidRPr="00EE61D4" w:rsidRDefault="000E01E4" w:rsidP="000E01E4">
            <w:pPr>
              <w:widowControl w:val="0"/>
              <w:tabs>
                <w:tab w:val="left" w:pos="7600"/>
              </w:tabs>
              <w:spacing w:before="0" w:after="0" w:line="240" w:lineRule="auto"/>
              <w:jc w:val="center"/>
              <w:rPr>
                <w:rFonts w:eastAsia="Calibri" w:cs="Tahoma"/>
                <w:sz w:val="20"/>
                <w:szCs w:val="20"/>
                <w:lang w:val="mk-MK"/>
              </w:rPr>
            </w:pPr>
            <w:r w:rsidRPr="00EE61D4">
              <w:rPr>
                <w:rFonts w:eastAsia="Calibri" w:cs="Tahoma"/>
                <w:sz w:val="20"/>
                <w:szCs w:val="20"/>
                <w:lang w:val="mk-MK"/>
              </w:rPr>
              <w:t>Популација</w:t>
            </w:r>
          </w:p>
          <w:p w14:paraId="30BE62D3" w14:textId="77777777" w:rsidR="000E01E4" w:rsidRPr="00EE61D4" w:rsidRDefault="000E01E4" w:rsidP="000E01E4">
            <w:pPr>
              <w:widowControl w:val="0"/>
              <w:tabs>
                <w:tab w:val="left" w:pos="7600"/>
              </w:tabs>
              <w:spacing w:before="0" w:after="0" w:line="240" w:lineRule="auto"/>
              <w:jc w:val="center"/>
              <w:rPr>
                <w:rFonts w:eastAsia="Calibri" w:cs="Tahoma"/>
                <w:sz w:val="20"/>
                <w:szCs w:val="20"/>
                <w:lang w:val="mk-MK"/>
              </w:rPr>
            </w:pPr>
            <w:r w:rsidRPr="00EE61D4">
              <w:rPr>
                <w:rFonts w:eastAsia="Calibri" w:cs="Tahoma"/>
                <w:sz w:val="20"/>
                <w:szCs w:val="20"/>
                <w:lang w:val="mk-MK"/>
              </w:rPr>
              <w:t>2002</w:t>
            </w:r>
            <w:r w:rsidRPr="00EE61D4">
              <w:rPr>
                <w:rFonts w:eastAsia="Calibri" w:cs="Tahoma"/>
                <w:sz w:val="20"/>
                <w:szCs w:val="20"/>
                <w:vertAlign w:val="superscript"/>
                <w:lang w:val="mk-MK"/>
              </w:rPr>
              <w:t>*)</w:t>
            </w:r>
          </w:p>
        </w:tc>
        <w:tc>
          <w:tcPr>
            <w:tcW w:w="2695"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12E2175D" w14:textId="0E0DEEF9" w:rsidR="000E01E4" w:rsidRPr="00EE61D4" w:rsidRDefault="000E01E4" w:rsidP="000E01E4">
            <w:pPr>
              <w:widowControl w:val="0"/>
              <w:tabs>
                <w:tab w:val="left" w:pos="7600"/>
              </w:tabs>
              <w:spacing w:before="0" w:after="0" w:line="240" w:lineRule="auto"/>
              <w:jc w:val="center"/>
              <w:rPr>
                <w:rFonts w:eastAsia="Calibri" w:cs="Tahoma"/>
                <w:sz w:val="20"/>
                <w:szCs w:val="20"/>
                <w:lang w:val="mk-MK"/>
              </w:rPr>
            </w:pPr>
            <w:r w:rsidRPr="00EE61D4">
              <w:rPr>
                <w:rFonts w:eastAsia="Calibri" w:cs="Tahoma"/>
                <w:sz w:val="20"/>
                <w:szCs w:val="20"/>
                <w:lang w:val="mk-MK"/>
              </w:rPr>
              <w:t>Релативно растојание до населба**) [m]</w:t>
            </w:r>
          </w:p>
        </w:tc>
      </w:tr>
      <w:tr w:rsidR="000E01E4" w:rsidRPr="00EE61D4" w14:paraId="76A80096" w14:textId="77777777" w:rsidTr="00FC248F">
        <w:trPr>
          <w:trHeight w:val="58"/>
        </w:trPr>
        <w:tc>
          <w:tcPr>
            <w:tcW w:w="1442" w:type="dxa"/>
            <w:tcBorders>
              <w:top w:val="double" w:sz="4" w:space="0" w:color="auto"/>
              <w:left w:val="double" w:sz="6" w:space="0" w:color="auto"/>
              <w:right w:val="single" w:sz="4" w:space="0" w:color="auto"/>
            </w:tcBorders>
            <w:vAlign w:val="center"/>
            <w:hideMark/>
          </w:tcPr>
          <w:p w14:paraId="52DEFAB2" w14:textId="7F637942" w:rsidR="000E01E4" w:rsidRPr="00EE61D4" w:rsidRDefault="000E01E4" w:rsidP="000E01E4">
            <w:pPr>
              <w:spacing w:before="0" w:after="0" w:line="240" w:lineRule="auto"/>
              <w:rPr>
                <w:rFonts w:cs="Tahoma"/>
                <w:sz w:val="20"/>
                <w:szCs w:val="20"/>
                <w:lang w:val="mk-MK"/>
              </w:rPr>
            </w:pPr>
            <w:r w:rsidRPr="00EE61D4">
              <w:rPr>
                <w:rFonts w:cs="Tahoma"/>
                <w:sz w:val="20"/>
                <w:szCs w:val="20"/>
                <w:lang w:val="mk-MK"/>
              </w:rPr>
              <w:t>Валандово</w:t>
            </w:r>
          </w:p>
        </w:tc>
        <w:tc>
          <w:tcPr>
            <w:tcW w:w="2981" w:type="dxa"/>
            <w:tcBorders>
              <w:top w:val="double" w:sz="4" w:space="0" w:color="auto"/>
              <w:left w:val="single" w:sz="4" w:space="0" w:color="auto"/>
              <w:bottom w:val="single" w:sz="4" w:space="0" w:color="auto"/>
              <w:right w:val="single" w:sz="4" w:space="0" w:color="auto"/>
            </w:tcBorders>
            <w:hideMark/>
          </w:tcPr>
          <w:p w14:paraId="4F44653E" w14:textId="5DF91BC6" w:rsidR="000E01E4" w:rsidRPr="00EE61D4" w:rsidRDefault="000E01E4" w:rsidP="000E01E4">
            <w:pPr>
              <w:spacing w:before="0" w:after="0" w:line="240" w:lineRule="auto"/>
              <w:rPr>
                <w:rFonts w:cs="Tahoma"/>
                <w:sz w:val="20"/>
                <w:szCs w:val="20"/>
                <w:lang w:val="mk-MK"/>
              </w:rPr>
            </w:pPr>
            <w:r w:rsidRPr="00EE61D4">
              <w:rPr>
                <w:sz w:val="20"/>
                <w:szCs w:val="20"/>
                <w:lang w:val="mk-MK"/>
              </w:rPr>
              <w:t>Валандово</w:t>
            </w:r>
          </w:p>
        </w:tc>
        <w:tc>
          <w:tcPr>
            <w:tcW w:w="2127" w:type="dxa"/>
            <w:tcBorders>
              <w:top w:val="double" w:sz="4" w:space="0" w:color="auto"/>
              <w:left w:val="single" w:sz="4" w:space="0" w:color="auto"/>
              <w:bottom w:val="single" w:sz="4" w:space="0" w:color="auto"/>
              <w:right w:val="single" w:sz="4" w:space="0" w:color="auto"/>
            </w:tcBorders>
            <w:hideMark/>
          </w:tcPr>
          <w:p w14:paraId="0DECC88E" w14:textId="77777777" w:rsidR="000E01E4" w:rsidRPr="00EE61D4" w:rsidRDefault="000E01E4" w:rsidP="000E01E4">
            <w:pPr>
              <w:spacing w:before="0" w:after="0" w:line="240" w:lineRule="auto"/>
              <w:jc w:val="right"/>
              <w:rPr>
                <w:rFonts w:cs="Tahoma"/>
                <w:sz w:val="20"/>
                <w:szCs w:val="20"/>
                <w:lang w:val="mk-MK"/>
              </w:rPr>
            </w:pPr>
            <w:r w:rsidRPr="00EE61D4">
              <w:rPr>
                <w:rFonts w:cs="Tahoma"/>
                <w:sz w:val="20"/>
                <w:szCs w:val="20"/>
                <w:lang w:val="mk-MK"/>
              </w:rPr>
              <w:t>4,402</w:t>
            </w:r>
          </w:p>
        </w:tc>
        <w:tc>
          <w:tcPr>
            <w:tcW w:w="2695" w:type="dxa"/>
            <w:tcBorders>
              <w:top w:val="double" w:sz="4" w:space="0" w:color="auto"/>
              <w:left w:val="single" w:sz="4" w:space="0" w:color="auto"/>
              <w:bottom w:val="single" w:sz="4" w:space="0" w:color="auto"/>
              <w:right w:val="double" w:sz="6" w:space="0" w:color="auto"/>
            </w:tcBorders>
            <w:vAlign w:val="center"/>
            <w:hideMark/>
          </w:tcPr>
          <w:p w14:paraId="4FD69892" w14:textId="77777777" w:rsidR="000E01E4" w:rsidRPr="00EE61D4" w:rsidRDefault="000E01E4" w:rsidP="000E01E4">
            <w:pPr>
              <w:spacing w:before="0" w:after="0" w:line="240" w:lineRule="auto"/>
              <w:jc w:val="center"/>
              <w:rPr>
                <w:rFonts w:cs="Tahoma"/>
                <w:sz w:val="20"/>
                <w:szCs w:val="20"/>
                <w:lang w:val="mk-MK"/>
              </w:rPr>
            </w:pPr>
            <w:r w:rsidRPr="00EE61D4">
              <w:rPr>
                <w:rFonts w:cs="Tahoma"/>
                <w:sz w:val="20"/>
                <w:szCs w:val="20"/>
                <w:lang w:val="mk-MK"/>
              </w:rPr>
              <w:t>1000</w:t>
            </w:r>
          </w:p>
        </w:tc>
      </w:tr>
      <w:tr w:rsidR="000E01E4" w:rsidRPr="00EE61D4" w14:paraId="662144F3" w14:textId="77777777" w:rsidTr="00FC248F">
        <w:trPr>
          <w:trHeight w:val="20"/>
        </w:trPr>
        <w:tc>
          <w:tcPr>
            <w:tcW w:w="1442" w:type="dxa"/>
            <w:vMerge w:val="restart"/>
            <w:tcBorders>
              <w:top w:val="single" w:sz="4" w:space="0" w:color="auto"/>
              <w:left w:val="double" w:sz="6" w:space="0" w:color="auto"/>
              <w:bottom w:val="single" w:sz="4" w:space="0" w:color="auto"/>
              <w:right w:val="single" w:sz="4" w:space="0" w:color="auto"/>
            </w:tcBorders>
            <w:hideMark/>
          </w:tcPr>
          <w:p w14:paraId="34EEA3B9" w14:textId="4CE1ADA6" w:rsidR="000E01E4" w:rsidRPr="00EE61D4" w:rsidRDefault="000E01E4" w:rsidP="000E01E4">
            <w:pPr>
              <w:spacing w:before="0" w:after="0" w:line="240" w:lineRule="auto"/>
              <w:rPr>
                <w:rFonts w:cs="Tahoma"/>
                <w:sz w:val="20"/>
                <w:szCs w:val="20"/>
                <w:lang w:val="mk-MK"/>
              </w:rPr>
            </w:pPr>
            <w:r w:rsidRPr="00EE61D4">
              <w:rPr>
                <w:rFonts w:cs="Tahoma"/>
                <w:sz w:val="20"/>
                <w:szCs w:val="20"/>
                <w:lang w:val="mk-MK"/>
              </w:rPr>
              <w:t>Струмица</w:t>
            </w:r>
          </w:p>
        </w:tc>
        <w:tc>
          <w:tcPr>
            <w:tcW w:w="2981" w:type="dxa"/>
            <w:tcBorders>
              <w:top w:val="single" w:sz="4" w:space="0" w:color="auto"/>
              <w:left w:val="single" w:sz="4" w:space="0" w:color="auto"/>
              <w:bottom w:val="single" w:sz="4" w:space="0" w:color="auto"/>
              <w:right w:val="single" w:sz="4" w:space="0" w:color="auto"/>
            </w:tcBorders>
            <w:hideMark/>
          </w:tcPr>
          <w:p w14:paraId="420BD297" w14:textId="24AE23E4" w:rsidR="000E01E4" w:rsidRPr="00EE61D4" w:rsidRDefault="000E01E4" w:rsidP="000E01E4">
            <w:pPr>
              <w:spacing w:before="0" w:after="0" w:line="240" w:lineRule="auto"/>
              <w:rPr>
                <w:rFonts w:cs="Tahoma"/>
                <w:sz w:val="20"/>
                <w:szCs w:val="20"/>
                <w:lang w:val="mk-MK"/>
              </w:rPr>
            </w:pPr>
            <w:r w:rsidRPr="00EE61D4">
              <w:rPr>
                <w:sz w:val="20"/>
                <w:szCs w:val="20"/>
                <w:lang w:val="mk-MK"/>
              </w:rPr>
              <w:t>Злешево</w:t>
            </w:r>
          </w:p>
        </w:tc>
        <w:tc>
          <w:tcPr>
            <w:tcW w:w="2127" w:type="dxa"/>
            <w:tcBorders>
              <w:top w:val="single" w:sz="4" w:space="0" w:color="auto"/>
              <w:left w:val="single" w:sz="4" w:space="0" w:color="auto"/>
              <w:bottom w:val="single" w:sz="4" w:space="0" w:color="auto"/>
              <w:right w:val="single" w:sz="4" w:space="0" w:color="auto"/>
            </w:tcBorders>
            <w:hideMark/>
          </w:tcPr>
          <w:p w14:paraId="5A9AB149" w14:textId="01CB81C4" w:rsidR="000E01E4" w:rsidRPr="00EE61D4" w:rsidRDefault="000E01E4" w:rsidP="000E01E4">
            <w:pPr>
              <w:spacing w:before="0" w:after="0" w:line="240" w:lineRule="auto"/>
              <w:jc w:val="right"/>
              <w:rPr>
                <w:rFonts w:cs="Tahoma"/>
                <w:sz w:val="20"/>
                <w:szCs w:val="20"/>
                <w:lang w:val="mk-MK"/>
              </w:rPr>
            </w:pPr>
            <w:r w:rsidRPr="00EE61D4">
              <w:rPr>
                <w:rFonts w:cs="Tahoma"/>
                <w:sz w:val="20"/>
                <w:szCs w:val="20"/>
                <w:lang w:val="mk-MK"/>
              </w:rPr>
              <w:t>Напуштено</w:t>
            </w:r>
          </w:p>
        </w:tc>
        <w:tc>
          <w:tcPr>
            <w:tcW w:w="2695" w:type="dxa"/>
            <w:tcBorders>
              <w:top w:val="single" w:sz="4" w:space="0" w:color="auto"/>
              <w:left w:val="single" w:sz="4" w:space="0" w:color="auto"/>
              <w:bottom w:val="single" w:sz="4" w:space="0" w:color="auto"/>
              <w:right w:val="double" w:sz="6" w:space="0" w:color="auto"/>
            </w:tcBorders>
            <w:vAlign w:val="center"/>
            <w:hideMark/>
          </w:tcPr>
          <w:p w14:paraId="7B9033D4" w14:textId="77777777" w:rsidR="000E01E4" w:rsidRPr="00EE61D4" w:rsidRDefault="000E01E4" w:rsidP="000E01E4">
            <w:pPr>
              <w:spacing w:before="0" w:after="0" w:line="240" w:lineRule="auto"/>
              <w:jc w:val="center"/>
              <w:rPr>
                <w:rFonts w:cs="Tahoma"/>
                <w:sz w:val="20"/>
                <w:szCs w:val="20"/>
                <w:lang w:val="mk-MK"/>
              </w:rPr>
            </w:pPr>
            <w:r w:rsidRPr="00EE61D4">
              <w:rPr>
                <w:rFonts w:cs="Tahoma"/>
                <w:sz w:val="20"/>
                <w:szCs w:val="20"/>
                <w:lang w:val="mk-MK"/>
              </w:rPr>
              <w:t>500</w:t>
            </w:r>
          </w:p>
        </w:tc>
      </w:tr>
      <w:tr w:rsidR="000E01E4" w:rsidRPr="00EE61D4" w14:paraId="75794AEC" w14:textId="77777777" w:rsidTr="00FC248F">
        <w:trPr>
          <w:trHeight w:val="20"/>
        </w:trPr>
        <w:tc>
          <w:tcPr>
            <w:tcW w:w="1442" w:type="dxa"/>
            <w:vMerge/>
            <w:tcBorders>
              <w:top w:val="single" w:sz="4" w:space="0" w:color="auto"/>
              <w:left w:val="double" w:sz="6" w:space="0" w:color="auto"/>
              <w:bottom w:val="single" w:sz="4" w:space="0" w:color="auto"/>
              <w:right w:val="single" w:sz="4" w:space="0" w:color="auto"/>
            </w:tcBorders>
            <w:vAlign w:val="center"/>
            <w:hideMark/>
          </w:tcPr>
          <w:p w14:paraId="255EFE90" w14:textId="77777777" w:rsidR="000E01E4" w:rsidRPr="00EE61D4" w:rsidRDefault="000E01E4" w:rsidP="000E01E4">
            <w:pPr>
              <w:spacing w:before="0" w:after="0" w:line="240" w:lineRule="auto"/>
              <w:jc w:val="left"/>
              <w:rPr>
                <w:rFonts w:cs="Tahoma"/>
                <w:sz w:val="20"/>
                <w:szCs w:val="20"/>
                <w:lang w:val="mk-MK"/>
              </w:rPr>
            </w:pPr>
          </w:p>
        </w:tc>
        <w:tc>
          <w:tcPr>
            <w:tcW w:w="2981" w:type="dxa"/>
            <w:tcBorders>
              <w:top w:val="single" w:sz="4" w:space="0" w:color="auto"/>
              <w:left w:val="single" w:sz="4" w:space="0" w:color="auto"/>
              <w:bottom w:val="single" w:sz="4" w:space="0" w:color="auto"/>
              <w:right w:val="single" w:sz="4" w:space="0" w:color="auto"/>
            </w:tcBorders>
            <w:hideMark/>
          </w:tcPr>
          <w:p w14:paraId="48589D73" w14:textId="69B4E23B" w:rsidR="000E01E4" w:rsidRPr="00EE61D4" w:rsidRDefault="000E01E4" w:rsidP="000E01E4">
            <w:pPr>
              <w:spacing w:before="0" w:after="0" w:line="240" w:lineRule="auto"/>
              <w:rPr>
                <w:rFonts w:cs="Tahoma"/>
                <w:sz w:val="20"/>
                <w:szCs w:val="20"/>
                <w:lang w:val="mk-MK"/>
              </w:rPr>
            </w:pPr>
            <w:r w:rsidRPr="00EE61D4">
              <w:rPr>
                <w:sz w:val="20"/>
                <w:szCs w:val="20"/>
                <w:lang w:val="mk-MK"/>
              </w:rPr>
              <w:t>Костурино</w:t>
            </w:r>
          </w:p>
        </w:tc>
        <w:tc>
          <w:tcPr>
            <w:tcW w:w="2127" w:type="dxa"/>
            <w:tcBorders>
              <w:top w:val="single" w:sz="4" w:space="0" w:color="auto"/>
              <w:left w:val="single" w:sz="4" w:space="0" w:color="auto"/>
              <w:bottom w:val="single" w:sz="4" w:space="0" w:color="auto"/>
              <w:right w:val="single" w:sz="4" w:space="0" w:color="auto"/>
            </w:tcBorders>
            <w:hideMark/>
          </w:tcPr>
          <w:p w14:paraId="0A9D1507" w14:textId="77777777" w:rsidR="000E01E4" w:rsidRPr="00EE61D4" w:rsidRDefault="000E01E4" w:rsidP="000E01E4">
            <w:pPr>
              <w:spacing w:before="0" w:after="0" w:line="240" w:lineRule="auto"/>
              <w:jc w:val="right"/>
              <w:rPr>
                <w:rFonts w:cs="Tahoma"/>
                <w:sz w:val="20"/>
                <w:szCs w:val="20"/>
                <w:lang w:val="mk-MK"/>
              </w:rPr>
            </w:pPr>
            <w:r w:rsidRPr="00EE61D4">
              <w:rPr>
                <w:rFonts w:cs="Tahoma"/>
                <w:sz w:val="20"/>
                <w:szCs w:val="20"/>
                <w:lang w:val="mk-MK"/>
              </w:rPr>
              <w:t>1,280</w:t>
            </w:r>
          </w:p>
        </w:tc>
        <w:tc>
          <w:tcPr>
            <w:tcW w:w="2695" w:type="dxa"/>
            <w:tcBorders>
              <w:top w:val="single" w:sz="4" w:space="0" w:color="auto"/>
              <w:left w:val="single" w:sz="4" w:space="0" w:color="auto"/>
              <w:bottom w:val="single" w:sz="4" w:space="0" w:color="auto"/>
              <w:right w:val="double" w:sz="6" w:space="0" w:color="auto"/>
            </w:tcBorders>
            <w:vAlign w:val="center"/>
            <w:hideMark/>
          </w:tcPr>
          <w:p w14:paraId="473C75A0" w14:textId="5A55B021" w:rsidR="000E01E4" w:rsidRPr="00EE61D4" w:rsidRDefault="000E01E4" w:rsidP="000E01E4">
            <w:pPr>
              <w:spacing w:before="0" w:after="0" w:line="240" w:lineRule="auto"/>
              <w:jc w:val="center"/>
              <w:rPr>
                <w:rFonts w:cs="Tahoma"/>
                <w:sz w:val="20"/>
                <w:szCs w:val="20"/>
                <w:lang w:val="mk-MK"/>
              </w:rPr>
            </w:pPr>
            <w:r w:rsidRPr="00EE61D4">
              <w:rPr>
                <w:rFonts w:cs="Tahoma"/>
                <w:sz w:val="20"/>
                <w:szCs w:val="20"/>
                <w:lang w:val="mk-MK"/>
              </w:rPr>
              <w:t>1000</w:t>
            </w:r>
          </w:p>
        </w:tc>
      </w:tr>
      <w:tr w:rsidR="000E01E4" w:rsidRPr="00EE61D4" w14:paraId="4A6FFC36" w14:textId="77777777" w:rsidTr="00FC248F">
        <w:trPr>
          <w:trHeight w:val="20"/>
        </w:trPr>
        <w:tc>
          <w:tcPr>
            <w:tcW w:w="1442" w:type="dxa"/>
            <w:vMerge/>
            <w:tcBorders>
              <w:top w:val="single" w:sz="4" w:space="0" w:color="auto"/>
              <w:left w:val="double" w:sz="6" w:space="0" w:color="auto"/>
              <w:bottom w:val="single" w:sz="4" w:space="0" w:color="auto"/>
              <w:right w:val="single" w:sz="4" w:space="0" w:color="auto"/>
            </w:tcBorders>
            <w:vAlign w:val="center"/>
            <w:hideMark/>
          </w:tcPr>
          <w:p w14:paraId="493C2ABB" w14:textId="77777777" w:rsidR="000E01E4" w:rsidRPr="00EE61D4" w:rsidRDefault="000E01E4" w:rsidP="000E01E4">
            <w:pPr>
              <w:spacing w:before="0" w:after="0" w:line="240" w:lineRule="auto"/>
              <w:jc w:val="left"/>
              <w:rPr>
                <w:rFonts w:cs="Tahoma"/>
                <w:sz w:val="20"/>
                <w:szCs w:val="20"/>
                <w:lang w:val="mk-MK"/>
              </w:rPr>
            </w:pPr>
          </w:p>
        </w:tc>
        <w:tc>
          <w:tcPr>
            <w:tcW w:w="2981" w:type="dxa"/>
            <w:tcBorders>
              <w:top w:val="single" w:sz="4" w:space="0" w:color="auto"/>
              <w:left w:val="single" w:sz="4" w:space="0" w:color="auto"/>
              <w:bottom w:val="single" w:sz="4" w:space="0" w:color="auto"/>
              <w:right w:val="single" w:sz="4" w:space="0" w:color="auto"/>
            </w:tcBorders>
            <w:hideMark/>
          </w:tcPr>
          <w:p w14:paraId="24403076" w14:textId="5417F757" w:rsidR="000E01E4" w:rsidRPr="00EE61D4" w:rsidRDefault="000E01E4" w:rsidP="000E01E4">
            <w:pPr>
              <w:spacing w:before="0" w:after="0" w:line="240" w:lineRule="auto"/>
              <w:rPr>
                <w:rFonts w:cs="Tahoma"/>
                <w:sz w:val="20"/>
                <w:szCs w:val="20"/>
                <w:lang w:val="mk-MK"/>
              </w:rPr>
            </w:pPr>
            <w:r w:rsidRPr="00EE61D4">
              <w:rPr>
                <w:sz w:val="20"/>
                <w:szCs w:val="20"/>
                <w:lang w:val="mk-MK"/>
              </w:rPr>
              <w:t>Три Води</w:t>
            </w:r>
          </w:p>
        </w:tc>
        <w:tc>
          <w:tcPr>
            <w:tcW w:w="2127" w:type="dxa"/>
            <w:tcBorders>
              <w:top w:val="single" w:sz="4" w:space="0" w:color="auto"/>
              <w:left w:val="single" w:sz="4" w:space="0" w:color="auto"/>
              <w:bottom w:val="single" w:sz="4" w:space="0" w:color="auto"/>
              <w:right w:val="single" w:sz="4" w:space="0" w:color="auto"/>
            </w:tcBorders>
            <w:hideMark/>
          </w:tcPr>
          <w:p w14:paraId="4D8FE141" w14:textId="77777777" w:rsidR="000E01E4" w:rsidRPr="00EE61D4" w:rsidRDefault="000E01E4" w:rsidP="000E01E4">
            <w:pPr>
              <w:spacing w:before="0" w:after="0" w:line="240" w:lineRule="auto"/>
              <w:jc w:val="right"/>
              <w:rPr>
                <w:rFonts w:cs="Tahoma"/>
                <w:sz w:val="20"/>
                <w:szCs w:val="20"/>
                <w:lang w:val="mk-MK"/>
              </w:rPr>
            </w:pPr>
            <w:r w:rsidRPr="00EE61D4">
              <w:rPr>
                <w:rFonts w:cs="Tahoma"/>
                <w:sz w:val="20"/>
                <w:szCs w:val="20"/>
                <w:lang w:val="mk-MK"/>
              </w:rPr>
              <w:t>12</w:t>
            </w:r>
          </w:p>
        </w:tc>
        <w:tc>
          <w:tcPr>
            <w:tcW w:w="2695" w:type="dxa"/>
            <w:tcBorders>
              <w:top w:val="single" w:sz="4" w:space="0" w:color="auto"/>
              <w:left w:val="single" w:sz="4" w:space="0" w:color="auto"/>
              <w:bottom w:val="single" w:sz="4" w:space="0" w:color="auto"/>
              <w:right w:val="double" w:sz="6" w:space="0" w:color="auto"/>
            </w:tcBorders>
            <w:hideMark/>
          </w:tcPr>
          <w:p w14:paraId="23C151E8" w14:textId="582DB8C1" w:rsidR="000E01E4" w:rsidRPr="00EE61D4" w:rsidRDefault="000E01E4" w:rsidP="000E01E4">
            <w:pPr>
              <w:spacing w:before="0" w:after="0" w:line="240" w:lineRule="auto"/>
              <w:jc w:val="center"/>
              <w:rPr>
                <w:rFonts w:cs="Tahoma"/>
                <w:sz w:val="20"/>
                <w:szCs w:val="20"/>
                <w:lang w:val="mk-MK"/>
              </w:rPr>
            </w:pPr>
            <w:r w:rsidRPr="00EE61D4">
              <w:rPr>
                <w:sz w:val="20"/>
                <w:szCs w:val="20"/>
                <w:lang w:val="mk-MK"/>
              </w:rPr>
              <w:t>Поминува низ неговата периферија</w:t>
            </w:r>
          </w:p>
        </w:tc>
      </w:tr>
      <w:tr w:rsidR="000E01E4" w:rsidRPr="00EE61D4" w14:paraId="47C6EF89" w14:textId="77777777" w:rsidTr="00FC248F">
        <w:trPr>
          <w:trHeight w:val="58"/>
        </w:trPr>
        <w:tc>
          <w:tcPr>
            <w:tcW w:w="1442" w:type="dxa"/>
            <w:vMerge/>
            <w:tcBorders>
              <w:top w:val="single" w:sz="4" w:space="0" w:color="auto"/>
              <w:left w:val="double" w:sz="6" w:space="0" w:color="auto"/>
              <w:bottom w:val="single" w:sz="4" w:space="0" w:color="auto"/>
              <w:right w:val="single" w:sz="4" w:space="0" w:color="auto"/>
            </w:tcBorders>
            <w:vAlign w:val="center"/>
            <w:hideMark/>
          </w:tcPr>
          <w:p w14:paraId="452B6FAB" w14:textId="77777777" w:rsidR="000E01E4" w:rsidRPr="00EE61D4" w:rsidRDefault="000E01E4" w:rsidP="000E01E4">
            <w:pPr>
              <w:spacing w:before="0" w:after="0" w:line="240" w:lineRule="auto"/>
              <w:jc w:val="left"/>
              <w:rPr>
                <w:rFonts w:cs="Tahoma"/>
                <w:sz w:val="20"/>
                <w:szCs w:val="20"/>
                <w:lang w:val="mk-MK"/>
              </w:rPr>
            </w:pPr>
          </w:p>
        </w:tc>
        <w:tc>
          <w:tcPr>
            <w:tcW w:w="2981" w:type="dxa"/>
            <w:tcBorders>
              <w:top w:val="single" w:sz="4" w:space="0" w:color="auto"/>
              <w:left w:val="single" w:sz="4" w:space="0" w:color="auto"/>
              <w:bottom w:val="single" w:sz="4" w:space="0" w:color="auto"/>
              <w:right w:val="single" w:sz="4" w:space="0" w:color="auto"/>
            </w:tcBorders>
            <w:hideMark/>
          </w:tcPr>
          <w:p w14:paraId="614852DA" w14:textId="4CDC07A7" w:rsidR="000E01E4" w:rsidRPr="00EE61D4" w:rsidRDefault="000E01E4" w:rsidP="000E01E4">
            <w:pPr>
              <w:spacing w:before="0" w:after="0" w:line="240" w:lineRule="auto"/>
              <w:jc w:val="left"/>
              <w:rPr>
                <w:rFonts w:cs="Tahoma"/>
                <w:sz w:val="20"/>
                <w:szCs w:val="20"/>
                <w:lang w:val="mk-MK"/>
              </w:rPr>
            </w:pPr>
            <w:r w:rsidRPr="00EE61D4">
              <w:rPr>
                <w:sz w:val="20"/>
                <w:szCs w:val="20"/>
                <w:lang w:val="mk-MK"/>
              </w:rPr>
              <w:t>Струмица</w:t>
            </w:r>
          </w:p>
        </w:tc>
        <w:tc>
          <w:tcPr>
            <w:tcW w:w="2127" w:type="dxa"/>
            <w:tcBorders>
              <w:top w:val="single" w:sz="4" w:space="0" w:color="auto"/>
              <w:left w:val="single" w:sz="4" w:space="0" w:color="auto"/>
              <w:bottom w:val="single" w:sz="4" w:space="0" w:color="auto"/>
              <w:right w:val="single" w:sz="4" w:space="0" w:color="auto"/>
            </w:tcBorders>
            <w:vAlign w:val="bottom"/>
            <w:hideMark/>
          </w:tcPr>
          <w:p w14:paraId="2E9F7194" w14:textId="77777777" w:rsidR="000E01E4" w:rsidRPr="00EE61D4" w:rsidRDefault="000E01E4" w:rsidP="000E01E4">
            <w:pPr>
              <w:spacing w:before="0" w:after="0" w:line="240" w:lineRule="auto"/>
              <w:jc w:val="right"/>
              <w:rPr>
                <w:rFonts w:cs="Tahoma"/>
                <w:sz w:val="20"/>
                <w:szCs w:val="20"/>
                <w:lang w:val="mk-MK"/>
              </w:rPr>
            </w:pPr>
            <w:r w:rsidRPr="00EE61D4">
              <w:rPr>
                <w:rFonts w:cs="Tahoma"/>
                <w:sz w:val="20"/>
                <w:szCs w:val="20"/>
                <w:lang w:val="mk-MK"/>
              </w:rPr>
              <w:t>35,311</w:t>
            </w:r>
          </w:p>
        </w:tc>
        <w:tc>
          <w:tcPr>
            <w:tcW w:w="2695" w:type="dxa"/>
            <w:tcBorders>
              <w:top w:val="single" w:sz="4" w:space="0" w:color="auto"/>
              <w:left w:val="single" w:sz="4" w:space="0" w:color="auto"/>
              <w:bottom w:val="single" w:sz="4" w:space="0" w:color="auto"/>
              <w:right w:val="double" w:sz="6" w:space="0" w:color="auto"/>
            </w:tcBorders>
            <w:hideMark/>
          </w:tcPr>
          <w:p w14:paraId="35D50253" w14:textId="70AA1333" w:rsidR="000E01E4" w:rsidRPr="00EE61D4" w:rsidRDefault="000E01E4" w:rsidP="000E01E4">
            <w:pPr>
              <w:spacing w:before="0" w:after="0" w:line="240" w:lineRule="auto"/>
              <w:jc w:val="center"/>
              <w:rPr>
                <w:rFonts w:cs="Tahoma"/>
                <w:sz w:val="20"/>
                <w:szCs w:val="20"/>
                <w:lang w:val="mk-MK"/>
              </w:rPr>
            </w:pPr>
            <w:r w:rsidRPr="00EE61D4">
              <w:rPr>
                <w:sz w:val="20"/>
                <w:szCs w:val="20"/>
                <w:lang w:val="mk-MK"/>
              </w:rPr>
              <w:t>Поминува низ</w:t>
            </w:r>
          </w:p>
        </w:tc>
      </w:tr>
      <w:tr w:rsidR="00943803" w:rsidRPr="00EE61D4" w14:paraId="09A41768" w14:textId="77777777" w:rsidTr="00B72259">
        <w:trPr>
          <w:trHeight w:val="20"/>
        </w:trPr>
        <w:tc>
          <w:tcPr>
            <w:tcW w:w="4423" w:type="dxa"/>
            <w:gridSpan w:val="2"/>
            <w:tcBorders>
              <w:top w:val="double" w:sz="4" w:space="0" w:color="auto"/>
              <w:left w:val="double" w:sz="4" w:space="0" w:color="auto"/>
              <w:bottom w:val="double" w:sz="4" w:space="0" w:color="auto"/>
              <w:right w:val="double" w:sz="4" w:space="0" w:color="auto"/>
            </w:tcBorders>
            <w:hideMark/>
          </w:tcPr>
          <w:p w14:paraId="35E03C41" w14:textId="7171DC96" w:rsidR="00943803" w:rsidRPr="00EE61D4" w:rsidRDefault="000E01E4" w:rsidP="00FC5043">
            <w:pPr>
              <w:spacing w:before="0" w:after="0" w:line="240" w:lineRule="auto"/>
              <w:jc w:val="right"/>
              <w:rPr>
                <w:rFonts w:cs="Tahoma"/>
                <w:sz w:val="20"/>
                <w:szCs w:val="20"/>
                <w:lang w:val="mk-MK"/>
              </w:rPr>
            </w:pPr>
            <w:r w:rsidRPr="00EE61D4">
              <w:rPr>
                <w:rFonts w:cs="Tahoma"/>
                <w:sz w:val="20"/>
                <w:szCs w:val="20"/>
                <w:lang w:val="mk-MK"/>
              </w:rPr>
              <w:t>Вкупно</w:t>
            </w:r>
            <w:r w:rsidR="00943803" w:rsidRPr="00EE61D4">
              <w:rPr>
                <w:rFonts w:cs="Tahoma"/>
                <w:sz w:val="20"/>
                <w:szCs w:val="20"/>
                <w:lang w:val="mk-MK"/>
              </w:rPr>
              <w:t>:</w:t>
            </w:r>
          </w:p>
        </w:tc>
        <w:tc>
          <w:tcPr>
            <w:tcW w:w="2127" w:type="dxa"/>
            <w:tcBorders>
              <w:top w:val="double" w:sz="4" w:space="0" w:color="auto"/>
              <w:left w:val="double" w:sz="4" w:space="0" w:color="auto"/>
              <w:bottom w:val="double" w:sz="4" w:space="0" w:color="auto"/>
              <w:right w:val="double" w:sz="4" w:space="0" w:color="auto"/>
            </w:tcBorders>
            <w:hideMark/>
          </w:tcPr>
          <w:p w14:paraId="76744926" w14:textId="0A87E254" w:rsidR="00943803" w:rsidRPr="00EE61D4" w:rsidRDefault="00B64018" w:rsidP="00FC5043">
            <w:pPr>
              <w:spacing w:before="0" w:after="0" w:line="240" w:lineRule="auto"/>
              <w:jc w:val="right"/>
              <w:rPr>
                <w:rFonts w:cs="Tahoma"/>
                <w:sz w:val="20"/>
                <w:szCs w:val="20"/>
                <w:lang w:val="mk-MK"/>
              </w:rPr>
            </w:pPr>
            <w:r w:rsidRPr="00EE61D4">
              <w:rPr>
                <w:rFonts w:cs="Tahoma"/>
                <w:sz w:val="20"/>
                <w:szCs w:val="20"/>
                <w:lang w:val="mk-MK"/>
              </w:rPr>
              <w:t>41,005</w:t>
            </w:r>
          </w:p>
        </w:tc>
        <w:tc>
          <w:tcPr>
            <w:tcW w:w="2695" w:type="dxa"/>
            <w:tcBorders>
              <w:top w:val="double" w:sz="4" w:space="0" w:color="auto"/>
              <w:left w:val="double" w:sz="4" w:space="0" w:color="auto"/>
              <w:bottom w:val="double" w:sz="4" w:space="0" w:color="auto"/>
              <w:right w:val="double" w:sz="4" w:space="0" w:color="auto"/>
            </w:tcBorders>
          </w:tcPr>
          <w:p w14:paraId="66273834" w14:textId="77777777" w:rsidR="00943803" w:rsidRPr="00EE61D4" w:rsidRDefault="00943803" w:rsidP="00FC5043">
            <w:pPr>
              <w:spacing w:before="0" w:after="0" w:line="240" w:lineRule="auto"/>
              <w:jc w:val="center"/>
              <w:rPr>
                <w:rFonts w:cs="Tahoma"/>
                <w:sz w:val="20"/>
                <w:szCs w:val="20"/>
                <w:lang w:val="mk-MK"/>
              </w:rPr>
            </w:pPr>
          </w:p>
        </w:tc>
      </w:tr>
    </w:tbl>
    <w:p w14:paraId="7722B590" w14:textId="172B48D2" w:rsidR="00943803" w:rsidRPr="00EE61D4" w:rsidRDefault="000E01E4" w:rsidP="00943803">
      <w:pPr>
        <w:keepNext/>
        <w:spacing w:before="60" w:after="60"/>
        <w:jc w:val="left"/>
        <w:rPr>
          <w:sz w:val="18"/>
          <w:szCs w:val="20"/>
          <w:lang w:val="mk-MK"/>
        </w:rPr>
      </w:pPr>
      <w:bookmarkStart w:id="349" w:name="_Toc92824237"/>
      <w:bookmarkStart w:id="350" w:name="_Toc122695290"/>
      <w:r w:rsidRPr="00EE61D4">
        <w:rPr>
          <w:sz w:val="18"/>
          <w:szCs w:val="20"/>
          <w:lang w:val="mk-MK"/>
        </w:rPr>
        <w:t>Табела</w:t>
      </w:r>
      <w:r w:rsidR="00943803" w:rsidRPr="00EE61D4">
        <w:rPr>
          <w:sz w:val="18"/>
          <w:szCs w:val="20"/>
          <w:lang w:val="mk-MK"/>
        </w:rPr>
        <w:t xml:space="preserve"> </w:t>
      </w:r>
      <w:r w:rsidR="00943803" w:rsidRPr="00EE61D4">
        <w:rPr>
          <w:sz w:val="18"/>
          <w:szCs w:val="20"/>
          <w:lang w:val="mk-MK"/>
        </w:rPr>
        <w:fldChar w:fldCharType="begin"/>
      </w:r>
      <w:r w:rsidR="00943803" w:rsidRPr="00EE61D4">
        <w:rPr>
          <w:sz w:val="18"/>
          <w:szCs w:val="20"/>
          <w:lang w:val="mk-MK"/>
        </w:rPr>
        <w:instrText xml:space="preserve"> STYLEREF 1 \s </w:instrText>
      </w:r>
      <w:r w:rsidR="00943803" w:rsidRPr="00EE61D4">
        <w:rPr>
          <w:sz w:val="18"/>
          <w:szCs w:val="20"/>
          <w:lang w:val="mk-MK"/>
        </w:rPr>
        <w:fldChar w:fldCharType="separate"/>
      </w:r>
      <w:r w:rsidR="0039544E" w:rsidRPr="00EE61D4">
        <w:rPr>
          <w:noProof/>
          <w:sz w:val="18"/>
          <w:szCs w:val="20"/>
          <w:lang w:val="mk-MK"/>
        </w:rPr>
        <w:t>7</w:t>
      </w:r>
      <w:r w:rsidR="00943803" w:rsidRPr="00EE61D4">
        <w:rPr>
          <w:sz w:val="18"/>
          <w:szCs w:val="20"/>
          <w:lang w:val="mk-MK"/>
        </w:rPr>
        <w:fldChar w:fldCharType="end"/>
      </w:r>
      <w:r w:rsidR="00943803" w:rsidRPr="00EE61D4">
        <w:rPr>
          <w:sz w:val="18"/>
          <w:szCs w:val="20"/>
          <w:lang w:val="mk-MK"/>
        </w:rPr>
        <w:t>.</w:t>
      </w:r>
      <w:r w:rsidR="00943803" w:rsidRPr="00EE61D4">
        <w:rPr>
          <w:sz w:val="18"/>
          <w:szCs w:val="20"/>
          <w:lang w:val="mk-MK"/>
        </w:rPr>
        <w:fldChar w:fldCharType="begin"/>
      </w:r>
      <w:r w:rsidR="00943803" w:rsidRPr="00EE61D4">
        <w:rPr>
          <w:sz w:val="18"/>
          <w:szCs w:val="20"/>
          <w:lang w:val="mk-MK"/>
        </w:rPr>
        <w:instrText xml:space="preserve"> SEQ Table \* ARABIC \s 1 </w:instrText>
      </w:r>
      <w:r w:rsidR="00943803" w:rsidRPr="00EE61D4">
        <w:rPr>
          <w:sz w:val="18"/>
          <w:szCs w:val="20"/>
          <w:lang w:val="mk-MK"/>
        </w:rPr>
        <w:fldChar w:fldCharType="separate"/>
      </w:r>
      <w:r w:rsidR="0039544E" w:rsidRPr="00EE61D4">
        <w:rPr>
          <w:noProof/>
          <w:sz w:val="18"/>
          <w:szCs w:val="20"/>
          <w:lang w:val="mk-MK"/>
        </w:rPr>
        <w:t>17</w:t>
      </w:r>
      <w:r w:rsidR="00943803" w:rsidRPr="00EE61D4">
        <w:rPr>
          <w:sz w:val="18"/>
          <w:szCs w:val="20"/>
          <w:lang w:val="mk-MK"/>
        </w:rPr>
        <w:fldChar w:fldCharType="end"/>
      </w:r>
      <w:r w:rsidR="00943803" w:rsidRPr="00EE61D4">
        <w:rPr>
          <w:bCs/>
          <w:sz w:val="18"/>
          <w:szCs w:val="20"/>
          <w:lang w:val="mk-MK"/>
        </w:rPr>
        <w:t xml:space="preserve">: </w:t>
      </w:r>
      <w:bookmarkEnd w:id="349"/>
      <w:r w:rsidRPr="00EE61D4">
        <w:rPr>
          <w:bCs/>
          <w:sz w:val="18"/>
          <w:szCs w:val="20"/>
          <w:lang w:val="mk-MK"/>
        </w:rPr>
        <w:t>Населби блиски до елементите на Проектот</w:t>
      </w:r>
      <w:bookmarkEnd w:id="350"/>
    </w:p>
    <w:p w14:paraId="099C4BC7" w14:textId="210046D0" w:rsidR="00943803" w:rsidRPr="00EE61D4" w:rsidRDefault="00943803" w:rsidP="00943803">
      <w:pPr>
        <w:spacing w:before="60" w:after="60"/>
        <w:ind w:left="360"/>
        <w:rPr>
          <w:rFonts w:cs="Tahoma"/>
          <w:sz w:val="16"/>
          <w:szCs w:val="18"/>
          <w:lang w:val="mk-MK"/>
        </w:rPr>
      </w:pPr>
      <w:r w:rsidRPr="00EE61D4">
        <w:rPr>
          <w:rFonts w:cs="Tahoma"/>
          <w:sz w:val="16"/>
          <w:szCs w:val="18"/>
          <w:vertAlign w:val="superscript"/>
          <w:lang w:val="mk-MK"/>
        </w:rPr>
        <w:t>*)</w:t>
      </w:r>
      <w:r w:rsidRPr="00EE61D4">
        <w:rPr>
          <w:rFonts w:cs="Tahoma"/>
          <w:sz w:val="16"/>
          <w:szCs w:val="18"/>
          <w:lang w:val="mk-MK"/>
        </w:rPr>
        <w:t xml:space="preserve"> </w:t>
      </w:r>
      <w:r w:rsidR="000E01E4" w:rsidRPr="00EE61D4">
        <w:rPr>
          <w:rFonts w:cs="Tahoma"/>
          <w:sz w:val="16"/>
          <w:szCs w:val="18"/>
          <w:lang w:val="mk-MK"/>
        </w:rPr>
        <w:t>Извор</w:t>
      </w:r>
      <w:r w:rsidRPr="00EE61D4">
        <w:rPr>
          <w:rFonts w:cs="Tahoma"/>
          <w:sz w:val="16"/>
          <w:szCs w:val="18"/>
          <w:lang w:val="mk-MK"/>
        </w:rPr>
        <w:t xml:space="preserve">: </w:t>
      </w:r>
      <w:r w:rsidR="000E01E4" w:rsidRPr="00EE61D4">
        <w:rPr>
          <w:rFonts w:cs="Tahoma"/>
          <w:sz w:val="16"/>
          <w:szCs w:val="18"/>
          <w:lang w:val="mk-MK"/>
        </w:rPr>
        <w:t>Попис на населението, домаќинствата и становите во Република Македонија, 2002 година</w:t>
      </w:r>
    </w:p>
    <w:p w14:paraId="4C13CB83" w14:textId="0FCD58F2" w:rsidR="00943803" w:rsidRPr="00EE61D4" w:rsidRDefault="00943803" w:rsidP="00943803">
      <w:pPr>
        <w:pStyle w:val="ListBullet"/>
        <w:numPr>
          <w:ilvl w:val="0"/>
          <w:numId w:val="0"/>
        </w:numPr>
        <w:spacing w:before="60" w:after="240"/>
        <w:ind w:left="357"/>
        <w:jc w:val="left"/>
        <w:rPr>
          <w:sz w:val="20"/>
          <w:lang w:val="mk-MK"/>
        </w:rPr>
      </w:pPr>
      <w:r w:rsidRPr="00EE61D4">
        <w:rPr>
          <w:rFonts w:cs="Tahoma"/>
          <w:sz w:val="16"/>
          <w:szCs w:val="18"/>
          <w:vertAlign w:val="superscript"/>
          <w:lang w:val="mk-MK"/>
        </w:rPr>
        <w:t>**)</w:t>
      </w:r>
      <w:r w:rsidRPr="00EE61D4">
        <w:rPr>
          <w:rFonts w:cs="Tahoma"/>
          <w:sz w:val="16"/>
          <w:szCs w:val="18"/>
          <w:lang w:val="mk-MK"/>
        </w:rPr>
        <w:t xml:space="preserve"> </w:t>
      </w:r>
      <w:r w:rsidR="000E01E4" w:rsidRPr="00EE61D4">
        <w:rPr>
          <w:rFonts w:cs="Tahoma"/>
          <w:sz w:val="16"/>
          <w:szCs w:val="18"/>
          <w:lang w:val="mk-MK"/>
        </w:rPr>
        <w:t>Белешка</w:t>
      </w:r>
      <w:r w:rsidRPr="00EE61D4">
        <w:rPr>
          <w:rFonts w:cs="Tahoma"/>
          <w:sz w:val="16"/>
          <w:szCs w:val="18"/>
          <w:lang w:val="mk-MK"/>
        </w:rPr>
        <w:t xml:space="preserve">: </w:t>
      </w:r>
      <w:r w:rsidR="000E01E4" w:rsidRPr="00EE61D4">
        <w:rPr>
          <w:rFonts w:cs="Tahoma"/>
          <w:sz w:val="16"/>
          <w:szCs w:val="18"/>
          <w:lang w:val="mk-MK"/>
        </w:rPr>
        <w:t>Приближното растојание од централната линија на ДВ коридорот до најблиските имоти е земено предвид</w:t>
      </w:r>
    </w:p>
    <w:p w14:paraId="2E733F9A" w14:textId="67ABDA8B" w:rsidR="00943803" w:rsidRPr="00EE61D4" w:rsidRDefault="00C9263D" w:rsidP="00B64018">
      <w:pPr>
        <w:pStyle w:val="ListBullet"/>
        <w:numPr>
          <w:ilvl w:val="0"/>
          <w:numId w:val="0"/>
        </w:numPr>
        <w:spacing w:before="120" w:after="120"/>
        <w:rPr>
          <w:sz w:val="20"/>
          <w:szCs w:val="20"/>
          <w:lang w:val="mk-MK"/>
        </w:rPr>
      </w:pPr>
      <w:r w:rsidRPr="00EE61D4">
        <w:rPr>
          <w:sz w:val="20"/>
          <w:szCs w:val="20"/>
          <w:lang w:val="mk-MK"/>
        </w:rPr>
        <w:t>ДВ минува низ периферијата на Валандово и е оддалечен од најблиските станбени или други имоти</w:t>
      </w:r>
      <w:r w:rsidR="00943803" w:rsidRPr="00EE61D4">
        <w:rPr>
          <w:sz w:val="20"/>
          <w:szCs w:val="20"/>
          <w:lang w:val="mk-MK"/>
        </w:rPr>
        <w:t>.</w:t>
      </w:r>
    </w:p>
    <w:p w14:paraId="165BB6B6" w14:textId="5658897D" w:rsidR="00B64018" w:rsidRPr="00EE61D4" w:rsidRDefault="00C9263D" w:rsidP="00B64018">
      <w:pPr>
        <w:pStyle w:val="ListBullet"/>
        <w:numPr>
          <w:ilvl w:val="0"/>
          <w:numId w:val="0"/>
        </w:numPr>
        <w:spacing w:before="120" w:after="120"/>
        <w:rPr>
          <w:sz w:val="20"/>
          <w:szCs w:val="20"/>
          <w:lang w:val="mk-MK"/>
        </w:rPr>
      </w:pPr>
      <w:r w:rsidRPr="00EE61D4">
        <w:rPr>
          <w:sz w:val="20"/>
          <w:szCs w:val="20"/>
          <w:lang w:val="mk-MK"/>
        </w:rPr>
        <w:t xml:space="preserve">Понатаму, ги минува блиските села Злешево (напуштено) и Костурино, двете во општина Струмица, оддалечени од најблиските имоти. Во населбата Три Води, </w:t>
      </w:r>
      <w:r w:rsidR="00272C06">
        <w:rPr>
          <w:sz w:val="20"/>
          <w:szCs w:val="20"/>
          <w:lang w:val="mk-MK"/>
        </w:rPr>
        <w:t>далноводот</w:t>
      </w:r>
      <w:r w:rsidRPr="00EE61D4">
        <w:rPr>
          <w:sz w:val="20"/>
          <w:szCs w:val="20"/>
          <w:lang w:val="mk-MK"/>
        </w:rPr>
        <w:t xml:space="preserve"> минува на самиот раб на селото, влијаејќи само на бачило</w:t>
      </w:r>
      <w:r w:rsidR="00943803" w:rsidRPr="00EE61D4">
        <w:rPr>
          <w:sz w:val="20"/>
          <w:szCs w:val="20"/>
          <w:lang w:val="mk-MK"/>
        </w:rPr>
        <w:t xml:space="preserve">. </w:t>
      </w:r>
    </w:p>
    <w:p w14:paraId="73865BA2" w14:textId="77777777" w:rsidR="00BA5B79" w:rsidRPr="00EE61D4" w:rsidRDefault="00BA5B79" w:rsidP="00BA5B79">
      <w:pPr>
        <w:rPr>
          <w:rFonts w:cs="Tahoma"/>
          <w:sz w:val="20"/>
          <w:lang w:val="mk-MK"/>
        </w:rPr>
      </w:pPr>
      <w:r w:rsidRPr="00EE61D4">
        <w:rPr>
          <w:rFonts w:cs="Tahoma"/>
          <w:sz w:val="20"/>
          <w:lang w:val="mk-MK"/>
        </w:rPr>
        <w:t>Етничкиот состав на општина Валандово, при пописот во 2002 година, бил следен: 9.630 Македонци (82,7%), 1.333 Турци (11,2%), 639 Срби (5,4%), 32 Роми (0,3%) и 54 други ( 0,5%). Сепак, градот Валандово има релативно хомогено население во однос на етничката структура, каде што Македонците се доминантна етничка група. Во градот Струмица, етничкиот состав на населението, при пописот во 2002 година, бил следниов: 32.075 Македонци (90,8%), 2.642 Турци (7,5%), 157 Срби (0,4%), 130 Роми (0,3%) и 307 други (0,9%). Селските населби Костурино и Три води се целосно населени со Македонци.</w:t>
      </w:r>
    </w:p>
    <w:p w14:paraId="04765B27" w14:textId="2176382B" w:rsidR="00BA5B79" w:rsidRPr="00EE61D4" w:rsidRDefault="00BA5B79" w:rsidP="00BA5B79">
      <w:pPr>
        <w:rPr>
          <w:rFonts w:cs="Tahoma"/>
          <w:sz w:val="20"/>
          <w:lang w:val="mk-MK"/>
        </w:rPr>
      </w:pPr>
      <w:r w:rsidRPr="00EE61D4">
        <w:rPr>
          <w:rFonts w:cs="Tahoma"/>
          <w:sz w:val="20"/>
          <w:lang w:val="mk-MK"/>
        </w:rPr>
        <w:t>Во однос на родовата структура на населението, при пописот во 2002 година, жените во градот Струмица п</w:t>
      </w:r>
      <w:r w:rsidR="00AA5BF3">
        <w:rPr>
          <w:rFonts w:cs="Tahoma"/>
          <w:sz w:val="20"/>
          <w:lang w:val="mk-MK"/>
        </w:rPr>
        <w:t>ретставувале околу 50,7%. Во Кос</w:t>
      </w:r>
      <w:r w:rsidRPr="00EE61D4">
        <w:rPr>
          <w:rFonts w:cs="Tahoma"/>
          <w:sz w:val="20"/>
          <w:lang w:val="mk-MK"/>
        </w:rPr>
        <w:t>турино жените сочинуваат 48,8% од вкупното население, додека во градот Валандово ова учество е 49,7%.</w:t>
      </w:r>
    </w:p>
    <w:p w14:paraId="51342050" w14:textId="43F35F70" w:rsidR="00B64018" w:rsidRPr="00EE61D4" w:rsidRDefault="00BA5B79" w:rsidP="00BA5B79">
      <w:pPr>
        <w:rPr>
          <w:rFonts w:cs="Tahoma"/>
          <w:sz w:val="20"/>
          <w:lang w:val="mk-MK"/>
        </w:rPr>
      </w:pPr>
      <w:r w:rsidRPr="00EE61D4">
        <w:rPr>
          <w:rFonts w:cs="Tahoma"/>
          <w:sz w:val="20"/>
          <w:lang w:val="mk-MK"/>
        </w:rPr>
        <w:t>Економијата во двете општини силно се потпира на земјоделството и преработката на земјоделски производи. При пописот на земјоделството во 2007 година, спроведен од Државниот завод за статистика, во општина Валан</w:t>
      </w:r>
      <w:r w:rsidR="00806E86">
        <w:rPr>
          <w:rFonts w:cs="Tahoma"/>
          <w:sz w:val="20"/>
          <w:lang w:val="mk-MK"/>
        </w:rPr>
        <w:t>д</w:t>
      </w:r>
      <w:r w:rsidRPr="00EE61D4">
        <w:rPr>
          <w:rFonts w:cs="Tahoma"/>
          <w:sz w:val="20"/>
          <w:lang w:val="mk-MK"/>
        </w:rPr>
        <w:t>ово имало 2399 земјоделски стопанства кои користат 2138 ha (од 2563 ha) земјиште поделено на 8539 делови. Просечниот дел од искористеното земјоделско земјиште брои 3,56 ha</w:t>
      </w:r>
      <w:r w:rsidR="00B64018" w:rsidRPr="00EE61D4">
        <w:rPr>
          <w:rFonts w:cs="Tahoma"/>
          <w:sz w:val="20"/>
          <w:lang w:val="mk-MK"/>
        </w:rPr>
        <w:t>.</w:t>
      </w:r>
    </w:p>
    <w:p w14:paraId="5B3DECFD" w14:textId="77777777" w:rsidR="005959F0" w:rsidRPr="00EE61D4" w:rsidRDefault="005959F0" w:rsidP="005959F0">
      <w:pPr>
        <w:rPr>
          <w:rFonts w:cs="Tahoma"/>
          <w:sz w:val="20"/>
          <w:lang w:val="mk-MK"/>
        </w:rPr>
      </w:pPr>
      <w:r w:rsidRPr="00EE61D4">
        <w:rPr>
          <w:rFonts w:cs="Tahoma"/>
          <w:sz w:val="20"/>
          <w:lang w:val="mk-MK"/>
        </w:rPr>
        <w:lastRenderedPageBreak/>
        <w:t>Искористеното земјиште во општина Струмица се состои од: ливади (3%), овошни насади (3%), лозја (3%) и обработливо земјиште, бавчи и кујнски градини (91%), од кои 40% е под жита и 35% под зеленчук. Искористеното земјиште во општина Валандово го сочинуваат: лозја (32%), ливади (3%), овошни насади (8%) и обработливо земјиште, бавчи и кујнски градини (57%), од кои 49% се под жита и 28%. под зеленчук, 12% кај фуражни култури и 6% кај индустриски култури.</w:t>
      </w:r>
    </w:p>
    <w:p w14:paraId="4118E6FF" w14:textId="72959CA0" w:rsidR="00B64018" w:rsidRPr="00EE61D4" w:rsidRDefault="005959F0" w:rsidP="005959F0">
      <w:pPr>
        <w:rPr>
          <w:rFonts w:cs="Tahoma"/>
          <w:sz w:val="20"/>
          <w:lang w:val="mk-MK"/>
        </w:rPr>
      </w:pPr>
      <w:r w:rsidRPr="00EE61D4">
        <w:rPr>
          <w:rFonts w:cs="Tahoma"/>
          <w:sz w:val="20"/>
          <w:lang w:val="mk-MK"/>
        </w:rPr>
        <w:t xml:space="preserve">Во општина Валандово со земјоделска дејност се занимавале 5994 лица (41,4% жени). Околу 71% одгледувале само земјоделски култури, 1% се занимаваат со само сточарство, додека 28% покрај сточарство одгледуваат и земјоделски култури. Во општина Струмица 69% од луѓето кои се занимаваат со земјоделска дејност одгледуваат </w:t>
      </w:r>
      <w:r w:rsidR="00456C68" w:rsidRPr="00EE61D4">
        <w:rPr>
          <w:rFonts w:cs="Tahoma"/>
          <w:sz w:val="20"/>
          <w:lang w:val="mk-MK"/>
        </w:rPr>
        <w:t>насади</w:t>
      </w:r>
      <w:r w:rsidRPr="00EE61D4">
        <w:rPr>
          <w:rFonts w:cs="Tahoma"/>
          <w:sz w:val="20"/>
          <w:lang w:val="mk-MK"/>
        </w:rPr>
        <w:t xml:space="preserve">, околу 28% одгледуваат </w:t>
      </w:r>
      <w:r w:rsidR="00456C68" w:rsidRPr="00EE61D4">
        <w:rPr>
          <w:rFonts w:cs="Tahoma"/>
          <w:sz w:val="20"/>
          <w:lang w:val="mk-MK"/>
        </w:rPr>
        <w:t>насади</w:t>
      </w:r>
      <w:r w:rsidRPr="00EE61D4">
        <w:rPr>
          <w:rFonts w:cs="Tahoma"/>
          <w:sz w:val="20"/>
          <w:lang w:val="mk-MK"/>
        </w:rPr>
        <w:t xml:space="preserve"> комбинирани со сточарство, 2% се само сточарство, додека 1% се занимаваат со земјоделски услужни дејности</w:t>
      </w:r>
      <w:r w:rsidR="00B64018" w:rsidRPr="00EE61D4">
        <w:rPr>
          <w:rFonts w:cs="Tahoma"/>
          <w:sz w:val="20"/>
          <w:lang w:val="mk-MK"/>
        </w:rPr>
        <w:t xml:space="preserve">. </w:t>
      </w:r>
    </w:p>
    <w:p w14:paraId="1C1EE8D2" w14:textId="77777777" w:rsidR="005959F0" w:rsidRPr="00EE61D4" w:rsidRDefault="005959F0" w:rsidP="005959F0">
      <w:pPr>
        <w:rPr>
          <w:rFonts w:cs="Tahoma"/>
          <w:sz w:val="20"/>
          <w:lang w:val="mk-MK"/>
        </w:rPr>
      </w:pPr>
      <w:r w:rsidRPr="00EE61D4">
        <w:rPr>
          <w:rFonts w:cs="Tahoma"/>
          <w:sz w:val="20"/>
          <w:lang w:val="mk-MK"/>
        </w:rPr>
        <w:t>Во 2019 година, најголем дел од компаниите во општина Валандово - 69% (267) - биле микро компании, во кои главно се вработени 1-5 лица. Околу 28% (109) компании се мали, додека 3% (10) се средни компании. Во општина Струмица 2/3 (1.693) фирми се регистрирани како микро компании, 31,5% (800) мали фирми, 1,2% (30) средни и 0,7% (18) се регистрирани како големи фирми.</w:t>
      </w:r>
    </w:p>
    <w:p w14:paraId="26950074" w14:textId="066EB484" w:rsidR="00B64018" w:rsidRPr="00EE61D4" w:rsidRDefault="005959F0" w:rsidP="005959F0">
      <w:pPr>
        <w:rPr>
          <w:rFonts w:cs="Tahoma"/>
          <w:sz w:val="20"/>
          <w:lang w:val="mk-MK"/>
        </w:rPr>
      </w:pPr>
      <w:r w:rsidRPr="00EE61D4">
        <w:rPr>
          <w:rFonts w:cs="Tahoma"/>
          <w:sz w:val="20"/>
          <w:lang w:val="mk-MK"/>
        </w:rPr>
        <w:t>Во двете општини, околу 11% од компаниите припаѓаат на преработувачката индустрија. Слично учество на компаниите во општина Струмица се активни во индустријата за стручни, научни и технички дејности, додека во општина Валандово речиси подеднакво учество од 11% од постојните претпријатија припаѓаат на индустријата „Земјоделство, шумарство и рибно одгледување“ и „Транспорт и индустрија за складирање“. Во општина Струмица, компаниите чија основна дејност е транспортна и складиште имаат учество од 40% од сите активни компании, додека ова учество во истата индустрија во Валандово е 32%</w:t>
      </w:r>
      <w:r w:rsidR="00B64018" w:rsidRPr="00EE61D4">
        <w:rPr>
          <w:rFonts w:cs="Tahoma"/>
          <w:sz w:val="20"/>
          <w:lang w:val="mk-MK"/>
        </w:rPr>
        <w:t>.</w:t>
      </w:r>
    </w:p>
    <w:p w14:paraId="52A9323E" w14:textId="4836BFA2" w:rsidR="00131E4E" w:rsidRPr="00EE61D4" w:rsidRDefault="005959F0" w:rsidP="00131E4E">
      <w:pPr>
        <w:rPr>
          <w:rFonts w:cs="Tahoma"/>
          <w:b/>
          <w:sz w:val="20"/>
          <w:lang w:val="mk-MK"/>
        </w:rPr>
      </w:pPr>
      <w:r w:rsidRPr="00EE61D4">
        <w:rPr>
          <w:rFonts w:cs="Tahoma"/>
          <w:b/>
          <w:sz w:val="20"/>
          <w:lang w:val="mk-MK"/>
        </w:rPr>
        <w:t>Транспорт и Инфраструктура</w:t>
      </w:r>
    </w:p>
    <w:p w14:paraId="1573C76C" w14:textId="77777777" w:rsidR="00CF6A2D" w:rsidRPr="00EE61D4" w:rsidRDefault="00CF6A2D" w:rsidP="00CF6A2D">
      <w:pPr>
        <w:rPr>
          <w:rFonts w:cs="Tahoma"/>
          <w:sz w:val="20"/>
          <w:lang w:val="mk-MK"/>
        </w:rPr>
      </w:pPr>
      <w:r w:rsidRPr="00EE61D4">
        <w:rPr>
          <w:rFonts w:cs="Tahoma"/>
          <w:sz w:val="20"/>
          <w:lang w:val="mk-MK"/>
        </w:rPr>
        <w:t>Градот Струмица, како најголем град во проектната област, е урбанизиран град и претставува регионален економски центар. Тоа е динамичен град, со добро развиена инфраструктура и развиен бизнис сектор. Состојбата на постојната водоводна мрежа е релативно задоволителна. За потребите на градот Струмица изграден е водовод кој користи површинска вода од акумулацијата Турија. Водоводната мрежа во градот Струмица се состои од 2 висински зони (ниска и висока). Ниската зона опфаќа 90% од урбаното подрачје, а високата зона 10%. Во градот на повисоките места водата ја обезбедуваат пумпните станици. Во фабриката за вода, покрај вообичаениот процес на преработка на водата за пиење, се врши и озонирање на водата за да се обезбеди квалитетна вода за пиење. Исто така, на периферијата на градот е изградена и пречистителна станица за отпадни води.</w:t>
      </w:r>
    </w:p>
    <w:p w14:paraId="15B63FFF" w14:textId="17D89BF4" w:rsidR="00CF6A2D" w:rsidRPr="00EE61D4" w:rsidRDefault="00CF6A2D" w:rsidP="00CF6A2D">
      <w:pPr>
        <w:rPr>
          <w:rFonts w:cs="Tahoma"/>
          <w:sz w:val="20"/>
          <w:lang w:val="mk-MK"/>
        </w:rPr>
      </w:pPr>
      <w:r w:rsidRPr="00EE61D4">
        <w:rPr>
          <w:rFonts w:cs="Tahoma"/>
          <w:sz w:val="20"/>
          <w:lang w:val="mk-MK"/>
        </w:rPr>
        <w:t xml:space="preserve">Транспортот во Струмица најмногу го </w:t>
      </w:r>
      <w:r w:rsidR="00E21D10">
        <w:rPr>
          <w:rFonts w:cs="Tahoma"/>
          <w:sz w:val="20"/>
          <w:lang w:val="mk-MK"/>
        </w:rPr>
        <w:t>покрива</w:t>
      </w:r>
      <w:r w:rsidRPr="00EE61D4">
        <w:rPr>
          <w:rFonts w:cs="Tahoma"/>
          <w:sz w:val="20"/>
          <w:lang w:val="mk-MK"/>
        </w:rPr>
        <w:t xml:space="preserve"> ДОО Струмица Експрес која ги одржува сите линии во државата. Локалниот градски превоз се врши со такси или со лични автомобили. Низ него минува најважниот автопат М6, кој го поврзува регионот со остатокот од државата, како и со Бугарија и Грција.</w:t>
      </w:r>
    </w:p>
    <w:p w14:paraId="6C6E0692" w14:textId="2584BC19" w:rsidR="00B64018" w:rsidRPr="00EE61D4" w:rsidRDefault="00CF6A2D" w:rsidP="00CF6A2D">
      <w:pPr>
        <w:rPr>
          <w:rFonts w:cs="Tahoma"/>
          <w:sz w:val="20"/>
          <w:lang w:val="mk-MK"/>
        </w:rPr>
      </w:pPr>
      <w:r w:rsidRPr="00EE61D4">
        <w:rPr>
          <w:rFonts w:cs="Tahoma"/>
          <w:sz w:val="20"/>
          <w:lang w:val="mk-MK"/>
        </w:rPr>
        <w:t>Струмица е првата систематски гасифицирана општина во државата. Оваа техничка оцена го разгледа системот за гасификација во Струмица за да се осигура дека нема да дојде до интеракција со предложената траса на подземниот преносен кабел</w:t>
      </w:r>
      <w:r w:rsidR="0056154E" w:rsidRPr="00EE61D4">
        <w:rPr>
          <w:rFonts w:cs="Tahoma"/>
          <w:sz w:val="20"/>
          <w:lang w:val="mk-MK"/>
        </w:rPr>
        <w:t>.</w:t>
      </w:r>
    </w:p>
    <w:p w14:paraId="2403A060" w14:textId="764C6AC1" w:rsidR="00542B29" w:rsidRPr="00EE61D4" w:rsidRDefault="00CF6A2D" w:rsidP="00B64018">
      <w:pPr>
        <w:rPr>
          <w:rFonts w:cs="Tahoma"/>
          <w:b/>
          <w:sz w:val="20"/>
          <w:lang w:val="mk-MK"/>
        </w:rPr>
      </w:pPr>
      <w:r w:rsidRPr="00EE61D4">
        <w:rPr>
          <w:rFonts w:cs="Tahoma"/>
          <w:b/>
          <w:sz w:val="20"/>
          <w:lang w:val="mk-MK"/>
        </w:rPr>
        <w:t>Ранливи категории и потенцијална експропријација</w:t>
      </w:r>
    </w:p>
    <w:p w14:paraId="1F42985C" w14:textId="57A7E94C" w:rsidR="00D02651" w:rsidRPr="00EE61D4" w:rsidRDefault="00D02651" w:rsidP="00D02651">
      <w:pPr>
        <w:pStyle w:val="ListBullet"/>
        <w:numPr>
          <w:ilvl w:val="0"/>
          <w:numId w:val="0"/>
        </w:numPr>
        <w:rPr>
          <w:rFonts w:cs="Tahoma"/>
          <w:sz w:val="20"/>
          <w:lang w:val="mk-MK"/>
        </w:rPr>
      </w:pPr>
      <w:r w:rsidRPr="00EE61D4">
        <w:rPr>
          <w:rFonts w:cs="Tahoma"/>
          <w:sz w:val="20"/>
          <w:lang w:val="mk-MK"/>
        </w:rPr>
        <w:t>Големи социјални ограничувања кои претставуваат ризик за законска или оперативна неусогласеност за понатамошното функционирање на постојн</w:t>
      </w:r>
      <w:r w:rsidR="005610E1">
        <w:rPr>
          <w:rFonts w:cs="Tahoma"/>
          <w:sz w:val="20"/>
          <w:lang w:val="mk-MK"/>
        </w:rPr>
        <w:t>иот далновод</w:t>
      </w:r>
      <w:r w:rsidRPr="00EE61D4">
        <w:rPr>
          <w:rFonts w:cs="Tahoma"/>
          <w:sz w:val="20"/>
          <w:lang w:val="mk-MK"/>
        </w:rPr>
        <w:t xml:space="preserve"> беа идентификувани во приградските и урбаните зони на градот Струмица, каде што </w:t>
      </w:r>
      <w:r w:rsidR="009C0BFB">
        <w:rPr>
          <w:sz w:val="20"/>
          <w:lang w:val="mk-MK"/>
        </w:rPr>
        <w:t>далновод</w:t>
      </w:r>
      <w:r w:rsidRPr="00EE61D4">
        <w:rPr>
          <w:rFonts w:cs="Tahoma"/>
          <w:sz w:val="20"/>
          <w:lang w:val="mk-MK"/>
        </w:rPr>
        <w:t xml:space="preserve">от моментално поминува или e во непосредна близина на станбени или индустриски објекти (Анекс 3). Повеќето од идентификуваните засегнати имоти се изградени по изградбата на </w:t>
      </w:r>
      <w:r w:rsidR="00272C06">
        <w:rPr>
          <w:rFonts w:cs="Tahoma"/>
          <w:sz w:val="20"/>
          <w:lang w:val="mk-MK"/>
        </w:rPr>
        <w:t>далноводот</w:t>
      </w:r>
      <w:r w:rsidRPr="00EE61D4">
        <w:rPr>
          <w:rFonts w:cs="Tahoma"/>
          <w:sz w:val="20"/>
          <w:lang w:val="mk-MK"/>
        </w:rPr>
        <w:t xml:space="preserve">, пред неколку децении. Во моментов, долж делница со приближна должина од 1 km во населените </w:t>
      </w:r>
      <w:r w:rsidR="00272C06">
        <w:rPr>
          <w:rFonts w:cs="Tahoma"/>
          <w:sz w:val="20"/>
          <w:lang w:val="mk-MK"/>
        </w:rPr>
        <w:t>приградски</w:t>
      </w:r>
      <w:r w:rsidRPr="00EE61D4">
        <w:rPr>
          <w:rFonts w:cs="Tahoma"/>
          <w:sz w:val="20"/>
          <w:lang w:val="mk-MK"/>
        </w:rPr>
        <w:t xml:space="preserve"> и урбани зони во Струмица, до влезот на </w:t>
      </w:r>
      <w:r w:rsidR="00272C06">
        <w:rPr>
          <w:rFonts w:cs="Tahoma"/>
          <w:sz w:val="20"/>
          <w:lang w:val="mk-MK"/>
        </w:rPr>
        <w:t>далноводот</w:t>
      </w:r>
      <w:r w:rsidRPr="00EE61D4">
        <w:rPr>
          <w:rFonts w:cs="Tahoma"/>
          <w:sz w:val="20"/>
          <w:lang w:val="mk-MK"/>
        </w:rPr>
        <w:t xml:space="preserve"> во ТС Струмица 2, има неколку десетици имоти (некои од нив прикажани во Анекс 3). Индикативно, има околу 40 имоти, вклучувајќи станбени имоти/згради на растојание помало од 50 m од оската на </w:t>
      </w:r>
      <w:r w:rsidR="00272C06">
        <w:rPr>
          <w:rFonts w:cs="Tahoma"/>
          <w:sz w:val="20"/>
          <w:lang w:val="mk-MK"/>
        </w:rPr>
        <w:t>далноводот</w:t>
      </w:r>
      <w:r w:rsidRPr="00EE61D4">
        <w:rPr>
          <w:rFonts w:cs="Tahoma"/>
          <w:sz w:val="20"/>
          <w:lang w:val="mk-MK"/>
        </w:rPr>
        <w:t xml:space="preserve">. Во делот од ТС Струмица 2 и ТС Струмица 1, има околу 20 станбени објекти </w:t>
      </w:r>
      <w:r w:rsidRPr="00EE61D4">
        <w:rPr>
          <w:rFonts w:cs="Tahoma"/>
          <w:sz w:val="20"/>
          <w:lang w:val="mk-MK"/>
        </w:rPr>
        <w:lastRenderedPageBreak/>
        <w:t xml:space="preserve">на оддалеченост помала од 50 m од оската на ДВ и неколку комерцијални имоти, вклучително и четири локации за преработка на отпад, управувани од ромски семејства. Дополнително, кварт со Роми се наоѓа во близина на </w:t>
      </w:r>
      <w:r w:rsidR="00272C06">
        <w:rPr>
          <w:rFonts w:cs="Tahoma"/>
          <w:sz w:val="20"/>
          <w:lang w:val="mk-MK"/>
        </w:rPr>
        <w:t>далноводот</w:t>
      </w:r>
      <w:r w:rsidRPr="00EE61D4">
        <w:rPr>
          <w:rFonts w:cs="Tahoma"/>
          <w:sz w:val="20"/>
          <w:lang w:val="mk-MK"/>
        </w:rPr>
        <w:t>, на приближно растојание од 50 m до 100 m. Главната линија минува преку диво изградена куќа населена со жители од ромско потекло.</w:t>
      </w:r>
    </w:p>
    <w:p w14:paraId="784EEDBD" w14:textId="12FC57CA" w:rsidR="00943803" w:rsidRPr="00EE61D4" w:rsidRDefault="00D02651" w:rsidP="00D02651">
      <w:pPr>
        <w:pStyle w:val="ListBullet"/>
        <w:numPr>
          <w:ilvl w:val="0"/>
          <w:numId w:val="0"/>
        </w:numPr>
        <w:spacing w:before="120" w:after="120"/>
        <w:rPr>
          <w:rFonts w:cs="Tahoma"/>
          <w:sz w:val="20"/>
          <w:szCs w:val="20"/>
          <w:lang w:val="mk-MK"/>
        </w:rPr>
      </w:pPr>
      <w:r w:rsidRPr="00EE61D4">
        <w:rPr>
          <w:rFonts w:cs="Tahoma"/>
          <w:sz w:val="20"/>
          <w:lang w:val="mk-MK"/>
        </w:rPr>
        <w:t>Интеракцијата на Проектот и засегнатите имоти/ чувствителни рецептори во приградските и урбаните зони на Струмица беше разгледана во текот на изминатата фаза на развој на проектот - избор на претпочитана опција на проектот - со цел да се идентификува најдобриот применлив пристап за дизајн. Како резултат на тоа, предложен е и усвоен алтернативен проект за замена на постојн</w:t>
      </w:r>
      <w:r w:rsidR="005610E1">
        <w:rPr>
          <w:rFonts w:cs="Tahoma"/>
          <w:sz w:val="20"/>
          <w:lang w:val="mk-MK"/>
        </w:rPr>
        <w:t>иот далновод</w:t>
      </w:r>
      <w:r w:rsidRPr="00EE61D4">
        <w:rPr>
          <w:rFonts w:cs="Tahoma"/>
          <w:sz w:val="20"/>
          <w:lang w:val="mk-MK"/>
        </w:rPr>
        <w:t xml:space="preserve"> во овие урбани зони со подземен преносен кабел (види Дел 2.4.2). Постоечк</w:t>
      </w:r>
      <w:r w:rsidR="005610E1">
        <w:rPr>
          <w:rFonts w:cs="Tahoma"/>
          <w:sz w:val="20"/>
          <w:lang w:val="mk-MK"/>
        </w:rPr>
        <w:t>иот далновод</w:t>
      </w:r>
      <w:r w:rsidRPr="00EE61D4">
        <w:rPr>
          <w:rFonts w:cs="Tahoma"/>
          <w:sz w:val="20"/>
          <w:lang w:val="mk-MK"/>
        </w:rPr>
        <w:t xml:space="preserve"> ќе биде деактивирана, со што ќе се елиминираат постоечките оперативни ризици за сите моментално погодени имоти</w:t>
      </w:r>
      <w:r w:rsidR="00943803" w:rsidRPr="00EE61D4">
        <w:rPr>
          <w:rFonts w:cs="Tahoma"/>
          <w:sz w:val="20"/>
          <w:szCs w:val="20"/>
          <w:lang w:val="mk-MK"/>
        </w:rPr>
        <w:t>.</w:t>
      </w:r>
    </w:p>
    <w:p w14:paraId="5DBDC6A3" w14:textId="6AEDCE54" w:rsidR="00DB3C90" w:rsidRPr="00EE61D4" w:rsidRDefault="008E0F63" w:rsidP="00B95CF8">
      <w:pPr>
        <w:pStyle w:val="Heading2"/>
        <w:spacing w:before="480" w:after="240"/>
        <w:ind w:left="576" w:hanging="576"/>
        <w:rPr>
          <w:rFonts w:cs="Tahoma"/>
          <w:szCs w:val="20"/>
          <w:lang w:val="mk-MK"/>
        </w:rPr>
      </w:pPr>
      <w:bookmarkStart w:id="351" w:name="_Toc122695176"/>
      <w:r w:rsidRPr="00EE61D4">
        <w:rPr>
          <w:rFonts w:cs="Tahoma"/>
          <w:szCs w:val="20"/>
          <w:lang w:val="mk-MK"/>
        </w:rPr>
        <w:t>Културно наследство</w:t>
      </w:r>
      <w:bookmarkEnd w:id="348"/>
      <w:bookmarkEnd w:id="351"/>
    </w:p>
    <w:p w14:paraId="06E0DB2E" w14:textId="70711CC4" w:rsidR="00B95CF8" w:rsidRPr="00EE61D4" w:rsidRDefault="008E0F63" w:rsidP="005B1616">
      <w:pPr>
        <w:pStyle w:val="Heading3"/>
        <w:tabs>
          <w:tab w:val="left" w:pos="1134"/>
        </w:tabs>
        <w:spacing w:before="240"/>
        <w:ind w:left="1134" w:hanging="1134"/>
        <w:rPr>
          <w:rFonts w:cs="Arial"/>
          <w:lang w:val="mk-MK"/>
        </w:rPr>
      </w:pPr>
      <w:bookmarkStart w:id="352" w:name="_Toc122695177"/>
      <w:r w:rsidRPr="00EE61D4">
        <w:rPr>
          <w:rFonts w:cs="Arial"/>
          <w:lang w:val="mk-MK"/>
        </w:rPr>
        <w:t>Област на проучување</w:t>
      </w:r>
      <w:bookmarkEnd w:id="352"/>
    </w:p>
    <w:p w14:paraId="713AD5C5" w14:textId="55CF015C" w:rsidR="00DB3C90" w:rsidRPr="00EE61D4" w:rsidRDefault="008E0F63" w:rsidP="00873E22">
      <w:pPr>
        <w:spacing w:after="0"/>
        <w:rPr>
          <w:rFonts w:eastAsia="Calibri" w:cs="Tahoma"/>
          <w:sz w:val="20"/>
          <w:szCs w:val="20"/>
          <w:lang w:val="mk-MK"/>
        </w:rPr>
      </w:pPr>
      <w:r w:rsidRPr="00EE61D4">
        <w:rPr>
          <w:rFonts w:cs="Tahoma"/>
          <w:sz w:val="20"/>
          <w:szCs w:val="20"/>
          <w:lang w:val="mk-MK"/>
        </w:rPr>
        <w:t>За потребите на проценката, областа на проучување опфаќа заштитено културно наследство на површина од 200 метри околу Проектот. Ова растојание се смета како област во која може да има влијание поради физичката и историската поврзаност и односи, како и поради промените на нивоата на бучава, квалитетот на воздухот и сообраќајот за време на изградбата</w:t>
      </w:r>
      <w:r w:rsidR="00DB3C90" w:rsidRPr="00EE61D4">
        <w:rPr>
          <w:rFonts w:eastAsia="Calibri" w:cs="Tahoma"/>
          <w:sz w:val="20"/>
          <w:szCs w:val="20"/>
          <w:lang w:val="mk-MK"/>
        </w:rPr>
        <w:t>.</w:t>
      </w:r>
    </w:p>
    <w:p w14:paraId="1A93F962" w14:textId="77220D99" w:rsidR="00B95CF8" w:rsidRPr="00EE61D4" w:rsidRDefault="008E0F63" w:rsidP="005B1616">
      <w:pPr>
        <w:pStyle w:val="Heading3"/>
        <w:tabs>
          <w:tab w:val="left" w:pos="1134"/>
        </w:tabs>
        <w:spacing w:before="240"/>
        <w:ind w:left="1134" w:hanging="1134"/>
        <w:rPr>
          <w:rFonts w:cs="Arial"/>
          <w:lang w:val="mk-MK"/>
        </w:rPr>
      </w:pPr>
      <w:bookmarkStart w:id="353" w:name="_Toc122695178"/>
      <w:r w:rsidRPr="00EE61D4">
        <w:rPr>
          <w:rFonts w:cs="Arial"/>
          <w:lang w:val="mk-MK"/>
        </w:rPr>
        <w:t>Основни услови</w:t>
      </w:r>
      <w:bookmarkEnd w:id="353"/>
    </w:p>
    <w:p w14:paraId="1C37C32D" w14:textId="5454AF97" w:rsidR="00C729A9" w:rsidRPr="00EE61D4" w:rsidRDefault="005B1616" w:rsidP="00C729A9">
      <w:pPr>
        <w:autoSpaceDE w:val="0"/>
        <w:autoSpaceDN w:val="0"/>
        <w:adjustRightInd w:val="0"/>
        <w:rPr>
          <w:rFonts w:cs="Tahoma"/>
          <w:sz w:val="20"/>
          <w:szCs w:val="20"/>
          <w:lang w:val="mk-MK"/>
        </w:rPr>
      </w:pPr>
      <w:r w:rsidRPr="00EE61D4">
        <w:rPr>
          <w:rFonts w:cs="Tahoma"/>
          <w:noProof/>
          <w:sz w:val="20"/>
          <w:szCs w:val="20"/>
          <w:lang w:val="en-US" w:eastAsia="en-US"/>
        </w:rPr>
        <mc:AlternateContent>
          <mc:Choice Requires="wpg">
            <w:drawing>
              <wp:anchor distT="0" distB="0" distL="114300" distR="114300" simplePos="0" relativeHeight="251708425" behindDoc="0" locked="0" layoutInCell="1" allowOverlap="1" wp14:anchorId="5DF14450" wp14:editId="2CBFC5C5">
                <wp:simplePos x="0" y="0"/>
                <wp:positionH relativeFrom="column">
                  <wp:posOffset>-3810</wp:posOffset>
                </wp:positionH>
                <wp:positionV relativeFrom="paragraph">
                  <wp:posOffset>1016635</wp:posOffset>
                </wp:positionV>
                <wp:extent cx="4500245" cy="3635375"/>
                <wp:effectExtent l="0" t="0" r="0" b="3175"/>
                <wp:wrapTopAndBottom/>
                <wp:docPr id="40"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00245" cy="3635375"/>
                          <a:chOff x="3075" y="2671"/>
                          <a:chExt cx="7125" cy="6193"/>
                        </a:xfrm>
                      </wpg:grpSpPr>
                      <pic:pic xmlns:pic="http://schemas.openxmlformats.org/drawingml/2006/picture">
                        <pic:nvPicPr>
                          <pic:cNvPr id="42" name="Picture 110"/>
                          <pic:cNvPicPr>
                            <a:picLocks noChangeAspect="1" noChangeArrowheads="1"/>
                          </pic:cNvPicPr>
                        </pic:nvPicPr>
                        <pic:blipFill>
                          <a:blip r:embed="rId171" cstate="email">
                            <a:extLst>
                              <a:ext uri="{28A0092B-C50C-407E-A947-70E740481C1C}">
                                <a14:useLocalDpi xmlns:a14="http://schemas.microsoft.com/office/drawing/2010/main" val="0"/>
                              </a:ext>
                            </a:extLst>
                          </a:blip>
                          <a:srcRect/>
                          <a:stretch>
                            <a:fillRect/>
                          </a:stretch>
                        </pic:blipFill>
                        <pic:spPr bwMode="auto">
                          <a:xfrm>
                            <a:off x="3075" y="2671"/>
                            <a:ext cx="7125" cy="6193"/>
                          </a:xfrm>
                          <a:prstGeom prst="rect">
                            <a:avLst/>
                          </a:prstGeom>
                          <a:noFill/>
                          <a:extLst>
                            <a:ext uri="{909E8E84-426E-40DD-AFC4-6F175D3DCCD1}">
                              <a14:hiddenFill xmlns:a14="http://schemas.microsoft.com/office/drawing/2010/main">
                                <a:solidFill>
                                  <a:srgbClr val="FFFFFF"/>
                                </a:solidFill>
                              </a14:hiddenFill>
                            </a:ext>
                          </a:extLst>
                        </pic:spPr>
                      </pic:pic>
                      <wpg:grpSp>
                        <wpg:cNvPr id="43" name="Group 111"/>
                        <wpg:cNvGrpSpPr>
                          <a:grpSpLocks/>
                        </wpg:cNvGrpSpPr>
                        <wpg:grpSpPr bwMode="auto">
                          <a:xfrm>
                            <a:off x="4280" y="3279"/>
                            <a:ext cx="3110" cy="5251"/>
                            <a:chOff x="4280" y="3279"/>
                            <a:chExt cx="3110" cy="5251"/>
                          </a:xfrm>
                        </wpg:grpSpPr>
                        <wps:wsp>
                          <wps:cNvPr id="44" name="Freeform 112"/>
                          <wps:cNvSpPr>
                            <a:spLocks/>
                          </wps:cNvSpPr>
                          <wps:spPr bwMode="auto">
                            <a:xfrm>
                              <a:off x="4280" y="6859"/>
                              <a:ext cx="1230" cy="1671"/>
                            </a:xfrm>
                            <a:custGeom>
                              <a:avLst/>
                              <a:gdLst>
                                <a:gd name="T0" fmla="*/ 0 w 1229"/>
                                <a:gd name="T1" fmla="*/ 1671 h 1671"/>
                                <a:gd name="T2" fmla="*/ 302 w 1229"/>
                                <a:gd name="T3" fmla="*/ 949 h 1671"/>
                                <a:gd name="T4" fmla="*/ 654 w 1229"/>
                                <a:gd name="T5" fmla="*/ 641 h 1671"/>
                                <a:gd name="T6" fmla="*/ 1229 w 1229"/>
                                <a:gd name="T7" fmla="*/ 0 h 1671"/>
                              </a:gdLst>
                              <a:ahLst/>
                              <a:cxnLst>
                                <a:cxn ang="0">
                                  <a:pos x="T0" y="T1"/>
                                </a:cxn>
                                <a:cxn ang="0">
                                  <a:pos x="T2" y="T3"/>
                                </a:cxn>
                                <a:cxn ang="0">
                                  <a:pos x="T4" y="T5"/>
                                </a:cxn>
                                <a:cxn ang="0">
                                  <a:pos x="T6" y="T7"/>
                                </a:cxn>
                              </a:cxnLst>
                              <a:rect l="0" t="0" r="r" b="b"/>
                              <a:pathLst>
                                <a:path w="1229" h="1671">
                                  <a:moveTo>
                                    <a:pt x="0" y="1671"/>
                                  </a:moveTo>
                                  <a:cubicBezTo>
                                    <a:pt x="50" y="1551"/>
                                    <a:pt x="193" y="1121"/>
                                    <a:pt x="302" y="949"/>
                                  </a:cubicBezTo>
                                  <a:cubicBezTo>
                                    <a:pt x="411" y="777"/>
                                    <a:pt x="500" y="799"/>
                                    <a:pt x="654" y="641"/>
                                  </a:cubicBezTo>
                                  <a:cubicBezTo>
                                    <a:pt x="808" y="483"/>
                                    <a:pt x="1109" y="134"/>
                                    <a:pt x="1229" y="0"/>
                                  </a:cubicBezTo>
                                </a:path>
                              </a:pathLst>
                            </a:cu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113"/>
                          <wps:cNvSpPr>
                            <a:spLocks/>
                          </wps:cNvSpPr>
                          <wps:spPr bwMode="auto">
                            <a:xfrm>
                              <a:off x="5510" y="3790"/>
                              <a:ext cx="1880" cy="3069"/>
                            </a:xfrm>
                            <a:custGeom>
                              <a:avLst/>
                              <a:gdLst>
                                <a:gd name="T0" fmla="*/ 0 w 1880"/>
                                <a:gd name="T1" fmla="*/ 3069 h 3069"/>
                                <a:gd name="T2" fmla="*/ 318 w 1880"/>
                                <a:gd name="T3" fmla="*/ 2338 h 3069"/>
                                <a:gd name="T4" fmla="*/ 790 w 1880"/>
                                <a:gd name="T5" fmla="*/ 1800 h 3069"/>
                                <a:gd name="T6" fmla="*/ 1090 w 1880"/>
                                <a:gd name="T7" fmla="*/ 1258 h 3069"/>
                                <a:gd name="T8" fmla="*/ 1225 w 1880"/>
                                <a:gd name="T9" fmla="*/ 1070 h 3069"/>
                                <a:gd name="T10" fmla="*/ 1345 w 1880"/>
                                <a:gd name="T11" fmla="*/ 995 h 3069"/>
                                <a:gd name="T12" fmla="*/ 1608 w 1880"/>
                                <a:gd name="T13" fmla="*/ 725 h 3069"/>
                                <a:gd name="T14" fmla="*/ 1880 w 1880"/>
                                <a:gd name="T15" fmla="*/ 0 h 3069"/>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880" h="3069">
                                  <a:moveTo>
                                    <a:pt x="0" y="3069"/>
                                  </a:moveTo>
                                  <a:cubicBezTo>
                                    <a:pt x="53" y="2947"/>
                                    <a:pt x="186" y="2550"/>
                                    <a:pt x="318" y="2338"/>
                                  </a:cubicBezTo>
                                  <a:cubicBezTo>
                                    <a:pt x="450" y="2126"/>
                                    <a:pt x="661" y="1980"/>
                                    <a:pt x="790" y="1800"/>
                                  </a:cubicBezTo>
                                  <a:cubicBezTo>
                                    <a:pt x="919" y="1620"/>
                                    <a:pt x="1018" y="1380"/>
                                    <a:pt x="1090" y="1258"/>
                                  </a:cubicBezTo>
                                  <a:cubicBezTo>
                                    <a:pt x="1162" y="1136"/>
                                    <a:pt x="1183" y="1114"/>
                                    <a:pt x="1225" y="1070"/>
                                  </a:cubicBezTo>
                                  <a:cubicBezTo>
                                    <a:pt x="1267" y="1026"/>
                                    <a:pt x="1281" y="1052"/>
                                    <a:pt x="1345" y="995"/>
                                  </a:cubicBezTo>
                                  <a:cubicBezTo>
                                    <a:pt x="1409" y="938"/>
                                    <a:pt x="1519" y="891"/>
                                    <a:pt x="1608" y="725"/>
                                  </a:cubicBezTo>
                                  <a:cubicBezTo>
                                    <a:pt x="1697" y="559"/>
                                    <a:pt x="1823" y="151"/>
                                    <a:pt x="1880" y="0"/>
                                  </a:cubicBezTo>
                                </a:path>
                              </a:pathLst>
                            </a:cu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114"/>
                          <wps:cNvSpPr>
                            <a:spLocks/>
                          </wps:cNvSpPr>
                          <wps:spPr bwMode="auto">
                            <a:xfrm>
                              <a:off x="7340" y="3279"/>
                              <a:ext cx="50" cy="511"/>
                            </a:xfrm>
                            <a:custGeom>
                              <a:avLst/>
                              <a:gdLst>
                                <a:gd name="T0" fmla="*/ 50 w 50"/>
                                <a:gd name="T1" fmla="*/ 510 h 510"/>
                                <a:gd name="T2" fmla="*/ 0 w 50"/>
                                <a:gd name="T3" fmla="*/ 0 h 510"/>
                              </a:gdLst>
                              <a:ahLst/>
                              <a:cxnLst>
                                <a:cxn ang="0">
                                  <a:pos x="T0" y="T1"/>
                                </a:cxn>
                                <a:cxn ang="0">
                                  <a:pos x="T2" y="T3"/>
                                </a:cxn>
                              </a:cxnLst>
                              <a:rect l="0" t="0" r="r" b="b"/>
                              <a:pathLst>
                                <a:path w="50" h="510">
                                  <a:moveTo>
                                    <a:pt x="50" y="510"/>
                                  </a:moveTo>
                                  <a:cubicBezTo>
                                    <a:pt x="50" y="510"/>
                                    <a:pt x="25" y="255"/>
                                    <a:pt x="0" y="0"/>
                                  </a:cubicBezTo>
                                </a:path>
                              </a:pathLst>
                            </a:cu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2" name="Freeform 115"/>
                        <wps:cNvSpPr>
                          <a:spLocks/>
                        </wps:cNvSpPr>
                        <wps:spPr bwMode="auto">
                          <a:xfrm>
                            <a:off x="7583" y="5625"/>
                            <a:ext cx="1208" cy="2063"/>
                          </a:xfrm>
                          <a:custGeom>
                            <a:avLst/>
                            <a:gdLst>
                              <a:gd name="T0" fmla="*/ 0 w 1207"/>
                              <a:gd name="T1" fmla="*/ 2063 h 2063"/>
                              <a:gd name="T2" fmla="*/ 382 w 1207"/>
                              <a:gd name="T3" fmla="*/ 1073 h 2063"/>
                              <a:gd name="T4" fmla="*/ 615 w 1207"/>
                              <a:gd name="T5" fmla="*/ 780 h 2063"/>
                              <a:gd name="T6" fmla="*/ 1207 w 1207"/>
                              <a:gd name="T7" fmla="*/ 0 h 2063"/>
                            </a:gdLst>
                            <a:ahLst/>
                            <a:cxnLst>
                              <a:cxn ang="0">
                                <a:pos x="T0" y="T1"/>
                              </a:cxn>
                              <a:cxn ang="0">
                                <a:pos x="T2" y="T3"/>
                              </a:cxn>
                              <a:cxn ang="0">
                                <a:pos x="T4" y="T5"/>
                              </a:cxn>
                              <a:cxn ang="0">
                                <a:pos x="T6" y="T7"/>
                              </a:cxn>
                            </a:cxnLst>
                            <a:rect l="0" t="0" r="r" b="b"/>
                            <a:pathLst>
                              <a:path w="1207" h="2063">
                                <a:moveTo>
                                  <a:pt x="0" y="2063"/>
                                </a:moveTo>
                                <a:cubicBezTo>
                                  <a:pt x="139" y="1675"/>
                                  <a:pt x="279" y="1287"/>
                                  <a:pt x="382" y="1073"/>
                                </a:cubicBezTo>
                                <a:cubicBezTo>
                                  <a:pt x="485" y="859"/>
                                  <a:pt x="478" y="959"/>
                                  <a:pt x="615" y="780"/>
                                </a:cubicBezTo>
                                <a:cubicBezTo>
                                  <a:pt x="752" y="601"/>
                                  <a:pt x="979" y="300"/>
                                  <a:pt x="1207" y="0"/>
                                </a:cubicBezTo>
                              </a:path>
                            </a:pathLst>
                          </a:custGeom>
                          <a:noFill/>
                          <a:ln w="38100">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 name="Text Box 116"/>
                        <wps:cNvSpPr txBox="1">
                          <a:spLocks noChangeArrowheads="1"/>
                        </wps:cNvSpPr>
                        <wps:spPr bwMode="auto">
                          <a:xfrm>
                            <a:off x="6016" y="8355"/>
                            <a:ext cx="4004" cy="366"/>
                          </a:xfrm>
                          <a:prstGeom prst="rect">
                            <a:avLst/>
                          </a:prstGeom>
                          <a:solidFill>
                            <a:srgbClr val="FFFFFF"/>
                          </a:solidFill>
                          <a:ln w="9525">
                            <a:solidFill>
                              <a:srgbClr val="000000"/>
                            </a:solidFill>
                            <a:miter lim="800000"/>
                            <a:headEnd/>
                            <a:tailEnd/>
                          </a:ln>
                        </wps:spPr>
                        <wps:txbx>
                          <w:txbxContent>
                            <w:p w14:paraId="7A369D26" w14:textId="6178D4A1" w:rsidR="002C3111" w:rsidRPr="002A3C58" w:rsidRDefault="002C3111" w:rsidP="0039544E">
                              <w:pPr>
                                <w:spacing w:before="0" w:after="0" w:line="240" w:lineRule="auto"/>
                                <w:ind w:left="357"/>
                                <w:jc w:val="right"/>
                                <w:rPr>
                                  <w:rFonts w:cs="Tahoma"/>
                                  <w:sz w:val="16"/>
                                  <w:szCs w:val="16"/>
                                  <w:lang w:val="mk-MK"/>
                                </w:rPr>
                              </w:pPr>
                              <w:r w:rsidRPr="002A3C58">
                                <w:rPr>
                                  <w:rFonts w:cs="Tahoma"/>
                                  <w:sz w:val="16"/>
                                  <w:szCs w:val="16"/>
                                  <w:lang w:val="mk-MK"/>
                                </w:rPr>
                                <w:t>- 110 kV ДВ од Валандово до Струмица</w:t>
                              </w:r>
                            </w:p>
                          </w:txbxContent>
                        </wps:txbx>
                        <wps:bodyPr rot="0" vert="horz" wrap="square" lIns="91440" tIns="45720" rIns="91440" bIns="45720" anchor="t" anchorCtr="0" upright="1">
                          <a:noAutofit/>
                        </wps:bodyPr>
                      </wps:wsp>
                      <wps:wsp>
                        <wps:cNvPr id="65" name="AutoShape 117"/>
                        <wps:cNvCnPr>
                          <a:cxnSpLocks noChangeShapeType="1"/>
                        </wps:cNvCnPr>
                        <wps:spPr bwMode="auto">
                          <a:xfrm>
                            <a:off x="6106" y="8521"/>
                            <a:ext cx="704" cy="1"/>
                          </a:xfrm>
                          <a:prstGeom prst="straightConnector1">
                            <a:avLst/>
                          </a:prstGeom>
                          <a:noFill/>
                          <a:ln w="28575">
                            <a:solidFill>
                              <a:srgbClr val="FF0000"/>
                            </a:solidFill>
                            <a:round/>
                            <a:headEnd/>
                            <a:tailEnd/>
                          </a:ln>
                          <a:extLst>
                            <a:ext uri="{909E8E84-426E-40DD-AFC4-6F175D3DCCD1}">
                              <a14:hiddenFill xmlns:a14="http://schemas.microsoft.com/office/drawing/2010/main">
                                <a:noFill/>
                              </a14:hiddenFill>
                            </a:ext>
                          </a:extLst>
                        </wps:spPr>
                        <wps:bodyPr/>
                      </wps:wsp>
                      <wps:wsp>
                        <wps:cNvPr id="66" name="Oval 118"/>
                        <wps:cNvSpPr>
                          <a:spLocks noChangeArrowheads="1"/>
                        </wps:cNvSpPr>
                        <wps:spPr bwMode="auto">
                          <a:xfrm>
                            <a:off x="5895" y="5400"/>
                            <a:ext cx="142" cy="142"/>
                          </a:xfrm>
                          <a:prstGeom prst="ellipse">
                            <a:avLst/>
                          </a:prstGeom>
                          <a:solidFill>
                            <a:srgbClr val="FFFF00"/>
                          </a:solidFill>
                          <a:ln w="19050">
                            <a:solidFill>
                              <a:srgbClr val="C00000"/>
                            </a:solidFill>
                            <a:round/>
                            <a:headEnd/>
                            <a:tailEnd/>
                          </a:ln>
                        </wps:spPr>
                        <wps:bodyPr rot="0" vert="horz" wrap="square" lIns="91440" tIns="45720" rIns="91440" bIns="45720" anchor="t" anchorCtr="0" upright="1">
                          <a:noAutofit/>
                        </wps:bodyPr>
                      </wps:wsp>
                      <wps:wsp>
                        <wps:cNvPr id="67" name="Oval 119"/>
                        <wps:cNvSpPr>
                          <a:spLocks noChangeArrowheads="1"/>
                        </wps:cNvSpPr>
                        <wps:spPr bwMode="auto">
                          <a:xfrm>
                            <a:off x="5850" y="6210"/>
                            <a:ext cx="142" cy="142"/>
                          </a:xfrm>
                          <a:prstGeom prst="ellipse">
                            <a:avLst/>
                          </a:prstGeom>
                          <a:solidFill>
                            <a:srgbClr val="FFFF00"/>
                          </a:solidFill>
                          <a:ln w="19050">
                            <a:solidFill>
                              <a:srgbClr val="C00000"/>
                            </a:solidFill>
                            <a:round/>
                            <a:headEnd/>
                            <a:tailEnd/>
                          </a:ln>
                        </wps:spPr>
                        <wps:bodyPr rot="0" vert="horz" wrap="square" lIns="91440" tIns="45720" rIns="91440" bIns="45720" anchor="t" anchorCtr="0" upright="1">
                          <a:noAutofit/>
                        </wps:bodyPr>
                      </wps:wsp>
                      <wps:wsp>
                        <wps:cNvPr id="68" name="Oval 120"/>
                        <wps:cNvSpPr>
                          <a:spLocks noChangeArrowheads="1"/>
                        </wps:cNvSpPr>
                        <wps:spPr bwMode="auto">
                          <a:xfrm>
                            <a:off x="4350" y="7395"/>
                            <a:ext cx="142" cy="142"/>
                          </a:xfrm>
                          <a:prstGeom prst="ellipse">
                            <a:avLst/>
                          </a:prstGeom>
                          <a:solidFill>
                            <a:srgbClr val="FFFF00"/>
                          </a:solidFill>
                          <a:ln w="19050">
                            <a:solidFill>
                              <a:srgbClr val="C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DF14450" id="Group 109" o:spid="_x0000_s1070" style="position:absolute;left:0;text-align:left;margin-left:-.3pt;margin-top:80.05pt;width:354.35pt;height:286.25pt;z-index:251708425;mso-position-horizontal-relative:text;mso-position-vertical-relative:text" coordorigin="3075,2671" coordsize="7125,61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">
                <v:shape id="Picture 110" o:spid="_x0000_s1071" type="#_x0000_t75" style="position:absolute;left:3075;top:2671;width:7125;height:61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">
                  <v:imagedata r:id="rId172" o:title=""/>
                </v:shape>
                <v:group id="Group 111" o:spid="_x0000_s1072" style="position:absolute;left:4280;top:3279;width:3110;height:5251" coordorigin="4280,3279" coordsize="3110,5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Freeform 112" o:spid="_x0000_s1073" style="position:absolute;left:4280;top:6859;width:1230;height:1671;visibility:visible;mso-wrap-style:square;v-text-anchor:top" coordsize="1229,1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" path="m,1671c50,1551,193,1121,302,949,411,777,500,799,654,641,808,483,1109,134,1229,e" filled="f" strokecolor="red" strokeweight="3pt">
                    <v:path arrowok="t" o:connecttype="custom" o:connectlocs="0,1671;302,949;655,641;1230,0" o:connectangles="0,0,0,0"/>
                  </v:shape>
                  <v:shape id="Freeform 113" o:spid="_x0000_s1074" style="position:absolute;left:5510;top:3790;width:1880;height:3069;visibility:visible;mso-wrap-style:square;v-text-anchor:top" coordsize="1880,3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" path="m,3069c53,2947,186,2550,318,2338,450,2126,661,1980,790,1800v129,-180,228,-420,300,-542c1162,1136,1183,1114,1225,1070v42,-44,56,-18,120,-75c1409,938,1519,891,1608,725,1697,559,1823,151,1880,e" filled="f" strokecolor="red" strokeweight="3pt">
                    <v:path arrowok="t" o:connecttype="custom" o:connectlocs="0,3069;318,2338;790,1800;1090,1258;1225,1070;1345,995;1608,725;1880,0" o:connectangles="0,0,0,0,0,0,0,0"/>
                  </v:shape>
                  <v:shape id="Freeform 114" o:spid="_x0000_s1075" style="position:absolute;left:7340;top:3279;width:50;height:511;visibility:visible;mso-wrap-style:square;v-text-anchor:top" coordsize="50,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" path="m50,510c50,510,25,255,,e" filled="f" strokecolor="red" strokeweight="3pt">
                    <v:path arrowok="t" o:connecttype="custom" o:connectlocs="50,511;0,0" o:connectangles="0,0"/>
                  </v:shape>
                </v:group>
                <v:shape id="Freeform 115" o:spid="_x0000_s1076" style="position:absolute;left:7583;top:5625;width:1208;height:2063;visibility:visible;mso-wrap-style:square;v-text-anchor:top" coordsize="1207,2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" path="m,2063c139,1675,279,1287,382,1073,485,859,478,959,615,780,752,601,979,300,1207,e" filled="f" strokecolor="red" strokeweight="3pt">
                  <v:path arrowok="t" o:connecttype="custom" o:connectlocs="0,2063;382,1073;616,780;1208,0" o:connectangles="0,0,0,0"/>
                </v:shape>
                <v:shape id="Text Box 116" o:spid="_x0000_s1077" type="#_x0000_t202" style="position:absolute;left:6016;top:8355;width:4004;height: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">
                  <v:textbox>
                    <w:txbxContent>
                      <w:p w14:paraId="7A369D26" w14:textId="6178D4A1" w:rsidR="002C3111" w:rsidRPr="002A3C58" w:rsidRDefault="002C3111" w:rsidP="0039544E">
                        <w:pPr>
                          <w:spacing w:before="0" w:after="0" w:line="240" w:lineRule="auto"/>
                          <w:ind w:left="357"/>
                          <w:jc w:val="right"/>
                          <w:rPr>
                            <w:rFonts w:cs="Tahoma"/>
                            <w:sz w:val="16"/>
                            <w:szCs w:val="16"/>
                            <w:lang w:val="mk-MK"/>
                          </w:rPr>
                        </w:pPr>
                        <w:r w:rsidRPr="002A3C58">
                          <w:rPr>
                            <w:rFonts w:cs="Tahoma"/>
                            <w:sz w:val="16"/>
                            <w:szCs w:val="16"/>
                            <w:lang w:val="mk-MK"/>
                          </w:rPr>
                          <w:t>- 110 kV ДВ од Валандово до Струмица</w:t>
                        </w:r>
                      </w:p>
                    </w:txbxContent>
                  </v:textbox>
                </v:shape>
                <v:shapetype id="_x0000_t32" coordsize="21600,21600" o:spt="32" o:oned="t" path="m,l21600,21600e" filled="f">
                  <v:path arrowok="t" fillok="f" o:connecttype="none"/>
                  <o:lock v:ext="edit" shapetype="t"/>
                </v:shapetype>
                <v:shape id="AutoShape 117" o:spid="_x0000_s1078" type="#_x0000_t32" style="position:absolute;left:6106;top:8521;width:704;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" strokecolor="red" strokeweight="2.25pt"/>
                <v:oval id="Oval 118" o:spid="_x0000_s1079" style="position:absolute;left:5895;top:5400;width:142;height: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" fillcolor="yellow" strokecolor="#c00000" strokeweight="1.5pt"/>
                <v:oval id="Oval 119" o:spid="_x0000_s1080" style="position:absolute;left:5850;top:6210;width:142;height: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" fillcolor="yellow" strokecolor="#c00000" strokeweight="1.5pt"/>
                <v:oval id="Oval 120" o:spid="_x0000_s1081" style="position:absolute;left:4350;top:7395;width:142;height:1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" fillcolor="yellow" strokecolor="#c00000" strokeweight="1.5pt"/>
                <w10:wrap type="topAndBottom"/>
              </v:group>
            </w:pict>
          </mc:Fallback>
        </mc:AlternateContent>
      </w:r>
      <w:r w:rsidR="00A15670" w:rsidRPr="00EE61D4">
        <w:rPr>
          <w:rFonts w:cs="Tahoma"/>
          <w:noProof/>
          <w:sz w:val="20"/>
          <w:szCs w:val="20"/>
          <w:lang w:val="mk-MK" w:eastAsia="en-US"/>
        </w:rPr>
        <w:t xml:space="preserve">Ниту ресурси на културно наследство </w:t>
      </w:r>
      <w:r w:rsidR="00C72B32">
        <w:rPr>
          <w:rFonts w:cs="Tahoma"/>
          <w:noProof/>
          <w:sz w:val="20"/>
          <w:szCs w:val="20"/>
          <w:lang w:val="mk-MK" w:eastAsia="en-US"/>
        </w:rPr>
        <w:t>–</w:t>
      </w:r>
      <w:r w:rsidR="00A15670" w:rsidRPr="00EE61D4">
        <w:rPr>
          <w:rFonts w:cs="Tahoma"/>
          <w:noProof/>
          <w:sz w:val="20"/>
          <w:szCs w:val="20"/>
          <w:lang w:val="mk-MK" w:eastAsia="en-US"/>
        </w:rPr>
        <w:t xml:space="preserve"> </w:t>
      </w:r>
      <w:r w:rsidR="00C72B32">
        <w:rPr>
          <w:rFonts w:cs="Tahoma"/>
          <w:noProof/>
          <w:sz w:val="20"/>
          <w:szCs w:val="20"/>
          <w:lang w:val="en-US" w:eastAsia="en-US"/>
        </w:rPr>
        <w:t xml:space="preserve">ниту </w:t>
      </w:r>
      <w:r w:rsidR="00A15670" w:rsidRPr="00EE61D4">
        <w:rPr>
          <w:rFonts w:cs="Tahoma"/>
          <w:noProof/>
          <w:sz w:val="20"/>
          <w:szCs w:val="20"/>
          <w:lang w:val="mk-MK" w:eastAsia="en-US"/>
        </w:rPr>
        <w:t xml:space="preserve">познато место на културно наследство или локација од културно значење - не се лоцирани во областа на проучување. Постоечкиот 110 kV далновод Валандово – Струмица не преминува ниту една позната локација од културно наследство или локација од културно значење. Постојат неколку археолошки локалитети лоцирани во пошироката област долж трасата на </w:t>
      </w:r>
      <w:r w:rsidR="009C0BFB">
        <w:rPr>
          <w:sz w:val="20"/>
          <w:lang w:val="mk-MK"/>
        </w:rPr>
        <w:t>далновод</w:t>
      </w:r>
      <w:r w:rsidR="00A15670" w:rsidRPr="00EE61D4">
        <w:rPr>
          <w:rFonts w:cs="Tahoma"/>
          <w:noProof/>
          <w:sz w:val="20"/>
          <w:szCs w:val="20"/>
          <w:lang w:val="mk-MK" w:eastAsia="en-US"/>
        </w:rPr>
        <w:t>от (слика подолу) кои нема да бидат засегнати за време на спроведувањето на Проектот.</w:t>
      </w:r>
      <w:r w:rsidR="00C729A9" w:rsidRPr="00EE61D4">
        <w:rPr>
          <w:rFonts w:cs="Tahoma"/>
          <w:sz w:val="20"/>
          <w:szCs w:val="20"/>
          <w:lang w:val="mk-MK"/>
        </w:rPr>
        <w:t xml:space="preserve"> </w:t>
      </w:r>
    </w:p>
    <w:p w14:paraId="22475F4E" w14:textId="1DC0C090" w:rsidR="00C729A9" w:rsidRPr="00EE61D4" w:rsidRDefault="00A15670" w:rsidP="00C729A9">
      <w:pPr>
        <w:spacing w:after="240"/>
        <w:jc w:val="left"/>
        <w:rPr>
          <w:rFonts w:cs="Tahoma"/>
          <w:sz w:val="18"/>
          <w:szCs w:val="20"/>
          <w:lang w:val="mk-MK"/>
        </w:rPr>
      </w:pPr>
      <w:bookmarkStart w:id="354" w:name="_Toc92824275"/>
      <w:bookmarkStart w:id="355" w:name="_Toc122695418"/>
      <w:r w:rsidRPr="00EE61D4">
        <w:rPr>
          <w:sz w:val="18"/>
          <w:szCs w:val="20"/>
          <w:lang w:val="mk-MK"/>
        </w:rPr>
        <w:lastRenderedPageBreak/>
        <w:t>Слика</w:t>
      </w:r>
      <w:r w:rsidR="00C729A9" w:rsidRPr="00EE61D4">
        <w:rPr>
          <w:sz w:val="18"/>
          <w:szCs w:val="20"/>
          <w:lang w:val="mk-MK"/>
        </w:rPr>
        <w:t xml:space="preserve"> </w:t>
      </w:r>
      <w:r w:rsidR="00C729A9" w:rsidRPr="00EE61D4">
        <w:rPr>
          <w:sz w:val="18"/>
          <w:szCs w:val="20"/>
          <w:lang w:val="mk-MK"/>
        </w:rPr>
        <w:fldChar w:fldCharType="begin"/>
      </w:r>
      <w:r w:rsidR="00C729A9" w:rsidRPr="00EE61D4">
        <w:rPr>
          <w:sz w:val="18"/>
          <w:szCs w:val="20"/>
          <w:lang w:val="mk-MK"/>
        </w:rPr>
        <w:instrText xml:space="preserve"> STYLEREF 1 \s </w:instrText>
      </w:r>
      <w:r w:rsidR="00C729A9" w:rsidRPr="00EE61D4">
        <w:rPr>
          <w:sz w:val="18"/>
          <w:szCs w:val="20"/>
          <w:lang w:val="mk-MK"/>
        </w:rPr>
        <w:fldChar w:fldCharType="separate"/>
      </w:r>
      <w:r w:rsidR="0039544E" w:rsidRPr="00EE61D4">
        <w:rPr>
          <w:noProof/>
          <w:sz w:val="18"/>
          <w:szCs w:val="20"/>
          <w:lang w:val="mk-MK"/>
        </w:rPr>
        <w:t>7</w:t>
      </w:r>
      <w:r w:rsidR="00C729A9" w:rsidRPr="00EE61D4">
        <w:rPr>
          <w:sz w:val="18"/>
          <w:szCs w:val="20"/>
          <w:lang w:val="mk-MK"/>
        </w:rPr>
        <w:fldChar w:fldCharType="end"/>
      </w:r>
      <w:r w:rsidR="00C729A9" w:rsidRPr="00EE61D4">
        <w:rPr>
          <w:sz w:val="18"/>
          <w:szCs w:val="20"/>
          <w:lang w:val="mk-MK"/>
        </w:rPr>
        <w:t>.</w:t>
      </w:r>
      <w:r w:rsidR="00C729A9" w:rsidRPr="00EE61D4">
        <w:rPr>
          <w:sz w:val="18"/>
          <w:szCs w:val="20"/>
          <w:lang w:val="mk-MK"/>
        </w:rPr>
        <w:fldChar w:fldCharType="begin"/>
      </w:r>
      <w:r w:rsidR="00C729A9" w:rsidRPr="00EE61D4">
        <w:rPr>
          <w:sz w:val="18"/>
          <w:szCs w:val="20"/>
          <w:lang w:val="mk-MK"/>
        </w:rPr>
        <w:instrText xml:space="preserve"> SEQ Figure \* ARABIC \s 1 </w:instrText>
      </w:r>
      <w:r w:rsidR="00C729A9" w:rsidRPr="00EE61D4">
        <w:rPr>
          <w:sz w:val="18"/>
          <w:szCs w:val="20"/>
          <w:lang w:val="mk-MK"/>
        </w:rPr>
        <w:fldChar w:fldCharType="separate"/>
      </w:r>
      <w:r w:rsidR="0039544E" w:rsidRPr="00EE61D4">
        <w:rPr>
          <w:noProof/>
          <w:sz w:val="18"/>
          <w:szCs w:val="20"/>
          <w:lang w:val="mk-MK"/>
        </w:rPr>
        <w:t>45</w:t>
      </w:r>
      <w:r w:rsidR="00C729A9" w:rsidRPr="00EE61D4">
        <w:rPr>
          <w:sz w:val="18"/>
          <w:szCs w:val="20"/>
          <w:lang w:val="mk-MK"/>
        </w:rPr>
        <w:fldChar w:fldCharType="end"/>
      </w:r>
      <w:r w:rsidR="00C729A9" w:rsidRPr="00EE61D4">
        <w:rPr>
          <w:sz w:val="18"/>
          <w:szCs w:val="20"/>
          <w:lang w:val="mk-MK"/>
        </w:rPr>
        <w:t>:</w:t>
      </w:r>
      <w:r w:rsidR="00C729A9" w:rsidRPr="00EE61D4">
        <w:rPr>
          <w:rFonts w:cs="Tahoma"/>
          <w:sz w:val="18"/>
          <w:szCs w:val="20"/>
          <w:lang w:val="mk-MK"/>
        </w:rPr>
        <w:t xml:space="preserve"> </w:t>
      </w:r>
      <w:bookmarkEnd w:id="354"/>
      <w:r w:rsidRPr="00EE61D4">
        <w:rPr>
          <w:rFonts w:cs="Tahoma"/>
          <w:sz w:val="18"/>
          <w:szCs w:val="20"/>
          <w:lang w:val="mk-MK"/>
        </w:rPr>
        <w:t>Локација на идентификуваните локалитети на културно наследство, во близина на Проектот</w:t>
      </w:r>
      <w:bookmarkEnd w:id="355"/>
      <w:r w:rsidR="00C729A9" w:rsidRPr="00EE61D4">
        <w:rPr>
          <w:rFonts w:cs="Tahoma"/>
          <w:sz w:val="18"/>
          <w:szCs w:val="20"/>
          <w:lang w:val="mk-MK"/>
        </w:rPr>
        <w:t xml:space="preserve"> </w:t>
      </w:r>
    </w:p>
    <w:p w14:paraId="76748486" w14:textId="1AF0BD57" w:rsidR="006C2076" w:rsidRPr="00EE61D4" w:rsidRDefault="00A15670" w:rsidP="00C729A9">
      <w:pPr>
        <w:autoSpaceDE w:val="0"/>
        <w:autoSpaceDN w:val="0"/>
        <w:adjustRightInd w:val="0"/>
        <w:rPr>
          <w:rFonts w:cs="Tahoma"/>
          <w:sz w:val="20"/>
          <w:szCs w:val="20"/>
          <w:lang w:val="mk-MK"/>
        </w:rPr>
      </w:pPr>
      <w:r w:rsidRPr="00EE61D4">
        <w:rPr>
          <w:rFonts w:cs="Tahoma"/>
          <w:sz w:val="20"/>
          <w:szCs w:val="20"/>
          <w:lang w:val="mk-MK"/>
        </w:rPr>
        <w:t>Ниту едно од нив не спаѓа во ПнП на далноводот</w:t>
      </w:r>
      <w:r w:rsidR="006C2076" w:rsidRPr="00EE61D4">
        <w:rPr>
          <w:rFonts w:cs="Tahoma"/>
          <w:sz w:val="20"/>
          <w:szCs w:val="20"/>
          <w:lang w:val="mk-MK"/>
        </w:rPr>
        <w:t>.</w:t>
      </w:r>
    </w:p>
    <w:p w14:paraId="271FF187" w14:textId="51372B7B" w:rsidR="00C729A9" w:rsidRPr="00EE61D4" w:rsidRDefault="00A15670" w:rsidP="00C729A9">
      <w:pPr>
        <w:autoSpaceDE w:val="0"/>
        <w:autoSpaceDN w:val="0"/>
        <w:adjustRightInd w:val="0"/>
        <w:rPr>
          <w:rFonts w:cs="Tahoma"/>
          <w:sz w:val="20"/>
          <w:szCs w:val="20"/>
          <w:lang w:val="mk-MK"/>
        </w:rPr>
      </w:pPr>
      <w:r w:rsidRPr="00EE61D4">
        <w:rPr>
          <w:rFonts w:cs="Tahoma"/>
          <w:sz w:val="20"/>
          <w:szCs w:val="20"/>
          <w:lang w:val="mk-MK"/>
        </w:rPr>
        <w:t>Овие културни ресурси и нивната приближна локација се накратко опишани во следната табела</w:t>
      </w:r>
      <w:r w:rsidR="00C729A9" w:rsidRPr="00EE61D4">
        <w:rPr>
          <w:rFonts w:cs="Tahoma"/>
          <w:sz w:val="20"/>
          <w:szCs w:val="20"/>
          <w:lang w:val="mk-MK"/>
        </w:rPr>
        <w:t>.</w:t>
      </w:r>
    </w:p>
    <w:tbl>
      <w:tblPr>
        <w:tblW w:w="9639" w:type="dxa"/>
        <w:tblBorders>
          <w:top w:val="double" w:sz="4"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9639"/>
      </w:tblGrid>
      <w:tr w:rsidR="00C729A9" w:rsidRPr="00EE61D4" w14:paraId="5B300AA8" w14:textId="77777777" w:rsidTr="00C729A9">
        <w:trPr>
          <w:trHeight w:val="20"/>
          <w:tblHeader/>
        </w:trPr>
        <w:tc>
          <w:tcPr>
            <w:tcW w:w="9639"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4B5C947A" w14:textId="77777777" w:rsidR="00A15670" w:rsidRPr="00EE61D4" w:rsidRDefault="00A15670" w:rsidP="00A15670">
            <w:pPr>
              <w:widowControl w:val="0"/>
              <w:tabs>
                <w:tab w:val="left" w:pos="7600"/>
              </w:tabs>
              <w:spacing w:before="0" w:after="0" w:line="240" w:lineRule="auto"/>
              <w:ind w:left="101" w:right="-14"/>
              <w:jc w:val="center"/>
              <w:rPr>
                <w:rFonts w:cs="Tahoma"/>
                <w:bCs/>
                <w:sz w:val="20"/>
                <w:szCs w:val="20"/>
                <w:lang w:val="mk-MK"/>
              </w:rPr>
            </w:pPr>
            <w:bookmarkStart w:id="356" w:name="_Hlk76916975"/>
            <w:r w:rsidRPr="00EE61D4">
              <w:rPr>
                <w:rFonts w:cs="Tahoma"/>
                <w:bCs/>
                <w:sz w:val="20"/>
                <w:szCs w:val="20"/>
                <w:lang w:val="mk-MK"/>
              </w:rPr>
              <w:t>Регистрирани археолошки локалитети во близина на проектот</w:t>
            </w:r>
          </w:p>
          <w:p w14:paraId="79CD7C8C" w14:textId="39B8E556" w:rsidR="00C729A9" w:rsidRPr="00EE61D4" w:rsidRDefault="00A15670" w:rsidP="00A15670">
            <w:pPr>
              <w:widowControl w:val="0"/>
              <w:tabs>
                <w:tab w:val="left" w:pos="7600"/>
              </w:tabs>
              <w:spacing w:before="0" w:after="0" w:line="240" w:lineRule="auto"/>
              <w:ind w:left="101" w:right="-14"/>
              <w:jc w:val="center"/>
              <w:rPr>
                <w:rFonts w:cs="Tahoma"/>
                <w:bCs/>
                <w:sz w:val="20"/>
                <w:szCs w:val="20"/>
                <w:lang w:val="mk-MK"/>
              </w:rPr>
            </w:pPr>
            <w:r w:rsidRPr="00EE61D4">
              <w:rPr>
                <w:rFonts w:cs="Tahoma"/>
                <w:bCs/>
                <w:sz w:val="20"/>
                <w:szCs w:val="20"/>
                <w:lang w:val="mk-MK"/>
              </w:rPr>
              <w:t>- Постоен 110 kV ДВ Валандово – Струмица -</w:t>
            </w:r>
          </w:p>
        </w:tc>
      </w:tr>
      <w:tr w:rsidR="00C729A9" w:rsidRPr="00EE61D4" w14:paraId="25E7A310" w14:textId="77777777" w:rsidTr="00C729A9">
        <w:trPr>
          <w:trHeight w:val="20"/>
        </w:trPr>
        <w:tc>
          <w:tcPr>
            <w:tcW w:w="9639" w:type="dxa"/>
            <w:tcBorders>
              <w:top w:val="double" w:sz="4" w:space="0" w:color="auto"/>
              <w:left w:val="double" w:sz="6" w:space="0" w:color="auto"/>
              <w:bottom w:val="single" w:sz="4" w:space="0" w:color="auto"/>
              <w:right w:val="double" w:sz="6" w:space="0" w:color="auto"/>
            </w:tcBorders>
            <w:shd w:val="clear" w:color="auto" w:fill="D5DCE4"/>
            <w:hideMark/>
          </w:tcPr>
          <w:p w14:paraId="5D15BC5A" w14:textId="39E34394" w:rsidR="00C729A9" w:rsidRPr="00EE61D4" w:rsidRDefault="00A15670" w:rsidP="00335171">
            <w:pPr>
              <w:widowControl w:val="0"/>
              <w:tabs>
                <w:tab w:val="left" w:pos="7600"/>
              </w:tabs>
              <w:spacing w:before="0" w:after="0" w:line="240" w:lineRule="auto"/>
              <w:rPr>
                <w:rFonts w:eastAsia="Calibri" w:cs="Tahoma"/>
                <w:sz w:val="20"/>
                <w:szCs w:val="20"/>
                <w:lang w:val="mk-MK"/>
              </w:rPr>
            </w:pPr>
            <w:r w:rsidRPr="00EE61D4">
              <w:rPr>
                <w:rFonts w:cs="Tahoma"/>
                <w:bCs/>
                <w:sz w:val="20"/>
                <w:szCs w:val="20"/>
                <w:lang w:val="mk-MK"/>
              </w:rPr>
              <w:t>Општина Валандово</w:t>
            </w:r>
          </w:p>
        </w:tc>
      </w:tr>
      <w:tr w:rsidR="00C729A9" w:rsidRPr="00EE61D4" w14:paraId="10D634AE" w14:textId="77777777" w:rsidTr="00335171">
        <w:trPr>
          <w:trHeight w:val="20"/>
        </w:trPr>
        <w:tc>
          <w:tcPr>
            <w:tcW w:w="9639" w:type="dxa"/>
            <w:tcBorders>
              <w:top w:val="single" w:sz="4" w:space="0" w:color="auto"/>
              <w:left w:val="double" w:sz="6" w:space="0" w:color="auto"/>
              <w:bottom w:val="single" w:sz="4" w:space="0" w:color="auto"/>
              <w:right w:val="double" w:sz="6" w:space="0" w:color="auto"/>
            </w:tcBorders>
            <w:hideMark/>
          </w:tcPr>
          <w:p w14:paraId="42675289" w14:textId="653516AC" w:rsidR="00C729A9" w:rsidRPr="00EE61D4" w:rsidRDefault="00A15670" w:rsidP="00335171">
            <w:pPr>
              <w:widowControl w:val="0"/>
              <w:tabs>
                <w:tab w:val="left" w:pos="7600"/>
              </w:tabs>
              <w:spacing w:before="0" w:after="0" w:line="240" w:lineRule="auto"/>
              <w:rPr>
                <w:rFonts w:eastAsia="Calibri" w:cs="Tahoma"/>
                <w:sz w:val="20"/>
                <w:szCs w:val="20"/>
                <w:lang w:val="mk-MK"/>
              </w:rPr>
            </w:pPr>
            <w:r w:rsidRPr="00EE61D4">
              <w:rPr>
                <w:rFonts w:cs="Tahoma"/>
                <w:bCs/>
                <w:sz w:val="20"/>
                <w:szCs w:val="20"/>
                <w:lang w:val="mk-MK"/>
              </w:rPr>
              <w:t>Валандово</w:t>
            </w:r>
          </w:p>
        </w:tc>
      </w:tr>
      <w:tr w:rsidR="00C729A9" w:rsidRPr="00EE61D4" w14:paraId="60DB0320" w14:textId="77777777" w:rsidTr="00335171">
        <w:trPr>
          <w:trHeight w:val="58"/>
        </w:trPr>
        <w:tc>
          <w:tcPr>
            <w:tcW w:w="9639" w:type="dxa"/>
            <w:tcBorders>
              <w:top w:val="single" w:sz="4" w:space="0" w:color="auto"/>
              <w:left w:val="double" w:sz="6" w:space="0" w:color="auto"/>
              <w:bottom w:val="single" w:sz="4" w:space="0" w:color="auto"/>
              <w:right w:val="double" w:sz="6" w:space="0" w:color="auto"/>
            </w:tcBorders>
            <w:vAlign w:val="center"/>
          </w:tcPr>
          <w:p w14:paraId="04AFA1B3" w14:textId="417A511D" w:rsidR="00C729A9" w:rsidRPr="00EE61D4" w:rsidRDefault="00896C52" w:rsidP="00896C52">
            <w:pPr>
              <w:spacing w:before="0" w:after="0" w:line="240" w:lineRule="auto"/>
              <w:rPr>
                <w:rFonts w:cs="Tahoma"/>
                <w:sz w:val="20"/>
                <w:szCs w:val="20"/>
                <w:lang w:val="mk-MK"/>
              </w:rPr>
            </w:pPr>
            <w:r w:rsidRPr="00EE61D4">
              <w:rPr>
                <w:rFonts w:cs="Tahoma"/>
                <w:bCs/>
                <w:sz w:val="20"/>
                <w:szCs w:val="20"/>
                <w:lang w:val="mk-MK"/>
              </w:rPr>
              <w:t xml:space="preserve">Манастир, на релативна оддалеченост од повеќе од 750 метри од трасата на новиот 110 kV ДВ. Подоцнежна античка некропола. Местото се наоѓа на 1 km северно од градот, во близина на средновековната тврдина, каде на мало плато </w:t>
            </w:r>
            <w:r w:rsidR="00806E86" w:rsidRPr="00EE61D4">
              <w:rPr>
                <w:rFonts w:cs="Tahoma"/>
                <w:bCs/>
                <w:sz w:val="20"/>
                <w:szCs w:val="20"/>
                <w:lang w:val="mk-MK"/>
              </w:rPr>
              <w:t>беа</w:t>
            </w:r>
            <w:r w:rsidRPr="00EE61D4">
              <w:rPr>
                <w:rFonts w:cs="Tahoma"/>
                <w:bCs/>
                <w:sz w:val="20"/>
                <w:szCs w:val="20"/>
                <w:lang w:val="mk-MK"/>
              </w:rPr>
              <w:t xml:space="preserve"> откриени гробови изградени на камени плочи. Во гробовите биле пронајдени неколку керамички садови и монети од III и IV век (Диоклецијан, Константин I, Проб, Флоријан).</w:t>
            </w:r>
          </w:p>
        </w:tc>
      </w:tr>
      <w:tr w:rsidR="00C729A9" w:rsidRPr="00EE61D4" w14:paraId="0E3F78B6" w14:textId="77777777" w:rsidTr="00335171">
        <w:trPr>
          <w:trHeight w:val="20"/>
        </w:trPr>
        <w:tc>
          <w:tcPr>
            <w:tcW w:w="9639" w:type="dxa"/>
            <w:tcBorders>
              <w:top w:val="single" w:sz="4" w:space="0" w:color="auto"/>
              <w:left w:val="double" w:sz="6" w:space="0" w:color="auto"/>
              <w:bottom w:val="single" w:sz="4" w:space="0" w:color="auto"/>
              <w:right w:val="double" w:sz="6" w:space="0" w:color="auto"/>
            </w:tcBorders>
            <w:shd w:val="clear" w:color="auto" w:fill="D5DCE4"/>
            <w:hideMark/>
          </w:tcPr>
          <w:p w14:paraId="4D13DE2E" w14:textId="62628F28" w:rsidR="00C729A9" w:rsidRPr="00EE61D4" w:rsidRDefault="00A15670" w:rsidP="00335171">
            <w:pPr>
              <w:widowControl w:val="0"/>
              <w:tabs>
                <w:tab w:val="left" w:pos="7600"/>
              </w:tabs>
              <w:spacing w:before="0" w:after="0" w:line="240" w:lineRule="auto"/>
              <w:rPr>
                <w:rFonts w:eastAsia="Calibri" w:cs="Tahoma"/>
                <w:sz w:val="20"/>
                <w:szCs w:val="20"/>
                <w:lang w:val="mk-MK"/>
              </w:rPr>
            </w:pPr>
            <w:r w:rsidRPr="00EE61D4">
              <w:rPr>
                <w:rFonts w:cs="Tahoma"/>
                <w:bCs/>
                <w:sz w:val="20"/>
                <w:szCs w:val="20"/>
                <w:lang w:val="mk-MK"/>
              </w:rPr>
              <w:t>Општина Струмица</w:t>
            </w:r>
          </w:p>
        </w:tc>
      </w:tr>
      <w:tr w:rsidR="00C729A9" w:rsidRPr="00EE61D4" w14:paraId="7906DD2B" w14:textId="77777777" w:rsidTr="00335171">
        <w:trPr>
          <w:trHeight w:val="20"/>
        </w:trPr>
        <w:tc>
          <w:tcPr>
            <w:tcW w:w="9639" w:type="dxa"/>
            <w:tcBorders>
              <w:top w:val="single" w:sz="4" w:space="0" w:color="auto"/>
              <w:left w:val="double" w:sz="6" w:space="0" w:color="auto"/>
              <w:bottom w:val="single" w:sz="4" w:space="0" w:color="auto"/>
              <w:right w:val="double" w:sz="6" w:space="0" w:color="auto"/>
            </w:tcBorders>
            <w:hideMark/>
          </w:tcPr>
          <w:p w14:paraId="3406841B" w14:textId="2DF6B348" w:rsidR="00C729A9" w:rsidRPr="00EE61D4" w:rsidRDefault="00A15670" w:rsidP="00335171">
            <w:pPr>
              <w:spacing w:before="0" w:after="0" w:line="240" w:lineRule="auto"/>
              <w:rPr>
                <w:rFonts w:cs="Tahoma"/>
                <w:sz w:val="20"/>
                <w:szCs w:val="20"/>
                <w:lang w:val="mk-MK"/>
              </w:rPr>
            </w:pPr>
            <w:r w:rsidRPr="00EE61D4">
              <w:rPr>
                <w:rFonts w:cs="Tahoma"/>
                <w:bCs/>
                <w:sz w:val="20"/>
                <w:szCs w:val="20"/>
                <w:lang w:val="mk-MK"/>
              </w:rPr>
              <w:t>Костурино</w:t>
            </w:r>
          </w:p>
        </w:tc>
      </w:tr>
      <w:tr w:rsidR="00C729A9" w:rsidRPr="00EE61D4" w14:paraId="4AAC6F25" w14:textId="77777777" w:rsidTr="00335171">
        <w:trPr>
          <w:trHeight w:val="20"/>
        </w:trPr>
        <w:tc>
          <w:tcPr>
            <w:tcW w:w="9639" w:type="dxa"/>
            <w:tcBorders>
              <w:top w:val="single" w:sz="4" w:space="0" w:color="auto"/>
              <w:left w:val="double" w:sz="6" w:space="0" w:color="auto"/>
              <w:bottom w:val="single" w:sz="4" w:space="0" w:color="auto"/>
              <w:right w:val="double" w:sz="6" w:space="0" w:color="auto"/>
            </w:tcBorders>
            <w:vAlign w:val="center"/>
          </w:tcPr>
          <w:p w14:paraId="52B4BEE3" w14:textId="77777777" w:rsidR="00896C52" w:rsidRPr="00EE61D4" w:rsidRDefault="00896C52" w:rsidP="00896C52">
            <w:pPr>
              <w:spacing w:before="0" w:after="0" w:line="240" w:lineRule="auto"/>
              <w:rPr>
                <w:rFonts w:cs="Tahoma"/>
                <w:bCs/>
                <w:sz w:val="20"/>
                <w:szCs w:val="20"/>
                <w:lang w:val="mk-MK"/>
              </w:rPr>
            </w:pPr>
            <w:r w:rsidRPr="00EE61D4">
              <w:rPr>
                <w:rFonts w:cs="Tahoma"/>
                <w:bCs/>
                <w:sz w:val="20"/>
                <w:szCs w:val="20"/>
                <w:lang w:val="mk-MK"/>
              </w:rPr>
              <w:t>Василица Чука, на релативно растојание од повеќе од 2.500 метри од растојанието на новиот 110 kV</w:t>
            </w:r>
          </w:p>
          <w:p w14:paraId="7B0BFD40" w14:textId="77777777" w:rsidR="00896C52" w:rsidRPr="00EE61D4" w:rsidRDefault="00896C52" w:rsidP="00896C52">
            <w:pPr>
              <w:spacing w:before="0" w:after="0" w:line="240" w:lineRule="auto"/>
              <w:rPr>
                <w:rFonts w:cs="Tahoma"/>
                <w:bCs/>
                <w:sz w:val="20"/>
                <w:szCs w:val="20"/>
                <w:lang w:val="mk-MK"/>
              </w:rPr>
            </w:pPr>
            <w:r w:rsidRPr="00EE61D4">
              <w:rPr>
                <w:rFonts w:cs="Tahoma"/>
                <w:bCs/>
                <w:sz w:val="20"/>
                <w:szCs w:val="20"/>
                <w:lang w:val="mk-MK"/>
              </w:rPr>
              <w:t xml:space="preserve">ДВ. Хеленистичко и римско време. Околу 4 км северно од селото е висок рид кој доминира на патот </w:t>
            </w:r>
          </w:p>
          <w:p w14:paraId="15FF8AF2" w14:textId="77777777" w:rsidR="00896C52" w:rsidRPr="00EE61D4" w:rsidRDefault="00896C52" w:rsidP="00896C52">
            <w:pPr>
              <w:spacing w:before="0" w:after="0" w:line="240" w:lineRule="auto"/>
              <w:rPr>
                <w:rFonts w:cs="Tahoma"/>
                <w:bCs/>
                <w:sz w:val="20"/>
                <w:szCs w:val="20"/>
                <w:lang w:val="mk-MK"/>
              </w:rPr>
            </w:pPr>
            <w:r w:rsidRPr="00EE61D4">
              <w:rPr>
                <w:rFonts w:cs="Tahoma"/>
                <w:bCs/>
                <w:sz w:val="20"/>
                <w:szCs w:val="20"/>
                <w:lang w:val="mk-MK"/>
              </w:rPr>
              <w:t xml:space="preserve">Струмица-Валандово. Самиот врв е опкружен со остатоците од темелите на ѕидот, изграден од камен </w:t>
            </w:r>
          </w:p>
          <w:p w14:paraId="078221C9" w14:textId="77777777" w:rsidR="00896C52" w:rsidRPr="00EE61D4" w:rsidRDefault="00896C52" w:rsidP="00896C52">
            <w:pPr>
              <w:spacing w:before="0" w:after="0" w:line="240" w:lineRule="auto"/>
              <w:rPr>
                <w:rFonts w:cs="Tahoma"/>
                <w:bCs/>
                <w:sz w:val="20"/>
                <w:szCs w:val="20"/>
                <w:lang w:val="mk-MK"/>
              </w:rPr>
            </w:pPr>
            <w:r w:rsidRPr="00EE61D4">
              <w:rPr>
                <w:rFonts w:cs="Tahoma"/>
                <w:bCs/>
                <w:sz w:val="20"/>
                <w:szCs w:val="20"/>
                <w:lang w:val="mk-MK"/>
              </w:rPr>
              <w:t xml:space="preserve">и варов малтер. На површина од 200 × 60 m во внатрешноста на тврдината може да се видат темелите </w:t>
            </w:r>
          </w:p>
          <w:p w14:paraId="2656D484" w14:textId="54F92914" w:rsidR="00896C52" w:rsidRPr="00EE61D4" w:rsidRDefault="00896C52" w:rsidP="00896C52">
            <w:pPr>
              <w:spacing w:before="0" w:after="0" w:line="240" w:lineRule="auto"/>
              <w:rPr>
                <w:rFonts w:cs="Tahoma"/>
                <w:bCs/>
                <w:sz w:val="20"/>
                <w:szCs w:val="20"/>
                <w:lang w:val="mk-MK"/>
              </w:rPr>
            </w:pPr>
            <w:r w:rsidRPr="00EE61D4">
              <w:rPr>
                <w:rFonts w:cs="Tahoma"/>
                <w:bCs/>
                <w:sz w:val="20"/>
                <w:szCs w:val="20"/>
                <w:lang w:val="mk-MK"/>
              </w:rPr>
              <w:t xml:space="preserve">на помалите </w:t>
            </w:r>
            <w:r w:rsidR="00C72B32">
              <w:rPr>
                <w:rFonts w:cs="Tahoma"/>
                <w:bCs/>
                <w:sz w:val="20"/>
                <w:szCs w:val="20"/>
                <w:lang w:val="mk-MK"/>
              </w:rPr>
              <w:t>градби</w:t>
            </w:r>
            <w:r w:rsidRPr="00EE61D4">
              <w:rPr>
                <w:rFonts w:cs="Tahoma"/>
                <w:bCs/>
                <w:sz w:val="20"/>
                <w:szCs w:val="20"/>
                <w:lang w:val="mk-MK"/>
              </w:rPr>
              <w:t xml:space="preserve">, а може да се најдат фрагменти од градби и керамика. Исто така се пронајдени и </w:t>
            </w:r>
          </w:p>
          <w:p w14:paraId="175FA0E7" w14:textId="3EA07EAB" w:rsidR="00C729A9" w:rsidRPr="00EE61D4" w:rsidRDefault="00896C52" w:rsidP="00896C52">
            <w:pPr>
              <w:spacing w:before="0" w:after="0" w:line="240" w:lineRule="auto"/>
              <w:rPr>
                <w:rFonts w:cs="Tahoma"/>
                <w:sz w:val="20"/>
                <w:szCs w:val="20"/>
                <w:lang w:val="mk-MK"/>
              </w:rPr>
            </w:pPr>
            <w:r w:rsidRPr="00EE61D4">
              <w:rPr>
                <w:rFonts w:cs="Tahoma"/>
                <w:bCs/>
                <w:sz w:val="20"/>
                <w:szCs w:val="20"/>
                <w:lang w:val="mk-MK"/>
              </w:rPr>
              <w:t>неколку хеленистички монети чувани во Институтот и Музејот во Струмица.</w:t>
            </w:r>
          </w:p>
        </w:tc>
      </w:tr>
      <w:tr w:rsidR="00C729A9" w:rsidRPr="00EE61D4" w14:paraId="6E0BBD74" w14:textId="77777777" w:rsidTr="00335171">
        <w:trPr>
          <w:trHeight w:val="20"/>
        </w:trPr>
        <w:tc>
          <w:tcPr>
            <w:tcW w:w="9639" w:type="dxa"/>
            <w:tcBorders>
              <w:top w:val="single" w:sz="4" w:space="0" w:color="auto"/>
              <w:left w:val="double" w:sz="6" w:space="0" w:color="auto"/>
              <w:bottom w:val="double" w:sz="6" w:space="0" w:color="auto"/>
              <w:right w:val="double" w:sz="6" w:space="0" w:color="auto"/>
            </w:tcBorders>
            <w:vAlign w:val="center"/>
          </w:tcPr>
          <w:p w14:paraId="754D41E5" w14:textId="77777777" w:rsidR="00896C52" w:rsidRPr="00EE61D4" w:rsidRDefault="00896C52" w:rsidP="00896C52">
            <w:pPr>
              <w:spacing w:before="0" w:after="0" w:line="240" w:lineRule="auto"/>
              <w:rPr>
                <w:rFonts w:cs="Tahoma"/>
                <w:bCs/>
                <w:sz w:val="20"/>
                <w:szCs w:val="20"/>
                <w:lang w:val="mk-MK"/>
              </w:rPr>
            </w:pPr>
            <w:r w:rsidRPr="00EE61D4">
              <w:rPr>
                <w:rFonts w:cs="Tahoma"/>
                <w:bCs/>
                <w:sz w:val="20"/>
                <w:szCs w:val="20"/>
                <w:lang w:val="mk-MK"/>
              </w:rPr>
              <w:t xml:space="preserve">Орниче, на релативно растојание од повеќе од 700 m од трасата на новиот 110 kV ДВ. Местото се наоѓа </w:t>
            </w:r>
          </w:p>
          <w:p w14:paraId="2FE5F7B0" w14:textId="77777777" w:rsidR="00896C52" w:rsidRPr="00EE61D4" w:rsidRDefault="00896C52" w:rsidP="00896C52">
            <w:pPr>
              <w:spacing w:before="0" w:after="0" w:line="240" w:lineRule="auto"/>
              <w:rPr>
                <w:rFonts w:cs="Tahoma"/>
                <w:bCs/>
                <w:sz w:val="20"/>
                <w:szCs w:val="20"/>
                <w:lang w:val="mk-MK"/>
              </w:rPr>
            </w:pPr>
            <w:r w:rsidRPr="00EE61D4">
              <w:rPr>
                <w:rFonts w:cs="Tahoma"/>
                <w:bCs/>
                <w:sz w:val="20"/>
                <w:szCs w:val="20"/>
                <w:lang w:val="mk-MK"/>
              </w:rPr>
              <w:t xml:space="preserve">на платото меѓу Струмичко поле и ридот на Валандово во близина на селото Костурино. Оваа локација </w:t>
            </w:r>
          </w:p>
          <w:p w14:paraId="5430C53E" w14:textId="106B4C9E" w:rsidR="00C729A9" w:rsidRPr="00EE61D4" w:rsidRDefault="00896C52" w:rsidP="00C72B32">
            <w:pPr>
              <w:spacing w:before="0" w:after="0" w:line="240" w:lineRule="auto"/>
              <w:rPr>
                <w:rFonts w:cs="Tahoma"/>
                <w:sz w:val="20"/>
                <w:szCs w:val="20"/>
                <w:lang w:val="mk-MK"/>
              </w:rPr>
            </w:pPr>
            <w:r w:rsidRPr="00EE61D4">
              <w:rPr>
                <w:rFonts w:cs="Tahoma"/>
                <w:bCs/>
                <w:sz w:val="20"/>
                <w:szCs w:val="20"/>
                <w:lang w:val="mk-MK"/>
              </w:rPr>
              <w:t>е средно неолитск</w:t>
            </w:r>
            <w:r w:rsidR="00C72B32">
              <w:rPr>
                <w:rFonts w:cs="Tahoma"/>
                <w:bCs/>
                <w:sz w:val="20"/>
                <w:szCs w:val="20"/>
                <w:lang w:val="mk-MK"/>
              </w:rPr>
              <w:t>а</w:t>
            </w:r>
            <w:r w:rsidRPr="00EE61D4">
              <w:rPr>
                <w:rFonts w:cs="Tahoma"/>
                <w:bCs/>
                <w:sz w:val="20"/>
                <w:szCs w:val="20"/>
                <w:lang w:val="mk-MK"/>
              </w:rPr>
              <w:t xml:space="preserve"> населба. Селото е старо 7.500 години, а тука се пронајдени остатоци од живеалишта, керамика и алати.</w:t>
            </w:r>
          </w:p>
        </w:tc>
      </w:tr>
    </w:tbl>
    <w:p w14:paraId="536FF47D" w14:textId="138DA0CE" w:rsidR="00C729A9" w:rsidRPr="00EE61D4" w:rsidRDefault="00806E86" w:rsidP="00897DBA">
      <w:pPr>
        <w:pStyle w:val="Caption"/>
        <w:spacing w:line="240" w:lineRule="auto"/>
        <w:jc w:val="left"/>
        <w:rPr>
          <w:b w:val="0"/>
          <w:lang w:val="mk-MK"/>
        </w:rPr>
      </w:pPr>
      <w:bookmarkStart w:id="357" w:name="_Toc77348313"/>
      <w:bookmarkStart w:id="358" w:name="_Toc78448841"/>
      <w:bookmarkStart w:id="359" w:name="_Toc92824239"/>
      <w:bookmarkStart w:id="360" w:name="_Toc122695291"/>
      <w:bookmarkEnd w:id="356"/>
      <w:r>
        <w:rPr>
          <w:b w:val="0"/>
          <w:lang w:val="mk-MK"/>
        </w:rPr>
        <w:t>Табела</w:t>
      </w:r>
      <w:r w:rsidR="00C729A9" w:rsidRPr="00EE61D4">
        <w:rPr>
          <w:b w:val="0"/>
          <w:lang w:val="mk-MK"/>
        </w:rPr>
        <w:t xml:space="preserve"> </w:t>
      </w:r>
      <w:r w:rsidR="00C729A9" w:rsidRPr="00EE61D4">
        <w:rPr>
          <w:b w:val="0"/>
          <w:lang w:val="mk-MK"/>
        </w:rPr>
        <w:fldChar w:fldCharType="begin"/>
      </w:r>
      <w:r w:rsidR="00C729A9" w:rsidRPr="00EE61D4">
        <w:rPr>
          <w:b w:val="0"/>
          <w:lang w:val="mk-MK"/>
        </w:rPr>
        <w:instrText xml:space="preserve"> STYLEREF 1 \s </w:instrText>
      </w:r>
      <w:r w:rsidR="00C729A9" w:rsidRPr="00EE61D4">
        <w:rPr>
          <w:b w:val="0"/>
          <w:lang w:val="mk-MK"/>
        </w:rPr>
        <w:fldChar w:fldCharType="separate"/>
      </w:r>
      <w:r w:rsidR="0039544E" w:rsidRPr="00EE61D4">
        <w:rPr>
          <w:b w:val="0"/>
          <w:noProof/>
          <w:lang w:val="mk-MK"/>
        </w:rPr>
        <w:t>7</w:t>
      </w:r>
      <w:r w:rsidR="00C729A9" w:rsidRPr="00EE61D4">
        <w:rPr>
          <w:b w:val="0"/>
          <w:lang w:val="mk-MK"/>
        </w:rPr>
        <w:fldChar w:fldCharType="end"/>
      </w:r>
      <w:r w:rsidR="00C729A9" w:rsidRPr="00EE61D4">
        <w:rPr>
          <w:b w:val="0"/>
          <w:lang w:val="mk-MK"/>
        </w:rPr>
        <w:t>.</w:t>
      </w:r>
      <w:r w:rsidR="00C729A9" w:rsidRPr="00EE61D4">
        <w:rPr>
          <w:b w:val="0"/>
          <w:lang w:val="mk-MK"/>
        </w:rPr>
        <w:fldChar w:fldCharType="begin"/>
      </w:r>
      <w:r w:rsidR="00C729A9" w:rsidRPr="00EE61D4">
        <w:rPr>
          <w:b w:val="0"/>
          <w:lang w:val="mk-MK"/>
        </w:rPr>
        <w:instrText xml:space="preserve"> SEQ Table \* ARABIC \s 1 </w:instrText>
      </w:r>
      <w:r w:rsidR="00C729A9" w:rsidRPr="00EE61D4">
        <w:rPr>
          <w:b w:val="0"/>
          <w:lang w:val="mk-MK"/>
        </w:rPr>
        <w:fldChar w:fldCharType="separate"/>
      </w:r>
      <w:r w:rsidR="0039544E" w:rsidRPr="00EE61D4">
        <w:rPr>
          <w:b w:val="0"/>
          <w:noProof/>
          <w:lang w:val="mk-MK"/>
        </w:rPr>
        <w:t>18</w:t>
      </w:r>
      <w:r w:rsidR="00C729A9" w:rsidRPr="00EE61D4">
        <w:rPr>
          <w:b w:val="0"/>
          <w:lang w:val="mk-MK"/>
        </w:rPr>
        <w:fldChar w:fldCharType="end"/>
      </w:r>
      <w:r w:rsidR="00C729A9" w:rsidRPr="00EE61D4">
        <w:rPr>
          <w:b w:val="0"/>
          <w:bCs w:val="0"/>
          <w:lang w:val="mk-MK"/>
        </w:rPr>
        <w:t xml:space="preserve">: </w:t>
      </w:r>
      <w:bookmarkEnd w:id="357"/>
      <w:bookmarkEnd w:id="358"/>
      <w:bookmarkEnd w:id="359"/>
      <w:r w:rsidR="00897DBA" w:rsidRPr="00EE61D4">
        <w:rPr>
          <w:b w:val="0"/>
          <w:lang w:val="mk-MK"/>
        </w:rPr>
        <w:t>Листа на познати археолошки наоѓалишта во подрачјето на истражување, дол постоечкиот 110 kV ДВ Валандово - Струмица</w:t>
      </w:r>
      <w:bookmarkEnd w:id="360"/>
    </w:p>
    <w:p w14:paraId="09034817" w14:textId="06010A3F" w:rsidR="00C729A9" w:rsidRPr="00EE61D4" w:rsidRDefault="00897DBA" w:rsidP="00C729A9">
      <w:pPr>
        <w:rPr>
          <w:rFonts w:cs="Tahoma"/>
          <w:bCs/>
          <w:sz w:val="14"/>
          <w:szCs w:val="16"/>
          <w:lang w:val="mk-MK"/>
        </w:rPr>
      </w:pPr>
      <w:r w:rsidRPr="00EE61D4">
        <w:rPr>
          <w:rFonts w:cs="Tahoma"/>
          <w:bCs/>
          <w:sz w:val="14"/>
          <w:szCs w:val="16"/>
          <w:lang w:val="mk-MK"/>
        </w:rPr>
        <w:t>Главен извор: Кочо Димче (1996). ‘Археолошка карта на Република Македонија’ II. Скопје: Македонска академија на науките и уметностите (Кочо, Димче (1996). [Реф.19]</w:t>
      </w:r>
    </w:p>
    <w:p w14:paraId="011557E6" w14:textId="521DD8DD" w:rsidR="0083101A" w:rsidRPr="00EE61D4" w:rsidRDefault="0083101A">
      <w:pPr>
        <w:spacing w:before="0" w:after="0" w:line="240" w:lineRule="auto"/>
        <w:jc w:val="left"/>
        <w:rPr>
          <w:rFonts w:cs="Tahoma"/>
          <w:sz w:val="20"/>
          <w:szCs w:val="20"/>
          <w:lang w:val="mk-MK" w:eastAsia="zh-CN"/>
        </w:rPr>
      </w:pPr>
    </w:p>
    <w:p w14:paraId="3DE01525" w14:textId="77777777" w:rsidR="000F6E69" w:rsidRPr="00EE61D4" w:rsidRDefault="000F6E69">
      <w:pPr>
        <w:spacing w:before="0" w:after="0" w:line="240" w:lineRule="auto"/>
        <w:jc w:val="left"/>
        <w:rPr>
          <w:rFonts w:ascii="Tahoma Bold" w:hAnsi="Tahoma Bold"/>
          <w:b/>
          <w:color w:val="44697D"/>
          <w:sz w:val="32"/>
          <w:szCs w:val="32"/>
          <w:u w:color="00B050"/>
          <w:lang w:val="mk-MK"/>
        </w:rPr>
      </w:pPr>
      <w:bookmarkStart w:id="361" w:name="_Toc71559745"/>
      <w:r w:rsidRPr="00EE61D4">
        <w:rPr>
          <w:lang w:val="mk-MK"/>
        </w:rPr>
        <w:br w:type="page"/>
      </w:r>
    </w:p>
    <w:p w14:paraId="2AD9C642" w14:textId="16260F21" w:rsidR="0083101A" w:rsidRPr="00EE61D4" w:rsidRDefault="005C37DA" w:rsidP="00796D56">
      <w:pPr>
        <w:pStyle w:val="Heading1"/>
        <w:rPr>
          <w:lang w:val="mk-MK"/>
        </w:rPr>
      </w:pPr>
      <w:bookmarkStart w:id="362" w:name="_Toc122695179"/>
      <w:bookmarkEnd w:id="361"/>
      <w:r w:rsidRPr="00EE61D4">
        <w:rPr>
          <w:lang w:val="mk-MK"/>
        </w:rPr>
        <w:lastRenderedPageBreak/>
        <w:t>Влијанија врз животната средина и ублажување</w:t>
      </w:r>
      <w:bookmarkEnd w:id="362"/>
    </w:p>
    <w:p w14:paraId="6A922CBA" w14:textId="01EA2F15" w:rsidR="000D2DB3" w:rsidRPr="00EE61D4" w:rsidRDefault="005C37DA" w:rsidP="003F0D91">
      <w:pPr>
        <w:pStyle w:val="Heading2"/>
        <w:spacing w:before="480" w:after="240"/>
        <w:ind w:left="576" w:hanging="576"/>
        <w:rPr>
          <w:rFonts w:cs="Arial"/>
          <w:szCs w:val="28"/>
          <w:lang w:val="mk-MK"/>
        </w:rPr>
      </w:pPr>
      <w:bookmarkStart w:id="363" w:name="_Toc122695180"/>
      <w:bookmarkStart w:id="364" w:name="_Toc86826663"/>
      <w:r w:rsidRPr="00EE61D4">
        <w:rPr>
          <w:rFonts w:cs="Arial"/>
          <w:szCs w:val="28"/>
          <w:lang w:val="mk-MK"/>
        </w:rPr>
        <w:t>Климатска отпорност</w:t>
      </w:r>
      <w:bookmarkEnd w:id="363"/>
    </w:p>
    <w:p w14:paraId="63997214" w14:textId="563B8D66" w:rsidR="003F0D91" w:rsidRPr="00EE61D4" w:rsidRDefault="005C37DA" w:rsidP="000D2DB3">
      <w:pPr>
        <w:pStyle w:val="Heading3"/>
        <w:rPr>
          <w:lang w:val="mk-MK"/>
        </w:rPr>
      </w:pPr>
      <w:bookmarkStart w:id="365" w:name="_Toc122695181"/>
      <w:r w:rsidRPr="00EE61D4">
        <w:rPr>
          <w:lang w:val="mk-MK"/>
        </w:rPr>
        <w:t>Област на проуч</w:t>
      </w:r>
      <w:r w:rsidR="003C74EB">
        <w:rPr>
          <w:lang w:val="mk-MK"/>
        </w:rPr>
        <w:t>у</w:t>
      </w:r>
      <w:r w:rsidRPr="00EE61D4">
        <w:rPr>
          <w:lang w:val="mk-MK"/>
        </w:rPr>
        <w:t>вање</w:t>
      </w:r>
      <w:bookmarkEnd w:id="365"/>
    </w:p>
    <w:p w14:paraId="2A3E029F" w14:textId="4C6CC776" w:rsidR="000D2DB3" w:rsidRPr="00EE61D4" w:rsidRDefault="00F975D9" w:rsidP="000D2DB3">
      <w:pPr>
        <w:autoSpaceDE w:val="0"/>
        <w:autoSpaceDN w:val="0"/>
        <w:adjustRightInd w:val="0"/>
        <w:rPr>
          <w:rFonts w:cs="Tahoma"/>
          <w:sz w:val="20"/>
          <w:szCs w:val="20"/>
          <w:lang w:val="mk-MK"/>
        </w:rPr>
      </w:pPr>
      <w:r w:rsidRPr="00EE61D4">
        <w:rPr>
          <w:rFonts w:cs="Tahoma"/>
          <w:sz w:val="20"/>
          <w:szCs w:val="20"/>
          <w:lang w:val="mk-MK"/>
        </w:rPr>
        <w:t>Областа за проучување за проценка на отпорноста на климата ги опфаќа сите елементи (средства и инфраструктура) кои ја сочинуваат оперативната фаза на Проектот</w:t>
      </w:r>
      <w:r w:rsidR="000D2DB3" w:rsidRPr="00EE61D4">
        <w:rPr>
          <w:rFonts w:cs="Tahoma"/>
          <w:sz w:val="20"/>
          <w:szCs w:val="20"/>
          <w:lang w:val="mk-MK"/>
        </w:rPr>
        <w:t>.</w:t>
      </w:r>
    </w:p>
    <w:p w14:paraId="4EACB911" w14:textId="3DFECAB8" w:rsidR="000D2DB3" w:rsidRPr="00EE61D4" w:rsidRDefault="00F975D9" w:rsidP="000D2DB3">
      <w:pPr>
        <w:pStyle w:val="Heading3"/>
        <w:rPr>
          <w:rFonts w:cs="Tahoma"/>
          <w:lang w:val="mk-MK"/>
        </w:rPr>
      </w:pPr>
      <w:bookmarkStart w:id="366" w:name="_Toc120894709"/>
      <w:bookmarkStart w:id="367" w:name="_Toc122695182"/>
      <w:r w:rsidRPr="00EE61D4">
        <w:rPr>
          <w:rFonts w:cs="Tahoma"/>
          <w:lang w:val="mk-MK"/>
        </w:rPr>
        <w:t>Методологија на проценка</w:t>
      </w:r>
      <w:bookmarkEnd w:id="366"/>
      <w:bookmarkEnd w:id="367"/>
    </w:p>
    <w:p w14:paraId="782DC6EF" w14:textId="10C27175" w:rsidR="00F975D9" w:rsidRPr="00EE61D4" w:rsidRDefault="00F975D9" w:rsidP="00F975D9">
      <w:pPr>
        <w:pStyle w:val="NumBodyText"/>
        <w:tabs>
          <w:tab w:val="clear" w:pos="0"/>
          <w:tab w:val="left" w:pos="720"/>
        </w:tabs>
        <w:ind w:firstLine="0"/>
        <w:jc w:val="both"/>
        <w:rPr>
          <w:rFonts w:ascii="Tahoma" w:hAnsi="Tahoma" w:cs="Tahoma"/>
          <w:sz w:val="20"/>
          <w:szCs w:val="20"/>
          <w:lang w:val="mk-MK"/>
        </w:rPr>
      </w:pPr>
      <w:r w:rsidRPr="00EE61D4">
        <w:rPr>
          <w:rFonts w:ascii="Tahoma" w:hAnsi="Tahoma" w:cs="Tahoma"/>
          <w:sz w:val="20"/>
          <w:szCs w:val="20"/>
          <w:lang w:val="mk-MK"/>
        </w:rPr>
        <w:t xml:space="preserve">Проценката на климатската отпорност на Проектот е спроведена земајќи ги предвид ризикот и ранливоста поврзани со климатските варијабли идентификувани како дел од идната климатска основна линија. </w:t>
      </w:r>
      <w:r w:rsidR="003C74EB">
        <w:rPr>
          <w:rFonts w:ascii="Tahoma" w:hAnsi="Tahoma" w:cs="Tahoma"/>
          <w:sz w:val="20"/>
          <w:szCs w:val="20"/>
          <w:lang w:val="mk-MK"/>
        </w:rPr>
        <w:t>Истата г</w:t>
      </w:r>
      <w:r w:rsidRPr="00EE61D4">
        <w:rPr>
          <w:rFonts w:ascii="Tahoma" w:hAnsi="Tahoma" w:cs="Tahoma"/>
          <w:sz w:val="20"/>
          <w:szCs w:val="20"/>
          <w:lang w:val="mk-MK"/>
        </w:rPr>
        <w:t>о вклучуваше следново:</w:t>
      </w:r>
    </w:p>
    <w:p w14:paraId="0F35B823" w14:textId="77777777" w:rsidR="00F975D9" w:rsidRPr="00EE61D4" w:rsidRDefault="00F975D9" w:rsidP="00DC5FA5">
      <w:pPr>
        <w:pStyle w:val="ListBullet"/>
        <w:numPr>
          <w:ilvl w:val="0"/>
          <w:numId w:val="61"/>
        </w:numPr>
        <w:spacing w:after="120"/>
        <w:contextualSpacing/>
        <w:jc w:val="left"/>
        <w:rPr>
          <w:rFonts w:cs="Tahoma"/>
          <w:sz w:val="20"/>
          <w:szCs w:val="20"/>
          <w:lang w:val="mk-MK"/>
        </w:rPr>
      </w:pPr>
      <w:r w:rsidRPr="00EE61D4">
        <w:rPr>
          <w:rFonts w:cs="Tahoma"/>
          <w:sz w:val="20"/>
          <w:szCs w:val="20"/>
          <w:lang w:val="mk-MK"/>
        </w:rPr>
        <w:t>Идентификација на климатските варијабли на кои Проектот е ранлив, врз основа на чувствителноста и изложеноста на неговите структурни елементи.</w:t>
      </w:r>
    </w:p>
    <w:p w14:paraId="1AE5CD31" w14:textId="77777777" w:rsidR="00F975D9" w:rsidRPr="00EE61D4" w:rsidRDefault="00F975D9" w:rsidP="00DC5FA5">
      <w:pPr>
        <w:pStyle w:val="ListBullet"/>
        <w:numPr>
          <w:ilvl w:val="0"/>
          <w:numId w:val="61"/>
        </w:numPr>
        <w:spacing w:after="0"/>
        <w:contextualSpacing/>
        <w:jc w:val="left"/>
        <w:rPr>
          <w:rFonts w:cs="Tahoma"/>
          <w:sz w:val="20"/>
          <w:szCs w:val="20"/>
          <w:lang w:val="mk-MK"/>
        </w:rPr>
      </w:pPr>
      <w:r w:rsidRPr="00EE61D4">
        <w:rPr>
          <w:rFonts w:cs="Tahoma"/>
          <w:sz w:val="20"/>
          <w:szCs w:val="20"/>
          <w:lang w:val="mk-MK"/>
        </w:rPr>
        <w:t>Проценка на влијанијата поврзани со климатските варијабли на кои Проектот е ранлив и идентификација на нивното значење.</w:t>
      </w:r>
    </w:p>
    <w:p w14:paraId="7CFD864C" w14:textId="77777777" w:rsidR="00F975D9" w:rsidRPr="00EE61D4" w:rsidRDefault="00F975D9" w:rsidP="00DC5FA5">
      <w:pPr>
        <w:pStyle w:val="ListBullet"/>
        <w:numPr>
          <w:ilvl w:val="0"/>
          <w:numId w:val="61"/>
        </w:numPr>
        <w:spacing w:after="0"/>
        <w:contextualSpacing/>
        <w:jc w:val="left"/>
        <w:rPr>
          <w:rFonts w:cs="Tahoma"/>
          <w:sz w:val="20"/>
          <w:szCs w:val="20"/>
          <w:lang w:val="mk-MK"/>
        </w:rPr>
      </w:pPr>
      <w:r w:rsidRPr="00EE61D4">
        <w:rPr>
          <w:rFonts w:cs="Tahoma"/>
          <w:sz w:val="20"/>
          <w:szCs w:val="20"/>
          <w:lang w:val="mk-MK"/>
        </w:rPr>
        <w:t>Идентификација на мерки за ублажување веќе вградени во сегашното ниво на дизајнот на проектот (мерки засновани на дизајн).</w:t>
      </w:r>
    </w:p>
    <w:p w14:paraId="54C018CD" w14:textId="251605FA" w:rsidR="000D2DB3" w:rsidRPr="00EE61D4" w:rsidRDefault="00F975D9" w:rsidP="00DC5FA5">
      <w:pPr>
        <w:pStyle w:val="ListBullet"/>
        <w:numPr>
          <w:ilvl w:val="0"/>
          <w:numId w:val="61"/>
        </w:numPr>
        <w:spacing w:before="120" w:after="120"/>
        <w:contextualSpacing/>
        <w:jc w:val="left"/>
        <w:rPr>
          <w:rFonts w:cs="Tahoma"/>
          <w:sz w:val="20"/>
          <w:szCs w:val="20"/>
          <w:lang w:val="mk-MK"/>
        </w:rPr>
      </w:pPr>
      <w:r w:rsidRPr="00EE61D4">
        <w:rPr>
          <w:rFonts w:cs="Tahoma"/>
          <w:sz w:val="20"/>
          <w:szCs w:val="20"/>
          <w:lang w:val="mk-MK"/>
        </w:rPr>
        <w:t>Идентификување на дополнителни мерки за ублажување за справување со какви било преостанати климатски ефекти</w:t>
      </w:r>
      <w:r w:rsidR="000D2DB3" w:rsidRPr="00EE61D4">
        <w:rPr>
          <w:rFonts w:cs="Tahoma"/>
          <w:sz w:val="20"/>
          <w:szCs w:val="20"/>
          <w:lang w:val="mk-MK"/>
        </w:rPr>
        <w:t>.</w:t>
      </w:r>
    </w:p>
    <w:p w14:paraId="68845805" w14:textId="11B57E20" w:rsidR="000D2DB3" w:rsidRPr="00EE61D4" w:rsidRDefault="00F975D9" w:rsidP="000D2DB3">
      <w:pPr>
        <w:ind w:firstLine="720"/>
        <w:rPr>
          <w:rFonts w:cs="Tahoma"/>
          <w:sz w:val="20"/>
          <w:szCs w:val="20"/>
          <w:u w:val="single"/>
          <w:lang w:val="mk-MK"/>
        </w:rPr>
      </w:pPr>
      <w:r w:rsidRPr="00EE61D4">
        <w:rPr>
          <w:rFonts w:cs="Tahoma"/>
          <w:sz w:val="20"/>
          <w:szCs w:val="20"/>
          <w:u w:val="single"/>
          <w:lang w:val="mk-MK"/>
        </w:rPr>
        <w:t>Ранливост на Проектот од климатски промени</w:t>
      </w:r>
    </w:p>
    <w:p w14:paraId="0150BCCE" w14:textId="67C9F639" w:rsidR="00F975D9" w:rsidRPr="00EE61D4" w:rsidRDefault="00F975D9" w:rsidP="00F975D9">
      <w:pPr>
        <w:pStyle w:val="NumBodyText"/>
        <w:ind w:firstLine="0"/>
        <w:jc w:val="both"/>
        <w:rPr>
          <w:rFonts w:ascii="Tahoma" w:hAnsi="Tahoma" w:cs="Tahoma"/>
          <w:sz w:val="20"/>
          <w:szCs w:val="20"/>
          <w:lang w:val="mk-MK"/>
        </w:rPr>
      </w:pPr>
      <w:r w:rsidRPr="00EE61D4">
        <w:rPr>
          <w:rFonts w:ascii="Tahoma" w:hAnsi="Tahoma" w:cs="Tahoma"/>
          <w:sz w:val="20"/>
          <w:szCs w:val="20"/>
          <w:lang w:val="mk-MK"/>
        </w:rPr>
        <w:t>Ранливоста на Проектот од климатски промени се смета како функција на чувствителноста на Проектот од климатските варијабли (колку е чувствителен Проектот од климатската опасност) и изложеноста на Проектот на промени во варијаблите (веројатноста за климатска опасност ко</w:t>
      </w:r>
      <w:r w:rsidR="003C74EB">
        <w:rPr>
          <w:rFonts w:ascii="Tahoma" w:hAnsi="Tahoma" w:cs="Tahoma"/>
          <w:sz w:val="20"/>
          <w:szCs w:val="20"/>
          <w:lang w:val="mk-MK"/>
        </w:rPr>
        <w:t>ја</w:t>
      </w:r>
      <w:r w:rsidRPr="00EE61D4">
        <w:rPr>
          <w:rFonts w:ascii="Tahoma" w:hAnsi="Tahoma" w:cs="Tahoma"/>
          <w:sz w:val="20"/>
          <w:szCs w:val="20"/>
          <w:lang w:val="mk-MK"/>
        </w:rPr>
        <w:t xml:space="preserve"> се случува на локацијата на проектот сега и во иднина) (види Дел 7.1.1).</w:t>
      </w:r>
    </w:p>
    <w:p w14:paraId="1167D9BF" w14:textId="77777777" w:rsidR="00F975D9" w:rsidRPr="00EE61D4" w:rsidRDefault="00F975D9" w:rsidP="00F975D9">
      <w:pPr>
        <w:pStyle w:val="NumBodyText"/>
        <w:tabs>
          <w:tab w:val="clear" w:pos="0"/>
          <w:tab w:val="left" w:pos="720"/>
        </w:tabs>
        <w:ind w:firstLine="0"/>
        <w:jc w:val="both"/>
        <w:rPr>
          <w:rFonts w:ascii="Tahoma" w:hAnsi="Tahoma" w:cs="Tahoma"/>
          <w:sz w:val="20"/>
          <w:szCs w:val="20"/>
          <w:lang w:val="mk-MK"/>
        </w:rPr>
      </w:pPr>
      <w:r w:rsidRPr="00EE61D4">
        <w:rPr>
          <w:rFonts w:ascii="Tahoma" w:hAnsi="Tahoma" w:cs="Tahoma"/>
          <w:sz w:val="20"/>
          <w:szCs w:val="20"/>
          <w:lang w:val="mk-MK"/>
        </w:rPr>
        <w:t>Чувствителноста и изложеноста на Проектот на климатските варијабли беа квалитативно оценети врз основа на информации за слични типови проекти како овој проект за развој на електро преносната инфраструктура и достапната литературата со користење на следната скала и матрица за оценување (табела подолу):</w:t>
      </w:r>
    </w:p>
    <w:p w14:paraId="58191CA0" w14:textId="77777777" w:rsidR="00F975D9" w:rsidRPr="00EE61D4" w:rsidRDefault="00F975D9" w:rsidP="00DC5FA5">
      <w:pPr>
        <w:pStyle w:val="ListBullet"/>
        <w:numPr>
          <w:ilvl w:val="0"/>
          <w:numId w:val="61"/>
        </w:numPr>
        <w:spacing w:before="120" w:after="120"/>
        <w:rPr>
          <w:rFonts w:cs="Tahoma"/>
          <w:sz w:val="20"/>
          <w:szCs w:val="20"/>
          <w:lang w:val="mk-MK"/>
        </w:rPr>
      </w:pPr>
      <w:r w:rsidRPr="00EE61D4">
        <w:rPr>
          <w:rFonts w:cs="Tahoma"/>
          <w:sz w:val="20"/>
          <w:szCs w:val="20"/>
          <w:lang w:val="mk-MK"/>
        </w:rPr>
        <w:t xml:space="preserve">Висока: висока климатска чувствителност или изложеност. </w:t>
      </w:r>
    </w:p>
    <w:p w14:paraId="566BF9DB" w14:textId="77777777" w:rsidR="00F975D9" w:rsidRPr="00EE61D4" w:rsidRDefault="00F975D9" w:rsidP="00DC5FA5">
      <w:pPr>
        <w:pStyle w:val="ListBullet"/>
        <w:numPr>
          <w:ilvl w:val="0"/>
          <w:numId w:val="61"/>
        </w:numPr>
        <w:spacing w:before="120" w:after="120"/>
        <w:rPr>
          <w:rFonts w:cs="Tahoma"/>
          <w:sz w:val="20"/>
          <w:szCs w:val="20"/>
          <w:lang w:val="mk-MK"/>
        </w:rPr>
      </w:pPr>
      <w:r w:rsidRPr="00EE61D4">
        <w:rPr>
          <w:rFonts w:cs="Tahoma"/>
          <w:sz w:val="20"/>
          <w:szCs w:val="20"/>
          <w:lang w:val="mk-MK"/>
        </w:rPr>
        <w:t>Умерена: средна климатска чувствителност или изложеност.</w:t>
      </w:r>
    </w:p>
    <w:p w14:paraId="59E154F2" w14:textId="607363C8" w:rsidR="000D2DB3" w:rsidRPr="00EE61D4" w:rsidRDefault="00F975D9" w:rsidP="00DC5FA5">
      <w:pPr>
        <w:pStyle w:val="ListBullet"/>
        <w:numPr>
          <w:ilvl w:val="0"/>
          <w:numId w:val="61"/>
        </w:numPr>
        <w:spacing w:before="120" w:after="120"/>
        <w:rPr>
          <w:rFonts w:cs="Tahoma"/>
          <w:sz w:val="20"/>
          <w:szCs w:val="20"/>
          <w:lang w:val="mk-MK"/>
        </w:rPr>
      </w:pPr>
      <w:r w:rsidRPr="00EE61D4">
        <w:rPr>
          <w:rFonts w:cs="Tahoma"/>
          <w:sz w:val="20"/>
          <w:szCs w:val="20"/>
          <w:lang w:val="mk-MK"/>
        </w:rPr>
        <w:t>Ниск</w:t>
      </w:r>
      <w:r w:rsidR="003C74EB">
        <w:rPr>
          <w:rFonts w:cs="Tahoma"/>
          <w:sz w:val="20"/>
          <w:szCs w:val="20"/>
          <w:lang w:val="mk-MK"/>
        </w:rPr>
        <w:t>а</w:t>
      </w:r>
      <w:r w:rsidRPr="00EE61D4">
        <w:rPr>
          <w:rFonts w:cs="Tahoma"/>
          <w:sz w:val="20"/>
          <w:szCs w:val="20"/>
          <w:lang w:val="mk-MK"/>
        </w:rPr>
        <w:t>: нема значајна климатска чувствителност или изложеност</w:t>
      </w:r>
      <w:r w:rsidR="000D2DB3" w:rsidRPr="00EE61D4">
        <w:rPr>
          <w:rFonts w:cs="Tahoma"/>
          <w:sz w:val="20"/>
          <w:szCs w:val="20"/>
          <w:lang w:val="mk-MK"/>
        </w:rPr>
        <w:t>.</w:t>
      </w:r>
      <w:r w:rsidR="00456FEF" w:rsidRPr="00EE61D4">
        <w:rPr>
          <w:rFonts w:cs="Tahoma"/>
          <w:sz w:val="20"/>
          <w:szCs w:val="20"/>
          <w:lang w:val="mk-MK"/>
        </w:rPr>
        <w:t xml:space="preserve"> </w:t>
      </w:r>
    </w:p>
    <w:tbl>
      <w:tblPr>
        <w:tblStyle w:val="WSP"/>
        <w:tblW w:w="39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1666"/>
        <w:gridCol w:w="1998"/>
        <w:gridCol w:w="1998"/>
        <w:gridCol w:w="2000"/>
      </w:tblGrid>
      <w:tr w:rsidR="000D2DB3" w:rsidRPr="00EE61D4" w14:paraId="226548BE" w14:textId="77777777" w:rsidTr="00F975D9">
        <w:trPr>
          <w:cnfStyle w:val="100000000000" w:firstRow="1" w:lastRow="0" w:firstColumn="0" w:lastColumn="0" w:oddVBand="0" w:evenVBand="0" w:oddHBand="0" w:evenHBand="0" w:firstRowFirstColumn="0" w:firstRowLastColumn="0" w:lastRowFirstColumn="0" w:lastRowLastColumn="0"/>
          <w:trHeight w:val="113"/>
        </w:trPr>
        <w:tc>
          <w:tcPr>
            <w:tcW w:w="1087" w:type="pct"/>
            <w:vMerge w:val="restart"/>
            <w:shd w:val="clear" w:color="auto" w:fill="44697D"/>
            <w:vAlign w:val="center"/>
            <w:hideMark/>
          </w:tcPr>
          <w:p w14:paraId="5FED92E5" w14:textId="4A81C1D6" w:rsidR="000D2DB3" w:rsidRPr="00EE61D4" w:rsidRDefault="00F975D9" w:rsidP="000D2DB3">
            <w:pPr>
              <w:pStyle w:val="TableHeading"/>
              <w:spacing w:before="0" w:after="0" w:line="240" w:lineRule="auto"/>
              <w:jc w:val="center"/>
              <w:rPr>
                <w:rFonts w:ascii="Tahoma" w:hAnsi="Tahoma" w:cs="Tahoma"/>
                <w:sz w:val="20"/>
                <w:lang w:val="mk-MK"/>
              </w:rPr>
            </w:pPr>
            <w:r w:rsidRPr="00EE61D4">
              <w:rPr>
                <w:rFonts w:ascii="Tahoma" w:hAnsi="Tahoma" w:cs="Tahoma"/>
                <w:sz w:val="20"/>
                <w:lang w:val="mk-MK"/>
              </w:rPr>
              <w:t>Чувствителност</w:t>
            </w:r>
          </w:p>
        </w:tc>
        <w:tc>
          <w:tcPr>
            <w:tcW w:w="3913" w:type="pct"/>
            <w:gridSpan w:val="3"/>
            <w:shd w:val="clear" w:color="auto" w:fill="44697D"/>
            <w:hideMark/>
          </w:tcPr>
          <w:p w14:paraId="382945BE" w14:textId="40B98FA2" w:rsidR="000D2DB3" w:rsidRPr="00EE61D4" w:rsidRDefault="00F975D9" w:rsidP="000D2DB3">
            <w:pPr>
              <w:pStyle w:val="TableHeading"/>
              <w:spacing w:before="0" w:after="0" w:line="240" w:lineRule="auto"/>
              <w:jc w:val="center"/>
              <w:rPr>
                <w:rFonts w:ascii="Tahoma" w:hAnsi="Tahoma" w:cs="Tahoma"/>
                <w:sz w:val="20"/>
                <w:lang w:val="mk-MK"/>
              </w:rPr>
            </w:pPr>
            <w:r w:rsidRPr="00EE61D4">
              <w:rPr>
                <w:rFonts w:ascii="Tahoma" w:eastAsia="Calibri" w:hAnsi="Tahoma" w:cs="Tahoma"/>
                <w:sz w:val="20"/>
                <w:lang w:val="mk-MK"/>
              </w:rPr>
              <w:t>Изложеност</w:t>
            </w:r>
          </w:p>
        </w:tc>
      </w:tr>
      <w:tr w:rsidR="00F975D9" w:rsidRPr="00EE61D4" w14:paraId="472B1878" w14:textId="77777777" w:rsidTr="00F975D9">
        <w:trPr>
          <w:cnfStyle w:val="000000100000" w:firstRow="0" w:lastRow="0" w:firstColumn="0" w:lastColumn="0" w:oddVBand="0" w:evenVBand="0" w:oddHBand="1" w:evenHBand="0" w:firstRowFirstColumn="0" w:firstRowLastColumn="0" w:lastRowFirstColumn="0" w:lastRowLastColumn="0"/>
          <w:trHeight w:val="113"/>
        </w:trPr>
        <w:tc>
          <w:tcPr>
            <w:tcW w:w="1087" w:type="pct"/>
            <w:vMerge/>
            <w:shd w:val="clear" w:color="auto" w:fill="auto"/>
            <w:hideMark/>
          </w:tcPr>
          <w:p w14:paraId="22A455C6" w14:textId="77777777" w:rsidR="00F975D9" w:rsidRPr="00EE61D4" w:rsidRDefault="00F975D9" w:rsidP="00F975D9">
            <w:pPr>
              <w:spacing w:before="0" w:after="0" w:line="240" w:lineRule="auto"/>
              <w:rPr>
                <w:rFonts w:cs="Tahoma"/>
                <w:sz w:val="20"/>
                <w:szCs w:val="20"/>
                <w:lang w:val="mk-MK"/>
              </w:rPr>
            </w:pPr>
          </w:p>
        </w:tc>
        <w:tc>
          <w:tcPr>
            <w:tcW w:w="1304" w:type="pct"/>
            <w:shd w:val="clear" w:color="auto" w:fill="BFBFBF" w:themeFill="background1" w:themeFillShade="BF"/>
            <w:hideMark/>
          </w:tcPr>
          <w:p w14:paraId="157B61FA" w14:textId="69E55A73" w:rsidR="00F975D9" w:rsidRPr="00EE61D4" w:rsidRDefault="00F975D9" w:rsidP="00F975D9">
            <w:pPr>
              <w:pStyle w:val="TableHeading"/>
              <w:spacing w:before="0" w:after="0" w:line="240" w:lineRule="auto"/>
              <w:jc w:val="center"/>
              <w:rPr>
                <w:rFonts w:ascii="Tahoma" w:hAnsi="Tahoma" w:cs="Tahoma"/>
                <w:color w:val="auto"/>
                <w:sz w:val="20"/>
                <w:lang w:val="mk-MK"/>
              </w:rPr>
            </w:pPr>
            <w:r w:rsidRPr="00EE61D4">
              <w:rPr>
                <w:rFonts w:ascii="Tahoma" w:eastAsia="Calibri" w:hAnsi="Tahoma" w:cs="Tahoma"/>
                <w:color w:val="auto"/>
                <w:sz w:val="20"/>
                <w:lang w:val="mk-MK"/>
              </w:rPr>
              <w:t>Ниска</w:t>
            </w:r>
          </w:p>
        </w:tc>
        <w:tc>
          <w:tcPr>
            <w:tcW w:w="1304" w:type="pct"/>
            <w:shd w:val="clear" w:color="auto" w:fill="BFBFBF" w:themeFill="background1" w:themeFillShade="BF"/>
            <w:hideMark/>
          </w:tcPr>
          <w:p w14:paraId="396A6D84" w14:textId="54B65616" w:rsidR="00F975D9" w:rsidRPr="00EE61D4" w:rsidRDefault="00F975D9" w:rsidP="00F975D9">
            <w:pPr>
              <w:pStyle w:val="TableHeading"/>
              <w:spacing w:before="0" w:after="0" w:line="240" w:lineRule="auto"/>
              <w:jc w:val="center"/>
              <w:rPr>
                <w:rFonts w:ascii="Tahoma" w:hAnsi="Tahoma" w:cs="Tahoma"/>
                <w:color w:val="auto"/>
                <w:sz w:val="20"/>
                <w:lang w:val="mk-MK"/>
              </w:rPr>
            </w:pPr>
            <w:r w:rsidRPr="00EE61D4">
              <w:rPr>
                <w:rFonts w:ascii="Tahoma" w:hAnsi="Tahoma" w:cs="Tahoma"/>
                <w:color w:val="auto"/>
                <w:sz w:val="20"/>
                <w:lang w:val="mk-MK"/>
              </w:rPr>
              <w:t>Средна</w:t>
            </w:r>
          </w:p>
        </w:tc>
        <w:tc>
          <w:tcPr>
            <w:tcW w:w="1306" w:type="pct"/>
            <w:shd w:val="clear" w:color="auto" w:fill="BFBFBF" w:themeFill="background1" w:themeFillShade="BF"/>
            <w:hideMark/>
          </w:tcPr>
          <w:p w14:paraId="42F8358C" w14:textId="31534AC4" w:rsidR="00F975D9" w:rsidRPr="00EE61D4" w:rsidRDefault="00F975D9" w:rsidP="00F975D9">
            <w:pPr>
              <w:pStyle w:val="TableHeading"/>
              <w:spacing w:before="0" w:after="0" w:line="240" w:lineRule="auto"/>
              <w:jc w:val="center"/>
              <w:rPr>
                <w:rFonts w:ascii="Tahoma" w:hAnsi="Tahoma" w:cs="Tahoma"/>
                <w:color w:val="auto"/>
                <w:sz w:val="20"/>
                <w:lang w:val="mk-MK"/>
              </w:rPr>
            </w:pPr>
            <w:r w:rsidRPr="00EE61D4">
              <w:rPr>
                <w:rFonts w:ascii="Tahoma" w:hAnsi="Tahoma" w:cs="Tahoma"/>
                <w:color w:val="auto"/>
                <w:sz w:val="20"/>
                <w:lang w:val="mk-MK"/>
              </w:rPr>
              <w:t>Висока</w:t>
            </w:r>
          </w:p>
        </w:tc>
      </w:tr>
      <w:tr w:rsidR="00F975D9" w:rsidRPr="00EE61D4" w14:paraId="0DA02B43" w14:textId="77777777" w:rsidTr="00F975D9">
        <w:trPr>
          <w:trHeight w:val="113"/>
        </w:trPr>
        <w:tc>
          <w:tcPr>
            <w:tcW w:w="1087" w:type="pct"/>
            <w:shd w:val="clear" w:color="auto" w:fill="BFBFBF" w:themeFill="background1" w:themeFillShade="BF"/>
            <w:hideMark/>
          </w:tcPr>
          <w:p w14:paraId="5B56A0EA" w14:textId="5B9BB724" w:rsidR="00F975D9" w:rsidRPr="00EE61D4" w:rsidRDefault="00F975D9" w:rsidP="00F975D9">
            <w:pPr>
              <w:pStyle w:val="TableText"/>
              <w:spacing w:after="0" w:line="240" w:lineRule="auto"/>
              <w:jc w:val="both"/>
              <w:rPr>
                <w:rFonts w:ascii="Tahoma" w:hAnsi="Tahoma" w:cs="Tahoma"/>
                <w:color w:val="auto"/>
                <w:sz w:val="20"/>
                <w:szCs w:val="20"/>
                <w:lang w:val="mk-MK"/>
              </w:rPr>
            </w:pPr>
            <w:r w:rsidRPr="00EE61D4">
              <w:rPr>
                <w:rFonts w:ascii="Tahoma" w:hAnsi="Tahoma" w:cs="Tahoma"/>
                <w:color w:val="auto"/>
                <w:sz w:val="20"/>
                <w:szCs w:val="20"/>
                <w:lang w:val="mk-MK"/>
              </w:rPr>
              <w:t>Ниска</w:t>
            </w:r>
          </w:p>
        </w:tc>
        <w:tc>
          <w:tcPr>
            <w:tcW w:w="1304" w:type="pct"/>
            <w:shd w:val="clear" w:color="auto" w:fill="auto"/>
            <w:hideMark/>
          </w:tcPr>
          <w:p w14:paraId="25680B60" w14:textId="10C6043D" w:rsidR="00F975D9" w:rsidRPr="00EE61D4" w:rsidRDefault="00F975D9" w:rsidP="00F975D9">
            <w:pPr>
              <w:pStyle w:val="TableText"/>
              <w:tabs>
                <w:tab w:val="center" w:pos="1052"/>
              </w:tabs>
              <w:spacing w:after="0" w:line="240" w:lineRule="auto"/>
              <w:jc w:val="center"/>
              <w:rPr>
                <w:rFonts w:ascii="Tahoma" w:hAnsi="Tahoma" w:cs="Tahoma"/>
                <w:color w:val="auto"/>
                <w:sz w:val="20"/>
                <w:szCs w:val="20"/>
                <w:lang w:val="mk-MK"/>
              </w:rPr>
            </w:pPr>
            <w:r w:rsidRPr="00EE61D4">
              <w:rPr>
                <w:rFonts w:ascii="Tahoma" w:eastAsia="Calibri" w:hAnsi="Tahoma" w:cs="Tahoma"/>
                <w:color w:val="auto"/>
                <w:sz w:val="20"/>
                <w:szCs w:val="20"/>
                <w:lang w:val="mk-MK"/>
              </w:rPr>
              <w:t>Ниска</w:t>
            </w:r>
          </w:p>
        </w:tc>
        <w:tc>
          <w:tcPr>
            <w:tcW w:w="1304" w:type="pct"/>
            <w:shd w:val="clear" w:color="auto" w:fill="auto"/>
            <w:hideMark/>
          </w:tcPr>
          <w:p w14:paraId="2389179A" w14:textId="14DBF318" w:rsidR="00F975D9" w:rsidRPr="00EE61D4" w:rsidRDefault="00F975D9" w:rsidP="00F975D9">
            <w:pPr>
              <w:pStyle w:val="TableText"/>
              <w:spacing w:after="0" w:line="240" w:lineRule="auto"/>
              <w:jc w:val="center"/>
              <w:rPr>
                <w:rFonts w:ascii="Tahoma" w:hAnsi="Tahoma" w:cs="Tahoma"/>
                <w:color w:val="auto"/>
                <w:sz w:val="20"/>
                <w:szCs w:val="20"/>
                <w:lang w:val="mk-MK"/>
              </w:rPr>
            </w:pPr>
            <w:r w:rsidRPr="00EE61D4">
              <w:rPr>
                <w:rFonts w:ascii="Tahoma" w:hAnsi="Tahoma" w:cs="Tahoma"/>
                <w:color w:val="auto"/>
                <w:sz w:val="20"/>
                <w:szCs w:val="20"/>
                <w:lang w:val="mk-MK"/>
              </w:rPr>
              <w:t>Ниска</w:t>
            </w:r>
          </w:p>
        </w:tc>
        <w:tc>
          <w:tcPr>
            <w:tcW w:w="1306" w:type="pct"/>
            <w:shd w:val="clear" w:color="auto" w:fill="auto"/>
            <w:hideMark/>
          </w:tcPr>
          <w:p w14:paraId="5D5B2B7C" w14:textId="712C419C" w:rsidR="00F975D9" w:rsidRPr="00EE61D4" w:rsidRDefault="00F975D9" w:rsidP="00F975D9">
            <w:pPr>
              <w:pStyle w:val="TableText"/>
              <w:spacing w:after="0" w:line="240" w:lineRule="auto"/>
              <w:jc w:val="center"/>
              <w:rPr>
                <w:rFonts w:ascii="Tahoma" w:hAnsi="Tahoma" w:cs="Tahoma"/>
                <w:color w:val="auto"/>
                <w:sz w:val="20"/>
                <w:szCs w:val="20"/>
                <w:lang w:val="mk-MK"/>
              </w:rPr>
            </w:pPr>
            <w:r w:rsidRPr="00EE61D4">
              <w:rPr>
                <w:rFonts w:ascii="Tahoma" w:hAnsi="Tahoma" w:cs="Tahoma"/>
                <w:color w:val="auto"/>
                <w:sz w:val="20"/>
                <w:szCs w:val="20"/>
                <w:lang w:val="mk-MK"/>
              </w:rPr>
              <w:t>Ниска</w:t>
            </w:r>
          </w:p>
        </w:tc>
      </w:tr>
      <w:tr w:rsidR="00F975D9" w:rsidRPr="00EE61D4" w14:paraId="749BF77B" w14:textId="77777777" w:rsidTr="00F975D9">
        <w:trPr>
          <w:cnfStyle w:val="000000100000" w:firstRow="0" w:lastRow="0" w:firstColumn="0" w:lastColumn="0" w:oddVBand="0" w:evenVBand="0" w:oddHBand="1" w:evenHBand="0" w:firstRowFirstColumn="0" w:firstRowLastColumn="0" w:lastRowFirstColumn="0" w:lastRowLastColumn="0"/>
          <w:trHeight w:val="113"/>
        </w:trPr>
        <w:tc>
          <w:tcPr>
            <w:tcW w:w="1087" w:type="pct"/>
            <w:shd w:val="clear" w:color="auto" w:fill="BFBFBF" w:themeFill="background1" w:themeFillShade="BF"/>
            <w:hideMark/>
          </w:tcPr>
          <w:p w14:paraId="54A85C71" w14:textId="34839344" w:rsidR="00F975D9" w:rsidRPr="00EE61D4" w:rsidRDefault="00F975D9" w:rsidP="00F975D9">
            <w:pPr>
              <w:pStyle w:val="TableText"/>
              <w:spacing w:after="0" w:line="240" w:lineRule="auto"/>
              <w:jc w:val="both"/>
              <w:rPr>
                <w:rFonts w:ascii="Tahoma" w:hAnsi="Tahoma" w:cs="Tahoma"/>
                <w:color w:val="auto"/>
                <w:sz w:val="20"/>
                <w:szCs w:val="20"/>
                <w:lang w:val="mk-MK"/>
              </w:rPr>
            </w:pPr>
            <w:r w:rsidRPr="00EE61D4">
              <w:rPr>
                <w:rFonts w:ascii="Tahoma" w:hAnsi="Tahoma" w:cs="Tahoma"/>
                <w:color w:val="auto"/>
                <w:sz w:val="20"/>
                <w:szCs w:val="20"/>
                <w:lang w:val="mk-MK"/>
              </w:rPr>
              <w:t>Средна</w:t>
            </w:r>
          </w:p>
        </w:tc>
        <w:tc>
          <w:tcPr>
            <w:tcW w:w="1304" w:type="pct"/>
            <w:shd w:val="clear" w:color="auto" w:fill="auto"/>
            <w:hideMark/>
          </w:tcPr>
          <w:p w14:paraId="59EF303E" w14:textId="084EBF2F" w:rsidR="00F975D9" w:rsidRPr="00EE61D4" w:rsidRDefault="00F975D9" w:rsidP="00F975D9">
            <w:pPr>
              <w:spacing w:before="0" w:after="0" w:line="240" w:lineRule="auto"/>
              <w:jc w:val="center"/>
              <w:rPr>
                <w:rFonts w:cs="Tahoma"/>
                <w:color w:val="auto"/>
                <w:sz w:val="20"/>
                <w:szCs w:val="20"/>
                <w:lang w:val="mk-MK"/>
              </w:rPr>
            </w:pPr>
            <w:r w:rsidRPr="00EE61D4">
              <w:rPr>
                <w:rFonts w:eastAsia="Calibri" w:cs="Tahoma"/>
                <w:color w:val="auto"/>
                <w:sz w:val="20"/>
                <w:szCs w:val="20"/>
                <w:lang w:val="mk-MK"/>
              </w:rPr>
              <w:t>Ниска</w:t>
            </w:r>
          </w:p>
        </w:tc>
        <w:tc>
          <w:tcPr>
            <w:tcW w:w="1304" w:type="pct"/>
            <w:shd w:val="clear" w:color="auto" w:fill="auto"/>
            <w:hideMark/>
          </w:tcPr>
          <w:p w14:paraId="481AA885" w14:textId="7C1EC540" w:rsidR="00F975D9" w:rsidRPr="00EE61D4" w:rsidRDefault="00F975D9" w:rsidP="00F975D9">
            <w:pPr>
              <w:pStyle w:val="TableText"/>
              <w:spacing w:after="0" w:line="240" w:lineRule="auto"/>
              <w:jc w:val="center"/>
              <w:rPr>
                <w:rFonts w:ascii="Tahoma" w:hAnsi="Tahoma" w:cs="Tahoma"/>
                <w:color w:val="auto"/>
                <w:sz w:val="20"/>
                <w:szCs w:val="20"/>
                <w:lang w:val="mk-MK"/>
              </w:rPr>
            </w:pPr>
            <w:r w:rsidRPr="00EE61D4">
              <w:rPr>
                <w:rFonts w:ascii="Tahoma" w:hAnsi="Tahoma" w:cs="Tahoma"/>
                <w:color w:val="auto"/>
                <w:sz w:val="20"/>
                <w:szCs w:val="20"/>
                <w:lang w:val="mk-MK"/>
              </w:rPr>
              <w:t>Умерена</w:t>
            </w:r>
          </w:p>
        </w:tc>
        <w:tc>
          <w:tcPr>
            <w:tcW w:w="1306" w:type="pct"/>
            <w:shd w:val="clear" w:color="auto" w:fill="auto"/>
            <w:hideMark/>
          </w:tcPr>
          <w:p w14:paraId="41BFC2AB" w14:textId="302A47CA" w:rsidR="00F975D9" w:rsidRPr="00EE61D4" w:rsidRDefault="00F975D9" w:rsidP="00F975D9">
            <w:pPr>
              <w:pStyle w:val="TableText"/>
              <w:spacing w:after="0" w:line="240" w:lineRule="auto"/>
              <w:jc w:val="center"/>
              <w:rPr>
                <w:rFonts w:ascii="Tahoma" w:hAnsi="Tahoma" w:cs="Tahoma"/>
                <w:color w:val="auto"/>
                <w:sz w:val="20"/>
                <w:szCs w:val="20"/>
                <w:lang w:val="mk-MK"/>
              </w:rPr>
            </w:pPr>
            <w:r w:rsidRPr="00EE61D4">
              <w:rPr>
                <w:rFonts w:ascii="Tahoma" w:hAnsi="Tahoma" w:cs="Tahoma"/>
                <w:color w:val="auto"/>
                <w:sz w:val="20"/>
                <w:szCs w:val="20"/>
                <w:lang w:val="mk-MK"/>
              </w:rPr>
              <w:t>Умерена</w:t>
            </w:r>
          </w:p>
        </w:tc>
      </w:tr>
      <w:tr w:rsidR="00F975D9" w:rsidRPr="00EE61D4" w14:paraId="6E2C108D" w14:textId="77777777" w:rsidTr="00F975D9">
        <w:trPr>
          <w:trHeight w:val="113"/>
        </w:trPr>
        <w:tc>
          <w:tcPr>
            <w:tcW w:w="1087" w:type="pct"/>
            <w:shd w:val="clear" w:color="auto" w:fill="BFBFBF" w:themeFill="background1" w:themeFillShade="BF"/>
            <w:hideMark/>
          </w:tcPr>
          <w:p w14:paraId="1E720FF7" w14:textId="08CCEFEF" w:rsidR="00F975D9" w:rsidRPr="00EE61D4" w:rsidRDefault="00F975D9" w:rsidP="00F975D9">
            <w:pPr>
              <w:pStyle w:val="TableText"/>
              <w:spacing w:after="0" w:line="240" w:lineRule="auto"/>
              <w:jc w:val="both"/>
              <w:rPr>
                <w:rFonts w:ascii="Tahoma" w:hAnsi="Tahoma" w:cs="Tahoma"/>
                <w:color w:val="auto"/>
                <w:sz w:val="20"/>
                <w:szCs w:val="20"/>
                <w:lang w:val="mk-MK"/>
              </w:rPr>
            </w:pPr>
            <w:r w:rsidRPr="00EE61D4">
              <w:rPr>
                <w:rFonts w:ascii="Tahoma" w:hAnsi="Tahoma" w:cs="Tahoma"/>
                <w:color w:val="auto"/>
                <w:sz w:val="20"/>
                <w:szCs w:val="20"/>
                <w:lang w:val="mk-MK"/>
              </w:rPr>
              <w:t xml:space="preserve">Висока </w:t>
            </w:r>
          </w:p>
        </w:tc>
        <w:tc>
          <w:tcPr>
            <w:tcW w:w="1304" w:type="pct"/>
            <w:shd w:val="clear" w:color="auto" w:fill="auto"/>
            <w:hideMark/>
          </w:tcPr>
          <w:p w14:paraId="18DB27F6" w14:textId="09B4EBC2" w:rsidR="00F975D9" w:rsidRPr="00EE61D4" w:rsidRDefault="00F975D9" w:rsidP="00F975D9">
            <w:pPr>
              <w:spacing w:before="0" w:after="0" w:line="240" w:lineRule="auto"/>
              <w:jc w:val="center"/>
              <w:rPr>
                <w:rFonts w:cs="Tahoma"/>
                <w:color w:val="auto"/>
                <w:sz w:val="20"/>
                <w:szCs w:val="20"/>
                <w:lang w:val="mk-MK"/>
              </w:rPr>
            </w:pPr>
            <w:r w:rsidRPr="00EE61D4">
              <w:rPr>
                <w:rFonts w:eastAsia="Calibri" w:cs="Tahoma"/>
                <w:color w:val="auto"/>
                <w:sz w:val="20"/>
                <w:szCs w:val="20"/>
                <w:lang w:val="mk-MK"/>
              </w:rPr>
              <w:t>Ниска</w:t>
            </w:r>
          </w:p>
        </w:tc>
        <w:tc>
          <w:tcPr>
            <w:tcW w:w="1304" w:type="pct"/>
            <w:shd w:val="clear" w:color="auto" w:fill="auto"/>
            <w:hideMark/>
          </w:tcPr>
          <w:p w14:paraId="2A98C8CF" w14:textId="25EC9E46" w:rsidR="00F975D9" w:rsidRPr="00EE61D4" w:rsidRDefault="00F975D9" w:rsidP="00F975D9">
            <w:pPr>
              <w:pStyle w:val="TableText"/>
              <w:spacing w:after="0" w:line="240" w:lineRule="auto"/>
              <w:jc w:val="center"/>
              <w:rPr>
                <w:rFonts w:ascii="Tahoma" w:hAnsi="Tahoma" w:cs="Tahoma"/>
                <w:color w:val="auto"/>
                <w:sz w:val="20"/>
                <w:szCs w:val="20"/>
                <w:lang w:val="mk-MK"/>
              </w:rPr>
            </w:pPr>
            <w:r w:rsidRPr="00EE61D4">
              <w:rPr>
                <w:rFonts w:ascii="Tahoma" w:hAnsi="Tahoma" w:cs="Tahoma"/>
                <w:color w:val="auto"/>
                <w:sz w:val="20"/>
                <w:szCs w:val="20"/>
                <w:lang w:val="mk-MK"/>
              </w:rPr>
              <w:t>Умерена</w:t>
            </w:r>
          </w:p>
        </w:tc>
        <w:tc>
          <w:tcPr>
            <w:tcW w:w="1306" w:type="pct"/>
            <w:shd w:val="clear" w:color="auto" w:fill="auto"/>
            <w:hideMark/>
          </w:tcPr>
          <w:p w14:paraId="425C68C4" w14:textId="20708377" w:rsidR="00F975D9" w:rsidRPr="00EE61D4" w:rsidRDefault="00F975D9" w:rsidP="00F975D9">
            <w:pPr>
              <w:pStyle w:val="TableText"/>
              <w:spacing w:after="0" w:line="240" w:lineRule="auto"/>
              <w:jc w:val="center"/>
              <w:rPr>
                <w:rFonts w:ascii="Tahoma" w:hAnsi="Tahoma" w:cs="Tahoma"/>
                <w:color w:val="auto"/>
                <w:sz w:val="20"/>
                <w:szCs w:val="20"/>
                <w:lang w:val="mk-MK"/>
              </w:rPr>
            </w:pPr>
            <w:r w:rsidRPr="00EE61D4">
              <w:rPr>
                <w:rFonts w:ascii="Tahoma" w:hAnsi="Tahoma" w:cs="Tahoma"/>
                <w:color w:val="auto"/>
                <w:sz w:val="20"/>
                <w:szCs w:val="20"/>
                <w:lang w:val="mk-MK"/>
              </w:rPr>
              <w:t>Висока</w:t>
            </w:r>
          </w:p>
        </w:tc>
      </w:tr>
    </w:tbl>
    <w:p w14:paraId="2B83D9E6" w14:textId="1EEDF5F2" w:rsidR="000D2DB3" w:rsidRPr="00EE61D4" w:rsidRDefault="00814C76" w:rsidP="000D2DB3">
      <w:pPr>
        <w:pStyle w:val="NumBodyText"/>
        <w:tabs>
          <w:tab w:val="clear" w:pos="0"/>
        </w:tabs>
        <w:spacing w:after="240"/>
        <w:ind w:firstLine="0"/>
        <w:jc w:val="both"/>
        <w:rPr>
          <w:rFonts w:ascii="Tahoma" w:hAnsi="Tahoma" w:cs="Tahoma"/>
          <w:sz w:val="18"/>
          <w:szCs w:val="18"/>
          <w:lang w:val="mk-MK"/>
        </w:rPr>
      </w:pPr>
      <w:bookmarkStart w:id="368" w:name="_Toc66476809"/>
      <w:bookmarkStart w:id="369" w:name="_Toc122695292"/>
      <w:r w:rsidRPr="00EE61D4">
        <w:rPr>
          <w:rFonts w:ascii="Tahoma" w:hAnsi="Tahoma" w:cs="Tahoma"/>
          <w:sz w:val="18"/>
          <w:szCs w:val="18"/>
          <w:lang w:val="mk-MK"/>
        </w:rPr>
        <w:t>Табела</w:t>
      </w:r>
      <w:r w:rsidR="000D2DB3" w:rsidRPr="00EE61D4">
        <w:rPr>
          <w:rFonts w:ascii="Tahoma" w:hAnsi="Tahoma" w:cs="Tahoma"/>
          <w:sz w:val="18"/>
          <w:szCs w:val="18"/>
          <w:lang w:val="mk-MK"/>
        </w:rPr>
        <w:t xml:space="preserve"> </w:t>
      </w:r>
      <w:r w:rsidR="000D2DB3" w:rsidRPr="00EE61D4">
        <w:rPr>
          <w:rFonts w:ascii="Tahoma" w:hAnsi="Tahoma" w:cs="Tahoma"/>
          <w:sz w:val="18"/>
          <w:szCs w:val="18"/>
          <w:lang w:val="mk-MK"/>
        </w:rPr>
        <w:fldChar w:fldCharType="begin"/>
      </w:r>
      <w:r w:rsidR="000D2DB3" w:rsidRPr="00EE61D4">
        <w:rPr>
          <w:rFonts w:ascii="Tahoma" w:hAnsi="Tahoma" w:cs="Tahoma"/>
          <w:sz w:val="18"/>
          <w:szCs w:val="18"/>
          <w:lang w:val="mk-MK"/>
        </w:rPr>
        <w:instrText xml:space="preserve"> STYLEREF 1 \s </w:instrText>
      </w:r>
      <w:r w:rsidR="000D2DB3" w:rsidRPr="00EE61D4">
        <w:rPr>
          <w:rFonts w:ascii="Tahoma" w:hAnsi="Tahoma" w:cs="Tahoma"/>
          <w:sz w:val="18"/>
          <w:szCs w:val="18"/>
          <w:lang w:val="mk-MK"/>
        </w:rPr>
        <w:fldChar w:fldCharType="separate"/>
      </w:r>
      <w:r w:rsidR="009E0B44" w:rsidRPr="00EE61D4">
        <w:rPr>
          <w:rFonts w:ascii="Tahoma" w:hAnsi="Tahoma" w:cs="Tahoma"/>
          <w:noProof/>
          <w:sz w:val="18"/>
          <w:szCs w:val="18"/>
          <w:lang w:val="mk-MK"/>
        </w:rPr>
        <w:t>8</w:t>
      </w:r>
      <w:r w:rsidR="000D2DB3" w:rsidRPr="00EE61D4">
        <w:rPr>
          <w:rFonts w:ascii="Tahoma" w:hAnsi="Tahoma" w:cs="Tahoma"/>
          <w:sz w:val="18"/>
          <w:szCs w:val="18"/>
          <w:lang w:val="mk-MK"/>
        </w:rPr>
        <w:fldChar w:fldCharType="end"/>
      </w:r>
      <w:r w:rsidR="0087135B" w:rsidRPr="00EE61D4">
        <w:rPr>
          <w:rFonts w:ascii="Tahoma" w:hAnsi="Tahoma" w:cs="Tahoma"/>
          <w:sz w:val="18"/>
          <w:szCs w:val="18"/>
          <w:lang w:val="mk-MK"/>
        </w:rPr>
        <w:t>.</w:t>
      </w:r>
      <w:r w:rsidR="000D2DB3" w:rsidRPr="00EE61D4">
        <w:rPr>
          <w:rFonts w:ascii="Tahoma" w:hAnsi="Tahoma" w:cs="Tahoma"/>
          <w:sz w:val="18"/>
          <w:szCs w:val="18"/>
          <w:lang w:val="mk-MK"/>
        </w:rPr>
        <w:fldChar w:fldCharType="begin"/>
      </w:r>
      <w:r w:rsidR="000D2DB3" w:rsidRPr="00EE61D4">
        <w:rPr>
          <w:rFonts w:ascii="Tahoma" w:hAnsi="Tahoma" w:cs="Tahoma"/>
          <w:sz w:val="18"/>
          <w:szCs w:val="18"/>
          <w:lang w:val="mk-MK"/>
        </w:rPr>
        <w:instrText xml:space="preserve"> SEQ Table \* ARABIC \s 1 </w:instrText>
      </w:r>
      <w:r w:rsidR="000D2DB3" w:rsidRPr="00EE61D4">
        <w:rPr>
          <w:rFonts w:ascii="Tahoma" w:hAnsi="Tahoma" w:cs="Tahoma"/>
          <w:sz w:val="18"/>
          <w:szCs w:val="18"/>
          <w:lang w:val="mk-MK"/>
        </w:rPr>
        <w:fldChar w:fldCharType="separate"/>
      </w:r>
      <w:r w:rsidR="009E0B44" w:rsidRPr="00EE61D4">
        <w:rPr>
          <w:rFonts w:ascii="Tahoma" w:hAnsi="Tahoma" w:cs="Tahoma"/>
          <w:noProof/>
          <w:sz w:val="18"/>
          <w:szCs w:val="18"/>
          <w:lang w:val="mk-MK"/>
        </w:rPr>
        <w:t>1</w:t>
      </w:r>
      <w:r w:rsidR="000D2DB3" w:rsidRPr="00EE61D4">
        <w:rPr>
          <w:rFonts w:ascii="Tahoma" w:hAnsi="Tahoma" w:cs="Tahoma"/>
          <w:sz w:val="18"/>
          <w:szCs w:val="18"/>
          <w:lang w:val="mk-MK"/>
        </w:rPr>
        <w:fldChar w:fldCharType="end"/>
      </w:r>
      <w:r w:rsidR="000D2DB3" w:rsidRPr="00EE61D4">
        <w:rPr>
          <w:rFonts w:ascii="Tahoma" w:hAnsi="Tahoma" w:cs="Tahoma"/>
          <w:bCs/>
          <w:sz w:val="18"/>
          <w:szCs w:val="18"/>
          <w:lang w:val="mk-MK"/>
        </w:rPr>
        <w:t xml:space="preserve">: </w:t>
      </w:r>
      <w:bookmarkEnd w:id="368"/>
      <w:r w:rsidRPr="00EE61D4">
        <w:rPr>
          <w:rFonts w:cs="Tahoma"/>
          <w:bCs/>
          <w:sz w:val="18"/>
          <w:szCs w:val="18"/>
          <w:lang w:val="mk-MK"/>
        </w:rPr>
        <w:t>Матрица на ранливост</w:t>
      </w:r>
      <w:bookmarkEnd w:id="369"/>
    </w:p>
    <w:p w14:paraId="7C4B1CF3" w14:textId="4F5D6DEC" w:rsidR="000D2DB3" w:rsidRPr="00EE61D4" w:rsidRDefault="00814C76" w:rsidP="000D2DB3">
      <w:pPr>
        <w:pStyle w:val="NumBodyText"/>
        <w:tabs>
          <w:tab w:val="clear" w:pos="0"/>
        </w:tabs>
        <w:ind w:firstLine="0"/>
        <w:jc w:val="both"/>
        <w:rPr>
          <w:rFonts w:ascii="Tahoma" w:hAnsi="Tahoma" w:cs="Tahoma"/>
          <w:sz w:val="20"/>
          <w:szCs w:val="20"/>
          <w:lang w:val="mk-MK"/>
        </w:rPr>
      </w:pPr>
      <w:r w:rsidRPr="00EE61D4">
        <w:rPr>
          <w:rFonts w:cs="Tahoma"/>
          <w:sz w:val="20"/>
          <w:szCs w:val="20"/>
          <w:lang w:val="mk-MK"/>
        </w:rPr>
        <w:t>Исходот од оваа фаза од проценката е список на климатски варијабли за секој елемент на Проектот што треба да се пренесе за понатамошна проценка. „Ниските“ ранливости нема да се разгледуваат понатаму. „Високите“ и „Умерените“ ранливости ќе се оценуваат понатаму</w:t>
      </w:r>
      <w:r w:rsidR="000D2DB3" w:rsidRPr="00EE61D4">
        <w:rPr>
          <w:rFonts w:ascii="Tahoma" w:hAnsi="Tahoma" w:cs="Tahoma"/>
          <w:sz w:val="20"/>
          <w:szCs w:val="20"/>
          <w:lang w:val="mk-MK"/>
        </w:rPr>
        <w:t>.</w:t>
      </w:r>
      <w:r w:rsidR="009F37BB" w:rsidRPr="00EE61D4">
        <w:rPr>
          <w:rFonts w:ascii="Tahoma" w:hAnsi="Tahoma" w:cs="Tahoma"/>
          <w:sz w:val="20"/>
          <w:szCs w:val="20"/>
          <w:lang w:val="mk-MK"/>
        </w:rPr>
        <w:t xml:space="preserve"> </w:t>
      </w:r>
    </w:p>
    <w:p w14:paraId="6B8971A9" w14:textId="77777777" w:rsidR="00C37605" w:rsidRPr="00EE61D4" w:rsidRDefault="00C37605">
      <w:pPr>
        <w:spacing w:before="0" w:after="0" w:line="240" w:lineRule="auto"/>
        <w:jc w:val="left"/>
        <w:rPr>
          <w:rFonts w:cs="Tahoma"/>
          <w:sz w:val="20"/>
          <w:szCs w:val="20"/>
          <w:u w:val="single"/>
          <w:lang w:val="mk-MK"/>
        </w:rPr>
      </w:pPr>
      <w:r w:rsidRPr="00EE61D4">
        <w:rPr>
          <w:rFonts w:cs="Tahoma"/>
          <w:sz w:val="20"/>
          <w:szCs w:val="20"/>
          <w:u w:val="single"/>
          <w:lang w:val="mk-MK"/>
        </w:rPr>
        <w:br w:type="page"/>
      </w:r>
    </w:p>
    <w:p w14:paraId="68A292A8" w14:textId="1C1E2BB7" w:rsidR="000D2DB3" w:rsidRPr="00EE61D4" w:rsidRDefault="00814C76" w:rsidP="000D2DB3">
      <w:pPr>
        <w:ind w:firstLine="720"/>
        <w:rPr>
          <w:rFonts w:cs="Tahoma"/>
          <w:sz w:val="20"/>
          <w:szCs w:val="20"/>
          <w:u w:val="single"/>
          <w:lang w:val="mk-MK"/>
        </w:rPr>
      </w:pPr>
      <w:r w:rsidRPr="00EE61D4">
        <w:rPr>
          <w:rFonts w:cs="Tahoma"/>
          <w:sz w:val="20"/>
          <w:szCs w:val="20"/>
          <w:u w:val="single"/>
          <w:lang w:val="mk-MK"/>
        </w:rPr>
        <w:lastRenderedPageBreak/>
        <w:t xml:space="preserve">Значајност на </w:t>
      </w:r>
      <w:r w:rsidR="003C74EB" w:rsidRPr="00EE61D4">
        <w:rPr>
          <w:rFonts w:cs="Tahoma"/>
          <w:sz w:val="20"/>
          <w:szCs w:val="20"/>
          <w:u w:val="single"/>
          <w:lang w:val="mk-MK"/>
        </w:rPr>
        <w:t>влијанието</w:t>
      </w:r>
    </w:p>
    <w:p w14:paraId="0ABC8686" w14:textId="6F3B59D8" w:rsidR="00BF3AB1" w:rsidRPr="00EE61D4" w:rsidRDefault="00BF3AB1" w:rsidP="00BF3AB1">
      <w:pPr>
        <w:pStyle w:val="NumBodyText"/>
        <w:ind w:firstLine="0"/>
        <w:jc w:val="both"/>
        <w:rPr>
          <w:rFonts w:ascii="Tahoma" w:hAnsi="Tahoma" w:cs="Tahoma"/>
          <w:sz w:val="20"/>
          <w:szCs w:val="20"/>
          <w:lang w:val="mk-MK"/>
        </w:rPr>
      </w:pPr>
      <w:r w:rsidRPr="00EE61D4">
        <w:rPr>
          <w:rFonts w:ascii="Tahoma" w:hAnsi="Tahoma" w:cs="Tahoma"/>
          <w:sz w:val="20"/>
          <w:szCs w:val="20"/>
          <w:lang w:val="mk-MK"/>
        </w:rPr>
        <w:t xml:space="preserve">За Проектот, </w:t>
      </w:r>
      <w:r w:rsidR="003C74EB" w:rsidRPr="00EE61D4">
        <w:rPr>
          <w:rFonts w:ascii="Tahoma" w:hAnsi="Tahoma" w:cs="Tahoma"/>
          <w:sz w:val="20"/>
          <w:szCs w:val="20"/>
          <w:lang w:val="mk-MK"/>
        </w:rPr>
        <w:t>оценета</w:t>
      </w:r>
      <w:r w:rsidRPr="00EE61D4">
        <w:rPr>
          <w:rFonts w:ascii="Tahoma" w:hAnsi="Tahoma" w:cs="Tahoma"/>
          <w:sz w:val="20"/>
          <w:szCs w:val="20"/>
          <w:lang w:val="mk-MK"/>
        </w:rPr>
        <w:t xml:space="preserve"> е значајноста на влијанието поврзано со климатските варијабли </w:t>
      </w:r>
      <w:r w:rsidR="003C74EB">
        <w:rPr>
          <w:rFonts w:ascii="Tahoma" w:hAnsi="Tahoma" w:cs="Tahoma"/>
          <w:sz w:val="20"/>
          <w:szCs w:val="20"/>
          <w:lang w:val="mk-MK"/>
        </w:rPr>
        <w:t>за</w:t>
      </w:r>
      <w:r w:rsidRPr="00EE61D4">
        <w:rPr>
          <w:rFonts w:ascii="Tahoma" w:hAnsi="Tahoma" w:cs="Tahoma"/>
          <w:sz w:val="20"/>
          <w:szCs w:val="20"/>
          <w:lang w:val="mk-MK"/>
        </w:rPr>
        <w:t xml:space="preserve"> кои тој се смета за ранлив. Ова е направено со разгледување на веројатноста и последиците од потенцијалните влијанија.</w:t>
      </w:r>
    </w:p>
    <w:p w14:paraId="3B536A06" w14:textId="28D51254" w:rsidR="000D2DB3" w:rsidRPr="00EE61D4" w:rsidRDefault="00BF3AB1" w:rsidP="00BF3AB1">
      <w:pPr>
        <w:pStyle w:val="NumBodyText"/>
        <w:tabs>
          <w:tab w:val="clear" w:pos="0"/>
        </w:tabs>
        <w:ind w:firstLine="0"/>
        <w:jc w:val="both"/>
        <w:rPr>
          <w:rFonts w:ascii="Tahoma" w:hAnsi="Tahoma" w:cs="Tahoma"/>
          <w:sz w:val="20"/>
          <w:szCs w:val="20"/>
          <w:lang w:val="mk-MK"/>
        </w:rPr>
      </w:pPr>
      <w:r w:rsidRPr="00EE61D4">
        <w:rPr>
          <w:rFonts w:cs="Tahoma"/>
          <w:sz w:val="20"/>
          <w:szCs w:val="20"/>
          <w:lang w:val="mk-MK"/>
        </w:rPr>
        <w:t>Веројатноста и последиците се квалитативно оценети со користење на специфични идентификатори (Табела подолу) кои се засноваат на информации за слични типови на проекти како овој проект за развој на пренос и добра меѓународна практика и релевантни насоки</w:t>
      </w:r>
      <w:r w:rsidR="000D2DB3" w:rsidRPr="00EE61D4">
        <w:rPr>
          <w:rFonts w:ascii="Tahoma" w:hAnsi="Tahoma" w:cs="Tahoma"/>
          <w:sz w:val="20"/>
          <w:szCs w:val="20"/>
          <w:lang w:val="mk-MK"/>
        </w:rPr>
        <w:t>.</w:t>
      </w:r>
    </w:p>
    <w:tbl>
      <w:tblPr>
        <w:tblStyle w:val="WSP"/>
        <w:tblW w:w="41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1839"/>
        <w:gridCol w:w="6110"/>
      </w:tblGrid>
      <w:tr w:rsidR="00BF3AB1" w:rsidRPr="00EE61D4" w14:paraId="2ABC6262" w14:textId="77777777" w:rsidTr="00BF3AB1">
        <w:trPr>
          <w:cnfStyle w:val="100000000000" w:firstRow="1" w:lastRow="0" w:firstColumn="0" w:lastColumn="0" w:oddVBand="0" w:evenVBand="0" w:oddHBand="0" w:evenHBand="0" w:firstRowFirstColumn="0" w:firstRowLastColumn="0" w:lastRowFirstColumn="0" w:lastRowLastColumn="0"/>
          <w:trHeight w:val="170"/>
        </w:trPr>
        <w:tc>
          <w:tcPr>
            <w:tcW w:w="1839" w:type="dxa"/>
            <w:shd w:val="clear" w:color="auto" w:fill="44697D"/>
            <w:hideMark/>
          </w:tcPr>
          <w:p w14:paraId="3A71BE4C" w14:textId="56311D51" w:rsidR="00BF3AB1" w:rsidRPr="00EE61D4" w:rsidRDefault="00BF3AB1" w:rsidP="00BF3AB1">
            <w:pPr>
              <w:pStyle w:val="TableHeading"/>
              <w:tabs>
                <w:tab w:val="left" w:pos="0"/>
              </w:tabs>
              <w:spacing w:before="0" w:after="0" w:line="240" w:lineRule="auto"/>
              <w:rPr>
                <w:rFonts w:ascii="Tahoma" w:hAnsi="Tahoma" w:cs="Tahoma"/>
                <w:color w:val="auto"/>
                <w:sz w:val="20"/>
                <w:lang w:val="mk-MK"/>
              </w:rPr>
            </w:pPr>
            <w:r w:rsidRPr="00EE61D4">
              <w:rPr>
                <w:rFonts w:ascii="Tahoma" w:eastAsia="Calibri" w:hAnsi="Tahoma" w:cs="Tahoma"/>
                <w:color w:val="auto"/>
                <w:sz w:val="20"/>
                <w:lang w:val="mk-MK"/>
              </w:rPr>
              <w:t>Категорија на веројатност</w:t>
            </w:r>
          </w:p>
        </w:tc>
        <w:tc>
          <w:tcPr>
            <w:tcW w:w="6110" w:type="dxa"/>
            <w:shd w:val="clear" w:color="auto" w:fill="44697D"/>
            <w:vAlign w:val="center"/>
            <w:hideMark/>
          </w:tcPr>
          <w:p w14:paraId="389E44A6" w14:textId="3EA862B9" w:rsidR="00BF3AB1" w:rsidRPr="00EE61D4" w:rsidRDefault="00BF3AB1" w:rsidP="00BF3AB1">
            <w:pPr>
              <w:pStyle w:val="TableHeading"/>
              <w:tabs>
                <w:tab w:val="left" w:pos="0"/>
              </w:tabs>
              <w:spacing w:before="0" w:after="0" w:line="240" w:lineRule="auto"/>
              <w:rPr>
                <w:rFonts w:ascii="Tahoma" w:hAnsi="Tahoma" w:cs="Tahoma"/>
                <w:color w:val="auto"/>
                <w:sz w:val="20"/>
                <w:lang w:val="mk-MK"/>
              </w:rPr>
            </w:pPr>
            <w:r w:rsidRPr="00EE61D4">
              <w:rPr>
                <w:rFonts w:ascii="Tahoma" w:eastAsia="Calibri" w:hAnsi="Tahoma" w:cs="Tahoma"/>
                <w:color w:val="auto"/>
                <w:sz w:val="20"/>
                <w:lang w:val="mk-MK"/>
              </w:rPr>
              <w:t>Опис (веројатност и зачестеност на појавување)</w:t>
            </w:r>
          </w:p>
        </w:tc>
      </w:tr>
      <w:tr w:rsidR="00BF3AB1" w:rsidRPr="00EE61D4" w14:paraId="609A1A7D" w14:textId="77777777" w:rsidTr="00BF3AB1">
        <w:trPr>
          <w:cnfStyle w:val="000000100000" w:firstRow="0" w:lastRow="0" w:firstColumn="0" w:lastColumn="0" w:oddVBand="0" w:evenVBand="0" w:oddHBand="1" w:evenHBand="0" w:firstRowFirstColumn="0" w:firstRowLastColumn="0" w:lastRowFirstColumn="0" w:lastRowLastColumn="0"/>
          <w:trHeight w:val="483"/>
        </w:trPr>
        <w:tc>
          <w:tcPr>
            <w:tcW w:w="1839"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1817076C" w14:textId="793E23DE" w:rsidR="00BF3AB1" w:rsidRPr="00EE61D4" w:rsidRDefault="00BF3AB1" w:rsidP="00BF3AB1">
            <w:pPr>
              <w:pStyle w:val="TableText"/>
              <w:tabs>
                <w:tab w:val="left" w:pos="0"/>
              </w:tabs>
              <w:spacing w:after="0" w:line="240" w:lineRule="auto"/>
              <w:jc w:val="both"/>
              <w:rPr>
                <w:rFonts w:ascii="Tahoma" w:hAnsi="Tahoma" w:cs="Tahoma"/>
                <w:color w:val="auto"/>
                <w:sz w:val="20"/>
                <w:szCs w:val="20"/>
                <w:lang w:val="mk-MK"/>
              </w:rPr>
            </w:pPr>
            <w:r w:rsidRPr="00EE61D4">
              <w:rPr>
                <w:rFonts w:ascii="Tahoma" w:eastAsia="Calibri" w:hAnsi="Tahoma" w:cs="Tahoma"/>
                <w:color w:val="auto"/>
                <w:sz w:val="20"/>
                <w:szCs w:val="20"/>
                <w:lang w:val="mk-MK"/>
              </w:rPr>
              <w:t>Многу висока</w:t>
            </w:r>
          </w:p>
        </w:tc>
        <w:tc>
          <w:tcPr>
            <w:tcW w:w="6110"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46846817" w14:textId="505817DA" w:rsidR="00BF3AB1" w:rsidRPr="00EE61D4" w:rsidRDefault="00BF3AB1" w:rsidP="00BF3AB1">
            <w:pPr>
              <w:pStyle w:val="TableText"/>
              <w:tabs>
                <w:tab w:val="left" w:pos="0"/>
              </w:tabs>
              <w:spacing w:after="0" w:line="240" w:lineRule="auto"/>
              <w:rPr>
                <w:rFonts w:ascii="Tahoma" w:hAnsi="Tahoma" w:cs="Tahoma"/>
                <w:color w:val="auto"/>
                <w:sz w:val="20"/>
                <w:szCs w:val="20"/>
                <w:lang w:val="mk-MK"/>
              </w:rPr>
            </w:pPr>
            <w:r w:rsidRPr="00EE61D4">
              <w:rPr>
                <w:rFonts w:ascii="Tahoma" w:eastAsia="Calibri" w:hAnsi="Tahoma" w:cs="Tahoma"/>
                <w:color w:val="auto"/>
                <w:sz w:val="20"/>
                <w:szCs w:val="20"/>
                <w:lang w:val="mk-MK"/>
              </w:rPr>
              <w:t>Настанот се случува повеќе пати во текот на траењето на проектот, на пр., обично годишно.</w:t>
            </w:r>
          </w:p>
        </w:tc>
      </w:tr>
      <w:tr w:rsidR="00BF3AB1" w:rsidRPr="00EE61D4" w14:paraId="2B37019C" w14:textId="77777777" w:rsidTr="00BF3AB1">
        <w:trPr>
          <w:trHeight w:val="483"/>
        </w:trPr>
        <w:tc>
          <w:tcPr>
            <w:tcW w:w="1839" w:type="dxa"/>
            <w:shd w:val="clear" w:color="auto" w:fill="auto"/>
            <w:hideMark/>
          </w:tcPr>
          <w:p w14:paraId="12F708FA" w14:textId="08588480" w:rsidR="00BF3AB1" w:rsidRPr="00EE61D4" w:rsidRDefault="00BF3AB1" w:rsidP="00BF3AB1">
            <w:pPr>
              <w:pStyle w:val="TableText"/>
              <w:tabs>
                <w:tab w:val="left" w:pos="0"/>
              </w:tabs>
              <w:spacing w:after="0" w:line="240" w:lineRule="auto"/>
              <w:jc w:val="both"/>
              <w:rPr>
                <w:rFonts w:ascii="Tahoma" w:hAnsi="Tahoma" w:cs="Tahoma"/>
                <w:color w:val="auto"/>
                <w:sz w:val="20"/>
                <w:szCs w:val="20"/>
                <w:lang w:val="mk-MK"/>
              </w:rPr>
            </w:pPr>
            <w:r w:rsidRPr="00EE61D4">
              <w:rPr>
                <w:rFonts w:ascii="Tahoma" w:eastAsia="Calibri" w:hAnsi="Tahoma" w:cs="Tahoma"/>
                <w:color w:val="auto"/>
                <w:sz w:val="20"/>
                <w:szCs w:val="20"/>
                <w:lang w:val="mk-MK"/>
              </w:rPr>
              <w:t>Висока</w:t>
            </w:r>
          </w:p>
        </w:tc>
        <w:tc>
          <w:tcPr>
            <w:tcW w:w="6110" w:type="dxa"/>
            <w:shd w:val="clear" w:color="auto" w:fill="auto"/>
            <w:hideMark/>
          </w:tcPr>
          <w:p w14:paraId="2A2010F3" w14:textId="04636078" w:rsidR="00BF3AB1" w:rsidRPr="00EE61D4" w:rsidRDefault="00BF3AB1" w:rsidP="00BF3AB1">
            <w:pPr>
              <w:pStyle w:val="TableText"/>
              <w:tabs>
                <w:tab w:val="left" w:pos="0"/>
              </w:tabs>
              <w:spacing w:after="0" w:line="240" w:lineRule="auto"/>
              <w:rPr>
                <w:rFonts w:ascii="Tahoma" w:hAnsi="Tahoma" w:cs="Tahoma"/>
                <w:color w:val="auto"/>
                <w:sz w:val="20"/>
                <w:szCs w:val="20"/>
                <w:lang w:val="mk-MK"/>
              </w:rPr>
            </w:pPr>
            <w:r w:rsidRPr="00EE61D4">
              <w:rPr>
                <w:rFonts w:ascii="Tahoma" w:eastAsia="Calibri" w:hAnsi="Tahoma" w:cs="Tahoma"/>
                <w:color w:val="auto"/>
                <w:sz w:val="20"/>
                <w:szCs w:val="20"/>
                <w:lang w:val="mk-MK"/>
              </w:rPr>
              <w:t>Настанот се случува неколку пати во текот на траењето на проектот, на пр., приближно еднаш на секои пет години.</w:t>
            </w:r>
          </w:p>
        </w:tc>
      </w:tr>
      <w:tr w:rsidR="00BF3AB1" w:rsidRPr="00EE61D4" w14:paraId="0410AE1B" w14:textId="77777777" w:rsidTr="00BF3AB1">
        <w:trPr>
          <w:cnfStyle w:val="000000100000" w:firstRow="0" w:lastRow="0" w:firstColumn="0" w:lastColumn="0" w:oddVBand="0" w:evenVBand="0" w:oddHBand="1" w:evenHBand="0" w:firstRowFirstColumn="0" w:firstRowLastColumn="0" w:lastRowFirstColumn="0" w:lastRowLastColumn="0"/>
          <w:trHeight w:val="483"/>
        </w:trPr>
        <w:tc>
          <w:tcPr>
            <w:tcW w:w="1839"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78459483" w14:textId="135A526B" w:rsidR="00BF3AB1" w:rsidRPr="00EE61D4" w:rsidRDefault="00BF3AB1" w:rsidP="00BF3AB1">
            <w:pPr>
              <w:pStyle w:val="TableText"/>
              <w:tabs>
                <w:tab w:val="left" w:pos="0"/>
              </w:tabs>
              <w:spacing w:after="0" w:line="240" w:lineRule="auto"/>
              <w:jc w:val="both"/>
              <w:rPr>
                <w:rFonts w:ascii="Tahoma" w:hAnsi="Tahoma" w:cs="Tahoma"/>
                <w:color w:val="auto"/>
                <w:sz w:val="20"/>
                <w:szCs w:val="20"/>
                <w:lang w:val="mk-MK"/>
              </w:rPr>
            </w:pPr>
            <w:r w:rsidRPr="00EE61D4">
              <w:rPr>
                <w:rFonts w:ascii="Tahoma" w:eastAsia="Calibri" w:hAnsi="Tahoma" w:cs="Tahoma"/>
                <w:color w:val="auto"/>
                <w:sz w:val="20"/>
                <w:szCs w:val="20"/>
                <w:lang w:val="mk-MK"/>
              </w:rPr>
              <w:t>Средна</w:t>
            </w:r>
          </w:p>
        </w:tc>
        <w:tc>
          <w:tcPr>
            <w:tcW w:w="6110"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205F5370" w14:textId="74BC0432" w:rsidR="00BF3AB1" w:rsidRPr="00EE61D4" w:rsidRDefault="00BF3AB1" w:rsidP="00BF3AB1">
            <w:pPr>
              <w:pStyle w:val="TableText"/>
              <w:tabs>
                <w:tab w:val="left" w:pos="0"/>
              </w:tabs>
              <w:spacing w:after="0" w:line="240" w:lineRule="auto"/>
              <w:rPr>
                <w:rFonts w:ascii="Tahoma" w:hAnsi="Tahoma" w:cs="Tahoma"/>
                <w:color w:val="auto"/>
                <w:sz w:val="20"/>
                <w:szCs w:val="20"/>
                <w:lang w:val="mk-MK"/>
              </w:rPr>
            </w:pPr>
            <w:r w:rsidRPr="00EE61D4">
              <w:rPr>
                <w:rFonts w:ascii="Tahoma" w:eastAsia="Calibri" w:hAnsi="Tahoma" w:cs="Tahoma"/>
                <w:color w:val="auto"/>
                <w:sz w:val="20"/>
                <w:szCs w:val="20"/>
                <w:lang w:val="mk-MK"/>
              </w:rPr>
              <w:t>Настанот се случува ограничено време во текот на траењето на проектот, на пример, приближно еднаш на секои 15 години.</w:t>
            </w:r>
          </w:p>
        </w:tc>
      </w:tr>
      <w:tr w:rsidR="00BF3AB1" w:rsidRPr="00EE61D4" w14:paraId="3F1CF906" w14:textId="77777777" w:rsidTr="00BF3AB1">
        <w:trPr>
          <w:trHeight w:val="252"/>
        </w:trPr>
        <w:tc>
          <w:tcPr>
            <w:tcW w:w="1839" w:type="dxa"/>
            <w:shd w:val="clear" w:color="auto" w:fill="auto"/>
            <w:hideMark/>
          </w:tcPr>
          <w:p w14:paraId="0EF4010D" w14:textId="49341B7E" w:rsidR="00BF3AB1" w:rsidRPr="00EE61D4" w:rsidRDefault="00BF3AB1" w:rsidP="00BF3AB1">
            <w:pPr>
              <w:pStyle w:val="TableText"/>
              <w:tabs>
                <w:tab w:val="left" w:pos="0"/>
              </w:tabs>
              <w:spacing w:after="0" w:line="240" w:lineRule="auto"/>
              <w:jc w:val="both"/>
              <w:rPr>
                <w:rFonts w:ascii="Tahoma" w:hAnsi="Tahoma" w:cs="Tahoma"/>
                <w:color w:val="auto"/>
                <w:sz w:val="20"/>
                <w:szCs w:val="20"/>
                <w:lang w:val="mk-MK"/>
              </w:rPr>
            </w:pPr>
            <w:r w:rsidRPr="00EE61D4">
              <w:rPr>
                <w:rFonts w:ascii="Tahoma" w:eastAsia="Calibri" w:hAnsi="Tahoma" w:cs="Tahoma"/>
                <w:color w:val="auto"/>
                <w:sz w:val="20"/>
                <w:szCs w:val="20"/>
                <w:lang w:val="mk-MK"/>
              </w:rPr>
              <w:t>Ниска</w:t>
            </w:r>
          </w:p>
        </w:tc>
        <w:tc>
          <w:tcPr>
            <w:tcW w:w="6110" w:type="dxa"/>
            <w:shd w:val="clear" w:color="auto" w:fill="auto"/>
            <w:hideMark/>
          </w:tcPr>
          <w:p w14:paraId="41D90EE3" w14:textId="5F304BDE" w:rsidR="00BF3AB1" w:rsidRPr="00EE61D4" w:rsidRDefault="00BF3AB1" w:rsidP="00BF3AB1">
            <w:pPr>
              <w:pStyle w:val="TableText"/>
              <w:tabs>
                <w:tab w:val="left" w:pos="0"/>
              </w:tabs>
              <w:spacing w:after="0" w:line="240" w:lineRule="auto"/>
              <w:rPr>
                <w:rFonts w:ascii="Tahoma" w:hAnsi="Tahoma" w:cs="Tahoma"/>
                <w:color w:val="auto"/>
                <w:sz w:val="20"/>
                <w:szCs w:val="20"/>
                <w:lang w:val="mk-MK"/>
              </w:rPr>
            </w:pPr>
            <w:r w:rsidRPr="00EE61D4">
              <w:rPr>
                <w:rFonts w:ascii="Tahoma" w:eastAsia="Calibri" w:hAnsi="Tahoma" w:cs="Tahoma"/>
                <w:color w:val="auto"/>
                <w:sz w:val="20"/>
                <w:szCs w:val="20"/>
                <w:lang w:val="mk-MK"/>
              </w:rPr>
              <w:t>Настанот се случува повремено во текот на Проектот.</w:t>
            </w:r>
          </w:p>
        </w:tc>
      </w:tr>
      <w:tr w:rsidR="00BF3AB1" w:rsidRPr="00EE61D4" w14:paraId="04ACADE7" w14:textId="77777777" w:rsidTr="00BF3AB1">
        <w:trPr>
          <w:cnfStyle w:val="000000100000" w:firstRow="0" w:lastRow="0" w:firstColumn="0" w:lastColumn="0" w:oddVBand="0" w:evenVBand="0" w:oddHBand="1" w:evenHBand="0" w:firstRowFirstColumn="0" w:firstRowLastColumn="0" w:lastRowFirstColumn="0" w:lastRowLastColumn="0"/>
          <w:trHeight w:val="170"/>
        </w:trPr>
        <w:tc>
          <w:tcPr>
            <w:tcW w:w="1839"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558A3DDC" w14:textId="42149CE8" w:rsidR="00BF3AB1" w:rsidRPr="00EE61D4" w:rsidRDefault="00BF3AB1" w:rsidP="00BF3AB1">
            <w:pPr>
              <w:pStyle w:val="TableText"/>
              <w:tabs>
                <w:tab w:val="left" w:pos="0"/>
              </w:tabs>
              <w:spacing w:after="0" w:line="240" w:lineRule="auto"/>
              <w:jc w:val="both"/>
              <w:rPr>
                <w:rFonts w:ascii="Tahoma" w:hAnsi="Tahoma" w:cs="Tahoma"/>
                <w:color w:val="auto"/>
                <w:sz w:val="20"/>
                <w:szCs w:val="20"/>
                <w:lang w:val="mk-MK"/>
              </w:rPr>
            </w:pPr>
            <w:r w:rsidRPr="00EE61D4">
              <w:rPr>
                <w:rFonts w:ascii="Tahoma" w:eastAsia="Calibri" w:hAnsi="Tahoma" w:cs="Tahoma"/>
                <w:color w:val="auto"/>
                <w:sz w:val="20"/>
                <w:szCs w:val="20"/>
                <w:lang w:val="mk-MK"/>
              </w:rPr>
              <w:t>Многу ниска</w:t>
            </w:r>
          </w:p>
        </w:tc>
        <w:tc>
          <w:tcPr>
            <w:tcW w:w="6110"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3374033B" w14:textId="2193A5F5" w:rsidR="00BF3AB1" w:rsidRPr="00EE61D4" w:rsidRDefault="00BF3AB1" w:rsidP="00BF3AB1">
            <w:pPr>
              <w:pStyle w:val="TableText"/>
              <w:tabs>
                <w:tab w:val="left" w:pos="0"/>
              </w:tabs>
              <w:spacing w:after="0" w:line="240" w:lineRule="auto"/>
              <w:rPr>
                <w:rFonts w:ascii="Tahoma" w:hAnsi="Tahoma" w:cs="Tahoma"/>
                <w:color w:val="auto"/>
                <w:sz w:val="20"/>
                <w:szCs w:val="20"/>
                <w:lang w:val="mk-MK"/>
              </w:rPr>
            </w:pPr>
            <w:r w:rsidRPr="00EE61D4">
              <w:rPr>
                <w:rFonts w:ascii="Tahoma" w:eastAsia="Calibri" w:hAnsi="Tahoma" w:cs="Tahoma"/>
                <w:color w:val="auto"/>
                <w:sz w:val="20"/>
                <w:szCs w:val="20"/>
                <w:lang w:val="mk-MK"/>
              </w:rPr>
              <w:t>Настанот може да се случи еднаш во текот на животот на Проектот.</w:t>
            </w:r>
          </w:p>
        </w:tc>
      </w:tr>
    </w:tbl>
    <w:p w14:paraId="1E24D084" w14:textId="03072DF0" w:rsidR="000D2DB3" w:rsidRPr="00EE61D4" w:rsidRDefault="00BF3AB1" w:rsidP="000D2DB3">
      <w:pPr>
        <w:keepNext/>
        <w:spacing w:after="240" w:line="240" w:lineRule="auto"/>
        <w:rPr>
          <w:rFonts w:cs="Tahoma"/>
          <w:sz w:val="18"/>
          <w:szCs w:val="20"/>
          <w:lang w:val="mk-MK"/>
        </w:rPr>
      </w:pPr>
      <w:bookmarkStart w:id="370" w:name="_Toc66476810"/>
      <w:bookmarkStart w:id="371" w:name="_Toc122695293"/>
      <w:bookmarkStart w:id="372" w:name="_Toc66476811"/>
      <w:r w:rsidRPr="00EE61D4">
        <w:rPr>
          <w:rFonts w:cs="Tahoma"/>
          <w:sz w:val="18"/>
          <w:szCs w:val="20"/>
          <w:lang w:val="mk-MK"/>
        </w:rPr>
        <w:t>Табела</w:t>
      </w:r>
      <w:r w:rsidR="000D2DB3" w:rsidRPr="00EE61D4">
        <w:rPr>
          <w:rFonts w:cs="Tahoma"/>
          <w:sz w:val="18"/>
          <w:szCs w:val="20"/>
          <w:lang w:val="mk-MK"/>
        </w:rPr>
        <w:t xml:space="preserve"> </w:t>
      </w:r>
      <w:r w:rsidR="000D2DB3" w:rsidRPr="00EE61D4">
        <w:rPr>
          <w:rFonts w:cs="Tahoma"/>
          <w:sz w:val="18"/>
          <w:szCs w:val="20"/>
          <w:lang w:val="mk-MK"/>
        </w:rPr>
        <w:fldChar w:fldCharType="begin"/>
      </w:r>
      <w:r w:rsidR="000D2DB3" w:rsidRPr="00EE61D4">
        <w:rPr>
          <w:rFonts w:cs="Tahoma"/>
          <w:sz w:val="18"/>
          <w:szCs w:val="20"/>
          <w:lang w:val="mk-MK"/>
        </w:rPr>
        <w:instrText xml:space="preserve"> STYLEREF 1 \s </w:instrText>
      </w:r>
      <w:r w:rsidR="000D2DB3" w:rsidRPr="00EE61D4">
        <w:rPr>
          <w:rFonts w:cs="Tahoma"/>
          <w:sz w:val="18"/>
          <w:szCs w:val="20"/>
          <w:lang w:val="mk-MK"/>
        </w:rPr>
        <w:fldChar w:fldCharType="separate"/>
      </w:r>
      <w:r w:rsidR="009E0B44" w:rsidRPr="00EE61D4">
        <w:rPr>
          <w:rFonts w:cs="Tahoma"/>
          <w:noProof/>
          <w:sz w:val="18"/>
          <w:szCs w:val="20"/>
          <w:lang w:val="mk-MK"/>
        </w:rPr>
        <w:t>8</w:t>
      </w:r>
      <w:r w:rsidR="000D2DB3" w:rsidRPr="00EE61D4">
        <w:rPr>
          <w:rFonts w:cs="Tahoma"/>
          <w:sz w:val="18"/>
          <w:szCs w:val="20"/>
          <w:lang w:val="mk-MK"/>
        </w:rPr>
        <w:fldChar w:fldCharType="end"/>
      </w:r>
      <w:r w:rsidR="0087135B" w:rsidRPr="00EE61D4">
        <w:rPr>
          <w:rFonts w:cs="Tahoma"/>
          <w:sz w:val="18"/>
          <w:szCs w:val="20"/>
          <w:lang w:val="mk-MK"/>
        </w:rPr>
        <w:t>.</w:t>
      </w:r>
      <w:r w:rsidR="000D2DB3" w:rsidRPr="00EE61D4">
        <w:rPr>
          <w:rFonts w:cs="Tahoma"/>
          <w:sz w:val="18"/>
          <w:szCs w:val="20"/>
          <w:lang w:val="mk-MK"/>
        </w:rPr>
        <w:fldChar w:fldCharType="begin"/>
      </w:r>
      <w:r w:rsidR="000D2DB3" w:rsidRPr="00EE61D4">
        <w:rPr>
          <w:rFonts w:cs="Tahoma"/>
          <w:sz w:val="18"/>
          <w:szCs w:val="20"/>
          <w:lang w:val="mk-MK"/>
        </w:rPr>
        <w:instrText xml:space="preserve"> SEQ Table \* ARABIC \s 1 </w:instrText>
      </w:r>
      <w:r w:rsidR="000D2DB3" w:rsidRPr="00EE61D4">
        <w:rPr>
          <w:rFonts w:cs="Tahoma"/>
          <w:sz w:val="18"/>
          <w:szCs w:val="20"/>
          <w:lang w:val="mk-MK"/>
        </w:rPr>
        <w:fldChar w:fldCharType="separate"/>
      </w:r>
      <w:r w:rsidR="009E0B44" w:rsidRPr="00EE61D4">
        <w:rPr>
          <w:rFonts w:cs="Tahoma"/>
          <w:noProof/>
          <w:sz w:val="18"/>
          <w:szCs w:val="20"/>
          <w:lang w:val="mk-MK"/>
        </w:rPr>
        <w:t>2</w:t>
      </w:r>
      <w:r w:rsidR="000D2DB3" w:rsidRPr="00EE61D4">
        <w:rPr>
          <w:rFonts w:cs="Tahoma"/>
          <w:sz w:val="18"/>
          <w:szCs w:val="20"/>
          <w:lang w:val="mk-MK"/>
        </w:rPr>
        <w:fldChar w:fldCharType="end"/>
      </w:r>
      <w:r w:rsidR="000D2DB3" w:rsidRPr="00EE61D4">
        <w:rPr>
          <w:rFonts w:cs="Tahoma"/>
          <w:sz w:val="18"/>
          <w:szCs w:val="20"/>
          <w:lang w:val="mk-MK"/>
        </w:rPr>
        <w:t>:</w:t>
      </w:r>
      <w:r w:rsidR="000D2DB3" w:rsidRPr="00EE61D4">
        <w:rPr>
          <w:rFonts w:cs="Tahoma"/>
          <w:bCs/>
          <w:sz w:val="18"/>
          <w:szCs w:val="20"/>
          <w:lang w:val="mk-MK"/>
        </w:rPr>
        <w:t xml:space="preserve"> </w:t>
      </w:r>
      <w:bookmarkEnd w:id="370"/>
      <w:r w:rsidRPr="00EE61D4">
        <w:rPr>
          <w:rFonts w:cs="Tahoma"/>
          <w:bCs/>
          <w:sz w:val="18"/>
          <w:szCs w:val="20"/>
          <w:lang w:val="mk-MK"/>
        </w:rPr>
        <w:t>Категории на веројатност</w:t>
      </w:r>
      <w:bookmarkEnd w:id="371"/>
    </w:p>
    <w:tbl>
      <w:tblPr>
        <w:tblStyle w:val="WSP"/>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1763"/>
        <w:gridCol w:w="7865"/>
      </w:tblGrid>
      <w:tr w:rsidR="00D66594" w:rsidRPr="00EE61D4" w14:paraId="1492B7D5" w14:textId="77777777" w:rsidTr="00D66594">
        <w:trPr>
          <w:cnfStyle w:val="100000000000" w:firstRow="1" w:lastRow="0" w:firstColumn="0" w:lastColumn="0" w:oddVBand="0" w:evenVBand="0" w:oddHBand="0" w:evenHBand="0" w:firstRowFirstColumn="0" w:firstRowLastColumn="0" w:lastRowFirstColumn="0" w:lastRowLastColumn="0"/>
          <w:tblHeader/>
        </w:trPr>
        <w:tc>
          <w:tcPr>
            <w:tcW w:w="1763" w:type="dxa"/>
            <w:shd w:val="clear" w:color="auto" w:fill="44697D"/>
            <w:hideMark/>
          </w:tcPr>
          <w:p w14:paraId="3AC1E052" w14:textId="2DDDBD18" w:rsidR="00D66594" w:rsidRPr="00EE61D4" w:rsidRDefault="00D66594" w:rsidP="00D66594">
            <w:pPr>
              <w:pStyle w:val="TableHeading"/>
              <w:spacing w:before="0" w:after="0" w:line="240" w:lineRule="auto"/>
              <w:jc w:val="left"/>
              <w:rPr>
                <w:rFonts w:ascii="Tahoma" w:hAnsi="Tahoma" w:cs="Tahoma"/>
                <w:color w:val="auto"/>
                <w:sz w:val="20"/>
                <w:lang w:val="mk-MK"/>
              </w:rPr>
            </w:pPr>
            <w:bookmarkStart w:id="373" w:name="_Ref2011367"/>
            <w:bookmarkStart w:id="374" w:name="_Toc2060616"/>
            <w:bookmarkEnd w:id="372"/>
            <w:r w:rsidRPr="00EE61D4">
              <w:rPr>
                <w:rFonts w:ascii="Tahoma" w:eastAsia="Calibri" w:hAnsi="Tahoma" w:cs="Tahoma"/>
                <w:color w:val="auto"/>
                <w:sz w:val="20"/>
                <w:lang w:val="mk-MK"/>
              </w:rPr>
              <w:t>Мерка на последица</w:t>
            </w:r>
          </w:p>
        </w:tc>
        <w:tc>
          <w:tcPr>
            <w:tcW w:w="7865" w:type="dxa"/>
            <w:shd w:val="clear" w:color="auto" w:fill="44697D"/>
            <w:vAlign w:val="center"/>
            <w:hideMark/>
          </w:tcPr>
          <w:p w14:paraId="3AC78DAB" w14:textId="74CEBEB3" w:rsidR="00D66594" w:rsidRPr="00EE61D4" w:rsidRDefault="00D66594" w:rsidP="00D66594">
            <w:pPr>
              <w:pStyle w:val="TableHeading"/>
              <w:spacing w:before="0" w:after="0" w:line="240" w:lineRule="auto"/>
              <w:rPr>
                <w:rFonts w:ascii="Tahoma" w:hAnsi="Tahoma" w:cs="Tahoma"/>
                <w:color w:val="auto"/>
                <w:sz w:val="20"/>
                <w:lang w:val="mk-MK"/>
              </w:rPr>
            </w:pPr>
            <w:r w:rsidRPr="00EE61D4">
              <w:rPr>
                <w:rFonts w:ascii="Tahoma" w:hAnsi="Tahoma" w:cs="Tahoma"/>
                <w:color w:val="auto"/>
                <w:sz w:val="20"/>
                <w:lang w:val="mk-MK"/>
              </w:rPr>
              <w:t>Опис</w:t>
            </w:r>
          </w:p>
        </w:tc>
      </w:tr>
      <w:tr w:rsidR="00D66594" w:rsidRPr="00EE61D4" w14:paraId="37FD4796" w14:textId="77777777" w:rsidTr="00D66594">
        <w:trPr>
          <w:cnfStyle w:val="000000100000" w:firstRow="0" w:lastRow="0" w:firstColumn="0" w:lastColumn="0" w:oddVBand="0" w:evenVBand="0" w:oddHBand="1" w:evenHBand="0" w:firstRowFirstColumn="0" w:firstRowLastColumn="0" w:lastRowFirstColumn="0" w:lastRowLastColumn="0"/>
        </w:trPr>
        <w:tc>
          <w:tcPr>
            <w:tcW w:w="1763"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5BA330A2" w14:textId="1765BFC5" w:rsidR="00D66594" w:rsidRPr="00EE61D4" w:rsidRDefault="00D66594" w:rsidP="00D66594">
            <w:pPr>
              <w:pStyle w:val="TableText"/>
              <w:spacing w:after="0" w:line="240" w:lineRule="auto"/>
              <w:rPr>
                <w:rFonts w:ascii="Tahoma" w:hAnsi="Tahoma" w:cs="Tahoma"/>
                <w:color w:val="auto"/>
                <w:sz w:val="20"/>
                <w:szCs w:val="20"/>
                <w:lang w:val="mk-MK"/>
              </w:rPr>
            </w:pPr>
            <w:r w:rsidRPr="00EE61D4">
              <w:rPr>
                <w:rFonts w:ascii="Tahoma" w:eastAsia="Calibri" w:hAnsi="Tahoma" w:cs="Tahoma"/>
                <w:color w:val="auto"/>
                <w:sz w:val="20"/>
                <w:szCs w:val="20"/>
                <w:lang w:val="mk-MK"/>
              </w:rPr>
              <w:t>Занемарлива</w:t>
            </w:r>
          </w:p>
        </w:tc>
        <w:tc>
          <w:tcPr>
            <w:tcW w:w="7865"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1E8D90EB" w14:textId="68E82402" w:rsidR="00D66594" w:rsidRPr="00EE61D4" w:rsidRDefault="00D66594" w:rsidP="00D66594">
            <w:pPr>
              <w:pStyle w:val="TableText"/>
              <w:spacing w:after="0" w:line="240" w:lineRule="auto"/>
              <w:rPr>
                <w:rFonts w:ascii="Tahoma" w:hAnsi="Tahoma" w:cs="Tahoma"/>
                <w:color w:val="auto"/>
                <w:sz w:val="20"/>
                <w:szCs w:val="20"/>
                <w:lang w:val="mk-MK"/>
              </w:rPr>
            </w:pPr>
            <w:r w:rsidRPr="00EE61D4">
              <w:rPr>
                <w:rFonts w:ascii="Tahoma" w:hAnsi="Tahoma" w:cs="Tahoma"/>
                <w:color w:val="auto"/>
                <w:sz w:val="20"/>
                <w:szCs w:val="20"/>
                <w:lang w:val="mk-MK"/>
              </w:rPr>
              <w:t xml:space="preserve">Без оштетувања на инфраструктурата, минимални негативни ефекти врз здравјето, безбедноста и животната средина. Без оперативни прекини. Без финансиска загуба. </w:t>
            </w:r>
          </w:p>
        </w:tc>
      </w:tr>
      <w:tr w:rsidR="00D66594" w:rsidRPr="00EE61D4" w14:paraId="21A12C50" w14:textId="77777777" w:rsidTr="00D66594">
        <w:tc>
          <w:tcPr>
            <w:tcW w:w="1763" w:type="dxa"/>
            <w:shd w:val="clear" w:color="auto" w:fill="auto"/>
            <w:hideMark/>
          </w:tcPr>
          <w:p w14:paraId="0AB01286" w14:textId="3CF98111" w:rsidR="00D66594" w:rsidRPr="00EE61D4" w:rsidRDefault="00806E86" w:rsidP="00D66594">
            <w:pPr>
              <w:pStyle w:val="TableText"/>
              <w:spacing w:after="0" w:line="240" w:lineRule="auto"/>
              <w:rPr>
                <w:rFonts w:ascii="Tahoma" w:hAnsi="Tahoma" w:cs="Tahoma"/>
                <w:color w:val="auto"/>
                <w:sz w:val="20"/>
                <w:szCs w:val="20"/>
                <w:lang w:val="mk-MK"/>
              </w:rPr>
            </w:pPr>
            <w:r w:rsidRPr="00EE61D4">
              <w:rPr>
                <w:rFonts w:ascii="Tahoma" w:eastAsia="Calibri" w:hAnsi="Tahoma" w:cs="Tahoma"/>
                <w:color w:val="auto"/>
                <w:sz w:val="20"/>
                <w:szCs w:val="20"/>
                <w:lang w:val="mk-MK"/>
              </w:rPr>
              <w:t>Мала</w:t>
            </w:r>
            <w:r w:rsidR="00D66594" w:rsidRPr="00EE61D4">
              <w:rPr>
                <w:rFonts w:ascii="Tahoma" w:eastAsia="Calibri" w:hAnsi="Tahoma" w:cs="Tahoma"/>
                <w:color w:val="auto"/>
                <w:sz w:val="20"/>
                <w:szCs w:val="20"/>
                <w:lang w:val="mk-MK"/>
              </w:rPr>
              <w:t xml:space="preserve"> несакана</w:t>
            </w:r>
          </w:p>
        </w:tc>
        <w:tc>
          <w:tcPr>
            <w:tcW w:w="7865" w:type="dxa"/>
            <w:shd w:val="clear" w:color="auto" w:fill="auto"/>
            <w:hideMark/>
          </w:tcPr>
          <w:p w14:paraId="1FC347AB" w14:textId="492A536C" w:rsidR="00D66594" w:rsidRPr="00EE61D4" w:rsidRDefault="00D66594" w:rsidP="00D66594">
            <w:pPr>
              <w:pStyle w:val="TableText"/>
              <w:spacing w:after="0" w:line="240" w:lineRule="auto"/>
              <w:rPr>
                <w:rFonts w:ascii="Tahoma" w:hAnsi="Tahoma" w:cs="Tahoma"/>
                <w:color w:val="auto"/>
                <w:sz w:val="20"/>
                <w:szCs w:val="20"/>
                <w:lang w:val="mk-MK"/>
              </w:rPr>
            </w:pPr>
            <w:r w:rsidRPr="00EE61D4">
              <w:rPr>
                <w:rFonts w:ascii="Tahoma" w:hAnsi="Tahoma" w:cs="Tahoma"/>
                <w:color w:val="auto"/>
                <w:sz w:val="20"/>
                <w:szCs w:val="20"/>
                <w:lang w:val="mk-MK"/>
              </w:rPr>
              <w:t>Локализирано нарушување на инфраструктурата или губење на услугата. Без трајни оштетувања, потребни се мали реставраторски работи: оперативни прекини што траат помалку од еден ден. Мали негативни ефекти врз здравјето или животната средина.</w:t>
            </w:r>
          </w:p>
        </w:tc>
      </w:tr>
      <w:tr w:rsidR="00D66594" w:rsidRPr="00EE61D4" w14:paraId="1DE2B1B2" w14:textId="77777777" w:rsidTr="00D66594">
        <w:trPr>
          <w:cnfStyle w:val="000000100000" w:firstRow="0" w:lastRow="0" w:firstColumn="0" w:lastColumn="0" w:oddVBand="0" w:evenVBand="0" w:oddHBand="1" w:evenHBand="0" w:firstRowFirstColumn="0" w:firstRowLastColumn="0" w:lastRowFirstColumn="0" w:lastRowLastColumn="0"/>
        </w:trPr>
        <w:tc>
          <w:tcPr>
            <w:tcW w:w="1763"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3F2DAD96" w14:textId="09552BF3" w:rsidR="00D66594" w:rsidRPr="00EE61D4" w:rsidRDefault="00D66594" w:rsidP="00D66594">
            <w:pPr>
              <w:pStyle w:val="TableText"/>
              <w:spacing w:after="0" w:line="240" w:lineRule="auto"/>
              <w:rPr>
                <w:rFonts w:ascii="Tahoma" w:hAnsi="Tahoma" w:cs="Tahoma"/>
                <w:color w:val="auto"/>
                <w:sz w:val="20"/>
                <w:szCs w:val="20"/>
                <w:lang w:val="mk-MK"/>
              </w:rPr>
            </w:pPr>
            <w:r w:rsidRPr="00EE61D4">
              <w:rPr>
                <w:rFonts w:ascii="Tahoma" w:eastAsia="Calibri" w:hAnsi="Tahoma" w:cs="Tahoma"/>
                <w:color w:val="auto"/>
                <w:sz w:val="20"/>
                <w:szCs w:val="20"/>
                <w:lang w:val="mk-MK"/>
              </w:rPr>
              <w:t>Умерена несакана</w:t>
            </w:r>
          </w:p>
        </w:tc>
        <w:tc>
          <w:tcPr>
            <w:tcW w:w="7865"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566939FE" w14:textId="72F73A0C" w:rsidR="00D66594" w:rsidRPr="00EE61D4" w:rsidRDefault="00D66594" w:rsidP="00D66594">
            <w:pPr>
              <w:pStyle w:val="TableText"/>
              <w:spacing w:after="0" w:line="240" w:lineRule="auto"/>
              <w:rPr>
                <w:rFonts w:ascii="Tahoma" w:hAnsi="Tahoma" w:cs="Tahoma"/>
                <w:color w:val="auto"/>
                <w:sz w:val="20"/>
                <w:szCs w:val="20"/>
                <w:lang w:val="mk-MK"/>
              </w:rPr>
            </w:pPr>
            <w:r w:rsidRPr="00EE61D4">
              <w:rPr>
                <w:rFonts w:ascii="Tahoma" w:hAnsi="Tahoma" w:cs="Tahoma"/>
                <w:color w:val="auto"/>
                <w:sz w:val="20"/>
                <w:szCs w:val="20"/>
                <w:lang w:val="mk-MK"/>
              </w:rPr>
              <w:t xml:space="preserve">Ограничено оштетување на инфраструктурата и губење на услугата со штета што може да се надомести со одржување или помала поправка. Нарушување кое трае повеќе од еден, но помалку од три дена. Негативни ефекти врз здравјето и/или животната средина. </w:t>
            </w:r>
          </w:p>
        </w:tc>
      </w:tr>
      <w:tr w:rsidR="00D66594" w:rsidRPr="00EE61D4" w14:paraId="2ABDB174" w14:textId="77777777" w:rsidTr="00D66594">
        <w:tc>
          <w:tcPr>
            <w:tcW w:w="1763" w:type="dxa"/>
            <w:shd w:val="clear" w:color="auto" w:fill="auto"/>
            <w:hideMark/>
          </w:tcPr>
          <w:p w14:paraId="1CC7CD23" w14:textId="0DCAE25C" w:rsidR="00D66594" w:rsidRPr="00EE61D4" w:rsidRDefault="00D66594" w:rsidP="00D66594">
            <w:pPr>
              <w:pStyle w:val="TableText"/>
              <w:spacing w:after="0" w:line="240" w:lineRule="auto"/>
              <w:rPr>
                <w:rFonts w:ascii="Tahoma" w:hAnsi="Tahoma" w:cs="Tahoma"/>
                <w:color w:val="auto"/>
                <w:sz w:val="20"/>
                <w:szCs w:val="20"/>
                <w:lang w:val="mk-MK"/>
              </w:rPr>
            </w:pPr>
            <w:r w:rsidRPr="00EE61D4">
              <w:rPr>
                <w:rFonts w:ascii="Tahoma" w:eastAsia="Calibri" w:hAnsi="Tahoma" w:cs="Tahoma"/>
                <w:color w:val="auto"/>
                <w:sz w:val="20"/>
                <w:szCs w:val="20"/>
                <w:lang w:val="mk-MK"/>
              </w:rPr>
              <w:t>Голема несакана</w:t>
            </w:r>
          </w:p>
        </w:tc>
        <w:tc>
          <w:tcPr>
            <w:tcW w:w="7865" w:type="dxa"/>
            <w:shd w:val="clear" w:color="auto" w:fill="auto"/>
            <w:hideMark/>
          </w:tcPr>
          <w:p w14:paraId="38157887" w14:textId="25015029" w:rsidR="00D66594" w:rsidRPr="00EE61D4" w:rsidRDefault="00D66594" w:rsidP="00D66594">
            <w:pPr>
              <w:pStyle w:val="TableText"/>
              <w:spacing w:after="0" w:line="240" w:lineRule="auto"/>
              <w:rPr>
                <w:rFonts w:ascii="Tahoma" w:hAnsi="Tahoma" w:cs="Tahoma"/>
                <w:color w:val="auto"/>
                <w:sz w:val="20"/>
                <w:szCs w:val="20"/>
                <w:lang w:val="mk-MK"/>
              </w:rPr>
            </w:pPr>
            <w:r w:rsidRPr="00EE61D4">
              <w:rPr>
                <w:rFonts w:ascii="Tahoma" w:hAnsi="Tahoma" w:cs="Tahoma"/>
                <w:color w:val="auto"/>
                <w:sz w:val="20"/>
                <w:szCs w:val="20"/>
                <w:lang w:val="mk-MK"/>
              </w:rPr>
              <w:t xml:space="preserve">Голема штета на инфраструктурата и сериозно губење на услугата. Нарушување кое трае повеќе од три, но помалку од десет дена. Предвремено обновување на 50-90% од инфраструктурата. Трајни физички повреди и/или смртни случаи. Значителен ефект врз животната средина, кој бара санација. </w:t>
            </w:r>
          </w:p>
        </w:tc>
      </w:tr>
      <w:tr w:rsidR="00D66594" w:rsidRPr="00EE61D4" w14:paraId="3A674862" w14:textId="77777777" w:rsidTr="00D66594">
        <w:trPr>
          <w:cnfStyle w:val="000000100000" w:firstRow="0" w:lastRow="0" w:firstColumn="0" w:lastColumn="0" w:oddVBand="0" w:evenVBand="0" w:oddHBand="1" w:evenHBand="0" w:firstRowFirstColumn="0" w:firstRowLastColumn="0" w:lastRowFirstColumn="0" w:lastRowLastColumn="0"/>
        </w:trPr>
        <w:tc>
          <w:tcPr>
            <w:tcW w:w="1763"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4A4D83E2" w14:textId="1FA62CD9" w:rsidR="00D66594" w:rsidRPr="00EE61D4" w:rsidRDefault="00D66594" w:rsidP="00D66594">
            <w:pPr>
              <w:pStyle w:val="TableText"/>
              <w:spacing w:after="0" w:line="240" w:lineRule="auto"/>
              <w:rPr>
                <w:rFonts w:ascii="Tahoma" w:hAnsi="Tahoma" w:cs="Tahoma"/>
                <w:color w:val="auto"/>
                <w:sz w:val="20"/>
                <w:szCs w:val="20"/>
                <w:lang w:val="mk-MK"/>
              </w:rPr>
            </w:pPr>
            <w:r w:rsidRPr="00EE61D4">
              <w:rPr>
                <w:rFonts w:ascii="Tahoma" w:eastAsia="Calibri" w:hAnsi="Tahoma" w:cs="Tahoma"/>
                <w:color w:val="auto"/>
                <w:sz w:val="20"/>
                <w:szCs w:val="20"/>
                <w:lang w:val="mk-MK"/>
              </w:rPr>
              <w:t>Многу голема несакана</w:t>
            </w:r>
          </w:p>
        </w:tc>
        <w:tc>
          <w:tcPr>
            <w:tcW w:w="7865"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1AC95FA7" w14:textId="7B7ED3EE" w:rsidR="00D66594" w:rsidRPr="00EE61D4" w:rsidRDefault="00982FC0" w:rsidP="00D66594">
            <w:pPr>
              <w:pStyle w:val="TableText"/>
              <w:spacing w:after="0" w:line="240" w:lineRule="auto"/>
              <w:rPr>
                <w:rFonts w:ascii="Tahoma" w:hAnsi="Tahoma" w:cs="Tahoma"/>
                <w:color w:val="auto"/>
                <w:sz w:val="20"/>
                <w:szCs w:val="20"/>
                <w:lang w:val="mk-MK"/>
              </w:rPr>
            </w:pPr>
            <w:r w:rsidRPr="00EE61D4">
              <w:rPr>
                <w:rFonts w:ascii="Tahoma" w:hAnsi="Tahoma" w:cs="Tahoma"/>
                <w:color w:val="auto"/>
                <w:sz w:val="20"/>
                <w:szCs w:val="20"/>
                <w:lang w:val="mk-MK"/>
              </w:rPr>
              <w:t>Трајно оштетување и целосно губење на услугата. Нарушувањето трае повеќе од десет дена, но помалку од 20 дена. Тешки здравствени ефекти и/или смртни случаи. Многу значителна загуба за животната средина која бара санација и реставрација</w:t>
            </w:r>
            <w:r w:rsidR="00D66594" w:rsidRPr="00EE61D4">
              <w:rPr>
                <w:rFonts w:ascii="Tahoma" w:hAnsi="Tahoma" w:cs="Tahoma"/>
                <w:color w:val="auto"/>
                <w:sz w:val="20"/>
                <w:szCs w:val="20"/>
                <w:lang w:val="mk-MK"/>
              </w:rPr>
              <w:t xml:space="preserve">. </w:t>
            </w:r>
          </w:p>
        </w:tc>
        <w:bookmarkEnd w:id="373"/>
        <w:bookmarkEnd w:id="374"/>
      </w:tr>
    </w:tbl>
    <w:p w14:paraId="2750B2B7" w14:textId="4DEB882D" w:rsidR="000D2DB3" w:rsidRPr="00EE61D4" w:rsidRDefault="00982FC0" w:rsidP="000D2DB3">
      <w:pPr>
        <w:spacing w:after="240"/>
        <w:rPr>
          <w:rFonts w:cs="Tahoma"/>
          <w:sz w:val="18"/>
          <w:szCs w:val="20"/>
          <w:lang w:val="mk-MK"/>
        </w:rPr>
      </w:pPr>
      <w:bookmarkStart w:id="375" w:name="_Toc122695294"/>
      <w:r w:rsidRPr="00EE61D4">
        <w:rPr>
          <w:rFonts w:cs="Tahoma"/>
          <w:sz w:val="18"/>
          <w:szCs w:val="20"/>
          <w:lang w:val="mk-MK"/>
        </w:rPr>
        <w:t>Табела</w:t>
      </w:r>
      <w:r w:rsidR="000D2DB3" w:rsidRPr="00EE61D4">
        <w:rPr>
          <w:rFonts w:cs="Tahoma"/>
          <w:sz w:val="18"/>
          <w:szCs w:val="20"/>
          <w:lang w:val="mk-MK"/>
        </w:rPr>
        <w:t xml:space="preserve"> </w:t>
      </w:r>
      <w:r w:rsidR="000D2DB3" w:rsidRPr="00EE61D4">
        <w:rPr>
          <w:rFonts w:cs="Tahoma"/>
          <w:sz w:val="18"/>
          <w:szCs w:val="20"/>
          <w:lang w:val="mk-MK"/>
        </w:rPr>
        <w:fldChar w:fldCharType="begin"/>
      </w:r>
      <w:r w:rsidR="000D2DB3" w:rsidRPr="00EE61D4">
        <w:rPr>
          <w:rFonts w:cs="Tahoma"/>
          <w:sz w:val="18"/>
          <w:szCs w:val="20"/>
          <w:lang w:val="mk-MK"/>
        </w:rPr>
        <w:instrText xml:space="preserve"> STYLEREF 1 \s </w:instrText>
      </w:r>
      <w:r w:rsidR="000D2DB3" w:rsidRPr="00EE61D4">
        <w:rPr>
          <w:rFonts w:cs="Tahoma"/>
          <w:sz w:val="18"/>
          <w:szCs w:val="20"/>
          <w:lang w:val="mk-MK"/>
        </w:rPr>
        <w:fldChar w:fldCharType="separate"/>
      </w:r>
      <w:r w:rsidR="009E0B44" w:rsidRPr="00EE61D4">
        <w:rPr>
          <w:rFonts w:cs="Tahoma"/>
          <w:noProof/>
          <w:sz w:val="18"/>
          <w:szCs w:val="20"/>
          <w:lang w:val="mk-MK"/>
        </w:rPr>
        <w:t>8</w:t>
      </w:r>
      <w:r w:rsidR="000D2DB3" w:rsidRPr="00EE61D4">
        <w:rPr>
          <w:rFonts w:cs="Tahoma"/>
          <w:sz w:val="18"/>
          <w:szCs w:val="20"/>
          <w:lang w:val="mk-MK"/>
        </w:rPr>
        <w:fldChar w:fldCharType="end"/>
      </w:r>
      <w:r w:rsidR="0087135B" w:rsidRPr="00EE61D4">
        <w:rPr>
          <w:rFonts w:cs="Tahoma"/>
          <w:sz w:val="18"/>
          <w:szCs w:val="20"/>
          <w:lang w:val="mk-MK"/>
        </w:rPr>
        <w:t>.</w:t>
      </w:r>
      <w:r w:rsidR="000D2DB3" w:rsidRPr="00EE61D4">
        <w:rPr>
          <w:rFonts w:cs="Tahoma"/>
          <w:sz w:val="18"/>
          <w:szCs w:val="20"/>
          <w:lang w:val="mk-MK"/>
        </w:rPr>
        <w:fldChar w:fldCharType="begin"/>
      </w:r>
      <w:r w:rsidR="000D2DB3" w:rsidRPr="00EE61D4">
        <w:rPr>
          <w:rFonts w:cs="Tahoma"/>
          <w:sz w:val="18"/>
          <w:szCs w:val="20"/>
          <w:lang w:val="mk-MK"/>
        </w:rPr>
        <w:instrText xml:space="preserve"> SEQ Table \* ARABIC \s 1 </w:instrText>
      </w:r>
      <w:r w:rsidR="000D2DB3" w:rsidRPr="00EE61D4">
        <w:rPr>
          <w:rFonts w:cs="Tahoma"/>
          <w:sz w:val="18"/>
          <w:szCs w:val="20"/>
          <w:lang w:val="mk-MK"/>
        </w:rPr>
        <w:fldChar w:fldCharType="separate"/>
      </w:r>
      <w:r w:rsidR="009E0B44" w:rsidRPr="00EE61D4">
        <w:rPr>
          <w:rFonts w:cs="Tahoma"/>
          <w:noProof/>
          <w:sz w:val="18"/>
          <w:szCs w:val="20"/>
          <w:lang w:val="mk-MK"/>
        </w:rPr>
        <w:t>3</w:t>
      </w:r>
      <w:r w:rsidR="000D2DB3" w:rsidRPr="00EE61D4">
        <w:rPr>
          <w:rFonts w:cs="Tahoma"/>
          <w:sz w:val="18"/>
          <w:szCs w:val="20"/>
          <w:lang w:val="mk-MK"/>
        </w:rPr>
        <w:fldChar w:fldCharType="end"/>
      </w:r>
      <w:r w:rsidR="000D2DB3" w:rsidRPr="00EE61D4">
        <w:rPr>
          <w:rFonts w:cs="Tahoma"/>
          <w:sz w:val="18"/>
          <w:szCs w:val="20"/>
          <w:lang w:val="mk-MK"/>
        </w:rPr>
        <w:t>:</w:t>
      </w:r>
      <w:r w:rsidR="000D2DB3" w:rsidRPr="00EE61D4">
        <w:rPr>
          <w:rFonts w:cs="Tahoma"/>
          <w:bCs/>
          <w:sz w:val="18"/>
          <w:szCs w:val="20"/>
          <w:lang w:val="mk-MK"/>
        </w:rPr>
        <w:t xml:space="preserve"> </w:t>
      </w:r>
      <w:r w:rsidRPr="00EE61D4">
        <w:rPr>
          <w:rFonts w:cs="Tahoma"/>
          <w:bCs/>
          <w:sz w:val="18"/>
          <w:szCs w:val="20"/>
          <w:lang w:val="mk-MK"/>
        </w:rPr>
        <w:t>Мерка на последица</w:t>
      </w:r>
      <w:bookmarkEnd w:id="375"/>
    </w:p>
    <w:p w14:paraId="5DE4EB86" w14:textId="1E5542F1" w:rsidR="000D2DB3" w:rsidRPr="00EE61D4" w:rsidRDefault="00D01272" w:rsidP="000D2DB3">
      <w:pPr>
        <w:pStyle w:val="NumBodyText"/>
        <w:tabs>
          <w:tab w:val="clear" w:pos="0"/>
        </w:tabs>
        <w:ind w:firstLine="0"/>
        <w:jc w:val="both"/>
        <w:rPr>
          <w:rFonts w:ascii="Tahoma" w:hAnsi="Tahoma" w:cs="Tahoma"/>
          <w:sz w:val="20"/>
          <w:szCs w:val="20"/>
          <w:lang w:val="mk-MK"/>
        </w:rPr>
      </w:pPr>
      <w:r w:rsidRPr="00EE61D4">
        <w:rPr>
          <w:rFonts w:cs="Tahoma"/>
          <w:sz w:val="20"/>
          <w:szCs w:val="20"/>
          <w:lang w:val="mk-MK"/>
        </w:rPr>
        <w:t>Веројатноста и последиците за секое влијание беа комбинирани во форма на матрица за квалитативно да се процени значењето (Табела подолу), врз основа на информации за слични типови проекти како овој проект за развој на електро-пренос и добрата меѓународна практика и релевантните насоки</w:t>
      </w:r>
      <w:r w:rsidR="000D2DB3" w:rsidRPr="00EE61D4">
        <w:rPr>
          <w:rFonts w:ascii="Tahoma" w:hAnsi="Tahoma" w:cs="Tahoma"/>
          <w:sz w:val="20"/>
          <w:szCs w:val="20"/>
          <w:lang w:val="mk-MK"/>
        </w:rPr>
        <w:t>.</w:t>
      </w:r>
    </w:p>
    <w:tbl>
      <w:tblPr>
        <w:tblStyle w:val="WSP"/>
        <w:tblW w:w="49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1638"/>
        <w:gridCol w:w="1580"/>
        <w:gridCol w:w="1572"/>
        <w:gridCol w:w="1576"/>
        <w:gridCol w:w="1572"/>
        <w:gridCol w:w="1573"/>
      </w:tblGrid>
      <w:tr w:rsidR="000D2DB3" w:rsidRPr="00EE61D4" w14:paraId="1FF7A808" w14:textId="77777777" w:rsidTr="00D01272">
        <w:trPr>
          <w:cnfStyle w:val="100000000000" w:firstRow="1" w:lastRow="0" w:firstColumn="0" w:lastColumn="0" w:oddVBand="0" w:evenVBand="0" w:oddHBand="0" w:evenHBand="0" w:firstRowFirstColumn="0" w:firstRowLastColumn="0" w:lastRowFirstColumn="0" w:lastRowLastColumn="0"/>
          <w:trHeight w:val="20"/>
        </w:trPr>
        <w:tc>
          <w:tcPr>
            <w:tcW w:w="1638" w:type="dxa"/>
            <w:vMerge w:val="restart"/>
            <w:shd w:val="clear" w:color="auto" w:fill="44697D"/>
            <w:vAlign w:val="center"/>
            <w:hideMark/>
          </w:tcPr>
          <w:p w14:paraId="69954E41" w14:textId="34D1444F" w:rsidR="000D2DB3" w:rsidRPr="00EE61D4" w:rsidRDefault="00D01272" w:rsidP="000D2DB3">
            <w:pPr>
              <w:pStyle w:val="TableTitle"/>
              <w:spacing w:before="0" w:after="0" w:line="240" w:lineRule="auto"/>
              <w:jc w:val="center"/>
              <w:rPr>
                <w:rFonts w:ascii="Tahoma" w:hAnsi="Tahoma" w:cs="Tahoma"/>
                <w:b w:val="0"/>
                <w:color w:val="auto"/>
                <w:sz w:val="20"/>
                <w:szCs w:val="20"/>
                <w:lang w:val="mk-MK"/>
              </w:rPr>
            </w:pPr>
            <w:r w:rsidRPr="00EE61D4">
              <w:rPr>
                <w:rFonts w:ascii="Tahoma" w:hAnsi="Tahoma" w:cs="Tahoma"/>
                <w:b w:val="0"/>
                <w:bCs/>
                <w:color w:val="auto"/>
                <w:sz w:val="20"/>
                <w:szCs w:val="20"/>
                <w:lang w:val="mk-MK"/>
              </w:rPr>
              <w:t>Мерка на последица</w:t>
            </w:r>
          </w:p>
        </w:tc>
        <w:tc>
          <w:tcPr>
            <w:tcW w:w="7873" w:type="dxa"/>
            <w:gridSpan w:val="5"/>
            <w:shd w:val="clear" w:color="auto" w:fill="44697D"/>
            <w:vAlign w:val="center"/>
            <w:hideMark/>
          </w:tcPr>
          <w:p w14:paraId="1FE7F03A" w14:textId="431DEFF9" w:rsidR="000D2DB3" w:rsidRPr="00EE61D4" w:rsidRDefault="00D01272" w:rsidP="000D2DB3">
            <w:pPr>
              <w:pStyle w:val="TableTitle"/>
              <w:spacing w:before="0" w:after="0" w:line="240" w:lineRule="auto"/>
              <w:jc w:val="center"/>
              <w:rPr>
                <w:rFonts w:ascii="Tahoma" w:hAnsi="Tahoma" w:cs="Tahoma"/>
                <w:b w:val="0"/>
                <w:color w:val="auto"/>
                <w:sz w:val="20"/>
                <w:szCs w:val="20"/>
                <w:lang w:val="mk-MK"/>
              </w:rPr>
            </w:pPr>
            <w:r w:rsidRPr="00EE61D4">
              <w:rPr>
                <w:rFonts w:ascii="Tahoma" w:hAnsi="Tahoma" w:cs="Tahoma"/>
                <w:b w:val="0"/>
                <w:color w:val="auto"/>
                <w:sz w:val="20"/>
                <w:szCs w:val="20"/>
                <w:lang w:val="mk-MK"/>
              </w:rPr>
              <w:t>Веројатност</w:t>
            </w:r>
          </w:p>
        </w:tc>
      </w:tr>
      <w:tr w:rsidR="00D01272" w:rsidRPr="00EE61D4" w14:paraId="54A30844" w14:textId="77777777" w:rsidTr="00D01272">
        <w:trPr>
          <w:cnfStyle w:val="000000100000" w:firstRow="0" w:lastRow="0" w:firstColumn="0" w:lastColumn="0" w:oddVBand="0" w:evenVBand="0" w:oddHBand="1" w:evenHBand="0" w:firstRowFirstColumn="0" w:firstRowLastColumn="0" w:lastRowFirstColumn="0" w:lastRowLastColumn="0"/>
          <w:trHeight w:val="20"/>
        </w:trPr>
        <w:tc>
          <w:tcPr>
            <w:tcW w:w="0" w:type="auto"/>
            <w:vMerge/>
            <w:shd w:val="clear" w:color="auto" w:fill="auto"/>
            <w:hideMark/>
          </w:tcPr>
          <w:p w14:paraId="7AF5EEE7" w14:textId="77777777" w:rsidR="00D01272" w:rsidRPr="00EE61D4" w:rsidRDefault="00D01272" w:rsidP="00D01272">
            <w:pPr>
              <w:spacing w:before="0" w:after="0" w:line="240" w:lineRule="auto"/>
              <w:rPr>
                <w:rFonts w:cs="Tahoma"/>
                <w:color w:val="auto"/>
                <w:sz w:val="20"/>
                <w:szCs w:val="20"/>
                <w:lang w:val="mk-MK"/>
              </w:rPr>
            </w:pPr>
          </w:p>
        </w:tc>
        <w:tc>
          <w:tcPr>
            <w:tcW w:w="1580" w:type="dxa"/>
            <w:shd w:val="clear" w:color="auto" w:fill="BFBFBF" w:themeFill="background1" w:themeFillShade="BF"/>
            <w:hideMark/>
          </w:tcPr>
          <w:p w14:paraId="47DB165E" w14:textId="4F199489"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Многу високо</w:t>
            </w:r>
          </w:p>
        </w:tc>
        <w:tc>
          <w:tcPr>
            <w:tcW w:w="1572" w:type="dxa"/>
            <w:shd w:val="clear" w:color="auto" w:fill="BFBFBF" w:themeFill="background1" w:themeFillShade="BF"/>
            <w:hideMark/>
          </w:tcPr>
          <w:p w14:paraId="3AF5F721" w14:textId="554E3478"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Високо</w:t>
            </w:r>
          </w:p>
        </w:tc>
        <w:tc>
          <w:tcPr>
            <w:tcW w:w="1576" w:type="dxa"/>
            <w:shd w:val="clear" w:color="auto" w:fill="BFBFBF" w:themeFill="background1" w:themeFillShade="BF"/>
            <w:hideMark/>
          </w:tcPr>
          <w:p w14:paraId="091684CF" w14:textId="0F5FDEF8"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Средно</w:t>
            </w:r>
          </w:p>
        </w:tc>
        <w:tc>
          <w:tcPr>
            <w:tcW w:w="1572" w:type="dxa"/>
            <w:shd w:val="clear" w:color="auto" w:fill="BFBFBF" w:themeFill="background1" w:themeFillShade="BF"/>
            <w:hideMark/>
          </w:tcPr>
          <w:p w14:paraId="3FF1A82E" w14:textId="5EA964AA"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Ниско</w:t>
            </w:r>
          </w:p>
        </w:tc>
        <w:tc>
          <w:tcPr>
            <w:tcW w:w="1573" w:type="dxa"/>
            <w:shd w:val="clear" w:color="auto" w:fill="BFBFBF" w:themeFill="background1" w:themeFillShade="BF"/>
            <w:hideMark/>
          </w:tcPr>
          <w:p w14:paraId="34CDC248" w14:textId="2ACFF53B"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Многу ниско</w:t>
            </w:r>
          </w:p>
        </w:tc>
      </w:tr>
      <w:tr w:rsidR="00D01272" w:rsidRPr="00EE61D4" w14:paraId="7051709F" w14:textId="77777777" w:rsidTr="00D01272">
        <w:trPr>
          <w:trHeight w:val="20"/>
        </w:trPr>
        <w:tc>
          <w:tcPr>
            <w:tcW w:w="1638" w:type="dxa"/>
            <w:shd w:val="clear" w:color="auto" w:fill="BFBFBF" w:themeFill="background1" w:themeFillShade="BF"/>
            <w:hideMark/>
          </w:tcPr>
          <w:p w14:paraId="0D80F6D1" w14:textId="2CD27DC5"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Многу голема</w:t>
            </w:r>
          </w:p>
        </w:tc>
        <w:tc>
          <w:tcPr>
            <w:tcW w:w="1580" w:type="dxa"/>
            <w:shd w:val="clear" w:color="auto" w:fill="auto"/>
            <w:hideMark/>
          </w:tcPr>
          <w:p w14:paraId="278968CC" w14:textId="2185579D"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Значително</w:t>
            </w:r>
          </w:p>
        </w:tc>
        <w:tc>
          <w:tcPr>
            <w:tcW w:w="1572" w:type="dxa"/>
            <w:shd w:val="clear" w:color="auto" w:fill="auto"/>
            <w:hideMark/>
          </w:tcPr>
          <w:p w14:paraId="5D862EC7" w14:textId="042DD021"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Значително</w:t>
            </w:r>
          </w:p>
        </w:tc>
        <w:tc>
          <w:tcPr>
            <w:tcW w:w="1576" w:type="dxa"/>
            <w:shd w:val="clear" w:color="auto" w:fill="auto"/>
            <w:hideMark/>
          </w:tcPr>
          <w:p w14:paraId="7FBD6BDE" w14:textId="56F8C5A5"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Значително</w:t>
            </w:r>
          </w:p>
        </w:tc>
        <w:tc>
          <w:tcPr>
            <w:tcW w:w="1572" w:type="dxa"/>
            <w:shd w:val="clear" w:color="auto" w:fill="auto"/>
            <w:hideMark/>
          </w:tcPr>
          <w:p w14:paraId="20E03337" w14:textId="7D663049"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Значително</w:t>
            </w:r>
          </w:p>
        </w:tc>
        <w:tc>
          <w:tcPr>
            <w:tcW w:w="1573" w:type="dxa"/>
            <w:shd w:val="clear" w:color="auto" w:fill="auto"/>
            <w:hideMark/>
          </w:tcPr>
          <w:p w14:paraId="5419795B" w14:textId="35B0BBC4"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Значително</w:t>
            </w:r>
          </w:p>
        </w:tc>
      </w:tr>
      <w:tr w:rsidR="00D01272" w:rsidRPr="00EE61D4" w14:paraId="4EC11DDB" w14:textId="77777777" w:rsidTr="00D01272">
        <w:trPr>
          <w:cnfStyle w:val="000000100000" w:firstRow="0" w:lastRow="0" w:firstColumn="0" w:lastColumn="0" w:oddVBand="0" w:evenVBand="0" w:oddHBand="1" w:evenHBand="0" w:firstRowFirstColumn="0" w:firstRowLastColumn="0" w:lastRowFirstColumn="0" w:lastRowLastColumn="0"/>
          <w:trHeight w:val="20"/>
        </w:trPr>
        <w:tc>
          <w:tcPr>
            <w:tcW w:w="1638" w:type="dxa"/>
            <w:shd w:val="clear" w:color="auto" w:fill="BFBFBF" w:themeFill="background1" w:themeFillShade="BF"/>
            <w:hideMark/>
          </w:tcPr>
          <w:p w14:paraId="7F5A786C" w14:textId="1A6ADA85"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Голема</w:t>
            </w:r>
          </w:p>
        </w:tc>
        <w:tc>
          <w:tcPr>
            <w:tcW w:w="1580" w:type="dxa"/>
            <w:shd w:val="clear" w:color="auto" w:fill="auto"/>
            <w:hideMark/>
          </w:tcPr>
          <w:p w14:paraId="4CCAC065" w14:textId="657356BE"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Значително</w:t>
            </w:r>
          </w:p>
        </w:tc>
        <w:tc>
          <w:tcPr>
            <w:tcW w:w="1572" w:type="dxa"/>
            <w:shd w:val="clear" w:color="auto" w:fill="auto"/>
            <w:hideMark/>
          </w:tcPr>
          <w:p w14:paraId="1943B198" w14:textId="16B939CF"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Значително</w:t>
            </w:r>
          </w:p>
        </w:tc>
        <w:tc>
          <w:tcPr>
            <w:tcW w:w="1576" w:type="dxa"/>
            <w:shd w:val="clear" w:color="auto" w:fill="auto"/>
            <w:hideMark/>
          </w:tcPr>
          <w:p w14:paraId="5500D1F5" w14:textId="169323BC"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Значително</w:t>
            </w:r>
          </w:p>
        </w:tc>
        <w:tc>
          <w:tcPr>
            <w:tcW w:w="1572" w:type="dxa"/>
            <w:shd w:val="clear" w:color="auto" w:fill="auto"/>
            <w:hideMark/>
          </w:tcPr>
          <w:p w14:paraId="1B83979F" w14:textId="04A87702" w:rsidR="00D01272" w:rsidRPr="00EE61D4" w:rsidRDefault="00D01272" w:rsidP="00D01272">
            <w:pPr>
              <w:spacing w:before="0" w:after="0" w:line="240" w:lineRule="auto"/>
              <w:rPr>
                <w:rFonts w:cs="Tahoma"/>
                <w:color w:val="auto"/>
                <w:sz w:val="20"/>
                <w:szCs w:val="20"/>
                <w:lang w:val="mk-MK"/>
              </w:rPr>
            </w:pPr>
            <w:r w:rsidRPr="00EE61D4">
              <w:rPr>
                <w:rFonts w:eastAsia="Calibri" w:cs="Tahoma"/>
                <w:color w:val="auto"/>
                <w:sz w:val="20"/>
                <w:szCs w:val="20"/>
                <w:lang w:val="mk-MK"/>
              </w:rPr>
              <w:t>Значително</w:t>
            </w:r>
          </w:p>
        </w:tc>
        <w:tc>
          <w:tcPr>
            <w:tcW w:w="1573" w:type="dxa"/>
            <w:shd w:val="clear" w:color="auto" w:fill="auto"/>
            <w:hideMark/>
          </w:tcPr>
          <w:p w14:paraId="225C6CA8" w14:textId="2B8F86DA" w:rsidR="00D01272" w:rsidRPr="00EE61D4" w:rsidRDefault="00D01272" w:rsidP="00D01272">
            <w:pPr>
              <w:spacing w:before="0" w:after="0" w:line="240" w:lineRule="auto"/>
              <w:rPr>
                <w:rFonts w:cs="Tahoma"/>
                <w:color w:val="auto"/>
                <w:sz w:val="20"/>
                <w:szCs w:val="20"/>
                <w:lang w:val="mk-MK"/>
              </w:rPr>
            </w:pPr>
            <w:r w:rsidRPr="00EE61D4">
              <w:rPr>
                <w:rFonts w:eastAsia="Calibri" w:cs="Tahoma"/>
                <w:color w:val="auto"/>
                <w:sz w:val="20"/>
                <w:szCs w:val="20"/>
                <w:lang w:val="mk-MK"/>
              </w:rPr>
              <w:t>Значително</w:t>
            </w:r>
          </w:p>
        </w:tc>
      </w:tr>
      <w:tr w:rsidR="00D01272" w:rsidRPr="00EE61D4" w14:paraId="41ADCAB0" w14:textId="77777777" w:rsidTr="00D01272">
        <w:trPr>
          <w:trHeight w:val="20"/>
        </w:trPr>
        <w:tc>
          <w:tcPr>
            <w:tcW w:w="1638" w:type="dxa"/>
            <w:shd w:val="clear" w:color="auto" w:fill="BFBFBF" w:themeFill="background1" w:themeFillShade="BF"/>
            <w:hideMark/>
          </w:tcPr>
          <w:p w14:paraId="61A33692" w14:textId="1921121D"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Умерена</w:t>
            </w:r>
          </w:p>
        </w:tc>
        <w:tc>
          <w:tcPr>
            <w:tcW w:w="1580" w:type="dxa"/>
            <w:shd w:val="clear" w:color="auto" w:fill="auto"/>
            <w:hideMark/>
          </w:tcPr>
          <w:p w14:paraId="4D715AFA" w14:textId="5DF6E8D5"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Значително</w:t>
            </w:r>
          </w:p>
        </w:tc>
        <w:tc>
          <w:tcPr>
            <w:tcW w:w="1572" w:type="dxa"/>
            <w:shd w:val="clear" w:color="auto" w:fill="auto"/>
            <w:hideMark/>
          </w:tcPr>
          <w:p w14:paraId="10BBFDCB" w14:textId="47BDCEE3"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Значително</w:t>
            </w:r>
          </w:p>
        </w:tc>
        <w:tc>
          <w:tcPr>
            <w:tcW w:w="1576" w:type="dxa"/>
            <w:shd w:val="clear" w:color="auto" w:fill="auto"/>
            <w:hideMark/>
          </w:tcPr>
          <w:p w14:paraId="1704077A" w14:textId="16808DE6"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Значително</w:t>
            </w:r>
          </w:p>
        </w:tc>
        <w:tc>
          <w:tcPr>
            <w:tcW w:w="1572" w:type="dxa"/>
            <w:shd w:val="clear" w:color="auto" w:fill="auto"/>
            <w:hideMark/>
          </w:tcPr>
          <w:p w14:paraId="109F85AD" w14:textId="44B694C1"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Незначително</w:t>
            </w:r>
          </w:p>
        </w:tc>
        <w:tc>
          <w:tcPr>
            <w:tcW w:w="1573" w:type="dxa"/>
            <w:shd w:val="clear" w:color="auto" w:fill="auto"/>
            <w:hideMark/>
          </w:tcPr>
          <w:p w14:paraId="52D7F3B8" w14:textId="589037EC"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Незначително</w:t>
            </w:r>
          </w:p>
        </w:tc>
      </w:tr>
      <w:tr w:rsidR="00D01272" w:rsidRPr="00EE61D4" w14:paraId="39EF4B28" w14:textId="77777777" w:rsidTr="00D01272">
        <w:trPr>
          <w:cnfStyle w:val="000000100000" w:firstRow="0" w:lastRow="0" w:firstColumn="0" w:lastColumn="0" w:oddVBand="0" w:evenVBand="0" w:oddHBand="1" w:evenHBand="0" w:firstRowFirstColumn="0" w:firstRowLastColumn="0" w:lastRowFirstColumn="0" w:lastRowLastColumn="0"/>
          <w:trHeight w:val="20"/>
        </w:trPr>
        <w:tc>
          <w:tcPr>
            <w:tcW w:w="1638" w:type="dxa"/>
            <w:shd w:val="clear" w:color="auto" w:fill="BFBFBF" w:themeFill="background1" w:themeFillShade="BF"/>
            <w:hideMark/>
          </w:tcPr>
          <w:p w14:paraId="43458A8B" w14:textId="0C6FD572"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Мала</w:t>
            </w:r>
          </w:p>
        </w:tc>
        <w:tc>
          <w:tcPr>
            <w:tcW w:w="1580" w:type="dxa"/>
            <w:shd w:val="clear" w:color="auto" w:fill="auto"/>
            <w:hideMark/>
          </w:tcPr>
          <w:p w14:paraId="5DE0D0B5" w14:textId="2FD4D57F"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Значително</w:t>
            </w:r>
          </w:p>
        </w:tc>
        <w:tc>
          <w:tcPr>
            <w:tcW w:w="1572" w:type="dxa"/>
            <w:shd w:val="clear" w:color="auto" w:fill="auto"/>
            <w:hideMark/>
          </w:tcPr>
          <w:p w14:paraId="14B3A445" w14:textId="49DCF5C3"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Значително</w:t>
            </w:r>
          </w:p>
        </w:tc>
        <w:tc>
          <w:tcPr>
            <w:tcW w:w="1576" w:type="dxa"/>
            <w:shd w:val="clear" w:color="auto" w:fill="auto"/>
            <w:hideMark/>
          </w:tcPr>
          <w:p w14:paraId="4AB1AFDA" w14:textId="22702C46"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Незначително</w:t>
            </w:r>
          </w:p>
        </w:tc>
        <w:tc>
          <w:tcPr>
            <w:tcW w:w="1572" w:type="dxa"/>
            <w:shd w:val="clear" w:color="auto" w:fill="auto"/>
            <w:hideMark/>
          </w:tcPr>
          <w:p w14:paraId="1DB40E4C" w14:textId="14139D65"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Незначително</w:t>
            </w:r>
          </w:p>
        </w:tc>
        <w:tc>
          <w:tcPr>
            <w:tcW w:w="1573" w:type="dxa"/>
            <w:shd w:val="clear" w:color="auto" w:fill="auto"/>
            <w:hideMark/>
          </w:tcPr>
          <w:p w14:paraId="1F9533C2" w14:textId="76BC2C5E"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Незначително</w:t>
            </w:r>
          </w:p>
        </w:tc>
      </w:tr>
      <w:tr w:rsidR="00D01272" w:rsidRPr="00EE61D4" w14:paraId="661EFD28" w14:textId="77777777" w:rsidTr="00D01272">
        <w:trPr>
          <w:trHeight w:val="20"/>
        </w:trPr>
        <w:tc>
          <w:tcPr>
            <w:tcW w:w="1638" w:type="dxa"/>
            <w:shd w:val="clear" w:color="auto" w:fill="BFBFBF" w:themeFill="background1" w:themeFillShade="BF"/>
            <w:hideMark/>
          </w:tcPr>
          <w:p w14:paraId="2C23016B" w14:textId="1F4FC68C"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Занемарлива</w:t>
            </w:r>
          </w:p>
        </w:tc>
        <w:tc>
          <w:tcPr>
            <w:tcW w:w="1580" w:type="dxa"/>
            <w:shd w:val="clear" w:color="auto" w:fill="auto"/>
            <w:hideMark/>
          </w:tcPr>
          <w:p w14:paraId="55FA2F13" w14:textId="73A6760F"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Незначително</w:t>
            </w:r>
          </w:p>
        </w:tc>
        <w:tc>
          <w:tcPr>
            <w:tcW w:w="1572" w:type="dxa"/>
            <w:shd w:val="clear" w:color="auto" w:fill="auto"/>
            <w:hideMark/>
          </w:tcPr>
          <w:p w14:paraId="79ECD77F" w14:textId="6BE3AF24"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Незначително</w:t>
            </w:r>
          </w:p>
        </w:tc>
        <w:tc>
          <w:tcPr>
            <w:tcW w:w="1576" w:type="dxa"/>
            <w:shd w:val="clear" w:color="auto" w:fill="auto"/>
            <w:hideMark/>
          </w:tcPr>
          <w:p w14:paraId="0E141D0C" w14:textId="068B8438"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Незначително</w:t>
            </w:r>
          </w:p>
        </w:tc>
        <w:tc>
          <w:tcPr>
            <w:tcW w:w="1572" w:type="dxa"/>
            <w:shd w:val="clear" w:color="auto" w:fill="auto"/>
            <w:hideMark/>
          </w:tcPr>
          <w:p w14:paraId="34AB1D37" w14:textId="35A84D28"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Незначително</w:t>
            </w:r>
          </w:p>
        </w:tc>
        <w:tc>
          <w:tcPr>
            <w:tcW w:w="1573" w:type="dxa"/>
            <w:shd w:val="clear" w:color="auto" w:fill="auto"/>
            <w:hideMark/>
          </w:tcPr>
          <w:p w14:paraId="238CA83D" w14:textId="1162E24D" w:rsidR="00D01272" w:rsidRPr="00EE61D4" w:rsidRDefault="00D01272" w:rsidP="00D01272">
            <w:pPr>
              <w:pStyle w:val="TableTitle"/>
              <w:spacing w:before="0" w:after="0" w:line="240" w:lineRule="auto"/>
              <w:rPr>
                <w:rFonts w:ascii="Tahoma" w:hAnsi="Tahoma" w:cs="Tahoma"/>
                <w:b w:val="0"/>
                <w:color w:val="auto"/>
                <w:sz w:val="20"/>
                <w:szCs w:val="20"/>
                <w:lang w:val="mk-MK"/>
              </w:rPr>
            </w:pPr>
            <w:r w:rsidRPr="00EE61D4">
              <w:rPr>
                <w:rFonts w:ascii="Tahoma" w:hAnsi="Tahoma" w:cs="Tahoma"/>
                <w:b w:val="0"/>
                <w:color w:val="auto"/>
                <w:sz w:val="20"/>
                <w:szCs w:val="20"/>
                <w:lang w:val="mk-MK"/>
              </w:rPr>
              <w:t>Незначително</w:t>
            </w:r>
          </w:p>
        </w:tc>
      </w:tr>
    </w:tbl>
    <w:p w14:paraId="4A593B4D" w14:textId="03D50021" w:rsidR="003F0D91" w:rsidRPr="00EE61D4" w:rsidRDefault="0094246B" w:rsidP="003F0D91">
      <w:pPr>
        <w:pStyle w:val="NumberedParagraph"/>
        <w:rPr>
          <w:rFonts w:cs="Tahoma"/>
          <w:bCs/>
          <w:sz w:val="18"/>
          <w:szCs w:val="20"/>
          <w:lang w:val="mk-MK"/>
        </w:rPr>
      </w:pPr>
      <w:bookmarkStart w:id="376" w:name="_Toc66476812"/>
      <w:bookmarkStart w:id="377" w:name="_Toc122695295"/>
      <w:r w:rsidRPr="00EE61D4">
        <w:rPr>
          <w:rFonts w:cs="Tahoma"/>
          <w:sz w:val="18"/>
          <w:szCs w:val="20"/>
          <w:lang w:val="mk-MK"/>
        </w:rPr>
        <w:lastRenderedPageBreak/>
        <w:t>Табела</w:t>
      </w:r>
      <w:r w:rsidR="00523E7D" w:rsidRPr="00EE61D4">
        <w:rPr>
          <w:rFonts w:cs="Tahoma"/>
          <w:sz w:val="18"/>
          <w:szCs w:val="20"/>
          <w:lang w:val="mk-MK"/>
        </w:rPr>
        <w:t xml:space="preserve"> </w:t>
      </w:r>
      <w:r w:rsidR="00523E7D" w:rsidRPr="00EE61D4">
        <w:rPr>
          <w:rFonts w:cs="Tahoma"/>
          <w:sz w:val="18"/>
          <w:szCs w:val="20"/>
          <w:lang w:val="mk-MK"/>
        </w:rPr>
        <w:fldChar w:fldCharType="begin"/>
      </w:r>
      <w:r w:rsidR="00523E7D" w:rsidRPr="00EE61D4">
        <w:rPr>
          <w:rFonts w:cs="Tahoma"/>
          <w:sz w:val="18"/>
          <w:szCs w:val="20"/>
          <w:lang w:val="mk-MK"/>
        </w:rPr>
        <w:instrText xml:space="preserve"> STYLEREF 1 \s </w:instrText>
      </w:r>
      <w:r w:rsidR="00523E7D" w:rsidRPr="00EE61D4">
        <w:rPr>
          <w:rFonts w:cs="Tahoma"/>
          <w:sz w:val="18"/>
          <w:szCs w:val="20"/>
          <w:lang w:val="mk-MK"/>
        </w:rPr>
        <w:fldChar w:fldCharType="separate"/>
      </w:r>
      <w:r w:rsidR="009E0B44" w:rsidRPr="00EE61D4">
        <w:rPr>
          <w:rFonts w:cs="Tahoma"/>
          <w:noProof/>
          <w:sz w:val="18"/>
          <w:szCs w:val="20"/>
          <w:lang w:val="mk-MK"/>
        </w:rPr>
        <w:t>8</w:t>
      </w:r>
      <w:r w:rsidR="00523E7D" w:rsidRPr="00EE61D4">
        <w:rPr>
          <w:rFonts w:cs="Tahoma"/>
          <w:sz w:val="18"/>
          <w:szCs w:val="20"/>
          <w:lang w:val="mk-MK"/>
        </w:rPr>
        <w:fldChar w:fldCharType="end"/>
      </w:r>
      <w:r w:rsidR="0087135B" w:rsidRPr="00EE61D4">
        <w:rPr>
          <w:rFonts w:cs="Tahoma"/>
          <w:sz w:val="18"/>
          <w:szCs w:val="20"/>
          <w:lang w:val="mk-MK"/>
        </w:rPr>
        <w:t>.</w:t>
      </w:r>
      <w:r w:rsidR="00523E7D" w:rsidRPr="00EE61D4">
        <w:rPr>
          <w:rFonts w:cs="Tahoma"/>
          <w:sz w:val="18"/>
          <w:szCs w:val="20"/>
          <w:lang w:val="mk-MK"/>
        </w:rPr>
        <w:fldChar w:fldCharType="begin"/>
      </w:r>
      <w:r w:rsidR="00523E7D" w:rsidRPr="00EE61D4">
        <w:rPr>
          <w:rFonts w:cs="Tahoma"/>
          <w:sz w:val="18"/>
          <w:szCs w:val="20"/>
          <w:lang w:val="mk-MK"/>
        </w:rPr>
        <w:instrText xml:space="preserve"> SEQ Table \* ARABIC \s 1 </w:instrText>
      </w:r>
      <w:r w:rsidR="00523E7D" w:rsidRPr="00EE61D4">
        <w:rPr>
          <w:rFonts w:cs="Tahoma"/>
          <w:sz w:val="18"/>
          <w:szCs w:val="20"/>
          <w:lang w:val="mk-MK"/>
        </w:rPr>
        <w:fldChar w:fldCharType="separate"/>
      </w:r>
      <w:r w:rsidR="009E0B44" w:rsidRPr="00EE61D4">
        <w:rPr>
          <w:rFonts w:cs="Tahoma"/>
          <w:noProof/>
          <w:sz w:val="18"/>
          <w:szCs w:val="20"/>
          <w:lang w:val="mk-MK"/>
        </w:rPr>
        <w:t>4</w:t>
      </w:r>
      <w:r w:rsidR="00523E7D" w:rsidRPr="00EE61D4">
        <w:rPr>
          <w:rFonts w:cs="Tahoma"/>
          <w:sz w:val="18"/>
          <w:szCs w:val="20"/>
          <w:lang w:val="mk-MK"/>
        </w:rPr>
        <w:fldChar w:fldCharType="end"/>
      </w:r>
      <w:r w:rsidR="00523E7D" w:rsidRPr="00EE61D4">
        <w:rPr>
          <w:rFonts w:cs="Tahoma"/>
          <w:bCs/>
          <w:sz w:val="18"/>
          <w:szCs w:val="20"/>
          <w:lang w:val="mk-MK"/>
        </w:rPr>
        <w:t xml:space="preserve">: </w:t>
      </w:r>
      <w:bookmarkEnd w:id="376"/>
      <w:r w:rsidRPr="00EE61D4">
        <w:rPr>
          <w:rFonts w:cs="Tahoma"/>
          <w:bCs/>
          <w:sz w:val="18"/>
          <w:szCs w:val="20"/>
          <w:lang w:val="mk-MK"/>
        </w:rPr>
        <w:t>Матрица на значајност на влијанието</w:t>
      </w:r>
      <w:bookmarkEnd w:id="377"/>
    </w:p>
    <w:p w14:paraId="761CDEC2" w14:textId="02C5C019" w:rsidR="00CB38FD" w:rsidRPr="00EE61D4" w:rsidRDefault="0094246B" w:rsidP="00CB38FD">
      <w:pPr>
        <w:ind w:firstLine="720"/>
        <w:rPr>
          <w:rFonts w:cs="Tahoma"/>
          <w:sz w:val="20"/>
          <w:szCs w:val="20"/>
          <w:u w:val="single"/>
          <w:lang w:val="mk-MK"/>
        </w:rPr>
      </w:pPr>
      <w:r w:rsidRPr="00EE61D4">
        <w:rPr>
          <w:rFonts w:cs="Tahoma"/>
          <w:sz w:val="20"/>
          <w:szCs w:val="20"/>
          <w:u w:val="single"/>
          <w:lang w:val="mk-MK"/>
        </w:rPr>
        <w:t>Претпоставки и ограничувања на методот</w:t>
      </w:r>
    </w:p>
    <w:p w14:paraId="77FE538E" w14:textId="5BAF044E" w:rsidR="00E00AF6" w:rsidRPr="00EE61D4" w:rsidRDefault="00C8547A" w:rsidP="00E00AF6">
      <w:pPr>
        <w:pStyle w:val="NumBodyText"/>
        <w:tabs>
          <w:tab w:val="clear" w:pos="0"/>
        </w:tabs>
        <w:ind w:firstLine="0"/>
        <w:jc w:val="both"/>
        <w:rPr>
          <w:rFonts w:ascii="Tahoma" w:hAnsi="Tahoma" w:cs="Tahoma"/>
          <w:sz w:val="20"/>
          <w:szCs w:val="20"/>
          <w:lang w:val="mk-MK"/>
        </w:rPr>
      </w:pPr>
      <w:r w:rsidRPr="00EE61D4">
        <w:rPr>
          <w:rFonts w:cs="Tahoma"/>
          <w:sz w:val="20"/>
          <w:szCs w:val="20"/>
          <w:lang w:val="mk-MK"/>
        </w:rPr>
        <w:t>Постојат инхерентни несигурности поврзани со користењето на климатските проекции и тие не се предвидувања за иднината. Можно е идната клима да се разликува од идната основна проекција за клима според која е проценета отпорноста на Проектот, во зависност од обемот на глобалните емисии ослободени во атмосферата во текот на следниот век. Искористено е најлошото сценарио за да се процени отпорноста на Проектот во текот на неговиот животен век</w:t>
      </w:r>
      <w:r w:rsidR="00E00AF6" w:rsidRPr="00EE61D4">
        <w:rPr>
          <w:rFonts w:ascii="Tahoma" w:hAnsi="Tahoma" w:cs="Tahoma"/>
          <w:sz w:val="20"/>
          <w:szCs w:val="20"/>
          <w:lang w:val="mk-MK"/>
        </w:rPr>
        <w:t>.</w:t>
      </w:r>
    </w:p>
    <w:p w14:paraId="77CC3872" w14:textId="4BC90D11" w:rsidR="00127595" w:rsidRPr="00EE61D4" w:rsidRDefault="00127595" w:rsidP="00127595">
      <w:pPr>
        <w:pStyle w:val="NumBodyText"/>
        <w:tabs>
          <w:tab w:val="clear" w:pos="0"/>
        </w:tabs>
        <w:ind w:firstLine="0"/>
        <w:jc w:val="both"/>
        <w:rPr>
          <w:rFonts w:cs="Tahoma"/>
          <w:sz w:val="20"/>
          <w:szCs w:val="20"/>
          <w:lang w:val="mk-MK"/>
        </w:rPr>
      </w:pPr>
      <w:r w:rsidRPr="00EE61D4">
        <w:rPr>
          <w:rFonts w:cs="Tahoma"/>
          <w:sz w:val="20"/>
          <w:szCs w:val="20"/>
          <w:lang w:val="mk-MK"/>
        </w:rPr>
        <w:t xml:space="preserve">Податоците за климатската проекција се моделирани податоци од компилациите на глобалниот климатски модел на Споениот модел за интер-компарација на Проекти (СМИП(и)), надгледувани од Светската програма за истражување на климата (СПИК). Податоците за проектираната клима се земени од Порталотот на знаење на СПИК кој што го сумира резултатот од фаза 6 на споениот модел за интер-компарација на Проект(и) (СМИП6) </w:t>
      </w:r>
      <w:r w:rsidRPr="00EE61D4">
        <w:rPr>
          <w:rFonts w:cs="Tahoma"/>
          <w:sz w:val="20"/>
          <w:szCs w:val="20"/>
          <w:vertAlign w:val="superscript"/>
          <w:lang w:val="mk-MK"/>
        </w:rPr>
        <w:footnoteReference w:id="106"/>
      </w:r>
      <w:r w:rsidRPr="00EE61D4">
        <w:rPr>
          <w:rFonts w:cs="Tahoma"/>
          <w:sz w:val="20"/>
          <w:szCs w:val="20"/>
          <w:lang w:val="mk-MK"/>
        </w:rPr>
        <w:t xml:space="preserve">, моделите вклучени во Шестиот извештај за проценка на IPPC (ИП6) </w:t>
      </w:r>
      <w:r w:rsidRPr="00EE61D4">
        <w:rPr>
          <w:rFonts w:cs="Tahoma"/>
          <w:sz w:val="20"/>
          <w:szCs w:val="20"/>
          <w:vertAlign w:val="superscript"/>
          <w:lang w:val="mk-MK"/>
        </w:rPr>
        <w:footnoteReference w:id="107"/>
      </w:r>
      <w:r w:rsidRPr="00EE61D4">
        <w:rPr>
          <w:rFonts w:cs="Tahoma"/>
          <w:sz w:val="20"/>
          <w:szCs w:val="20"/>
          <w:lang w:val="mk-MK"/>
        </w:rPr>
        <w:t>. Постојат некои климатски варијабли кои не се достапни од порталот на знаење, вклучувајќи го и ветерот, и како таква, проценката не вклучува детални информации за проекциите во оваа варијабла.</w:t>
      </w:r>
    </w:p>
    <w:p w14:paraId="72C33CB3" w14:textId="5292DC00" w:rsidR="00E00AF6" w:rsidRPr="00EE61D4" w:rsidRDefault="00127595" w:rsidP="00127595">
      <w:pPr>
        <w:pStyle w:val="NumBodyText"/>
        <w:tabs>
          <w:tab w:val="clear" w:pos="0"/>
        </w:tabs>
        <w:ind w:firstLine="0"/>
        <w:jc w:val="both"/>
        <w:rPr>
          <w:rFonts w:cs="Tahoma"/>
          <w:sz w:val="20"/>
          <w:szCs w:val="20"/>
          <w:lang w:val="mk-MK"/>
        </w:rPr>
      </w:pPr>
      <w:r w:rsidRPr="00EE61D4">
        <w:rPr>
          <w:rFonts w:cs="Tahoma"/>
          <w:sz w:val="20"/>
          <w:szCs w:val="20"/>
          <w:lang w:val="mk-MK"/>
        </w:rPr>
        <w:t>Проценката на влијанијата и нивн</w:t>
      </w:r>
      <w:r w:rsidR="003C74EB">
        <w:rPr>
          <w:rFonts w:cs="Tahoma"/>
          <w:sz w:val="20"/>
          <w:szCs w:val="20"/>
          <w:lang w:val="mk-MK"/>
        </w:rPr>
        <w:t>ата</w:t>
      </w:r>
      <w:r w:rsidRPr="00EE61D4">
        <w:rPr>
          <w:rFonts w:cs="Tahoma"/>
          <w:sz w:val="20"/>
          <w:szCs w:val="20"/>
          <w:lang w:val="mk-MK"/>
        </w:rPr>
        <w:t xml:space="preserve"> веројатна значајност ги зема предвид проектните мерки кои ги ублажуваат влијанијата. Овие мерки се идентификувани со вклучување на поширокиот проектен тим и со ревизија на проектната документација. Проценката претпоставува дека мерките кои се идентификувани во оваа фаза се вградени во финалниот проект и дека Проектот е дизајниран во согласност со следните документи</w:t>
      </w:r>
      <w:r w:rsidR="00E00AF6" w:rsidRPr="00EE61D4">
        <w:rPr>
          <w:rFonts w:cs="Tahoma"/>
          <w:sz w:val="20"/>
          <w:szCs w:val="20"/>
          <w:lang w:val="mk-MK"/>
        </w:rPr>
        <w:t>:</w:t>
      </w:r>
    </w:p>
    <w:p w14:paraId="6C950FC8" w14:textId="0462E52F" w:rsidR="00C222A2" w:rsidRPr="00EE61D4" w:rsidRDefault="00C70471" w:rsidP="00C222A2">
      <w:pPr>
        <w:pStyle w:val="Heading3"/>
        <w:rPr>
          <w:lang w:val="mk-MK"/>
        </w:rPr>
      </w:pPr>
      <w:bookmarkStart w:id="378" w:name="_Toc122695183"/>
      <w:r w:rsidRPr="00EE61D4">
        <w:rPr>
          <w:lang w:val="mk-MK"/>
        </w:rPr>
        <w:t>Потенцијални влијанија</w:t>
      </w:r>
      <w:bookmarkEnd w:id="378"/>
    </w:p>
    <w:p w14:paraId="4F54BBDC" w14:textId="256F2B1B" w:rsidR="00023B94" w:rsidRPr="00EE61D4" w:rsidRDefault="00127595" w:rsidP="00023B94">
      <w:pPr>
        <w:autoSpaceDE w:val="0"/>
        <w:autoSpaceDN w:val="0"/>
        <w:adjustRightInd w:val="0"/>
        <w:rPr>
          <w:rFonts w:cs="Tahoma"/>
          <w:sz w:val="20"/>
          <w:szCs w:val="20"/>
          <w:lang w:val="mk-MK"/>
        </w:rPr>
      </w:pPr>
      <w:r w:rsidRPr="00EE61D4">
        <w:rPr>
          <w:rFonts w:cs="Tahoma"/>
          <w:sz w:val="20"/>
          <w:szCs w:val="20"/>
          <w:lang w:val="mk-MK"/>
        </w:rPr>
        <w:t>За да се постигне соодветно ниво на одржливост и отпорност од климата, новите преносни мрежи, како и дистрибутивните мрежи, треба да бидат лоцирани во области кои ја минимизираат нивната ранливост во однос на физичките оштетувања и оперативните перформанси</w:t>
      </w:r>
      <w:r w:rsidR="00023B94" w:rsidRPr="00EE61D4">
        <w:rPr>
          <w:rFonts w:cs="Tahoma"/>
          <w:sz w:val="20"/>
          <w:szCs w:val="20"/>
          <w:lang w:val="mk-MK"/>
        </w:rPr>
        <w:t xml:space="preserve">. </w:t>
      </w:r>
    </w:p>
    <w:p w14:paraId="3986CC95" w14:textId="0E978CB6" w:rsidR="00D02F8B" w:rsidRPr="00EE61D4" w:rsidRDefault="00C70471" w:rsidP="00023B94">
      <w:pPr>
        <w:pStyle w:val="Pa31"/>
        <w:spacing w:before="120" w:after="120" w:line="276" w:lineRule="auto"/>
        <w:jc w:val="both"/>
        <w:rPr>
          <w:rFonts w:ascii="Tahoma" w:hAnsi="Tahoma" w:cs="Tahoma"/>
          <w:sz w:val="20"/>
          <w:szCs w:val="20"/>
          <w:lang w:val="mk-MK"/>
        </w:rPr>
      </w:pPr>
      <w:r w:rsidRPr="00EE61D4">
        <w:rPr>
          <w:rFonts w:cs="Tahoma"/>
          <w:sz w:val="20"/>
          <w:szCs w:val="20"/>
          <w:lang w:val="mk-MK"/>
        </w:rPr>
        <w:t>Екстремните временски настани се најголема грижа за системите за снабдување со електрична енергија. Во многу земји, временските пореметувања во електроенергетскиот сектор се одговорни за голем број часови на прекин за клиентите со значителен трошок за економијата. Екстремните временски настани може да резултираат со значителни економски и безбедносни опасности. Континуираното зголемување на големината и зачестеноста на екстремните временски услови може да го интензивира стресот врз системите за пренос на енергија на неколку начини, главно [Реф.27</w:t>
      </w:r>
      <w:r w:rsidR="00D02F8B" w:rsidRPr="00EE61D4">
        <w:rPr>
          <w:rFonts w:ascii="Tahoma" w:hAnsi="Tahoma" w:cs="Tahoma"/>
          <w:sz w:val="20"/>
          <w:szCs w:val="20"/>
          <w:lang w:val="mk-MK"/>
        </w:rPr>
        <w:t>]:</w:t>
      </w:r>
    </w:p>
    <w:p w14:paraId="28037507" w14:textId="2DD97A13" w:rsidR="00774A4B" w:rsidRPr="00EE61D4" w:rsidRDefault="00774A4B" w:rsidP="00DC5FA5">
      <w:pPr>
        <w:pStyle w:val="Pa31"/>
        <w:numPr>
          <w:ilvl w:val="0"/>
          <w:numId w:val="61"/>
        </w:numPr>
        <w:autoSpaceDE/>
        <w:autoSpaceDN/>
        <w:adjustRightInd/>
        <w:spacing w:before="120" w:after="120" w:line="276" w:lineRule="auto"/>
        <w:rPr>
          <w:rFonts w:ascii="Tahoma" w:hAnsi="Tahoma" w:cs="Tahoma"/>
          <w:sz w:val="20"/>
          <w:szCs w:val="20"/>
          <w:lang w:val="mk-MK"/>
        </w:rPr>
      </w:pPr>
      <w:r w:rsidRPr="00EE61D4">
        <w:rPr>
          <w:rFonts w:ascii="Tahoma" w:hAnsi="Tahoma" w:cs="Tahoma"/>
          <w:sz w:val="20"/>
          <w:szCs w:val="20"/>
          <w:lang w:val="mk-MK"/>
        </w:rPr>
        <w:t xml:space="preserve">Преносните мрежи се ранливи на екстремни временски настани. Општо земено, климатските закани за преносните системи вклучуваат силни ветрови, паѓање на дрвја, акумулација на снег и мраз, дефекти на опремата поврзани со температурата, удари од гром, поплави, загуби во снабдувањето и опаѓање на </w:t>
      </w:r>
      <w:r w:rsidR="00EA11D7">
        <w:rPr>
          <w:rFonts w:ascii="Tahoma" w:hAnsi="Tahoma" w:cs="Tahoma"/>
          <w:sz w:val="20"/>
          <w:szCs w:val="20"/>
          <w:lang w:val="mk-MK"/>
        </w:rPr>
        <w:t>далноводите</w:t>
      </w:r>
      <w:r w:rsidRPr="00EE61D4">
        <w:rPr>
          <w:rFonts w:ascii="Tahoma" w:hAnsi="Tahoma" w:cs="Tahoma"/>
          <w:sz w:val="20"/>
          <w:szCs w:val="20"/>
          <w:lang w:val="mk-MK"/>
        </w:rPr>
        <w:t xml:space="preserve">. </w:t>
      </w:r>
    </w:p>
    <w:p w14:paraId="27AD521B" w14:textId="77777777" w:rsidR="00774A4B" w:rsidRPr="00332544" w:rsidRDefault="00774A4B" w:rsidP="00DC5FA5">
      <w:pPr>
        <w:pStyle w:val="ListParagraph"/>
        <w:numPr>
          <w:ilvl w:val="0"/>
          <w:numId w:val="61"/>
        </w:numPr>
        <w:jc w:val="left"/>
        <w:rPr>
          <w:rFonts w:cs="Tahoma"/>
          <w:color w:val="000000"/>
          <w:sz w:val="20"/>
          <w:szCs w:val="20"/>
          <w:lang w:val="mk-MK"/>
        </w:rPr>
      </w:pPr>
      <w:r w:rsidRPr="00332544">
        <w:rPr>
          <w:rFonts w:cs="Tahoma"/>
          <w:color w:val="000000"/>
          <w:sz w:val="20"/>
          <w:szCs w:val="20"/>
          <w:lang w:val="mk-MK"/>
        </w:rPr>
        <w:t>Високите амбиентални температури може да ја намалат ефикасноста на преносната мрежа.</w:t>
      </w:r>
    </w:p>
    <w:p w14:paraId="3F339101" w14:textId="77777777" w:rsidR="00774A4B" w:rsidRPr="00332544" w:rsidRDefault="00774A4B" w:rsidP="00DC5FA5">
      <w:pPr>
        <w:pStyle w:val="ListParagraph"/>
        <w:numPr>
          <w:ilvl w:val="0"/>
          <w:numId w:val="61"/>
        </w:numPr>
        <w:jc w:val="left"/>
        <w:rPr>
          <w:rFonts w:cs="Tahoma"/>
          <w:color w:val="000000"/>
          <w:sz w:val="20"/>
          <w:szCs w:val="20"/>
          <w:lang w:val="mk-MK"/>
        </w:rPr>
      </w:pPr>
      <w:r w:rsidRPr="00332544">
        <w:rPr>
          <w:rFonts w:cs="Tahoma"/>
          <w:color w:val="000000"/>
          <w:sz w:val="20"/>
          <w:szCs w:val="20"/>
          <w:lang w:val="mk-MK"/>
        </w:rPr>
        <w:t>Зголемените поплави, екстремните врнежи и бурите ја загрозуваат инфраструктурата за пренос на енергија лоцирана во области подложни на поплави.</w:t>
      </w:r>
    </w:p>
    <w:p w14:paraId="621F1C52" w14:textId="2F88F486" w:rsidR="00D02F8B" w:rsidRPr="00332544" w:rsidRDefault="00774A4B" w:rsidP="00DC5FA5">
      <w:pPr>
        <w:pStyle w:val="ListParagraph"/>
        <w:numPr>
          <w:ilvl w:val="0"/>
          <w:numId w:val="61"/>
        </w:numPr>
        <w:jc w:val="left"/>
        <w:rPr>
          <w:rFonts w:cs="Tahoma"/>
          <w:sz w:val="20"/>
          <w:szCs w:val="20"/>
          <w:lang w:val="mk-MK" w:eastAsia="en-US"/>
        </w:rPr>
      </w:pPr>
      <w:r w:rsidRPr="00332544">
        <w:rPr>
          <w:rFonts w:cs="Tahoma"/>
          <w:color w:val="000000"/>
          <w:sz w:val="20"/>
          <w:szCs w:val="20"/>
          <w:lang w:val="mk-MK"/>
        </w:rPr>
        <w:t>Поплавите, шумските пожари и условите за мраз физички влијаат на преносната инфраструктура која често предизвикува прекин на електричната енергија за време на екстремни временски услови</w:t>
      </w:r>
      <w:r w:rsidR="00D02F8B" w:rsidRPr="00332544">
        <w:rPr>
          <w:rFonts w:cs="Tahoma"/>
          <w:color w:val="000000"/>
          <w:sz w:val="20"/>
          <w:szCs w:val="20"/>
          <w:lang w:val="mk-MK" w:eastAsia="en-US"/>
        </w:rPr>
        <w:t>.</w:t>
      </w:r>
    </w:p>
    <w:p w14:paraId="34197B11" w14:textId="77777777" w:rsidR="00332544" w:rsidRPr="00332544" w:rsidRDefault="00332544" w:rsidP="00332544">
      <w:pPr>
        <w:pStyle w:val="ListParagraph"/>
        <w:ind w:left="1134"/>
        <w:jc w:val="left"/>
        <w:rPr>
          <w:rFonts w:cs="Tahoma"/>
          <w:sz w:val="20"/>
          <w:szCs w:val="20"/>
          <w:lang w:val="mk-MK" w:eastAsia="en-US"/>
        </w:rPr>
      </w:pPr>
    </w:p>
    <w:p w14:paraId="780E2627" w14:textId="5C74F44D" w:rsidR="005A26A8" w:rsidRPr="00EE61D4" w:rsidRDefault="00774A4B" w:rsidP="005A26A8">
      <w:pPr>
        <w:ind w:firstLine="720"/>
        <w:rPr>
          <w:rFonts w:cs="Tahoma"/>
          <w:sz w:val="20"/>
          <w:szCs w:val="20"/>
          <w:u w:val="single"/>
          <w:lang w:val="mk-MK"/>
        </w:rPr>
      </w:pPr>
      <w:r w:rsidRPr="00EE61D4">
        <w:rPr>
          <w:rFonts w:cs="Tahoma"/>
          <w:sz w:val="20"/>
          <w:szCs w:val="20"/>
          <w:u w:val="single"/>
          <w:lang w:val="mk-MK"/>
        </w:rPr>
        <w:lastRenderedPageBreak/>
        <w:t>Проценка на ранливоста</w:t>
      </w:r>
    </w:p>
    <w:p w14:paraId="51DAADDD" w14:textId="22A0925A" w:rsidR="005A26A8" w:rsidRPr="00EE61D4" w:rsidRDefault="00774A4B" w:rsidP="00DC5FA5">
      <w:pPr>
        <w:pStyle w:val="ListBullet"/>
        <w:numPr>
          <w:ilvl w:val="0"/>
          <w:numId w:val="61"/>
        </w:numPr>
        <w:spacing w:before="120" w:after="120"/>
        <w:rPr>
          <w:rFonts w:cs="Tahoma"/>
          <w:sz w:val="20"/>
          <w:szCs w:val="20"/>
          <w:lang w:val="mk-MK"/>
        </w:rPr>
      </w:pPr>
      <w:r w:rsidRPr="00EE61D4">
        <w:rPr>
          <w:rFonts w:cs="Tahoma"/>
          <w:sz w:val="20"/>
          <w:szCs w:val="20"/>
          <w:lang w:val="mk-MK"/>
        </w:rPr>
        <w:t>Чувствителност на проектот</w:t>
      </w:r>
      <w:r w:rsidR="009F37BB" w:rsidRPr="00EE61D4">
        <w:rPr>
          <w:rFonts w:cs="Tahoma"/>
          <w:sz w:val="20"/>
          <w:szCs w:val="20"/>
          <w:lang w:val="mk-MK"/>
        </w:rPr>
        <w:t xml:space="preserve"> </w:t>
      </w:r>
    </w:p>
    <w:p w14:paraId="271CAB7A" w14:textId="3ED9A2DE" w:rsidR="00023B94" w:rsidRPr="00EE61D4" w:rsidRDefault="00774A4B" w:rsidP="005A26A8">
      <w:pPr>
        <w:rPr>
          <w:rFonts w:cs="Tahoma"/>
          <w:sz w:val="20"/>
          <w:szCs w:val="20"/>
          <w:lang w:val="mk-MK"/>
        </w:rPr>
      </w:pPr>
      <w:r w:rsidRPr="00EE61D4">
        <w:rPr>
          <w:rFonts w:cs="Tahoma"/>
          <w:sz w:val="20"/>
          <w:szCs w:val="20"/>
          <w:lang w:val="mk-MK"/>
        </w:rPr>
        <w:t>За време на работата, клучните елементи на Проектот се сметаат за чувствителни на промена на различни климатски варијабли. Општо земено, сè попроменливото време може да влијае на интегритетот на преносната инфраструктура и опремата на различни начини [Реф.25</w:t>
      </w:r>
      <w:r w:rsidR="00023B94" w:rsidRPr="00EE61D4">
        <w:rPr>
          <w:rFonts w:cs="Tahoma"/>
          <w:sz w:val="20"/>
          <w:szCs w:val="20"/>
          <w:lang w:val="mk-MK"/>
        </w:rPr>
        <w:t>]:</w:t>
      </w:r>
    </w:p>
    <w:p w14:paraId="1145ABBE" w14:textId="214317F9" w:rsidR="0091186B" w:rsidRPr="00EE61D4" w:rsidRDefault="0091186B" w:rsidP="0091186B">
      <w:pPr>
        <w:pStyle w:val="ListBullet"/>
        <w:rPr>
          <w:sz w:val="20"/>
          <w:szCs w:val="20"/>
          <w:shd w:val="clear" w:color="auto" w:fill="FFFFFF"/>
          <w:lang w:val="mk-MK"/>
        </w:rPr>
      </w:pPr>
      <w:r w:rsidRPr="00EE61D4">
        <w:rPr>
          <w:sz w:val="20"/>
          <w:szCs w:val="20"/>
          <w:lang w:val="mk-MK"/>
        </w:rPr>
        <w:t>Силните ветрови (над 100 км/час) можат да ги оштетат електричните жици и другите дистрибутивни компоненти (Контрерас, Лиспергуер и де Куба 2008), најмногу до дистрибутивните системи преку оштетување од дрвјата, од</w:t>
      </w:r>
      <w:r w:rsidR="003C74EB">
        <w:rPr>
          <w:sz w:val="20"/>
          <w:szCs w:val="20"/>
          <w:lang w:val="mk-MK"/>
        </w:rPr>
        <w:t xml:space="preserve"> кои</w:t>
      </w:r>
      <w:r w:rsidRPr="00EE61D4">
        <w:rPr>
          <w:sz w:val="20"/>
          <w:szCs w:val="20"/>
          <w:lang w:val="mk-MK"/>
        </w:rPr>
        <w:t xml:space="preserve"> електро преносот е многу помалку погоден (Ward 2010).</w:t>
      </w:r>
    </w:p>
    <w:p w14:paraId="04A09394" w14:textId="3E45AAB1" w:rsidR="00023B94" w:rsidRPr="00EE61D4" w:rsidRDefault="0091186B" w:rsidP="0091186B">
      <w:pPr>
        <w:pStyle w:val="ListBullet"/>
        <w:rPr>
          <w:sz w:val="20"/>
          <w:szCs w:val="20"/>
          <w:lang w:val="mk-MK"/>
        </w:rPr>
      </w:pPr>
      <w:r w:rsidRPr="00EE61D4">
        <w:rPr>
          <w:sz w:val="20"/>
          <w:szCs w:val="20"/>
          <w:lang w:val="mk-MK"/>
        </w:rPr>
        <w:t xml:space="preserve">Под услов да останат под нивоата на оштетување, посилните ветрови ги ладат </w:t>
      </w:r>
      <w:r w:rsidR="00EA11D7">
        <w:rPr>
          <w:sz w:val="20"/>
          <w:szCs w:val="20"/>
          <w:lang w:val="mk-MK"/>
        </w:rPr>
        <w:t>далноводите</w:t>
      </w:r>
      <w:r w:rsidRPr="00EE61D4">
        <w:rPr>
          <w:sz w:val="20"/>
          <w:szCs w:val="20"/>
          <w:lang w:val="mk-MK"/>
        </w:rPr>
        <w:t xml:space="preserve"> со зголемување на конвекцијата на топлина. </w:t>
      </w:r>
      <w:r w:rsidR="00EA11D7">
        <w:rPr>
          <w:sz w:val="20"/>
          <w:szCs w:val="20"/>
          <w:lang w:val="mk-MK"/>
        </w:rPr>
        <w:t>Далноводите</w:t>
      </w:r>
      <w:r w:rsidRPr="00EE61D4">
        <w:rPr>
          <w:sz w:val="20"/>
          <w:szCs w:val="20"/>
          <w:lang w:val="mk-MK"/>
        </w:rPr>
        <w:t xml:space="preserve"> потоа можат да носат поголемо електрично оптоварување додека остануваат во границите на температурата, што обично е 80°C на површината на проводникот (Европска комисија 2011)</w:t>
      </w:r>
      <w:r w:rsidR="00023B94" w:rsidRPr="00EE61D4">
        <w:rPr>
          <w:sz w:val="20"/>
          <w:szCs w:val="20"/>
          <w:lang w:val="mk-MK"/>
        </w:rPr>
        <w:t>.</w:t>
      </w:r>
    </w:p>
    <w:p w14:paraId="2A67829D" w14:textId="2F331C96" w:rsidR="005F1E2F" w:rsidRPr="00EE61D4" w:rsidRDefault="005F1E2F" w:rsidP="005F1E2F">
      <w:pPr>
        <w:pStyle w:val="ListBullet"/>
        <w:rPr>
          <w:sz w:val="20"/>
          <w:szCs w:val="20"/>
          <w:lang w:val="mk-MK"/>
        </w:rPr>
      </w:pPr>
      <w:r w:rsidRPr="00EE61D4">
        <w:rPr>
          <w:sz w:val="20"/>
          <w:szCs w:val="20"/>
          <w:lang w:val="mk-MK"/>
        </w:rPr>
        <w:t xml:space="preserve">Мрежите, вклучувајќи ги трансформаторските и </w:t>
      </w:r>
      <w:r w:rsidR="002D5C27" w:rsidRPr="00EE61D4">
        <w:rPr>
          <w:sz w:val="20"/>
          <w:szCs w:val="20"/>
          <w:lang w:val="mk-MK"/>
        </w:rPr>
        <w:t>разводните</w:t>
      </w:r>
      <w:r w:rsidRPr="00EE61D4">
        <w:rPr>
          <w:sz w:val="20"/>
          <w:szCs w:val="20"/>
          <w:lang w:val="mk-MK"/>
        </w:rPr>
        <w:t xml:space="preserve"> станици, може да бидат погодени од обилен снег, мраз и влага (Rothstein и Halbig 2010). Интегритетот на </w:t>
      </w:r>
      <w:r w:rsidR="00272C06">
        <w:rPr>
          <w:sz w:val="20"/>
          <w:szCs w:val="20"/>
          <w:lang w:val="mk-MK"/>
        </w:rPr>
        <w:t>далноводот</w:t>
      </w:r>
      <w:r w:rsidRPr="00EE61D4">
        <w:rPr>
          <w:sz w:val="20"/>
          <w:szCs w:val="20"/>
          <w:lang w:val="mk-MK"/>
        </w:rPr>
        <w:t xml:space="preserve"> може да се намали (Светска банка 2008) поради </w:t>
      </w:r>
      <w:r w:rsidR="00DB15A5" w:rsidRPr="00EE61D4">
        <w:rPr>
          <w:rFonts w:cs="Tahoma"/>
          <w:sz w:val="20"/>
          <w:szCs w:val="20"/>
          <w:lang w:val="mk-MK"/>
        </w:rPr>
        <w:t>опаѓање</w:t>
      </w:r>
      <w:r w:rsidR="00DB15A5" w:rsidRPr="00EE61D4">
        <w:rPr>
          <w:sz w:val="20"/>
          <w:szCs w:val="20"/>
          <w:lang w:val="mk-MK"/>
        </w:rPr>
        <w:t xml:space="preserve"> </w:t>
      </w:r>
      <w:r w:rsidRPr="00EE61D4">
        <w:rPr>
          <w:sz w:val="20"/>
          <w:szCs w:val="20"/>
          <w:lang w:val="mk-MK"/>
        </w:rPr>
        <w:t xml:space="preserve">на </w:t>
      </w:r>
      <w:r w:rsidR="00272C06">
        <w:rPr>
          <w:sz w:val="20"/>
          <w:szCs w:val="20"/>
          <w:lang w:val="mk-MK"/>
        </w:rPr>
        <w:t>далноводот</w:t>
      </w:r>
      <w:r w:rsidRPr="00EE61D4">
        <w:rPr>
          <w:sz w:val="20"/>
          <w:szCs w:val="20"/>
          <w:lang w:val="mk-MK"/>
        </w:rPr>
        <w:t>.</w:t>
      </w:r>
    </w:p>
    <w:p w14:paraId="600A8E22" w14:textId="77777777" w:rsidR="005F1E2F" w:rsidRPr="00EE61D4" w:rsidRDefault="005F1E2F" w:rsidP="005F1E2F">
      <w:pPr>
        <w:pStyle w:val="ListBullet"/>
        <w:rPr>
          <w:sz w:val="20"/>
          <w:szCs w:val="20"/>
          <w:lang w:val="mk-MK"/>
        </w:rPr>
      </w:pPr>
      <w:r w:rsidRPr="00EE61D4">
        <w:rPr>
          <w:sz w:val="20"/>
          <w:szCs w:val="20"/>
          <w:lang w:val="mk-MK"/>
        </w:rPr>
        <w:t>Далноводите со ограничувања на капацитетот може да страдаат од проблеми со менаџирањето на товарот, особено во текот на летото и зимите кога побарувачката за ладење и греење е во својот врв, намалувајќи ја количината на енергија што може да се испорача преку мрежата (ESMAP 2009, Aguiar et al. 2002 ).</w:t>
      </w:r>
    </w:p>
    <w:p w14:paraId="0FFBAB09" w14:textId="46879D99" w:rsidR="005F1E2F" w:rsidRPr="00EE61D4" w:rsidRDefault="005F1E2F" w:rsidP="005F1E2F">
      <w:pPr>
        <w:pStyle w:val="ListBullet"/>
        <w:rPr>
          <w:sz w:val="20"/>
          <w:szCs w:val="20"/>
          <w:lang w:val="mk-MK"/>
        </w:rPr>
      </w:pPr>
      <w:r w:rsidRPr="00EE61D4">
        <w:rPr>
          <w:sz w:val="20"/>
          <w:szCs w:val="20"/>
          <w:lang w:val="mk-MK"/>
        </w:rPr>
        <w:t xml:space="preserve">Инфраструктурата може да страда од зголемени ризици од поплави, свлечишта и други природни опасности, при што особено е подложна опремата монтирана на ниво на </w:t>
      </w:r>
      <w:r w:rsidR="00431F1B">
        <w:rPr>
          <w:sz w:val="20"/>
          <w:szCs w:val="20"/>
          <w:lang w:val="mk-MK"/>
        </w:rPr>
        <w:t>тло</w:t>
      </w:r>
      <w:r w:rsidRPr="00EE61D4">
        <w:rPr>
          <w:sz w:val="20"/>
          <w:szCs w:val="20"/>
          <w:lang w:val="mk-MK"/>
        </w:rPr>
        <w:t xml:space="preserve"> во трафостаниците.</w:t>
      </w:r>
    </w:p>
    <w:p w14:paraId="44DD3556" w14:textId="07ED1F75" w:rsidR="005F1E2F" w:rsidRPr="00EE61D4" w:rsidRDefault="005F1E2F" w:rsidP="005F1E2F">
      <w:pPr>
        <w:pStyle w:val="ListBullet"/>
        <w:rPr>
          <w:sz w:val="20"/>
          <w:szCs w:val="20"/>
          <w:lang w:val="mk-MK"/>
        </w:rPr>
      </w:pPr>
      <w:r w:rsidRPr="00EE61D4">
        <w:rPr>
          <w:sz w:val="20"/>
          <w:szCs w:val="20"/>
          <w:lang w:val="mk-MK"/>
        </w:rPr>
        <w:t xml:space="preserve">Високата температура ја ограничува </w:t>
      </w:r>
      <w:r w:rsidR="00DE0918" w:rsidRPr="00EE61D4">
        <w:rPr>
          <w:sz w:val="20"/>
          <w:szCs w:val="20"/>
          <w:lang w:val="mk-MK"/>
        </w:rPr>
        <w:t xml:space="preserve">номиналната </w:t>
      </w:r>
      <w:r w:rsidRPr="00EE61D4">
        <w:rPr>
          <w:sz w:val="20"/>
          <w:szCs w:val="20"/>
          <w:lang w:val="mk-MK"/>
        </w:rPr>
        <w:t xml:space="preserve">моќност на </w:t>
      </w:r>
      <w:r w:rsidR="001B0AB8">
        <w:rPr>
          <w:rFonts w:cs="Arial"/>
          <w:sz w:val="20"/>
          <w:szCs w:val="20"/>
          <w:lang w:val="mk-MK"/>
        </w:rPr>
        <w:t>далноводите</w:t>
      </w:r>
      <w:r w:rsidRPr="00EE61D4">
        <w:rPr>
          <w:sz w:val="20"/>
          <w:szCs w:val="20"/>
          <w:lang w:val="mk-MK"/>
        </w:rPr>
        <w:t>, подземните кабли и трансформаторите, но не предизвикува непосредни дефекти (Ward 2010). Загубите на мрежата може да се зголемат за 1% ако температурата се зголеми за 3°C во мрежа со почетни загуби од 8% (Европска комисија 2011).</w:t>
      </w:r>
    </w:p>
    <w:p w14:paraId="7553FF80" w14:textId="77777777" w:rsidR="005F1E2F" w:rsidRPr="00EE61D4" w:rsidRDefault="005F1E2F" w:rsidP="005F1E2F">
      <w:pPr>
        <w:pStyle w:val="ListBullet"/>
        <w:rPr>
          <w:sz w:val="20"/>
          <w:szCs w:val="20"/>
          <w:lang w:val="mk-MK"/>
        </w:rPr>
      </w:pPr>
      <w:r w:rsidRPr="00EE61D4">
        <w:rPr>
          <w:sz w:val="20"/>
          <w:szCs w:val="20"/>
          <w:lang w:val="mk-MK"/>
        </w:rPr>
        <w:t>За време на подолги периоди на топлина и суша, прашината може да се насобира на проводниците.</w:t>
      </w:r>
    </w:p>
    <w:p w14:paraId="1BC9F0C1" w14:textId="7C49DFCC" w:rsidR="00023B94" w:rsidRPr="00EE61D4" w:rsidRDefault="005F1E2F" w:rsidP="005F1E2F">
      <w:pPr>
        <w:pStyle w:val="ListBullet"/>
        <w:rPr>
          <w:sz w:val="20"/>
          <w:szCs w:val="20"/>
          <w:lang w:val="mk-MK"/>
        </w:rPr>
      </w:pPr>
      <w:r w:rsidRPr="00EE61D4">
        <w:rPr>
          <w:sz w:val="20"/>
          <w:szCs w:val="20"/>
          <w:lang w:val="mk-MK"/>
        </w:rPr>
        <w:t>Осветлувањето може да влијае и на доверливоста (EPRI 2008</w:t>
      </w:r>
      <w:r w:rsidR="00023B94" w:rsidRPr="00EE61D4">
        <w:rPr>
          <w:sz w:val="20"/>
          <w:szCs w:val="20"/>
          <w:lang w:val="mk-MK"/>
        </w:rPr>
        <w:t>).</w:t>
      </w:r>
    </w:p>
    <w:p w14:paraId="2D25ECE3" w14:textId="5EAA9852" w:rsidR="00023B94" w:rsidRPr="00EE61D4" w:rsidRDefault="00DB15A5" w:rsidP="00023B94">
      <w:pPr>
        <w:autoSpaceDE w:val="0"/>
        <w:autoSpaceDN w:val="0"/>
        <w:adjustRightInd w:val="0"/>
        <w:rPr>
          <w:rFonts w:cs="Tahoma"/>
          <w:sz w:val="20"/>
          <w:szCs w:val="20"/>
          <w:lang w:val="mk-MK"/>
        </w:rPr>
      </w:pPr>
      <w:r w:rsidRPr="00EE61D4">
        <w:rPr>
          <w:rFonts w:cs="Tahoma"/>
          <w:sz w:val="20"/>
          <w:szCs w:val="20"/>
          <w:lang w:val="mk-MK"/>
        </w:rPr>
        <w:t>Табелата подолу ја резимира чувствителноста на проектот на низа релевантни опасности поврзани со климата</w:t>
      </w:r>
      <w:r w:rsidR="00023B94" w:rsidRPr="00EE61D4">
        <w:rPr>
          <w:rFonts w:cs="Tahoma"/>
          <w:sz w:val="20"/>
          <w:szCs w:val="20"/>
          <w:lang w:val="mk-MK"/>
        </w:rPr>
        <w:t>.</w:t>
      </w:r>
    </w:p>
    <w:tbl>
      <w:tblPr>
        <w:tblStyle w:val="TableGrid"/>
        <w:tblW w:w="9531" w:type="dxa"/>
        <w:tblInd w:w="108" w:type="dxa"/>
        <w:tblBorders>
          <w:top w:val="double" w:sz="4" w:space="0" w:color="auto"/>
          <w:left w:val="double" w:sz="4" w:space="0" w:color="auto"/>
          <w:bottom w:val="double" w:sz="4" w:space="0" w:color="auto"/>
          <w:right w:val="double" w:sz="4" w:space="0" w:color="auto"/>
        </w:tblBorders>
        <w:tblCellMar>
          <w:left w:w="28" w:type="dxa"/>
          <w:right w:w="28" w:type="dxa"/>
        </w:tblCellMar>
        <w:tblLook w:val="04A0" w:firstRow="1" w:lastRow="0" w:firstColumn="1" w:lastColumn="0" w:noHBand="0" w:noVBand="1"/>
      </w:tblPr>
      <w:tblGrid>
        <w:gridCol w:w="1574"/>
        <w:gridCol w:w="2495"/>
        <w:gridCol w:w="3648"/>
        <w:gridCol w:w="1814"/>
      </w:tblGrid>
      <w:tr w:rsidR="00DB15A5" w:rsidRPr="00EE61D4" w14:paraId="71A51829" w14:textId="259C0E62" w:rsidTr="004E64AA">
        <w:tc>
          <w:tcPr>
            <w:tcW w:w="1574" w:type="dxa"/>
            <w:tcBorders>
              <w:top w:val="double" w:sz="4" w:space="0" w:color="auto"/>
              <w:bottom w:val="double" w:sz="4" w:space="0" w:color="auto"/>
              <w:right w:val="double" w:sz="4" w:space="0" w:color="auto"/>
            </w:tcBorders>
            <w:shd w:val="clear" w:color="auto" w:fill="9CC2E5" w:themeFill="accent5" w:themeFillTint="99"/>
          </w:tcPr>
          <w:p w14:paraId="74FBC0AE" w14:textId="3FA766A0" w:rsidR="00DB15A5" w:rsidRPr="00EE61D4" w:rsidRDefault="00DB15A5" w:rsidP="00DB15A5">
            <w:pPr>
              <w:spacing w:before="0" w:after="0" w:line="240" w:lineRule="auto"/>
              <w:jc w:val="left"/>
              <w:rPr>
                <w:rFonts w:cs="Tahoma"/>
                <w:sz w:val="20"/>
                <w:szCs w:val="20"/>
                <w:lang w:val="mk-MK"/>
              </w:rPr>
            </w:pPr>
            <w:r w:rsidRPr="00EE61D4">
              <w:rPr>
                <w:rFonts w:cs="Tahoma"/>
                <w:sz w:val="20"/>
                <w:szCs w:val="20"/>
                <w:lang w:val="mk-MK"/>
              </w:rPr>
              <w:t>Климатска варијабла</w:t>
            </w:r>
          </w:p>
        </w:tc>
        <w:tc>
          <w:tcPr>
            <w:tcW w:w="2495" w:type="dxa"/>
            <w:tcBorders>
              <w:top w:val="double" w:sz="4" w:space="0" w:color="auto"/>
              <w:left w:val="double" w:sz="4" w:space="0" w:color="auto"/>
              <w:bottom w:val="double" w:sz="4" w:space="0" w:color="auto"/>
              <w:right w:val="double" w:sz="4" w:space="0" w:color="auto"/>
            </w:tcBorders>
            <w:shd w:val="clear" w:color="auto" w:fill="9CC2E5" w:themeFill="accent5" w:themeFillTint="99"/>
          </w:tcPr>
          <w:p w14:paraId="791BC0D4" w14:textId="1AC10579" w:rsidR="00DB15A5" w:rsidRPr="00EE61D4" w:rsidRDefault="00DB15A5" w:rsidP="00DB15A5">
            <w:pPr>
              <w:spacing w:before="0" w:after="0" w:line="240" w:lineRule="auto"/>
              <w:jc w:val="left"/>
              <w:rPr>
                <w:rFonts w:cs="Tahoma"/>
                <w:sz w:val="20"/>
                <w:szCs w:val="20"/>
                <w:lang w:val="mk-MK"/>
              </w:rPr>
            </w:pPr>
            <w:r w:rsidRPr="00EE61D4">
              <w:rPr>
                <w:rFonts w:cs="Tahoma"/>
                <w:sz w:val="20"/>
                <w:szCs w:val="20"/>
                <w:lang w:val="mk-MK"/>
              </w:rPr>
              <w:t>Проектирани климатски промени</w:t>
            </w:r>
          </w:p>
        </w:tc>
        <w:tc>
          <w:tcPr>
            <w:tcW w:w="3648" w:type="dxa"/>
            <w:tcBorders>
              <w:top w:val="double" w:sz="4" w:space="0" w:color="auto"/>
              <w:left w:val="double" w:sz="4" w:space="0" w:color="auto"/>
              <w:bottom w:val="double" w:sz="4" w:space="0" w:color="auto"/>
            </w:tcBorders>
            <w:shd w:val="clear" w:color="auto" w:fill="9CC2E5" w:themeFill="accent5" w:themeFillTint="99"/>
          </w:tcPr>
          <w:p w14:paraId="38C17B54" w14:textId="4796F1B3" w:rsidR="00DB15A5" w:rsidRPr="00EE61D4" w:rsidRDefault="00DB15A5" w:rsidP="00DB15A5">
            <w:pPr>
              <w:spacing w:before="0" w:after="0" w:line="240" w:lineRule="auto"/>
              <w:rPr>
                <w:rFonts w:cs="Tahoma"/>
                <w:sz w:val="20"/>
                <w:szCs w:val="20"/>
                <w:lang w:val="mk-MK"/>
              </w:rPr>
            </w:pPr>
            <w:r w:rsidRPr="00EE61D4">
              <w:rPr>
                <w:rFonts w:cs="Tahoma"/>
                <w:sz w:val="20"/>
                <w:szCs w:val="20"/>
                <w:lang w:val="mk-MK"/>
              </w:rPr>
              <w:t>Опис на чувствителноста</w:t>
            </w:r>
          </w:p>
        </w:tc>
        <w:tc>
          <w:tcPr>
            <w:tcW w:w="1814" w:type="dxa"/>
            <w:tcBorders>
              <w:top w:val="double" w:sz="4" w:space="0" w:color="auto"/>
              <w:left w:val="double" w:sz="4" w:space="0" w:color="auto"/>
              <w:bottom w:val="double" w:sz="4" w:space="0" w:color="auto"/>
            </w:tcBorders>
            <w:shd w:val="clear" w:color="auto" w:fill="9CC2E5" w:themeFill="accent5" w:themeFillTint="99"/>
          </w:tcPr>
          <w:p w14:paraId="6EE08A29" w14:textId="532AAD51" w:rsidR="00DB15A5" w:rsidRPr="00EE61D4" w:rsidRDefault="00DB15A5" w:rsidP="00DB15A5">
            <w:pPr>
              <w:spacing w:before="0" w:after="0" w:line="240" w:lineRule="auto"/>
              <w:rPr>
                <w:rFonts w:cs="Tahoma"/>
                <w:sz w:val="20"/>
                <w:szCs w:val="20"/>
                <w:lang w:val="mk-MK"/>
              </w:rPr>
            </w:pPr>
            <w:r w:rsidRPr="00EE61D4">
              <w:rPr>
                <w:rFonts w:cs="Tahoma"/>
                <w:sz w:val="20"/>
                <w:szCs w:val="20"/>
                <w:lang w:val="mk-MK"/>
              </w:rPr>
              <w:t>Чувствителност</w:t>
            </w:r>
          </w:p>
        </w:tc>
      </w:tr>
      <w:tr w:rsidR="00DB15A5" w:rsidRPr="00EE61D4" w14:paraId="0E9A82AB" w14:textId="37212874" w:rsidTr="00D86228">
        <w:trPr>
          <w:trHeight w:val="1280"/>
        </w:trPr>
        <w:tc>
          <w:tcPr>
            <w:tcW w:w="1574" w:type="dxa"/>
          </w:tcPr>
          <w:p w14:paraId="795A42E6" w14:textId="77777777" w:rsidR="00DB15A5" w:rsidRPr="00EE61D4" w:rsidRDefault="00DB15A5" w:rsidP="00DB15A5">
            <w:pPr>
              <w:spacing w:before="0" w:after="0" w:line="240" w:lineRule="auto"/>
              <w:jc w:val="left"/>
              <w:rPr>
                <w:rFonts w:cs="Tahoma"/>
                <w:sz w:val="20"/>
                <w:szCs w:val="20"/>
                <w:lang w:val="mk-MK"/>
              </w:rPr>
            </w:pPr>
            <w:r w:rsidRPr="00EE61D4">
              <w:rPr>
                <w:rFonts w:cs="Tahoma"/>
                <w:sz w:val="20"/>
                <w:szCs w:val="20"/>
                <w:lang w:val="mk-MK"/>
              </w:rPr>
              <w:t>Зголемување на температурата</w:t>
            </w:r>
          </w:p>
          <w:p w14:paraId="31115957" w14:textId="4638A8B2" w:rsidR="00DB15A5" w:rsidRPr="00EE61D4" w:rsidRDefault="00DB15A5" w:rsidP="00DB15A5">
            <w:pPr>
              <w:spacing w:before="0" w:after="0" w:line="240" w:lineRule="auto"/>
              <w:jc w:val="left"/>
              <w:rPr>
                <w:rFonts w:cs="Tahoma"/>
                <w:sz w:val="20"/>
                <w:szCs w:val="20"/>
                <w:lang w:val="mk-MK"/>
              </w:rPr>
            </w:pPr>
          </w:p>
        </w:tc>
        <w:tc>
          <w:tcPr>
            <w:tcW w:w="2495" w:type="dxa"/>
          </w:tcPr>
          <w:p w14:paraId="3CDEAC18" w14:textId="1403D607" w:rsidR="00DB15A5" w:rsidRPr="00EE61D4" w:rsidRDefault="00DB15A5" w:rsidP="00DB15A5">
            <w:pPr>
              <w:pStyle w:val="ListParagraph"/>
              <w:numPr>
                <w:ilvl w:val="1"/>
                <w:numId w:val="48"/>
              </w:numPr>
              <w:tabs>
                <w:tab w:val="clear" w:pos="1515"/>
                <w:tab w:val="num" w:pos="161"/>
              </w:tabs>
              <w:spacing w:before="0" w:after="0" w:line="240" w:lineRule="auto"/>
              <w:ind w:left="161" w:hanging="161"/>
              <w:jc w:val="left"/>
              <w:rPr>
                <w:rFonts w:cs="Tahoma"/>
                <w:sz w:val="20"/>
                <w:szCs w:val="20"/>
                <w:lang w:val="mk-MK"/>
              </w:rPr>
            </w:pPr>
            <w:r w:rsidRPr="00EE61D4">
              <w:rPr>
                <w:rFonts w:cs="Tahoma"/>
                <w:sz w:val="20"/>
                <w:szCs w:val="20"/>
                <w:lang w:val="mk-MK"/>
              </w:rPr>
              <w:t>Екстремна температура (почести топлотни бранови)</w:t>
            </w:r>
          </w:p>
          <w:p w14:paraId="019D1A1A" w14:textId="22DB7FDD" w:rsidR="00DB15A5" w:rsidRPr="00EE61D4" w:rsidRDefault="00DB15A5" w:rsidP="00DB15A5">
            <w:pPr>
              <w:pStyle w:val="ListParagraph"/>
              <w:numPr>
                <w:ilvl w:val="1"/>
                <w:numId w:val="48"/>
              </w:numPr>
              <w:tabs>
                <w:tab w:val="clear" w:pos="1515"/>
                <w:tab w:val="num" w:pos="161"/>
              </w:tabs>
              <w:spacing w:before="0" w:after="0" w:line="240" w:lineRule="auto"/>
              <w:ind w:left="161" w:hanging="161"/>
              <w:jc w:val="left"/>
              <w:rPr>
                <w:rFonts w:cs="Tahoma"/>
                <w:sz w:val="20"/>
                <w:szCs w:val="20"/>
                <w:lang w:val="mk-MK"/>
              </w:rPr>
            </w:pPr>
            <w:r w:rsidRPr="00EE61D4">
              <w:rPr>
                <w:rFonts w:eastAsiaTheme="minorHAnsi" w:cs="Tahoma"/>
                <w:sz w:val="20"/>
                <w:szCs w:val="20"/>
                <w:lang w:val="mk-MK"/>
              </w:rPr>
              <w:t>Почести шумски пожари</w:t>
            </w:r>
          </w:p>
        </w:tc>
        <w:tc>
          <w:tcPr>
            <w:tcW w:w="3648" w:type="dxa"/>
          </w:tcPr>
          <w:p w14:paraId="7DB0FA60" w14:textId="3A15B64F" w:rsidR="00DB15A5" w:rsidRPr="00EE61D4" w:rsidRDefault="00DB15A5" w:rsidP="00DC5FA5">
            <w:pPr>
              <w:pStyle w:val="ListParagraph"/>
              <w:numPr>
                <w:ilvl w:val="0"/>
                <w:numId w:val="62"/>
              </w:numPr>
              <w:tabs>
                <w:tab w:val="left" w:pos="114"/>
              </w:tabs>
              <w:autoSpaceDE w:val="0"/>
              <w:autoSpaceDN w:val="0"/>
              <w:adjustRightInd w:val="0"/>
              <w:spacing w:before="0" w:after="0" w:line="240" w:lineRule="auto"/>
              <w:ind w:left="114" w:hanging="114"/>
              <w:contextualSpacing w:val="0"/>
              <w:jc w:val="left"/>
              <w:rPr>
                <w:rFonts w:cs="Tahoma"/>
                <w:sz w:val="20"/>
                <w:szCs w:val="20"/>
                <w:lang w:val="mk-MK"/>
              </w:rPr>
            </w:pPr>
            <w:r w:rsidRPr="00EE61D4">
              <w:rPr>
                <w:rFonts w:cs="Tahoma"/>
                <w:sz w:val="20"/>
                <w:szCs w:val="20"/>
                <w:lang w:val="mk-MK"/>
              </w:rPr>
              <w:t xml:space="preserve">Намалена спроводливост (капацитет на пренос на електрична енергија на </w:t>
            </w:r>
            <w:r w:rsidR="001B0AB8">
              <w:rPr>
                <w:rFonts w:cs="Arial"/>
                <w:sz w:val="20"/>
                <w:szCs w:val="20"/>
                <w:lang w:val="mk-MK"/>
              </w:rPr>
              <w:t>далноводи</w:t>
            </w:r>
            <w:r w:rsidRPr="00EE61D4">
              <w:rPr>
                <w:rFonts w:cs="Tahoma"/>
                <w:sz w:val="20"/>
                <w:szCs w:val="20"/>
                <w:lang w:val="mk-MK"/>
              </w:rPr>
              <w:t>те)</w:t>
            </w:r>
          </w:p>
          <w:p w14:paraId="36FFC5E2" w14:textId="7E4A1D0D" w:rsidR="00DB15A5" w:rsidRPr="00EE61D4" w:rsidRDefault="005A447E" w:rsidP="00DC5FA5">
            <w:pPr>
              <w:pStyle w:val="ListParagraph"/>
              <w:numPr>
                <w:ilvl w:val="0"/>
                <w:numId w:val="62"/>
              </w:numPr>
              <w:ind w:left="181" w:hanging="181"/>
              <w:rPr>
                <w:rFonts w:cs="Tahoma"/>
                <w:sz w:val="20"/>
                <w:szCs w:val="20"/>
                <w:lang w:val="mk-MK"/>
              </w:rPr>
            </w:pPr>
            <w:r w:rsidRPr="00EE61D4">
              <w:rPr>
                <w:rFonts w:cs="Tahoma"/>
                <w:sz w:val="20"/>
                <w:szCs w:val="20"/>
                <w:lang w:val="mk-MK"/>
              </w:rPr>
              <w:t>Опаднување – зголемено опаѓање на проводниците</w:t>
            </w:r>
          </w:p>
          <w:p w14:paraId="22D6B263" w14:textId="7BDF0291" w:rsidR="00DB15A5" w:rsidRPr="00EE61D4" w:rsidRDefault="005A447E" w:rsidP="00DC5FA5">
            <w:pPr>
              <w:pStyle w:val="ListParagraph"/>
              <w:numPr>
                <w:ilvl w:val="0"/>
                <w:numId w:val="62"/>
              </w:numPr>
              <w:tabs>
                <w:tab w:val="left" w:pos="114"/>
              </w:tabs>
              <w:autoSpaceDE w:val="0"/>
              <w:autoSpaceDN w:val="0"/>
              <w:adjustRightInd w:val="0"/>
              <w:spacing w:before="0" w:after="0" w:line="240" w:lineRule="auto"/>
              <w:ind w:left="114" w:hanging="114"/>
              <w:contextualSpacing w:val="0"/>
              <w:jc w:val="left"/>
              <w:rPr>
                <w:rFonts w:cs="Tahoma"/>
                <w:sz w:val="20"/>
                <w:szCs w:val="20"/>
                <w:lang w:val="mk-MK"/>
              </w:rPr>
            </w:pPr>
            <w:r w:rsidRPr="00EE61D4">
              <w:rPr>
                <w:rFonts w:cs="Tahoma"/>
                <w:sz w:val="20"/>
                <w:szCs w:val="20"/>
                <w:lang w:val="mk-MK"/>
              </w:rPr>
              <w:t>Одмрзнување на постојниот мраз</w:t>
            </w:r>
            <w:r w:rsidR="00DB15A5" w:rsidRPr="00EE61D4">
              <w:rPr>
                <w:rFonts w:cs="Tahoma"/>
                <w:sz w:val="20"/>
                <w:szCs w:val="20"/>
                <w:lang w:val="mk-MK"/>
              </w:rPr>
              <w:t xml:space="preserve">– </w:t>
            </w:r>
            <w:r w:rsidRPr="00EE61D4">
              <w:rPr>
                <w:rFonts w:cs="Tahoma"/>
                <w:sz w:val="20"/>
                <w:szCs w:val="20"/>
                <w:lang w:val="mk-MK"/>
              </w:rPr>
              <w:t>губење на снабдувањето</w:t>
            </w:r>
          </w:p>
          <w:p w14:paraId="02FF1378" w14:textId="15390A6B" w:rsidR="00DB15A5" w:rsidRPr="00EE61D4" w:rsidRDefault="005A447E" w:rsidP="00DC5FA5">
            <w:pPr>
              <w:pStyle w:val="ListParagraph"/>
              <w:numPr>
                <w:ilvl w:val="0"/>
                <w:numId w:val="62"/>
              </w:numPr>
              <w:tabs>
                <w:tab w:val="left" w:pos="114"/>
              </w:tabs>
              <w:autoSpaceDE w:val="0"/>
              <w:autoSpaceDN w:val="0"/>
              <w:adjustRightInd w:val="0"/>
              <w:spacing w:before="0" w:after="0" w:line="240" w:lineRule="auto"/>
              <w:ind w:left="114" w:hanging="114"/>
              <w:contextualSpacing w:val="0"/>
              <w:jc w:val="left"/>
              <w:rPr>
                <w:rFonts w:cs="Tahoma"/>
                <w:sz w:val="20"/>
                <w:szCs w:val="20"/>
                <w:lang w:val="mk-MK"/>
              </w:rPr>
            </w:pPr>
            <w:r w:rsidRPr="00EE61D4">
              <w:rPr>
                <w:rFonts w:cs="Tahoma"/>
                <w:color w:val="333333"/>
                <w:sz w:val="20"/>
                <w:szCs w:val="20"/>
                <w:shd w:val="clear" w:color="auto" w:fill="FFFFFF"/>
                <w:lang w:val="mk-MK"/>
              </w:rPr>
              <w:t>Слабеење на интегритетот</w:t>
            </w:r>
            <w:r w:rsidR="00DB15A5" w:rsidRPr="00EE61D4">
              <w:rPr>
                <w:rFonts w:cs="Tahoma"/>
                <w:sz w:val="20"/>
                <w:szCs w:val="20"/>
                <w:lang w:val="mk-MK"/>
              </w:rPr>
              <w:t xml:space="preserve"> </w:t>
            </w:r>
          </w:p>
        </w:tc>
        <w:tc>
          <w:tcPr>
            <w:tcW w:w="1814" w:type="dxa"/>
          </w:tcPr>
          <w:p w14:paraId="0E19B0A7" w14:textId="0BDF6337" w:rsidR="00DB15A5" w:rsidRPr="00EE61D4" w:rsidRDefault="00DB15A5" w:rsidP="00DB15A5">
            <w:pPr>
              <w:pStyle w:val="ListParagraph"/>
              <w:spacing w:before="0" w:after="0" w:line="240" w:lineRule="auto"/>
              <w:ind w:left="114"/>
              <w:jc w:val="left"/>
              <w:rPr>
                <w:rFonts w:cs="Tahoma"/>
                <w:sz w:val="20"/>
                <w:szCs w:val="20"/>
                <w:lang w:val="mk-MK"/>
              </w:rPr>
            </w:pPr>
            <w:r w:rsidRPr="00EE61D4">
              <w:rPr>
                <w:rFonts w:cs="Tahoma"/>
                <w:sz w:val="20"/>
                <w:szCs w:val="20"/>
                <w:lang w:val="mk-MK"/>
              </w:rPr>
              <w:t>Средена</w:t>
            </w:r>
          </w:p>
        </w:tc>
      </w:tr>
      <w:tr w:rsidR="003521BD" w:rsidRPr="00EE61D4" w14:paraId="51AD781F" w14:textId="0A9AA73A" w:rsidTr="004E64AA">
        <w:tc>
          <w:tcPr>
            <w:tcW w:w="1574" w:type="dxa"/>
            <w:tcBorders>
              <w:bottom w:val="single" w:sz="4" w:space="0" w:color="auto"/>
            </w:tcBorders>
          </w:tcPr>
          <w:p w14:paraId="02A60C0D" w14:textId="2EC9BB50"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t>Намалување на температурата</w:t>
            </w:r>
          </w:p>
        </w:tc>
        <w:tc>
          <w:tcPr>
            <w:tcW w:w="2495" w:type="dxa"/>
            <w:tcBorders>
              <w:bottom w:val="single" w:sz="4" w:space="0" w:color="auto"/>
            </w:tcBorders>
          </w:tcPr>
          <w:p w14:paraId="37290160" w14:textId="5B27475C"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t>Почести студени бранови</w:t>
            </w:r>
          </w:p>
        </w:tc>
        <w:tc>
          <w:tcPr>
            <w:tcW w:w="3648" w:type="dxa"/>
            <w:tcBorders>
              <w:bottom w:val="single" w:sz="4" w:space="0" w:color="auto"/>
            </w:tcBorders>
          </w:tcPr>
          <w:p w14:paraId="3B2691A0" w14:textId="59065649"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t>Оштетување на проводниците и изолаторите, вклучително и дефекти</w:t>
            </w:r>
          </w:p>
        </w:tc>
        <w:tc>
          <w:tcPr>
            <w:tcW w:w="1814" w:type="dxa"/>
            <w:tcBorders>
              <w:bottom w:val="single" w:sz="4" w:space="0" w:color="auto"/>
            </w:tcBorders>
          </w:tcPr>
          <w:p w14:paraId="6A0E0428" w14:textId="0A6635AA"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t>Средна</w:t>
            </w:r>
          </w:p>
        </w:tc>
      </w:tr>
      <w:tr w:rsidR="003521BD" w:rsidRPr="00EE61D4" w14:paraId="521AB3CF" w14:textId="36C25331" w:rsidTr="004E64AA">
        <w:tc>
          <w:tcPr>
            <w:tcW w:w="1574" w:type="dxa"/>
            <w:vMerge w:val="restart"/>
            <w:tcBorders>
              <w:top w:val="single" w:sz="4" w:space="0" w:color="auto"/>
              <w:bottom w:val="single" w:sz="4" w:space="0" w:color="auto"/>
            </w:tcBorders>
          </w:tcPr>
          <w:p w14:paraId="06E624AB" w14:textId="18229D4D"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t>Врнежи</w:t>
            </w:r>
          </w:p>
        </w:tc>
        <w:tc>
          <w:tcPr>
            <w:tcW w:w="2495" w:type="dxa"/>
            <w:tcBorders>
              <w:top w:val="single" w:sz="4" w:space="0" w:color="auto"/>
              <w:bottom w:val="single" w:sz="4" w:space="0" w:color="auto"/>
            </w:tcBorders>
          </w:tcPr>
          <w:p w14:paraId="46195AB6" w14:textId="761D4522"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t>Промена кај екстремните врнежи</w:t>
            </w:r>
          </w:p>
        </w:tc>
        <w:tc>
          <w:tcPr>
            <w:tcW w:w="3648" w:type="dxa"/>
            <w:tcBorders>
              <w:top w:val="single" w:sz="4" w:space="0" w:color="auto"/>
              <w:bottom w:val="single" w:sz="4" w:space="0" w:color="auto"/>
            </w:tcBorders>
          </w:tcPr>
          <w:p w14:paraId="55B9C07F" w14:textId="58595C04"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t>Оштетување на столбовите преку ерозија или свлечиште</w:t>
            </w:r>
          </w:p>
        </w:tc>
        <w:tc>
          <w:tcPr>
            <w:tcW w:w="1814" w:type="dxa"/>
            <w:tcBorders>
              <w:top w:val="single" w:sz="4" w:space="0" w:color="auto"/>
              <w:bottom w:val="single" w:sz="4" w:space="0" w:color="auto"/>
            </w:tcBorders>
          </w:tcPr>
          <w:p w14:paraId="57FE3E6A" w14:textId="4DDFEA28"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t>Ниска</w:t>
            </w:r>
          </w:p>
        </w:tc>
      </w:tr>
      <w:tr w:rsidR="003521BD" w:rsidRPr="00EE61D4" w14:paraId="35065B9F" w14:textId="4FAD4A83" w:rsidTr="004E64AA">
        <w:tc>
          <w:tcPr>
            <w:tcW w:w="1574" w:type="dxa"/>
            <w:vMerge/>
            <w:tcBorders>
              <w:top w:val="single" w:sz="4" w:space="0" w:color="auto"/>
              <w:bottom w:val="single" w:sz="4" w:space="0" w:color="auto"/>
            </w:tcBorders>
          </w:tcPr>
          <w:p w14:paraId="6570E6B6" w14:textId="77777777" w:rsidR="003521BD" w:rsidRPr="00EE61D4" w:rsidRDefault="003521BD" w:rsidP="003521BD">
            <w:pPr>
              <w:spacing w:before="0" w:after="0" w:line="240" w:lineRule="auto"/>
              <w:jc w:val="left"/>
              <w:rPr>
                <w:rFonts w:cs="Tahoma"/>
                <w:sz w:val="20"/>
                <w:szCs w:val="20"/>
                <w:lang w:val="mk-MK"/>
              </w:rPr>
            </w:pPr>
          </w:p>
        </w:tc>
        <w:tc>
          <w:tcPr>
            <w:tcW w:w="2495" w:type="dxa"/>
            <w:tcBorders>
              <w:top w:val="single" w:sz="4" w:space="0" w:color="auto"/>
              <w:bottom w:val="single" w:sz="4" w:space="0" w:color="auto"/>
            </w:tcBorders>
          </w:tcPr>
          <w:p w14:paraId="374FBE24" w14:textId="728A7144"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t>Почести екстремни поплави</w:t>
            </w:r>
          </w:p>
        </w:tc>
        <w:tc>
          <w:tcPr>
            <w:tcW w:w="3648" w:type="dxa"/>
            <w:tcBorders>
              <w:top w:val="single" w:sz="4" w:space="0" w:color="auto"/>
              <w:bottom w:val="single" w:sz="4" w:space="0" w:color="auto"/>
            </w:tcBorders>
          </w:tcPr>
          <w:p w14:paraId="093E45BF" w14:textId="12D8F456" w:rsidR="003521BD" w:rsidRPr="00EE61D4" w:rsidRDefault="00A76107" w:rsidP="003521BD">
            <w:pPr>
              <w:spacing w:before="0" w:after="0" w:line="240" w:lineRule="auto"/>
              <w:jc w:val="left"/>
              <w:rPr>
                <w:rFonts w:cs="Tahoma"/>
                <w:sz w:val="20"/>
                <w:szCs w:val="20"/>
                <w:lang w:val="mk-MK"/>
              </w:rPr>
            </w:pPr>
            <w:r w:rsidRPr="00EE61D4">
              <w:rPr>
                <w:rFonts w:cs="Tahoma"/>
                <w:sz w:val="20"/>
                <w:szCs w:val="20"/>
                <w:lang w:val="mk-MK"/>
              </w:rPr>
              <w:t>Поплавување на столбовите</w:t>
            </w:r>
          </w:p>
        </w:tc>
        <w:tc>
          <w:tcPr>
            <w:tcW w:w="1814" w:type="dxa"/>
            <w:tcBorders>
              <w:top w:val="single" w:sz="4" w:space="0" w:color="auto"/>
              <w:bottom w:val="single" w:sz="4" w:space="0" w:color="auto"/>
            </w:tcBorders>
          </w:tcPr>
          <w:p w14:paraId="461073E8" w14:textId="69CA1833"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t>Ниска</w:t>
            </w:r>
          </w:p>
        </w:tc>
      </w:tr>
      <w:tr w:rsidR="003521BD" w:rsidRPr="00EE61D4" w14:paraId="7DF1EBF9" w14:textId="003B6FD7" w:rsidTr="004E64AA">
        <w:trPr>
          <w:trHeight w:val="641"/>
        </w:trPr>
        <w:tc>
          <w:tcPr>
            <w:tcW w:w="1574" w:type="dxa"/>
            <w:tcBorders>
              <w:top w:val="single" w:sz="4" w:space="0" w:color="auto"/>
              <w:bottom w:val="single" w:sz="4" w:space="0" w:color="auto"/>
            </w:tcBorders>
          </w:tcPr>
          <w:p w14:paraId="1585C140" w14:textId="767D44A9"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lastRenderedPageBreak/>
              <w:t>Ветар</w:t>
            </w:r>
          </w:p>
          <w:p w14:paraId="475368A0" w14:textId="77777777" w:rsidR="003521BD" w:rsidRPr="00EE61D4" w:rsidRDefault="003521BD" w:rsidP="003521BD">
            <w:pPr>
              <w:spacing w:before="0" w:after="0" w:line="240" w:lineRule="auto"/>
              <w:jc w:val="left"/>
              <w:rPr>
                <w:rFonts w:cs="Tahoma"/>
                <w:sz w:val="20"/>
                <w:szCs w:val="20"/>
                <w:lang w:val="mk-MK"/>
              </w:rPr>
            </w:pPr>
          </w:p>
        </w:tc>
        <w:tc>
          <w:tcPr>
            <w:tcW w:w="2495" w:type="dxa"/>
            <w:tcBorders>
              <w:top w:val="single" w:sz="4" w:space="0" w:color="auto"/>
              <w:bottom w:val="single" w:sz="4" w:space="0" w:color="auto"/>
            </w:tcBorders>
          </w:tcPr>
          <w:p w14:paraId="5596EDB7" w14:textId="77777777"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t>Зголемена брзина на ветер и бури</w:t>
            </w:r>
          </w:p>
          <w:p w14:paraId="1AF8469A" w14:textId="1A2A7221"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t>(над 100 км/час)</w:t>
            </w:r>
          </w:p>
        </w:tc>
        <w:tc>
          <w:tcPr>
            <w:tcW w:w="3648" w:type="dxa"/>
            <w:tcBorders>
              <w:top w:val="single" w:sz="4" w:space="0" w:color="auto"/>
            </w:tcBorders>
          </w:tcPr>
          <w:p w14:paraId="3532CDD8" w14:textId="65E156DA" w:rsidR="003521BD" w:rsidRPr="00EE61D4" w:rsidRDefault="003521BD" w:rsidP="00DC5FA5">
            <w:pPr>
              <w:pStyle w:val="ListParagraph"/>
              <w:numPr>
                <w:ilvl w:val="0"/>
                <w:numId w:val="64"/>
              </w:numPr>
              <w:spacing w:before="0" w:after="0" w:line="240" w:lineRule="auto"/>
              <w:ind w:left="114" w:hanging="114"/>
              <w:jc w:val="left"/>
              <w:rPr>
                <w:rFonts w:cs="Tahoma"/>
                <w:sz w:val="20"/>
                <w:szCs w:val="20"/>
                <w:lang w:val="mk-MK"/>
              </w:rPr>
            </w:pPr>
            <w:r w:rsidRPr="00EE61D4">
              <w:rPr>
                <w:rFonts w:cs="Tahoma"/>
                <w:sz w:val="20"/>
                <w:szCs w:val="20"/>
                <w:lang w:val="mk-MK"/>
              </w:rPr>
              <w:t>Оштетување на столбовите и проводниците од ветер и бура</w:t>
            </w:r>
          </w:p>
          <w:p w14:paraId="41B954AB" w14:textId="479E3942" w:rsidR="003521BD" w:rsidRPr="00EE61D4" w:rsidRDefault="003521BD" w:rsidP="00DC5FA5">
            <w:pPr>
              <w:pStyle w:val="ListParagraph"/>
              <w:numPr>
                <w:ilvl w:val="0"/>
                <w:numId w:val="64"/>
              </w:numPr>
              <w:spacing w:before="0" w:after="0" w:line="240" w:lineRule="auto"/>
              <w:ind w:left="114" w:hanging="114"/>
              <w:jc w:val="left"/>
              <w:rPr>
                <w:rFonts w:cs="Tahoma"/>
                <w:sz w:val="20"/>
                <w:szCs w:val="20"/>
                <w:lang w:val="mk-MK"/>
              </w:rPr>
            </w:pPr>
            <w:r w:rsidRPr="00EE61D4">
              <w:rPr>
                <w:rFonts w:cs="Tahoma"/>
                <w:sz w:val="20"/>
                <w:szCs w:val="20"/>
                <w:lang w:val="mk-MK"/>
              </w:rPr>
              <w:t>Зголемување на конвекцијата на топлина</w:t>
            </w:r>
          </w:p>
        </w:tc>
        <w:tc>
          <w:tcPr>
            <w:tcW w:w="1814" w:type="dxa"/>
            <w:tcBorders>
              <w:top w:val="single" w:sz="4" w:space="0" w:color="auto"/>
            </w:tcBorders>
          </w:tcPr>
          <w:p w14:paraId="033E3572" w14:textId="1CD15E6E"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t>Висока</w:t>
            </w:r>
          </w:p>
        </w:tc>
      </w:tr>
      <w:tr w:rsidR="003521BD" w:rsidRPr="00EE61D4" w14:paraId="06E1F4E6" w14:textId="0494FB95" w:rsidTr="004E64AA">
        <w:tc>
          <w:tcPr>
            <w:tcW w:w="1574" w:type="dxa"/>
          </w:tcPr>
          <w:p w14:paraId="4FF5B52F" w14:textId="32718ABE"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t>Молњи</w:t>
            </w:r>
          </w:p>
        </w:tc>
        <w:tc>
          <w:tcPr>
            <w:tcW w:w="2495" w:type="dxa"/>
          </w:tcPr>
          <w:p w14:paraId="1DAE609D" w14:textId="00B0C0D1"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t>Почести удари на гром</w:t>
            </w:r>
          </w:p>
        </w:tc>
        <w:tc>
          <w:tcPr>
            <w:tcW w:w="3648" w:type="dxa"/>
          </w:tcPr>
          <w:p w14:paraId="45BD3689" w14:textId="5145955A" w:rsidR="003521BD" w:rsidRPr="00EE61D4" w:rsidRDefault="003521BD" w:rsidP="00DC5FA5">
            <w:pPr>
              <w:pStyle w:val="ListParagraph"/>
              <w:numPr>
                <w:ilvl w:val="0"/>
                <w:numId w:val="63"/>
              </w:numPr>
              <w:spacing w:before="0" w:after="0" w:line="240" w:lineRule="auto"/>
              <w:ind w:left="124" w:hanging="124"/>
              <w:jc w:val="left"/>
              <w:rPr>
                <w:rFonts w:cs="Tahoma"/>
                <w:sz w:val="20"/>
                <w:szCs w:val="20"/>
                <w:lang w:val="mk-MK"/>
              </w:rPr>
            </w:pPr>
            <w:r w:rsidRPr="00EE61D4">
              <w:rPr>
                <w:rFonts w:cs="Tahoma"/>
                <w:sz w:val="20"/>
                <w:szCs w:val="20"/>
                <w:lang w:val="mk-MK"/>
              </w:rPr>
              <w:t xml:space="preserve">Дефекти со </w:t>
            </w:r>
            <w:r w:rsidR="0027381C" w:rsidRPr="00EE61D4">
              <w:rPr>
                <w:rFonts w:cs="Tahoma"/>
                <w:sz w:val="20"/>
                <w:szCs w:val="20"/>
                <w:lang w:val="mk-MK"/>
              </w:rPr>
              <w:t>куса врска</w:t>
            </w:r>
            <w:r w:rsidRPr="00EE61D4">
              <w:rPr>
                <w:rFonts w:cs="Tahoma"/>
                <w:sz w:val="20"/>
                <w:szCs w:val="20"/>
                <w:lang w:val="mk-MK"/>
              </w:rPr>
              <w:t>– исклучување за многу ограничено време</w:t>
            </w:r>
          </w:p>
        </w:tc>
        <w:tc>
          <w:tcPr>
            <w:tcW w:w="1814" w:type="dxa"/>
          </w:tcPr>
          <w:p w14:paraId="62844893" w14:textId="63403490" w:rsidR="003521BD" w:rsidRPr="00EE61D4" w:rsidRDefault="003521BD" w:rsidP="003521BD">
            <w:pPr>
              <w:spacing w:before="0" w:after="0" w:line="240" w:lineRule="auto"/>
              <w:jc w:val="left"/>
              <w:rPr>
                <w:rFonts w:cs="Tahoma"/>
                <w:sz w:val="20"/>
                <w:szCs w:val="20"/>
                <w:lang w:val="mk-MK"/>
              </w:rPr>
            </w:pPr>
            <w:r w:rsidRPr="00EE61D4">
              <w:rPr>
                <w:rFonts w:cs="Tahoma"/>
                <w:sz w:val="20"/>
                <w:szCs w:val="20"/>
                <w:lang w:val="mk-MK"/>
              </w:rPr>
              <w:t>Ниска</w:t>
            </w:r>
          </w:p>
        </w:tc>
      </w:tr>
    </w:tbl>
    <w:p w14:paraId="61409C13" w14:textId="0706F264" w:rsidR="00023B94" w:rsidRPr="00EE61D4" w:rsidRDefault="00A76107" w:rsidP="003B4434">
      <w:pPr>
        <w:spacing w:before="60" w:after="240"/>
        <w:rPr>
          <w:rFonts w:cs="Tahoma"/>
          <w:sz w:val="18"/>
          <w:szCs w:val="18"/>
          <w:vertAlign w:val="superscript"/>
          <w:lang w:val="mk-MK"/>
        </w:rPr>
      </w:pPr>
      <w:bookmarkStart w:id="379" w:name="_Toc481953688"/>
      <w:bookmarkStart w:id="380" w:name="_Toc93086081"/>
      <w:bookmarkStart w:id="381" w:name="_Toc122695296"/>
      <w:r w:rsidRPr="00EE61D4">
        <w:rPr>
          <w:rFonts w:cs="Tahoma"/>
          <w:sz w:val="18"/>
          <w:szCs w:val="18"/>
          <w:lang w:val="mk-MK"/>
        </w:rPr>
        <w:t>Табела</w:t>
      </w:r>
      <w:r w:rsidR="00023B94" w:rsidRPr="00EE61D4">
        <w:rPr>
          <w:rFonts w:cs="Tahoma"/>
          <w:sz w:val="18"/>
          <w:szCs w:val="18"/>
          <w:lang w:val="mk-MK"/>
        </w:rPr>
        <w:t xml:space="preserve"> </w:t>
      </w:r>
      <w:r w:rsidR="00023B94" w:rsidRPr="00EE61D4">
        <w:rPr>
          <w:rFonts w:cs="Tahoma"/>
          <w:i/>
          <w:sz w:val="18"/>
          <w:szCs w:val="18"/>
          <w:lang w:val="mk-MK"/>
        </w:rPr>
        <w:fldChar w:fldCharType="begin"/>
      </w:r>
      <w:r w:rsidR="00023B94" w:rsidRPr="00EE61D4">
        <w:rPr>
          <w:rFonts w:cs="Tahoma"/>
          <w:sz w:val="18"/>
          <w:szCs w:val="18"/>
          <w:lang w:val="mk-MK"/>
        </w:rPr>
        <w:instrText xml:space="preserve"> STYLEREF 1 \s </w:instrText>
      </w:r>
      <w:r w:rsidR="00023B94" w:rsidRPr="00EE61D4">
        <w:rPr>
          <w:rFonts w:cs="Tahoma"/>
          <w:i/>
          <w:sz w:val="18"/>
          <w:szCs w:val="18"/>
          <w:lang w:val="mk-MK"/>
        </w:rPr>
        <w:fldChar w:fldCharType="separate"/>
      </w:r>
      <w:r w:rsidR="009E0B44" w:rsidRPr="00EE61D4">
        <w:rPr>
          <w:rFonts w:cs="Tahoma"/>
          <w:noProof/>
          <w:sz w:val="18"/>
          <w:szCs w:val="18"/>
          <w:lang w:val="mk-MK"/>
        </w:rPr>
        <w:t>8</w:t>
      </w:r>
      <w:r w:rsidR="00023B94" w:rsidRPr="00EE61D4">
        <w:rPr>
          <w:rFonts w:cs="Tahoma"/>
          <w:i/>
          <w:sz w:val="18"/>
          <w:szCs w:val="18"/>
          <w:lang w:val="mk-MK"/>
        </w:rPr>
        <w:fldChar w:fldCharType="end"/>
      </w:r>
      <w:r w:rsidR="0087135B" w:rsidRPr="00EE61D4">
        <w:rPr>
          <w:rFonts w:cs="Tahoma"/>
          <w:sz w:val="18"/>
          <w:szCs w:val="18"/>
          <w:lang w:val="mk-MK"/>
        </w:rPr>
        <w:t>.</w:t>
      </w:r>
      <w:r w:rsidR="00023B94" w:rsidRPr="00EE61D4">
        <w:rPr>
          <w:rFonts w:cs="Tahoma"/>
          <w:i/>
          <w:sz w:val="18"/>
          <w:szCs w:val="18"/>
          <w:lang w:val="mk-MK"/>
        </w:rPr>
        <w:fldChar w:fldCharType="begin"/>
      </w:r>
      <w:r w:rsidR="00023B94" w:rsidRPr="00EE61D4">
        <w:rPr>
          <w:rFonts w:cs="Tahoma"/>
          <w:sz w:val="18"/>
          <w:szCs w:val="18"/>
          <w:lang w:val="mk-MK"/>
        </w:rPr>
        <w:instrText xml:space="preserve"> SEQ Table \* ARABIC \s 1 </w:instrText>
      </w:r>
      <w:r w:rsidR="00023B94" w:rsidRPr="00EE61D4">
        <w:rPr>
          <w:rFonts w:cs="Tahoma"/>
          <w:i/>
          <w:sz w:val="18"/>
          <w:szCs w:val="18"/>
          <w:lang w:val="mk-MK"/>
        </w:rPr>
        <w:fldChar w:fldCharType="separate"/>
      </w:r>
      <w:r w:rsidR="009E0B44" w:rsidRPr="00EE61D4">
        <w:rPr>
          <w:rFonts w:cs="Tahoma"/>
          <w:noProof/>
          <w:sz w:val="18"/>
          <w:szCs w:val="18"/>
          <w:lang w:val="mk-MK"/>
        </w:rPr>
        <w:t>5</w:t>
      </w:r>
      <w:r w:rsidR="00023B94" w:rsidRPr="00EE61D4">
        <w:rPr>
          <w:rFonts w:cs="Tahoma"/>
          <w:i/>
          <w:sz w:val="18"/>
          <w:szCs w:val="18"/>
          <w:lang w:val="mk-MK"/>
        </w:rPr>
        <w:fldChar w:fldCharType="end"/>
      </w:r>
      <w:r w:rsidR="00023B94" w:rsidRPr="00EE61D4">
        <w:rPr>
          <w:rFonts w:eastAsia="Calibri" w:cs="Tahoma"/>
          <w:sz w:val="18"/>
          <w:szCs w:val="18"/>
          <w:lang w:val="mk-MK"/>
        </w:rPr>
        <w:t xml:space="preserve">: </w:t>
      </w:r>
      <w:bookmarkEnd w:id="379"/>
      <w:bookmarkEnd w:id="380"/>
      <w:r w:rsidRPr="00EE61D4">
        <w:rPr>
          <w:rFonts w:cs="Tahoma"/>
          <w:bCs/>
          <w:sz w:val="18"/>
          <w:szCs w:val="18"/>
          <w:lang w:val="mk-MK"/>
        </w:rPr>
        <w:t>Чувствителност на Проектот на климатски промени, за време на функционирањето</w:t>
      </w:r>
      <w:bookmarkEnd w:id="381"/>
    </w:p>
    <w:p w14:paraId="3C68476F" w14:textId="2F261D74" w:rsidR="007E35B7" w:rsidRPr="00EE61D4" w:rsidRDefault="00A76107" w:rsidP="00DC5FA5">
      <w:pPr>
        <w:pStyle w:val="ListBullet"/>
        <w:numPr>
          <w:ilvl w:val="0"/>
          <w:numId w:val="61"/>
        </w:numPr>
        <w:spacing w:before="120" w:after="120"/>
        <w:rPr>
          <w:rFonts w:cs="Tahoma"/>
          <w:sz w:val="20"/>
          <w:szCs w:val="20"/>
          <w:lang w:val="mk-MK"/>
        </w:rPr>
      </w:pPr>
      <w:r w:rsidRPr="00EE61D4">
        <w:rPr>
          <w:rFonts w:cs="Tahoma"/>
          <w:sz w:val="20"/>
          <w:szCs w:val="20"/>
          <w:lang w:val="mk-MK"/>
        </w:rPr>
        <w:t>Изложеност на климатски варијабли</w:t>
      </w:r>
      <w:r w:rsidR="009F37BB" w:rsidRPr="00EE61D4">
        <w:rPr>
          <w:rFonts w:cs="Tahoma"/>
          <w:sz w:val="20"/>
          <w:szCs w:val="20"/>
          <w:lang w:val="mk-MK"/>
        </w:rPr>
        <w:t xml:space="preserve"> </w:t>
      </w:r>
    </w:p>
    <w:p w14:paraId="07894D89" w14:textId="4F324E63" w:rsidR="007E35B7" w:rsidRPr="00EE61D4" w:rsidRDefault="00A76107" w:rsidP="007E35B7">
      <w:pPr>
        <w:rPr>
          <w:rFonts w:cs="Tahoma"/>
          <w:sz w:val="20"/>
          <w:szCs w:val="20"/>
          <w:lang w:val="mk-MK"/>
        </w:rPr>
      </w:pPr>
      <w:r w:rsidRPr="00EE61D4">
        <w:rPr>
          <w:rFonts w:cs="Tahoma"/>
          <w:sz w:val="20"/>
          <w:szCs w:val="20"/>
          <w:lang w:val="mk-MK"/>
        </w:rPr>
        <w:t xml:space="preserve">Нивото на изложеност на Проектот при промена на различни климатски варијабли за време на </w:t>
      </w:r>
      <w:bookmarkStart w:id="382" w:name="_Hlk121347224"/>
      <w:r w:rsidRPr="00EE61D4">
        <w:rPr>
          <w:rFonts w:cs="Tahoma"/>
          <w:sz w:val="20"/>
          <w:szCs w:val="20"/>
          <w:lang w:val="mk-MK"/>
        </w:rPr>
        <w:t>функционирањето е прикажано во табелата подолу. Оваа проценка го разгледува Проектот како целина врз основа на идната климатска основа (види Дел 7.1.1), проектирана за Македонија на ниво на целата земја, како и за регионот на проектот</w:t>
      </w:r>
      <w:bookmarkEnd w:id="382"/>
      <w:r w:rsidR="007E35B7" w:rsidRPr="00EE61D4">
        <w:rPr>
          <w:rFonts w:cs="Tahoma"/>
          <w:sz w:val="20"/>
          <w:szCs w:val="20"/>
          <w:lang w:val="mk-MK"/>
        </w:rPr>
        <w:t>.</w:t>
      </w:r>
    </w:p>
    <w:tbl>
      <w:tblPr>
        <w:tblStyle w:val="WSP"/>
        <w:tblW w:w="44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2857"/>
        <w:gridCol w:w="4058"/>
        <w:gridCol w:w="1679"/>
      </w:tblGrid>
      <w:tr w:rsidR="0034385D" w:rsidRPr="00EE61D4" w14:paraId="24BCDD26" w14:textId="77777777" w:rsidTr="0034385D">
        <w:trPr>
          <w:cnfStyle w:val="100000000000" w:firstRow="1" w:lastRow="0" w:firstColumn="0" w:lastColumn="0" w:oddVBand="0" w:evenVBand="0" w:oddHBand="0" w:evenHBand="0" w:firstRowFirstColumn="0" w:firstRowLastColumn="0" w:lastRowFirstColumn="0" w:lastRowLastColumn="0"/>
        </w:trPr>
        <w:tc>
          <w:tcPr>
            <w:tcW w:w="1662"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1167A9CF" w14:textId="162E5A70" w:rsidR="0034385D" w:rsidRPr="00EE61D4" w:rsidRDefault="00F3792A" w:rsidP="0034385D">
            <w:pPr>
              <w:spacing w:before="0" w:after="0" w:line="240" w:lineRule="auto"/>
              <w:rPr>
                <w:rFonts w:cs="Tahoma"/>
                <w:color w:val="FFFFFF" w:themeColor="background1"/>
                <w:sz w:val="20"/>
                <w:szCs w:val="20"/>
                <w:lang w:val="mk-MK"/>
              </w:rPr>
            </w:pPr>
            <w:r w:rsidRPr="00EE61D4">
              <w:rPr>
                <w:rFonts w:cs="Tahoma"/>
                <w:color w:val="FFFFFF" w:themeColor="background1"/>
                <w:sz w:val="20"/>
                <w:szCs w:val="20"/>
                <w:lang w:val="mk-MK"/>
              </w:rPr>
              <w:t>Климатска варијабла</w:t>
            </w:r>
          </w:p>
        </w:tc>
        <w:tc>
          <w:tcPr>
            <w:tcW w:w="2361"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50EA26F7" w14:textId="10A03E9D" w:rsidR="0034385D" w:rsidRPr="00EE61D4" w:rsidRDefault="00F3792A" w:rsidP="0034385D">
            <w:pPr>
              <w:spacing w:before="0" w:after="0" w:line="240" w:lineRule="auto"/>
              <w:rPr>
                <w:rFonts w:cs="Tahoma"/>
                <w:color w:val="FFFFFF" w:themeColor="background1"/>
                <w:sz w:val="20"/>
                <w:szCs w:val="20"/>
                <w:lang w:val="mk-MK"/>
              </w:rPr>
            </w:pPr>
            <w:r w:rsidRPr="00EE61D4">
              <w:rPr>
                <w:rFonts w:eastAsia="Calibri" w:cs="Tahoma"/>
                <w:color w:val="FFFFFF" w:themeColor="background1"/>
                <w:sz w:val="20"/>
                <w:szCs w:val="20"/>
                <w:lang w:val="mk-MK"/>
              </w:rPr>
              <w:t>Проектирани климатски промени</w:t>
            </w:r>
          </w:p>
        </w:tc>
        <w:tc>
          <w:tcPr>
            <w:tcW w:w="977"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41E5B77C" w14:textId="2CB542B8" w:rsidR="0034385D" w:rsidRPr="00EE61D4" w:rsidRDefault="00F3792A" w:rsidP="0034385D">
            <w:pPr>
              <w:spacing w:before="0" w:after="0" w:line="240" w:lineRule="auto"/>
              <w:rPr>
                <w:rFonts w:cs="Tahoma"/>
                <w:color w:val="FFFFFF" w:themeColor="background1"/>
                <w:sz w:val="20"/>
                <w:szCs w:val="20"/>
                <w:lang w:val="mk-MK"/>
              </w:rPr>
            </w:pPr>
            <w:r w:rsidRPr="00EE61D4">
              <w:rPr>
                <w:rFonts w:cs="Tahoma"/>
                <w:color w:val="FFFFFF" w:themeColor="background1"/>
                <w:sz w:val="20"/>
                <w:szCs w:val="20"/>
                <w:lang w:val="mk-MK"/>
              </w:rPr>
              <w:t>Изложеност</w:t>
            </w:r>
            <w:r w:rsidR="0034385D" w:rsidRPr="00EE61D4">
              <w:rPr>
                <w:rFonts w:cs="Tahoma"/>
                <w:color w:val="FFFFFF" w:themeColor="background1"/>
                <w:sz w:val="20"/>
                <w:szCs w:val="20"/>
                <w:lang w:val="mk-MK"/>
              </w:rPr>
              <w:t xml:space="preserve"> </w:t>
            </w:r>
          </w:p>
        </w:tc>
      </w:tr>
      <w:tr w:rsidR="00F3792A" w:rsidRPr="00EE61D4" w14:paraId="11AB2BF5" w14:textId="77777777" w:rsidTr="0034385D">
        <w:trPr>
          <w:cnfStyle w:val="000000100000" w:firstRow="0" w:lastRow="0" w:firstColumn="0" w:lastColumn="0" w:oddVBand="0" w:evenVBand="0" w:oddHBand="1" w:evenHBand="0" w:firstRowFirstColumn="0" w:firstRowLastColumn="0" w:lastRowFirstColumn="0" w:lastRowLastColumn="0"/>
        </w:trPr>
        <w:tc>
          <w:tcPr>
            <w:tcW w:w="1662"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38CBDB82" w14:textId="77777777" w:rsidR="00F3792A" w:rsidRPr="00EE61D4" w:rsidRDefault="00F3792A" w:rsidP="00F3792A">
            <w:pPr>
              <w:spacing w:before="0" w:after="0" w:line="240" w:lineRule="auto"/>
              <w:jc w:val="left"/>
              <w:rPr>
                <w:rFonts w:cs="Tahoma"/>
                <w:color w:val="auto"/>
                <w:sz w:val="20"/>
                <w:szCs w:val="20"/>
                <w:lang w:val="mk-MK"/>
              </w:rPr>
            </w:pPr>
            <w:r w:rsidRPr="00EE61D4">
              <w:rPr>
                <w:rFonts w:cs="Tahoma"/>
                <w:color w:val="auto"/>
                <w:sz w:val="20"/>
                <w:szCs w:val="20"/>
                <w:lang w:val="mk-MK"/>
              </w:rPr>
              <w:t>Зголемување на температурата</w:t>
            </w:r>
          </w:p>
          <w:p w14:paraId="7C7CD11E" w14:textId="6389CEB5" w:rsidR="00F3792A" w:rsidRPr="00EE61D4" w:rsidRDefault="00F3792A" w:rsidP="00F3792A">
            <w:pPr>
              <w:spacing w:before="0" w:after="0" w:line="240" w:lineRule="auto"/>
              <w:rPr>
                <w:rFonts w:cs="Tahoma"/>
                <w:color w:val="auto"/>
                <w:sz w:val="20"/>
                <w:szCs w:val="20"/>
                <w:lang w:val="mk-MK"/>
              </w:rPr>
            </w:pPr>
          </w:p>
        </w:tc>
        <w:tc>
          <w:tcPr>
            <w:tcW w:w="2361"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090C3DD8" w14:textId="77777777" w:rsidR="00D43D67" w:rsidRPr="00EE61D4" w:rsidRDefault="00D43D67" w:rsidP="00DC5FA5">
            <w:pPr>
              <w:pStyle w:val="ListParagraph"/>
              <w:numPr>
                <w:ilvl w:val="1"/>
                <w:numId w:val="137"/>
              </w:numPr>
              <w:tabs>
                <w:tab w:val="left" w:pos="161"/>
              </w:tabs>
              <w:suppressAutoHyphens/>
              <w:spacing w:before="0" w:after="0" w:line="240" w:lineRule="auto"/>
              <w:ind w:left="161" w:hanging="161"/>
              <w:jc w:val="left"/>
              <w:rPr>
                <w:rFonts w:cs="Tahoma"/>
                <w:color w:val="auto"/>
                <w:sz w:val="20"/>
                <w:szCs w:val="20"/>
                <w:lang w:val="mk-MK"/>
              </w:rPr>
            </w:pPr>
            <w:r w:rsidRPr="00EE61D4">
              <w:rPr>
                <w:rFonts w:cs="Tahoma"/>
                <w:color w:val="auto"/>
                <w:sz w:val="20"/>
                <w:szCs w:val="20"/>
                <w:lang w:val="mk-MK"/>
              </w:rPr>
              <w:t>Екстремна температура (почести топлотни бранови)</w:t>
            </w:r>
          </w:p>
          <w:p w14:paraId="5E02E2A3" w14:textId="4B77B1CD" w:rsidR="00F3792A" w:rsidRPr="00EE61D4" w:rsidRDefault="00D43D67" w:rsidP="00DC5FA5">
            <w:pPr>
              <w:pStyle w:val="ListParagraph"/>
              <w:numPr>
                <w:ilvl w:val="1"/>
                <w:numId w:val="137"/>
              </w:numPr>
              <w:tabs>
                <w:tab w:val="left" w:pos="161"/>
                <w:tab w:val="num" w:pos="1440"/>
              </w:tabs>
              <w:suppressAutoHyphens/>
              <w:ind w:left="161" w:hanging="161"/>
              <w:jc w:val="left"/>
              <w:rPr>
                <w:rFonts w:cs="Tahoma"/>
                <w:color w:val="auto"/>
                <w:szCs w:val="20"/>
                <w:lang w:val="mk-MK"/>
              </w:rPr>
            </w:pPr>
            <w:r w:rsidRPr="00EE61D4">
              <w:rPr>
                <w:rFonts w:cs="Tahoma"/>
                <w:color w:val="auto"/>
                <w:sz w:val="20"/>
                <w:szCs w:val="20"/>
                <w:lang w:val="mk-MK"/>
              </w:rPr>
              <w:t>Почести шумски пожари</w:t>
            </w:r>
          </w:p>
        </w:tc>
        <w:tc>
          <w:tcPr>
            <w:tcW w:w="977"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2FBD712A" w14:textId="764470D3" w:rsidR="00F3792A" w:rsidRPr="00EE61D4" w:rsidRDefault="00F3792A" w:rsidP="00F3792A">
            <w:pPr>
              <w:tabs>
                <w:tab w:val="right" w:pos="1896"/>
              </w:tabs>
              <w:spacing w:before="0" w:after="0" w:line="240" w:lineRule="auto"/>
              <w:rPr>
                <w:rFonts w:cs="Tahoma"/>
                <w:color w:val="auto"/>
                <w:sz w:val="20"/>
                <w:szCs w:val="20"/>
                <w:lang w:val="mk-MK"/>
              </w:rPr>
            </w:pPr>
            <w:r w:rsidRPr="00EE61D4">
              <w:rPr>
                <w:rFonts w:cs="Tahoma"/>
                <w:color w:val="auto"/>
                <w:sz w:val="20"/>
                <w:szCs w:val="20"/>
                <w:lang w:val="mk-MK"/>
              </w:rPr>
              <w:t>Висока</w:t>
            </w:r>
            <w:r w:rsidRPr="00EE61D4">
              <w:rPr>
                <w:rFonts w:cs="Tahoma"/>
                <w:color w:val="auto"/>
                <w:sz w:val="20"/>
                <w:szCs w:val="20"/>
                <w:lang w:val="mk-MK"/>
              </w:rPr>
              <w:tab/>
            </w:r>
          </w:p>
        </w:tc>
      </w:tr>
      <w:tr w:rsidR="00F3792A" w:rsidRPr="00EE61D4" w14:paraId="765E27B8" w14:textId="77777777" w:rsidTr="0034385D">
        <w:tc>
          <w:tcPr>
            <w:tcW w:w="1662" w:type="pct"/>
            <w:shd w:val="clear" w:color="auto" w:fill="auto"/>
            <w:hideMark/>
          </w:tcPr>
          <w:p w14:paraId="1F891834" w14:textId="77777777"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Намалување</w:t>
            </w:r>
          </w:p>
          <w:p w14:paraId="6EC2055B" w14:textId="6972352A"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на температурата</w:t>
            </w:r>
          </w:p>
        </w:tc>
        <w:tc>
          <w:tcPr>
            <w:tcW w:w="2361" w:type="pct"/>
            <w:shd w:val="clear" w:color="auto" w:fill="auto"/>
            <w:hideMark/>
          </w:tcPr>
          <w:p w14:paraId="24546C78" w14:textId="26D47D51" w:rsidR="00F3792A" w:rsidRPr="00EE61D4" w:rsidRDefault="00D43D67" w:rsidP="00F3792A">
            <w:pPr>
              <w:spacing w:before="0" w:after="0" w:line="240" w:lineRule="auto"/>
              <w:rPr>
                <w:rFonts w:cs="Tahoma"/>
                <w:color w:val="auto"/>
                <w:sz w:val="20"/>
                <w:szCs w:val="20"/>
                <w:lang w:val="mk-MK"/>
              </w:rPr>
            </w:pPr>
            <w:r w:rsidRPr="00EE61D4">
              <w:rPr>
                <w:rFonts w:cs="Tahoma"/>
                <w:color w:val="auto"/>
                <w:sz w:val="20"/>
                <w:szCs w:val="20"/>
                <w:lang w:val="mk-MK"/>
              </w:rPr>
              <w:t>Почести студени бранови</w:t>
            </w:r>
          </w:p>
        </w:tc>
        <w:tc>
          <w:tcPr>
            <w:tcW w:w="977" w:type="pct"/>
            <w:shd w:val="clear" w:color="auto" w:fill="auto"/>
            <w:hideMark/>
          </w:tcPr>
          <w:p w14:paraId="55D20D89" w14:textId="3ACE648D"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Ниска</w:t>
            </w:r>
          </w:p>
        </w:tc>
      </w:tr>
      <w:tr w:rsidR="00F3792A" w:rsidRPr="00EE61D4" w14:paraId="41413442" w14:textId="77777777" w:rsidTr="0034385D">
        <w:trPr>
          <w:cnfStyle w:val="000000100000" w:firstRow="0" w:lastRow="0" w:firstColumn="0" w:lastColumn="0" w:oddVBand="0" w:evenVBand="0" w:oddHBand="1" w:evenHBand="0" w:firstRowFirstColumn="0" w:firstRowLastColumn="0" w:lastRowFirstColumn="0" w:lastRowLastColumn="0"/>
        </w:trPr>
        <w:tc>
          <w:tcPr>
            <w:tcW w:w="1662" w:type="pct"/>
            <w:vMerge w:val="restart"/>
            <w:shd w:val="clear" w:color="auto" w:fill="auto"/>
            <w:hideMark/>
          </w:tcPr>
          <w:p w14:paraId="1526ADB7" w14:textId="12AD2753"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Врнежи</w:t>
            </w:r>
          </w:p>
        </w:tc>
        <w:tc>
          <w:tcPr>
            <w:tcW w:w="2361" w:type="pct"/>
            <w:shd w:val="clear" w:color="auto" w:fill="auto"/>
            <w:hideMark/>
          </w:tcPr>
          <w:p w14:paraId="2A8F5401" w14:textId="54FCF866" w:rsidR="00F3792A" w:rsidRPr="00EE61D4" w:rsidRDefault="00D43D67" w:rsidP="00F3792A">
            <w:pPr>
              <w:spacing w:before="0" w:after="0" w:line="240" w:lineRule="auto"/>
              <w:rPr>
                <w:rFonts w:cs="Tahoma"/>
                <w:color w:val="auto"/>
                <w:sz w:val="20"/>
                <w:szCs w:val="20"/>
                <w:lang w:val="mk-MK"/>
              </w:rPr>
            </w:pPr>
            <w:r w:rsidRPr="00EE61D4">
              <w:rPr>
                <w:rFonts w:cs="Tahoma"/>
                <w:color w:val="auto"/>
                <w:sz w:val="20"/>
                <w:szCs w:val="20"/>
                <w:lang w:val="mk-MK"/>
              </w:rPr>
              <w:t>Промена кај екстремните врнежи</w:t>
            </w:r>
          </w:p>
        </w:tc>
        <w:tc>
          <w:tcPr>
            <w:tcW w:w="977" w:type="pct"/>
            <w:shd w:val="clear" w:color="auto" w:fill="auto"/>
            <w:hideMark/>
          </w:tcPr>
          <w:p w14:paraId="57966F85" w14:textId="3087146D"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Средна</w:t>
            </w:r>
          </w:p>
        </w:tc>
      </w:tr>
      <w:tr w:rsidR="00F3792A" w:rsidRPr="00EE61D4" w14:paraId="5D2D9F0E" w14:textId="77777777" w:rsidTr="0034385D">
        <w:tc>
          <w:tcPr>
            <w:tcW w:w="1662" w:type="pct"/>
            <w:vMerge/>
            <w:shd w:val="clear" w:color="auto" w:fill="auto"/>
          </w:tcPr>
          <w:p w14:paraId="0CBD0165" w14:textId="77777777" w:rsidR="00F3792A" w:rsidRPr="00EE61D4" w:rsidRDefault="00F3792A" w:rsidP="00F3792A">
            <w:pPr>
              <w:spacing w:before="0" w:after="0" w:line="240" w:lineRule="auto"/>
              <w:rPr>
                <w:rFonts w:cs="Tahoma"/>
                <w:color w:val="auto"/>
                <w:sz w:val="20"/>
                <w:szCs w:val="20"/>
                <w:lang w:val="mk-MK"/>
              </w:rPr>
            </w:pPr>
          </w:p>
        </w:tc>
        <w:tc>
          <w:tcPr>
            <w:tcW w:w="2361" w:type="pct"/>
            <w:shd w:val="clear" w:color="auto" w:fill="auto"/>
          </w:tcPr>
          <w:p w14:paraId="49EB2D66" w14:textId="1478A530" w:rsidR="00F3792A" w:rsidRPr="00EE61D4" w:rsidRDefault="00D43D67" w:rsidP="00F3792A">
            <w:pPr>
              <w:spacing w:before="0" w:after="0" w:line="240" w:lineRule="auto"/>
              <w:rPr>
                <w:rFonts w:cs="Tahoma"/>
                <w:color w:val="auto"/>
                <w:sz w:val="20"/>
                <w:szCs w:val="20"/>
                <w:lang w:val="mk-MK"/>
              </w:rPr>
            </w:pPr>
            <w:r w:rsidRPr="00EE61D4">
              <w:rPr>
                <w:rFonts w:cs="Tahoma"/>
                <w:color w:val="auto"/>
                <w:sz w:val="20"/>
                <w:szCs w:val="20"/>
                <w:lang w:val="mk-MK"/>
              </w:rPr>
              <w:t>Почести екстремни поплави</w:t>
            </w:r>
          </w:p>
        </w:tc>
        <w:tc>
          <w:tcPr>
            <w:tcW w:w="977" w:type="pct"/>
            <w:shd w:val="clear" w:color="auto" w:fill="auto"/>
          </w:tcPr>
          <w:p w14:paraId="5E397440" w14:textId="51D32C34" w:rsidR="00F3792A" w:rsidRPr="00EE61D4" w:rsidRDefault="00F3792A" w:rsidP="00F3792A">
            <w:pPr>
              <w:spacing w:before="0" w:after="0" w:line="240" w:lineRule="auto"/>
              <w:rPr>
                <w:rFonts w:cs="Tahoma"/>
                <w:sz w:val="20"/>
                <w:szCs w:val="20"/>
                <w:lang w:val="mk-MK"/>
              </w:rPr>
            </w:pPr>
            <w:r w:rsidRPr="00EE61D4">
              <w:rPr>
                <w:rFonts w:cs="Tahoma"/>
                <w:color w:val="auto"/>
                <w:sz w:val="20"/>
                <w:szCs w:val="20"/>
                <w:lang w:val="mk-MK"/>
              </w:rPr>
              <w:t>Висока</w:t>
            </w:r>
          </w:p>
        </w:tc>
      </w:tr>
      <w:tr w:rsidR="00F3792A" w:rsidRPr="00EE61D4" w14:paraId="5DB7598C" w14:textId="77777777" w:rsidTr="0034385D">
        <w:trPr>
          <w:cnfStyle w:val="000000100000" w:firstRow="0" w:lastRow="0" w:firstColumn="0" w:lastColumn="0" w:oddVBand="0" w:evenVBand="0" w:oddHBand="1" w:evenHBand="0" w:firstRowFirstColumn="0" w:firstRowLastColumn="0" w:lastRowFirstColumn="0" w:lastRowLastColumn="0"/>
        </w:trPr>
        <w:tc>
          <w:tcPr>
            <w:tcW w:w="1662"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2D1C33C1" w14:textId="77777777" w:rsidR="00F3792A" w:rsidRPr="00EE61D4" w:rsidRDefault="00F3792A" w:rsidP="00F3792A">
            <w:pPr>
              <w:spacing w:before="0" w:after="0" w:line="240" w:lineRule="auto"/>
              <w:jc w:val="left"/>
              <w:rPr>
                <w:rFonts w:cs="Tahoma"/>
                <w:color w:val="auto"/>
                <w:sz w:val="20"/>
                <w:szCs w:val="20"/>
                <w:lang w:val="mk-MK"/>
              </w:rPr>
            </w:pPr>
            <w:r w:rsidRPr="00EE61D4">
              <w:rPr>
                <w:rFonts w:cs="Tahoma"/>
                <w:color w:val="auto"/>
                <w:sz w:val="20"/>
                <w:szCs w:val="20"/>
                <w:lang w:val="mk-MK"/>
              </w:rPr>
              <w:t>Ветар</w:t>
            </w:r>
          </w:p>
          <w:p w14:paraId="6B750CC9" w14:textId="6B5B6AC7" w:rsidR="00F3792A" w:rsidRPr="00EE61D4" w:rsidRDefault="00F3792A" w:rsidP="00F3792A">
            <w:pPr>
              <w:spacing w:before="0" w:after="0" w:line="240" w:lineRule="auto"/>
              <w:rPr>
                <w:rFonts w:cs="Tahoma"/>
                <w:color w:val="auto"/>
                <w:sz w:val="20"/>
                <w:szCs w:val="20"/>
                <w:lang w:val="mk-MK"/>
              </w:rPr>
            </w:pPr>
          </w:p>
        </w:tc>
        <w:tc>
          <w:tcPr>
            <w:tcW w:w="2361"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2595C444" w14:textId="77777777" w:rsidR="00D43D67" w:rsidRPr="00EE61D4" w:rsidRDefault="00D43D67" w:rsidP="00D43D67">
            <w:pPr>
              <w:spacing w:before="0" w:after="0" w:line="240" w:lineRule="auto"/>
              <w:jc w:val="left"/>
              <w:rPr>
                <w:rFonts w:cs="Tahoma"/>
                <w:color w:val="auto"/>
                <w:sz w:val="20"/>
                <w:szCs w:val="20"/>
                <w:lang w:val="mk-MK"/>
              </w:rPr>
            </w:pPr>
            <w:r w:rsidRPr="00EE61D4">
              <w:rPr>
                <w:rFonts w:cs="Tahoma"/>
                <w:color w:val="auto"/>
                <w:sz w:val="20"/>
                <w:szCs w:val="20"/>
                <w:lang w:val="mk-MK"/>
              </w:rPr>
              <w:t>Зголемена брзина на ветер и бури</w:t>
            </w:r>
          </w:p>
          <w:p w14:paraId="1803062C" w14:textId="7D973E17" w:rsidR="00F3792A" w:rsidRPr="00EE61D4" w:rsidRDefault="00D43D67" w:rsidP="00D43D67">
            <w:pPr>
              <w:spacing w:before="0" w:after="0" w:line="240" w:lineRule="auto"/>
              <w:rPr>
                <w:rFonts w:cs="Tahoma"/>
                <w:color w:val="auto"/>
                <w:sz w:val="20"/>
                <w:szCs w:val="20"/>
                <w:lang w:val="mk-MK"/>
              </w:rPr>
            </w:pPr>
            <w:r w:rsidRPr="00EE61D4">
              <w:rPr>
                <w:rFonts w:cs="Tahoma"/>
                <w:color w:val="auto"/>
                <w:sz w:val="20"/>
                <w:szCs w:val="20"/>
                <w:lang w:val="mk-MK"/>
              </w:rPr>
              <w:t>(над 100 км/час)</w:t>
            </w:r>
          </w:p>
        </w:tc>
        <w:tc>
          <w:tcPr>
            <w:tcW w:w="977"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47107723" w14:textId="5B53188B"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Ниска</w:t>
            </w:r>
          </w:p>
        </w:tc>
      </w:tr>
      <w:tr w:rsidR="00F3792A" w:rsidRPr="00EE61D4" w14:paraId="39E9800E" w14:textId="77777777" w:rsidTr="0034385D">
        <w:tc>
          <w:tcPr>
            <w:tcW w:w="1662" w:type="pct"/>
            <w:shd w:val="clear" w:color="auto" w:fill="auto"/>
            <w:hideMark/>
          </w:tcPr>
          <w:p w14:paraId="5DF335E9" w14:textId="4E599E94" w:rsidR="00F3792A" w:rsidRPr="00EE61D4" w:rsidRDefault="00F3792A" w:rsidP="00F3792A">
            <w:pPr>
              <w:spacing w:before="0" w:after="0" w:line="240" w:lineRule="auto"/>
              <w:rPr>
                <w:rFonts w:cs="Tahoma"/>
                <w:color w:val="auto"/>
                <w:sz w:val="20"/>
                <w:szCs w:val="20"/>
                <w:lang w:val="mk-MK"/>
              </w:rPr>
            </w:pPr>
            <w:r w:rsidRPr="00EE61D4">
              <w:rPr>
                <w:color w:val="auto"/>
                <w:sz w:val="20"/>
                <w:szCs w:val="20"/>
                <w:lang w:val="mk-MK"/>
              </w:rPr>
              <w:t>Молњи</w:t>
            </w:r>
          </w:p>
        </w:tc>
        <w:tc>
          <w:tcPr>
            <w:tcW w:w="2361" w:type="pct"/>
            <w:shd w:val="clear" w:color="auto" w:fill="auto"/>
            <w:hideMark/>
          </w:tcPr>
          <w:p w14:paraId="71EBDD98" w14:textId="40FCED13" w:rsidR="00F3792A" w:rsidRPr="00EE61D4" w:rsidRDefault="00D43D67" w:rsidP="00F3792A">
            <w:pPr>
              <w:spacing w:before="0" w:after="0" w:line="240" w:lineRule="auto"/>
              <w:rPr>
                <w:rFonts w:cs="Tahoma"/>
                <w:color w:val="auto"/>
                <w:sz w:val="20"/>
                <w:szCs w:val="20"/>
                <w:lang w:val="mk-MK"/>
              </w:rPr>
            </w:pPr>
            <w:r w:rsidRPr="00EE61D4">
              <w:rPr>
                <w:rFonts w:cs="Tahoma"/>
                <w:color w:val="auto"/>
                <w:sz w:val="20"/>
                <w:szCs w:val="20"/>
                <w:lang w:val="mk-MK"/>
              </w:rPr>
              <w:t>Почести удари на гром</w:t>
            </w:r>
          </w:p>
        </w:tc>
        <w:tc>
          <w:tcPr>
            <w:tcW w:w="977" w:type="pct"/>
            <w:shd w:val="clear" w:color="auto" w:fill="auto"/>
            <w:hideMark/>
          </w:tcPr>
          <w:p w14:paraId="00A0F527" w14:textId="03BEBA40"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 xml:space="preserve">Средна </w:t>
            </w:r>
          </w:p>
        </w:tc>
      </w:tr>
    </w:tbl>
    <w:p w14:paraId="4599EF19" w14:textId="3559E942" w:rsidR="0034385D" w:rsidRPr="00EE61D4" w:rsidRDefault="00D43D67" w:rsidP="0034385D">
      <w:pPr>
        <w:spacing w:before="60" w:after="240"/>
        <w:jc w:val="left"/>
        <w:rPr>
          <w:rFonts w:cs="Tahoma"/>
          <w:sz w:val="18"/>
          <w:szCs w:val="18"/>
          <w:lang w:val="mk-MK"/>
        </w:rPr>
      </w:pPr>
      <w:bookmarkStart w:id="383" w:name="_Toc122695297"/>
      <w:r w:rsidRPr="00EE61D4">
        <w:rPr>
          <w:rFonts w:cs="Tahoma"/>
          <w:sz w:val="18"/>
          <w:szCs w:val="18"/>
          <w:lang w:val="mk-MK"/>
        </w:rPr>
        <w:t>Табела</w:t>
      </w:r>
      <w:r w:rsidR="0034385D" w:rsidRPr="00EE61D4">
        <w:rPr>
          <w:rFonts w:cs="Tahoma"/>
          <w:sz w:val="18"/>
          <w:szCs w:val="18"/>
          <w:lang w:val="mk-MK"/>
        </w:rPr>
        <w:t xml:space="preserve"> </w:t>
      </w:r>
      <w:r w:rsidR="0034385D" w:rsidRPr="00EE61D4">
        <w:rPr>
          <w:rFonts w:cs="Tahoma"/>
          <w:sz w:val="18"/>
          <w:szCs w:val="18"/>
          <w:lang w:val="mk-MK"/>
        </w:rPr>
        <w:fldChar w:fldCharType="begin"/>
      </w:r>
      <w:r w:rsidR="0034385D" w:rsidRPr="00EE61D4">
        <w:rPr>
          <w:rFonts w:cs="Tahoma"/>
          <w:sz w:val="18"/>
          <w:szCs w:val="18"/>
          <w:lang w:val="mk-MK"/>
        </w:rPr>
        <w:instrText xml:space="preserve"> STYLEREF 1 \s </w:instrText>
      </w:r>
      <w:r w:rsidR="0034385D" w:rsidRPr="00EE61D4">
        <w:rPr>
          <w:rFonts w:cs="Tahoma"/>
          <w:sz w:val="18"/>
          <w:szCs w:val="18"/>
          <w:lang w:val="mk-MK"/>
        </w:rPr>
        <w:fldChar w:fldCharType="separate"/>
      </w:r>
      <w:r w:rsidR="009E0B44" w:rsidRPr="00EE61D4">
        <w:rPr>
          <w:rFonts w:cs="Tahoma"/>
          <w:noProof/>
          <w:sz w:val="18"/>
          <w:szCs w:val="18"/>
          <w:lang w:val="mk-MK"/>
        </w:rPr>
        <w:t>8</w:t>
      </w:r>
      <w:r w:rsidR="0034385D" w:rsidRPr="00EE61D4">
        <w:rPr>
          <w:rFonts w:cs="Tahoma"/>
          <w:sz w:val="18"/>
          <w:szCs w:val="18"/>
          <w:lang w:val="mk-MK"/>
        </w:rPr>
        <w:fldChar w:fldCharType="end"/>
      </w:r>
      <w:r w:rsidR="0087135B" w:rsidRPr="00EE61D4">
        <w:rPr>
          <w:rFonts w:cs="Tahoma"/>
          <w:sz w:val="18"/>
          <w:szCs w:val="18"/>
          <w:lang w:val="mk-MK"/>
        </w:rPr>
        <w:t>.</w:t>
      </w:r>
      <w:r w:rsidR="0034385D" w:rsidRPr="00EE61D4">
        <w:rPr>
          <w:rFonts w:cs="Tahoma"/>
          <w:sz w:val="18"/>
          <w:szCs w:val="18"/>
          <w:lang w:val="mk-MK"/>
        </w:rPr>
        <w:fldChar w:fldCharType="begin"/>
      </w:r>
      <w:r w:rsidR="0034385D" w:rsidRPr="00EE61D4">
        <w:rPr>
          <w:rFonts w:cs="Tahoma"/>
          <w:sz w:val="18"/>
          <w:szCs w:val="18"/>
          <w:lang w:val="mk-MK"/>
        </w:rPr>
        <w:instrText xml:space="preserve"> SEQ Table \* ARABIC \s 1 </w:instrText>
      </w:r>
      <w:r w:rsidR="0034385D" w:rsidRPr="00EE61D4">
        <w:rPr>
          <w:rFonts w:cs="Tahoma"/>
          <w:sz w:val="18"/>
          <w:szCs w:val="18"/>
          <w:lang w:val="mk-MK"/>
        </w:rPr>
        <w:fldChar w:fldCharType="separate"/>
      </w:r>
      <w:r w:rsidR="009E0B44" w:rsidRPr="00EE61D4">
        <w:rPr>
          <w:rFonts w:cs="Tahoma"/>
          <w:noProof/>
          <w:sz w:val="18"/>
          <w:szCs w:val="18"/>
          <w:lang w:val="mk-MK"/>
        </w:rPr>
        <w:t>6</w:t>
      </w:r>
      <w:r w:rsidR="0034385D" w:rsidRPr="00EE61D4">
        <w:rPr>
          <w:rFonts w:cs="Tahoma"/>
          <w:sz w:val="18"/>
          <w:szCs w:val="18"/>
          <w:lang w:val="mk-MK"/>
        </w:rPr>
        <w:fldChar w:fldCharType="end"/>
      </w:r>
      <w:r w:rsidR="0034385D" w:rsidRPr="00EE61D4">
        <w:rPr>
          <w:rFonts w:cs="Tahoma"/>
          <w:sz w:val="18"/>
          <w:szCs w:val="18"/>
          <w:lang w:val="mk-MK"/>
        </w:rPr>
        <w:t>:</w:t>
      </w:r>
      <w:r w:rsidR="0034385D" w:rsidRPr="00EE61D4">
        <w:rPr>
          <w:rFonts w:cs="Tahoma"/>
          <w:bCs/>
          <w:sz w:val="18"/>
          <w:szCs w:val="18"/>
          <w:lang w:val="mk-MK"/>
        </w:rPr>
        <w:t xml:space="preserve"> </w:t>
      </w:r>
      <w:r w:rsidRPr="00EE61D4">
        <w:rPr>
          <w:rFonts w:cs="Tahoma"/>
          <w:bCs/>
          <w:sz w:val="18"/>
          <w:szCs w:val="18"/>
          <w:lang w:val="mk-MK"/>
        </w:rPr>
        <w:t>Изложеност на Проектот на климатски промени, за време на функционирањето</w:t>
      </w:r>
      <w:bookmarkEnd w:id="383"/>
      <w:r w:rsidR="0034385D" w:rsidRPr="00EE61D4">
        <w:rPr>
          <w:rFonts w:cs="Tahoma"/>
          <w:sz w:val="18"/>
          <w:szCs w:val="18"/>
          <w:lang w:val="mk-MK"/>
        </w:rPr>
        <w:t xml:space="preserve"> </w:t>
      </w:r>
    </w:p>
    <w:p w14:paraId="012F1DCF" w14:textId="54902FB4" w:rsidR="0034385D" w:rsidRPr="00EE61D4" w:rsidRDefault="00486163" w:rsidP="00DC5FA5">
      <w:pPr>
        <w:pStyle w:val="ListBullet"/>
        <w:numPr>
          <w:ilvl w:val="0"/>
          <w:numId w:val="61"/>
        </w:numPr>
        <w:spacing w:before="120" w:after="120"/>
        <w:rPr>
          <w:rFonts w:cs="Tahoma"/>
          <w:sz w:val="20"/>
          <w:szCs w:val="20"/>
          <w:lang w:val="mk-MK"/>
        </w:rPr>
      </w:pPr>
      <w:r w:rsidRPr="00EE61D4">
        <w:rPr>
          <w:rFonts w:cs="Tahoma"/>
          <w:sz w:val="20"/>
          <w:szCs w:val="20"/>
          <w:lang w:val="mk-MK"/>
        </w:rPr>
        <w:t xml:space="preserve">Проценка на ранливост </w:t>
      </w:r>
      <w:r w:rsidR="009F37BB" w:rsidRPr="00EE61D4">
        <w:rPr>
          <w:rFonts w:cs="Tahoma"/>
          <w:sz w:val="20"/>
          <w:szCs w:val="20"/>
          <w:lang w:val="mk-MK"/>
        </w:rPr>
        <w:t xml:space="preserve"> </w:t>
      </w:r>
    </w:p>
    <w:p w14:paraId="07973CBC" w14:textId="35048CB3" w:rsidR="0034385D" w:rsidRPr="00EE61D4" w:rsidRDefault="005C4D11" w:rsidP="0034385D">
      <w:pPr>
        <w:rPr>
          <w:rFonts w:cs="Tahoma"/>
          <w:sz w:val="20"/>
          <w:szCs w:val="20"/>
          <w:lang w:val="mk-MK"/>
        </w:rPr>
      </w:pPr>
      <w:r w:rsidRPr="00EE61D4">
        <w:rPr>
          <w:rFonts w:cs="Tahoma"/>
          <w:sz w:val="20"/>
          <w:szCs w:val="20"/>
          <w:lang w:val="mk-MK"/>
        </w:rPr>
        <w:t xml:space="preserve">Ранливоста на Проектот на климатски </w:t>
      </w:r>
      <w:r w:rsidR="00431F1B">
        <w:rPr>
          <w:rFonts w:cs="Tahoma"/>
          <w:sz w:val="20"/>
          <w:szCs w:val="20"/>
          <w:lang w:val="mk-MK"/>
        </w:rPr>
        <w:t>варијабли</w:t>
      </w:r>
      <w:r w:rsidRPr="00EE61D4">
        <w:rPr>
          <w:rFonts w:cs="Tahoma"/>
          <w:sz w:val="20"/>
          <w:szCs w:val="20"/>
          <w:lang w:val="mk-MK"/>
        </w:rPr>
        <w:t xml:space="preserve"> како функција на чувствителноста и изложеноста за време на работата е дадена во табелата подолу</w:t>
      </w:r>
      <w:r w:rsidR="0034385D" w:rsidRPr="00EE61D4">
        <w:rPr>
          <w:rFonts w:cs="Tahoma"/>
          <w:sz w:val="20"/>
          <w:szCs w:val="20"/>
          <w:lang w:val="mk-MK"/>
        </w:rPr>
        <w:t>.</w:t>
      </w:r>
    </w:p>
    <w:tbl>
      <w:tblPr>
        <w:tblStyle w:val="WSP"/>
        <w:tblW w:w="49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57" w:type="dxa"/>
          <w:bottom w:w="0" w:type="dxa"/>
          <w:right w:w="57" w:type="dxa"/>
        </w:tblCellMar>
        <w:tblLook w:val="04A0" w:firstRow="1" w:lastRow="0" w:firstColumn="1" w:lastColumn="0" w:noHBand="0" w:noVBand="1"/>
      </w:tblPr>
      <w:tblGrid>
        <w:gridCol w:w="2295"/>
        <w:gridCol w:w="3780"/>
        <w:gridCol w:w="1107"/>
        <w:gridCol w:w="983"/>
        <w:gridCol w:w="1396"/>
      </w:tblGrid>
      <w:tr w:rsidR="00275A02" w:rsidRPr="00EE61D4" w14:paraId="2F16CF0F" w14:textId="77777777" w:rsidTr="00D86228">
        <w:trPr>
          <w:cnfStyle w:val="100000000000" w:firstRow="1" w:lastRow="0" w:firstColumn="0" w:lastColumn="0" w:oddVBand="0" w:evenVBand="0" w:oddHBand="0" w:evenHBand="0" w:firstRowFirstColumn="0" w:firstRowLastColumn="0" w:lastRowFirstColumn="0" w:lastRowLastColumn="0"/>
          <w:tblHeader/>
        </w:trPr>
        <w:tc>
          <w:tcPr>
            <w:tcW w:w="120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2761C5B7" w14:textId="2D55DD47" w:rsidR="00275A02" w:rsidRPr="00EE61D4" w:rsidRDefault="00F3792A" w:rsidP="0034385D">
            <w:pPr>
              <w:spacing w:before="0" w:after="0" w:line="240" w:lineRule="auto"/>
              <w:rPr>
                <w:rFonts w:cs="Tahoma"/>
                <w:color w:val="FFFFFF" w:themeColor="background1"/>
                <w:sz w:val="20"/>
                <w:szCs w:val="20"/>
                <w:lang w:val="mk-MK"/>
              </w:rPr>
            </w:pPr>
            <w:r w:rsidRPr="00EE61D4">
              <w:rPr>
                <w:rFonts w:cs="Tahoma"/>
                <w:color w:val="FFFFFF" w:themeColor="background1"/>
                <w:sz w:val="20"/>
                <w:szCs w:val="20"/>
                <w:lang w:val="mk-MK"/>
              </w:rPr>
              <w:t>Климатска варијабла</w:t>
            </w:r>
          </w:p>
        </w:tc>
        <w:tc>
          <w:tcPr>
            <w:tcW w:w="1977"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tcPr>
          <w:p w14:paraId="7C93AC45" w14:textId="202C88AE" w:rsidR="00275A02" w:rsidRPr="00EE61D4" w:rsidRDefault="00F3792A" w:rsidP="00275A02">
            <w:pPr>
              <w:spacing w:before="0" w:after="0" w:line="240" w:lineRule="auto"/>
              <w:jc w:val="left"/>
              <w:rPr>
                <w:rFonts w:cs="Tahoma"/>
                <w:b/>
                <w:color w:val="FFFFFF" w:themeColor="background1"/>
                <w:sz w:val="20"/>
                <w:szCs w:val="20"/>
                <w:lang w:val="mk-MK"/>
              </w:rPr>
            </w:pPr>
            <w:r w:rsidRPr="00EE61D4">
              <w:rPr>
                <w:rFonts w:eastAsia="Calibri" w:cs="Tahoma"/>
                <w:color w:val="FFFFFF" w:themeColor="background1"/>
                <w:sz w:val="20"/>
                <w:szCs w:val="20"/>
                <w:lang w:val="mk-MK"/>
              </w:rPr>
              <w:t>Проектирани климатски промени</w:t>
            </w:r>
          </w:p>
        </w:tc>
        <w:tc>
          <w:tcPr>
            <w:tcW w:w="579"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6CEAD6F1" w14:textId="67E3F8C6" w:rsidR="00275A02" w:rsidRPr="00EE61D4" w:rsidRDefault="00F3792A" w:rsidP="0034385D">
            <w:pPr>
              <w:spacing w:before="0" w:after="0" w:line="240" w:lineRule="auto"/>
              <w:rPr>
                <w:rFonts w:cs="Tahoma"/>
                <w:color w:val="FFFFFF" w:themeColor="background1"/>
                <w:sz w:val="20"/>
                <w:szCs w:val="20"/>
                <w:lang w:val="mk-MK"/>
              </w:rPr>
            </w:pPr>
            <w:r w:rsidRPr="00EE61D4">
              <w:rPr>
                <w:rFonts w:cs="Tahoma"/>
                <w:color w:val="FFFFFF" w:themeColor="background1"/>
                <w:sz w:val="20"/>
                <w:szCs w:val="20"/>
                <w:lang w:val="mk-MK"/>
              </w:rPr>
              <w:t>Чувствителност</w:t>
            </w:r>
          </w:p>
        </w:tc>
        <w:tc>
          <w:tcPr>
            <w:tcW w:w="514"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tcPr>
          <w:p w14:paraId="0844D71C" w14:textId="048FFA69" w:rsidR="00275A02" w:rsidRPr="00EE61D4" w:rsidRDefault="00F3792A" w:rsidP="0034385D">
            <w:pPr>
              <w:spacing w:before="0" w:after="0" w:line="240" w:lineRule="auto"/>
              <w:rPr>
                <w:rFonts w:cs="Tahoma"/>
                <w:color w:val="FFFFFF" w:themeColor="background1"/>
                <w:sz w:val="20"/>
                <w:szCs w:val="20"/>
                <w:lang w:val="mk-MK"/>
              </w:rPr>
            </w:pPr>
            <w:r w:rsidRPr="00EE61D4">
              <w:rPr>
                <w:rFonts w:cs="Tahoma"/>
                <w:color w:val="FFFFFF" w:themeColor="background1"/>
                <w:sz w:val="20"/>
                <w:szCs w:val="20"/>
                <w:lang w:val="mk-MK"/>
              </w:rPr>
              <w:t>Изложеност</w:t>
            </w:r>
          </w:p>
        </w:tc>
        <w:tc>
          <w:tcPr>
            <w:tcW w:w="73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44697D"/>
            <w:hideMark/>
          </w:tcPr>
          <w:p w14:paraId="53FD14E1" w14:textId="6C0884B6" w:rsidR="00275A02" w:rsidRPr="00EE61D4" w:rsidRDefault="00F3792A" w:rsidP="0034385D">
            <w:pPr>
              <w:spacing w:before="0" w:after="0" w:line="240" w:lineRule="auto"/>
              <w:rPr>
                <w:rFonts w:cs="Tahoma"/>
                <w:color w:val="FFFFFF" w:themeColor="background1"/>
                <w:sz w:val="20"/>
                <w:szCs w:val="20"/>
                <w:lang w:val="mk-MK"/>
              </w:rPr>
            </w:pPr>
            <w:r w:rsidRPr="00EE61D4">
              <w:rPr>
                <w:rFonts w:cs="Tahoma"/>
                <w:color w:val="FFFFFF" w:themeColor="background1"/>
                <w:sz w:val="20"/>
                <w:szCs w:val="20"/>
                <w:lang w:val="mk-MK"/>
              </w:rPr>
              <w:t>Ранливост</w:t>
            </w:r>
            <w:r w:rsidR="00275A02" w:rsidRPr="00EE61D4">
              <w:rPr>
                <w:rFonts w:cs="Tahoma"/>
                <w:color w:val="FFFFFF" w:themeColor="background1"/>
                <w:sz w:val="20"/>
                <w:szCs w:val="20"/>
                <w:lang w:val="mk-MK"/>
              </w:rPr>
              <w:t xml:space="preserve"> </w:t>
            </w:r>
          </w:p>
        </w:tc>
      </w:tr>
      <w:tr w:rsidR="00D43D67" w:rsidRPr="00EE61D4" w14:paraId="52B62005" w14:textId="77777777" w:rsidTr="00D86228">
        <w:trPr>
          <w:cnfStyle w:val="000000100000" w:firstRow="0" w:lastRow="0" w:firstColumn="0" w:lastColumn="0" w:oddVBand="0" w:evenVBand="0" w:oddHBand="1" w:evenHBand="0" w:firstRowFirstColumn="0" w:firstRowLastColumn="0" w:lastRowFirstColumn="0" w:lastRowLastColumn="0"/>
        </w:trPr>
        <w:tc>
          <w:tcPr>
            <w:tcW w:w="120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279A0377" w14:textId="77777777" w:rsidR="00D43D67" w:rsidRPr="00EE61D4" w:rsidRDefault="00D43D67" w:rsidP="00D43D67">
            <w:pPr>
              <w:spacing w:before="0" w:after="0" w:line="240" w:lineRule="auto"/>
              <w:jc w:val="left"/>
              <w:rPr>
                <w:rFonts w:cs="Tahoma"/>
                <w:color w:val="auto"/>
                <w:sz w:val="20"/>
                <w:szCs w:val="20"/>
                <w:lang w:val="mk-MK"/>
              </w:rPr>
            </w:pPr>
            <w:r w:rsidRPr="00EE61D4">
              <w:rPr>
                <w:rFonts w:cs="Tahoma"/>
                <w:color w:val="auto"/>
                <w:sz w:val="20"/>
                <w:szCs w:val="20"/>
                <w:lang w:val="mk-MK"/>
              </w:rPr>
              <w:t>Зголемување на температурата</w:t>
            </w:r>
          </w:p>
          <w:p w14:paraId="6DEE8596" w14:textId="1C2F008D" w:rsidR="00D43D67" w:rsidRPr="00EE61D4" w:rsidRDefault="00D43D67" w:rsidP="00D43D67">
            <w:pPr>
              <w:spacing w:before="0" w:after="0" w:line="240" w:lineRule="auto"/>
              <w:rPr>
                <w:rFonts w:cs="Tahoma"/>
                <w:color w:val="auto"/>
                <w:sz w:val="20"/>
                <w:szCs w:val="20"/>
                <w:lang w:val="mk-MK"/>
              </w:rPr>
            </w:pPr>
          </w:p>
        </w:tc>
        <w:tc>
          <w:tcPr>
            <w:tcW w:w="1977"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3F86B563" w14:textId="77777777" w:rsidR="00D43D67" w:rsidRPr="00EE61D4" w:rsidRDefault="00D43D67" w:rsidP="00DC5FA5">
            <w:pPr>
              <w:pStyle w:val="ListParagraph"/>
              <w:numPr>
                <w:ilvl w:val="1"/>
                <w:numId w:val="137"/>
              </w:numPr>
              <w:tabs>
                <w:tab w:val="left" w:pos="161"/>
              </w:tabs>
              <w:suppressAutoHyphens/>
              <w:spacing w:before="0" w:after="0" w:line="240" w:lineRule="auto"/>
              <w:ind w:left="161" w:hanging="161"/>
              <w:jc w:val="left"/>
              <w:rPr>
                <w:rFonts w:cs="Tahoma"/>
                <w:color w:val="auto"/>
                <w:sz w:val="20"/>
                <w:szCs w:val="20"/>
                <w:lang w:val="mk-MK"/>
              </w:rPr>
            </w:pPr>
            <w:r w:rsidRPr="00EE61D4">
              <w:rPr>
                <w:rFonts w:cs="Tahoma"/>
                <w:color w:val="auto"/>
                <w:sz w:val="20"/>
                <w:szCs w:val="20"/>
                <w:lang w:val="mk-MK"/>
              </w:rPr>
              <w:t>Екстремна температура (почести топлотни бранови)</w:t>
            </w:r>
          </w:p>
          <w:p w14:paraId="12B1D818" w14:textId="2DE9609F" w:rsidR="00D43D67" w:rsidRPr="00EE61D4" w:rsidRDefault="00D43D67" w:rsidP="00D43D67">
            <w:pPr>
              <w:pStyle w:val="ListParagraph"/>
              <w:numPr>
                <w:ilvl w:val="1"/>
                <w:numId w:val="48"/>
              </w:numPr>
              <w:tabs>
                <w:tab w:val="clear" w:pos="1515"/>
                <w:tab w:val="num" w:pos="161"/>
              </w:tabs>
              <w:spacing w:before="0" w:after="0" w:line="240" w:lineRule="auto"/>
              <w:ind w:left="161" w:hanging="161"/>
              <w:jc w:val="left"/>
              <w:rPr>
                <w:rFonts w:cs="Tahoma"/>
                <w:color w:val="auto"/>
                <w:sz w:val="20"/>
                <w:szCs w:val="20"/>
                <w:lang w:val="mk-MK"/>
              </w:rPr>
            </w:pPr>
            <w:r w:rsidRPr="00EE61D4">
              <w:rPr>
                <w:rFonts w:cs="Tahoma"/>
                <w:color w:val="auto"/>
                <w:sz w:val="20"/>
                <w:szCs w:val="20"/>
                <w:lang w:val="mk-MK"/>
              </w:rPr>
              <w:t>Почести шумски пожари</w:t>
            </w:r>
          </w:p>
        </w:tc>
        <w:tc>
          <w:tcPr>
            <w:tcW w:w="579"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7287C5D9" w14:textId="5CC97C68" w:rsidR="00D43D67" w:rsidRPr="00EE61D4" w:rsidRDefault="00D43D67" w:rsidP="00D43D67">
            <w:pPr>
              <w:spacing w:before="0" w:after="0" w:line="240" w:lineRule="auto"/>
              <w:rPr>
                <w:rFonts w:cs="Tahoma"/>
                <w:color w:val="auto"/>
                <w:sz w:val="20"/>
                <w:szCs w:val="20"/>
                <w:lang w:val="mk-MK"/>
              </w:rPr>
            </w:pPr>
            <w:r w:rsidRPr="00EE61D4">
              <w:rPr>
                <w:rFonts w:cs="Tahoma"/>
                <w:color w:val="auto"/>
                <w:sz w:val="20"/>
                <w:szCs w:val="20"/>
                <w:lang w:val="mk-MK"/>
              </w:rPr>
              <w:t>Средна</w:t>
            </w:r>
          </w:p>
        </w:tc>
        <w:tc>
          <w:tcPr>
            <w:tcW w:w="514"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5DBE077F" w14:textId="4DFBFAF3" w:rsidR="00D43D67" w:rsidRPr="00EE61D4" w:rsidRDefault="00D43D67" w:rsidP="00D43D67">
            <w:pPr>
              <w:tabs>
                <w:tab w:val="right" w:pos="1896"/>
              </w:tabs>
              <w:spacing w:before="0" w:after="0" w:line="240" w:lineRule="auto"/>
              <w:rPr>
                <w:rFonts w:cs="Tahoma"/>
                <w:color w:val="auto"/>
                <w:sz w:val="20"/>
                <w:szCs w:val="20"/>
                <w:lang w:val="mk-MK"/>
              </w:rPr>
            </w:pPr>
            <w:r w:rsidRPr="00EE61D4">
              <w:rPr>
                <w:rFonts w:cs="Tahoma"/>
                <w:color w:val="auto"/>
                <w:sz w:val="20"/>
                <w:szCs w:val="20"/>
                <w:lang w:val="mk-MK"/>
              </w:rPr>
              <w:t>Висока</w:t>
            </w:r>
            <w:r w:rsidRPr="00EE61D4">
              <w:rPr>
                <w:rFonts w:cs="Tahoma"/>
                <w:color w:val="auto"/>
                <w:sz w:val="20"/>
                <w:szCs w:val="20"/>
                <w:lang w:val="mk-MK"/>
              </w:rPr>
              <w:tab/>
            </w:r>
          </w:p>
        </w:tc>
        <w:tc>
          <w:tcPr>
            <w:tcW w:w="73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FFC000"/>
            <w:hideMark/>
          </w:tcPr>
          <w:p w14:paraId="5E32821B" w14:textId="3D90AF9D" w:rsidR="00D43D67" w:rsidRPr="00EE61D4" w:rsidRDefault="00D43D67" w:rsidP="00D43D67">
            <w:pPr>
              <w:spacing w:before="0" w:after="0" w:line="240" w:lineRule="auto"/>
              <w:rPr>
                <w:rFonts w:cs="Tahoma"/>
                <w:color w:val="auto"/>
                <w:sz w:val="20"/>
                <w:szCs w:val="20"/>
                <w:lang w:val="mk-MK"/>
              </w:rPr>
            </w:pPr>
            <w:r w:rsidRPr="00EE61D4">
              <w:rPr>
                <w:rFonts w:cs="Tahoma"/>
                <w:color w:val="auto"/>
                <w:sz w:val="20"/>
                <w:szCs w:val="20"/>
                <w:lang w:val="mk-MK"/>
              </w:rPr>
              <w:t>Умерена</w:t>
            </w:r>
          </w:p>
        </w:tc>
      </w:tr>
      <w:tr w:rsidR="00F3792A" w:rsidRPr="00EE61D4" w14:paraId="59F8C03A" w14:textId="77777777" w:rsidTr="00275A02">
        <w:tc>
          <w:tcPr>
            <w:tcW w:w="1200" w:type="pct"/>
            <w:shd w:val="clear" w:color="auto" w:fill="auto"/>
            <w:hideMark/>
          </w:tcPr>
          <w:p w14:paraId="0883FE0E" w14:textId="77777777"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Намалување</w:t>
            </w:r>
          </w:p>
          <w:p w14:paraId="3E6B05AA" w14:textId="4AB62212"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на температурата</w:t>
            </w:r>
          </w:p>
        </w:tc>
        <w:tc>
          <w:tcPr>
            <w:tcW w:w="1977" w:type="pct"/>
            <w:shd w:val="clear" w:color="auto" w:fill="auto"/>
          </w:tcPr>
          <w:p w14:paraId="7DA4A0DC" w14:textId="7DD4EF09" w:rsidR="00F3792A" w:rsidRPr="00EE61D4" w:rsidRDefault="00D43D67" w:rsidP="00F3792A">
            <w:pPr>
              <w:spacing w:before="0" w:after="0" w:line="240" w:lineRule="auto"/>
              <w:jc w:val="left"/>
              <w:rPr>
                <w:rFonts w:cs="Tahoma"/>
                <w:color w:val="auto"/>
                <w:sz w:val="20"/>
                <w:szCs w:val="20"/>
                <w:lang w:val="mk-MK"/>
              </w:rPr>
            </w:pPr>
            <w:r w:rsidRPr="00EE61D4">
              <w:rPr>
                <w:rFonts w:cs="Tahoma"/>
                <w:color w:val="auto"/>
                <w:sz w:val="20"/>
                <w:szCs w:val="20"/>
                <w:lang w:val="mk-MK"/>
              </w:rPr>
              <w:t>Почести студени бранови</w:t>
            </w:r>
          </w:p>
        </w:tc>
        <w:tc>
          <w:tcPr>
            <w:tcW w:w="579" w:type="pct"/>
            <w:shd w:val="clear" w:color="auto" w:fill="auto"/>
            <w:hideMark/>
          </w:tcPr>
          <w:p w14:paraId="2AC51ADC" w14:textId="768E8E53"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 xml:space="preserve">Средна </w:t>
            </w:r>
          </w:p>
        </w:tc>
        <w:tc>
          <w:tcPr>
            <w:tcW w:w="514" w:type="pct"/>
            <w:shd w:val="clear" w:color="auto" w:fill="auto"/>
          </w:tcPr>
          <w:p w14:paraId="66A42410" w14:textId="4FCB3983" w:rsidR="00F3792A" w:rsidRPr="00EE61D4" w:rsidRDefault="00F3792A" w:rsidP="00F3792A">
            <w:pPr>
              <w:spacing w:before="0" w:after="0" w:line="240" w:lineRule="auto"/>
              <w:rPr>
                <w:rFonts w:cs="Tahoma"/>
                <w:color w:val="auto"/>
                <w:sz w:val="20"/>
                <w:szCs w:val="20"/>
                <w:lang w:val="mk-MK"/>
              </w:rPr>
            </w:pPr>
            <w:r w:rsidRPr="00EE61D4">
              <w:rPr>
                <w:rFonts w:eastAsia="Calibri" w:cs="Tahoma"/>
                <w:color w:val="auto"/>
                <w:sz w:val="20"/>
                <w:szCs w:val="20"/>
                <w:lang w:val="mk-MK"/>
              </w:rPr>
              <w:t>Ниска</w:t>
            </w:r>
          </w:p>
        </w:tc>
        <w:tc>
          <w:tcPr>
            <w:tcW w:w="730" w:type="pct"/>
            <w:shd w:val="clear" w:color="auto" w:fill="auto"/>
            <w:hideMark/>
          </w:tcPr>
          <w:p w14:paraId="42087837" w14:textId="5E43D8D0" w:rsidR="00F3792A" w:rsidRPr="00EE61D4" w:rsidRDefault="00F3792A" w:rsidP="00F3792A">
            <w:pPr>
              <w:spacing w:before="0" w:after="0" w:line="240" w:lineRule="auto"/>
              <w:rPr>
                <w:rFonts w:cs="Tahoma"/>
                <w:color w:val="auto"/>
                <w:sz w:val="20"/>
                <w:szCs w:val="20"/>
                <w:lang w:val="mk-MK"/>
              </w:rPr>
            </w:pPr>
            <w:r w:rsidRPr="00EE61D4">
              <w:rPr>
                <w:rFonts w:eastAsia="Calibri" w:cs="Tahoma"/>
                <w:color w:val="auto"/>
                <w:sz w:val="20"/>
                <w:szCs w:val="20"/>
                <w:lang w:val="mk-MK"/>
              </w:rPr>
              <w:t>Ниска</w:t>
            </w:r>
          </w:p>
        </w:tc>
      </w:tr>
      <w:tr w:rsidR="00F3792A" w:rsidRPr="00EE61D4" w14:paraId="7ED13593" w14:textId="77777777" w:rsidTr="00D86228">
        <w:trPr>
          <w:cnfStyle w:val="000000100000" w:firstRow="0" w:lastRow="0" w:firstColumn="0" w:lastColumn="0" w:oddVBand="0" w:evenVBand="0" w:oddHBand="1" w:evenHBand="0" w:firstRowFirstColumn="0" w:firstRowLastColumn="0" w:lastRowFirstColumn="0" w:lastRowLastColumn="0"/>
        </w:trPr>
        <w:tc>
          <w:tcPr>
            <w:tcW w:w="1200" w:type="pct"/>
            <w:vMerge w:val="restar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31CF38D0" w14:textId="2723C730"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Врнежи</w:t>
            </w:r>
          </w:p>
        </w:tc>
        <w:tc>
          <w:tcPr>
            <w:tcW w:w="1977"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5B30553D" w14:textId="2FF27F9A" w:rsidR="00F3792A" w:rsidRPr="00EE61D4" w:rsidRDefault="00D43D67" w:rsidP="00F3792A">
            <w:pPr>
              <w:spacing w:before="0" w:after="0" w:line="240" w:lineRule="auto"/>
              <w:jc w:val="left"/>
              <w:rPr>
                <w:rFonts w:cs="Tahoma"/>
                <w:sz w:val="20"/>
                <w:szCs w:val="20"/>
                <w:lang w:val="mk-MK"/>
              </w:rPr>
            </w:pPr>
            <w:r w:rsidRPr="00EE61D4">
              <w:rPr>
                <w:rFonts w:cs="Tahoma"/>
                <w:color w:val="auto"/>
                <w:sz w:val="20"/>
                <w:szCs w:val="20"/>
                <w:lang w:val="mk-MK"/>
              </w:rPr>
              <w:t>Промена кај екстремните врнежи</w:t>
            </w:r>
          </w:p>
        </w:tc>
        <w:tc>
          <w:tcPr>
            <w:tcW w:w="579"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75C3571B" w14:textId="7D8A4BB4"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Ниска</w:t>
            </w:r>
          </w:p>
        </w:tc>
        <w:tc>
          <w:tcPr>
            <w:tcW w:w="514"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61F194F4" w14:textId="34963014"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Средна</w:t>
            </w:r>
          </w:p>
        </w:tc>
        <w:tc>
          <w:tcPr>
            <w:tcW w:w="73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0BEC2EEF" w14:textId="3E1B4CF6" w:rsidR="00F3792A" w:rsidRPr="00EE61D4" w:rsidRDefault="00F3792A" w:rsidP="00F3792A">
            <w:pPr>
              <w:spacing w:before="0" w:after="0" w:line="240" w:lineRule="auto"/>
              <w:rPr>
                <w:rFonts w:cs="Tahoma"/>
                <w:color w:val="auto"/>
                <w:sz w:val="20"/>
                <w:szCs w:val="20"/>
                <w:lang w:val="mk-MK"/>
              </w:rPr>
            </w:pPr>
            <w:r w:rsidRPr="00EE61D4">
              <w:rPr>
                <w:rFonts w:eastAsia="Calibri" w:cs="Tahoma"/>
                <w:color w:val="auto"/>
                <w:sz w:val="20"/>
                <w:szCs w:val="20"/>
                <w:lang w:val="mk-MK"/>
              </w:rPr>
              <w:t>Ниска</w:t>
            </w:r>
          </w:p>
        </w:tc>
      </w:tr>
      <w:tr w:rsidR="00F3792A" w:rsidRPr="00EE61D4" w14:paraId="7393A645" w14:textId="77777777" w:rsidTr="00D86228">
        <w:tc>
          <w:tcPr>
            <w:tcW w:w="1200" w:type="pct"/>
            <w:vMerge/>
            <w:shd w:val="clear" w:color="auto" w:fill="auto"/>
          </w:tcPr>
          <w:p w14:paraId="6CC18661" w14:textId="77777777" w:rsidR="00F3792A" w:rsidRPr="00EE61D4" w:rsidRDefault="00F3792A" w:rsidP="00F3792A">
            <w:pPr>
              <w:spacing w:before="0" w:after="0" w:line="240" w:lineRule="auto"/>
              <w:rPr>
                <w:rFonts w:cs="Tahoma"/>
                <w:color w:val="auto"/>
                <w:sz w:val="20"/>
                <w:szCs w:val="20"/>
                <w:lang w:val="mk-MK"/>
              </w:rPr>
            </w:pPr>
          </w:p>
        </w:tc>
        <w:tc>
          <w:tcPr>
            <w:tcW w:w="1977" w:type="pct"/>
            <w:shd w:val="clear" w:color="auto" w:fill="auto"/>
          </w:tcPr>
          <w:p w14:paraId="6B715224" w14:textId="0302038F" w:rsidR="00F3792A" w:rsidRPr="00EE61D4" w:rsidRDefault="00D43D67" w:rsidP="00F3792A">
            <w:pPr>
              <w:spacing w:before="0" w:after="0" w:line="240" w:lineRule="auto"/>
              <w:jc w:val="left"/>
              <w:rPr>
                <w:rFonts w:cs="Tahoma"/>
                <w:sz w:val="20"/>
                <w:szCs w:val="20"/>
                <w:lang w:val="mk-MK"/>
              </w:rPr>
            </w:pPr>
            <w:r w:rsidRPr="00EE61D4">
              <w:rPr>
                <w:rFonts w:cs="Tahoma"/>
                <w:color w:val="auto"/>
                <w:sz w:val="20"/>
                <w:szCs w:val="20"/>
                <w:lang w:val="mk-MK"/>
              </w:rPr>
              <w:t>Почести екстремни поплави</w:t>
            </w:r>
          </w:p>
        </w:tc>
        <w:tc>
          <w:tcPr>
            <w:tcW w:w="579" w:type="pct"/>
            <w:shd w:val="clear" w:color="auto" w:fill="auto"/>
          </w:tcPr>
          <w:p w14:paraId="574D211C" w14:textId="015DF970"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Ниска</w:t>
            </w:r>
          </w:p>
        </w:tc>
        <w:tc>
          <w:tcPr>
            <w:tcW w:w="514" w:type="pct"/>
            <w:shd w:val="clear" w:color="auto" w:fill="auto"/>
          </w:tcPr>
          <w:p w14:paraId="44FC2256" w14:textId="3AA1DCA7"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Висока</w:t>
            </w:r>
          </w:p>
        </w:tc>
        <w:tc>
          <w:tcPr>
            <w:tcW w:w="730" w:type="pct"/>
            <w:shd w:val="clear" w:color="auto" w:fill="auto"/>
          </w:tcPr>
          <w:p w14:paraId="17BE1E0D" w14:textId="54B9EEDB" w:rsidR="00F3792A" w:rsidRPr="00EE61D4" w:rsidRDefault="00F3792A" w:rsidP="00F3792A">
            <w:pPr>
              <w:spacing w:before="0" w:after="0" w:line="240" w:lineRule="auto"/>
              <w:rPr>
                <w:rFonts w:cs="Tahoma"/>
                <w:color w:val="auto"/>
                <w:sz w:val="20"/>
                <w:szCs w:val="20"/>
                <w:lang w:val="mk-MK"/>
              </w:rPr>
            </w:pPr>
            <w:r w:rsidRPr="00EE61D4">
              <w:rPr>
                <w:rFonts w:eastAsia="Calibri" w:cs="Tahoma"/>
                <w:color w:val="auto"/>
                <w:sz w:val="20"/>
                <w:szCs w:val="20"/>
                <w:lang w:val="mk-MK"/>
              </w:rPr>
              <w:t>Ниска</w:t>
            </w:r>
          </w:p>
        </w:tc>
      </w:tr>
      <w:tr w:rsidR="00F3792A" w:rsidRPr="00EE61D4" w14:paraId="47D16399" w14:textId="77777777" w:rsidTr="00D86228">
        <w:trPr>
          <w:cnfStyle w:val="000000100000" w:firstRow="0" w:lastRow="0" w:firstColumn="0" w:lastColumn="0" w:oddVBand="0" w:evenVBand="0" w:oddHBand="1" w:evenHBand="0" w:firstRowFirstColumn="0" w:firstRowLastColumn="0" w:lastRowFirstColumn="0" w:lastRowLastColumn="0"/>
        </w:trPr>
        <w:tc>
          <w:tcPr>
            <w:tcW w:w="120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229D37EF" w14:textId="77777777" w:rsidR="00F3792A" w:rsidRPr="00EE61D4" w:rsidRDefault="00F3792A" w:rsidP="00F3792A">
            <w:pPr>
              <w:spacing w:before="0" w:after="0" w:line="240" w:lineRule="auto"/>
              <w:jc w:val="left"/>
              <w:rPr>
                <w:rFonts w:cs="Tahoma"/>
                <w:color w:val="auto"/>
                <w:sz w:val="20"/>
                <w:szCs w:val="20"/>
                <w:lang w:val="mk-MK"/>
              </w:rPr>
            </w:pPr>
            <w:r w:rsidRPr="00EE61D4">
              <w:rPr>
                <w:rFonts w:cs="Tahoma"/>
                <w:color w:val="auto"/>
                <w:sz w:val="20"/>
                <w:szCs w:val="20"/>
                <w:lang w:val="mk-MK"/>
              </w:rPr>
              <w:t>Ветар</w:t>
            </w:r>
          </w:p>
          <w:p w14:paraId="4CCE99BE" w14:textId="66B73589" w:rsidR="00F3792A" w:rsidRPr="00EE61D4" w:rsidRDefault="00F3792A" w:rsidP="00F3792A">
            <w:pPr>
              <w:spacing w:before="0" w:after="0" w:line="240" w:lineRule="auto"/>
              <w:rPr>
                <w:rFonts w:cs="Tahoma"/>
                <w:color w:val="auto"/>
                <w:sz w:val="20"/>
                <w:szCs w:val="20"/>
                <w:lang w:val="mk-MK"/>
              </w:rPr>
            </w:pPr>
          </w:p>
        </w:tc>
        <w:tc>
          <w:tcPr>
            <w:tcW w:w="1977"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5B78067E" w14:textId="77777777" w:rsidR="00D43D67" w:rsidRPr="00EE61D4" w:rsidRDefault="00D43D67" w:rsidP="00D43D67">
            <w:pPr>
              <w:spacing w:before="0" w:after="0" w:line="240" w:lineRule="auto"/>
              <w:jc w:val="left"/>
              <w:rPr>
                <w:rFonts w:cs="Tahoma"/>
                <w:color w:val="auto"/>
                <w:sz w:val="20"/>
                <w:szCs w:val="20"/>
                <w:lang w:val="mk-MK"/>
              </w:rPr>
            </w:pPr>
            <w:r w:rsidRPr="00EE61D4">
              <w:rPr>
                <w:rFonts w:cs="Tahoma"/>
                <w:color w:val="auto"/>
                <w:sz w:val="20"/>
                <w:szCs w:val="20"/>
                <w:lang w:val="mk-MK"/>
              </w:rPr>
              <w:t>Зголемена брзина на ветер и бури</w:t>
            </w:r>
          </w:p>
          <w:p w14:paraId="5B4B3CBD" w14:textId="269DFD2C" w:rsidR="00F3792A" w:rsidRPr="00EE61D4" w:rsidRDefault="00D43D67" w:rsidP="00D43D67">
            <w:pPr>
              <w:spacing w:before="0" w:after="0" w:line="240" w:lineRule="auto"/>
              <w:jc w:val="left"/>
              <w:rPr>
                <w:rFonts w:cs="Tahoma"/>
                <w:sz w:val="20"/>
                <w:szCs w:val="20"/>
                <w:lang w:val="mk-MK"/>
              </w:rPr>
            </w:pPr>
            <w:r w:rsidRPr="00EE61D4">
              <w:rPr>
                <w:rFonts w:cs="Tahoma"/>
                <w:color w:val="auto"/>
                <w:sz w:val="20"/>
                <w:szCs w:val="20"/>
                <w:lang w:val="mk-MK"/>
              </w:rPr>
              <w:t>(над 100 км/час)</w:t>
            </w:r>
          </w:p>
        </w:tc>
        <w:tc>
          <w:tcPr>
            <w:tcW w:w="579"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2CECDF3F" w14:textId="54A88924"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Висока</w:t>
            </w:r>
          </w:p>
        </w:tc>
        <w:tc>
          <w:tcPr>
            <w:tcW w:w="514"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tcPr>
          <w:p w14:paraId="163D49D5" w14:textId="39FC7D7B"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Ниска</w:t>
            </w:r>
          </w:p>
        </w:tc>
        <w:tc>
          <w:tcPr>
            <w:tcW w:w="73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484630F8" w14:textId="43049295" w:rsidR="00F3792A" w:rsidRPr="00EE61D4" w:rsidRDefault="00F3792A" w:rsidP="00F3792A">
            <w:pPr>
              <w:spacing w:before="0" w:after="0" w:line="240" w:lineRule="auto"/>
              <w:rPr>
                <w:rFonts w:cs="Tahoma"/>
                <w:color w:val="auto"/>
                <w:sz w:val="20"/>
                <w:szCs w:val="20"/>
                <w:lang w:val="mk-MK"/>
              </w:rPr>
            </w:pPr>
            <w:r w:rsidRPr="00EE61D4">
              <w:rPr>
                <w:rFonts w:eastAsia="Calibri" w:cs="Tahoma"/>
                <w:color w:val="auto"/>
                <w:sz w:val="20"/>
                <w:szCs w:val="20"/>
                <w:lang w:val="mk-MK"/>
              </w:rPr>
              <w:t>Ниска</w:t>
            </w:r>
          </w:p>
        </w:tc>
      </w:tr>
      <w:tr w:rsidR="00F3792A" w:rsidRPr="00EE61D4" w14:paraId="5DD5651D" w14:textId="77777777" w:rsidTr="00275A02">
        <w:tc>
          <w:tcPr>
            <w:tcW w:w="1200" w:type="pct"/>
            <w:shd w:val="clear" w:color="auto" w:fill="auto"/>
          </w:tcPr>
          <w:p w14:paraId="65B70834" w14:textId="78A32FE6" w:rsidR="00F3792A" w:rsidRPr="00EE61D4" w:rsidRDefault="00F3792A" w:rsidP="00F3792A">
            <w:pPr>
              <w:spacing w:before="0" w:after="0" w:line="240" w:lineRule="auto"/>
              <w:jc w:val="left"/>
              <w:rPr>
                <w:rFonts w:cs="Tahoma"/>
                <w:color w:val="auto"/>
                <w:sz w:val="20"/>
                <w:szCs w:val="20"/>
                <w:lang w:val="mk-MK"/>
              </w:rPr>
            </w:pPr>
            <w:r w:rsidRPr="00EE61D4">
              <w:rPr>
                <w:color w:val="auto"/>
                <w:sz w:val="20"/>
                <w:szCs w:val="20"/>
                <w:lang w:val="mk-MK"/>
              </w:rPr>
              <w:t>Молњи</w:t>
            </w:r>
          </w:p>
        </w:tc>
        <w:tc>
          <w:tcPr>
            <w:tcW w:w="1977" w:type="pct"/>
            <w:shd w:val="clear" w:color="auto" w:fill="auto"/>
          </w:tcPr>
          <w:p w14:paraId="13B30FE6" w14:textId="52D6635D" w:rsidR="00F3792A" w:rsidRPr="00EE61D4" w:rsidRDefault="00D43D67" w:rsidP="00F3792A">
            <w:pPr>
              <w:spacing w:before="0" w:after="0" w:line="240" w:lineRule="auto"/>
              <w:jc w:val="left"/>
              <w:rPr>
                <w:rFonts w:cs="Tahoma"/>
                <w:sz w:val="20"/>
                <w:szCs w:val="20"/>
                <w:lang w:val="mk-MK"/>
              </w:rPr>
            </w:pPr>
            <w:r w:rsidRPr="00EE61D4">
              <w:rPr>
                <w:rFonts w:cs="Tahoma"/>
                <w:color w:val="auto"/>
                <w:sz w:val="20"/>
                <w:szCs w:val="20"/>
                <w:lang w:val="mk-MK"/>
              </w:rPr>
              <w:t>Почести удари на гром</w:t>
            </w:r>
          </w:p>
        </w:tc>
        <w:tc>
          <w:tcPr>
            <w:tcW w:w="579" w:type="pct"/>
            <w:shd w:val="clear" w:color="auto" w:fill="auto"/>
          </w:tcPr>
          <w:p w14:paraId="39C2993E" w14:textId="0D3B3A7F"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Ниска</w:t>
            </w:r>
          </w:p>
        </w:tc>
        <w:tc>
          <w:tcPr>
            <w:tcW w:w="514" w:type="pct"/>
            <w:shd w:val="clear" w:color="auto" w:fill="auto"/>
          </w:tcPr>
          <w:p w14:paraId="797DBE01" w14:textId="4D98417C" w:rsidR="00F3792A" w:rsidRPr="00EE61D4" w:rsidRDefault="00F3792A" w:rsidP="00F3792A">
            <w:pPr>
              <w:spacing w:before="0" w:after="0" w:line="240" w:lineRule="auto"/>
              <w:rPr>
                <w:rFonts w:cs="Tahoma"/>
                <w:color w:val="auto"/>
                <w:sz w:val="20"/>
                <w:szCs w:val="20"/>
                <w:lang w:val="mk-MK"/>
              </w:rPr>
            </w:pPr>
            <w:r w:rsidRPr="00EE61D4">
              <w:rPr>
                <w:rFonts w:cs="Tahoma"/>
                <w:color w:val="auto"/>
                <w:sz w:val="20"/>
                <w:szCs w:val="20"/>
                <w:lang w:val="mk-MK"/>
              </w:rPr>
              <w:t>Средна</w:t>
            </w:r>
          </w:p>
        </w:tc>
        <w:tc>
          <w:tcPr>
            <w:tcW w:w="730" w:type="pct"/>
            <w:shd w:val="clear" w:color="auto" w:fill="auto"/>
          </w:tcPr>
          <w:p w14:paraId="67EF2E70" w14:textId="57E77ABD" w:rsidR="00F3792A" w:rsidRPr="00EE61D4" w:rsidRDefault="00F3792A" w:rsidP="00F3792A">
            <w:pPr>
              <w:spacing w:before="0" w:after="0" w:line="240" w:lineRule="auto"/>
              <w:rPr>
                <w:rFonts w:cs="Tahoma"/>
                <w:color w:val="auto"/>
                <w:sz w:val="20"/>
                <w:szCs w:val="20"/>
                <w:lang w:val="mk-MK"/>
              </w:rPr>
            </w:pPr>
            <w:r w:rsidRPr="00EE61D4">
              <w:rPr>
                <w:rFonts w:eastAsia="Calibri" w:cs="Tahoma"/>
                <w:color w:val="auto"/>
                <w:sz w:val="20"/>
                <w:szCs w:val="20"/>
                <w:lang w:val="mk-MK"/>
              </w:rPr>
              <w:t>Ниска</w:t>
            </w:r>
          </w:p>
        </w:tc>
      </w:tr>
    </w:tbl>
    <w:p w14:paraId="337F60AC" w14:textId="5ECE637C" w:rsidR="00A43635" w:rsidRPr="00EE61D4" w:rsidRDefault="00D43D67" w:rsidP="00A43635">
      <w:pPr>
        <w:spacing w:before="60" w:after="240"/>
        <w:jc w:val="left"/>
        <w:rPr>
          <w:rFonts w:cs="Tahoma"/>
          <w:sz w:val="18"/>
          <w:szCs w:val="18"/>
          <w:lang w:val="mk-MK"/>
        </w:rPr>
      </w:pPr>
      <w:bookmarkStart w:id="384" w:name="_Toc122695298"/>
      <w:bookmarkEnd w:id="364"/>
      <w:r w:rsidRPr="00EE61D4">
        <w:rPr>
          <w:rFonts w:cs="Tahoma"/>
          <w:sz w:val="18"/>
          <w:szCs w:val="18"/>
          <w:lang w:val="mk-MK"/>
        </w:rPr>
        <w:t>Табела</w:t>
      </w:r>
      <w:r w:rsidR="00A43635" w:rsidRPr="00EE61D4">
        <w:rPr>
          <w:rFonts w:cs="Tahoma"/>
          <w:sz w:val="18"/>
          <w:szCs w:val="18"/>
          <w:lang w:val="mk-MK"/>
        </w:rPr>
        <w:t xml:space="preserve"> </w:t>
      </w:r>
      <w:r w:rsidR="00A43635" w:rsidRPr="00EE61D4">
        <w:rPr>
          <w:rFonts w:cs="Tahoma"/>
          <w:sz w:val="18"/>
          <w:szCs w:val="18"/>
          <w:lang w:val="mk-MK"/>
        </w:rPr>
        <w:fldChar w:fldCharType="begin"/>
      </w:r>
      <w:r w:rsidR="00A43635" w:rsidRPr="00EE61D4">
        <w:rPr>
          <w:rFonts w:cs="Tahoma"/>
          <w:sz w:val="18"/>
          <w:szCs w:val="18"/>
          <w:lang w:val="mk-MK"/>
        </w:rPr>
        <w:instrText xml:space="preserve"> STYLEREF 1 \s </w:instrText>
      </w:r>
      <w:r w:rsidR="00A43635" w:rsidRPr="00EE61D4">
        <w:rPr>
          <w:rFonts w:cs="Tahoma"/>
          <w:sz w:val="18"/>
          <w:szCs w:val="18"/>
          <w:lang w:val="mk-MK"/>
        </w:rPr>
        <w:fldChar w:fldCharType="separate"/>
      </w:r>
      <w:r w:rsidR="009E0B44" w:rsidRPr="00EE61D4">
        <w:rPr>
          <w:rFonts w:cs="Tahoma"/>
          <w:noProof/>
          <w:sz w:val="18"/>
          <w:szCs w:val="18"/>
          <w:lang w:val="mk-MK"/>
        </w:rPr>
        <w:t>8</w:t>
      </w:r>
      <w:r w:rsidR="00A43635" w:rsidRPr="00EE61D4">
        <w:rPr>
          <w:rFonts w:cs="Tahoma"/>
          <w:sz w:val="18"/>
          <w:szCs w:val="18"/>
          <w:lang w:val="mk-MK"/>
        </w:rPr>
        <w:fldChar w:fldCharType="end"/>
      </w:r>
      <w:r w:rsidR="0087135B" w:rsidRPr="00EE61D4">
        <w:rPr>
          <w:rFonts w:cs="Tahoma"/>
          <w:sz w:val="18"/>
          <w:szCs w:val="18"/>
          <w:lang w:val="mk-MK"/>
        </w:rPr>
        <w:t>.</w:t>
      </w:r>
      <w:r w:rsidR="00A43635" w:rsidRPr="00EE61D4">
        <w:rPr>
          <w:rFonts w:cs="Tahoma"/>
          <w:sz w:val="18"/>
          <w:szCs w:val="18"/>
          <w:lang w:val="mk-MK"/>
        </w:rPr>
        <w:fldChar w:fldCharType="begin"/>
      </w:r>
      <w:r w:rsidR="00A43635" w:rsidRPr="00EE61D4">
        <w:rPr>
          <w:rFonts w:cs="Tahoma"/>
          <w:sz w:val="18"/>
          <w:szCs w:val="18"/>
          <w:lang w:val="mk-MK"/>
        </w:rPr>
        <w:instrText xml:space="preserve"> SEQ Table \* ARABIC \s 1 </w:instrText>
      </w:r>
      <w:r w:rsidR="00A43635" w:rsidRPr="00EE61D4">
        <w:rPr>
          <w:rFonts w:cs="Tahoma"/>
          <w:sz w:val="18"/>
          <w:szCs w:val="18"/>
          <w:lang w:val="mk-MK"/>
        </w:rPr>
        <w:fldChar w:fldCharType="separate"/>
      </w:r>
      <w:r w:rsidR="009E0B44" w:rsidRPr="00EE61D4">
        <w:rPr>
          <w:rFonts w:cs="Tahoma"/>
          <w:noProof/>
          <w:sz w:val="18"/>
          <w:szCs w:val="18"/>
          <w:lang w:val="mk-MK"/>
        </w:rPr>
        <w:t>7</w:t>
      </w:r>
      <w:r w:rsidR="00A43635" w:rsidRPr="00EE61D4">
        <w:rPr>
          <w:rFonts w:cs="Tahoma"/>
          <w:sz w:val="18"/>
          <w:szCs w:val="18"/>
          <w:lang w:val="mk-MK"/>
        </w:rPr>
        <w:fldChar w:fldCharType="end"/>
      </w:r>
      <w:r w:rsidR="00A43635" w:rsidRPr="00EE61D4">
        <w:rPr>
          <w:rFonts w:cs="Tahoma"/>
          <w:sz w:val="18"/>
          <w:szCs w:val="18"/>
          <w:lang w:val="mk-MK"/>
        </w:rPr>
        <w:t>:</w:t>
      </w:r>
      <w:r w:rsidR="00A43635" w:rsidRPr="00EE61D4">
        <w:rPr>
          <w:rFonts w:cs="Tahoma"/>
          <w:bCs/>
          <w:sz w:val="18"/>
          <w:szCs w:val="18"/>
          <w:lang w:val="mk-MK"/>
        </w:rPr>
        <w:t xml:space="preserve"> </w:t>
      </w:r>
      <w:r w:rsidRPr="00EE61D4">
        <w:rPr>
          <w:rFonts w:cs="Tahoma"/>
          <w:bCs/>
          <w:sz w:val="18"/>
          <w:szCs w:val="18"/>
          <w:lang w:val="mk-MK"/>
        </w:rPr>
        <w:t>Ранливост на Проектот од климатски промени, за време на функционирањето</w:t>
      </w:r>
      <w:bookmarkEnd w:id="384"/>
      <w:r w:rsidR="00A43635" w:rsidRPr="00EE61D4">
        <w:rPr>
          <w:rFonts w:cs="Tahoma"/>
          <w:sz w:val="18"/>
          <w:szCs w:val="18"/>
          <w:lang w:val="mk-MK"/>
        </w:rPr>
        <w:t xml:space="preserve"> </w:t>
      </w:r>
    </w:p>
    <w:p w14:paraId="460DBCFF" w14:textId="597B82A2" w:rsidR="00A43635" w:rsidRPr="00EE61D4" w:rsidRDefault="005C4D11" w:rsidP="00A43635">
      <w:pPr>
        <w:rPr>
          <w:rFonts w:cs="Tahoma"/>
          <w:sz w:val="20"/>
          <w:szCs w:val="20"/>
          <w:lang w:val="mk-MK"/>
        </w:rPr>
      </w:pPr>
      <w:r w:rsidRPr="00EE61D4">
        <w:rPr>
          <w:rFonts w:cs="Tahoma"/>
          <w:sz w:val="20"/>
          <w:szCs w:val="20"/>
          <w:lang w:val="mk-MK"/>
        </w:rPr>
        <w:t>Врз основа на оваа проценка на ранливоста, следните климатски варијабли се земени за дополнително разгледување</w:t>
      </w:r>
      <w:r w:rsidR="00A43635" w:rsidRPr="00EE61D4">
        <w:rPr>
          <w:rFonts w:cs="Tahoma"/>
          <w:sz w:val="20"/>
          <w:szCs w:val="20"/>
          <w:lang w:val="mk-MK"/>
        </w:rPr>
        <w:t>:</w:t>
      </w:r>
    </w:p>
    <w:p w14:paraId="619F4303" w14:textId="6DB96E87" w:rsidR="00AE3455" w:rsidRPr="00EE61D4" w:rsidRDefault="005C4D11" w:rsidP="00DC5FA5">
      <w:pPr>
        <w:pStyle w:val="ListBullet"/>
        <w:numPr>
          <w:ilvl w:val="0"/>
          <w:numId w:val="61"/>
        </w:numPr>
        <w:spacing w:before="120" w:after="120"/>
        <w:rPr>
          <w:rFonts w:cs="Tahoma"/>
          <w:sz w:val="20"/>
          <w:szCs w:val="20"/>
          <w:lang w:val="mk-MK"/>
        </w:rPr>
      </w:pPr>
      <w:r w:rsidRPr="00EE61D4">
        <w:rPr>
          <w:rFonts w:cs="Tahoma"/>
          <w:sz w:val="20"/>
          <w:szCs w:val="20"/>
          <w:lang w:val="mk-MK"/>
        </w:rPr>
        <w:t>Зголемување на температурата, поврзано со екстремни температури и апсолутни максимуми (почести топлотни бранови</w:t>
      </w:r>
      <w:r w:rsidR="00D86228" w:rsidRPr="00EE61D4">
        <w:rPr>
          <w:rFonts w:cs="Tahoma"/>
          <w:sz w:val="20"/>
          <w:szCs w:val="20"/>
          <w:lang w:val="mk-MK"/>
        </w:rPr>
        <w:t>).</w:t>
      </w:r>
    </w:p>
    <w:p w14:paraId="5F10FC73" w14:textId="2278E973" w:rsidR="00E770F1" w:rsidRPr="00EE61D4" w:rsidRDefault="008C245E" w:rsidP="00E770F1">
      <w:pPr>
        <w:ind w:firstLine="720"/>
        <w:rPr>
          <w:rFonts w:cs="Tahoma"/>
          <w:sz w:val="20"/>
          <w:szCs w:val="20"/>
          <w:u w:val="single"/>
          <w:lang w:val="mk-MK"/>
        </w:rPr>
      </w:pPr>
      <w:r w:rsidRPr="00EE61D4">
        <w:rPr>
          <w:rFonts w:cs="Tahoma"/>
          <w:sz w:val="20"/>
          <w:szCs w:val="20"/>
          <w:u w:val="single"/>
          <w:lang w:val="mk-MK"/>
        </w:rPr>
        <w:t>Потенцијални влијанија и нивното значење</w:t>
      </w:r>
    </w:p>
    <w:p w14:paraId="205DE761" w14:textId="30BFB496" w:rsidR="00E770F1" w:rsidRPr="00EE61D4" w:rsidRDefault="00C81C46" w:rsidP="002304EC">
      <w:pPr>
        <w:rPr>
          <w:rFonts w:cs="Tahoma"/>
          <w:sz w:val="20"/>
          <w:szCs w:val="20"/>
          <w:lang w:val="mk-MK"/>
        </w:rPr>
      </w:pPr>
      <w:r w:rsidRPr="00EE61D4">
        <w:rPr>
          <w:rFonts w:cs="Tahoma"/>
          <w:sz w:val="20"/>
          <w:szCs w:val="20"/>
          <w:lang w:val="mk-MK"/>
        </w:rPr>
        <w:lastRenderedPageBreak/>
        <w:t>Потенцијалните веројатни влијанија врз Проектот од избраните климатски варијабли, како и значајноста на овие влијанија, без ублажување засновано на дизајн, како функција на веројатност на појава и очекувани последици, се претставени во табелата подолу</w:t>
      </w:r>
      <w:r w:rsidR="00E770F1" w:rsidRPr="00EE61D4">
        <w:rPr>
          <w:rFonts w:cs="Tahoma"/>
          <w:sz w:val="20"/>
          <w:szCs w:val="20"/>
          <w:lang w:val="mk-MK"/>
        </w:rPr>
        <w:t>.</w:t>
      </w:r>
    </w:p>
    <w:tbl>
      <w:tblPr>
        <w:tblStyle w:val="WSP"/>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2063"/>
        <w:gridCol w:w="4231"/>
        <w:gridCol w:w="1225"/>
        <w:gridCol w:w="1140"/>
        <w:gridCol w:w="1126"/>
      </w:tblGrid>
      <w:tr w:rsidR="00C40978" w:rsidRPr="00EE61D4" w14:paraId="6C581246" w14:textId="77777777" w:rsidTr="00D86228">
        <w:trPr>
          <w:cnfStyle w:val="100000000000" w:firstRow="1" w:lastRow="0" w:firstColumn="0" w:lastColumn="0" w:oddVBand="0" w:evenVBand="0" w:oddHBand="0" w:evenHBand="0" w:firstRowFirstColumn="0" w:firstRowLastColumn="0" w:lastRowFirstColumn="0" w:lastRowLastColumn="0"/>
          <w:trHeight w:val="20"/>
          <w:tblHeader/>
        </w:trPr>
        <w:tc>
          <w:tcPr>
            <w:tcW w:w="2063" w:type="dxa"/>
            <w:shd w:val="clear" w:color="auto" w:fill="44697D"/>
            <w:hideMark/>
          </w:tcPr>
          <w:p w14:paraId="4EE62E86" w14:textId="68FE7368" w:rsidR="00C81C46" w:rsidRPr="00EE61D4" w:rsidRDefault="00C81C46" w:rsidP="00C81C46">
            <w:pPr>
              <w:spacing w:before="0" w:after="0" w:line="240" w:lineRule="auto"/>
              <w:jc w:val="left"/>
              <w:rPr>
                <w:rFonts w:cs="Tahoma"/>
                <w:color w:val="FFFFFF" w:themeColor="background1"/>
                <w:sz w:val="20"/>
                <w:szCs w:val="20"/>
                <w:lang w:val="mk-MK"/>
              </w:rPr>
            </w:pPr>
            <w:r w:rsidRPr="00EE61D4">
              <w:rPr>
                <w:rFonts w:ascii="Segoe UI" w:eastAsia="Calibri" w:hAnsi="Segoe UI" w:cs="Segoe UI"/>
                <w:color w:val="FFFFFF" w:themeColor="background1"/>
                <w:sz w:val="20"/>
                <w:szCs w:val="20"/>
                <w:lang w:val="mk-MK"/>
              </w:rPr>
              <w:t>Климатска варијабла</w:t>
            </w:r>
          </w:p>
        </w:tc>
        <w:tc>
          <w:tcPr>
            <w:tcW w:w="4231" w:type="dxa"/>
            <w:shd w:val="clear" w:color="auto" w:fill="44697D"/>
            <w:hideMark/>
          </w:tcPr>
          <w:p w14:paraId="6F93A4BE" w14:textId="45C1B680" w:rsidR="00C81C46" w:rsidRPr="00EE61D4" w:rsidRDefault="00C81C46" w:rsidP="00C81C46">
            <w:pPr>
              <w:spacing w:before="0" w:after="0" w:line="240" w:lineRule="auto"/>
              <w:jc w:val="left"/>
              <w:rPr>
                <w:rFonts w:cs="Tahoma"/>
                <w:color w:val="FFFFFF" w:themeColor="background1"/>
                <w:sz w:val="20"/>
                <w:szCs w:val="20"/>
                <w:lang w:val="mk-MK"/>
              </w:rPr>
            </w:pPr>
            <w:r w:rsidRPr="00EE61D4">
              <w:rPr>
                <w:rFonts w:ascii="Segoe UI" w:eastAsia="Calibri" w:hAnsi="Segoe UI" w:cs="Segoe UI"/>
                <w:color w:val="FFFFFF" w:themeColor="background1"/>
                <w:sz w:val="20"/>
                <w:szCs w:val="20"/>
                <w:lang w:val="mk-MK"/>
              </w:rPr>
              <w:t>Потенцијално влијание</w:t>
            </w:r>
          </w:p>
        </w:tc>
        <w:tc>
          <w:tcPr>
            <w:tcW w:w="0" w:type="auto"/>
            <w:shd w:val="clear" w:color="auto" w:fill="44697D"/>
            <w:hideMark/>
          </w:tcPr>
          <w:p w14:paraId="0E23F39B" w14:textId="4ACCD8FB" w:rsidR="00C81C46" w:rsidRPr="00EE61D4" w:rsidRDefault="00C81C46" w:rsidP="00C81C46">
            <w:pPr>
              <w:spacing w:before="0" w:after="0" w:line="240" w:lineRule="auto"/>
              <w:rPr>
                <w:rFonts w:cs="Tahoma"/>
                <w:color w:val="FFFFFF" w:themeColor="background1"/>
                <w:sz w:val="20"/>
                <w:szCs w:val="20"/>
                <w:lang w:val="mk-MK"/>
              </w:rPr>
            </w:pPr>
            <w:r w:rsidRPr="00EE61D4">
              <w:rPr>
                <w:rFonts w:ascii="Segoe UI" w:eastAsia="Calibri" w:hAnsi="Segoe UI" w:cs="Segoe UI"/>
                <w:color w:val="FFFFFF" w:themeColor="background1"/>
                <w:sz w:val="20"/>
                <w:szCs w:val="20"/>
                <w:lang w:val="mk-MK"/>
              </w:rPr>
              <w:t>Веројатност</w:t>
            </w:r>
          </w:p>
        </w:tc>
        <w:tc>
          <w:tcPr>
            <w:tcW w:w="0" w:type="auto"/>
            <w:shd w:val="clear" w:color="auto" w:fill="44697D"/>
            <w:hideMark/>
          </w:tcPr>
          <w:p w14:paraId="1445280D" w14:textId="1AF56CDA" w:rsidR="00C81C46" w:rsidRPr="00EE61D4" w:rsidRDefault="00C81C46" w:rsidP="00C81C46">
            <w:pPr>
              <w:spacing w:before="0" w:after="0" w:line="240" w:lineRule="auto"/>
              <w:rPr>
                <w:rFonts w:cs="Tahoma"/>
                <w:color w:val="FFFFFF" w:themeColor="background1"/>
                <w:sz w:val="20"/>
                <w:szCs w:val="20"/>
                <w:lang w:val="mk-MK"/>
              </w:rPr>
            </w:pPr>
            <w:r w:rsidRPr="00EE61D4">
              <w:rPr>
                <w:rFonts w:ascii="Segoe UI" w:eastAsia="Calibri" w:hAnsi="Segoe UI" w:cs="Segoe UI"/>
                <w:color w:val="FFFFFF" w:themeColor="background1"/>
                <w:sz w:val="20"/>
                <w:szCs w:val="20"/>
                <w:lang w:val="mk-MK"/>
              </w:rPr>
              <w:t>Последица</w:t>
            </w:r>
          </w:p>
        </w:tc>
        <w:tc>
          <w:tcPr>
            <w:tcW w:w="0" w:type="auto"/>
            <w:shd w:val="clear" w:color="auto" w:fill="44697D"/>
            <w:hideMark/>
          </w:tcPr>
          <w:p w14:paraId="3C1E2AAD" w14:textId="266545C3" w:rsidR="00C81C46" w:rsidRPr="00EE61D4" w:rsidRDefault="00C81C46" w:rsidP="00C81C46">
            <w:pPr>
              <w:spacing w:before="0" w:after="0" w:line="240" w:lineRule="auto"/>
              <w:rPr>
                <w:rFonts w:cs="Tahoma"/>
                <w:color w:val="FFFFFF" w:themeColor="background1"/>
                <w:sz w:val="20"/>
                <w:szCs w:val="20"/>
                <w:lang w:val="mk-MK"/>
              </w:rPr>
            </w:pPr>
            <w:r w:rsidRPr="00EE61D4">
              <w:rPr>
                <w:rFonts w:ascii="Segoe UI" w:eastAsia="Calibri" w:hAnsi="Segoe UI" w:cs="Segoe UI"/>
                <w:color w:val="FFFFFF" w:themeColor="background1"/>
                <w:sz w:val="20"/>
                <w:szCs w:val="20"/>
                <w:lang w:val="mk-MK"/>
              </w:rPr>
              <w:t>Значајност</w:t>
            </w:r>
          </w:p>
        </w:tc>
      </w:tr>
      <w:tr w:rsidR="00C81C46" w:rsidRPr="00EE61D4" w14:paraId="77ADA9FF" w14:textId="77777777" w:rsidTr="00D86228">
        <w:trPr>
          <w:cnfStyle w:val="000000100000" w:firstRow="0" w:lastRow="0" w:firstColumn="0" w:lastColumn="0" w:oddVBand="0" w:evenVBand="0" w:oddHBand="1" w:evenHBand="0" w:firstRowFirstColumn="0" w:firstRowLastColumn="0" w:lastRowFirstColumn="0" w:lastRowLastColumn="0"/>
          <w:trHeight w:val="808"/>
        </w:trPr>
        <w:tc>
          <w:tcPr>
            <w:tcW w:w="2063"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0E87CC40" w14:textId="77777777" w:rsidR="00C81C46" w:rsidRDefault="00C40978" w:rsidP="00C81C46">
            <w:pPr>
              <w:spacing w:before="0" w:after="0" w:line="240" w:lineRule="auto"/>
              <w:jc w:val="left"/>
              <w:rPr>
                <w:rFonts w:cs="Tahoma"/>
                <w:color w:val="auto"/>
                <w:sz w:val="20"/>
                <w:szCs w:val="20"/>
                <w:lang w:val="mk-MK"/>
              </w:rPr>
            </w:pPr>
            <w:r>
              <w:rPr>
                <w:rFonts w:cs="Tahoma"/>
                <w:color w:val="auto"/>
                <w:sz w:val="20"/>
                <w:szCs w:val="20"/>
                <w:lang w:val="mk-MK"/>
              </w:rPr>
              <w:t>Зголемување</w:t>
            </w:r>
          </w:p>
          <w:p w14:paraId="73E24110" w14:textId="13FBD0B7" w:rsidR="00C40978" w:rsidRPr="00EE61D4" w:rsidRDefault="00C40978" w:rsidP="00C81C46">
            <w:pPr>
              <w:spacing w:before="0" w:after="0" w:line="240" w:lineRule="auto"/>
              <w:jc w:val="left"/>
              <w:rPr>
                <w:rFonts w:cs="Tahoma"/>
                <w:color w:val="auto"/>
                <w:sz w:val="20"/>
                <w:szCs w:val="20"/>
                <w:lang w:val="mk-MK"/>
              </w:rPr>
            </w:pPr>
            <w:r>
              <w:rPr>
                <w:rFonts w:cs="Tahoma"/>
                <w:color w:val="auto"/>
                <w:sz w:val="20"/>
                <w:szCs w:val="20"/>
                <w:lang w:val="mk-MK"/>
              </w:rPr>
              <w:t>На температурата</w:t>
            </w:r>
          </w:p>
        </w:tc>
        <w:tc>
          <w:tcPr>
            <w:tcW w:w="4231" w:type="dxa"/>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108CE707" w14:textId="037F697B" w:rsidR="00C81C46" w:rsidRPr="00EE61D4" w:rsidRDefault="00C81C46" w:rsidP="00DC5FA5">
            <w:pPr>
              <w:pStyle w:val="ListParagraph"/>
              <w:numPr>
                <w:ilvl w:val="0"/>
                <w:numId w:val="62"/>
              </w:numPr>
              <w:tabs>
                <w:tab w:val="left" w:pos="114"/>
              </w:tabs>
              <w:autoSpaceDE w:val="0"/>
              <w:autoSpaceDN w:val="0"/>
              <w:adjustRightInd w:val="0"/>
              <w:spacing w:before="0" w:after="0" w:line="240" w:lineRule="auto"/>
              <w:ind w:left="114" w:hanging="114"/>
              <w:contextualSpacing w:val="0"/>
              <w:jc w:val="left"/>
              <w:rPr>
                <w:rFonts w:cs="Tahoma"/>
                <w:color w:val="auto"/>
                <w:sz w:val="20"/>
                <w:szCs w:val="20"/>
                <w:shd w:val="clear" w:color="auto" w:fill="FFFFFF"/>
                <w:lang w:val="mk-MK"/>
              </w:rPr>
            </w:pPr>
            <w:r w:rsidRPr="00EE61D4">
              <w:rPr>
                <w:rFonts w:cs="Tahoma"/>
                <w:color w:val="auto"/>
                <w:sz w:val="20"/>
                <w:szCs w:val="20"/>
                <w:shd w:val="clear" w:color="auto" w:fill="FFFFFF"/>
                <w:lang w:val="mk-MK"/>
              </w:rPr>
              <w:t xml:space="preserve">Намалена спроводливост (капацитет на пренос на електрична енергија на </w:t>
            </w:r>
            <w:r w:rsidR="001B0AB8">
              <w:rPr>
                <w:rFonts w:cs="Tahoma"/>
                <w:color w:val="auto"/>
                <w:sz w:val="20"/>
                <w:szCs w:val="20"/>
                <w:shd w:val="clear" w:color="auto" w:fill="FFFFFF"/>
                <w:lang w:val="en-US"/>
              </w:rPr>
              <w:t>далноводите</w:t>
            </w:r>
            <w:r w:rsidRPr="00EE61D4">
              <w:rPr>
                <w:rFonts w:cs="Tahoma"/>
                <w:color w:val="auto"/>
                <w:sz w:val="20"/>
                <w:szCs w:val="20"/>
                <w:shd w:val="clear" w:color="auto" w:fill="FFFFFF"/>
                <w:lang w:val="mk-MK"/>
              </w:rPr>
              <w:t>)</w:t>
            </w:r>
          </w:p>
          <w:p w14:paraId="0887A87A" w14:textId="7C497E9E" w:rsidR="00C81C46" w:rsidRPr="00EE61D4" w:rsidRDefault="00C81C46" w:rsidP="00DC5FA5">
            <w:pPr>
              <w:pStyle w:val="ListParagraph"/>
              <w:numPr>
                <w:ilvl w:val="0"/>
                <w:numId w:val="62"/>
              </w:numPr>
              <w:tabs>
                <w:tab w:val="left" w:pos="114"/>
              </w:tabs>
              <w:autoSpaceDE w:val="0"/>
              <w:autoSpaceDN w:val="0"/>
              <w:adjustRightInd w:val="0"/>
              <w:spacing w:before="0" w:after="0" w:line="240" w:lineRule="auto"/>
              <w:ind w:left="114" w:hanging="114"/>
              <w:contextualSpacing w:val="0"/>
              <w:jc w:val="left"/>
              <w:rPr>
                <w:rFonts w:cs="Tahoma"/>
                <w:color w:val="auto"/>
                <w:sz w:val="20"/>
                <w:szCs w:val="20"/>
                <w:shd w:val="clear" w:color="auto" w:fill="FFFFFF"/>
                <w:lang w:val="mk-MK"/>
              </w:rPr>
            </w:pPr>
            <w:r w:rsidRPr="00EE61D4">
              <w:rPr>
                <w:rFonts w:cs="Tahoma"/>
                <w:color w:val="auto"/>
                <w:sz w:val="20"/>
                <w:szCs w:val="20"/>
                <w:shd w:val="clear" w:color="auto" w:fill="FFFFFF"/>
                <w:lang w:val="mk-MK"/>
              </w:rPr>
              <w:t>Опаднување – зголемено опаѓање на проводниците</w:t>
            </w:r>
          </w:p>
          <w:p w14:paraId="0423622A" w14:textId="6A35C53A" w:rsidR="00C81C46" w:rsidRPr="00EE61D4" w:rsidRDefault="00C81C46" w:rsidP="00DC5FA5">
            <w:pPr>
              <w:pStyle w:val="ListParagraph"/>
              <w:numPr>
                <w:ilvl w:val="0"/>
                <w:numId w:val="62"/>
              </w:numPr>
              <w:tabs>
                <w:tab w:val="left" w:pos="114"/>
              </w:tabs>
              <w:autoSpaceDE w:val="0"/>
              <w:autoSpaceDN w:val="0"/>
              <w:adjustRightInd w:val="0"/>
              <w:spacing w:before="0" w:after="0" w:line="240" w:lineRule="auto"/>
              <w:ind w:left="114" w:hanging="114"/>
              <w:contextualSpacing w:val="0"/>
              <w:jc w:val="left"/>
              <w:rPr>
                <w:rFonts w:cs="Tahoma"/>
                <w:color w:val="auto"/>
                <w:sz w:val="20"/>
                <w:szCs w:val="20"/>
                <w:shd w:val="clear" w:color="auto" w:fill="FFFFFF"/>
                <w:lang w:val="mk-MK"/>
              </w:rPr>
            </w:pPr>
            <w:r w:rsidRPr="00EE61D4">
              <w:rPr>
                <w:rFonts w:cs="Tahoma"/>
                <w:color w:val="auto"/>
                <w:sz w:val="20"/>
                <w:szCs w:val="20"/>
                <w:shd w:val="clear" w:color="auto" w:fill="FFFFFF"/>
                <w:lang w:val="mk-MK"/>
              </w:rPr>
              <w:t>Одмрзнување на постојаниот мраз – губење на снабдувањето</w:t>
            </w:r>
          </w:p>
          <w:p w14:paraId="49E700FE" w14:textId="045D2364" w:rsidR="00C81C46" w:rsidRPr="00EE61D4" w:rsidRDefault="00C81C46" w:rsidP="00DC5FA5">
            <w:pPr>
              <w:pStyle w:val="ListParagraph"/>
              <w:numPr>
                <w:ilvl w:val="0"/>
                <w:numId w:val="62"/>
              </w:numPr>
              <w:tabs>
                <w:tab w:val="left" w:pos="114"/>
              </w:tabs>
              <w:autoSpaceDE w:val="0"/>
              <w:autoSpaceDN w:val="0"/>
              <w:adjustRightInd w:val="0"/>
              <w:spacing w:before="0" w:after="0" w:line="240" w:lineRule="auto"/>
              <w:ind w:left="114" w:hanging="114"/>
              <w:contextualSpacing w:val="0"/>
              <w:jc w:val="left"/>
              <w:rPr>
                <w:rFonts w:cs="Tahoma"/>
                <w:color w:val="auto"/>
                <w:sz w:val="20"/>
                <w:szCs w:val="20"/>
                <w:lang w:val="mk-MK"/>
              </w:rPr>
            </w:pPr>
            <w:r w:rsidRPr="00EE61D4">
              <w:rPr>
                <w:rFonts w:cs="Tahoma"/>
                <w:color w:val="auto"/>
                <w:sz w:val="20"/>
                <w:szCs w:val="20"/>
                <w:shd w:val="clear" w:color="auto" w:fill="FFFFFF"/>
                <w:lang w:val="mk-MK"/>
              </w:rPr>
              <w:t>Слабеење на интегритетот</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3E1DE59E" w14:textId="159D9EC4" w:rsidR="00C81C46" w:rsidRPr="00EE61D4" w:rsidRDefault="00C81C46" w:rsidP="00C81C46">
            <w:pPr>
              <w:spacing w:before="0" w:after="0" w:line="240" w:lineRule="auto"/>
              <w:rPr>
                <w:rFonts w:cs="Tahoma"/>
                <w:color w:val="auto"/>
                <w:sz w:val="20"/>
                <w:szCs w:val="20"/>
                <w:lang w:val="mk-MK"/>
              </w:rPr>
            </w:pPr>
            <w:r w:rsidRPr="00EE61D4">
              <w:rPr>
                <w:rFonts w:eastAsia="Calibri" w:cs="Tahoma"/>
                <w:color w:val="auto"/>
                <w:sz w:val="20"/>
                <w:szCs w:val="20"/>
                <w:lang w:val="mk-MK"/>
              </w:rPr>
              <w:t>Средна</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1BFEB3F8" w14:textId="749E8D8C" w:rsidR="00C81C46" w:rsidRPr="00EE61D4" w:rsidRDefault="00C81C46" w:rsidP="00C81C46">
            <w:pPr>
              <w:spacing w:before="0" w:after="0" w:line="240" w:lineRule="auto"/>
              <w:rPr>
                <w:rFonts w:cs="Tahoma"/>
                <w:color w:val="auto"/>
                <w:sz w:val="20"/>
                <w:szCs w:val="20"/>
                <w:lang w:val="mk-MK"/>
              </w:rPr>
            </w:pPr>
            <w:r w:rsidRPr="00EE61D4">
              <w:rPr>
                <w:rFonts w:eastAsia="Calibri" w:cs="Tahoma"/>
                <w:color w:val="auto"/>
                <w:sz w:val="20"/>
                <w:szCs w:val="20"/>
                <w:lang w:val="mk-MK"/>
              </w:rPr>
              <w:t>Умерена</w:t>
            </w:r>
          </w:p>
        </w:tc>
        <w:tc>
          <w:tcPr>
            <w:tcW w:w="0" w:type="auto"/>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auto"/>
            <w:hideMark/>
          </w:tcPr>
          <w:p w14:paraId="154AF535" w14:textId="515C3149" w:rsidR="00C81C46" w:rsidRPr="00EE61D4" w:rsidRDefault="00C81C46" w:rsidP="00C81C46">
            <w:pPr>
              <w:spacing w:before="0" w:after="0" w:line="240" w:lineRule="auto"/>
              <w:rPr>
                <w:rFonts w:cs="Tahoma"/>
                <w:color w:val="auto"/>
                <w:sz w:val="20"/>
                <w:szCs w:val="20"/>
                <w:lang w:val="mk-MK"/>
              </w:rPr>
            </w:pPr>
            <w:r w:rsidRPr="00EE61D4">
              <w:rPr>
                <w:rFonts w:eastAsia="Calibri" w:cs="Tahoma"/>
                <w:color w:val="auto"/>
                <w:sz w:val="20"/>
                <w:szCs w:val="20"/>
                <w:lang w:val="mk-MK"/>
              </w:rPr>
              <w:t>Значајна</w:t>
            </w:r>
          </w:p>
        </w:tc>
      </w:tr>
    </w:tbl>
    <w:p w14:paraId="3E1E5957" w14:textId="4DF5605F" w:rsidR="00275A02" w:rsidRPr="00EE61D4" w:rsidRDefault="006A7E14" w:rsidP="00F55D61">
      <w:pPr>
        <w:spacing w:before="60" w:after="240"/>
        <w:rPr>
          <w:rFonts w:cs="Tahoma"/>
          <w:bCs/>
          <w:sz w:val="18"/>
          <w:szCs w:val="18"/>
          <w:lang w:val="mk-MK"/>
        </w:rPr>
      </w:pPr>
      <w:bookmarkStart w:id="385" w:name="_Toc66476816"/>
      <w:bookmarkStart w:id="386" w:name="_Toc122695299"/>
      <w:r w:rsidRPr="00EE61D4">
        <w:rPr>
          <w:rFonts w:cs="Tahoma"/>
          <w:sz w:val="18"/>
          <w:szCs w:val="18"/>
          <w:lang w:val="mk-MK"/>
        </w:rPr>
        <w:t>Табела</w:t>
      </w:r>
      <w:r w:rsidR="00E770F1" w:rsidRPr="00EE61D4">
        <w:rPr>
          <w:rFonts w:cs="Tahoma"/>
          <w:sz w:val="18"/>
          <w:szCs w:val="18"/>
          <w:lang w:val="mk-MK"/>
        </w:rPr>
        <w:t xml:space="preserve"> </w:t>
      </w:r>
      <w:r w:rsidR="00E770F1" w:rsidRPr="00EE61D4">
        <w:rPr>
          <w:rFonts w:cs="Tahoma"/>
          <w:sz w:val="18"/>
          <w:szCs w:val="18"/>
          <w:lang w:val="mk-MK"/>
        </w:rPr>
        <w:fldChar w:fldCharType="begin"/>
      </w:r>
      <w:r w:rsidR="00E770F1" w:rsidRPr="00EE61D4">
        <w:rPr>
          <w:rFonts w:cs="Tahoma"/>
          <w:sz w:val="18"/>
          <w:szCs w:val="18"/>
          <w:lang w:val="mk-MK"/>
        </w:rPr>
        <w:instrText xml:space="preserve"> STYLEREF 1 \s </w:instrText>
      </w:r>
      <w:r w:rsidR="00E770F1" w:rsidRPr="00EE61D4">
        <w:rPr>
          <w:rFonts w:cs="Tahoma"/>
          <w:sz w:val="18"/>
          <w:szCs w:val="18"/>
          <w:lang w:val="mk-MK"/>
        </w:rPr>
        <w:fldChar w:fldCharType="separate"/>
      </w:r>
      <w:r w:rsidR="009E0B44" w:rsidRPr="00EE61D4">
        <w:rPr>
          <w:rFonts w:cs="Tahoma"/>
          <w:noProof/>
          <w:sz w:val="18"/>
          <w:szCs w:val="18"/>
          <w:lang w:val="mk-MK"/>
        </w:rPr>
        <w:t>8</w:t>
      </w:r>
      <w:r w:rsidR="00E770F1" w:rsidRPr="00EE61D4">
        <w:rPr>
          <w:rFonts w:cs="Tahoma"/>
          <w:sz w:val="18"/>
          <w:szCs w:val="18"/>
          <w:lang w:val="mk-MK"/>
        </w:rPr>
        <w:fldChar w:fldCharType="end"/>
      </w:r>
      <w:r w:rsidR="0087135B" w:rsidRPr="00EE61D4">
        <w:rPr>
          <w:rFonts w:cs="Tahoma"/>
          <w:sz w:val="18"/>
          <w:szCs w:val="18"/>
          <w:lang w:val="mk-MK"/>
        </w:rPr>
        <w:t>.</w:t>
      </w:r>
      <w:r w:rsidR="00E770F1" w:rsidRPr="00EE61D4">
        <w:rPr>
          <w:rFonts w:cs="Tahoma"/>
          <w:sz w:val="18"/>
          <w:szCs w:val="18"/>
          <w:lang w:val="mk-MK"/>
        </w:rPr>
        <w:fldChar w:fldCharType="begin"/>
      </w:r>
      <w:r w:rsidR="00E770F1" w:rsidRPr="00EE61D4">
        <w:rPr>
          <w:rFonts w:cs="Tahoma"/>
          <w:sz w:val="18"/>
          <w:szCs w:val="18"/>
          <w:lang w:val="mk-MK"/>
        </w:rPr>
        <w:instrText xml:space="preserve"> SEQ Table \* ARABIC \s 1 </w:instrText>
      </w:r>
      <w:r w:rsidR="00E770F1" w:rsidRPr="00EE61D4">
        <w:rPr>
          <w:rFonts w:cs="Tahoma"/>
          <w:sz w:val="18"/>
          <w:szCs w:val="18"/>
          <w:lang w:val="mk-MK"/>
        </w:rPr>
        <w:fldChar w:fldCharType="separate"/>
      </w:r>
      <w:r w:rsidR="009E0B44" w:rsidRPr="00EE61D4">
        <w:rPr>
          <w:rFonts w:cs="Tahoma"/>
          <w:noProof/>
          <w:sz w:val="18"/>
          <w:szCs w:val="18"/>
          <w:lang w:val="mk-MK"/>
        </w:rPr>
        <w:t>8</w:t>
      </w:r>
      <w:r w:rsidR="00E770F1" w:rsidRPr="00EE61D4">
        <w:rPr>
          <w:rFonts w:cs="Tahoma"/>
          <w:sz w:val="18"/>
          <w:szCs w:val="18"/>
          <w:lang w:val="mk-MK"/>
        </w:rPr>
        <w:fldChar w:fldCharType="end"/>
      </w:r>
      <w:r w:rsidR="00F55D61" w:rsidRPr="00EE61D4">
        <w:rPr>
          <w:rFonts w:cs="Tahoma"/>
          <w:sz w:val="18"/>
          <w:szCs w:val="18"/>
          <w:lang w:val="mk-MK"/>
        </w:rPr>
        <w:t>:</w:t>
      </w:r>
      <w:r w:rsidR="00E770F1" w:rsidRPr="00EE61D4">
        <w:rPr>
          <w:rFonts w:cs="Tahoma"/>
          <w:sz w:val="18"/>
          <w:szCs w:val="18"/>
          <w:lang w:val="mk-MK"/>
        </w:rPr>
        <w:t xml:space="preserve"> </w:t>
      </w:r>
      <w:bookmarkEnd w:id="385"/>
      <w:r w:rsidRPr="00EE61D4">
        <w:rPr>
          <w:rFonts w:cs="Tahoma"/>
          <w:bCs/>
          <w:sz w:val="18"/>
          <w:szCs w:val="18"/>
          <w:lang w:val="mk-MK"/>
        </w:rPr>
        <w:t>Значењето на влијанието од климатските промени, за време на функционирањето</w:t>
      </w:r>
      <w:bookmarkEnd w:id="386"/>
    </w:p>
    <w:p w14:paraId="0B61280E" w14:textId="2A38A1C7" w:rsidR="002304EC" w:rsidRPr="00EE61D4" w:rsidRDefault="006A7E14" w:rsidP="002304EC">
      <w:pPr>
        <w:pStyle w:val="Heading3"/>
        <w:rPr>
          <w:lang w:val="mk-MK"/>
        </w:rPr>
      </w:pPr>
      <w:bookmarkStart w:id="387" w:name="_Toc122695184"/>
      <w:r w:rsidRPr="00EE61D4">
        <w:rPr>
          <w:lang w:val="mk-MK"/>
        </w:rPr>
        <w:t>Ублажување</w:t>
      </w:r>
      <w:bookmarkEnd w:id="387"/>
    </w:p>
    <w:p w14:paraId="098B494C" w14:textId="0EC4D958" w:rsidR="002304EC" w:rsidRPr="00EE61D4" w:rsidRDefault="006A7E14" w:rsidP="002304EC">
      <w:pPr>
        <w:pStyle w:val="Heading4"/>
        <w:rPr>
          <w:lang w:val="mk-MK"/>
        </w:rPr>
      </w:pPr>
      <w:r w:rsidRPr="00EE61D4">
        <w:rPr>
          <w:lang w:val="mk-MK"/>
        </w:rPr>
        <w:t>Отпорност на електро-преносниот Сектор</w:t>
      </w:r>
    </w:p>
    <w:p w14:paraId="5B18F373" w14:textId="77777777" w:rsidR="006F3C4A" w:rsidRPr="00EE61D4" w:rsidRDefault="006F3C4A" w:rsidP="006F3C4A">
      <w:pPr>
        <w:rPr>
          <w:rFonts w:cs="Tahoma"/>
          <w:sz w:val="20"/>
          <w:szCs w:val="20"/>
          <w:lang w:val="mk-MK"/>
        </w:rPr>
      </w:pPr>
      <w:r w:rsidRPr="00EE61D4">
        <w:rPr>
          <w:rFonts w:cs="Tahoma"/>
          <w:sz w:val="20"/>
          <w:szCs w:val="20"/>
          <w:lang w:val="mk-MK"/>
        </w:rPr>
        <w:t>Адаптацијата се однесува на преземените мерки за да се намали ранливоста и да се изгради отпорноста, и може да биде дефинирано како „процес на приспособување кон постојната или очекуваната клима и нејзините ефекти, со цел да се ублажи штетата или да се искористат корисните можности“ [Реф.24].</w:t>
      </w:r>
    </w:p>
    <w:p w14:paraId="67405E1D" w14:textId="77777777" w:rsidR="006F3C4A" w:rsidRPr="00EE61D4" w:rsidRDefault="006F3C4A" w:rsidP="006F3C4A">
      <w:pPr>
        <w:pStyle w:val="Default"/>
        <w:spacing w:before="120" w:after="120" w:line="276" w:lineRule="auto"/>
        <w:jc w:val="both"/>
        <w:rPr>
          <w:rFonts w:ascii="Tahoma" w:eastAsia="Times New Roman" w:hAnsi="Tahoma" w:cs="Tahoma"/>
          <w:color w:val="auto"/>
          <w:sz w:val="20"/>
          <w:szCs w:val="20"/>
          <w:lang w:val="mk-MK" w:eastAsia="en-GB"/>
        </w:rPr>
      </w:pPr>
      <w:r w:rsidRPr="00EE61D4">
        <w:rPr>
          <w:rFonts w:ascii="Tahoma" w:eastAsia="Times New Roman" w:hAnsi="Tahoma" w:cs="Tahoma"/>
          <w:color w:val="auto"/>
          <w:sz w:val="20"/>
          <w:szCs w:val="20"/>
          <w:lang w:val="mk-MK" w:eastAsia="en-GB"/>
        </w:rPr>
        <w:t xml:space="preserve">За далноводите, кои се меѓу критичните инфраструктури на модерните општества, од клучно значење е да се зајакне нивната отпорност на тешки временски услови и на какви било идни предизвици што може да се појават поради климатските промени. </w:t>
      </w:r>
    </w:p>
    <w:p w14:paraId="2B67687C" w14:textId="77777777" w:rsidR="006F3C4A" w:rsidRPr="00EE61D4" w:rsidRDefault="006F3C4A" w:rsidP="006F3C4A">
      <w:pPr>
        <w:pStyle w:val="Default"/>
        <w:jc w:val="both"/>
        <w:rPr>
          <w:rFonts w:ascii="Tahoma" w:eastAsia="Times New Roman" w:hAnsi="Tahoma" w:cs="Tahoma"/>
          <w:color w:val="auto"/>
          <w:sz w:val="20"/>
          <w:szCs w:val="20"/>
          <w:lang w:val="mk-MK" w:eastAsia="en-GB"/>
        </w:rPr>
      </w:pPr>
      <w:r w:rsidRPr="00EE61D4">
        <w:rPr>
          <w:rFonts w:ascii="Tahoma" w:eastAsia="Times New Roman" w:hAnsi="Tahoma" w:cs="Tahoma"/>
          <w:color w:val="auto"/>
          <w:sz w:val="20"/>
          <w:szCs w:val="20"/>
          <w:lang w:val="mk-MK" w:eastAsia="en-GB"/>
        </w:rPr>
        <w:t>Доколку стапката на оваа промена е помала од стапката на развој на електроенергетските системи, тогаш електроенергетскиот систем треба да може да се прилагоди на временските стапки на промена. Меѓутоа, ако стапката на климатски промени е поголема, тогаш тоа може да наметне закана за отпорноста на електроенергетските системи, бидејќи тие традиционално се дизајнирани да бидат робусни за релативно нормални и стабилни временски услови и обрасци на оптоварување [Реф.31].</w:t>
      </w:r>
    </w:p>
    <w:p w14:paraId="3662A5D6" w14:textId="6D1A77A1" w:rsidR="002304EC" w:rsidRPr="00EE61D4" w:rsidRDefault="006F3C4A" w:rsidP="006F3C4A">
      <w:pPr>
        <w:pStyle w:val="Default"/>
        <w:spacing w:before="120" w:after="120" w:line="276" w:lineRule="auto"/>
        <w:jc w:val="both"/>
        <w:rPr>
          <w:rFonts w:ascii="Tahoma" w:hAnsi="Tahoma" w:cs="Tahoma"/>
          <w:sz w:val="20"/>
          <w:szCs w:val="20"/>
          <w:lang w:val="mk-MK"/>
        </w:rPr>
      </w:pPr>
      <w:r w:rsidRPr="00EE61D4">
        <w:rPr>
          <w:rFonts w:ascii="Tahoma" w:eastAsia="Times New Roman" w:hAnsi="Tahoma" w:cs="Tahoma"/>
          <w:color w:val="auto"/>
          <w:sz w:val="20"/>
          <w:szCs w:val="20"/>
          <w:lang w:val="mk-MK" w:eastAsia="en-GB"/>
        </w:rPr>
        <w:t>Во овој контекст, „</w:t>
      </w:r>
      <w:r w:rsidRPr="00EE61D4">
        <w:rPr>
          <w:rFonts w:ascii="Tahoma" w:eastAsia="Times New Roman" w:hAnsi="Tahoma" w:cs="Tahoma"/>
          <w:i/>
          <w:iCs/>
          <w:color w:val="auto"/>
          <w:sz w:val="20"/>
          <w:szCs w:val="20"/>
          <w:lang w:val="mk-MK" w:eastAsia="en-GB"/>
        </w:rPr>
        <w:t>отпорноста</w:t>
      </w:r>
      <w:r w:rsidRPr="00EE61D4">
        <w:rPr>
          <w:rFonts w:ascii="Tahoma" w:eastAsia="Times New Roman" w:hAnsi="Tahoma" w:cs="Tahoma"/>
          <w:color w:val="auto"/>
          <w:sz w:val="20"/>
          <w:szCs w:val="20"/>
          <w:lang w:val="mk-MK" w:eastAsia="en-GB"/>
        </w:rPr>
        <w:t xml:space="preserve">“ се дефинира како способност на </w:t>
      </w:r>
      <w:r w:rsidR="00431F1B">
        <w:rPr>
          <w:rFonts w:ascii="Tahoma" w:eastAsia="Times New Roman" w:hAnsi="Tahoma" w:cs="Tahoma"/>
          <w:color w:val="auto"/>
          <w:sz w:val="20"/>
          <w:szCs w:val="20"/>
          <w:lang w:val="mk-MK" w:eastAsia="en-GB"/>
        </w:rPr>
        <w:t>далноводот</w:t>
      </w:r>
      <w:r w:rsidRPr="00EE61D4">
        <w:rPr>
          <w:rFonts w:ascii="Tahoma" w:eastAsia="Times New Roman" w:hAnsi="Tahoma" w:cs="Tahoma"/>
          <w:color w:val="auto"/>
          <w:sz w:val="20"/>
          <w:szCs w:val="20"/>
          <w:lang w:val="mk-MK" w:eastAsia="en-GB"/>
        </w:rPr>
        <w:t>, во поширок контекст на електроенергетскиот систем, да издржи извонредни и високи влијанија - временски настани со мала веројатност, реагирајќи на начини кои ја одржуваат неговата суштинска функција и брзо закрепнуваат од вакви пореметувачки настани. Ова исто така вклучува и способност да апсорбира лекции на трансформирање и прилагодување на неговата функција и</w:t>
      </w:r>
      <w:r w:rsidRPr="00EE61D4">
        <w:rPr>
          <w:rFonts w:ascii="Tahoma" w:hAnsi="Tahoma" w:cs="Tahoma"/>
          <w:sz w:val="20"/>
          <w:szCs w:val="20"/>
          <w:lang w:val="mk-MK"/>
        </w:rPr>
        <w:t xml:space="preserve"> структура за спречување  или ублажување на влијанието од слични настани во иднина [Реф.31].</w:t>
      </w:r>
      <w:r w:rsidR="002304EC" w:rsidRPr="00EE61D4">
        <w:rPr>
          <w:rFonts w:ascii="Tahoma" w:hAnsi="Tahoma" w:cs="Tahoma"/>
          <w:sz w:val="20"/>
          <w:szCs w:val="20"/>
          <w:lang w:val="mk-MK"/>
        </w:rPr>
        <w:t xml:space="preserve"> </w:t>
      </w:r>
    </w:p>
    <w:p w14:paraId="0180E042" w14:textId="2B6C571F" w:rsidR="002304EC" w:rsidRPr="00EE61D4" w:rsidRDefault="006F3C4A" w:rsidP="002304EC">
      <w:pPr>
        <w:rPr>
          <w:rFonts w:cs="Tahoma"/>
          <w:sz w:val="20"/>
          <w:szCs w:val="20"/>
          <w:lang w:val="mk-MK"/>
        </w:rPr>
      </w:pPr>
      <w:r w:rsidRPr="00EE61D4">
        <w:rPr>
          <w:rFonts w:cs="Tahoma"/>
          <w:sz w:val="20"/>
          <w:szCs w:val="20"/>
          <w:lang w:val="mk-MK"/>
        </w:rPr>
        <w:t>Затоа, „синџирот на вредности“ на отпорност ги интегрира робусноста, снаодливоста и закрепнувањето</w:t>
      </w:r>
      <w:r w:rsidRPr="00EE61D4">
        <w:rPr>
          <w:rStyle w:val="FootnoteAnchor"/>
          <w:rFonts w:cs="Tahoma"/>
          <w:sz w:val="20"/>
          <w:szCs w:val="20"/>
          <w:lang w:val="mk-MK"/>
        </w:rPr>
        <w:footnoteReference w:id="108"/>
      </w:r>
      <w:r w:rsidRPr="00EE61D4">
        <w:rPr>
          <w:rFonts w:cs="Tahoma"/>
          <w:sz w:val="20"/>
          <w:szCs w:val="20"/>
          <w:lang w:val="mk-MK"/>
        </w:rPr>
        <w:t>:</w:t>
      </w:r>
    </w:p>
    <w:p w14:paraId="0F90CCDB" w14:textId="77777777" w:rsidR="000B78E2" w:rsidRPr="00EE61D4" w:rsidRDefault="002304EC" w:rsidP="00DC5FA5">
      <w:pPr>
        <w:pStyle w:val="ListBullet"/>
        <w:numPr>
          <w:ilvl w:val="0"/>
          <w:numId w:val="128"/>
        </w:numPr>
        <w:jc w:val="left"/>
        <w:rPr>
          <w:rFonts w:cs="Tahoma"/>
          <w:sz w:val="20"/>
          <w:szCs w:val="20"/>
          <w:lang w:val="mk-MK"/>
        </w:rPr>
      </w:pPr>
      <w:r w:rsidRPr="00EE61D4">
        <w:rPr>
          <w:rFonts w:cs="Tahoma"/>
          <w:i/>
          <w:iCs/>
          <w:sz w:val="20"/>
          <w:szCs w:val="20"/>
          <w:lang w:val="mk-MK"/>
        </w:rPr>
        <w:t>‘</w:t>
      </w:r>
      <w:r w:rsidR="000B78E2" w:rsidRPr="00EE61D4">
        <w:rPr>
          <w:rFonts w:cs="Tahoma"/>
          <w:sz w:val="20"/>
          <w:szCs w:val="20"/>
          <w:lang w:val="mk-MK"/>
        </w:rPr>
        <w:t>„</w:t>
      </w:r>
      <w:r w:rsidR="000B78E2" w:rsidRPr="00EE61D4">
        <w:rPr>
          <w:rFonts w:cs="Tahoma"/>
          <w:i/>
          <w:iCs/>
          <w:sz w:val="20"/>
          <w:szCs w:val="20"/>
          <w:lang w:val="mk-MK"/>
        </w:rPr>
        <w:t>Робусност</w:t>
      </w:r>
      <w:r w:rsidR="000B78E2" w:rsidRPr="00EE61D4">
        <w:rPr>
          <w:rFonts w:cs="Tahoma"/>
          <w:sz w:val="20"/>
          <w:szCs w:val="20"/>
          <w:lang w:val="mk-MK"/>
        </w:rPr>
        <w:t>“: способност на енергетскиот систем да издржи екстремни временски настани, како и постепени промени и да продолжи да функционира.</w:t>
      </w:r>
    </w:p>
    <w:p w14:paraId="410FAC0D" w14:textId="77777777" w:rsidR="000B78E2" w:rsidRPr="00EE61D4" w:rsidRDefault="000B78E2" w:rsidP="00DC5FA5">
      <w:pPr>
        <w:pStyle w:val="ListBullet"/>
        <w:numPr>
          <w:ilvl w:val="0"/>
          <w:numId w:val="128"/>
        </w:numPr>
        <w:jc w:val="left"/>
        <w:rPr>
          <w:rFonts w:cs="Tahoma"/>
          <w:sz w:val="20"/>
          <w:szCs w:val="20"/>
          <w:lang w:val="mk-MK"/>
        </w:rPr>
      </w:pPr>
      <w:r w:rsidRPr="00EE61D4">
        <w:rPr>
          <w:rFonts w:cs="Tahoma"/>
          <w:sz w:val="20"/>
          <w:szCs w:val="20"/>
          <w:lang w:val="mk-MK"/>
        </w:rPr>
        <w:t>„</w:t>
      </w:r>
      <w:r w:rsidRPr="00EE61D4">
        <w:rPr>
          <w:rFonts w:cs="Tahoma"/>
          <w:i/>
          <w:iCs/>
          <w:sz w:val="20"/>
          <w:szCs w:val="20"/>
          <w:lang w:val="mk-MK"/>
        </w:rPr>
        <w:t>Снаодливост</w:t>
      </w:r>
      <w:r w:rsidRPr="00EE61D4">
        <w:rPr>
          <w:rFonts w:cs="Tahoma"/>
          <w:sz w:val="20"/>
          <w:szCs w:val="20"/>
          <w:lang w:val="mk-MK"/>
        </w:rPr>
        <w:t>“: способност за ефективно управување со операциите за време на екстремни временски настани.</w:t>
      </w:r>
    </w:p>
    <w:p w14:paraId="767057E8" w14:textId="4E4CE165" w:rsidR="002304EC" w:rsidRPr="00EE61D4" w:rsidRDefault="000B78E2" w:rsidP="00DC5FA5">
      <w:pPr>
        <w:pStyle w:val="ListBullet"/>
        <w:numPr>
          <w:ilvl w:val="0"/>
          <w:numId w:val="128"/>
        </w:numPr>
        <w:jc w:val="left"/>
        <w:rPr>
          <w:sz w:val="20"/>
          <w:szCs w:val="20"/>
          <w:lang w:val="mk-MK"/>
        </w:rPr>
      </w:pPr>
      <w:r w:rsidRPr="00EE61D4">
        <w:rPr>
          <w:rFonts w:cs="Tahoma"/>
          <w:sz w:val="20"/>
          <w:szCs w:val="20"/>
          <w:lang w:val="mk-MK"/>
        </w:rPr>
        <w:t>„</w:t>
      </w:r>
      <w:r w:rsidRPr="00EE61D4">
        <w:rPr>
          <w:rFonts w:cs="Tahoma"/>
          <w:i/>
          <w:iCs/>
          <w:sz w:val="20"/>
          <w:szCs w:val="20"/>
          <w:lang w:val="mk-MK"/>
        </w:rPr>
        <w:t>Закрепнување</w:t>
      </w:r>
      <w:r w:rsidRPr="00EE61D4">
        <w:rPr>
          <w:rFonts w:cs="Tahoma"/>
          <w:sz w:val="20"/>
          <w:szCs w:val="20"/>
          <w:lang w:val="mk-MK"/>
        </w:rPr>
        <w:t xml:space="preserve">“: способност за враќање на операциите на посакуваните перформанси нивоа </w:t>
      </w:r>
      <w:r w:rsidR="00431F1B">
        <w:rPr>
          <w:rFonts w:cs="Tahoma"/>
          <w:sz w:val="20"/>
          <w:szCs w:val="20"/>
          <w:lang w:val="mk-MK"/>
        </w:rPr>
        <w:t>по</w:t>
      </w:r>
      <w:r w:rsidRPr="00EE61D4">
        <w:rPr>
          <w:rFonts w:cs="Tahoma"/>
          <w:sz w:val="20"/>
          <w:szCs w:val="20"/>
          <w:lang w:val="mk-MK"/>
        </w:rPr>
        <w:t xml:space="preserve"> прекин.</w:t>
      </w:r>
    </w:p>
    <w:p w14:paraId="288F2C09" w14:textId="57D426B3" w:rsidR="009A701B" w:rsidRPr="00EE61D4" w:rsidRDefault="00897532" w:rsidP="009A701B">
      <w:pPr>
        <w:pStyle w:val="Heading4"/>
        <w:rPr>
          <w:lang w:val="mk-MK"/>
        </w:rPr>
      </w:pPr>
      <w:r w:rsidRPr="00EE61D4">
        <w:rPr>
          <w:lang w:val="mk-MK"/>
        </w:rPr>
        <w:lastRenderedPageBreak/>
        <w:t>Мерки за прилагодување и практики низ целиот сектор</w:t>
      </w:r>
    </w:p>
    <w:p w14:paraId="070B9383" w14:textId="4F36693C" w:rsidR="009A701B" w:rsidRPr="00EE61D4" w:rsidRDefault="00897532" w:rsidP="009A701B">
      <w:pPr>
        <w:pStyle w:val="Pa11"/>
        <w:spacing w:before="120" w:after="120" w:line="276" w:lineRule="auto"/>
        <w:jc w:val="both"/>
        <w:rPr>
          <w:rFonts w:ascii="Tahoma" w:hAnsi="Tahoma" w:cs="Tahoma"/>
          <w:color w:val="221E1F"/>
          <w:sz w:val="20"/>
          <w:szCs w:val="20"/>
          <w:lang w:val="mk-MK"/>
        </w:rPr>
      </w:pPr>
      <w:r w:rsidRPr="00EE61D4">
        <w:rPr>
          <w:rFonts w:ascii="Tahoma" w:hAnsi="Tahoma" w:cs="Tahoma"/>
          <w:color w:val="221E1F"/>
          <w:sz w:val="20"/>
          <w:szCs w:val="20"/>
          <w:lang w:val="mk-MK"/>
        </w:rPr>
        <w:t>Адаптивните активности на преносниот сектор, со цел да се одговори на различните закани од промените на климата, би можеле да се категоризираат како  управни и технички мерки за спречување на ризици; технолошки и структурни мерки за спречување на ризици; обука; и активности за обновување. Важно е да се документираат искуствата од целиот свет и да се споделуваат најдобрите практики. Подолу се дадени примери од новите адаптивни практики на ниво на сектор [Реф.27</w:t>
      </w:r>
      <w:r w:rsidR="009A701B" w:rsidRPr="00EE61D4">
        <w:rPr>
          <w:rFonts w:ascii="Tahoma" w:hAnsi="Tahoma" w:cs="Tahoma"/>
          <w:color w:val="221E1F"/>
          <w:sz w:val="20"/>
          <w:szCs w:val="20"/>
          <w:lang w:val="mk-MK"/>
        </w:rPr>
        <w:t>]:</w:t>
      </w:r>
    </w:p>
    <w:p w14:paraId="6226C774" w14:textId="0DD51A96" w:rsidR="009A701B" w:rsidRPr="00EE61D4" w:rsidRDefault="00897532" w:rsidP="00471071">
      <w:pPr>
        <w:pStyle w:val="ListBullet"/>
        <w:jc w:val="left"/>
        <w:rPr>
          <w:sz w:val="20"/>
          <w:szCs w:val="20"/>
          <w:lang w:val="mk-MK"/>
        </w:rPr>
      </w:pPr>
      <w:r w:rsidRPr="00EE61D4">
        <w:rPr>
          <w:rStyle w:val="A2"/>
          <w:rFonts w:cs="Tahoma"/>
          <w:color w:val="auto"/>
          <w:sz w:val="20"/>
          <w:szCs w:val="20"/>
          <w:lang w:val="mk-MK"/>
        </w:rPr>
        <w:t>Управни и технички мерки</w:t>
      </w:r>
    </w:p>
    <w:p w14:paraId="04BE9632" w14:textId="32AC9E3F" w:rsidR="009A701B" w:rsidRPr="00EE61D4" w:rsidRDefault="00897532" w:rsidP="009A701B">
      <w:pPr>
        <w:pStyle w:val="Pa22"/>
        <w:spacing w:before="120" w:after="120" w:line="276" w:lineRule="auto"/>
        <w:jc w:val="both"/>
        <w:rPr>
          <w:rFonts w:ascii="Tahoma" w:hAnsi="Tahoma" w:cs="Tahoma"/>
          <w:sz w:val="20"/>
          <w:szCs w:val="20"/>
          <w:lang w:val="mk-MK"/>
        </w:rPr>
      </w:pPr>
      <w:r w:rsidRPr="00EE61D4">
        <w:rPr>
          <w:rFonts w:ascii="Tahoma" w:hAnsi="Tahoma" w:cs="Tahoma"/>
          <w:sz w:val="20"/>
          <w:szCs w:val="20"/>
          <w:lang w:val="mk-MK"/>
        </w:rPr>
        <w:t>Примерите вклучуваат активности за квалитетно трасирање на далноводите за да се избегнат областите подложни на екстремни временски услови и моделирање на климатските влијанија врз постоечката и планираната инфраструктура во соработка со метеоролошките служби; спроведување на прогнози на оптоварувањето користејќи климатски информации; кастрење и управување со дрвјата во близина на далноводите; поставување на подземна инфраструктура (каде што е практично и исплатливо); производство на зајакнати столбови (каде што е потребно</w:t>
      </w:r>
      <w:r w:rsidR="009A701B" w:rsidRPr="00EE61D4">
        <w:rPr>
          <w:rFonts w:ascii="Tahoma" w:hAnsi="Tahoma" w:cs="Tahoma"/>
          <w:sz w:val="20"/>
          <w:szCs w:val="20"/>
          <w:lang w:val="mk-MK"/>
        </w:rPr>
        <w:t>).</w:t>
      </w:r>
    </w:p>
    <w:p w14:paraId="1E94A29B" w14:textId="0080F022" w:rsidR="009A701B" w:rsidRPr="00EE61D4" w:rsidRDefault="00897532" w:rsidP="00471071">
      <w:pPr>
        <w:pStyle w:val="ListBullet"/>
        <w:jc w:val="left"/>
        <w:rPr>
          <w:sz w:val="20"/>
          <w:szCs w:val="20"/>
          <w:lang w:val="mk-MK"/>
        </w:rPr>
      </w:pPr>
      <w:r w:rsidRPr="00EE61D4">
        <w:rPr>
          <w:rFonts w:cs="Tahoma"/>
          <w:color w:val="221E1F"/>
          <w:sz w:val="20"/>
          <w:szCs w:val="20"/>
          <w:lang w:val="mk-MK"/>
        </w:rPr>
        <w:t>Технолошки и структурни мерки</w:t>
      </w:r>
    </w:p>
    <w:p w14:paraId="472ECEC1" w14:textId="10C959CB" w:rsidR="009A701B" w:rsidRPr="00EE61D4" w:rsidRDefault="00897532" w:rsidP="009A701B">
      <w:pPr>
        <w:pStyle w:val="Pa22"/>
        <w:spacing w:before="120" w:after="120" w:line="276" w:lineRule="auto"/>
        <w:jc w:val="both"/>
        <w:rPr>
          <w:rFonts w:ascii="Tahoma" w:hAnsi="Tahoma" w:cs="Tahoma"/>
          <w:sz w:val="20"/>
          <w:szCs w:val="20"/>
          <w:lang w:val="mk-MK"/>
        </w:rPr>
      </w:pPr>
      <w:r w:rsidRPr="00EE61D4">
        <w:rPr>
          <w:rFonts w:ascii="Tahoma" w:hAnsi="Tahoma" w:cs="Tahoma"/>
          <w:sz w:val="20"/>
          <w:szCs w:val="20"/>
          <w:lang w:val="mk-MK"/>
        </w:rPr>
        <w:t>Примерите вклучуваат зајакнување против поплави на инфраструктурата подложна на поплави и употреба на материјали за да издржат екстремни временски настани и температурни флуктуации</w:t>
      </w:r>
      <w:r w:rsidR="009A701B" w:rsidRPr="00EE61D4">
        <w:rPr>
          <w:rFonts w:ascii="Tahoma" w:hAnsi="Tahoma" w:cs="Tahoma"/>
          <w:sz w:val="20"/>
          <w:szCs w:val="20"/>
          <w:lang w:val="mk-MK"/>
        </w:rPr>
        <w:t xml:space="preserve">. </w:t>
      </w:r>
    </w:p>
    <w:p w14:paraId="69BE8FA9" w14:textId="0792BDB8" w:rsidR="009A701B" w:rsidRPr="00EE61D4" w:rsidRDefault="00897532" w:rsidP="00471071">
      <w:pPr>
        <w:pStyle w:val="ListBullet"/>
        <w:jc w:val="left"/>
        <w:rPr>
          <w:sz w:val="20"/>
          <w:szCs w:val="20"/>
          <w:lang w:val="mk-MK"/>
        </w:rPr>
      </w:pPr>
      <w:r w:rsidRPr="00EE61D4">
        <w:rPr>
          <w:rStyle w:val="A2"/>
          <w:rFonts w:cs="Tahoma"/>
          <w:color w:val="auto"/>
          <w:sz w:val="20"/>
          <w:szCs w:val="20"/>
          <w:lang w:val="mk-MK"/>
        </w:rPr>
        <w:t>Обука и едукација</w:t>
      </w:r>
    </w:p>
    <w:p w14:paraId="4E9A4685" w14:textId="577D27DD" w:rsidR="009A701B" w:rsidRPr="00EE61D4" w:rsidRDefault="00897532" w:rsidP="009A701B">
      <w:pPr>
        <w:pStyle w:val="Pa22"/>
        <w:spacing w:before="120" w:after="120" w:line="276" w:lineRule="auto"/>
        <w:jc w:val="both"/>
        <w:rPr>
          <w:rFonts w:ascii="Tahoma" w:hAnsi="Tahoma" w:cs="Tahoma"/>
          <w:sz w:val="20"/>
          <w:szCs w:val="20"/>
          <w:lang w:val="mk-MK"/>
        </w:rPr>
      </w:pPr>
      <w:r w:rsidRPr="00EE61D4">
        <w:rPr>
          <w:rFonts w:ascii="Tahoma" w:hAnsi="Tahoma" w:cs="Tahoma"/>
          <w:sz w:val="20"/>
          <w:szCs w:val="20"/>
          <w:lang w:val="mk-MK"/>
        </w:rPr>
        <w:t>Тренирањето на тимови за итен одговор е императив за активностите на брза и соодветна реакција во случај на катастрофа, а исто така и за активности за брза поправка и реставрација. Неопходна е и обука за управување со податоци, моделирање и предвидување за да се започне со интегрирање на климатските прогнози во планирањето на преносниот систем. Овие активности може да се организираат во соработка со програмите за градење капацитети предводени од владата</w:t>
      </w:r>
      <w:r w:rsidR="009A701B" w:rsidRPr="00EE61D4">
        <w:rPr>
          <w:rFonts w:ascii="Tahoma" w:hAnsi="Tahoma" w:cs="Tahoma"/>
          <w:sz w:val="20"/>
          <w:szCs w:val="20"/>
          <w:lang w:val="mk-MK"/>
        </w:rPr>
        <w:t>.</w:t>
      </w:r>
    </w:p>
    <w:p w14:paraId="0F904D63" w14:textId="0BB5285D" w:rsidR="009A701B" w:rsidRPr="00EE61D4" w:rsidRDefault="00897532" w:rsidP="00897532">
      <w:pPr>
        <w:pStyle w:val="ListBullet2"/>
        <w:rPr>
          <w:lang w:val="mk-MK"/>
        </w:rPr>
      </w:pPr>
      <w:r w:rsidRPr="00EE61D4">
        <w:rPr>
          <w:rStyle w:val="A2"/>
          <w:rFonts w:cs="Tahoma"/>
          <w:color w:val="auto"/>
          <w:sz w:val="20"/>
          <w:szCs w:val="20"/>
          <w:lang w:val="mk-MK"/>
        </w:rPr>
        <w:t>Закрепнување и снаодливост како дополнување на робусноста</w:t>
      </w:r>
    </w:p>
    <w:p w14:paraId="2DF5861D" w14:textId="1B13B57A" w:rsidR="009A701B" w:rsidRPr="00EE61D4" w:rsidRDefault="00897532" w:rsidP="009A701B">
      <w:pPr>
        <w:rPr>
          <w:rFonts w:cs="Tahoma"/>
          <w:sz w:val="20"/>
          <w:szCs w:val="20"/>
          <w:lang w:val="mk-MK"/>
        </w:rPr>
      </w:pPr>
      <w:r w:rsidRPr="00EE61D4">
        <w:rPr>
          <w:rFonts w:cs="Tahoma"/>
          <w:sz w:val="20"/>
          <w:szCs w:val="20"/>
          <w:lang w:val="mk-MK"/>
        </w:rPr>
        <w:t xml:space="preserve">Додека робусноста (способноста да се издржи настанот) е важен елемент на отпорноста, прекините на страната на снабдувањето може да бидат неизбежни во одредени случаи. Така, снаодливоста (способноста за управување со операциите за време на екстремен временски настан) и ефикасните опоравувачки активности се важни и треба да бидат испланирани однапред. Важна стратегија на преносниот секторот е развивање на логистички и резервни планови за да се обезбеди брзо опоравување од прекините на снабдувањето. Тие вклучуваат претходно распоредување возила за реакција при итни случаи, тренирање на тимови за специфични опоравувачки акции и развивање стратегии за опоравување. Активностите во оваа област се фокусираат на скратување на периодот потребен за опоравување од екстремен временски настан. Користени се и нови практики за управување со користење на паметни броила и автоматизирани </w:t>
      </w:r>
      <w:r w:rsidR="002D5C27" w:rsidRPr="00EE61D4">
        <w:rPr>
          <w:rFonts w:cs="Tahoma"/>
          <w:sz w:val="20"/>
          <w:szCs w:val="20"/>
          <w:lang w:val="mk-MK"/>
        </w:rPr>
        <w:t xml:space="preserve">разводни </w:t>
      </w:r>
      <w:r w:rsidRPr="00EE61D4">
        <w:rPr>
          <w:rFonts w:cs="Tahoma"/>
          <w:sz w:val="20"/>
          <w:szCs w:val="20"/>
          <w:lang w:val="mk-MK"/>
        </w:rPr>
        <w:t>уреди кои овозможуваат многу побрзо време за опоравување од прекини</w:t>
      </w:r>
      <w:r w:rsidR="009A701B" w:rsidRPr="00EE61D4">
        <w:rPr>
          <w:rFonts w:cs="Tahoma"/>
          <w:sz w:val="20"/>
          <w:szCs w:val="20"/>
          <w:lang w:val="mk-MK"/>
        </w:rPr>
        <w:t>.</w:t>
      </w:r>
    </w:p>
    <w:p w14:paraId="2D922197" w14:textId="32B4454A" w:rsidR="009A701B" w:rsidRPr="00EE61D4" w:rsidRDefault="00431F1B" w:rsidP="009A701B">
      <w:pPr>
        <w:pStyle w:val="Heading4"/>
        <w:rPr>
          <w:lang w:val="mk-MK"/>
        </w:rPr>
      </w:pPr>
      <w:r w:rsidRPr="00AF66FE">
        <w:rPr>
          <w:lang w:val="mk-MK"/>
        </w:rPr>
        <w:t>Ублажувања засновани на дизајн</w:t>
      </w:r>
    </w:p>
    <w:p w14:paraId="6A87856B" w14:textId="2090BC39" w:rsidR="009A701B" w:rsidRPr="00EE61D4" w:rsidRDefault="00D91B2E" w:rsidP="009A701B">
      <w:pPr>
        <w:rPr>
          <w:rFonts w:cs="Tahoma"/>
          <w:sz w:val="20"/>
          <w:szCs w:val="20"/>
          <w:lang w:val="mk-MK"/>
        </w:rPr>
      </w:pPr>
      <w:r w:rsidRPr="00EE61D4">
        <w:rPr>
          <w:rFonts w:cs="Tahoma"/>
          <w:sz w:val="20"/>
          <w:szCs w:val="20"/>
          <w:lang w:val="mk-MK"/>
        </w:rPr>
        <w:t>Стратегијата за отпорност на климата на Проектот ги зема предвид мерките вградени во сегашниот физибилити дизајн на Проектот (Концептуално решение), како и претпоставките и принципите што треба да се вградат во текот на следните фази на развој на проектот (на пр. Идеен проект и Основен проект). Овие проектни мерки за ублажување на веројатно значајните влијанија се усвоени врз основа на националните барања за дизајн и меѓународните стандарди, како пристап на претпазливост за да се осигура дека е постигнат дизајн за идна заштита, така што клучните проектни средства ќе работат задоволително во текот на нивниот проектен век во случај на екстремни климатски настани. Проектниот пристап поврзан со климата, односно клучните мерки за климатска отпорност поврзани со техничкиот дизајн на проектот се претставени подолу</w:t>
      </w:r>
      <w:r w:rsidR="009A701B" w:rsidRPr="00EE61D4">
        <w:rPr>
          <w:rFonts w:cs="Tahoma"/>
          <w:sz w:val="20"/>
          <w:szCs w:val="20"/>
          <w:lang w:val="mk-MK"/>
        </w:rPr>
        <w:t>.</w:t>
      </w:r>
    </w:p>
    <w:p w14:paraId="75D67E7A" w14:textId="7BEE0C9E" w:rsidR="00AD52EF" w:rsidRPr="00EE61D4" w:rsidRDefault="00D91B2E" w:rsidP="00471071">
      <w:pPr>
        <w:pStyle w:val="ListBullet"/>
        <w:rPr>
          <w:rFonts w:cs="Tahoma"/>
          <w:sz w:val="20"/>
          <w:szCs w:val="20"/>
          <w:lang w:val="mk-MK"/>
        </w:rPr>
      </w:pPr>
      <w:r w:rsidRPr="00EE61D4">
        <w:rPr>
          <w:rFonts w:cs="Tahoma"/>
          <w:iCs/>
          <w:sz w:val="20"/>
          <w:szCs w:val="20"/>
          <w:lang w:val="mk-MK"/>
        </w:rPr>
        <w:lastRenderedPageBreak/>
        <w:t>Тековен технички дизајн (физибилити дизајн / концептуално решение</w:t>
      </w:r>
      <w:r w:rsidR="00292DCB" w:rsidRPr="00EE61D4">
        <w:rPr>
          <w:rFonts w:cs="Tahoma"/>
          <w:iCs/>
          <w:sz w:val="20"/>
          <w:szCs w:val="20"/>
          <w:lang w:val="mk-MK"/>
        </w:rPr>
        <w:t>)</w:t>
      </w:r>
    </w:p>
    <w:p w14:paraId="5B0879FE" w14:textId="67590493" w:rsidR="00AD52EF" w:rsidRPr="00EE61D4" w:rsidRDefault="00D91B2E" w:rsidP="00AD52EF">
      <w:pPr>
        <w:rPr>
          <w:rFonts w:cs="Tahoma"/>
          <w:sz w:val="20"/>
          <w:szCs w:val="20"/>
          <w:lang w:val="mk-MK"/>
        </w:rPr>
      </w:pPr>
      <w:r w:rsidRPr="00EE61D4">
        <w:rPr>
          <w:rFonts w:cs="Tahoma"/>
          <w:sz w:val="20"/>
          <w:szCs w:val="20"/>
          <w:lang w:val="mk-MK"/>
        </w:rPr>
        <w:t>Постојат неколку постоечки далноводи, во областа на Проектот, вклучувајќи</w:t>
      </w:r>
      <w:r w:rsidR="00AD52EF" w:rsidRPr="00EE61D4">
        <w:rPr>
          <w:rFonts w:cs="Tahoma"/>
          <w:sz w:val="20"/>
          <w:szCs w:val="20"/>
          <w:lang w:val="mk-MK"/>
        </w:rPr>
        <w:t>:</w:t>
      </w:r>
    </w:p>
    <w:p w14:paraId="1E0FD063" w14:textId="1CDEA44C" w:rsidR="002A5F97" w:rsidRPr="00EE61D4" w:rsidRDefault="002A5F97" w:rsidP="00DC5FA5">
      <w:pPr>
        <w:pStyle w:val="ListBullet2"/>
        <w:numPr>
          <w:ilvl w:val="1"/>
          <w:numId w:val="79"/>
        </w:numPr>
        <w:rPr>
          <w:sz w:val="20"/>
          <w:szCs w:val="20"/>
          <w:lang w:val="mk-MK"/>
        </w:rPr>
      </w:pPr>
      <w:r w:rsidRPr="00EE61D4">
        <w:rPr>
          <w:sz w:val="20"/>
          <w:szCs w:val="20"/>
          <w:lang w:val="mk-MK"/>
        </w:rPr>
        <w:t xml:space="preserve">110 </w:t>
      </w:r>
      <w:r w:rsidR="00A6744A" w:rsidRPr="00EE61D4">
        <w:rPr>
          <w:sz w:val="20"/>
          <w:szCs w:val="20"/>
          <w:lang w:val="mk-MK"/>
        </w:rPr>
        <w:t xml:space="preserve">kV </w:t>
      </w:r>
      <w:r w:rsidR="00D91B2E" w:rsidRPr="00EE61D4">
        <w:rPr>
          <w:sz w:val="20"/>
          <w:szCs w:val="20"/>
          <w:lang w:val="mk-MK"/>
        </w:rPr>
        <w:t>ДВ</w:t>
      </w:r>
      <w:r w:rsidR="00A6744A" w:rsidRPr="00EE61D4">
        <w:rPr>
          <w:sz w:val="20"/>
          <w:szCs w:val="20"/>
          <w:lang w:val="mk-MK"/>
        </w:rPr>
        <w:t xml:space="preserve"> </w:t>
      </w:r>
      <w:r w:rsidR="00D91B2E" w:rsidRPr="00EE61D4">
        <w:rPr>
          <w:sz w:val="20"/>
          <w:szCs w:val="20"/>
          <w:lang w:val="mk-MK"/>
        </w:rPr>
        <w:t>од ТС Валандово до ТС Дуброво</w:t>
      </w:r>
    </w:p>
    <w:p w14:paraId="0D734B45" w14:textId="500DE687" w:rsidR="00AD52EF" w:rsidRPr="00EE61D4" w:rsidRDefault="00AD52EF" w:rsidP="00DC5FA5">
      <w:pPr>
        <w:pStyle w:val="ListBullet2"/>
        <w:numPr>
          <w:ilvl w:val="1"/>
          <w:numId w:val="79"/>
        </w:numPr>
        <w:rPr>
          <w:sz w:val="20"/>
          <w:szCs w:val="20"/>
          <w:lang w:val="mk-MK"/>
        </w:rPr>
      </w:pPr>
      <w:r w:rsidRPr="00EE61D4">
        <w:rPr>
          <w:sz w:val="20"/>
          <w:szCs w:val="20"/>
          <w:lang w:val="mk-MK"/>
        </w:rPr>
        <w:t xml:space="preserve">110 kV </w:t>
      </w:r>
      <w:r w:rsidR="00D91B2E" w:rsidRPr="00EE61D4">
        <w:rPr>
          <w:sz w:val="20"/>
          <w:szCs w:val="20"/>
          <w:lang w:val="mk-MK"/>
        </w:rPr>
        <w:t>ДВ</w:t>
      </w:r>
      <w:r w:rsidRPr="00EE61D4">
        <w:rPr>
          <w:sz w:val="20"/>
          <w:szCs w:val="20"/>
          <w:lang w:val="mk-MK"/>
        </w:rPr>
        <w:t xml:space="preserve"> </w:t>
      </w:r>
      <w:r w:rsidR="00D91B2E" w:rsidRPr="00EE61D4">
        <w:rPr>
          <w:sz w:val="20"/>
          <w:szCs w:val="20"/>
          <w:lang w:val="mk-MK"/>
        </w:rPr>
        <w:t xml:space="preserve">од ТС Валандово до ТС </w:t>
      </w:r>
      <w:r w:rsidRPr="00EE61D4">
        <w:rPr>
          <w:sz w:val="20"/>
          <w:szCs w:val="20"/>
          <w:lang w:val="mk-MK"/>
        </w:rPr>
        <w:t>‘</w:t>
      </w:r>
      <w:r w:rsidR="00D91B2E" w:rsidRPr="00EE61D4">
        <w:rPr>
          <w:sz w:val="20"/>
          <w:szCs w:val="20"/>
          <w:lang w:val="mk-MK"/>
        </w:rPr>
        <w:t>ЕВП</w:t>
      </w:r>
      <w:r w:rsidRPr="00EE61D4">
        <w:rPr>
          <w:sz w:val="20"/>
          <w:szCs w:val="20"/>
          <w:lang w:val="mk-MK"/>
        </w:rPr>
        <w:t>’</w:t>
      </w:r>
      <w:r w:rsidR="00D91B2E" w:rsidRPr="00EE61D4">
        <w:rPr>
          <w:sz w:val="20"/>
          <w:szCs w:val="20"/>
          <w:lang w:val="mk-MK"/>
        </w:rPr>
        <w:t xml:space="preserve"> Милетково </w:t>
      </w:r>
      <w:r w:rsidRPr="00EE61D4">
        <w:rPr>
          <w:sz w:val="20"/>
          <w:szCs w:val="20"/>
          <w:lang w:val="mk-MK"/>
        </w:rPr>
        <w:t>(</w:t>
      </w:r>
      <w:r w:rsidR="00D91B2E" w:rsidRPr="00EE61D4">
        <w:rPr>
          <w:sz w:val="20"/>
          <w:szCs w:val="20"/>
          <w:lang w:val="mk-MK"/>
        </w:rPr>
        <w:t>предмет на реконструкција и дел од Проектот</w:t>
      </w:r>
      <w:r w:rsidRPr="00EE61D4">
        <w:rPr>
          <w:sz w:val="20"/>
          <w:szCs w:val="20"/>
          <w:lang w:val="mk-MK"/>
        </w:rPr>
        <w:t xml:space="preserve">) </w:t>
      </w:r>
    </w:p>
    <w:p w14:paraId="1B1B5815" w14:textId="196E3793" w:rsidR="00AD52EF" w:rsidRPr="00EE61D4" w:rsidRDefault="00AD52EF" w:rsidP="00DC5FA5">
      <w:pPr>
        <w:pStyle w:val="ListBullet2"/>
        <w:numPr>
          <w:ilvl w:val="1"/>
          <w:numId w:val="79"/>
        </w:numPr>
        <w:rPr>
          <w:sz w:val="20"/>
          <w:szCs w:val="20"/>
          <w:lang w:val="mk-MK"/>
        </w:rPr>
      </w:pPr>
      <w:r w:rsidRPr="00EE61D4">
        <w:rPr>
          <w:sz w:val="20"/>
          <w:szCs w:val="20"/>
          <w:lang w:val="mk-MK"/>
        </w:rPr>
        <w:t xml:space="preserve">110 kV </w:t>
      </w:r>
      <w:r w:rsidR="00D91B2E" w:rsidRPr="00EE61D4">
        <w:rPr>
          <w:sz w:val="20"/>
          <w:szCs w:val="20"/>
          <w:lang w:val="mk-MK"/>
        </w:rPr>
        <w:t>ДВ</w:t>
      </w:r>
      <w:r w:rsidRPr="00EE61D4">
        <w:rPr>
          <w:sz w:val="20"/>
          <w:szCs w:val="20"/>
          <w:lang w:val="mk-MK"/>
        </w:rPr>
        <w:t xml:space="preserve"> </w:t>
      </w:r>
      <w:r w:rsidR="00D91B2E" w:rsidRPr="00EE61D4">
        <w:rPr>
          <w:sz w:val="20"/>
          <w:szCs w:val="20"/>
          <w:lang w:val="mk-MK"/>
        </w:rPr>
        <w:t>од ТС Валандово до ТС Струмица</w:t>
      </w:r>
      <w:r w:rsidR="00253DA3" w:rsidRPr="00EE61D4">
        <w:rPr>
          <w:sz w:val="20"/>
          <w:szCs w:val="20"/>
          <w:lang w:val="mk-MK"/>
        </w:rPr>
        <w:t xml:space="preserve"> 2, </w:t>
      </w:r>
      <w:r w:rsidR="009B500F">
        <w:rPr>
          <w:sz w:val="20"/>
          <w:szCs w:val="20"/>
          <w:lang w:val="mk-MK"/>
        </w:rPr>
        <w:t xml:space="preserve">до </w:t>
      </w:r>
      <w:r w:rsidR="00D91B2E" w:rsidRPr="00EE61D4">
        <w:rPr>
          <w:sz w:val="20"/>
          <w:szCs w:val="20"/>
          <w:lang w:val="mk-MK"/>
        </w:rPr>
        <w:t>ТС</w:t>
      </w:r>
      <w:r w:rsidR="002A5F97" w:rsidRPr="00EE61D4">
        <w:rPr>
          <w:sz w:val="20"/>
          <w:szCs w:val="20"/>
          <w:lang w:val="mk-MK"/>
        </w:rPr>
        <w:t xml:space="preserve"> </w:t>
      </w:r>
      <w:r w:rsidR="00D91B2E" w:rsidRPr="00EE61D4">
        <w:rPr>
          <w:sz w:val="20"/>
          <w:szCs w:val="20"/>
          <w:lang w:val="mk-MK"/>
        </w:rPr>
        <w:t xml:space="preserve">Струмица </w:t>
      </w:r>
      <w:r w:rsidR="00253DA3" w:rsidRPr="00EE61D4">
        <w:rPr>
          <w:sz w:val="20"/>
          <w:szCs w:val="20"/>
          <w:lang w:val="mk-MK"/>
        </w:rPr>
        <w:t>1</w:t>
      </w:r>
      <w:r w:rsidRPr="00EE61D4">
        <w:rPr>
          <w:sz w:val="20"/>
          <w:szCs w:val="20"/>
          <w:lang w:val="mk-MK"/>
        </w:rPr>
        <w:t xml:space="preserve"> (</w:t>
      </w:r>
      <w:r w:rsidR="00D91B2E" w:rsidRPr="00EE61D4">
        <w:rPr>
          <w:sz w:val="20"/>
          <w:szCs w:val="20"/>
          <w:lang w:val="mk-MK"/>
        </w:rPr>
        <w:t>овој Проект</w:t>
      </w:r>
      <w:r w:rsidRPr="00EE61D4">
        <w:rPr>
          <w:sz w:val="20"/>
          <w:szCs w:val="20"/>
          <w:lang w:val="mk-MK"/>
        </w:rPr>
        <w:t>)</w:t>
      </w:r>
    </w:p>
    <w:p w14:paraId="030ED215" w14:textId="5996E0E4" w:rsidR="00AD52EF" w:rsidRPr="00EE61D4" w:rsidRDefault="00AD52EF" w:rsidP="00DC5FA5">
      <w:pPr>
        <w:pStyle w:val="ListBullet2"/>
        <w:numPr>
          <w:ilvl w:val="1"/>
          <w:numId w:val="79"/>
        </w:numPr>
        <w:rPr>
          <w:sz w:val="20"/>
          <w:szCs w:val="20"/>
          <w:lang w:val="mk-MK"/>
        </w:rPr>
      </w:pPr>
      <w:r w:rsidRPr="00EE61D4">
        <w:rPr>
          <w:sz w:val="20"/>
          <w:szCs w:val="20"/>
          <w:lang w:val="mk-MK"/>
        </w:rPr>
        <w:t xml:space="preserve">110 kV </w:t>
      </w:r>
      <w:r w:rsidR="00D91B2E" w:rsidRPr="00EE61D4">
        <w:rPr>
          <w:sz w:val="20"/>
          <w:szCs w:val="20"/>
          <w:lang w:val="mk-MK"/>
        </w:rPr>
        <w:t>ДВ од ТС Валандово до ТС Миравци</w:t>
      </w:r>
    </w:p>
    <w:p w14:paraId="6A9E28CC" w14:textId="51D78391" w:rsidR="00AD52EF" w:rsidRPr="00EE61D4" w:rsidRDefault="00AD52EF" w:rsidP="00DC5FA5">
      <w:pPr>
        <w:pStyle w:val="ListBullet2"/>
        <w:numPr>
          <w:ilvl w:val="1"/>
          <w:numId w:val="79"/>
        </w:numPr>
        <w:rPr>
          <w:sz w:val="20"/>
          <w:szCs w:val="20"/>
          <w:lang w:val="mk-MK"/>
        </w:rPr>
      </w:pPr>
      <w:r w:rsidRPr="00EE61D4">
        <w:rPr>
          <w:sz w:val="20"/>
          <w:szCs w:val="20"/>
          <w:lang w:val="mk-MK"/>
        </w:rPr>
        <w:t xml:space="preserve">110 kV </w:t>
      </w:r>
      <w:r w:rsidR="00D91B2E" w:rsidRPr="00EE61D4">
        <w:rPr>
          <w:sz w:val="20"/>
          <w:szCs w:val="20"/>
          <w:lang w:val="mk-MK"/>
        </w:rPr>
        <w:t>ДВ од ТС Валандово до ТС Гевгелија</w:t>
      </w:r>
    </w:p>
    <w:p w14:paraId="4759A67F" w14:textId="65AC2FB0" w:rsidR="00A6744A" w:rsidRPr="00EE61D4" w:rsidRDefault="00A6744A" w:rsidP="00DC5FA5">
      <w:pPr>
        <w:pStyle w:val="ListBullet2"/>
        <w:numPr>
          <w:ilvl w:val="1"/>
          <w:numId w:val="79"/>
        </w:numPr>
        <w:rPr>
          <w:sz w:val="20"/>
          <w:szCs w:val="20"/>
          <w:lang w:val="mk-MK"/>
        </w:rPr>
      </w:pPr>
      <w:r w:rsidRPr="00EE61D4">
        <w:rPr>
          <w:sz w:val="20"/>
          <w:szCs w:val="20"/>
          <w:lang w:val="mk-MK"/>
        </w:rPr>
        <w:t xml:space="preserve">110 kV </w:t>
      </w:r>
      <w:r w:rsidR="00D91B2E" w:rsidRPr="00EE61D4">
        <w:rPr>
          <w:sz w:val="20"/>
          <w:szCs w:val="20"/>
          <w:lang w:val="mk-MK"/>
        </w:rPr>
        <w:t>ДВ од ТС Струмица</w:t>
      </w:r>
      <w:r w:rsidRPr="00EE61D4">
        <w:rPr>
          <w:sz w:val="20"/>
          <w:szCs w:val="20"/>
          <w:lang w:val="mk-MK"/>
        </w:rPr>
        <w:t xml:space="preserve"> </w:t>
      </w:r>
      <w:r w:rsidR="00D91B2E" w:rsidRPr="00EE61D4">
        <w:rPr>
          <w:sz w:val="20"/>
          <w:szCs w:val="20"/>
          <w:lang w:val="mk-MK"/>
        </w:rPr>
        <w:t>до ТС Радовиш</w:t>
      </w:r>
    </w:p>
    <w:p w14:paraId="76091019" w14:textId="3AE4CF49" w:rsidR="00AD52EF" w:rsidRPr="00EE61D4" w:rsidRDefault="00D91B2E" w:rsidP="00A11565">
      <w:pPr>
        <w:rPr>
          <w:rFonts w:cs="Tahoma"/>
          <w:sz w:val="20"/>
          <w:szCs w:val="20"/>
          <w:lang w:val="mk-MK"/>
        </w:rPr>
      </w:pPr>
      <w:r w:rsidRPr="00EE61D4">
        <w:rPr>
          <w:rFonts w:cs="Tahoma"/>
          <w:sz w:val="20"/>
          <w:szCs w:val="20"/>
          <w:lang w:val="mk-MK"/>
        </w:rPr>
        <w:t>Овие далноводи се во функција помеѓу 20 и повеќе од 50 години. Податоците за климата и проектните параметри користени за проектирање на овие далноводи и трафостаници, како и собраните статистички податоци и искуството, стекнато од МЕПСО за време на работењето и одржувањето на овие објекти беа вредни информации користени за дефинирање на климатските и другите проектни параметри за предложениот Проект. Според овие информации, а врз основа на националните технички стандарди, следните климатски параметри беа предложени за секој од елементите на Проектот, како што е дефинирано подолу</w:t>
      </w:r>
      <w:r w:rsidR="00A11565" w:rsidRPr="00EE61D4">
        <w:rPr>
          <w:rFonts w:cs="Tahoma"/>
          <w:sz w:val="20"/>
          <w:szCs w:val="20"/>
          <w:lang w:val="mk-MK"/>
        </w:rPr>
        <w:t>.</w:t>
      </w:r>
      <w:r w:rsidR="00AD52EF" w:rsidRPr="00EE61D4">
        <w:rPr>
          <w:rFonts w:cs="Tahoma"/>
          <w:sz w:val="20"/>
          <w:szCs w:val="20"/>
          <w:lang w:val="mk-MK"/>
        </w:rPr>
        <w:t xml:space="preserve"> </w:t>
      </w:r>
    </w:p>
    <w:tbl>
      <w:tblPr>
        <w:tblW w:w="9701" w:type="dxa"/>
        <w:tblInd w:w="108" w:type="dxa"/>
        <w:tblCellMar>
          <w:left w:w="28" w:type="dxa"/>
          <w:right w:w="28" w:type="dxa"/>
        </w:tblCellMar>
        <w:tblLook w:val="04A0" w:firstRow="1" w:lastRow="0" w:firstColumn="1" w:lastColumn="0" w:noHBand="0" w:noVBand="1"/>
      </w:tblPr>
      <w:tblGrid>
        <w:gridCol w:w="4740"/>
        <w:gridCol w:w="1292"/>
        <w:gridCol w:w="2126"/>
        <w:gridCol w:w="1543"/>
      </w:tblGrid>
      <w:tr w:rsidR="00AD52EF" w:rsidRPr="00EE61D4" w14:paraId="1D0BECE8" w14:textId="77777777" w:rsidTr="00A11565">
        <w:trPr>
          <w:trHeight w:val="259"/>
        </w:trPr>
        <w:tc>
          <w:tcPr>
            <w:tcW w:w="4740" w:type="dxa"/>
            <w:vMerge w:val="restart"/>
            <w:tcBorders>
              <w:top w:val="double" w:sz="4" w:space="0" w:color="auto"/>
              <w:left w:val="double" w:sz="4" w:space="0" w:color="auto"/>
              <w:right w:val="double" w:sz="4" w:space="0" w:color="auto"/>
            </w:tcBorders>
            <w:shd w:val="clear" w:color="auto" w:fill="B4C6E7" w:themeFill="accent1" w:themeFillTint="66"/>
            <w:vAlign w:val="center"/>
            <w:hideMark/>
          </w:tcPr>
          <w:p w14:paraId="54BB7EA6" w14:textId="5068B8DC" w:rsidR="00AD52EF" w:rsidRPr="00EE61D4" w:rsidRDefault="00843094" w:rsidP="00A11565">
            <w:pPr>
              <w:spacing w:before="0" w:after="0" w:line="240" w:lineRule="auto"/>
              <w:jc w:val="center"/>
              <w:rPr>
                <w:rFonts w:cs="Tahoma"/>
                <w:sz w:val="20"/>
                <w:szCs w:val="20"/>
                <w:lang w:val="mk-MK"/>
              </w:rPr>
            </w:pPr>
            <w:r w:rsidRPr="00EE61D4">
              <w:rPr>
                <w:rFonts w:cs="Tahoma"/>
                <w:sz w:val="20"/>
                <w:szCs w:val="20"/>
                <w:lang w:val="mk-MK"/>
              </w:rPr>
              <w:t>Проект</w:t>
            </w:r>
          </w:p>
        </w:tc>
        <w:tc>
          <w:tcPr>
            <w:tcW w:w="3418" w:type="dxa"/>
            <w:gridSpan w:val="2"/>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37F691FA" w14:textId="0E76FF38" w:rsidR="00AD52EF" w:rsidRPr="00EE61D4" w:rsidRDefault="00843094" w:rsidP="00AD52EF">
            <w:pPr>
              <w:spacing w:before="0" w:after="0" w:line="240" w:lineRule="auto"/>
              <w:jc w:val="center"/>
              <w:rPr>
                <w:rFonts w:cs="Tahoma"/>
                <w:sz w:val="20"/>
                <w:szCs w:val="20"/>
                <w:lang w:val="mk-MK"/>
              </w:rPr>
            </w:pPr>
            <w:r w:rsidRPr="00EE61D4">
              <w:rPr>
                <w:rFonts w:cs="Tahoma"/>
                <w:sz w:val="20"/>
                <w:szCs w:val="20"/>
                <w:lang w:val="mk-MK"/>
              </w:rPr>
              <w:t>Ветар</w:t>
            </w:r>
          </w:p>
        </w:tc>
        <w:tc>
          <w:tcPr>
            <w:tcW w:w="1543"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094AFE56" w14:textId="5077EDE6" w:rsidR="00AD52EF" w:rsidRPr="00EE61D4" w:rsidRDefault="00843094" w:rsidP="00AD52EF">
            <w:pPr>
              <w:spacing w:before="0" w:after="0" w:line="240" w:lineRule="auto"/>
              <w:jc w:val="center"/>
              <w:rPr>
                <w:rFonts w:cs="Tahoma"/>
                <w:sz w:val="20"/>
                <w:szCs w:val="20"/>
                <w:lang w:val="mk-MK"/>
              </w:rPr>
            </w:pPr>
            <w:r w:rsidRPr="00EE61D4">
              <w:rPr>
                <w:rFonts w:cs="Tahoma"/>
                <w:sz w:val="20"/>
                <w:szCs w:val="20"/>
                <w:lang w:val="mk-MK"/>
              </w:rPr>
              <w:t>Мраз</w:t>
            </w:r>
          </w:p>
        </w:tc>
      </w:tr>
      <w:tr w:rsidR="00843094" w:rsidRPr="00EE61D4" w14:paraId="7CA6408D" w14:textId="77777777" w:rsidTr="00A11565">
        <w:trPr>
          <w:trHeight w:val="525"/>
        </w:trPr>
        <w:tc>
          <w:tcPr>
            <w:tcW w:w="4740" w:type="dxa"/>
            <w:vMerge/>
            <w:tcBorders>
              <w:left w:val="double" w:sz="4" w:space="0" w:color="auto"/>
              <w:bottom w:val="double" w:sz="4" w:space="0" w:color="auto"/>
              <w:right w:val="double" w:sz="4" w:space="0" w:color="auto"/>
            </w:tcBorders>
            <w:shd w:val="clear" w:color="auto" w:fill="B4C6E7" w:themeFill="accent1" w:themeFillTint="66"/>
            <w:vAlign w:val="center"/>
            <w:hideMark/>
          </w:tcPr>
          <w:p w14:paraId="6D8C3494" w14:textId="77777777" w:rsidR="00843094" w:rsidRPr="00EE61D4" w:rsidRDefault="00843094" w:rsidP="00843094">
            <w:pPr>
              <w:spacing w:before="0" w:after="0" w:line="240" w:lineRule="auto"/>
              <w:jc w:val="center"/>
              <w:rPr>
                <w:rFonts w:cs="Tahoma"/>
                <w:sz w:val="20"/>
                <w:szCs w:val="20"/>
                <w:lang w:val="mk-MK"/>
              </w:rPr>
            </w:pPr>
          </w:p>
        </w:tc>
        <w:tc>
          <w:tcPr>
            <w:tcW w:w="1292"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7DFDA8A1" w14:textId="77777777" w:rsidR="00843094" w:rsidRPr="00EE61D4" w:rsidRDefault="00843094" w:rsidP="00843094">
            <w:pPr>
              <w:widowControl w:val="0"/>
              <w:spacing w:before="0" w:after="0" w:line="240" w:lineRule="auto"/>
              <w:jc w:val="center"/>
              <w:rPr>
                <w:rFonts w:cs="Tahoma"/>
                <w:sz w:val="20"/>
                <w:szCs w:val="20"/>
                <w:lang w:val="mk-MK"/>
              </w:rPr>
            </w:pPr>
            <w:r w:rsidRPr="00EE61D4">
              <w:rPr>
                <w:rFonts w:cs="Tahoma"/>
                <w:sz w:val="20"/>
                <w:szCs w:val="20"/>
                <w:lang w:val="mk-MK"/>
              </w:rPr>
              <w:t>Ветар</w:t>
            </w:r>
          </w:p>
          <w:p w14:paraId="073B210D" w14:textId="77777777" w:rsidR="00843094" w:rsidRPr="00EE61D4" w:rsidRDefault="00843094" w:rsidP="00843094">
            <w:pPr>
              <w:widowControl w:val="0"/>
              <w:spacing w:before="0" w:after="0" w:line="240" w:lineRule="auto"/>
              <w:jc w:val="center"/>
              <w:rPr>
                <w:rFonts w:cs="Tahoma"/>
                <w:sz w:val="20"/>
                <w:szCs w:val="20"/>
                <w:lang w:val="mk-MK"/>
              </w:rPr>
            </w:pPr>
            <w:r w:rsidRPr="00EE61D4">
              <w:rPr>
                <w:rFonts w:cs="Tahoma"/>
                <w:sz w:val="20"/>
                <w:szCs w:val="20"/>
                <w:lang w:val="mk-MK"/>
              </w:rPr>
              <w:t>[daN/m</w:t>
            </w:r>
            <w:r w:rsidRPr="00EE61D4">
              <w:rPr>
                <w:rFonts w:cs="Tahoma"/>
                <w:sz w:val="20"/>
                <w:szCs w:val="20"/>
                <w:vertAlign w:val="superscript"/>
                <w:lang w:val="mk-MK"/>
              </w:rPr>
              <w:t>2</w:t>
            </w:r>
            <w:r w:rsidRPr="00EE61D4">
              <w:rPr>
                <w:rFonts w:cs="Tahoma"/>
                <w:sz w:val="20"/>
                <w:szCs w:val="20"/>
                <w:lang w:val="mk-MK"/>
              </w:rPr>
              <w:t>]</w:t>
            </w:r>
          </w:p>
          <w:p w14:paraId="678A207D" w14:textId="026FAD3E" w:rsidR="00843094" w:rsidRPr="00EE61D4" w:rsidRDefault="00843094" w:rsidP="00843094">
            <w:pPr>
              <w:spacing w:before="0" w:after="0" w:line="240" w:lineRule="auto"/>
              <w:jc w:val="center"/>
              <w:rPr>
                <w:rFonts w:cs="Tahoma"/>
                <w:sz w:val="20"/>
                <w:szCs w:val="20"/>
                <w:lang w:val="mk-MK"/>
              </w:rPr>
            </w:pPr>
            <w:r w:rsidRPr="00EE61D4">
              <w:rPr>
                <w:rFonts w:cs="Tahoma"/>
                <w:sz w:val="20"/>
                <w:szCs w:val="20"/>
                <w:lang w:val="mk-MK"/>
              </w:rPr>
              <w:t>(проектиран притисок на ветерот)</w:t>
            </w:r>
            <w:r w:rsidRPr="00EE61D4">
              <w:rPr>
                <w:rFonts w:cs="Tahoma"/>
                <w:sz w:val="20"/>
                <w:szCs w:val="20"/>
                <w:vertAlign w:val="superscript"/>
                <w:lang w:val="mk-MK"/>
              </w:rPr>
              <w:t>*)</w:t>
            </w:r>
          </w:p>
        </w:tc>
        <w:tc>
          <w:tcPr>
            <w:tcW w:w="2126"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5E0C445" w14:textId="7F6974F0" w:rsidR="00843094" w:rsidRPr="00EE61D4" w:rsidRDefault="00843094" w:rsidP="00843094">
            <w:pPr>
              <w:widowControl w:val="0"/>
              <w:spacing w:before="0" w:after="0" w:line="240" w:lineRule="auto"/>
              <w:jc w:val="center"/>
              <w:rPr>
                <w:rFonts w:cs="Tahoma"/>
                <w:sz w:val="20"/>
                <w:szCs w:val="20"/>
                <w:lang w:val="mk-MK"/>
              </w:rPr>
            </w:pPr>
            <w:r w:rsidRPr="00EE61D4">
              <w:rPr>
                <w:rFonts w:cs="Tahoma"/>
                <w:sz w:val="20"/>
                <w:szCs w:val="20"/>
                <w:lang w:val="mk-MK"/>
              </w:rPr>
              <w:t>Макс</w:t>
            </w:r>
            <w:r w:rsidR="009B500F">
              <w:rPr>
                <w:rFonts w:cs="Tahoma"/>
                <w:sz w:val="20"/>
                <w:szCs w:val="20"/>
                <w:lang w:val="mk-MK"/>
              </w:rPr>
              <w:t>и</w:t>
            </w:r>
            <w:r w:rsidRPr="00EE61D4">
              <w:rPr>
                <w:rFonts w:cs="Tahoma"/>
                <w:sz w:val="20"/>
                <w:szCs w:val="20"/>
                <w:lang w:val="mk-MK"/>
              </w:rPr>
              <w:t>мална брзина на ветер</w:t>
            </w:r>
          </w:p>
          <w:p w14:paraId="3AD655C5" w14:textId="77777777" w:rsidR="00843094" w:rsidRPr="00EE61D4" w:rsidRDefault="00843094" w:rsidP="00843094">
            <w:pPr>
              <w:widowControl w:val="0"/>
              <w:spacing w:before="0" w:after="0" w:line="240" w:lineRule="auto"/>
              <w:jc w:val="center"/>
              <w:rPr>
                <w:rFonts w:cs="Tahoma"/>
                <w:sz w:val="20"/>
                <w:szCs w:val="20"/>
                <w:lang w:val="mk-MK"/>
              </w:rPr>
            </w:pPr>
            <w:r w:rsidRPr="00EE61D4">
              <w:rPr>
                <w:rFonts w:cs="Tahoma"/>
                <w:sz w:val="20"/>
                <w:szCs w:val="20"/>
                <w:lang w:val="mk-MK"/>
              </w:rPr>
              <w:t>[км/ч]</w:t>
            </w:r>
          </w:p>
          <w:p w14:paraId="14E0CF43" w14:textId="4BA54414" w:rsidR="00843094" w:rsidRPr="00EE61D4" w:rsidRDefault="00843094" w:rsidP="00843094">
            <w:pPr>
              <w:spacing w:before="0" w:after="0" w:line="240" w:lineRule="auto"/>
              <w:jc w:val="center"/>
              <w:rPr>
                <w:rFonts w:cs="Tahoma"/>
                <w:sz w:val="20"/>
                <w:szCs w:val="20"/>
                <w:lang w:val="mk-MK"/>
              </w:rPr>
            </w:pPr>
            <w:r w:rsidRPr="00EE61D4">
              <w:rPr>
                <w:rFonts w:cs="Tahoma"/>
                <w:sz w:val="20"/>
                <w:szCs w:val="20"/>
                <w:lang w:val="mk-MK"/>
              </w:rPr>
              <w:t>(што одговара на проектираниот притисок на ветерот)</w:t>
            </w:r>
          </w:p>
        </w:tc>
        <w:tc>
          <w:tcPr>
            <w:tcW w:w="1543"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6C332B2C" w14:textId="20EAB4BC" w:rsidR="00843094" w:rsidRPr="00EE61D4" w:rsidRDefault="00843094" w:rsidP="00843094">
            <w:pPr>
              <w:widowControl w:val="0"/>
              <w:spacing w:before="0" w:after="0" w:line="240" w:lineRule="auto"/>
              <w:jc w:val="center"/>
              <w:rPr>
                <w:rFonts w:cs="Tahoma"/>
                <w:sz w:val="20"/>
                <w:szCs w:val="20"/>
                <w:lang w:val="mk-MK"/>
              </w:rPr>
            </w:pPr>
            <w:r w:rsidRPr="00EE61D4">
              <w:rPr>
                <w:rFonts w:cs="Tahoma"/>
                <w:sz w:val="20"/>
                <w:szCs w:val="20"/>
                <w:lang w:val="mk-MK"/>
              </w:rPr>
              <w:t>Дополнителн</w:t>
            </w:r>
            <w:r w:rsidR="007F20F7" w:rsidRPr="00EE61D4">
              <w:rPr>
                <w:rFonts w:cs="Tahoma"/>
                <w:sz w:val="20"/>
                <w:szCs w:val="20"/>
                <w:lang w:val="mk-MK"/>
              </w:rPr>
              <w:t>о оптоварување од мраз</w:t>
            </w:r>
          </w:p>
          <w:p w14:paraId="2267A15D" w14:textId="020C1792" w:rsidR="00843094" w:rsidRPr="00EE61D4" w:rsidRDefault="00843094" w:rsidP="00843094">
            <w:pPr>
              <w:spacing w:before="0" w:after="0" w:line="240" w:lineRule="auto"/>
              <w:jc w:val="center"/>
              <w:rPr>
                <w:rFonts w:cs="Tahoma"/>
                <w:sz w:val="20"/>
                <w:szCs w:val="20"/>
                <w:lang w:val="mk-MK"/>
              </w:rPr>
            </w:pPr>
            <w:r w:rsidRPr="00EE61D4">
              <w:rPr>
                <w:rFonts w:cs="Tahoma"/>
                <w:sz w:val="20"/>
                <w:szCs w:val="20"/>
                <w:lang w:val="mk-MK"/>
              </w:rPr>
              <w:t>[daN/m]</w:t>
            </w:r>
          </w:p>
        </w:tc>
      </w:tr>
      <w:tr w:rsidR="00AD52EF" w:rsidRPr="00EE61D4" w14:paraId="51FDDEC3" w14:textId="77777777" w:rsidTr="00253DA3">
        <w:trPr>
          <w:trHeight w:val="217"/>
        </w:trPr>
        <w:tc>
          <w:tcPr>
            <w:tcW w:w="4740" w:type="dxa"/>
            <w:tcBorders>
              <w:top w:val="nil"/>
              <w:left w:val="double" w:sz="4" w:space="0" w:color="auto"/>
              <w:bottom w:val="double" w:sz="4" w:space="0" w:color="auto"/>
              <w:right w:val="single" w:sz="8" w:space="0" w:color="000000"/>
            </w:tcBorders>
            <w:shd w:val="clear" w:color="auto" w:fill="auto"/>
            <w:vAlign w:val="center"/>
          </w:tcPr>
          <w:p w14:paraId="37A1F8BB" w14:textId="5A51D5BA" w:rsidR="00AD52EF" w:rsidRPr="00EE61D4" w:rsidRDefault="00843094" w:rsidP="00A11565">
            <w:pPr>
              <w:spacing w:before="0" w:after="0" w:line="240" w:lineRule="auto"/>
              <w:jc w:val="left"/>
              <w:rPr>
                <w:rFonts w:cs="Tahoma"/>
                <w:sz w:val="20"/>
                <w:szCs w:val="20"/>
                <w:lang w:val="mk-MK"/>
              </w:rPr>
            </w:pPr>
            <w:r w:rsidRPr="00EE61D4">
              <w:rPr>
                <w:rFonts w:cs="Tahoma"/>
                <w:sz w:val="20"/>
                <w:szCs w:val="20"/>
                <w:lang w:val="mk-MK"/>
              </w:rPr>
              <w:t>Реконструкција на постојниот ДВ 110 V од Валандово до Струмица</w:t>
            </w:r>
          </w:p>
        </w:tc>
        <w:tc>
          <w:tcPr>
            <w:tcW w:w="1292" w:type="dxa"/>
            <w:tcBorders>
              <w:top w:val="nil"/>
              <w:left w:val="nil"/>
              <w:bottom w:val="double" w:sz="4" w:space="0" w:color="auto"/>
              <w:right w:val="single" w:sz="8" w:space="0" w:color="000000"/>
            </w:tcBorders>
            <w:shd w:val="clear" w:color="auto" w:fill="auto"/>
            <w:vAlign w:val="center"/>
            <w:hideMark/>
          </w:tcPr>
          <w:p w14:paraId="5BCFE4AA" w14:textId="77777777" w:rsidR="00AD52EF" w:rsidRPr="00EE61D4" w:rsidRDefault="00AD52EF" w:rsidP="00AD52EF">
            <w:pPr>
              <w:spacing w:before="0" w:after="0" w:line="240" w:lineRule="auto"/>
              <w:jc w:val="center"/>
              <w:rPr>
                <w:rFonts w:cs="Tahoma"/>
                <w:sz w:val="20"/>
                <w:szCs w:val="20"/>
                <w:lang w:val="mk-MK"/>
              </w:rPr>
            </w:pPr>
            <w:r w:rsidRPr="00EE61D4">
              <w:rPr>
                <w:rFonts w:cs="Tahoma"/>
                <w:sz w:val="20"/>
                <w:szCs w:val="20"/>
                <w:lang w:val="mk-MK"/>
              </w:rPr>
              <w:t>75</w:t>
            </w:r>
          </w:p>
        </w:tc>
        <w:tc>
          <w:tcPr>
            <w:tcW w:w="2126" w:type="dxa"/>
            <w:tcBorders>
              <w:top w:val="single" w:sz="4" w:space="0" w:color="auto"/>
              <w:left w:val="nil"/>
              <w:bottom w:val="double" w:sz="4" w:space="0" w:color="auto"/>
              <w:right w:val="single" w:sz="4" w:space="0" w:color="auto"/>
            </w:tcBorders>
            <w:vAlign w:val="center"/>
          </w:tcPr>
          <w:p w14:paraId="51843994" w14:textId="3012CF76" w:rsidR="00AD52EF" w:rsidRPr="00EE61D4" w:rsidRDefault="00AD52EF" w:rsidP="00AD52EF">
            <w:pPr>
              <w:spacing w:before="0" w:after="0" w:line="240" w:lineRule="auto"/>
              <w:jc w:val="center"/>
              <w:rPr>
                <w:rFonts w:cs="Tahoma"/>
                <w:sz w:val="20"/>
                <w:szCs w:val="20"/>
                <w:lang w:val="mk-MK"/>
              </w:rPr>
            </w:pPr>
            <w:r w:rsidRPr="00EE61D4">
              <w:rPr>
                <w:rFonts w:cs="Tahoma"/>
                <w:sz w:val="20"/>
                <w:szCs w:val="20"/>
                <w:lang w:val="mk-MK"/>
              </w:rPr>
              <w:t xml:space="preserve">125 </w:t>
            </w:r>
            <w:r w:rsidR="00843094" w:rsidRPr="00EE61D4">
              <w:rPr>
                <w:rFonts w:cs="Tahoma"/>
                <w:sz w:val="20"/>
                <w:szCs w:val="20"/>
                <w:lang w:val="mk-MK"/>
              </w:rPr>
              <w:t>km</w:t>
            </w:r>
            <w:r w:rsidRPr="00EE61D4">
              <w:rPr>
                <w:rFonts w:cs="Tahoma"/>
                <w:sz w:val="20"/>
                <w:szCs w:val="20"/>
                <w:lang w:val="mk-MK"/>
              </w:rPr>
              <w:t>/</w:t>
            </w:r>
            <w:r w:rsidR="00843094" w:rsidRPr="00EE61D4">
              <w:rPr>
                <w:rFonts w:cs="Tahoma"/>
                <w:sz w:val="20"/>
                <w:szCs w:val="20"/>
                <w:lang w:val="mk-MK"/>
              </w:rPr>
              <w:t>ч</w:t>
            </w:r>
          </w:p>
        </w:tc>
        <w:tc>
          <w:tcPr>
            <w:tcW w:w="1543" w:type="dxa"/>
            <w:tcBorders>
              <w:top w:val="single" w:sz="4" w:space="0" w:color="auto"/>
              <w:left w:val="single" w:sz="4" w:space="0" w:color="auto"/>
              <w:bottom w:val="double" w:sz="4" w:space="0" w:color="auto"/>
              <w:right w:val="double" w:sz="4" w:space="0" w:color="auto"/>
            </w:tcBorders>
            <w:shd w:val="clear" w:color="auto" w:fill="auto"/>
            <w:vAlign w:val="center"/>
            <w:hideMark/>
          </w:tcPr>
          <w:p w14:paraId="58A1CB37" w14:textId="77777777" w:rsidR="00AD52EF" w:rsidRPr="00EE61D4" w:rsidRDefault="00AD52EF" w:rsidP="00AD52EF">
            <w:pPr>
              <w:spacing w:before="0" w:after="0" w:line="240" w:lineRule="auto"/>
              <w:jc w:val="center"/>
              <w:rPr>
                <w:rFonts w:cs="Tahoma"/>
                <w:sz w:val="20"/>
                <w:szCs w:val="20"/>
                <w:lang w:val="mk-MK"/>
              </w:rPr>
            </w:pPr>
            <w:r w:rsidRPr="00EE61D4">
              <w:rPr>
                <w:rFonts w:cs="Tahoma"/>
                <w:sz w:val="20"/>
                <w:szCs w:val="20"/>
                <w:lang w:val="mk-MK"/>
              </w:rPr>
              <w:t>1.6 x 0.18 √d</w:t>
            </w:r>
          </w:p>
        </w:tc>
      </w:tr>
    </w:tbl>
    <w:p w14:paraId="55D93320" w14:textId="4A63C02B" w:rsidR="00AD52EF" w:rsidRPr="00EE61D4" w:rsidRDefault="00843094" w:rsidP="00AD52EF">
      <w:pPr>
        <w:spacing w:before="60" w:after="60" w:line="240" w:lineRule="auto"/>
        <w:rPr>
          <w:rFonts w:cs="Tahoma"/>
          <w:sz w:val="18"/>
          <w:szCs w:val="18"/>
          <w:lang w:val="mk-MK"/>
        </w:rPr>
      </w:pPr>
      <w:bookmarkStart w:id="388" w:name="_Toc472694581"/>
      <w:bookmarkStart w:id="389" w:name="_Toc481953689"/>
      <w:bookmarkStart w:id="390" w:name="_Toc122695300"/>
      <w:r w:rsidRPr="00EE61D4">
        <w:rPr>
          <w:rFonts w:cs="Tahoma"/>
          <w:bCs/>
          <w:sz w:val="18"/>
          <w:szCs w:val="18"/>
          <w:lang w:val="mk-MK"/>
        </w:rPr>
        <w:t>Табела</w:t>
      </w:r>
      <w:r w:rsidR="00AD52EF" w:rsidRPr="00EE61D4">
        <w:rPr>
          <w:rFonts w:cs="Tahoma"/>
          <w:bCs/>
          <w:sz w:val="18"/>
          <w:szCs w:val="18"/>
          <w:lang w:val="mk-MK"/>
        </w:rPr>
        <w:t xml:space="preserve"> </w:t>
      </w:r>
      <w:r w:rsidR="00AD52EF" w:rsidRPr="00EE61D4">
        <w:rPr>
          <w:rFonts w:cs="Tahoma"/>
          <w:bCs/>
          <w:sz w:val="18"/>
          <w:szCs w:val="18"/>
          <w:lang w:val="mk-MK"/>
        </w:rPr>
        <w:fldChar w:fldCharType="begin"/>
      </w:r>
      <w:r w:rsidR="00AD52EF" w:rsidRPr="00EE61D4">
        <w:rPr>
          <w:rFonts w:cs="Tahoma"/>
          <w:bCs/>
          <w:sz w:val="18"/>
          <w:szCs w:val="18"/>
          <w:lang w:val="mk-MK"/>
        </w:rPr>
        <w:instrText xml:space="preserve"> STYLEREF 1 \s </w:instrText>
      </w:r>
      <w:r w:rsidR="00AD52EF" w:rsidRPr="00EE61D4">
        <w:rPr>
          <w:rFonts w:cs="Tahoma"/>
          <w:bCs/>
          <w:sz w:val="18"/>
          <w:szCs w:val="18"/>
          <w:lang w:val="mk-MK"/>
        </w:rPr>
        <w:fldChar w:fldCharType="separate"/>
      </w:r>
      <w:r w:rsidR="009E0B44" w:rsidRPr="00EE61D4">
        <w:rPr>
          <w:rFonts w:cs="Tahoma"/>
          <w:bCs/>
          <w:noProof/>
          <w:sz w:val="18"/>
          <w:szCs w:val="18"/>
          <w:lang w:val="mk-MK"/>
        </w:rPr>
        <w:t>8</w:t>
      </w:r>
      <w:r w:rsidR="00AD52EF" w:rsidRPr="00EE61D4">
        <w:rPr>
          <w:rFonts w:cs="Tahoma"/>
          <w:bCs/>
          <w:sz w:val="18"/>
          <w:szCs w:val="18"/>
          <w:lang w:val="mk-MK"/>
        </w:rPr>
        <w:fldChar w:fldCharType="end"/>
      </w:r>
      <w:r w:rsidR="0087135B" w:rsidRPr="00EE61D4">
        <w:rPr>
          <w:rFonts w:cs="Tahoma"/>
          <w:bCs/>
          <w:sz w:val="18"/>
          <w:szCs w:val="18"/>
          <w:lang w:val="mk-MK"/>
        </w:rPr>
        <w:t>.</w:t>
      </w:r>
      <w:r w:rsidR="00AD52EF" w:rsidRPr="00EE61D4">
        <w:rPr>
          <w:rFonts w:cs="Tahoma"/>
          <w:bCs/>
          <w:sz w:val="18"/>
          <w:szCs w:val="18"/>
          <w:lang w:val="mk-MK"/>
        </w:rPr>
        <w:fldChar w:fldCharType="begin"/>
      </w:r>
      <w:r w:rsidR="00AD52EF" w:rsidRPr="00EE61D4">
        <w:rPr>
          <w:rFonts w:cs="Tahoma"/>
          <w:bCs/>
          <w:sz w:val="18"/>
          <w:szCs w:val="18"/>
          <w:lang w:val="mk-MK"/>
        </w:rPr>
        <w:instrText xml:space="preserve"> SEQ Table \* ARABIC \s 1 </w:instrText>
      </w:r>
      <w:r w:rsidR="00AD52EF" w:rsidRPr="00EE61D4">
        <w:rPr>
          <w:rFonts w:cs="Tahoma"/>
          <w:bCs/>
          <w:sz w:val="18"/>
          <w:szCs w:val="18"/>
          <w:lang w:val="mk-MK"/>
        </w:rPr>
        <w:fldChar w:fldCharType="separate"/>
      </w:r>
      <w:r w:rsidR="009E0B44" w:rsidRPr="00EE61D4">
        <w:rPr>
          <w:rFonts w:cs="Tahoma"/>
          <w:bCs/>
          <w:noProof/>
          <w:sz w:val="18"/>
          <w:szCs w:val="18"/>
          <w:lang w:val="mk-MK"/>
        </w:rPr>
        <w:t>9</w:t>
      </w:r>
      <w:r w:rsidR="00AD52EF" w:rsidRPr="00EE61D4">
        <w:rPr>
          <w:rFonts w:cs="Tahoma"/>
          <w:bCs/>
          <w:sz w:val="18"/>
          <w:szCs w:val="18"/>
          <w:lang w:val="mk-MK"/>
        </w:rPr>
        <w:fldChar w:fldCharType="end"/>
      </w:r>
      <w:r w:rsidR="00AD52EF" w:rsidRPr="00EE61D4">
        <w:rPr>
          <w:rFonts w:cs="Tahoma"/>
          <w:bCs/>
          <w:sz w:val="18"/>
          <w:szCs w:val="18"/>
          <w:lang w:val="mk-MK"/>
        </w:rPr>
        <w:t xml:space="preserve">: </w:t>
      </w:r>
      <w:bookmarkEnd w:id="388"/>
      <w:bookmarkEnd w:id="389"/>
      <w:r w:rsidRPr="00EE61D4">
        <w:rPr>
          <w:rFonts w:cs="Tahoma"/>
          <w:bCs/>
          <w:sz w:val="18"/>
          <w:szCs w:val="18"/>
          <w:lang w:val="mk-MK"/>
        </w:rPr>
        <w:t>Предложени проектни климатски параметри за далноводот</w:t>
      </w:r>
      <w:bookmarkEnd w:id="390"/>
    </w:p>
    <w:p w14:paraId="088B348F" w14:textId="05500A0C" w:rsidR="00AD52EF" w:rsidRPr="00EE61D4" w:rsidRDefault="00843094" w:rsidP="00AD52EF">
      <w:pPr>
        <w:widowControl w:val="0"/>
        <w:spacing w:before="60" w:after="240" w:line="240" w:lineRule="auto"/>
        <w:rPr>
          <w:rFonts w:cs="Tahoma"/>
          <w:sz w:val="16"/>
          <w:szCs w:val="16"/>
          <w:lang w:val="mk-MK"/>
        </w:rPr>
      </w:pPr>
      <w:bookmarkStart w:id="391" w:name="_Hlk121385914"/>
      <w:r w:rsidRPr="00EE61D4">
        <w:rPr>
          <w:rFonts w:cs="Tahoma"/>
          <w:sz w:val="16"/>
          <w:szCs w:val="16"/>
          <w:vertAlign w:val="superscript"/>
          <w:lang w:val="mk-MK"/>
        </w:rPr>
        <w:t>*)</w:t>
      </w:r>
      <w:r w:rsidRPr="00EE61D4">
        <w:rPr>
          <w:rFonts w:cs="Tahoma"/>
          <w:sz w:val="16"/>
          <w:szCs w:val="16"/>
          <w:lang w:val="mk-MK"/>
        </w:rPr>
        <w:t xml:space="preserve"> Проектираниот притисок на ветерот врз столбовите, проводниците и изолаторите се добива со следниов однос: p = v</w:t>
      </w:r>
      <w:r w:rsidRPr="00EE61D4">
        <w:rPr>
          <w:rFonts w:cs="Tahoma"/>
          <w:sz w:val="16"/>
          <w:szCs w:val="16"/>
          <w:vertAlign w:val="superscript"/>
          <w:lang w:val="mk-MK"/>
        </w:rPr>
        <w:t>2</w:t>
      </w:r>
      <w:r w:rsidRPr="00EE61D4">
        <w:rPr>
          <w:rFonts w:cs="Tahoma"/>
          <w:sz w:val="16"/>
          <w:szCs w:val="16"/>
          <w:lang w:val="mk-MK"/>
        </w:rPr>
        <w:t xml:space="preserve">/16, каде ‘v’ е брзина на ветрот во [м/с], кое е ‘максималната брзина на ветерот </w:t>
      </w:r>
      <w:bookmarkEnd w:id="391"/>
      <w:r w:rsidRPr="00EE61D4">
        <w:rPr>
          <w:rFonts w:cs="Tahoma"/>
          <w:sz w:val="16"/>
          <w:szCs w:val="16"/>
          <w:lang w:val="mk-MK"/>
        </w:rPr>
        <w:t xml:space="preserve">што се појавува долж соодветната преносна линија во просек на секои пет години, а за 400 kV </w:t>
      </w:r>
      <w:r w:rsidR="00EA11D7">
        <w:rPr>
          <w:rFonts w:cs="Tahoma"/>
          <w:sz w:val="16"/>
          <w:szCs w:val="16"/>
          <w:lang w:val="mk-MK"/>
        </w:rPr>
        <w:t>далноводи</w:t>
      </w:r>
      <w:r w:rsidRPr="00EE61D4">
        <w:rPr>
          <w:rFonts w:cs="Tahoma"/>
          <w:sz w:val="16"/>
          <w:szCs w:val="16"/>
          <w:lang w:val="mk-MK"/>
        </w:rPr>
        <w:t xml:space="preserve"> на подолг рок’</w:t>
      </w:r>
      <w:r w:rsidRPr="00EE61D4">
        <w:rPr>
          <w:rStyle w:val="FootnoteAnchor"/>
          <w:rFonts w:cs="Tahoma"/>
          <w:sz w:val="16"/>
          <w:szCs w:val="16"/>
          <w:lang w:val="mk-MK"/>
        </w:rPr>
        <w:footnoteReference w:id="109"/>
      </w:r>
      <w:r w:rsidRPr="00EE61D4">
        <w:rPr>
          <w:rFonts w:cs="Tahoma"/>
          <w:sz w:val="16"/>
          <w:szCs w:val="16"/>
          <w:lang w:val="mk-MK"/>
        </w:rPr>
        <w:t>.</w:t>
      </w:r>
    </w:p>
    <w:p w14:paraId="49C6016E" w14:textId="5B65001D" w:rsidR="00292DCB" w:rsidRPr="00EE61D4" w:rsidRDefault="00843094" w:rsidP="00471071">
      <w:pPr>
        <w:pStyle w:val="ListBullet"/>
        <w:rPr>
          <w:rStyle w:val="A2"/>
          <w:rFonts w:cs="Tahoma"/>
          <w:color w:val="auto"/>
          <w:sz w:val="20"/>
          <w:szCs w:val="20"/>
          <w:lang w:val="mk-MK"/>
        </w:rPr>
      </w:pPr>
      <w:r w:rsidRPr="00EE61D4">
        <w:rPr>
          <w:rFonts w:cs="Tahoma"/>
          <w:iCs/>
          <w:sz w:val="20"/>
          <w:szCs w:val="20"/>
          <w:lang w:val="mk-MK"/>
        </w:rPr>
        <w:t>Понатамошен технички дизајн (</w:t>
      </w:r>
      <w:r w:rsidRPr="00EE61D4">
        <w:rPr>
          <w:rFonts w:cs="Tahoma"/>
          <w:sz w:val="20"/>
          <w:szCs w:val="20"/>
          <w:lang w:val="mk-MK"/>
        </w:rPr>
        <w:t>Идеен проект и Основен проект</w:t>
      </w:r>
      <w:r w:rsidR="00292DCB" w:rsidRPr="00EE61D4">
        <w:rPr>
          <w:rFonts w:cs="Tahoma"/>
          <w:sz w:val="20"/>
          <w:szCs w:val="20"/>
          <w:lang w:val="mk-MK"/>
        </w:rPr>
        <w:t>)</w:t>
      </w:r>
    </w:p>
    <w:p w14:paraId="67C1BE4B" w14:textId="607119E0" w:rsidR="00AD52EF" w:rsidRPr="00EE61D4" w:rsidRDefault="004A2660" w:rsidP="000B5936">
      <w:pPr>
        <w:rPr>
          <w:rFonts w:cs="Tahoma"/>
          <w:sz w:val="20"/>
          <w:szCs w:val="20"/>
          <w:lang w:val="mk-MK"/>
        </w:rPr>
      </w:pPr>
      <w:r w:rsidRPr="00EE61D4">
        <w:rPr>
          <w:rStyle w:val="A2"/>
          <w:rFonts w:cs="Tahoma"/>
          <w:color w:val="auto"/>
          <w:sz w:val="20"/>
          <w:szCs w:val="20"/>
          <w:lang w:val="mk-MK"/>
        </w:rPr>
        <w:t xml:space="preserve">Со цел да се обезбеди соодветна робусност на проектот, овие климатски параметри треба да се преиспитаат и потврдат во следните фази на развој на проектот. Основниот технички проект ќе треба да осигура дека во Проектот се вклучени ризиците поврзани со прогнозираните климатски промени за целиот оперативен век на </w:t>
      </w:r>
      <w:r w:rsidR="00272C06">
        <w:rPr>
          <w:rStyle w:val="A2"/>
          <w:rFonts w:cs="Tahoma"/>
          <w:color w:val="auto"/>
          <w:sz w:val="20"/>
          <w:szCs w:val="20"/>
          <w:lang w:val="mk-MK"/>
        </w:rPr>
        <w:t>далноводот</w:t>
      </w:r>
      <w:r w:rsidRPr="00EE61D4">
        <w:rPr>
          <w:rStyle w:val="A2"/>
          <w:rFonts w:cs="Tahoma"/>
          <w:color w:val="auto"/>
          <w:sz w:val="20"/>
          <w:szCs w:val="20"/>
          <w:lang w:val="mk-MK"/>
        </w:rPr>
        <w:t xml:space="preserve"> и, како таков, е прилагоден на нив и овозможува соодветно ниво на климатска отпорност</w:t>
      </w:r>
      <w:r w:rsidR="00AD52EF" w:rsidRPr="00EE61D4">
        <w:rPr>
          <w:rFonts w:cs="Tahoma"/>
          <w:sz w:val="20"/>
          <w:szCs w:val="20"/>
          <w:lang w:val="mk-MK"/>
        </w:rPr>
        <w:t>.</w:t>
      </w:r>
    </w:p>
    <w:p w14:paraId="55CB14DE" w14:textId="3D39A0C3" w:rsidR="00232AE9" w:rsidRPr="00EE61D4" w:rsidRDefault="004A2660" w:rsidP="00232AE9">
      <w:pPr>
        <w:rPr>
          <w:rFonts w:cs="Tahoma"/>
          <w:sz w:val="20"/>
          <w:szCs w:val="20"/>
          <w:lang w:val="mk-MK"/>
        </w:rPr>
      </w:pPr>
      <w:r w:rsidRPr="00EE61D4">
        <w:rPr>
          <w:rFonts w:cs="Tahoma"/>
          <w:sz w:val="20"/>
          <w:szCs w:val="20"/>
          <w:lang w:val="mk-MK"/>
        </w:rPr>
        <w:t>Специфичните мерки кои треба да се вметнат во претстојните понапредни проектни фази треба да ги земат во предвид најновите национални/локални прогнози на идни релевантни климатски варијабли за времето на подготовка на проектот. Во таа насока, акцентот треба да се даде на клучните потенцијални влијанија како резултат на поекстремни температурни флуктуации, ризикот од нови поројни поплави и зголемување на фреквенцијата на бури, кои беа идентификувани како најрелевантни за дизајнот на Проектот</w:t>
      </w:r>
      <w:r w:rsidR="00232AE9" w:rsidRPr="00EE61D4">
        <w:rPr>
          <w:rFonts w:cs="Tahoma"/>
          <w:sz w:val="20"/>
          <w:szCs w:val="20"/>
          <w:lang w:val="mk-MK" w:eastAsia="en-US"/>
        </w:rPr>
        <w:t>.</w:t>
      </w:r>
    </w:p>
    <w:p w14:paraId="24FB90A5" w14:textId="086B99A6" w:rsidR="000B5936" w:rsidRPr="00EE61D4" w:rsidRDefault="004A2660" w:rsidP="000B5936">
      <w:pPr>
        <w:rPr>
          <w:rFonts w:cs="Tahoma"/>
          <w:sz w:val="20"/>
          <w:szCs w:val="20"/>
          <w:lang w:val="mk-MK"/>
        </w:rPr>
      </w:pPr>
      <w:r w:rsidRPr="00EE61D4">
        <w:rPr>
          <w:rFonts w:cs="Tahoma"/>
          <w:sz w:val="20"/>
          <w:szCs w:val="20"/>
          <w:lang w:val="mk-MK"/>
        </w:rPr>
        <w:t>Се очекува дека таквиот пристап „ублажување преку дизајн“ ќе ја намали ранливоста на Проектот на екстремни временски услови</w:t>
      </w:r>
      <w:r w:rsidR="000B5936" w:rsidRPr="00EE61D4">
        <w:rPr>
          <w:rFonts w:cs="Tahoma"/>
          <w:sz w:val="20"/>
          <w:szCs w:val="20"/>
          <w:lang w:val="mk-MK"/>
        </w:rPr>
        <w:t>:</w:t>
      </w:r>
    </w:p>
    <w:p w14:paraId="3A864EB9" w14:textId="2BCA3ECD" w:rsidR="000B5936" w:rsidRPr="00EE61D4" w:rsidRDefault="006968F0" w:rsidP="00DC5FA5">
      <w:pPr>
        <w:pStyle w:val="ListParagraph"/>
        <w:numPr>
          <w:ilvl w:val="0"/>
          <w:numId w:val="66"/>
        </w:numPr>
        <w:spacing w:before="60" w:after="60"/>
        <w:ind w:hanging="357"/>
        <w:contextualSpacing w:val="0"/>
        <w:rPr>
          <w:rFonts w:cs="Tahoma"/>
          <w:bCs/>
          <w:color w:val="252525"/>
          <w:sz w:val="20"/>
          <w:szCs w:val="20"/>
          <w:shd w:val="clear" w:color="auto" w:fill="FFFFFF"/>
          <w:lang w:val="mk-MK"/>
        </w:rPr>
      </w:pPr>
      <w:r w:rsidRPr="00EE61D4">
        <w:rPr>
          <w:rFonts w:cs="Tahoma"/>
          <w:sz w:val="20"/>
          <w:szCs w:val="20"/>
          <w:lang w:val="mk-MK"/>
        </w:rPr>
        <w:lastRenderedPageBreak/>
        <w:t>Зголемување на температурата. Во однос на топлотните бранови - зголемување на температурата - методот на техничкиот проект вклучува проектен параметар поврзан со максималната очекувана температура (+45°C) на која максималната работна температура на проводниците на ДВ нема да надмине +80°C (исто така се користи за да се одредат потребните расчистувања на тлото). Според климатските сценарија (види Дел 7.1.1), во регионот на проектот се предвидува зголемување до 45°C во текот на летните месеци. Ова зголемување не значи изразено зголемување на температурата во регионот на проектот значително над проектираната максимална температура (+45°C) која што би ја осигурала максимална работна температура на проводниците на ДВ (+80°C</w:t>
      </w:r>
      <w:r w:rsidR="000B5936" w:rsidRPr="00EE61D4">
        <w:rPr>
          <w:rFonts w:cs="Tahoma"/>
          <w:sz w:val="20"/>
          <w:szCs w:val="20"/>
          <w:lang w:val="mk-MK"/>
        </w:rPr>
        <w:t xml:space="preserve">). </w:t>
      </w:r>
    </w:p>
    <w:p w14:paraId="4D86DD48" w14:textId="2B44EEC8" w:rsidR="000B5936" w:rsidRPr="00EE61D4" w:rsidRDefault="006968F0" w:rsidP="00DC5FA5">
      <w:pPr>
        <w:pStyle w:val="ListParagraph"/>
        <w:numPr>
          <w:ilvl w:val="0"/>
          <w:numId w:val="66"/>
        </w:numPr>
        <w:spacing w:before="60" w:after="60"/>
        <w:ind w:hanging="357"/>
        <w:contextualSpacing w:val="0"/>
        <w:rPr>
          <w:rFonts w:cs="Tahoma"/>
          <w:bCs/>
          <w:color w:val="252525"/>
          <w:sz w:val="20"/>
          <w:szCs w:val="20"/>
          <w:shd w:val="clear" w:color="auto" w:fill="FFFFFF"/>
          <w:lang w:val="mk-MK"/>
        </w:rPr>
      </w:pPr>
      <w:r w:rsidRPr="00EE61D4">
        <w:rPr>
          <w:rFonts w:cs="Tahoma"/>
          <w:sz w:val="20"/>
          <w:szCs w:val="20"/>
          <w:lang w:val="mk-MK"/>
        </w:rPr>
        <w:t>Намалување на температурата. Во однос на студените бранови и акумулацијата на мраз, методот на технички проект вклучува барања за утврдување на дополнително оптоварување од мраз за да се обезбеди стабилност на преносната инфраструктура за време на студени бранови. Во тој поглед, во согласност со техничките барања</w:t>
      </w:r>
      <w:r w:rsidRPr="00EE61D4">
        <w:rPr>
          <w:rStyle w:val="FootnoteReference"/>
          <w:rFonts w:cs="Tahoma"/>
          <w:sz w:val="20"/>
          <w:szCs w:val="20"/>
          <w:lang w:val="mk-MK"/>
        </w:rPr>
        <w:footnoteReference w:id="110"/>
      </w:r>
      <w:r w:rsidRPr="00EE61D4">
        <w:rPr>
          <w:rFonts w:cs="Tahoma"/>
          <w:sz w:val="20"/>
          <w:szCs w:val="20"/>
          <w:lang w:val="mk-MK"/>
        </w:rPr>
        <w:t xml:space="preserve"> за проектирање на далноводот и врз основа на постоечките статистички временски податоци за регионот на проектот, ова дополнително оптоварување се пресметува како додадено оптоварување на гравитациското оптоварување на соодветните елементи на далноводот (проводници и заштитни жици) преку соодветен безбедносен коефициент кој зависи од локалните временски особености (географска положба, надморска височина (низинска или планинска област) итн.). Предложеното проектирано дополнително оптоварување о</w:t>
      </w:r>
      <w:r w:rsidR="007F20F7" w:rsidRPr="00EE61D4">
        <w:rPr>
          <w:rFonts w:cs="Tahoma"/>
          <w:sz w:val="20"/>
          <w:szCs w:val="20"/>
          <w:lang w:val="mk-MK"/>
        </w:rPr>
        <w:t>д</w:t>
      </w:r>
      <w:r w:rsidRPr="00EE61D4">
        <w:rPr>
          <w:rFonts w:cs="Tahoma"/>
          <w:sz w:val="20"/>
          <w:szCs w:val="20"/>
          <w:lang w:val="mk-MK"/>
        </w:rPr>
        <w:t xml:space="preserve"> мраз за Проектот, како што е претставено погоре, одговара на дополнително оптоварување од 60% во низините (коефициент од 1,6), што пак имплицира дека </w:t>
      </w:r>
      <w:r w:rsidR="007F20F7" w:rsidRPr="00EE61D4">
        <w:rPr>
          <w:rFonts w:cs="Tahoma"/>
          <w:sz w:val="20"/>
          <w:szCs w:val="20"/>
          <w:lang w:val="mk-MK"/>
        </w:rPr>
        <w:t>оптоварувањето</w:t>
      </w:r>
      <w:r w:rsidRPr="00EE61D4">
        <w:rPr>
          <w:rFonts w:cs="Tahoma"/>
          <w:sz w:val="20"/>
          <w:szCs w:val="20"/>
          <w:lang w:val="mk-MK"/>
        </w:rPr>
        <w:t xml:space="preserve"> од мраз е вграден</w:t>
      </w:r>
      <w:r w:rsidR="007F20F7" w:rsidRPr="00EE61D4">
        <w:rPr>
          <w:rFonts w:cs="Tahoma"/>
          <w:sz w:val="20"/>
          <w:szCs w:val="20"/>
          <w:lang w:val="mk-MK"/>
        </w:rPr>
        <w:t>о</w:t>
      </w:r>
      <w:r w:rsidRPr="00EE61D4">
        <w:rPr>
          <w:rFonts w:cs="Tahoma"/>
          <w:sz w:val="20"/>
          <w:szCs w:val="20"/>
          <w:lang w:val="mk-MK"/>
        </w:rPr>
        <w:t xml:space="preserve"> во сегашниот технички дизајн на проектот врз основа на надморската височина, временска зона и соодветни метеоролошки податоци</w:t>
      </w:r>
      <w:r w:rsidR="000B5936" w:rsidRPr="00EE61D4">
        <w:rPr>
          <w:rFonts w:cs="Tahoma"/>
          <w:sz w:val="20"/>
          <w:szCs w:val="20"/>
          <w:lang w:val="mk-MK"/>
        </w:rPr>
        <w:t xml:space="preserve">. </w:t>
      </w:r>
    </w:p>
    <w:p w14:paraId="234E1D9C" w14:textId="15DC3519" w:rsidR="00253DA3" w:rsidRPr="00EE61D4" w:rsidRDefault="006968F0" w:rsidP="00DC5FA5">
      <w:pPr>
        <w:pStyle w:val="ListParagraph"/>
        <w:numPr>
          <w:ilvl w:val="0"/>
          <w:numId w:val="66"/>
        </w:numPr>
        <w:spacing w:before="60" w:after="60"/>
        <w:ind w:hanging="357"/>
        <w:contextualSpacing w:val="0"/>
        <w:rPr>
          <w:rFonts w:cs="Tahoma"/>
          <w:bCs/>
          <w:color w:val="252525"/>
          <w:sz w:val="20"/>
          <w:szCs w:val="20"/>
          <w:shd w:val="clear" w:color="auto" w:fill="FFFFFF"/>
          <w:lang w:val="mk-MK"/>
        </w:rPr>
      </w:pPr>
      <w:r w:rsidRPr="00EE61D4">
        <w:rPr>
          <w:rFonts w:cs="Tahoma"/>
          <w:sz w:val="20"/>
          <w:szCs w:val="20"/>
          <w:lang w:val="mk-MK"/>
        </w:rPr>
        <w:t>Врнежи</w:t>
      </w:r>
      <w:r w:rsidR="00A6744A" w:rsidRPr="00EE61D4">
        <w:rPr>
          <w:rFonts w:cs="Tahoma"/>
          <w:sz w:val="20"/>
          <w:szCs w:val="20"/>
          <w:lang w:val="mk-MK"/>
        </w:rPr>
        <w:t xml:space="preserve">. </w:t>
      </w:r>
      <w:r w:rsidRPr="00EE61D4">
        <w:rPr>
          <w:rFonts w:cs="Tahoma"/>
          <w:sz w:val="20"/>
          <w:szCs w:val="20"/>
          <w:lang w:val="mk-MK"/>
        </w:rPr>
        <w:t>Интензивните врнежи и поврзаната опасност од поплави не претставуваат значителен ризик за далноводите бидејќи поплавувањето на столбовите ретко предизвикува климатски-поврзан оперативен ризик. Тоа е прашање на заедницата и безбедноста при работа што треба да се ублажи според мерките за управување со безбедноста. Овој ризик е повеќе поврзан со опремата на траф</w:t>
      </w:r>
      <w:r w:rsidR="002D5C27" w:rsidRPr="00EE61D4">
        <w:rPr>
          <w:rFonts w:cs="Tahoma"/>
          <w:sz w:val="20"/>
          <w:szCs w:val="20"/>
          <w:lang w:val="mk-MK"/>
        </w:rPr>
        <w:t>останицата, како што се разводна опрема</w:t>
      </w:r>
      <w:r w:rsidRPr="00EE61D4">
        <w:rPr>
          <w:rFonts w:cs="Tahoma"/>
          <w:sz w:val="20"/>
          <w:szCs w:val="20"/>
          <w:lang w:val="mk-MK"/>
        </w:rPr>
        <w:t xml:space="preserve"> и контролни кабини и не е релевантен за овој проект</w:t>
      </w:r>
      <w:r w:rsidR="00667A3D" w:rsidRPr="00EE61D4">
        <w:rPr>
          <w:rFonts w:cs="Tahoma"/>
          <w:sz w:val="20"/>
          <w:szCs w:val="20"/>
          <w:lang w:val="mk-MK"/>
        </w:rPr>
        <w:t>.</w:t>
      </w:r>
    </w:p>
    <w:p w14:paraId="2796E77A" w14:textId="6531A369" w:rsidR="000B5936" w:rsidRPr="00EE61D4" w:rsidRDefault="006968F0" w:rsidP="00DC5FA5">
      <w:pPr>
        <w:pStyle w:val="ListParagraph"/>
        <w:numPr>
          <w:ilvl w:val="0"/>
          <w:numId w:val="66"/>
        </w:numPr>
        <w:spacing w:before="60" w:after="60"/>
        <w:ind w:hanging="357"/>
        <w:contextualSpacing w:val="0"/>
        <w:rPr>
          <w:rFonts w:cs="Tahoma"/>
          <w:bCs/>
          <w:color w:val="252525"/>
          <w:sz w:val="20"/>
          <w:szCs w:val="20"/>
          <w:shd w:val="clear" w:color="auto" w:fill="FFFFFF"/>
          <w:lang w:val="mk-MK"/>
        </w:rPr>
      </w:pPr>
      <w:r w:rsidRPr="00EE61D4">
        <w:rPr>
          <w:rFonts w:cs="Tahoma"/>
          <w:sz w:val="20"/>
          <w:szCs w:val="20"/>
          <w:lang w:val="mk-MK"/>
        </w:rPr>
        <w:t>Екстремни ветрови</w:t>
      </w:r>
      <w:r w:rsidR="000B5936" w:rsidRPr="00EE61D4">
        <w:rPr>
          <w:rFonts w:cs="Tahoma"/>
          <w:sz w:val="20"/>
          <w:szCs w:val="20"/>
          <w:lang w:val="mk-MK"/>
        </w:rPr>
        <w:t xml:space="preserve">. </w:t>
      </w:r>
      <w:r w:rsidR="000F3F66" w:rsidRPr="00EE61D4">
        <w:rPr>
          <w:rFonts w:cs="Tahoma"/>
          <w:sz w:val="20"/>
          <w:szCs w:val="20"/>
          <w:lang w:val="mk-MK"/>
        </w:rPr>
        <w:t>Во однос на екстремните ветрови, методот на техничкото проектирање на проектните елементите вклучува значително ниво на конзерватизам во однос на одредувањето на проектираниот ветерен притисок заснован на очекуваната максимална брзина на ветерот</w:t>
      </w:r>
      <w:r w:rsidR="000B5936" w:rsidRPr="00EE61D4">
        <w:rPr>
          <w:rFonts w:cs="Tahoma"/>
          <w:sz w:val="20"/>
          <w:szCs w:val="20"/>
          <w:lang w:val="mk-MK"/>
        </w:rPr>
        <w:t xml:space="preserve">. </w:t>
      </w:r>
      <w:r w:rsidR="000F3F66" w:rsidRPr="00EE61D4">
        <w:rPr>
          <w:rFonts w:cs="Tahoma"/>
          <w:sz w:val="20"/>
          <w:szCs w:val="20"/>
          <w:lang w:val="mk-MK"/>
        </w:rPr>
        <w:t>Предложените проектни ветерни притисоци за Проектот</w:t>
      </w:r>
      <w:r w:rsidR="000B5936" w:rsidRPr="00EE61D4">
        <w:rPr>
          <w:rFonts w:cs="Tahoma"/>
          <w:sz w:val="20"/>
          <w:szCs w:val="20"/>
          <w:lang w:val="mk-MK"/>
        </w:rPr>
        <w:t xml:space="preserve">, </w:t>
      </w:r>
      <w:r w:rsidR="000F3F66" w:rsidRPr="00EE61D4">
        <w:rPr>
          <w:rFonts w:cs="Tahoma"/>
          <w:sz w:val="20"/>
          <w:szCs w:val="20"/>
          <w:lang w:val="mk-MK"/>
        </w:rPr>
        <w:t>како што е претставено погоре, одговараат на максималните брзини на ветрот од 125 km/h</w:t>
      </w:r>
      <w:r w:rsidR="000B5936" w:rsidRPr="00EE61D4">
        <w:rPr>
          <w:rFonts w:cs="Tahoma"/>
          <w:sz w:val="20"/>
          <w:szCs w:val="20"/>
          <w:lang w:val="mk-MK"/>
        </w:rPr>
        <w:t xml:space="preserve">, </w:t>
      </w:r>
      <w:r w:rsidR="000F3F66" w:rsidRPr="00EE61D4">
        <w:rPr>
          <w:rFonts w:cs="Tahoma"/>
          <w:sz w:val="20"/>
          <w:szCs w:val="20"/>
          <w:lang w:val="mk-MK"/>
        </w:rPr>
        <w:t>што пак имплицира дека екстремни насилни налети на ветер се инкорпорирани во сегашниот технички дизајн на Проектот врз основа на временската зона и регионалните метеоролошки податоци во проектниот регион</w:t>
      </w:r>
      <w:r w:rsidR="000B5936" w:rsidRPr="00EE61D4">
        <w:rPr>
          <w:rFonts w:cs="Tahoma"/>
          <w:sz w:val="20"/>
          <w:szCs w:val="20"/>
          <w:lang w:val="mk-MK"/>
        </w:rPr>
        <w:t xml:space="preserve">. </w:t>
      </w:r>
      <w:r w:rsidR="000F3F66" w:rsidRPr="00EE61D4">
        <w:rPr>
          <w:rFonts w:cs="Tahoma"/>
          <w:sz w:val="20"/>
          <w:szCs w:val="20"/>
          <w:lang w:val="mk-MK"/>
        </w:rPr>
        <w:t>Горенаведените максимални брзини на ветрот одговараат на највисоката категорија на ветер согласно Бофортовата скала</w:t>
      </w:r>
      <w:r w:rsidR="000F3F66" w:rsidRPr="00EE61D4">
        <w:rPr>
          <w:rStyle w:val="FootnoteReference"/>
          <w:rFonts w:cs="Tahoma"/>
          <w:bCs/>
          <w:sz w:val="20"/>
          <w:szCs w:val="20"/>
          <w:shd w:val="clear" w:color="auto" w:fill="FFFFFF"/>
          <w:lang w:val="mk-MK"/>
        </w:rPr>
        <w:footnoteReference w:id="111"/>
      </w:r>
      <w:r w:rsidR="000F3F66" w:rsidRPr="00EE61D4">
        <w:rPr>
          <w:rFonts w:cs="Tahoma"/>
          <w:sz w:val="20"/>
          <w:szCs w:val="20"/>
          <w:lang w:val="mk-MK"/>
        </w:rPr>
        <w:t xml:space="preserve"> на ветерна сила (Бофортово ниво 12, за која ветровата брзина е поголема од 118 км/ч) кои многу ретко се искусуваат во регионот на проектот</w:t>
      </w:r>
      <w:r w:rsidR="00962A8F" w:rsidRPr="00EE61D4">
        <w:rPr>
          <w:rFonts w:cs="Tahoma"/>
          <w:bCs/>
          <w:color w:val="252525"/>
          <w:sz w:val="20"/>
          <w:szCs w:val="20"/>
          <w:shd w:val="clear" w:color="auto" w:fill="FFFFFF"/>
          <w:lang w:val="mk-MK"/>
        </w:rPr>
        <w:t>.</w:t>
      </w:r>
    </w:p>
    <w:p w14:paraId="167C1C26" w14:textId="6ADA1C02" w:rsidR="003B3263" w:rsidRPr="00EE61D4" w:rsidRDefault="008118EE" w:rsidP="00DC5FA5">
      <w:pPr>
        <w:pStyle w:val="ListParagraph"/>
        <w:numPr>
          <w:ilvl w:val="0"/>
          <w:numId w:val="66"/>
        </w:numPr>
        <w:spacing w:before="60" w:after="60"/>
        <w:ind w:hanging="357"/>
        <w:rPr>
          <w:rFonts w:cs="Tahoma"/>
          <w:sz w:val="20"/>
          <w:szCs w:val="20"/>
          <w:lang w:val="mk-MK"/>
        </w:rPr>
      </w:pPr>
      <w:r w:rsidRPr="00EE61D4">
        <w:rPr>
          <w:rFonts w:cs="Tahoma"/>
          <w:sz w:val="20"/>
          <w:szCs w:val="20"/>
          <w:lang w:val="mk-MK"/>
        </w:rPr>
        <w:lastRenderedPageBreak/>
        <w:t>Молњи</w:t>
      </w:r>
      <w:r w:rsidR="000B5936" w:rsidRPr="00EE61D4">
        <w:rPr>
          <w:rFonts w:cs="Tahoma"/>
          <w:sz w:val="20"/>
          <w:szCs w:val="20"/>
          <w:lang w:val="mk-MK"/>
        </w:rPr>
        <w:t xml:space="preserve">. </w:t>
      </w:r>
      <w:r w:rsidRPr="00EE61D4">
        <w:rPr>
          <w:rFonts w:cs="Tahoma"/>
          <w:sz w:val="20"/>
          <w:szCs w:val="20"/>
          <w:lang w:val="mk-MK"/>
        </w:rPr>
        <w:t>Опасноста од молњи се смета за важен фактор што влијае на преносните мрежи и, следствено, на доверливоста на напојувањето. Бројни технички публикации наведуваат дека громот е одговорен за доминантниот број на непланирани прекини што се случуваат на далноводите</w:t>
      </w:r>
      <w:r w:rsidR="000B5936" w:rsidRPr="00EE61D4">
        <w:rPr>
          <w:rFonts w:cs="Tahoma"/>
          <w:sz w:val="20"/>
          <w:szCs w:val="20"/>
          <w:lang w:val="mk-MK"/>
        </w:rPr>
        <w:t xml:space="preserve">. </w:t>
      </w:r>
      <w:r w:rsidR="006C298C" w:rsidRPr="00EE61D4">
        <w:rPr>
          <w:rFonts w:cs="Tahoma"/>
          <w:sz w:val="20"/>
          <w:szCs w:val="20"/>
          <w:lang w:val="mk-MK"/>
        </w:rPr>
        <w:t xml:space="preserve">Главното потенцијално влијание поради директните удари по далноводот е исклучувањето кое </w:t>
      </w:r>
      <w:r w:rsidR="006C298C" w:rsidRPr="00EE61D4">
        <w:rPr>
          <w:rFonts w:cs="Tahoma"/>
          <w:iCs/>
          <w:sz w:val="20"/>
          <w:szCs w:val="20"/>
          <w:lang w:val="mk-MK"/>
        </w:rPr>
        <w:t xml:space="preserve">генерално произлегува од превртување на изолаторот, бидејќи во таков случај - столбот на </w:t>
      </w:r>
      <w:r w:rsidR="009C0BFB">
        <w:rPr>
          <w:sz w:val="20"/>
          <w:lang w:val="mk-MK"/>
        </w:rPr>
        <w:t>далновод</w:t>
      </w:r>
      <w:r w:rsidR="006C298C" w:rsidRPr="00EE61D4">
        <w:rPr>
          <w:rFonts w:cs="Tahoma"/>
          <w:iCs/>
          <w:sz w:val="20"/>
          <w:szCs w:val="20"/>
          <w:lang w:val="mk-MK"/>
        </w:rPr>
        <w:t>от не е повеќе со заземјувачки потенцијал, но поради ударот на гром, е на повисок напон од проводникот</w:t>
      </w:r>
      <w:r w:rsidR="000B5936" w:rsidRPr="00EE61D4">
        <w:rPr>
          <w:rStyle w:val="Emphasis"/>
          <w:rFonts w:cs="Tahoma"/>
          <w:sz w:val="20"/>
          <w:szCs w:val="20"/>
          <w:bdr w:val="none" w:sz="0" w:space="0" w:color="auto" w:frame="1"/>
          <w:shd w:val="clear" w:color="auto" w:fill="FFFFFF"/>
          <w:lang w:val="mk-MK"/>
        </w:rPr>
        <w:t xml:space="preserve">. </w:t>
      </w:r>
      <w:r w:rsidR="006C298C" w:rsidRPr="00EE61D4">
        <w:rPr>
          <w:rFonts w:cs="Tahoma"/>
          <w:sz w:val="20"/>
          <w:szCs w:val="20"/>
          <w:lang w:val="mk-MK"/>
        </w:rPr>
        <w:t>Иако, факт е дека повеќето од ваквите прекини се со минлив</w:t>
      </w:r>
      <w:r w:rsidR="006C298C" w:rsidRPr="00EE61D4">
        <w:rPr>
          <w:rStyle w:val="FootnoteReference"/>
          <w:rFonts w:cs="Tahoma"/>
          <w:sz w:val="20"/>
          <w:szCs w:val="20"/>
          <w:lang w:val="mk-MK"/>
        </w:rPr>
        <w:footnoteReference w:id="112"/>
      </w:r>
      <w:r w:rsidR="006C298C" w:rsidRPr="00EE61D4">
        <w:rPr>
          <w:rFonts w:cs="Tahoma"/>
          <w:sz w:val="20"/>
          <w:szCs w:val="20"/>
          <w:lang w:val="mk-MK"/>
        </w:rPr>
        <w:t xml:space="preserve"> карактер, со време на дефект во размер од неколку секунди и пократко од една минута, во многу случаи тоа сепак се смета за критично, на пр. за многу современи индустрии или процеси чувствителни на моментални пореметувања на системот или ентитети кои се потпираат на софистицирана електронска опрема</w:t>
      </w:r>
      <w:r w:rsidR="000B5936" w:rsidRPr="00EE61D4">
        <w:rPr>
          <w:rFonts w:cs="Tahoma"/>
          <w:sz w:val="20"/>
          <w:szCs w:val="20"/>
          <w:lang w:val="mk-MK"/>
        </w:rPr>
        <w:t xml:space="preserve">. </w:t>
      </w:r>
      <w:r w:rsidR="006C298C" w:rsidRPr="00EE61D4">
        <w:rPr>
          <w:rFonts w:cs="Tahoma"/>
          <w:sz w:val="20"/>
          <w:szCs w:val="20"/>
          <w:lang w:val="mk-MK"/>
        </w:rPr>
        <w:t xml:space="preserve">Поради тоа, предложено е соодветно и докажано проектно решение за заштита на предложениот </w:t>
      </w:r>
      <w:r w:rsidR="009C0BFB">
        <w:rPr>
          <w:sz w:val="20"/>
          <w:lang w:val="mk-MK"/>
        </w:rPr>
        <w:t>далновод</w:t>
      </w:r>
      <w:r w:rsidR="006C298C" w:rsidRPr="00EE61D4">
        <w:rPr>
          <w:rFonts w:cs="Tahoma"/>
          <w:sz w:val="20"/>
          <w:szCs w:val="20"/>
          <w:lang w:val="mk-MK"/>
        </w:rPr>
        <w:t xml:space="preserve"> со цел да се минимизираат настаните со прекини на напојувањето. Според македонските технички барања</w:t>
      </w:r>
      <w:r w:rsidR="006C298C" w:rsidRPr="00EE61D4">
        <w:rPr>
          <w:rStyle w:val="FootnoteAnchor"/>
          <w:rFonts w:cs="Tahoma"/>
          <w:sz w:val="20"/>
          <w:szCs w:val="20"/>
          <w:lang w:val="mk-MK"/>
        </w:rPr>
        <w:footnoteReference w:id="113"/>
      </w:r>
      <w:r w:rsidR="006C298C" w:rsidRPr="00EE61D4">
        <w:rPr>
          <w:rFonts w:cs="Tahoma"/>
          <w:sz w:val="20"/>
          <w:szCs w:val="20"/>
          <w:lang w:val="mk-MK"/>
        </w:rPr>
        <w:t xml:space="preserve"> громобранската заштита за проектот ќе биде обезбедена со поставување на две жици за заземјување кои би ги подобриле неговите перформанси од молњи на задоволително ниво</w:t>
      </w:r>
      <w:r w:rsidR="000B5936" w:rsidRPr="00EE61D4">
        <w:rPr>
          <w:rFonts w:cs="Tahoma"/>
          <w:sz w:val="20"/>
          <w:szCs w:val="20"/>
          <w:lang w:val="mk-MK"/>
        </w:rPr>
        <w:t>.</w:t>
      </w:r>
      <w:r w:rsidR="00962A8F" w:rsidRPr="00EE61D4">
        <w:rPr>
          <w:rFonts w:cs="Tahoma"/>
          <w:sz w:val="20"/>
          <w:szCs w:val="20"/>
          <w:lang w:val="mk-MK"/>
        </w:rPr>
        <w:t xml:space="preserve"> </w:t>
      </w:r>
    </w:p>
    <w:p w14:paraId="437DF154" w14:textId="6A869A5F" w:rsidR="003B3263" w:rsidRPr="00EE61D4" w:rsidRDefault="006C298C" w:rsidP="003B3263">
      <w:pPr>
        <w:pStyle w:val="Heading4"/>
        <w:rPr>
          <w:lang w:val="mk-MK"/>
        </w:rPr>
      </w:pPr>
      <w:r w:rsidRPr="00EE61D4">
        <w:rPr>
          <w:lang w:val="mk-MK"/>
        </w:rPr>
        <w:t>Преостанати влијанија</w:t>
      </w:r>
    </w:p>
    <w:p w14:paraId="00B64A05" w14:textId="2C808B8E" w:rsidR="003B3263" w:rsidRPr="00EE61D4" w:rsidRDefault="009614D2" w:rsidP="003B3263">
      <w:pPr>
        <w:rPr>
          <w:sz w:val="20"/>
          <w:szCs w:val="20"/>
          <w:lang w:val="mk-MK"/>
        </w:rPr>
      </w:pPr>
      <w:r w:rsidRPr="00EE61D4">
        <w:rPr>
          <w:rFonts w:cs="Tahoma"/>
          <w:sz w:val="20"/>
          <w:szCs w:val="20"/>
          <w:lang w:val="mk-MK"/>
        </w:rPr>
        <w:t>Претпоставувајќи дека мерките за ублажување засновани на дизајн опишани во оваа оцена на влијание на ЖС&amp;СП се вградени во дизајнот на проектот, преостанатото значење на сите влијанија се смета за незначајно</w:t>
      </w:r>
      <w:r w:rsidR="003B3263" w:rsidRPr="00EE61D4">
        <w:rPr>
          <w:rFonts w:cs="Tahoma"/>
          <w:sz w:val="20"/>
          <w:szCs w:val="20"/>
          <w:lang w:val="mk-MK"/>
        </w:rPr>
        <w:t>.</w:t>
      </w:r>
    </w:p>
    <w:p w14:paraId="029A7210" w14:textId="6C91DAFB" w:rsidR="00275A02" w:rsidRPr="00EE61D4" w:rsidRDefault="009614D2" w:rsidP="00275A02">
      <w:pPr>
        <w:pStyle w:val="Heading2"/>
        <w:spacing w:before="480" w:after="240"/>
        <w:ind w:left="576" w:hanging="576"/>
        <w:rPr>
          <w:rFonts w:cs="Arial"/>
          <w:szCs w:val="28"/>
          <w:lang w:val="mk-MK"/>
        </w:rPr>
      </w:pPr>
      <w:bookmarkStart w:id="392" w:name="_Toc122695185"/>
      <w:r w:rsidRPr="00EE61D4">
        <w:rPr>
          <w:rFonts w:cs="Arial"/>
          <w:szCs w:val="28"/>
          <w:lang w:val="mk-MK"/>
        </w:rPr>
        <w:t>Градежна бучав</w:t>
      </w:r>
      <w:r w:rsidRPr="00EE61D4">
        <w:rPr>
          <w:rFonts w:asciiTheme="minorHAnsi" w:hAnsiTheme="minorHAnsi" w:cs="Arial"/>
          <w:szCs w:val="28"/>
          <w:lang w:val="mk-MK"/>
        </w:rPr>
        <w:t>а</w:t>
      </w:r>
      <w:bookmarkEnd w:id="392"/>
    </w:p>
    <w:p w14:paraId="5054C93C" w14:textId="02C03755" w:rsidR="003F0D91" w:rsidRPr="00EE61D4" w:rsidRDefault="009614D2" w:rsidP="003F0D91">
      <w:pPr>
        <w:pStyle w:val="Heading3"/>
        <w:rPr>
          <w:lang w:val="mk-MK"/>
        </w:rPr>
      </w:pPr>
      <w:bookmarkStart w:id="393" w:name="_Toc120894713"/>
      <w:bookmarkStart w:id="394" w:name="_Toc122695186"/>
      <w:r w:rsidRPr="00EE61D4">
        <w:rPr>
          <w:lang w:val="mk-MK"/>
        </w:rPr>
        <w:t>Стандарди за ограничување на бучава</w:t>
      </w:r>
      <w:bookmarkEnd w:id="393"/>
      <w:bookmarkEnd w:id="394"/>
    </w:p>
    <w:p w14:paraId="381D39E3" w14:textId="5F428E14" w:rsidR="00815E91" w:rsidRPr="00EE61D4" w:rsidRDefault="009614D2" w:rsidP="00815E91">
      <w:pPr>
        <w:rPr>
          <w:rFonts w:cs="Arial"/>
          <w:sz w:val="20"/>
          <w:szCs w:val="20"/>
          <w:lang w:val="mk-MK"/>
        </w:rPr>
      </w:pPr>
      <w:r w:rsidRPr="00EE61D4">
        <w:rPr>
          <w:rFonts w:cs="Arial"/>
          <w:sz w:val="20"/>
          <w:szCs w:val="20"/>
          <w:lang w:val="mk-MK"/>
        </w:rPr>
        <w:t>Граничните вредности на бучавата во животната средина во Македонија утврдени во Правилникот за граничните вредности на нивото на бучава во животната средина (Службен весник на РМ бр. 147/08). Граничните вредности на бучавата според оваа регулатива се дадени во следната табела</w:t>
      </w:r>
      <w:r w:rsidR="00815E91" w:rsidRPr="00EE61D4">
        <w:rPr>
          <w:rFonts w:cs="Arial"/>
          <w:sz w:val="20"/>
          <w:szCs w:val="20"/>
          <w:lang w:val="mk-MK"/>
        </w:rPr>
        <w:t>.</w:t>
      </w:r>
    </w:p>
    <w:tbl>
      <w:tblPr>
        <w:tblW w:w="6988" w:type="dxa"/>
        <w:tblInd w:w="5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111"/>
        <w:gridCol w:w="1034"/>
        <w:gridCol w:w="992"/>
        <w:gridCol w:w="851"/>
      </w:tblGrid>
      <w:tr w:rsidR="00815E91" w:rsidRPr="00EE61D4" w14:paraId="5BC3E742" w14:textId="77777777" w:rsidTr="00880A7C">
        <w:trPr>
          <w:cantSplit/>
          <w:trHeight w:hRule="exact" w:val="337"/>
        </w:trPr>
        <w:tc>
          <w:tcPr>
            <w:tcW w:w="4111" w:type="dxa"/>
            <w:vMerge w:val="restart"/>
            <w:tcBorders>
              <w:top w:val="double" w:sz="4" w:space="0" w:color="auto"/>
              <w:bottom w:val="double" w:sz="4" w:space="0" w:color="auto"/>
              <w:right w:val="double" w:sz="4" w:space="0" w:color="auto"/>
            </w:tcBorders>
            <w:shd w:val="clear" w:color="auto" w:fill="B4C6E7" w:themeFill="accent1" w:themeFillTint="66"/>
            <w:vAlign w:val="center"/>
          </w:tcPr>
          <w:p w14:paraId="18032CB3" w14:textId="5BEC5567" w:rsidR="00815E91" w:rsidRPr="00EE61D4" w:rsidRDefault="009614D2" w:rsidP="00880A7C">
            <w:pPr>
              <w:pStyle w:val="WW-Default"/>
              <w:snapToGrid w:val="0"/>
              <w:rPr>
                <w:rFonts w:ascii="Tahoma" w:hAnsi="Tahoma" w:cs="Tahoma"/>
                <w:sz w:val="20"/>
                <w:szCs w:val="20"/>
                <w:lang w:val="mk-MK"/>
              </w:rPr>
            </w:pPr>
            <w:r w:rsidRPr="00EE61D4">
              <w:rPr>
                <w:rFonts w:ascii="Tahoma" w:hAnsi="Tahoma" w:cs="Tahoma"/>
                <w:sz w:val="20"/>
                <w:szCs w:val="20"/>
                <w:lang w:val="mk-MK"/>
              </w:rPr>
              <w:t>Површина - дефинирана во однос на степенот на заштита од бучава</w:t>
            </w:r>
          </w:p>
        </w:tc>
        <w:tc>
          <w:tcPr>
            <w:tcW w:w="2877" w:type="dxa"/>
            <w:gridSpan w:val="3"/>
            <w:tcBorders>
              <w:top w:val="double" w:sz="4" w:space="0" w:color="auto"/>
              <w:left w:val="double" w:sz="4" w:space="0" w:color="auto"/>
              <w:bottom w:val="double" w:sz="4" w:space="0" w:color="auto"/>
            </w:tcBorders>
            <w:shd w:val="clear" w:color="auto" w:fill="B4C6E7" w:themeFill="accent1" w:themeFillTint="66"/>
            <w:vAlign w:val="center"/>
          </w:tcPr>
          <w:p w14:paraId="4CD67E9B" w14:textId="3E5648B4" w:rsidR="00815E91" w:rsidRPr="00EE61D4" w:rsidRDefault="009614D2" w:rsidP="00880A7C">
            <w:pPr>
              <w:pStyle w:val="WW-Default"/>
              <w:snapToGrid w:val="0"/>
              <w:jc w:val="both"/>
              <w:rPr>
                <w:rFonts w:ascii="Tahoma" w:hAnsi="Tahoma" w:cs="Tahoma"/>
                <w:sz w:val="20"/>
                <w:szCs w:val="20"/>
                <w:lang w:val="mk-MK"/>
              </w:rPr>
            </w:pPr>
            <w:r w:rsidRPr="00EE61D4">
              <w:rPr>
                <w:rFonts w:ascii="Tahoma" w:hAnsi="Tahoma" w:cs="Tahoma"/>
                <w:sz w:val="20"/>
                <w:szCs w:val="20"/>
                <w:lang w:val="mk-MK"/>
              </w:rPr>
              <w:t xml:space="preserve">Ниво на бучава </w:t>
            </w:r>
            <w:r w:rsidR="00815E91" w:rsidRPr="00EE61D4">
              <w:rPr>
                <w:rFonts w:ascii="Tahoma" w:hAnsi="Tahoma" w:cs="Tahoma"/>
                <w:sz w:val="20"/>
                <w:szCs w:val="20"/>
                <w:lang w:val="mk-MK"/>
              </w:rPr>
              <w:t>[dBA]</w:t>
            </w:r>
          </w:p>
        </w:tc>
      </w:tr>
      <w:tr w:rsidR="009614D2" w:rsidRPr="00EE61D4" w14:paraId="0F9C8ED1" w14:textId="77777777" w:rsidTr="00880A7C">
        <w:trPr>
          <w:cantSplit/>
        </w:trPr>
        <w:tc>
          <w:tcPr>
            <w:tcW w:w="4111" w:type="dxa"/>
            <w:vMerge/>
            <w:tcBorders>
              <w:top w:val="double" w:sz="4" w:space="0" w:color="auto"/>
              <w:bottom w:val="double" w:sz="4" w:space="0" w:color="auto"/>
              <w:right w:val="double" w:sz="4" w:space="0" w:color="auto"/>
            </w:tcBorders>
            <w:shd w:val="clear" w:color="auto" w:fill="B4C6E7" w:themeFill="accent1" w:themeFillTint="66"/>
            <w:vAlign w:val="center"/>
          </w:tcPr>
          <w:p w14:paraId="058BBED9" w14:textId="77777777" w:rsidR="009614D2" w:rsidRPr="00EE61D4" w:rsidRDefault="009614D2" w:rsidP="009614D2">
            <w:pPr>
              <w:spacing w:before="0" w:after="0" w:line="240" w:lineRule="auto"/>
              <w:jc w:val="left"/>
              <w:rPr>
                <w:rFonts w:cs="Tahoma"/>
                <w:sz w:val="20"/>
                <w:szCs w:val="20"/>
                <w:lang w:val="mk-MK"/>
              </w:rPr>
            </w:pPr>
          </w:p>
        </w:tc>
        <w:tc>
          <w:tcPr>
            <w:tcW w:w="1034"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5D254593" w14:textId="23661AF5" w:rsidR="009614D2" w:rsidRPr="00EE61D4" w:rsidRDefault="009614D2" w:rsidP="009614D2">
            <w:pPr>
              <w:pStyle w:val="WW-Default"/>
              <w:snapToGrid w:val="0"/>
              <w:jc w:val="both"/>
              <w:rPr>
                <w:rFonts w:ascii="Tahoma" w:hAnsi="Tahoma" w:cs="Tahoma"/>
                <w:sz w:val="20"/>
                <w:szCs w:val="20"/>
                <w:vertAlign w:val="subscript"/>
                <w:lang w:val="mk-MK"/>
              </w:rPr>
            </w:pPr>
            <w:r w:rsidRPr="00EE61D4">
              <w:rPr>
                <w:rFonts w:ascii="Tahoma" w:hAnsi="Tahoma" w:cs="Tahoma"/>
                <w:sz w:val="20"/>
                <w:szCs w:val="20"/>
                <w:lang w:val="mk-MK"/>
              </w:rPr>
              <w:t>Н</w:t>
            </w:r>
            <w:r w:rsidRPr="00EE61D4">
              <w:rPr>
                <w:rFonts w:ascii="Tahoma" w:hAnsi="Tahoma" w:cs="Tahoma"/>
                <w:sz w:val="20"/>
                <w:szCs w:val="20"/>
                <w:vertAlign w:val="subscript"/>
                <w:lang w:val="mk-MK"/>
              </w:rPr>
              <w:t>д</w:t>
            </w:r>
          </w:p>
        </w:tc>
        <w:tc>
          <w:tcPr>
            <w:tcW w:w="992"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79EB01D3" w14:textId="68F69522" w:rsidR="009614D2" w:rsidRPr="00EE61D4" w:rsidRDefault="009614D2" w:rsidP="009614D2">
            <w:pPr>
              <w:pStyle w:val="WW-Default"/>
              <w:snapToGrid w:val="0"/>
              <w:jc w:val="both"/>
              <w:rPr>
                <w:rFonts w:ascii="Tahoma" w:hAnsi="Tahoma" w:cs="Tahoma"/>
                <w:sz w:val="20"/>
                <w:szCs w:val="20"/>
                <w:vertAlign w:val="subscript"/>
                <w:lang w:val="mk-MK"/>
              </w:rPr>
            </w:pPr>
            <w:r w:rsidRPr="00EE61D4">
              <w:rPr>
                <w:rFonts w:ascii="Tahoma" w:hAnsi="Tahoma" w:cs="Tahoma"/>
                <w:sz w:val="20"/>
                <w:szCs w:val="20"/>
                <w:lang w:val="mk-MK"/>
              </w:rPr>
              <w:t>Н</w:t>
            </w:r>
            <w:r w:rsidRPr="00EE61D4">
              <w:rPr>
                <w:rFonts w:ascii="Tahoma" w:hAnsi="Tahoma" w:cs="Tahoma"/>
                <w:sz w:val="20"/>
                <w:szCs w:val="20"/>
                <w:vertAlign w:val="subscript"/>
                <w:lang w:val="mk-MK"/>
              </w:rPr>
              <w:t>в</w:t>
            </w:r>
          </w:p>
        </w:tc>
        <w:tc>
          <w:tcPr>
            <w:tcW w:w="851" w:type="dxa"/>
            <w:tcBorders>
              <w:top w:val="double" w:sz="4" w:space="0" w:color="auto"/>
              <w:left w:val="double" w:sz="4" w:space="0" w:color="auto"/>
              <w:bottom w:val="double" w:sz="4" w:space="0" w:color="auto"/>
            </w:tcBorders>
            <w:shd w:val="clear" w:color="auto" w:fill="B4C6E7" w:themeFill="accent1" w:themeFillTint="66"/>
            <w:vAlign w:val="center"/>
          </w:tcPr>
          <w:p w14:paraId="47B1EB4C" w14:textId="3BD06896" w:rsidR="009614D2" w:rsidRPr="00EE61D4" w:rsidRDefault="009614D2" w:rsidP="009614D2">
            <w:pPr>
              <w:pStyle w:val="WW-Default"/>
              <w:snapToGrid w:val="0"/>
              <w:jc w:val="both"/>
              <w:rPr>
                <w:rFonts w:ascii="Tahoma" w:hAnsi="Tahoma" w:cs="Tahoma"/>
                <w:sz w:val="20"/>
                <w:szCs w:val="20"/>
                <w:vertAlign w:val="subscript"/>
                <w:lang w:val="mk-MK"/>
              </w:rPr>
            </w:pPr>
            <w:r w:rsidRPr="00EE61D4">
              <w:rPr>
                <w:rFonts w:ascii="Tahoma" w:hAnsi="Tahoma" w:cs="Tahoma"/>
                <w:sz w:val="20"/>
                <w:szCs w:val="20"/>
                <w:lang w:val="mk-MK"/>
              </w:rPr>
              <w:t>Н</w:t>
            </w:r>
            <w:r w:rsidRPr="00EE61D4">
              <w:rPr>
                <w:rFonts w:ascii="Tahoma" w:hAnsi="Tahoma" w:cs="Tahoma"/>
                <w:sz w:val="20"/>
                <w:szCs w:val="20"/>
                <w:vertAlign w:val="subscript"/>
                <w:lang w:val="mk-MK"/>
              </w:rPr>
              <w:t>н</w:t>
            </w:r>
          </w:p>
        </w:tc>
      </w:tr>
      <w:tr w:rsidR="009614D2" w:rsidRPr="00EE61D4" w14:paraId="64B3AE92" w14:textId="77777777" w:rsidTr="00880A7C">
        <w:tc>
          <w:tcPr>
            <w:tcW w:w="4111" w:type="dxa"/>
            <w:tcBorders>
              <w:top w:val="double" w:sz="4" w:space="0" w:color="auto"/>
            </w:tcBorders>
            <w:vAlign w:val="center"/>
          </w:tcPr>
          <w:p w14:paraId="041F90FE" w14:textId="0E923AC5" w:rsidR="009614D2" w:rsidRPr="00EE61D4" w:rsidRDefault="009614D2" w:rsidP="00DC5FA5">
            <w:pPr>
              <w:pStyle w:val="WW-Default"/>
              <w:numPr>
                <w:ilvl w:val="0"/>
                <w:numId w:val="69"/>
              </w:numPr>
              <w:snapToGrid w:val="0"/>
              <w:ind w:left="369" w:hanging="369"/>
              <w:rPr>
                <w:rFonts w:ascii="Tahoma" w:hAnsi="Tahoma" w:cs="Tahoma"/>
                <w:sz w:val="20"/>
                <w:szCs w:val="20"/>
                <w:lang w:val="mk-MK"/>
              </w:rPr>
            </w:pPr>
            <w:r w:rsidRPr="00EE61D4">
              <w:rPr>
                <w:rFonts w:ascii="Tahoma" w:hAnsi="Tahoma" w:cs="Tahoma"/>
                <w:sz w:val="20"/>
                <w:szCs w:val="20"/>
                <w:lang w:val="mk-MK"/>
              </w:rPr>
              <w:t>Површина со прв степен</w:t>
            </w:r>
          </w:p>
        </w:tc>
        <w:tc>
          <w:tcPr>
            <w:tcW w:w="1034" w:type="dxa"/>
            <w:tcBorders>
              <w:top w:val="double" w:sz="4" w:space="0" w:color="auto"/>
            </w:tcBorders>
            <w:vAlign w:val="center"/>
          </w:tcPr>
          <w:p w14:paraId="4A0A0211" w14:textId="77777777" w:rsidR="009614D2" w:rsidRPr="00EE61D4" w:rsidRDefault="009614D2" w:rsidP="009614D2">
            <w:pPr>
              <w:pStyle w:val="WW-Default"/>
              <w:snapToGrid w:val="0"/>
              <w:jc w:val="both"/>
              <w:rPr>
                <w:rFonts w:ascii="Tahoma" w:hAnsi="Tahoma" w:cs="Tahoma"/>
                <w:sz w:val="20"/>
                <w:szCs w:val="20"/>
                <w:lang w:val="mk-MK"/>
              </w:rPr>
            </w:pPr>
            <w:r w:rsidRPr="00EE61D4">
              <w:rPr>
                <w:rFonts w:ascii="Tahoma" w:hAnsi="Tahoma" w:cs="Tahoma"/>
                <w:sz w:val="20"/>
                <w:szCs w:val="20"/>
                <w:lang w:val="mk-MK"/>
              </w:rPr>
              <w:t>50</w:t>
            </w:r>
          </w:p>
        </w:tc>
        <w:tc>
          <w:tcPr>
            <w:tcW w:w="992" w:type="dxa"/>
            <w:tcBorders>
              <w:top w:val="double" w:sz="4" w:space="0" w:color="auto"/>
            </w:tcBorders>
            <w:vAlign w:val="center"/>
          </w:tcPr>
          <w:p w14:paraId="7CFE1CF0" w14:textId="77777777" w:rsidR="009614D2" w:rsidRPr="00EE61D4" w:rsidRDefault="009614D2" w:rsidP="009614D2">
            <w:pPr>
              <w:pStyle w:val="WW-Default"/>
              <w:snapToGrid w:val="0"/>
              <w:jc w:val="both"/>
              <w:rPr>
                <w:rFonts w:ascii="Tahoma" w:hAnsi="Tahoma" w:cs="Tahoma"/>
                <w:sz w:val="20"/>
                <w:szCs w:val="20"/>
                <w:lang w:val="mk-MK"/>
              </w:rPr>
            </w:pPr>
            <w:r w:rsidRPr="00EE61D4">
              <w:rPr>
                <w:rFonts w:ascii="Tahoma" w:hAnsi="Tahoma" w:cs="Tahoma"/>
                <w:sz w:val="20"/>
                <w:szCs w:val="20"/>
                <w:lang w:val="mk-MK"/>
              </w:rPr>
              <w:t>50</w:t>
            </w:r>
          </w:p>
        </w:tc>
        <w:tc>
          <w:tcPr>
            <w:tcW w:w="851" w:type="dxa"/>
            <w:tcBorders>
              <w:top w:val="double" w:sz="4" w:space="0" w:color="auto"/>
            </w:tcBorders>
            <w:vAlign w:val="center"/>
          </w:tcPr>
          <w:p w14:paraId="3BA9306E" w14:textId="77777777" w:rsidR="009614D2" w:rsidRPr="00EE61D4" w:rsidRDefault="009614D2" w:rsidP="009614D2">
            <w:pPr>
              <w:pStyle w:val="WW-Default"/>
              <w:snapToGrid w:val="0"/>
              <w:jc w:val="both"/>
              <w:rPr>
                <w:rFonts w:ascii="Tahoma" w:hAnsi="Tahoma" w:cs="Tahoma"/>
                <w:sz w:val="20"/>
                <w:szCs w:val="20"/>
                <w:lang w:val="mk-MK"/>
              </w:rPr>
            </w:pPr>
            <w:r w:rsidRPr="00EE61D4">
              <w:rPr>
                <w:rFonts w:ascii="Tahoma" w:hAnsi="Tahoma" w:cs="Tahoma"/>
                <w:sz w:val="20"/>
                <w:szCs w:val="20"/>
                <w:lang w:val="mk-MK"/>
              </w:rPr>
              <w:t>40</w:t>
            </w:r>
          </w:p>
        </w:tc>
      </w:tr>
      <w:tr w:rsidR="009614D2" w:rsidRPr="00EE61D4" w14:paraId="6F8D9ACA" w14:textId="77777777" w:rsidTr="00880A7C">
        <w:tc>
          <w:tcPr>
            <w:tcW w:w="4111" w:type="dxa"/>
          </w:tcPr>
          <w:p w14:paraId="5C3D033C" w14:textId="6D148D48" w:rsidR="009614D2" w:rsidRPr="00EE61D4" w:rsidRDefault="009614D2" w:rsidP="00DC5FA5">
            <w:pPr>
              <w:pStyle w:val="ListParagraph"/>
              <w:numPr>
                <w:ilvl w:val="0"/>
                <w:numId w:val="69"/>
              </w:numPr>
              <w:snapToGrid w:val="0"/>
              <w:spacing w:before="0" w:after="0" w:line="240" w:lineRule="auto"/>
              <w:ind w:left="369" w:hanging="369"/>
              <w:jc w:val="left"/>
              <w:rPr>
                <w:rFonts w:cs="Tahoma"/>
                <w:sz w:val="20"/>
                <w:szCs w:val="20"/>
                <w:lang w:val="mk-MK"/>
              </w:rPr>
            </w:pPr>
            <w:r w:rsidRPr="00EE61D4">
              <w:rPr>
                <w:rFonts w:cs="Tahoma"/>
                <w:sz w:val="20"/>
                <w:szCs w:val="20"/>
                <w:lang w:val="mk-MK"/>
              </w:rPr>
              <w:t>Површина со втор степен</w:t>
            </w:r>
          </w:p>
        </w:tc>
        <w:tc>
          <w:tcPr>
            <w:tcW w:w="1034" w:type="dxa"/>
            <w:vAlign w:val="center"/>
          </w:tcPr>
          <w:p w14:paraId="2BB1F9BA" w14:textId="77777777" w:rsidR="009614D2" w:rsidRPr="00EE61D4" w:rsidRDefault="009614D2" w:rsidP="009614D2">
            <w:pPr>
              <w:pStyle w:val="WW-Default"/>
              <w:snapToGrid w:val="0"/>
              <w:jc w:val="both"/>
              <w:rPr>
                <w:rFonts w:ascii="Tahoma" w:hAnsi="Tahoma" w:cs="Tahoma"/>
                <w:sz w:val="20"/>
                <w:szCs w:val="20"/>
                <w:lang w:val="mk-MK"/>
              </w:rPr>
            </w:pPr>
            <w:r w:rsidRPr="00EE61D4">
              <w:rPr>
                <w:rFonts w:ascii="Tahoma" w:hAnsi="Tahoma" w:cs="Tahoma"/>
                <w:sz w:val="20"/>
                <w:szCs w:val="20"/>
                <w:lang w:val="mk-MK"/>
              </w:rPr>
              <w:t>55</w:t>
            </w:r>
          </w:p>
        </w:tc>
        <w:tc>
          <w:tcPr>
            <w:tcW w:w="992" w:type="dxa"/>
            <w:vAlign w:val="center"/>
          </w:tcPr>
          <w:p w14:paraId="65C621BF" w14:textId="77777777" w:rsidR="009614D2" w:rsidRPr="00EE61D4" w:rsidRDefault="009614D2" w:rsidP="009614D2">
            <w:pPr>
              <w:pStyle w:val="WW-Default"/>
              <w:snapToGrid w:val="0"/>
              <w:jc w:val="both"/>
              <w:rPr>
                <w:rFonts w:ascii="Tahoma" w:hAnsi="Tahoma" w:cs="Tahoma"/>
                <w:sz w:val="20"/>
                <w:szCs w:val="20"/>
                <w:lang w:val="mk-MK"/>
              </w:rPr>
            </w:pPr>
            <w:r w:rsidRPr="00EE61D4">
              <w:rPr>
                <w:rFonts w:ascii="Tahoma" w:hAnsi="Tahoma" w:cs="Tahoma"/>
                <w:sz w:val="20"/>
                <w:szCs w:val="20"/>
                <w:lang w:val="mk-MK"/>
              </w:rPr>
              <w:t>55</w:t>
            </w:r>
          </w:p>
        </w:tc>
        <w:tc>
          <w:tcPr>
            <w:tcW w:w="851" w:type="dxa"/>
            <w:vAlign w:val="center"/>
          </w:tcPr>
          <w:p w14:paraId="7D0979AB" w14:textId="77777777" w:rsidR="009614D2" w:rsidRPr="00EE61D4" w:rsidRDefault="009614D2" w:rsidP="009614D2">
            <w:pPr>
              <w:pStyle w:val="WW-Default"/>
              <w:snapToGrid w:val="0"/>
              <w:jc w:val="both"/>
              <w:rPr>
                <w:rFonts w:ascii="Tahoma" w:hAnsi="Tahoma" w:cs="Tahoma"/>
                <w:sz w:val="20"/>
                <w:szCs w:val="20"/>
                <w:lang w:val="mk-MK"/>
              </w:rPr>
            </w:pPr>
            <w:r w:rsidRPr="00EE61D4">
              <w:rPr>
                <w:rFonts w:ascii="Tahoma" w:hAnsi="Tahoma" w:cs="Tahoma"/>
                <w:sz w:val="20"/>
                <w:szCs w:val="20"/>
                <w:lang w:val="mk-MK"/>
              </w:rPr>
              <w:t>45</w:t>
            </w:r>
          </w:p>
        </w:tc>
      </w:tr>
      <w:tr w:rsidR="009614D2" w:rsidRPr="00EE61D4" w14:paraId="56F78B37" w14:textId="77777777" w:rsidTr="00880A7C">
        <w:tc>
          <w:tcPr>
            <w:tcW w:w="4111" w:type="dxa"/>
          </w:tcPr>
          <w:p w14:paraId="26783963" w14:textId="7CBD8BC6" w:rsidR="009614D2" w:rsidRPr="00EE61D4" w:rsidRDefault="009614D2" w:rsidP="00DC5FA5">
            <w:pPr>
              <w:pStyle w:val="ListParagraph"/>
              <w:numPr>
                <w:ilvl w:val="0"/>
                <w:numId w:val="69"/>
              </w:numPr>
              <w:snapToGrid w:val="0"/>
              <w:spacing w:before="0" w:after="0" w:line="240" w:lineRule="auto"/>
              <w:ind w:left="369" w:hanging="369"/>
              <w:jc w:val="left"/>
              <w:rPr>
                <w:rFonts w:cs="Tahoma"/>
                <w:sz w:val="20"/>
                <w:szCs w:val="20"/>
                <w:lang w:val="mk-MK"/>
              </w:rPr>
            </w:pPr>
            <w:r w:rsidRPr="00EE61D4">
              <w:rPr>
                <w:rFonts w:cs="Tahoma"/>
                <w:sz w:val="20"/>
                <w:szCs w:val="20"/>
                <w:lang w:val="mk-MK"/>
              </w:rPr>
              <w:t>Површина со трет степен</w:t>
            </w:r>
          </w:p>
        </w:tc>
        <w:tc>
          <w:tcPr>
            <w:tcW w:w="1034" w:type="dxa"/>
            <w:vAlign w:val="center"/>
          </w:tcPr>
          <w:p w14:paraId="6D3E4422" w14:textId="77777777" w:rsidR="009614D2" w:rsidRPr="00EE61D4" w:rsidRDefault="009614D2" w:rsidP="009614D2">
            <w:pPr>
              <w:pStyle w:val="WW-Default"/>
              <w:snapToGrid w:val="0"/>
              <w:jc w:val="both"/>
              <w:rPr>
                <w:rFonts w:ascii="Tahoma" w:hAnsi="Tahoma" w:cs="Tahoma"/>
                <w:sz w:val="20"/>
                <w:szCs w:val="20"/>
                <w:lang w:val="mk-MK"/>
              </w:rPr>
            </w:pPr>
            <w:r w:rsidRPr="00EE61D4">
              <w:rPr>
                <w:rFonts w:ascii="Tahoma" w:hAnsi="Tahoma" w:cs="Tahoma"/>
                <w:sz w:val="20"/>
                <w:szCs w:val="20"/>
                <w:lang w:val="mk-MK"/>
              </w:rPr>
              <w:t>60</w:t>
            </w:r>
          </w:p>
        </w:tc>
        <w:tc>
          <w:tcPr>
            <w:tcW w:w="992" w:type="dxa"/>
            <w:vAlign w:val="center"/>
          </w:tcPr>
          <w:p w14:paraId="08C8BCE6" w14:textId="77777777" w:rsidR="009614D2" w:rsidRPr="00EE61D4" w:rsidRDefault="009614D2" w:rsidP="009614D2">
            <w:pPr>
              <w:pStyle w:val="WW-Default"/>
              <w:snapToGrid w:val="0"/>
              <w:jc w:val="both"/>
              <w:rPr>
                <w:rFonts w:ascii="Tahoma" w:hAnsi="Tahoma" w:cs="Tahoma"/>
                <w:sz w:val="20"/>
                <w:szCs w:val="20"/>
                <w:lang w:val="mk-MK"/>
              </w:rPr>
            </w:pPr>
            <w:r w:rsidRPr="00EE61D4">
              <w:rPr>
                <w:rFonts w:ascii="Tahoma" w:hAnsi="Tahoma" w:cs="Tahoma"/>
                <w:sz w:val="20"/>
                <w:szCs w:val="20"/>
                <w:lang w:val="mk-MK"/>
              </w:rPr>
              <w:t>60</w:t>
            </w:r>
          </w:p>
        </w:tc>
        <w:tc>
          <w:tcPr>
            <w:tcW w:w="851" w:type="dxa"/>
            <w:vAlign w:val="center"/>
          </w:tcPr>
          <w:p w14:paraId="1803704A" w14:textId="77777777" w:rsidR="009614D2" w:rsidRPr="00EE61D4" w:rsidRDefault="009614D2" w:rsidP="009614D2">
            <w:pPr>
              <w:pStyle w:val="WW-Default"/>
              <w:snapToGrid w:val="0"/>
              <w:jc w:val="both"/>
              <w:rPr>
                <w:rFonts w:ascii="Tahoma" w:hAnsi="Tahoma" w:cs="Tahoma"/>
                <w:sz w:val="20"/>
                <w:szCs w:val="20"/>
                <w:lang w:val="mk-MK"/>
              </w:rPr>
            </w:pPr>
            <w:r w:rsidRPr="00EE61D4">
              <w:rPr>
                <w:rFonts w:ascii="Tahoma" w:hAnsi="Tahoma" w:cs="Tahoma"/>
                <w:sz w:val="20"/>
                <w:szCs w:val="20"/>
                <w:lang w:val="mk-MK"/>
              </w:rPr>
              <w:t>55</w:t>
            </w:r>
          </w:p>
        </w:tc>
      </w:tr>
      <w:tr w:rsidR="009614D2" w:rsidRPr="00EE61D4" w14:paraId="46BC9A20" w14:textId="77777777" w:rsidTr="00880A7C">
        <w:tc>
          <w:tcPr>
            <w:tcW w:w="4111" w:type="dxa"/>
          </w:tcPr>
          <w:p w14:paraId="71A4AFFE" w14:textId="61528E23" w:rsidR="009614D2" w:rsidRPr="00EE61D4" w:rsidRDefault="009614D2" w:rsidP="00DC5FA5">
            <w:pPr>
              <w:pStyle w:val="ListParagraph"/>
              <w:numPr>
                <w:ilvl w:val="0"/>
                <w:numId w:val="69"/>
              </w:numPr>
              <w:snapToGrid w:val="0"/>
              <w:spacing w:before="0" w:after="0" w:line="240" w:lineRule="auto"/>
              <w:ind w:left="369" w:hanging="369"/>
              <w:jc w:val="left"/>
              <w:rPr>
                <w:rFonts w:cs="Tahoma"/>
                <w:sz w:val="20"/>
                <w:szCs w:val="20"/>
                <w:lang w:val="mk-MK"/>
              </w:rPr>
            </w:pPr>
            <w:r w:rsidRPr="00EE61D4">
              <w:rPr>
                <w:rFonts w:cs="Tahoma"/>
                <w:sz w:val="20"/>
                <w:szCs w:val="20"/>
                <w:lang w:val="mk-MK"/>
              </w:rPr>
              <w:t>Површина со четврт степен</w:t>
            </w:r>
          </w:p>
        </w:tc>
        <w:tc>
          <w:tcPr>
            <w:tcW w:w="1034" w:type="dxa"/>
            <w:vAlign w:val="center"/>
          </w:tcPr>
          <w:p w14:paraId="56009C82" w14:textId="77777777" w:rsidR="009614D2" w:rsidRPr="00EE61D4" w:rsidRDefault="009614D2" w:rsidP="009614D2">
            <w:pPr>
              <w:pStyle w:val="WW-Default"/>
              <w:snapToGrid w:val="0"/>
              <w:jc w:val="both"/>
              <w:rPr>
                <w:rFonts w:ascii="Tahoma" w:hAnsi="Tahoma" w:cs="Tahoma"/>
                <w:sz w:val="20"/>
                <w:szCs w:val="20"/>
                <w:lang w:val="mk-MK"/>
              </w:rPr>
            </w:pPr>
            <w:r w:rsidRPr="00EE61D4">
              <w:rPr>
                <w:rFonts w:ascii="Tahoma" w:hAnsi="Tahoma" w:cs="Tahoma"/>
                <w:sz w:val="20"/>
                <w:szCs w:val="20"/>
                <w:lang w:val="mk-MK"/>
              </w:rPr>
              <w:t>70</w:t>
            </w:r>
          </w:p>
        </w:tc>
        <w:tc>
          <w:tcPr>
            <w:tcW w:w="992" w:type="dxa"/>
            <w:vAlign w:val="center"/>
          </w:tcPr>
          <w:p w14:paraId="7080FD04" w14:textId="77777777" w:rsidR="009614D2" w:rsidRPr="00EE61D4" w:rsidRDefault="009614D2" w:rsidP="009614D2">
            <w:pPr>
              <w:pStyle w:val="WW-Default"/>
              <w:snapToGrid w:val="0"/>
              <w:jc w:val="both"/>
              <w:rPr>
                <w:rFonts w:ascii="Tahoma" w:hAnsi="Tahoma" w:cs="Tahoma"/>
                <w:sz w:val="20"/>
                <w:szCs w:val="20"/>
                <w:lang w:val="mk-MK"/>
              </w:rPr>
            </w:pPr>
            <w:r w:rsidRPr="00EE61D4">
              <w:rPr>
                <w:rFonts w:ascii="Tahoma" w:hAnsi="Tahoma" w:cs="Tahoma"/>
                <w:sz w:val="20"/>
                <w:szCs w:val="20"/>
                <w:lang w:val="mk-MK"/>
              </w:rPr>
              <w:t>70</w:t>
            </w:r>
          </w:p>
        </w:tc>
        <w:tc>
          <w:tcPr>
            <w:tcW w:w="851" w:type="dxa"/>
            <w:vAlign w:val="center"/>
          </w:tcPr>
          <w:p w14:paraId="1F7781D5" w14:textId="77777777" w:rsidR="009614D2" w:rsidRPr="00EE61D4" w:rsidRDefault="009614D2" w:rsidP="009614D2">
            <w:pPr>
              <w:pStyle w:val="WW-Default"/>
              <w:snapToGrid w:val="0"/>
              <w:jc w:val="both"/>
              <w:rPr>
                <w:rFonts w:ascii="Tahoma" w:hAnsi="Tahoma" w:cs="Tahoma"/>
                <w:sz w:val="20"/>
                <w:szCs w:val="20"/>
                <w:lang w:val="mk-MK"/>
              </w:rPr>
            </w:pPr>
            <w:r w:rsidRPr="00EE61D4">
              <w:rPr>
                <w:rFonts w:ascii="Tahoma" w:hAnsi="Tahoma" w:cs="Tahoma"/>
                <w:sz w:val="20"/>
                <w:szCs w:val="20"/>
                <w:lang w:val="mk-MK"/>
              </w:rPr>
              <w:t>60</w:t>
            </w:r>
          </w:p>
        </w:tc>
      </w:tr>
    </w:tbl>
    <w:p w14:paraId="0B33C67C" w14:textId="7463D5B4" w:rsidR="0047585A" w:rsidRPr="00EE61D4" w:rsidRDefault="004D573B" w:rsidP="0047585A">
      <w:pPr>
        <w:autoSpaceDE w:val="0"/>
        <w:autoSpaceDN w:val="0"/>
        <w:adjustRightInd w:val="0"/>
        <w:spacing w:after="60"/>
        <w:rPr>
          <w:rFonts w:cs="Arial"/>
          <w:sz w:val="18"/>
          <w:szCs w:val="18"/>
          <w:lang w:val="mk-MK"/>
        </w:rPr>
      </w:pPr>
      <w:bookmarkStart w:id="395" w:name="_Toc122695301"/>
      <w:r w:rsidRPr="00EE61D4">
        <w:rPr>
          <w:rFonts w:cs="Arial"/>
          <w:sz w:val="18"/>
          <w:szCs w:val="18"/>
          <w:lang w:val="mk-MK"/>
        </w:rPr>
        <w:t>Табела</w:t>
      </w:r>
      <w:r w:rsidR="0047585A" w:rsidRPr="00EE61D4">
        <w:rPr>
          <w:rFonts w:cs="Arial"/>
          <w:sz w:val="18"/>
          <w:szCs w:val="18"/>
          <w:lang w:val="mk-MK"/>
        </w:rPr>
        <w:t xml:space="preserve"> </w:t>
      </w:r>
      <w:r w:rsidR="0047585A" w:rsidRPr="00EE61D4">
        <w:rPr>
          <w:rFonts w:cs="Arial"/>
          <w:i/>
          <w:sz w:val="18"/>
          <w:szCs w:val="18"/>
          <w:lang w:val="mk-MK"/>
        </w:rPr>
        <w:fldChar w:fldCharType="begin"/>
      </w:r>
      <w:r w:rsidR="0047585A" w:rsidRPr="00EE61D4">
        <w:rPr>
          <w:rFonts w:cs="Arial"/>
          <w:sz w:val="18"/>
          <w:szCs w:val="18"/>
          <w:lang w:val="mk-MK"/>
        </w:rPr>
        <w:instrText xml:space="preserve"> STYLEREF 1 \s </w:instrText>
      </w:r>
      <w:r w:rsidR="0047585A" w:rsidRPr="00EE61D4">
        <w:rPr>
          <w:rFonts w:cs="Arial"/>
          <w:i/>
          <w:sz w:val="18"/>
          <w:szCs w:val="18"/>
          <w:lang w:val="mk-MK"/>
        </w:rPr>
        <w:fldChar w:fldCharType="separate"/>
      </w:r>
      <w:r w:rsidR="009E0B44" w:rsidRPr="00EE61D4">
        <w:rPr>
          <w:rFonts w:cs="Arial"/>
          <w:noProof/>
          <w:sz w:val="18"/>
          <w:szCs w:val="18"/>
          <w:lang w:val="mk-MK"/>
        </w:rPr>
        <w:t>8</w:t>
      </w:r>
      <w:r w:rsidR="0047585A" w:rsidRPr="00EE61D4">
        <w:rPr>
          <w:rFonts w:cs="Arial"/>
          <w:i/>
          <w:sz w:val="18"/>
          <w:szCs w:val="18"/>
          <w:lang w:val="mk-MK"/>
        </w:rPr>
        <w:fldChar w:fldCharType="end"/>
      </w:r>
      <w:r w:rsidR="0047585A" w:rsidRPr="00EE61D4">
        <w:rPr>
          <w:rFonts w:cs="Arial"/>
          <w:i/>
          <w:sz w:val="18"/>
          <w:szCs w:val="18"/>
          <w:lang w:val="mk-MK"/>
        </w:rPr>
        <w:t>.</w:t>
      </w:r>
      <w:r w:rsidR="0047585A" w:rsidRPr="00EE61D4">
        <w:rPr>
          <w:rFonts w:cs="Arial"/>
          <w:i/>
          <w:sz w:val="18"/>
          <w:szCs w:val="18"/>
          <w:lang w:val="mk-MK"/>
        </w:rPr>
        <w:fldChar w:fldCharType="begin"/>
      </w:r>
      <w:r w:rsidR="0047585A" w:rsidRPr="00EE61D4">
        <w:rPr>
          <w:rFonts w:cs="Arial"/>
          <w:sz w:val="18"/>
          <w:szCs w:val="18"/>
          <w:lang w:val="mk-MK"/>
        </w:rPr>
        <w:instrText xml:space="preserve"> SEQ Table \* ARABIC \s 1 </w:instrText>
      </w:r>
      <w:r w:rsidR="0047585A" w:rsidRPr="00EE61D4">
        <w:rPr>
          <w:rFonts w:cs="Arial"/>
          <w:i/>
          <w:sz w:val="18"/>
          <w:szCs w:val="18"/>
          <w:lang w:val="mk-MK"/>
        </w:rPr>
        <w:fldChar w:fldCharType="separate"/>
      </w:r>
      <w:r w:rsidR="009E0B44" w:rsidRPr="00EE61D4">
        <w:rPr>
          <w:rFonts w:cs="Arial"/>
          <w:noProof/>
          <w:sz w:val="18"/>
          <w:szCs w:val="18"/>
          <w:lang w:val="mk-MK"/>
        </w:rPr>
        <w:t>10</w:t>
      </w:r>
      <w:r w:rsidR="0047585A" w:rsidRPr="00EE61D4">
        <w:rPr>
          <w:rFonts w:cs="Arial"/>
          <w:i/>
          <w:sz w:val="18"/>
          <w:szCs w:val="18"/>
          <w:lang w:val="mk-MK"/>
        </w:rPr>
        <w:fldChar w:fldCharType="end"/>
      </w:r>
      <w:r w:rsidR="0047585A" w:rsidRPr="00EE61D4">
        <w:rPr>
          <w:rFonts w:cs="Arial"/>
          <w:sz w:val="18"/>
          <w:szCs w:val="18"/>
          <w:lang w:val="mk-MK"/>
        </w:rPr>
        <w:t xml:space="preserve">: </w:t>
      </w:r>
      <w:r w:rsidR="009614D2" w:rsidRPr="00EE61D4">
        <w:rPr>
          <w:rFonts w:cs="Arial"/>
          <w:sz w:val="18"/>
          <w:szCs w:val="18"/>
          <w:lang w:val="mk-MK"/>
        </w:rPr>
        <w:t>Гранични вредности на бучава за различни зони според македонското законодавство</w:t>
      </w:r>
      <w:bookmarkEnd w:id="395"/>
    </w:p>
    <w:p w14:paraId="652EEBCE" w14:textId="77777777" w:rsidR="009614D2" w:rsidRPr="00EE61D4" w:rsidRDefault="009614D2" w:rsidP="009614D2">
      <w:pPr>
        <w:pStyle w:val="Default"/>
        <w:spacing w:before="60" w:after="120"/>
        <w:rPr>
          <w:rFonts w:ascii="Tahoma" w:hAnsi="Tahoma" w:cs="Tahoma"/>
          <w:sz w:val="16"/>
          <w:szCs w:val="16"/>
          <w:lang w:val="mk-MK"/>
        </w:rPr>
      </w:pPr>
      <w:r w:rsidRPr="00EE61D4">
        <w:rPr>
          <w:rFonts w:ascii="Tahoma" w:hAnsi="Tahoma" w:cs="Tahoma"/>
          <w:color w:val="auto"/>
          <w:sz w:val="16"/>
          <w:szCs w:val="16"/>
          <w:lang w:val="mk-MK"/>
        </w:rPr>
        <w:t xml:space="preserve">Извор: </w:t>
      </w:r>
      <w:r w:rsidRPr="00EE61D4">
        <w:rPr>
          <w:rFonts w:ascii="Tahoma" w:hAnsi="Tahoma" w:cs="Tahoma"/>
          <w:sz w:val="16"/>
          <w:szCs w:val="16"/>
          <w:lang w:val="mk-MK"/>
        </w:rPr>
        <w:t>Правилник за граничните вредности на нивото на бучава во животната средина (Службен весник на РМ бр. 147/2008)</w:t>
      </w:r>
    </w:p>
    <w:p w14:paraId="54191E6B" w14:textId="77777777" w:rsidR="009614D2" w:rsidRPr="00EE61D4" w:rsidRDefault="009614D2" w:rsidP="00DC5FA5">
      <w:pPr>
        <w:pStyle w:val="Default"/>
        <w:numPr>
          <w:ilvl w:val="0"/>
          <w:numId w:val="67"/>
        </w:numPr>
        <w:tabs>
          <w:tab w:val="clear" w:pos="1440"/>
          <w:tab w:val="left" w:pos="567"/>
          <w:tab w:val="num" w:pos="1134"/>
        </w:tabs>
        <w:suppressAutoHyphens/>
        <w:autoSpaceDE/>
        <w:autoSpaceDN/>
        <w:adjustRightInd/>
        <w:ind w:left="1276" w:hanging="1014"/>
        <w:jc w:val="both"/>
        <w:rPr>
          <w:rFonts w:ascii="Tahoma" w:hAnsi="Tahoma" w:cs="Tahoma"/>
          <w:color w:val="auto"/>
          <w:sz w:val="16"/>
          <w:szCs w:val="16"/>
          <w:lang w:val="mk-MK"/>
        </w:rPr>
      </w:pPr>
      <w:r w:rsidRPr="00EE61D4">
        <w:rPr>
          <w:rFonts w:ascii="Tahoma" w:hAnsi="Tahoma" w:cs="Tahoma"/>
          <w:color w:val="auto"/>
          <w:sz w:val="16"/>
          <w:szCs w:val="16"/>
          <w:lang w:val="mk-MK"/>
        </w:rPr>
        <w:t>Нд – ден (период од 07,00 до 19,00 h)</w:t>
      </w:r>
    </w:p>
    <w:p w14:paraId="62B0CDE1" w14:textId="77777777" w:rsidR="009614D2" w:rsidRPr="00EE61D4" w:rsidRDefault="009614D2" w:rsidP="00DC5FA5">
      <w:pPr>
        <w:pStyle w:val="Default"/>
        <w:numPr>
          <w:ilvl w:val="0"/>
          <w:numId w:val="67"/>
        </w:numPr>
        <w:tabs>
          <w:tab w:val="clear" w:pos="1440"/>
          <w:tab w:val="left" w:pos="567"/>
          <w:tab w:val="num" w:pos="1134"/>
        </w:tabs>
        <w:suppressAutoHyphens/>
        <w:autoSpaceDE/>
        <w:autoSpaceDN/>
        <w:adjustRightInd/>
        <w:ind w:left="1276" w:hanging="1014"/>
        <w:jc w:val="both"/>
        <w:rPr>
          <w:rFonts w:ascii="Tahoma" w:hAnsi="Tahoma" w:cs="Tahoma"/>
          <w:color w:val="auto"/>
          <w:sz w:val="16"/>
          <w:szCs w:val="16"/>
          <w:lang w:val="mk-MK"/>
        </w:rPr>
      </w:pPr>
      <w:r w:rsidRPr="00EE61D4">
        <w:rPr>
          <w:rFonts w:ascii="Tahoma" w:hAnsi="Tahoma" w:cs="Tahoma"/>
          <w:color w:val="auto"/>
          <w:sz w:val="16"/>
          <w:szCs w:val="16"/>
          <w:lang w:val="mk-MK"/>
        </w:rPr>
        <w:t>Нв – вечер (период од 19,00 до 23,00 h)</w:t>
      </w:r>
    </w:p>
    <w:p w14:paraId="1FEC7C42" w14:textId="0588344F" w:rsidR="0047585A" w:rsidRPr="00EE61D4" w:rsidRDefault="009614D2" w:rsidP="00DC5FA5">
      <w:pPr>
        <w:pStyle w:val="Default"/>
        <w:numPr>
          <w:ilvl w:val="0"/>
          <w:numId w:val="67"/>
        </w:numPr>
        <w:tabs>
          <w:tab w:val="clear" w:pos="1440"/>
          <w:tab w:val="left" w:pos="567"/>
          <w:tab w:val="num" w:pos="1134"/>
        </w:tabs>
        <w:suppressAutoHyphens/>
        <w:autoSpaceDE/>
        <w:autoSpaceDN/>
        <w:adjustRightInd/>
        <w:spacing w:after="240"/>
        <w:ind w:left="1276" w:hanging="1014"/>
        <w:jc w:val="both"/>
        <w:rPr>
          <w:rFonts w:ascii="Tahoma" w:hAnsi="Tahoma" w:cs="Tahoma"/>
          <w:color w:val="auto"/>
          <w:sz w:val="16"/>
          <w:szCs w:val="16"/>
          <w:lang w:val="mk-MK"/>
        </w:rPr>
      </w:pPr>
      <w:r w:rsidRPr="00EE61D4">
        <w:rPr>
          <w:rFonts w:ascii="Tahoma" w:hAnsi="Tahoma" w:cs="Tahoma"/>
          <w:color w:val="auto"/>
          <w:sz w:val="16"/>
          <w:szCs w:val="16"/>
          <w:lang w:val="mk-MK"/>
        </w:rPr>
        <w:t>Нн – ноќ (период од 23,00 до 07.00 h)</w:t>
      </w:r>
    </w:p>
    <w:p w14:paraId="3DC696A7" w14:textId="53260C29" w:rsidR="00815E91" w:rsidRPr="00EE61D4" w:rsidRDefault="001925DA" w:rsidP="0047585A">
      <w:pPr>
        <w:rPr>
          <w:sz w:val="20"/>
          <w:szCs w:val="20"/>
          <w:lang w:val="mk-MK"/>
        </w:rPr>
      </w:pPr>
      <w:r w:rsidRPr="00EE61D4">
        <w:rPr>
          <w:sz w:val="20"/>
          <w:szCs w:val="20"/>
          <w:lang w:val="mk-MK"/>
        </w:rPr>
        <w:lastRenderedPageBreak/>
        <w:t>Областите во однос на степенот на нивната заштита од бучава се утврдени во Правилникот за локации на мерните станици и мерните места (Сл. весник на РМ бр. 120/08)</w:t>
      </w:r>
      <w:r w:rsidR="00815E91" w:rsidRPr="00EE61D4">
        <w:rPr>
          <w:sz w:val="20"/>
          <w:szCs w:val="20"/>
          <w:lang w:val="mk-MK"/>
        </w:rPr>
        <w:t>:</w:t>
      </w:r>
    </w:p>
    <w:p w14:paraId="3BF20B16" w14:textId="77777777" w:rsidR="00F9680E" w:rsidRPr="00EE61D4" w:rsidRDefault="00F9680E" w:rsidP="00DC5FA5">
      <w:pPr>
        <w:numPr>
          <w:ilvl w:val="0"/>
          <w:numId w:val="68"/>
        </w:numPr>
        <w:tabs>
          <w:tab w:val="left" w:pos="6663"/>
        </w:tabs>
        <w:spacing w:before="60" w:after="60"/>
        <w:rPr>
          <w:sz w:val="20"/>
          <w:szCs w:val="20"/>
          <w:lang w:val="mk-MK"/>
        </w:rPr>
      </w:pPr>
      <w:r w:rsidRPr="00EE61D4">
        <w:rPr>
          <w:sz w:val="20"/>
          <w:szCs w:val="20"/>
          <w:lang w:val="mk-MK"/>
        </w:rPr>
        <w:t>Подрачје со прв степен на заштита од бучава е туристичко-рекреативно подрачје, област во непосредна близина на здравствените установи и суштински области во природните заштитени подрачја.</w:t>
      </w:r>
    </w:p>
    <w:p w14:paraId="4FA00E34" w14:textId="77777777" w:rsidR="00F9680E" w:rsidRPr="00EE61D4" w:rsidRDefault="00F9680E" w:rsidP="00DC5FA5">
      <w:pPr>
        <w:numPr>
          <w:ilvl w:val="0"/>
          <w:numId w:val="68"/>
        </w:numPr>
        <w:tabs>
          <w:tab w:val="left" w:pos="6663"/>
        </w:tabs>
        <w:spacing w:before="60" w:after="60"/>
        <w:rPr>
          <w:sz w:val="20"/>
          <w:szCs w:val="20"/>
          <w:lang w:val="mk-MK"/>
        </w:rPr>
      </w:pPr>
      <w:r w:rsidRPr="00EE61D4">
        <w:rPr>
          <w:sz w:val="20"/>
          <w:szCs w:val="20"/>
          <w:lang w:val="mk-MK"/>
        </w:rPr>
        <w:t>Подрачје со втор степен на заштита од бучава е подрачје на кое примарна намена е сместување - станбена површина, простор околу воспитно-образовните објекти и објекти за социјална заштита и здравствена заштита, простор околу игралишта и јавни паркови и јавни зелени површини.</w:t>
      </w:r>
    </w:p>
    <w:p w14:paraId="4A4DB81B" w14:textId="77777777" w:rsidR="00F9680E" w:rsidRPr="00EE61D4" w:rsidRDefault="00F9680E" w:rsidP="00DC5FA5">
      <w:pPr>
        <w:numPr>
          <w:ilvl w:val="0"/>
          <w:numId w:val="68"/>
        </w:numPr>
        <w:tabs>
          <w:tab w:val="left" w:pos="6663"/>
        </w:tabs>
        <w:spacing w:before="60" w:after="60"/>
        <w:rPr>
          <w:sz w:val="20"/>
          <w:szCs w:val="20"/>
          <w:lang w:val="mk-MK"/>
        </w:rPr>
      </w:pPr>
      <w:r w:rsidRPr="00EE61D4">
        <w:rPr>
          <w:sz w:val="20"/>
          <w:szCs w:val="20"/>
          <w:lang w:val="mk-MK"/>
        </w:rPr>
        <w:t>Подрачје со трет степен на заштита од бучава е деловно - трговско подрачје, површина со јавни објекти за административна, трговска, услуги и слични намени и земјоделска површина.</w:t>
      </w:r>
    </w:p>
    <w:p w14:paraId="52634F08" w14:textId="229CCE22" w:rsidR="00815E91" w:rsidRPr="00EE61D4" w:rsidRDefault="00F9680E" w:rsidP="00DC5FA5">
      <w:pPr>
        <w:numPr>
          <w:ilvl w:val="0"/>
          <w:numId w:val="68"/>
        </w:numPr>
        <w:rPr>
          <w:sz w:val="20"/>
          <w:szCs w:val="20"/>
          <w:lang w:val="mk-MK"/>
        </w:rPr>
      </w:pPr>
      <w:r w:rsidRPr="00EE61D4">
        <w:rPr>
          <w:sz w:val="20"/>
          <w:szCs w:val="20"/>
          <w:lang w:val="mk-MK"/>
        </w:rPr>
        <w:t>Подрачје со четврти степен на заштита од бучава е простор без станбени згради, простор за индустриски и други производствени активности, транспортни активности, складирање и други услужни дејности и комунални дејности кои произведуваат значителна бучава.</w:t>
      </w:r>
      <w:r w:rsidR="00815E91" w:rsidRPr="00EE61D4">
        <w:rPr>
          <w:sz w:val="20"/>
          <w:szCs w:val="20"/>
          <w:lang w:val="mk-MK"/>
        </w:rPr>
        <w:t>.</w:t>
      </w:r>
    </w:p>
    <w:p w14:paraId="33AFE072" w14:textId="5532A71C" w:rsidR="009D7B6B" w:rsidRPr="00EE61D4" w:rsidRDefault="00F9680E" w:rsidP="0047585A">
      <w:pPr>
        <w:rPr>
          <w:sz w:val="20"/>
          <w:szCs w:val="20"/>
          <w:lang w:val="mk-MK"/>
        </w:rPr>
      </w:pPr>
      <w:r w:rsidRPr="00EE61D4">
        <w:rPr>
          <w:sz w:val="20"/>
          <w:szCs w:val="20"/>
          <w:lang w:val="mk-MK"/>
        </w:rPr>
        <w:t>Врз основа на формите на користење на земјиштето во предметното подрачје, може да се категоризира како област со трет степен на заштита од бучава</w:t>
      </w:r>
      <w:r w:rsidR="009D7B6B" w:rsidRPr="00EE61D4">
        <w:rPr>
          <w:sz w:val="20"/>
          <w:szCs w:val="20"/>
          <w:lang w:val="mk-MK"/>
        </w:rPr>
        <w:t>.</w:t>
      </w:r>
    </w:p>
    <w:p w14:paraId="46DBD04E" w14:textId="30AE32D1" w:rsidR="00815E91" w:rsidRPr="00EE61D4" w:rsidRDefault="00F9680E" w:rsidP="0047585A">
      <w:pPr>
        <w:rPr>
          <w:sz w:val="20"/>
          <w:szCs w:val="20"/>
          <w:lang w:val="mk-MK"/>
        </w:rPr>
      </w:pPr>
      <w:r w:rsidRPr="00EE61D4">
        <w:rPr>
          <w:sz w:val="20"/>
          <w:szCs w:val="20"/>
          <w:lang w:val="mk-MK"/>
        </w:rPr>
        <w:t>Случаите како и условите кога се смета дека мирот на граѓаните е нарушен од бучава се дефинирани во владината одлука бр. 19-6920/1 (Службен весник на РМ бр. 01/09)</w:t>
      </w:r>
      <w:r w:rsidR="00815E91" w:rsidRPr="00EE61D4">
        <w:rPr>
          <w:sz w:val="20"/>
          <w:szCs w:val="20"/>
          <w:lang w:val="mk-MK"/>
        </w:rPr>
        <w:t>.</w:t>
      </w:r>
    </w:p>
    <w:p w14:paraId="1D7EF5AC" w14:textId="7C91D715" w:rsidR="0047585A" w:rsidRPr="00EE61D4" w:rsidRDefault="00F9680E" w:rsidP="0047585A">
      <w:pPr>
        <w:pStyle w:val="Default"/>
        <w:spacing w:before="120" w:after="120" w:line="276" w:lineRule="auto"/>
        <w:jc w:val="both"/>
        <w:rPr>
          <w:rFonts w:ascii="Tahoma" w:hAnsi="Tahoma" w:cs="Tahoma"/>
          <w:color w:val="auto"/>
          <w:sz w:val="20"/>
          <w:szCs w:val="20"/>
          <w:lang w:val="mk-MK"/>
        </w:rPr>
      </w:pPr>
      <w:r w:rsidRPr="00EE61D4">
        <w:rPr>
          <w:rFonts w:ascii="Tahoma" w:eastAsia="Times New Roman" w:hAnsi="Tahoma" w:cs="Times New Roman"/>
          <w:color w:val="auto"/>
          <w:sz w:val="20"/>
          <w:szCs w:val="20"/>
          <w:lang w:val="mk-MK" w:eastAsia="en-GB"/>
        </w:rPr>
        <w:t>Барањата кои се однесуваат на стандардите за емисија на бучава, како и процедурите за оцена на сообразност и техничката документација на опремата за употреба на отворено во Македонија се регулирани со Правилникот за видовите специфични извори на бучава, како и барањата што треба да ги исполнуваат инсталациите, опремата, инсталациите и уреди кои се користат на отворено за стандарди за емисија на бучава и заштита од бучава (Службен весник на РМ бр. 142/13). Ги именува видовите на опрема што се однесуваат главно на надворешни машини, како што се оние што се користат на градилиштата: машини за набивање, компресори, кршачи за бетон, дозери, дампери, багери, багери-натоварувачи, натоварувачи, кранови, миксери, пили итн. Оваа регулатива ја транспонира Директивата на ЕУ за надворешна опрема</w:t>
      </w:r>
      <w:r w:rsidRPr="00EE61D4">
        <w:rPr>
          <w:rStyle w:val="FootnoteReference"/>
          <w:rFonts w:ascii="Tahoma" w:hAnsi="Tahoma" w:cs="Tahoma"/>
          <w:color w:val="auto"/>
          <w:sz w:val="20"/>
          <w:szCs w:val="20"/>
          <w:lang w:val="mk-MK"/>
        </w:rPr>
        <w:footnoteReference w:id="114"/>
      </w:r>
      <w:r w:rsidRPr="00EE61D4">
        <w:rPr>
          <w:rFonts w:ascii="Tahoma" w:eastAsia="Times New Roman" w:hAnsi="Tahoma" w:cs="Times New Roman"/>
          <w:color w:val="auto"/>
          <w:sz w:val="20"/>
          <w:szCs w:val="20"/>
          <w:lang w:val="mk-MK" w:eastAsia="en-GB"/>
        </w:rPr>
        <w:t>, во македонското национално законодавство</w:t>
      </w:r>
      <w:r w:rsidR="0047585A" w:rsidRPr="00EE61D4">
        <w:rPr>
          <w:rFonts w:ascii="Tahoma" w:hAnsi="Tahoma" w:cs="Tahoma"/>
          <w:color w:val="auto"/>
          <w:sz w:val="20"/>
          <w:szCs w:val="20"/>
          <w:lang w:val="mk-MK"/>
        </w:rPr>
        <w:t>.</w:t>
      </w:r>
    </w:p>
    <w:p w14:paraId="2AA38CDF" w14:textId="16D6BB30" w:rsidR="0047585A" w:rsidRPr="00EE61D4" w:rsidRDefault="00F9680E" w:rsidP="0047585A">
      <w:pPr>
        <w:pStyle w:val="Default"/>
        <w:spacing w:before="120" w:after="120" w:line="276" w:lineRule="auto"/>
        <w:jc w:val="both"/>
        <w:rPr>
          <w:rFonts w:ascii="Tahoma" w:hAnsi="Tahoma" w:cs="Tahoma"/>
          <w:color w:val="auto"/>
          <w:sz w:val="20"/>
          <w:szCs w:val="20"/>
          <w:lang w:val="mk-MK"/>
        </w:rPr>
      </w:pPr>
      <w:r w:rsidRPr="00EE61D4">
        <w:rPr>
          <w:rFonts w:ascii="Tahoma" w:eastAsia="Times New Roman" w:hAnsi="Tahoma" w:cs="Times New Roman"/>
          <w:color w:val="auto"/>
          <w:sz w:val="20"/>
          <w:szCs w:val="20"/>
          <w:lang w:val="mk-MK" w:eastAsia="en-GB"/>
        </w:rPr>
        <w:t>Гарантираното ниво на звучна моќност на типичната градежна опрема, како што е определено со оваа национална регулатива, не може да ги надмине граничните вредности прикажани во следната табела</w:t>
      </w:r>
      <w:r w:rsidR="0047585A" w:rsidRPr="00EE61D4">
        <w:rPr>
          <w:rFonts w:ascii="Tahoma" w:hAnsi="Tahoma" w:cs="Tahoma"/>
          <w:color w:val="auto"/>
          <w:sz w:val="20"/>
          <w:szCs w:val="20"/>
          <w:lang w:val="mk-MK"/>
        </w:rPr>
        <w:t>.</w:t>
      </w:r>
    </w:p>
    <w:tbl>
      <w:tblPr>
        <w:tblW w:w="4987" w:type="pct"/>
        <w:tblCellSpacing w:w="0" w:type="dxa"/>
        <w:tblCellMar>
          <w:left w:w="28" w:type="dxa"/>
          <w:right w:w="28" w:type="dxa"/>
        </w:tblCellMar>
        <w:tblLook w:val="04A0" w:firstRow="1" w:lastRow="0" w:firstColumn="1" w:lastColumn="0" w:noHBand="0" w:noVBand="1"/>
      </w:tblPr>
      <w:tblGrid>
        <w:gridCol w:w="6531"/>
        <w:gridCol w:w="1388"/>
        <w:gridCol w:w="1664"/>
      </w:tblGrid>
      <w:tr w:rsidR="009C33AC" w:rsidRPr="00EE61D4" w14:paraId="05ADF4DB" w14:textId="77777777" w:rsidTr="0047585A">
        <w:trPr>
          <w:tblHeader/>
          <w:tblCellSpacing w:w="0" w:type="dxa"/>
        </w:trPr>
        <w:tc>
          <w:tcPr>
            <w:tcW w:w="3408" w:type="pct"/>
            <w:tcBorders>
              <w:top w:val="double" w:sz="4" w:space="0" w:color="auto"/>
              <w:left w:val="double" w:sz="4" w:space="0" w:color="auto"/>
              <w:bottom w:val="double" w:sz="4" w:space="0" w:color="auto"/>
              <w:right w:val="double" w:sz="4" w:space="0" w:color="auto"/>
            </w:tcBorders>
            <w:shd w:val="clear" w:color="auto" w:fill="B4C6E7" w:themeFill="accent1" w:themeFillTint="66"/>
            <w:hideMark/>
          </w:tcPr>
          <w:p w14:paraId="5F600221" w14:textId="351EC8F1" w:rsidR="009C33AC" w:rsidRPr="00EE61D4" w:rsidRDefault="009C33AC" w:rsidP="009C33AC">
            <w:pPr>
              <w:spacing w:before="0" w:after="0" w:line="240" w:lineRule="auto"/>
              <w:jc w:val="center"/>
              <w:rPr>
                <w:rFonts w:cs="Tahoma"/>
                <w:sz w:val="18"/>
                <w:szCs w:val="18"/>
                <w:lang w:val="mk-MK"/>
              </w:rPr>
            </w:pPr>
            <w:r w:rsidRPr="00EE61D4">
              <w:rPr>
                <w:rFonts w:cs="Tahoma"/>
                <w:bCs/>
                <w:sz w:val="20"/>
                <w:szCs w:val="20"/>
                <w:lang w:val="mk-MK"/>
              </w:rPr>
              <w:t>Вид на опрема</w:t>
            </w:r>
          </w:p>
        </w:tc>
        <w:tc>
          <w:tcPr>
            <w:tcW w:w="724" w:type="pct"/>
            <w:tcBorders>
              <w:top w:val="double" w:sz="4" w:space="0" w:color="auto"/>
              <w:left w:val="double" w:sz="4" w:space="0" w:color="auto"/>
              <w:bottom w:val="double" w:sz="4" w:space="0" w:color="auto"/>
              <w:right w:val="double" w:sz="4" w:space="0" w:color="auto"/>
            </w:tcBorders>
            <w:shd w:val="clear" w:color="auto" w:fill="B4C6E7" w:themeFill="accent1" w:themeFillTint="66"/>
            <w:hideMark/>
          </w:tcPr>
          <w:p w14:paraId="013E91E5" w14:textId="6748B229" w:rsidR="009C33AC" w:rsidRPr="00EE61D4" w:rsidRDefault="009C33AC" w:rsidP="009C33AC">
            <w:pPr>
              <w:spacing w:before="0" w:after="0" w:line="240" w:lineRule="auto"/>
              <w:jc w:val="center"/>
              <w:rPr>
                <w:rFonts w:cs="Tahoma"/>
                <w:sz w:val="18"/>
                <w:szCs w:val="18"/>
                <w:lang w:val="mk-MK"/>
              </w:rPr>
            </w:pPr>
            <w:r w:rsidRPr="00EE61D4">
              <w:rPr>
                <w:rFonts w:cs="Tahoma"/>
                <w:sz w:val="20"/>
                <w:szCs w:val="20"/>
                <w:lang w:val="mk-MK"/>
              </w:rPr>
              <w:t>Параметар</w:t>
            </w:r>
          </w:p>
        </w:tc>
        <w:tc>
          <w:tcPr>
            <w:tcW w:w="868" w:type="pct"/>
            <w:tcBorders>
              <w:top w:val="double" w:sz="4" w:space="0" w:color="auto"/>
              <w:left w:val="double" w:sz="4" w:space="0" w:color="auto"/>
              <w:bottom w:val="double" w:sz="4" w:space="0" w:color="auto"/>
              <w:right w:val="double" w:sz="4" w:space="0" w:color="auto"/>
            </w:tcBorders>
            <w:shd w:val="clear" w:color="auto" w:fill="B4C6E7" w:themeFill="accent1" w:themeFillTint="66"/>
            <w:hideMark/>
          </w:tcPr>
          <w:p w14:paraId="59C18699" w14:textId="77777777" w:rsidR="009C33AC" w:rsidRPr="00EE61D4" w:rsidRDefault="009C33AC" w:rsidP="009C33AC">
            <w:pPr>
              <w:widowControl w:val="0"/>
              <w:spacing w:before="0" w:after="0" w:line="240" w:lineRule="auto"/>
              <w:jc w:val="center"/>
              <w:rPr>
                <w:rFonts w:cs="Tahoma"/>
                <w:sz w:val="20"/>
                <w:szCs w:val="20"/>
                <w:lang w:val="mk-MK"/>
              </w:rPr>
            </w:pPr>
            <w:r w:rsidRPr="00EE61D4">
              <w:rPr>
                <w:rFonts w:cs="Tahoma"/>
                <w:sz w:val="20"/>
                <w:szCs w:val="20"/>
                <w:lang w:val="mk-MK"/>
              </w:rPr>
              <w:t>Дозволено ниво на звучна моќност</w:t>
            </w:r>
          </w:p>
          <w:p w14:paraId="502DBCB9" w14:textId="705582E8" w:rsidR="009C33AC" w:rsidRPr="00EE61D4" w:rsidRDefault="009C33AC" w:rsidP="009C33AC">
            <w:pPr>
              <w:spacing w:before="0" w:after="0" w:line="240" w:lineRule="auto"/>
              <w:jc w:val="center"/>
              <w:rPr>
                <w:rFonts w:cs="Tahoma"/>
                <w:sz w:val="18"/>
                <w:szCs w:val="18"/>
                <w:lang w:val="mk-MK"/>
              </w:rPr>
            </w:pPr>
            <w:r w:rsidRPr="00EE61D4">
              <w:rPr>
                <w:rFonts w:cs="Tahoma"/>
                <w:sz w:val="20"/>
                <w:szCs w:val="20"/>
                <w:lang w:val="mk-MK"/>
              </w:rPr>
              <w:t>[во dB / 1 pW]</w:t>
            </w:r>
          </w:p>
        </w:tc>
      </w:tr>
      <w:tr w:rsidR="0082525A" w:rsidRPr="00EE61D4" w14:paraId="485A0BDF" w14:textId="77777777" w:rsidTr="0047585A">
        <w:trPr>
          <w:tblCellSpacing w:w="0" w:type="dxa"/>
        </w:trPr>
        <w:tc>
          <w:tcPr>
            <w:tcW w:w="3408" w:type="pct"/>
            <w:vMerge w:val="restart"/>
            <w:tcBorders>
              <w:left w:val="double" w:sz="4" w:space="0" w:color="auto"/>
              <w:bottom w:val="single" w:sz="4" w:space="0" w:color="auto"/>
              <w:right w:val="single" w:sz="4" w:space="0" w:color="auto"/>
            </w:tcBorders>
            <w:hideMark/>
          </w:tcPr>
          <w:p w14:paraId="68CFA8E2" w14:textId="77777777" w:rsidR="0082525A" w:rsidRPr="00EE61D4" w:rsidRDefault="0082525A" w:rsidP="0082525A">
            <w:pPr>
              <w:widowControl w:val="0"/>
              <w:spacing w:before="0" w:after="0" w:line="240" w:lineRule="auto"/>
              <w:jc w:val="left"/>
              <w:rPr>
                <w:rFonts w:cs="Tahoma"/>
                <w:sz w:val="20"/>
                <w:szCs w:val="20"/>
                <w:lang w:val="mk-MK"/>
              </w:rPr>
            </w:pPr>
            <w:r w:rsidRPr="00EE61D4">
              <w:rPr>
                <w:rFonts w:cs="Tahoma"/>
                <w:sz w:val="20"/>
                <w:szCs w:val="20"/>
                <w:lang w:val="mk-MK"/>
              </w:rPr>
              <w:t>Машини за набивање (вибрирачки ролери, вибрациони плочи, вибрациони кршачи)</w:t>
            </w:r>
          </w:p>
          <w:p w14:paraId="7D971B65" w14:textId="2418DC7F" w:rsidR="0082525A" w:rsidRPr="00EE61D4" w:rsidRDefault="0082525A" w:rsidP="0082525A">
            <w:pPr>
              <w:spacing w:before="0" w:after="0" w:line="240" w:lineRule="auto"/>
              <w:jc w:val="left"/>
              <w:rPr>
                <w:rFonts w:cs="Tahoma"/>
                <w:sz w:val="18"/>
                <w:szCs w:val="18"/>
                <w:lang w:val="mk-MK"/>
              </w:rPr>
            </w:pPr>
          </w:p>
        </w:tc>
        <w:tc>
          <w:tcPr>
            <w:tcW w:w="724" w:type="pct"/>
            <w:tcBorders>
              <w:left w:val="single" w:sz="4" w:space="0" w:color="auto"/>
              <w:bottom w:val="single" w:sz="2" w:space="0" w:color="auto"/>
              <w:right w:val="single" w:sz="4" w:space="0" w:color="auto"/>
            </w:tcBorders>
            <w:hideMark/>
          </w:tcPr>
          <w:p w14:paraId="2902E77B"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P ≤ 8 </w:t>
            </w:r>
          </w:p>
        </w:tc>
        <w:tc>
          <w:tcPr>
            <w:tcW w:w="868" w:type="pct"/>
            <w:tcBorders>
              <w:left w:val="single" w:sz="2" w:space="0" w:color="auto"/>
              <w:bottom w:val="single" w:sz="2" w:space="0" w:color="auto"/>
              <w:right w:val="double" w:sz="4" w:space="0" w:color="auto"/>
            </w:tcBorders>
            <w:hideMark/>
          </w:tcPr>
          <w:p w14:paraId="6F7721D6"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108 </w:t>
            </w:r>
          </w:p>
        </w:tc>
      </w:tr>
      <w:tr w:rsidR="0082525A" w:rsidRPr="00EE61D4" w14:paraId="655B6223" w14:textId="77777777" w:rsidTr="00FC248F">
        <w:trPr>
          <w:tblCellSpacing w:w="0" w:type="dxa"/>
        </w:trPr>
        <w:tc>
          <w:tcPr>
            <w:tcW w:w="3408" w:type="pct"/>
            <w:vMerge/>
            <w:tcBorders>
              <w:top w:val="single" w:sz="4" w:space="0" w:color="auto"/>
              <w:left w:val="double" w:sz="4" w:space="0" w:color="auto"/>
              <w:bottom w:val="single" w:sz="4" w:space="0" w:color="auto"/>
              <w:right w:val="single" w:sz="4" w:space="0" w:color="auto"/>
            </w:tcBorders>
            <w:hideMark/>
          </w:tcPr>
          <w:p w14:paraId="418650E3" w14:textId="77777777" w:rsidR="0082525A" w:rsidRPr="00EE61D4" w:rsidRDefault="0082525A" w:rsidP="0082525A">
            <w:pPr>
              <w:spacing w:before="0" w:after="0" w:line="240" w:lineRule="auto"/>
              <w:jc w:val="left"/>
              <w:rPr>
                <w:rFonts w:cs="Tahoma"/>
                <w:sz w:val="18"/>
                <w:szCs w:val="18"/>
                <w:lang w:val="mk-MK"/>
              </w:rPr>
            </w:pPr>
          </w:p>
        </w:tc>
        <w:tc>
          <w:tcPr>
            <w:tcW w:w="724" w:type="pct"/>
            <w:tcBorders>
              <w:top w:val="single" w:sz="4" w:space="0" w:color="auto"/>
              <w:left w:val="single" w:sz="4" w:space="0" w:color="auto"/>
              <w:bottom w:val="single" w:sz="2" w:space="0" w:color="auto"/>
              <w:right w:val="single" w:sz="4" w:space="0" w:color="auto"/>
            </w:tcBorders>
            <w:hideMark/>
          </w:tcPr>
          <w:p w14:paraId="58D9FD5D"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8 &lt; P ≤ 70 </w:t>
            </w:r>
          </w:p>
        </w:tc>
        <w:tc>
          <w:tcPr>
            <w:tcW w:w="868" w:type="pct"/>
            <w:tcBorders>
              <w:top w:val="single" w:sz="2" w:space="0" w:color="auto"/>
              <w:left w:val="single" w:sz="2" w:space="0" w:color="auto"/>
              <w:bottom w:val="single" w:sz="2" w:space="0" w:color="auto"/>
              <w:right w:val="double" w:sz="4" w:space="0" w:color="auto"/>
            </w:tcBorders>
            <w:hideMark/>
          </w:tcPr>
          <w:p w14:paraId="3DD9BE04"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109 </w:t>
            </w:r>
          </w:p>
        </w:tc>
      </w:tr>
      <w:tr w:rsidR="0082525A" w:rsidRPr="00EE61D4" w14:paraId="048B8CEA" w14:textId="77777777" w:rsidTr="00FC248F">
        <w:trPr>
          <w:tblCellSpacing w:w="0" w:type="dxa"/>
        </w:trPr>
        <w:tc>
          <w:tcPr>
            <w:tcW w:w="3408" w:type="pct"/>
            <w:vMerge/>
            <w:tcBorders>
              <w:top w:val="single" w:sz="4" w:space="0" w:color="auto"/>
              <w:left w:val="double" w:sz="4" w:space="0" w:color="auto"/>
              <w:bottom w:val="single" w:sz="2" w:space="0" w:color="auto"/>
              <w:right w:val="single" w:sz="4" w:space="0" w:color="auto"/>
            </w:tcBorders>
            <w:hideMark/>
          </w:tcPr>
          <w:p w14:paraId="7DD0CBE0" w14:textId="77777777" w:rsidR="0082525A" w:rsidRPr="00EE61D4" w:rsidRDefault="0082525A" w:rsidP="0082525A">
            <w:pPr>
              <w:spacing w:before="0" w:after="0" w:line="240" w:lineRule="auto"/>
              <w:jc w:val="left"/>
              <w:rPr>
                <w:rFonts w:cs="Tahoma"/>
                <w:sz w:val="18"/>
                <w:szCs w:val="18"/>
                <w:lang w:val="mk-MK"/>
              </w:rPr>
            </w:pPr>
          </w:p>
        </w:tc>
        <w:tc>
          <w:tcPr>
            <w:tcW w:w="724" w:type="pct"/>
            <w:tcBorders>
              <w:top w:val="single" w:sz="2" w:space="0" w:color="auto"/>
              <w:left w:val="single" w:sz="2" w:space="0" w:color="auto"/>
              <w:bottom w:val="single" w:sz="2" w:space="0" w:color="auto"/>
              <w:right w:val="single" w:sz="4" w:space="0" w:color="auto"/>
            </w:tcBorders>
            <w:hideMark/>
          </w:tcPr>
          <w:p w14:paraId="4E2A578C"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P &gt; 70 </w:t>
            </w:r>
          </w:p>
        </w:tc>
        <w:tc>
          <w:tcPr>
            <w:tcW w:w="868" w:type="pct"/>
            <w:tcBorders>
              <w:top w:val="single" w:sz="2" w:space="0" w:color="auto"/>
              <w:left w:val="single" w:sz="2" w:space="0" w:color="auto"/>
              <w:bottom w:val="single" w:sz="2" w:space="0" w:color="auto"/>
              <w:right w:val="double" w:sz="4" w:space="0" w:color="auto"/>
            </w:tcBorders>
            <w:hideMark/>
          </w:tcPr>
          <w:p w14:paraId="496D6369"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89 + 11 lg P </w:t>
            </w:r>
          </w:p>
        </w:tc>
      </w:tr>
      <w:tr w:rsidR="0082525A" w:rsidRPr="00EE61D4" w14:paraId="32DAF510" w14:textId="77777777" w:rsidTr="0047585A">
        <w:trPr>
          <w:tblCellSpacing w:w="0" w:type="dxa"/>
        </w:trPr>
        <w:tc>
          <w:tcPr>
            <w:tcW w:w="3408" w:type="pct"/>
            <w:vMerge w:val="restart"/>
            <w:tcBorders>
              <w:top w:val="single" w:sz="4" w:space="0" w:color="auto"/>
              <w:left w:val="double" w:sz="4" w:space="0" w:color="auto"/>
              <w:bottom w:val="single" w:sz="4" w:space="0" w:color="auto"/>
              <w:right w:val="single" w:sz="4" w:space="0" w:color="auto"/>
            </w:tcBorders>
            <w:hideMark/>
          </w:tcPr>
          <w:p w14:paraId="616E1848" w14:textId="77777777" w:rsidR="0082525A" w:rsidRPr="00EE61D4" w:rsidRDefault="0082525A" w:rsidP="0082525A">
            <w:pPr>
              <w:widowControl w:val="0"/>
              <w:spacing w:before="0" w:after="0" w:line="240" w:lineRule="auto"/>
              <w:jc w:val="left"/>
              <w:rPr>
                <w:rFonts w:cs="Tahoma"/>
                <w:sz w:val="20"/>
                <w:szCs w:val="20"/>
                <w:lang w:val="mk-MK"/>
              </w:rPr>
            </w:pPr>
            <w:r w:rsidRPr="00EE61D4">
              <w:rPr>
                <w:rFonts w:cs="Tahoma"/>
                <w:sz w:val="20"/>
                <w:szCs w:val="20"/>
                <w:lang w:val="mk-MK"/>
              </w:rPr>
              <w:t>Дозери со трака, натоварувачи со трака, багери-натоварувачи со трака</w:t>
            </w:r>
          </w:p>
          <w:p w14:paraId="78A99158" w14:textId="018EE183" w:rsidR="0082525A" w:rsidRPr="00EE61D4" w:rsidRDefault="0082525A" w:rsidP="0082525A">
            <w:pPr>
              <w:spacing w:before="0" w:after="0" w:line="240" w:lineRule="auto"/>
              <w:jc w:val="left"/>
              <w:rPr>
                <w:rFonts w:cs="Tahoma"/>
                <w:sz w:val="18"/>
                <w:szCs w:val="18"/>
                <w:lang w:val="mk-MK"/>
              </w:rPr>
            </w:pPr>
          </w:p>
        </w:tc>
        <w:tc>
          <w:tcPr>
            <w:tcW w:w="724" w:type="pct"/>
            <w:tcBorders>
              <w:top w:val="single" w:sz="2" w:space="0" w:color="auto"/>
              <w:left w:val="single" w:sz="2" w:space="0" w:color="auto"/>
              <w:bottom w:val="single" w:sz="2" w:space="0" w:color="auto"/>
              <w:right w:val="single" w:sz="4" w:space="0" w:color="auto"/>
            </w:tcBorders>
            <w:hideMark/>
          </w:tcPr>
          <w:p w14:paraId="1C39E0D8"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P ≤ 55 </w:t>
            </w:r>
          </w:p>
        </w:tc>
        <w:tc>
          <w:tcPr>
            <w:tcW w:w="868" w:type="pct"/>
            <w:tcBorders>
              <w:top w:val="single" w:sz="2" w:space="0" w:color="auto"/>
              <w:left w:val="single" w:sz="2" w:space="0" w:color="auto"/>
              <w:bottom w:val="single" w:sz="2" w:space="0" w:color="auto"/>
              <w:right w:val="double" w:sz="4" w:space="0" w:color="auto"/>
            </w:tcBorders>
            <w:hideMark/>
          </w:tcPr>
          <w:p w14:paraId="73738C51"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106 </w:t>
            </w:r>
          </w:p>
        </w:tc>
      </w:tr>
      <w:tr w:rsidR="0082525A" w:rsidRPr="00EE61D4" w14:paraId="7802291C" w14:textId="77777777" w:rsidTr="00FC248F">
        <w:trPr>
          <w:tblCellSpacing w:w="0" w:type="dxa"/>
        </w:trPr>
        <w:tc>
          <w:tcPr>
            <w:tcW w:w="3408" w:type="pct"/>
            <w:vMerge/>
            <w:tcBorders>
              <w:top w:val="single" w:sz="4" w:space="0" w:color="auto"/>
              <w:left w:val="double" w:sz="4" w:space="0" w:color="auto"/>
              <w:bottom w:val="single" w:sz="2" w:space="0" w:color="auto"/>
              <w:right w:val="single" w:sz="4" w:space="0" w:color="auto"/>
            </w:tcBorders>
            <w:hideMark/>
          </w:tcPr>
          <w:p w14:paraId="14F84766" w14:textId="77777777" w:rsidR="0082525A" w:rsidRPr="00EE61D4" w:rsidRDefault="0082525A" w:rsidP="0082525A">
            <w:pPr>
              <w:spacing w:before="0" w:after="0" w:line="240" w:lineRule="auto"/>
              <w:jc w:val="left"/>
              <w:rPr>
                <w:rFonts w:cs="Tahoma"/>
                <w:sz w:val="18"/>
                <w:szCs w:val="18"/>
                <w:lang w:val="mk-MK"/>
              </w:rPr>
            </w:pPr>
          </w:p>
        </w:tc>
        <w:tc>
          <w:tcPr>
            <w:tcW w:w="724" w:type="pct"/>
            <w:tcBorders>
              <w:top w:val="single" w:sz="2" w:space="0" w:color="auto"/>
              <w:left w:val="single" w:sz="4" w:space="0" w:color="auto"/>
              <w:bottom w:val="single" w:sz="2" w:space="0" w:color="auto"/>
              <w:right w:val="single" w:sz="4" w:space="0" w:color="auto"/>
            </w:tcBorders>
            <w:hideMark/>
          </w:tcPr>
          <w:p w14:paraId="13D7CCB4"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P &gt; 55 </w:t>
            </w:r>
          </w:p>
        </w:tc>
        <w:tc>
          <w:tcPr>
            <w:tcW w:w="868" w:type="pct"/>
            <w:tcBorders>
              <w:top w:val="single" w:sz="2" w:space="0" w:color="auto"/>
              <w:left w:val="single" w:sz="4" w:space="0" w:color="auto"/>
              <w:bottom w:val="single" w:sz="2" w:space="0" w:color="auto"/>
              <w:right w:val="double" w:sz="4" w:space="0" w:color="auto"/>
            </w:tcBorders>
            <w:hideMark/>
          </w:tcPr>
          <w:p w14:paraId="58D4D527"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87 + 11 lg P </w:t>
            </w:r>
          </w:p>
        </w:tc>
      </w:tr>
      <w:tr w:rsidR="0082525A" w:rsidRPr="00EE61D4" w14:paraId="128A3914" w14:textId="77777777" w:rsidTr="0047585A">
        <w:trPr>
          <w:tblCellSpacing w:w="0" w:type="dxa"/>
        </w:trPr>
        <w:tc>
          <w:tcPr>
            <w:tcW w:w="3408" w:type="pct"/>
            <w:vMerge w:val="restart"/>
            <w:tcBorders>
              <w:top w:val="single" w:sz="4" w:space="0" w:color="auto"/>
              <w:left w:val="double" w:sz="4" w:space="0" w:color="auto"/>
              <w:bottom w:val="single" w:sz="4" w:space="0" w:color="auto"/>
              <w:right w:val="single" w:sz="4" w:space="0" w:color="auto"/>
            </w:tcBorders>
            <w:hideMark/>
          </w:tcPr>
          <w:p w14:paraId="291AA99D" w14:textId="77777777" w:rsidR="0082525A" w:rsidRPr="00EE61D4" w:rsidRDefault="0082525A" w:rsidP="0082525A">
            <w:pPr>
              <w:widowControl w:val="0"/>
              <w:spacing w:before="0" w:after="0" w:line="240" w:lineRule="auto"/>
              <w:jc w:val="left"/>
              <w:rPr>
                <w:rFonts w:cs="Tahoma"/>
                <w:sz w:val="20"/>
                <w:szCs w:val="20"/>
                <w:lang w:val="mk-MK"/>
              </w:rPr>
            </w:pPr>
            <w:r w:rsidRPr="00EE61D4">
              <w:rPr>
                <w:rFonts w:cs="Tahoma"/>
                <w:sz w:val="20"/>
                <w:szCs w:val="20"/>
                <w:lang w:val="mk-MK"/>
              </w:rPr>
              <w:t>Дозери на тркала, натоварувачи на тркала, багери-натоварувачи на тркала, дампери, грејдери, натоварувачи, компактори за депонии од типот натоварувач, противтежни камиони со мотор со внатрешно согорување, мобилни дигалки, машини за набивање (невибрациони ролери), павер-финишери, пакувачи со хидрауличен погон</w:t>
            </w:r>
          </w:p>
          <w:p w14:paraId="05EFFF40" w14:textId="57A67D1D" w:rsidR="0082525A" w:rsidRPr="00EE61D4" w:rsidRDefault="0082525A" w:rsidP="0082525A">
            <w:pPr>
              <w:spacing w:before="0" w:after="0" w:line="240" w:lineRule="auto"/>
              <w:jc w:val="left"/>
              <w:rPr>
                <w:rFonts w:cs="Tahoma"/>
                <w:sz w:val="18"/>
                <w:szCs w:val="18"/>
                <w:lang w:val="mk-MK"/>
              </w:rPr>
            </w:pPr>
          </w:p>
        </w:tc>
        <w:tc>
          <w:tcPr>
            <w:tcW w:w="724" w:type="pct"/>
            <w:tcBorders>
              <w:top w:val="single" w:sz="2" w:space="0" w:color="auto"/>
              <w:left w:val="single" w:sz="4" w:space="0" w:color="auto"/>
              <w:bottom w:val="single" w:sz="2" w:space="0" w:color="auto"/>
              <w:right w:val="single" w:sz="4" w:space="0" w:color="auto"/>
            </w:tcBorders>
            <w:hideMark/>
          </w:tcPr>
          <w:p w14:paraId="631FF943"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P ≤ 55 </w:t>
            </w:r>
          </w:p>
        </w:tc>
        <w:tc>
          <w:tcPr>
            <w:tcW w:w="868" w:type="pct"/>
            <w:tcBorders>
              <w:top w:val="single" w:sz="4" w:space="0" w:color="auto"/>
              <w:left w:val="single" w:sz="4" w:space="0" w:color="auto"/>
              <w:bottom w:val="single" w:sz="2" w:space="0" w:color="auto"/>
              <w:right w:val="double" w:sz="4" w:space="0" w:color="auto"/>
            </w:tcBorders>
            <w:hideMark/>
          </w:tcPr>
          <w:p w14:paraId="5CAA7653"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104 </w:t>
            </w:r>
          </w:p>
        </w:tc>
      </w:tr>
      <w:tr w:rsidR="0082525A" w:rsidRPr="00EE61D4" w14:paraId="0F35F733" w14:textId="77777777" w:rsidTr="00FC248F">
        <w:trPr>
          <w:tblCellSpacing w:w="0" w:type="dxa"/>
        </w:trPr>
        <w:tc>
          <w:tcPr>
            <w:tcW w:w="3408" w:type="pct"/>
            <w:vMerge/>
            <w:tcBorders>
              <w:top w:val="single" w:sz="4" w:space="0" w:color="auto"/>
              <w:left w:val="double" w:sz="4" w:space="0" w:color="auto"/>
              <w:bottom w:val="single" w:sz="2" w:space="0" w:color="auto"/>
              <w:right w:val="single" w:sz="4" w:space="0" w:color="auto"/>
            </w:tcBorders>
            <w:hideMark/>
          </w:tcPr>
          <w:p w14:paraId="5BBC6F75" w14:textId="77777777" w:rsidR="0082525A" w:rsidRPr="00EE61D4" w:rsidRDefault="0082525A" w:rsidP="0082525A">
            <w:pPr>
              <w:spacing w:before="0" w:after="0" w:line="240" w:lineRule="auto"/>
              <w:jc w:val="left"/>
              <w:rPr>
                <w:rFonts w:cs="Tahoma"/>
                <w:sz w:val="18"/>
                <w:szCs w:val="18"/>
                <w:lang w:val="mk-MK"/>
              </w:rPr>
            </w:pPr>
          </w:p>
        </w:tc>
        <w:tc>
          <w:tcPr>
            <w:tcW w:w="724" w:type="pct"/>
            <w:tcBorders>
              <w:top w:val="single" w:sz="2" w:space="0" w:color="auto"/>
              <w:left w:val="single" w:sz="4" w:space="0" w:color="auto"/>
              <w:bottom w:val="single" w:sz="2" w:space="0" w:color="auto"/>
              <w:right w:val="single" w:sz="4" w:space="0" w:color="auto"/>
            </w:tcBorders>
            <w:hideMark/>
          </w:tcPr>
          <w:p w14:paraId="670CC85F"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P &gt; 55 </w:t>
            </w:r>
          </w:p>
        </w:tc>
        <w:tc>
          <w:tcPr>
            <w:tcW w:w="868" w:type="pct"/>
            <w:tcBorders>
              <w:top w:val="single" w:sz="4" w:space="0" w:color="auto"/>
              <w:left w:val="single" w:sz="4" w:space="0" w:color="auto"/>
              <w:bottom w:val="single" w:sz="2" w:space="0" w:color="auto"/>
              <w:right w:val="double" w:sz="4" w:space="0" w:color="auto"/>
            </w:tcBorders>
            <w:hideMark/>
          </w:tcPr>
          <w:p w14:paraId="706FE1CA"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85 + 11 lg P </w:t>
            </w:r>
          </w:p>
        </w:tc>
      </w:tr>
      <w:tr w:rsidR="0082525A" w:rsidRPr="00EE61D4" w14:paraId="08033547" w14:textId="77777777" w:rsidTr="0047585A">
        <w:trPr>
          <w:tblCellSpacing w:w="0" w:type="dxa"/>
        </w:trPr>
        <w:tc>
          <w:tcPr>
            <w:tcW w:w="3408" w:type="pct"/>
            <w:vMerge w:val="restart"/>
            <w:tcBorders>
              <w:top w:val="single" w:sz="4" w:space="0" w:color="auto"/>
              <w:left w:val="double" w:sz="4" w:space="0" w:color="auto"/>
              <w:bottom w:val="single" w:sz="4" w:space="0" w:color="auto"/>
              <w:right w:val="single" w:sz="4" w:space="0" w:color="auto"/>
            </w:tcBorders>
            <w:hideMark/>
          </w:tcPr>
          <w:p w14:paraId="65510279" w14:textId="77777777" w:rsidR="0082525A" w:rsidRPr="00EE61D4" w:rsidRDefault="0082525A" w:rsidP="0082525A">
            <w:pPr>
              <w:widowControl w:val="0"/>
              <w:spacing w:before="0" w:after="0" w:line="240" w:lineRule="auto"/>
              <w:jc w:val="left"/>
              <w:rPr>
                <w:rFonts w:cs="Tahoma"/>
                <w:sz w:val="20"/>
                <w:szCs w:val="20"/>
                <w:lang w:val="mk-MK"/>
              </w:rPr>
            </w:pPr>
            <w:r w:rsidRPr="00EE61D4">
              <w:rPr>
                <w:rFonts w:cs="Tahoma"/>
                <w:sz w:val="20"/>
                <w:szCs w:val="20"/>
                <w:lang w:val="mk-MK"/>
              </w:rPr>
              <w:lastRenderedPageBreak/>
              <w:t>Багери, градежни дигалки за транспорт на стоки, градежни макари, моторни копачи</w:t>
            </w:r>
          </w:p>
          <w:p w14:paraId="245919E6" w14:textId="7EE9AAF9" w:rsidR="0082525A" w:rsidRPr="00EE61D4" w:rsidRDefault="0082525A" w:rsidP="0082525A">
            <w:pPr>
              <w:spacing w:before="0" w:after="0" w:line="240" w:lineRule="auto"/>
              <w:jc w:val="left"/>
              <w:rPr>
                <w:rFonts w:cs="Tahoma"/>
                <w:sz w:val="18"/>
                <w:szCs w:val="18"/>
                <w:lang w:val="mk-MK"/>
              </w:rPr>
            </w:pPr>
          </w:p>
        </w:tc>
        <w:tc>
          <w:tcPr>
            <w:tcW w:w="724" w:type="pct"/>
            <w:tcBorders>
              <w:top w:val="single" w:sz="4" w:space="0" w:color="auto"/>
              <w:left w:val="single" w:sz="4" w:space="0" w:color="auto"/>
              <w:bottom w:val="single" w:sz="2" w:space="0" w:color="auto"/>
              <w:right w:val="single" w:sz="4" w:space="0" w:color="auto"/>
            </w:tcBorders>
            <w:hideMark/>
          </w:tcPr>
          <w:p w14:paraId="09435324"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P ≤ 15 </w:t>
            </w:r>
          </w:p>
        </w:tc>
        <w:tc>
          <w:tcPr>
            <w:tcW w:w="868" w:type="pct"/>
            <w:tcBorders>
              <w:top w:val="single" w:sz="4" w:space="0" w:color="auto"/>
              <w:left w:val="single" w:sz="4" w:space="0" w:color="auto"/>
              <w:bottom w:val="single" w:sz="2" w:space="0" w:color="auto"/>
              <w:right w:val="double" w:sz="4" w:space="0" w:color="auto"/>
            </w:tcBorders>
            <w:hideMark/>
          </w:tcPr>
          <w:p w14:paraId="76D94399"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93 </w:t>
            </w:r>
          </w:p>
        </w:tc>
      </w:tr>
      <w:tr w:rsidR="0082525A" w:rsidRPr="00EE61D4" w14:paraId="753E3069" w14:textId="77777777" w:rsidTr="00FC248F">
        <w:trPr>
          <w:tblCellSpacing w:w="0" w:type="dxa"/>
        </w:trPr>
        <w:tc>
          <w:tcPr>
            <w:tcW w:w="3408" w:type="pct"/>
            <w:vMerge/>
            <w:tcBorders>
              <w:top w:val="single" w:sz="4" w:space="0" w:color="auto"/>
              <w:left w:val="double" w:sz="4" w:space="0" w:color="auto"/>
              <w:bottom w:val="single" w:sz="2" w:space="0" w:color="auto"/>
              <w:right w:val="single" w:sz="4" w:space="0" w:color="auto"/>
            </w:tcBorders>
            <w:hideMark/>
          </w:tcPr>
          <w:p w14:paraId="7E1F9F75" w14:textId="77777777" w:rsidR="0082525A" w:rsidRPr="00EE61D4" w:rsidRDefault="0082525A" w:rsidP="0082525A">
            <w:pPr>
              <w:spacing w:before="0" w:after="0" w:line="240" w:lineRule="auto"/>
              <w:jc w:val="left"/>
              <w:rPr>
                <w:rFonts w:cs="Tahoma"/>
                <w:sz w:val="18"/>
                <w:szCs w:val="18"/>
                <w:lang w:val="mk-MK"/>
              </w:rPr>
            </w:pPr>
          </w:p>
        </w:tc>
        <w:tc>
          <w:tcPr>
            <w:tcW w:w="724" w:type="pct"/>
            <w:tcBorders>
              <w:top w:val="single" w:sz="2" w:space="0" w:color="auto"/>
              <w:left w:val="single" w:sz="4" w:space="0" w:color="auto"/>
              <w:bottom w:val="single" w:sz="2" w:space="0" w:color="auto"/>
              <w:right w:val="single" w:sz="4" w:space="0" w:color="auto"/>
            </w:tcBorders>
            <w:hideMark/>
          </w:tcPr>
          <w:p w14:paraId="1E355453"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P &gt; 15 </w:t>
            </w:r>
          </w:p>
        </w:tc>
        <w:tc>
          <w:tcPr>
            <w:tcW w:w="868" w:type="pct"/>
            <w:tcBorders>
              <w:top w:val="single" w:sz="4" w:space="0" w:color="auto"/>
              <w:left w:val="single" w:sz="4" w:space="0" w:color="auto"/>
              <w:bottom w:val="single" w:sz="2" w:space="0" w:color="auto"/>
              <w:right w:val="double" w:sz="4" w:space="0" w:color="auto"/>
            </w:tcBorders>
            <w:hideMark/>
          </w:tcPr>
          <w:p w14:paraId="7EF0C18D"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80 + 11 lg P </w:t>
            </w:r>
          </w:p>
        </w:tc>
      </w:tr>
      <w:tr w:rsidR="0082525A" w:rsidRPr="00EE61D4" w14:paraId="362F1885" w14:textId="77777777" w:rsidTr="0047585A">
        <w:trPr>
          <w:tblCellSpacing w:w="0" w:type="dxa"/>
        </w:trPr>
        <w:tc>
          <w:tcPr>
            <w:tcW w:w="3408" w:type="pct"/>
            <w:vMerge w:val="restart"/>
            <w:tcBorders>
              <w:top w:val="single" w:sz="4" w:space="0" w:color="auto"/>
              <w:left w:val="double" w:sz="4" w:space="0" w:color="auto"/>
              <w:bottom w:val="single" w:sz="4" w:space="0" w:color="auto"/>
              <w:right w:val="single" w:sz="4" w:space="0" w:color="auto"/>
            </w:tcBorders>
            <w:hideMark/>
          </w:tcPr>
          <w:p w14:paraId="6AF3800D" w14:textId="77777777" w:rsidR="0082525A" w:rsidRPr="00EE61D4" w:rsidRDefault="0082525A" w:rsidP="0082525A">
            <w:pPr>
              <w:widowControl w:val="0"/>
              <w:spacing w:before="0" w:after="0" w:line="240" w:lineRule="auto"/>
              <w:jc w:val="left"/>
              <w:rPr>
                <w:rFonts w:cs="Tahoma"/>
                <w:sz w:val="20"/>
                <w:szCs w:val="20"/>
                <w:lang w:val="mk-MK"/>
              </w:rPr>
            </w:pPr>
            <w:r w:rsidRPr="00EE61D4">
              <w:rPr>
                <w:rFonts w:cs="Tahoma"/>
                <w:sz w:val="20"/>
                <w:szCs w:val="20"/>
                <w:lang w:val="mk-MK"/>
              </w:rPr>
              <w:t>Рачни кршачи за бетон и шипки</w:t>
            </w:r>
          </w:p>
          <w:p w14:paraId="6DD42573" w14:textId="6FD8CB13" w:rsidR="0082525A" w:rsidRPr="00EE61D4" w:rsidRDefault="0082525A" w:rsidP="0082525A">
            <w:pPr>
              <w:spacing w:before="0" w:after="0" w:line="240" w:lineRule="auto"/>
              <w:jc w:val="left"/>
              <w:rPr>
                <w:rFonts w:cs="Tahoma"/>
                <w:sz w:val="18"/>
                <w:szCs w:val="18"/>
                <w:lang w:val="mk-MK"/>
              </w:rPr>
            </w:pPr>
          </w:p>
        </w:tc>
        <w:tc>
          <w:tcPr>
            <w:tcW w:w="724" w:type="pct"/>
            <w:tcBorders>
              <w:top w:val="single" w:sz="4" w:space="0" w:color="auto"/>
              <w:left w:val="single" w:sz="4" w:space="0" w:color="auto"/>
              <w:bottom w:val="single" w:sz="2" w:space="0" w:color="auto"/>
              <w:right w:val="single" w:sz="4" w:space="0" w:color="auto"/>
            </w:tcBorders>
            <w:hideMark/>
          </w:tcPr>
          <w:p w14:paraId="7EADAFF9"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m ≤ 15 </w:t>
            </w:r>
          </w:p>
        </w:tc>
        <w:tc>
          <w:tcPr>
            <w:tcW w:w="868" w:type="pct"/>
            <w:tcBorders>
              <w:top w:val="single" w:sz="4" w:space="0" w:color="auto"/>
              <w:left w:val="single" w:sz="4" w:space="0" w:color="auto"/>
              <w:bottom w:val="single" w:sz="2" w:space="0" w:color="auto"/>
              <w:right w:val="double" w:sz="4" w:space="0" w:color="auto"/>
            </w:tcBorders>
            <w:hideMark/>
          </w:tcPr>
          <w:p w14:paraId="6844E5C1"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105 </w:t>
            </w:r>
          </w:p>
        </w:tc>
      </w:tr>
      <w:tr w:rsidR="0082525A" w:rsidRPr="00EE61D4" w14:paraId="1400FD37" w14:textId="77777777" w:rsidTr="00FC248F">
        <w:trPr>
          <w:tblCellSpacing w:w="0" w:type="dxa"/>
        </w:trPr>
        <w:tc>
          <w:tcPr>
            <w:tcW w:w="3408" w:type="pct"/>
            <w:vMerge/>
            <w:tcBorders>
              <w:top w:val="single" w:sz="4" w:space="0" w:color="auto"/>
              <w:left w:val="double" w:sz="4" w:space="0" w:color="auto"/>
              <w:bottom w:val="single" w:sz="4" w:space="0" w:color="auto"/>
              <w:right w:val="single" w:sz="4" w:space="0" w:color="auto"/>
            </w:tcBorders>
            <w:hideMark/>
          </w:tcPr>
          <w:p w14:paraId="47CC8660" w14:textId="77777777" w:rsidR="0082525A" w:rsidRPr="00EE61D4" w:rsidRDefault="0082525A" w:rsidP="0082525A">
            <w:pPr>
              <w:spacing w:before="0" w:after="0" w:line="240" w:lineRule="auto"/>
              <w:jc w:val="left"/>
              <w:rPr>
                <w:rFonts w:cs="Tahoma"/>
                <w:sz w:val="18"/>
                <w:szCs w:val="18"/>
                <w:lang w:val="mk-MK"/>
              </w:rPr>
            </w:pPr>
          </w:p>
        </w:tc>
        <w:tc>
          <w:tcPr>
            <w:tcW w:w="724" w:type="pct"/>
            <w:tcBorders>
              <w:top w:val="single" w:sz="4" w:space="0" w:color="auto"/>
              <w:left w:val="single" w:sz="4" w:space="0" w:color="auto"/>
              <w:bottom w:val="single" w:sz="2" w:space="0" w:color="auto"/>
              <w:right w:val="single" w:sz="4" w:space="0" w:color="auto"/>
            </w:tcBorders>
            <w:hideMark/>
          </w:tcPr>
          <w:p w14:paraId="0C4BE579"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15 &lt; m &lt; 30 </w:t>
            </w:r>
          </w:p>
        </w:tc>
        <w:tc>
          <w:tcPr>
            <w:tcW w:w="868" w:type="pct"/>
            <w:tcBorders>
              <w:top w:val="single" w:sz="4" w:space="0" w:color="auto"/>
              <w:left w:val="single" w:sz="4" w:space="0" w:color="auto"/>
              <w:bottom w:val="single" w:sz="2" w:space="0" w:color="auto"/>
              <w:right w:val="double" w:sz="4" w:space="0" w:color="auto"/>
            </w:tcBorders>
            <w:hideMark/>
          </w:tcPr>
          <w:p w14:paraId="56AF0934"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94 + 11 lg m </w:t>
            </w:r>
          </w:p>
        </w:tc>
      </w:tr>
      <w:tr w:rsidR="0082525A" w:rsidRPr="00EE61D4" w14:paraId="2B58194E" w14:textId="77777777" w:rsidTr="00FC248F">
        <w:trPr>
          <w:tblCellSpacing w:w="0" w:type="dxa"/>
        </w:trPr>
        <w:tc>
          <w:tcPr>
            <w:tcW w:w="3408" w:type="pct"/>
            <w:vMerge/>
            <w:tcBorders>
              <w:top w:val="single" w:sz="4" w:space="0" w:color="auto"/>
              <w:left w:val="double" w:sz="4" w:space="0" w:color="auto"/>
              <w:bottom w:val="single" w:sz="2" w:space="0" w:color="auto"/>
              <w:right w:val="single" w:sz="4" w:space="0" w:color="auto"/>
            </w:tcBorders>
            <w:hideMark/>
          </w:tcPr>
          <w:p w14:paraId="04FEDAFC" w14:textId="77777777" w:rsidR="0082525A" w:rsidRPr="00EE61D4" w:rsidRDefault="0082525A" w:rsidP="0082525A">
            <w:pPr>
              <w:spacing w:before="0" w:after="0" w:line="240" w:lineRule="auto"/>
              <w:jc w:val="left"/>
              <w:rPr>
                <w:rFonts w:cs="Tahoma"/>
                <w:sz w:val="18"/>
                <w:szCs w:val="18"/>
                <w:lang w:val="mk-MK"/>
              </w:rPr>
            </w:pPr>
          </w:p>
        </w:tc>
        <w:tc>
          <w:tcPr>
            <w:tcW w:w="724" w:type="pct"/>
            <w:tcBorders>
              <w:top w:val="single" w:sz="4" w:space="0" w:color="auto"/>
              <w:left w:val="single" w:sz="2" w:space="0" w:color="auto"/>
              <w:bottom w:val="single" w:sz="2" w:space="0" w:color="auto"/>
              <w:right w:val="single" w:sz="4" w:space="0" w:color="auto"/>
            </w:tcBorders>
            <w:hideMark/>
          </w:tcPr>
          <w:p w14:paraId="4023AB45"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m ≥ 30 </w:t>
            </w:r>
          </w:p>
        </w:tc>
        <w:tc>
          <w:tcPr>
            <w:tcW w:w="868" w:type="pct"/>
            <w:tcBorders>
              <w:top w:val="single" w:sz="4" w:space="0" w:color="auto"/>
              <w:left w:val="single" w:sz="4" w:space="0" w:color="auto"/>
              <w:bottom w:val="single" w:sz="2" w:space="0" w:color="auto"/>
              <w:right w:val="double" w:sz="4" w:space="0" w:color="auto"/>
            </w:tcBorders>
            <w:hideMark/>
          </w:tcPr>
          <w:p w14:paraId="336E58F9"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94 + 11 lg m </w:t>
            </w:r>
          </w:p>
        </w:tc>
      </w:tr>
      <w:tr w:rsidR="0082525A" w:rsidRPr="00EE61D4" w14:paraId="6D32CE55" w14:textId="77777777" w:rsidTr="0047585A">
        <w:trPr>
          <w:tblCellSpacing w:w="0" w:type="dxa"/>
        </w:trPr>
        <w:tc>
          <w:tcPr>
            <w:tcW w:w="3408" w:type="pct"/>
            <w:tcBorders>
              <w:top w:val="single" w:sz="2" w:space="0" w:color="auto"/>
              <w:left w:val="double" w:sz="4" w:space="0" w:color="auto"/>
              <w:bottom w:val="single" w:sz="2" w:space="0" w:color="auto"/>
              <w:right w:val="single" w:sz="4" w:space="0" w:color="auto"/>
            </w:tcBorders>
            <w:hideMark/>
          </w:tcPr>
          <w:p w14:paraId="6DCF9ECC" w14:textId="6342E1FC" w:rsidR="0082525A" w:rsidRPr="00EE61D4" w:rsidRDefault="0082525A" w:rsidP="0082525A">
            <w:pPr>
              <w:spacing w:before="0" w:after="0" w:line="240" w:lineRule="auto"/>
              <w:jc w:val="left"/>
              <w:rPr>
                <w:rFonts w:cs="Tahoma"/>
                <w:sz w:val="18"/>
                <w:szCs w:val="18"/>
                <w:lang w:val="mk-MK"/>
              </w:rPr>
            </w:pPr>
            <w:r w:rsidRPr="00EE61D4">
              <w:rPr>
                <w:rFonts w:cs="Tahoma"/>
                <w:sz w:val="20"/>
                <w:szCs w:val="20"/>
                <w:lang w:val="mk-MK"/>
              </w:rPr>
              <w:t>Столб кранови</w:t>
            </w:r>
          </w:p>
        </w:tc>
        <w:tc>
          <w:tcPr>
            <w:tcW w:w="724" w:type="pct"/>
            <w:tcBorders>
              <w:top w:val="single" w:sz="4" w:space="0" w:color="auto"/>
              <w:left w:val="single" w:sz="2" w:space="0" w:color="auto"/>
              <w:bottom w:val="single" w:sz="2" w:space="0" w:color="auto"/>
              <w:right w:val="single" w:sz="4" w:space="0" w:color="auto"/>
            </w:tcBorders>
            <w:hideMark/>
          </w:tcPr>
          <w:p w14:paraId="510BF3AA" w14:textId="77777777" w:rsidR="0082525A" w:rsidRPr="00EE61D4" w:rsidRDefault="0082525A" w:rsidP="0082525A">
            <w:pPr>
              <w:spacing w:before="0" w:after="0" w:line="240" w:lineRule="auto"/>
              <w:rPr>
                <w:rFonts w:cs="Tahoma"/>
                <w:sz w:val="18"/>
                <w:szCs w:val="18"/>
                <w:lang w:val="mk-MK"/>
              </w:rPr>
            </w:pPr>
          </w:p>
        </w:tc>
        <w:tc>
          <w:tcPr>
            <w:tcW w:w="868" w:type="pct"/>
            <w:tcBorders>
              <w:top w:val="single" w:sz="4" w:space="0" w:color="auto"/>
              <w:left w:val="single" w:sz="4" w:space="0" w:color="auto"/>
              <w:bottom w:val="single" w:sz="2" w:space="0" w:color="auto"/>
              <w:right w:val="double" w:sz="4" w:space="0" w:color="auto"/>
            </w:tcBorders>
            <w:hideMark/>
          </w:tcPr>
          <w:p w14:paraId="528FAED4"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96 + lg P </w:t>
            </w:r>
          </w:p>
        </w:tc>
      </w:tr>
      <w:tr w:rsidR="0082525A" w:rsidRPr="00EE61D4" w14:paraId="78F56B47" w14:textId="77777777" w:rsidTr="0047585A">
        <w:trPr>
          <w:tblCellSpacing w:w="0" w:type="dxa"/>
        </w:trPr>
        <w:tc>
          <w:tcPr>
            <w:tcW w:w="3408" w:type="pct"/>
            <w:vMerge w:val="restart"/>
            <w:tcBorders>
              <w:top w:val="single" w:sz="4" w:space="0" w:color="auto"/>
              <w:left w:val="double" w:sz="4" w:space="0" w:color="auto"/>
              <w:bottom w:val="single" w:sz="4" w:space="0" w:color="auto"/>
              <w:right w:val="single" w:sz="4" w:space="0" w:color="auto"/>
            </w:tcBorders>
            <w:hideMark/>
          </w:tcPr>
          <w:p w14:paraId="31775697" w14:textId="77777777" w:rsidR="0082525A" w:rsidRPr="00EE61D4" w:rsidRDefault="0082525A" w:rsidP="0082525A">
            <w:pPr>
              <w:widowControl w:val="0"/>
              <w:spacing w:before="0" w:after="0" w:line="240" w:lineRule="auto"/>
              <w:jc w:val="left"/>
              <w:rPr>
                <w:rFonts w:cs="Tahoma"/>
                <w:sz w:val="20"/>
                <w:szCs w:val="20"/>
                <w:lang w:val="mk-MK"/>
              </w:rPr>
            </w:pPr>
            <w:r w:rsidRPr="00EE61D4">
              <w:rPr>
                <w:rFonts w:cs="Tahoma"/>
                <w:sz w:val="20"/>
                <w:szCs w:val="20"/>
                <w:lang w:val="mk-MK"/>
              </w:rPr>
              <w:t>Генератори за заварување и струја</w:t>
            </w:r>
          </w:p>
          <w:p w14:paraId="5122927B" w14:textId="17E46EB2" w:rsidR="0082525A" w:rsidRPr="00EE61D4" w:rsidRDefault="0082525A" w:rsidP="0082525A">
            <w:pPr>
              <w:spacing w:before="0" w:after="0" w:line="240" w:lineRule="auto"/>
              <w:jc w:val="left"/>
              <w:rPr>
                <w:rFonts w:cs="Tahoma"/>
                <w:sz w:val="18"/>
                <w:szCs w:val="18"/>
                <w:lang w:val="mk-MK"/>
              </w:rPr>
            </w:pPr>
          </w:p>
        </w:tc>
        <w:tc>
          <w:tcPr>
            <w:tcW w:w="724" w:type="pct"/>
            <w:tcBorders>
              <w:top w:val="single" w:sz="4" w:space="0" w:color="auto"/>
              <w:left w:val="single" w:sz="4" w:space="0" w:color="auto"/>
              <w:bottom w:val="single" w:sz="2" w:space="0" w:color="auto"/>
              <w:right w:val="single" w:sz="4" w:space="0" w:color="auto"/>
            </w:tcBorders>
            <w:hideMark/>
          </w:tcPr>
          <w:p w14:paraId="365A5F69"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Pel ≤ 2 </w:t>
            </w:r>
          </w:p>
        </w:tc>
        <w:tc>
          <w:tcPr>
            <w:tcW w:w="868" w:type="pct"/>
            <w:tcBorders>
              <w:top w:val="single" w:sz="4" w:space="0" w:color="auto"/>
              <w:left w:val="single" w:sz="4" w:space="0" w:color="auto"/>
              <w:bottom w:val="single" w:sz="2" w:space="0" w:color="auto"/>
              <w:right w:val="double" w:sz="4" w:space="0" w:color="auto"/>
            </w:tcBorders>
            <w:hideMark/>
          </w:tcPr>
          <w:p w14:paraId="440B1A1C"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95 + lg Pel </w:t>
            </w:r>
          </w:p>
        </w:tc>
      </w:tr>
      <w:tr w:rsidR="0082525A" w:rsidRPr="00EE61D4" w14:paraId="3743F1D8" w14:textId="77777777" w:rsidTr="00FC248F">
        <w:trPr>
          <w:tblCellSpacing w:w="0" w:type="dxa"/>
        </w:trPr>
        <w:tc>
          <w:tcPr>
            <w:tcW w:w="3408" w:type="pct"/>
            <w:vMerge/>
            <w:tcBorders>
              <w:top w:val="single" w:sz="4" w:space="0" w:color="auto"/>
              <w:left w:val="double" w:sz="4" w:space="0" w:color="auto"/>
              <w:bottom w:val="single" w:sz="4" w:space="0" w:color="auto"/>
              <w:right w:val="single" w:sz="4" w:space="0" w:color="auto"/>
            </w:tcBorders>
            <w:hideMark/>
          </w:tcPr>
          <w:p w14:paraId="7A216B17" w14:textId="77777777" w:rsidR="0082525A" w:rsidRPr="00EE61D4" w:rsidRDefault="0082525A" w:rsidP="0082525A">
            <w:pPr>
              <w:spacing w:before="0" w:after="0" w:line="240" w:lineRule="auto"/>
              <w:jc w:val="left"/>
              <w:rPr>
                <w:rFonts w:cs="Tahoma"/>
                <w:sz w:val="18"/>
                <w:szCs w:val="18"/>
                <w:lang w:val="mk-MK"/>
              </w:rPr>
            </w:pPr>
          </w:p>
        </w:tc>
        <w:tc>
          <w:tcPr>
            <w:tcW w:w="724" w:type="pct"/>
            <w:tcBorders>
              <w:top w:val="single" w:sz="4" w:space="0" w:color="auto"/>
              <w:left w:val="single" w:sz="4" w:space="0" w:color="auto"/>
              <w:bottom w:val="single" w:sz="2" w:space="0" w:color="auto"/>
              <w:right w:val="single" w:sz="4" w:space="0" w:color="auto"/>
            </w:tcBorders>
            <w:hideMark/>
          </w:tcPr>
          <w:p w14:paraId="6F164B90"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2 &lt; Pel ≤ 10 </w:t>
            </w:r>
          </w:p>
        </w:tc>
        <w:tc>
          <w:tcPr>
            <w:tcW w:w="868" w:type="pct"/>
            <w:tcBorders>
              <w:top w:val="single" w:sz="4" w:space="0" w:color="auto"/>
              <w:left w:val="single" w:sz="4" w:space="0" w:color="auto"/>
              <w:bottom w:val="single" w:sz="2" w:space="0" w:color="auto"/>
              <w:right w:val="double" w:sz="4" w:space="0" w:color="auto"/>
            </w:tcBorders>
            <w:hideMark/>
          </w:tcPr>
          <w:p w14:paraId="455DB70B"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96 + lg Pel </w:t>
            </w:r>
          </w:p>
        </w:tc>
      </w:tr>
      <w:tr w:rsidR="0082525A" w:rsidRPr="00EE61D4" w14:paraId="531B3D21" w14:textId="77777777" w:rsidTr="00FC248F">
        <w:trPr>
          <w:tblCellSpacing w:w="0" w:type="dxa"/>
        </w:trPr>
        <w:tc>
          <w:tcPr>
            <w:tcW w:w="3408" w:type="pct"/>
            <w:vMerge/>
            <w:tcBorders>
              <w:top w:val="single" w:sz="4" w:space="0" w:color="auto"/>
              <w:left w:val="double" w:sz="4" w:space="0" w:color="auto"/>
              <w:bottom w:val="single" w:sz="2" w:space="0" w:color="auto"/>
              <w:right w:val="single" w:sz="4" w:space="0" w:color="auto"/>
            </w:tcBorders>
            <w:hideMark/>
          </w:tcPr>
          <w:p w14:paraId="44A1C4EF" w14:textId="77777777" w:rsidR="0082525A" w:rsidRPr="00EE61D4" w:rsidRDefault="0082525A" w:rsidP="0082525A">
            <w:pPr>
              <w:spacing w:before="0" w:after="0" w:line="240" w:lineRule="auto"/>
              <w:jc w:val="left"/>
              <w:rPr>
                <w:rFonts w:cs="Tahoma"/>
                <w:sz w:val="18"/>
                <w:szCs w:val="18"/>
                <w:lang w:val="mk-MK"/>
              </w:rPr>
            </w:pPr>
          </w:p>
        </w:tc>
        <w:tc>
          <w:tcPr>
            <w:tcW w:w="724" w:type="pct"/>
            <w:tcBorders>
              <w:top w:val="single" w:sz="4" w:space="0" w:color="auto"/>
              <w:left w:val="single" w:sz="4" w:space="0" w:color="auto"/>
              <w:bottom w:val="single" w:sz="2" w:space="0" w:color="auto"/>
              <w:right w:val="single" w:sz="4" w:space="0" w:color="auto"/>
            </w:tcBorders>
            <w:hideMark/>
          </w:tcPr>
          <w:p w14:paraId="0D0CDA05"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Pel &gt; 10 </w:t>
            </w:r>
          </w:p>
        </w:tc>
        <w:tc>
          <w:tcPr>
            <w:tcW w:w="868" w:type="pct"/>
            <w:tcBorders>
              <w:top w:val="single" w:sz="4" w:space="0" w:color="auto"/>
              <w:left w:val="single" w:sz="4" w:space="0" w:color="auto"/>
              <w:bottom w:val="single" w:sz="2" w:space="0" w:color="auto"/>
              <w:right w:val="double" w:sz="4" w:space="0" w:color="auto"/>
            </w:tcBorders>
            <w:hideMark/>
          </w:tcPr>
          <w:p w14:paraId="4114B973"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95 + lg Pel </w:t>
            </w:r>
          </w:p>
        </w:tc>
      </w:tr>
      <w:tr w:rsidR="0082525A" w:rsidRPr="00EE61D4" w14:paraId="3E4A5D45" w14:textId="77777777" w:rsidTr="0047585A">
        <w:trPr>
          <w:tblCellSpacing w:w="0" w:type="dxa"/>
        </w:trPr>
        <w:tc>
          <w:tcPr>
            <w:tcW w:w="3408" w:type="pct"/>
            <w:vMerge w:val="restart"/>
            <w:tcBorders>
              <w:top w:val="single" w:sz="2" w:space="0" w:color="auto"/>
              <w:left w:val="double" w:sz="4" w:space="0" w:color="auto"/>
              <w:bottom w:val="single" w:sz="4" w:space="0" w:color="auto"/>
              <w:right w:val="single" w:sz="4" w:space="0" w:color="auto"/>
            </w:tcBorders>
            <w:hideMark/>
          </w:tcPr>
          <w:p w14:paraId="5704F859" w14:textId="55A23E7C" w:rsidR="0082525A" w:rsidRPr="00EE61D4" w:rsidRDefault="0082525A" w:rsidP="0082525A">
            <w:pPr>
              <w:spacing w:before="0" w:after="0" w:line="240" w:lineRule="auto"/>
              <w:jc w:val="left"/>
              <w:rPr>
                <w:rFonts w:cs="Tahoma"/>
                <w:sz w:val="18"/>
                <w:szCs w:val="18"/>
                <w:lang w:val="mk-MK"/>
              </w:rPr>
            </w:pPr>
            <w:r w:rsidRPr="00EE61D4">
              <w:rPr>
                <w:rFonts w:cs="Tahoma"/>
                <w:sz w:val="20"/>
                <w:szCs w:val="20"/>
                <w:lang w:val="mk-MK"/>
              </w:rPr>
              <w:t>Компресори</w:t>
            </w:r>
          </w:p>
        </w:tc>
        <w:tc>
          <w:tcPr>
            <w:tcW w:w="724" w:type="pct"/>
            <w:tcBorders>
              <w:top w:val="single" w:sz="4" w:space="0" w:color="auto"/>
              <w:left w:val="single" w:sz="4" w:space="0" w:color="auto"/>
              <w:bottom w:val="single" w:sz="2" w:space="0" w:color="auto"/>
              <w:right w:val="single" w:sz="4" w:space="0" w:color="auto"/>
            </w:tcBorders>
            <w:hideMark/>
          </w:tcPr>
          <w:p w14:paraId="74B8549B"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P ≤ 15 </w:t>
            </w:r>
          </w:p>
        </w:tc>
        <w:tc>
          <w:tcPr>
            <w:tcW w:w="868" w:type="pct"/>
            <w:tcBorders>
              <w:top w:val="single" w:sz="4" w:space="0" w:color="auto"/>
              <w:left w:val="single" w:sz="4" w:space="0" w:color="auto"/>
              <w:bottom w:val="single" w:sz="2" w:space="0" w:color="auto"/>
              <w:right w:val="double" w:sz="4" w:space="0" w:color="auto"/>
            </w:tcBorders>
            <w:hideMark/>
          </w:tcPr>
          <w:p w14:paraId="5E92BC30" w14:textId="77777777" w:rsidR="0082525A" w:rsidRPr="00EE61D4" w:rsidRDefault="0082525A" w:rsidP="0082525A">
            <w:pPr>
              <w:spacing w:before="0" w:after="0" w:line="240" w:lineRule="auto"/>
              <w:jc w:val="center"/>
              <w:rPr>
                <w:rFonts w:cs="Tahoma"/>
                <w:sz w:val="18"/>
                <w:szCs w:val="18"/>
                <w:lang w:val="mk-MK"/>
              </w:rPr>
            </w:pPr>
            <w:r w:rsidRPr="00EE61D4">
              <w:rPr>
                <w:rFonts w:cs="Tahoma"/>
                <w:sz w:val="18"/>
                <w:szCs w:val="18"/>
                <w:lang w:val="mk-MK"/>
              </w:rPr>
              <w:t xml:space="preserve">97 </w:t>
            </w:r>
          </w:p>
        </w:tc>
      </w:tr>
      <w:tr w:rsidR="0047585A" w:rsidRPr="00EE61D4" w14:paraId="2AC66E2F" w14:textId="77777777" w:rsidTr="0047585A">
        <w:trPr>
          <w:tblCellSpacing w:w="0" w:type="dxa"/>
        </w:trPr>
        <w:tc>
          <w:tcPr>
            <w:tcW w:w="3408" w:type="pct"/>
            <w:vMerge/>
            <w:tcBorders>
              <w:top w:val="single" w:sz="4" w:space="0" w:color="auto"/>
              <w:left w:val="double" w:sz="4" w:space="0" w:color="auto"/>
              <w:bottom w:val="double" w:sz="4" w:space="0" w:color="auto"/>
              <w:right w:val="single" w:sz="4" w:space="0" w:color="auto"/>
            </w:tcBorders>
            <w:vAlign w:val="center"/>
            <w:hideMark/>
          </w:tcPr>
          <w:p w14:paraId="45E9061E" w14:textId="77777777" w:rsidR="0047585A" w:rsidRPr="00EE61D4" w:rsidRDefault="0047585A" w:rsidP="00FE4D07">
            <w:pPr>
              <w:spacing w:before="0" w:after="0" w:line="240" w:lineRule="auto"/>
              <w:jc w:val="left"/>
              <w:rPr>
                <w:rFonts w:cs="Tahoma"/>
                <w:sz w:val="18"/>
                <w:szCs w:val="18"/>
                <w:lang w:val="mk-MK"/>
              </w:rPr>
            </w:pPr>
          </w:p>
        </w:tc>
        <w:tc>
          <w:tcPr>
            <w:tcW w:w="724" w:type="pct"/>
            <w:tcBorders>
              <w:top w:val="single" w:sz="4" w:space="0" w:color="auto"/>
              <w:left w:val="single" w:sz="4" w:space="0" w:color="auto"/>
              <w:bottom w:val="double" w:sz="4" w:space="0" w:color="auto"/>
              <w:right w:val="single" w:sz="4" w:space="0" w:color="auto"/>
            </w:tcBorders>
            <w:hideMark/>
          </w:tcPr>
          <w:p w14:paraId="179C95E0" w14:textId="77777777" w:rsidR="0047585A" w:rsidRPr="00EE61D4" w:rsidRDefault="0047585A" w:rsidP="0047585A">
            <w:pPr>
              <w:spacing w:before="0" w:after="0" w:line="240" w:lineRule="auto"/>
              <w:jc w:val="center"/>
              <w:rPr>
                <w:rFonts w:cs="Tahoma"/>
                <w:sz w:val="18"/>
                <w:szCs w:val="18"/>
                <w:lang w:val="mk-MK"/>
              </w:rPr>
            </w:pPr>
            <w:r w:rsidRPr="00EE61D4">
              <w:rPr>
                <w:rFonts w:cs="Tahoma"/>
                <w:sz w:val="18"/>
                <w:szCs w:val="18"/>
                <w:lang w:val="mk-MK"/>
              </w:rPr>
              <w:t xml:space="preserve">P &gt; 15 </w:t>
            </w:r>
          </w:p>
        </w:tc>
        <w:tc>
          <w:tcPr>
            <w:tcW w:w="868" w:type="pct"/>
            <w:tcBorders>
              <w:top w:val="single" w:sz="4" w:space="0" w:color="auto"/>
              <w:left w:val="single" w:sz="4" w:space="0" w:color="auto"/>
              <w:bottom w:val="double" w:sz="4" w:space="0" w:color="auto"/>
              <w:right w:val="double" w:sz="4" w:space="0" w:color="auto"/>
            </w:tcBorders>
            <w:hideMark/>
          </w:tcPr>
          <w:p w14:paraId="6D2E7835" w14:textId="77777777" w:rsidR="0047585A" w:rsidRPr="00EE61D4" w:rsidRDefault="0047585A" w:rsidP="00DC5FA5">
            <w:pPr>
              <w:pStyle w:val="ListParagraph"/>
              <w:numPr>
                <w:ilvl w:val="0"/>
                <w:numId w:val="70"/>
              </w:numPr>
              <w:spacing w:before="0" w:after="0" w:line="240" w:lineRule="auto"/>
              <w:contextualSpacing w:val="0"/>
              <w:jc w:val="center"/>
              <w:rPr>
                <w:rFonts w:cs="Tahoma"/>
                <w:sz w:val="18"/>
                <w:szCs w:val="18"/>
                <w:lang w:val="mk-MK"/>
              </w:rPr>
            </w:pPr>
            <w:r w:rsidRPr="00EE61D4">
              <w:rPr>
                <w:rFonts w:cs="Tahoma"/>
                <w:sz w:val="18"/>
                <w:szCs w:val="18"/>
                <w:lang w:val="mk-MK"/>
              </w:rPr>
              <w:t xml:space="preserve"> 2 lg P </w:t>
            </w:r>
          </w:p>
        </w:tc>
      </w:tr>
    </w:tbl>
    <w:p w14:paraId="197DCE54" w14:textId="6DEE77BB" w:rsidR="0047585A" w:rsidRPr="00EE61D4" w:rsidRDefault="0082525A" w:rsidP="0047585A">
      <w:pPr>
        <w:autoSpaceDE w:val="0"/>
        <w:autoSpaceDN w:val="0"/>
        <w:adjustRightInd w:val="0"/>
        <w:spacing w:before="60" w:after="60"/>
        <w:rPr>
          <w:rFonts w:cs="Arial"/>
          <w:sz w:val="18"/>
          <w:szCs w:val="18"/>
          <w:lang w:val="mk-MK"/>
        </w:rPr>
      </w:pPr>
      <w:bookmarkStart w:id="396" w:name="_Toc65936941"/>
      <w:bookmarkStart w:id="397" w:name="_Toc74509159"/>
      <w:bookmarkStart w:id="398" w:name="_Toc122695302"/>
      <w:r w:rsidRPr="00EE61D4">
        <w:rPr>
          <w:rFonts w:cs="Arial"/>
          <w:sz w:val="18"/>
          <w:szCs w:val="18"/>
          <w:lang w:val="mk-MK"/>
        </w:rPr>
        <w:t>Табела</w:t>
      </w:r>
      <w:r w:rsidR="0047585A" w:rsidRPr="00EE61D4">
        <w:rPr>
          <w:rFonts w:cs="Arial"/>
          <w:sz w:val="18"/>
          <w:szCs w:val="18"/>
          <w:lang w:val="mk-MK"/>
        </w:rPr>
        <w:t xml:space="preserve"> </w:t>
      </w:r>
      <w:r w:rsidR="0047585A" w:rsidRPr="00EE61D4">
        <w:rPr>
          <w:rFonts w:cs="Arial"/>
          <w:i/>
          <w:sz w:val="18"/>
          <w:szCs w:val="18"/>
          <w:lang w:val="mk-MK"/>
        </w:rPr>
        <w:fldChar w:fldCharType="begin"/>
      </w:r>
      <w:r w:rsidR="0047585A" w:rsidRPr="00EE61D4">
        <w:rPr>
          <w:rFonts w:cs="Arial"/>
          <w:sz w:val="18"/>
          <w:szCs w:val="18"/>
          <w:lang w:val="mk-MK"/>
        </w:rPr>
        <w:instrText xml:space="preserve"> STYLEREF 1 \s </w:instrText>
      </w:r>
      <w:r w:rsidR="0047585A" w:rsidRPr="00EE61D4">
        <w:rPr>
          <w:rFonts w:cs="Arial"/>
          <w:i/>
          <w:sz w:val="18"/>
          <w:szCs w:val="18"/>
          <w:lang w:val="mk-MK"/>
        </w:rPr>
        <w:fldChar w:fldCharType="separate"/>
      </w:r>
      <w:r w:rsidR="009E0B44" w:rsidRPr="00EE61D4">
        <w:rPr>
          <w:rFonts w:cs="Arial"/>
          <w:noProof/>
          <w:sz w:val="18"/>
          <w:szCs w:val="18"/>
          <w:lang w:val="mk-MK"/>
        </w:rPr>
        <w:t>8</w:t>
      </w:r>
      <w:r w:rsidR="0047585A" w:rsidRPr="00EE61D4">
        <w:rPr>
          <w:rFonts w:cs="Arial"/>
          <w:i/>
          <w:sz w:val="18"/>
          <w:szCs w:val="18"/>
          <w:lang w:val="mk-MK"/>
        </w:rPr>
        <w:fldChar w:fldCharType="end"/>
      </w:r>
      <w:r w:rsidR="0047585A" w:rsidRPr="00EE61D4">
        <w:rPr>
          <w:rFonts w:cs="Arial"/>
          <w:sz w:val="18"/>
          <w:szCs w:val="18"/>
          <w:lang w:val="mk-MK"/>
        </w:rPr>
        <w:t>.</w:t>
      </w:r>
      <w:r w:rsidR="0047585A" w:rsidRPr="00EE61D4">
        <w:rPr>
          <w:rFonts w:cs="Arial"/>
          <w:i/>
          <w:sz w:val="18"/>
          <w:szCs w:val="18"/>
          <w:lang w:val="mk-MK"/>
        </w:rPr>
        <w:fldChar w:fldCharType="begin"/>
      </w:r>
      <w:r w:rsidR="0047585A" w:rsidRPr="00EE61D4">
        <w:rPr>
          <w:rFonts w:cs="Arial"/>
          <w:sz w:val="18"/>
          <w:szCs w:val="18"/>
          <w:lang w:val="mk-MK"/>
        </w:rPr>
        <w:instrText xml:space="preserve"> SEQ Table \* ARABIC \s 1 </w:instrText>
      </w:r>
      <w:r w:rsidR="0047585A" w:rsidRPr="00EE61D4">
        <w:rPr>
          <w:rFonts w:cs="Arial"/>
          <w:i/>
          <w:sz w:val="18"/>
          <w:szCs w:val="18"/>
          <w:lang w:val="mk-MK"/>
        </w:rPr>
        <w:fldChar w:fldCharType="separate"/>
      </w:r>
      <w:r w:rsidR="009E0B44" w:rsidRPr="00EE61D4">
        <w:rPr>
          <w:rFonts w:cs="Arial"/>
          <w:noProof/>
          <w:sz w:val="18"/>
          <w:szCs w:val="18"/>
          <w:lang w:val="mk-MK"/>
        </w:rPr>
        <w:t>11</w:t>
      </w:r>
      <w:r w:rsidR="0047585A" w:rsidRPr="00EE61D4">
        <w:rPr>
          <w:rFonts w:cs="Arial"/>
          <w:i/>
          <w:sz w:val="18"/>
          <w:szCs w:val="18"/>
          <w:lang w:val="mk-MK"/>
        </w:rPr>
        <w:fldChar w:fldCharType="end"/>
      </w:r>
      <w:r w:rsidR="00653BF8" w:rsidRPr="00EE61D4">
        <w:rPr>
          <w:rFonts w:cs="Arial"/>
          <w:sz w:val="18"/>
          <w:szCs w:val="18"/>
          <w:lang w:val="mk-MK"/>
        </w:rPr>
        <w:t>:</w:t>
      </w:r>
      <w:r w:rsidR="0047585A" w:rsidRPr="00EE61D4">
        <w:rPr>
          <w:rFonts w:cs="Arial"/>
          <w:sz w:val="18"/>
          <w:szCs w:val="18"/>
          <w:lang w:val="mk-MK"/>
        </w:rPr>
        <w:t xml:space="preserve"> </w:t>
      </w:r>
      <w:bookmarkEnd w:id="396"/>
      <w:bookmarkEnd w:id="397"/>
      <w:r w:rsidRPr="00EE61D4">
        <w:rPr>
          <w:rFonts w:cs="Arial"/>
          <w:sz w:val="18"/>
          <w:szCs w:val="18"/>
          <w:lang w:val="mk-MK"/>
        </w:rPr>
        <w:t>Гранични вредности на емисиите на бучава од опрема за употреба на отворено</w:t>
      </w:r>
      <w:bookmarkEnd w:id="398"/>
    </w:p>
    <w:p w14:paraId="29761EBF" w14:textId="77777777" w:rsidR="0082525A" w:rsidRPr="00EE61D4" w:rsidRDefault="0082525A" w:rsidP="0082525A">
      <w:pPr>
        <w:spacing w:before="60" w:after="60"/>
        <w:rPr>
          <w:rFonts w:cs="Tahoma"/>
          <w:sz w:val="16"/>
          <w:szCs w:val="16"/>
          <w:lang w:val="mk-MK"/>
        </w:rPr>
      </w:pPr>
      <w:r w:rsidRPr="00EE61D4">
        <w:rPr>
          <w:rFonts w:cs="Tahoma"/>
          <w:sz w:val="16"/>
          <w:szCs w:val="16"/>
          <w:lang w:val="mk-MK"/>
        </w:rPr>
        <w:t xml:space="preserve">Белешка: </w:t>
      </w:r>
      <w:r w:rsidRPr="00EE61D4">
        <w:rPr>
          <w:sz w:val="16"/>
          <w:szCs w:val="16"/>
          <w:lang w:val="mk-MK"/>
        </w:rPr>
        <w:t xml:space="preserve">Нето инсталирана моќност ‘P’ (во kW); </w:t>
      </w:r>
      <w:r w:rsidRPr="00EE61D4">
        <w:rPr>
          <w:rFonts w:cs="Tahoma"/>
          <w:sz w:val="16"/>
          <w:szCs w:val="16"/>
          <w:lang w:val="mk-MK"/>
        </w:rPr>
        <w:t>Електрична енергија ‘Pel’ (во kW); Маса на апаратот ‘m’ (во kg).</w:t>
      </w:r>
    </w:p>
    <w:p w14:paraId="4CA4B2F8" w14:textId="3386581C" w:rsidR="0047585A" w:rsidRPr="00EE61D4" w:rsidRDefault="0082525A" w:rsidP="0082525A">
      <w:pPr>
        <w:pStyle w:val="Default"/>
        <w:spacing w:before="60" w:after="240"/>
        <w:rPr>
          <w:rFonts w:ascii="Tahoma" w:hAnsi="Tahoma" w:cs="Tahoma"/>
          <w:sz w:val="16"/>
          <w:szCs w:val="16"/>
          <w:lang w:val="mk-MK"/>
        </w:rPr>
      </w:pPr>
      <w:r w:rsidRPr="00EE61D4">
        <w:rPr>
          <w:rFonts w:ascii="Tahoma" w:hAnsi="Tahoma" w:cs="Tahoma"/>
          <w:color w:val="auto"/>
          <w:sz w:val="16"/>
          <w:szCs w:val="16"/>
          <w:lang w:val="mk-MK"/>
        </w:rPr>
        <w:t xml:space="preserve">Извор: </w:t>
      </w:r>
      <w:r w:rsidRPr="00EE61D4">
        <w:rPr>
          <w:rFonts w:ascii="Tahoma" w:hAnsi="Tahoma" w:cs="Tahoma"/>
          <w:sz w:val="16"/>
          <w:szCs w:val="16"/>
          <w:lang w:val="mk-MK"/>
        </w:rPr>
        <w:t>Правилник за видовите специфични извори на бучава како и барањата што треба да ги исполнуваат инсталациите, опремата, инсталациите и уредите што се користат на отворено за стандарди за емисија на бучава и заштита од бучава (Службен весник на РМ бр. 142/13)</w:t>
      </w:r>
    </w:p>
    <w:p w14:paraId="2065D2B8" w14:textId="04B3A4D2" w:rsidR="003F0D91" w:rsidRPr="00EE61D4" w:rsidRDefault="0082525A" w:rsidP="003F0D91">
      <w:pPr>
        <w:pStyle w:val="Heading3"/>
        <w:rPr>
          <w:lang w:val="mk-MK"/>
        </w:rPr>
      </w:pPr>
      <w:bookmarkStart w:id="399" w:name="_Toc120894714"/>
      <w:bookmarkStart w:id="400" w:name="_Toc122695187"/>
      <w:r w:rsidRPr="00EE61D4">
        <w:rPr>
          <w:lang w:val="mk-MK"/>
        </w:rPr>
        <w:t>Емисии на градежна бучава</w:t>
      </w:r>
      <w:bookmarkEnd w:id="399"/>
      <w:bookmarkEnd w:id="400"/>
    </w:p>
    <w:p w14:paraId="4D949A74" w14:textId="5AEAD72A" w:rsidR="007A662C" w:rsidRPr="00EE61D4" w:rsidRDefault="001D26DF" w:rsidP="001D26DF">
      <w:pPr>
        <w:pStyle w:val="Heading4"/>
        <w:rPr>
          <w:lang w:val="mk-MK"/>
        </w:rPr>
      </w:pPr>
      <w:r>
        <w:rPr>
          <w:lang w:val="mk-MK"/>
        </w:rPr>
        <w:t>Д</w:t>
      </w:r>
      <w:r w:rsidRPr="001D26DF">
        <w:rPr>
          <w:lang w:val="mk-MK"/>
        </w:rPr>
        <w:t>алновод</w:t>
      </w:r>
    </w:p>
    <w:p w14:paraId="13395471" w14:textId="7C339177" w:rsidR="00FE4D07" w:rsidRPr="00EE61D4" w:rsidRDefault="007A29BB" w:rsidP="00FE4D07">
      <w:pPr>
        <w:autoSpaceDE w:val="0"/>
        <w:autoSpaceDN w:val="0"/>
        <w:adjustRightInd w:val="0"/>
        <w:rPr>
          <w:rFonts w:cs="Arial"/>
          <w:sz w:val="20"/>
          <w:szCs w:val="20"/>
          <w:lang w:val="mk-MK"/>
        </w:rPr>
      </w:pPr>
      <w:r w:rsidRPr="00EE61D4">
        <w:rPr>
          <w:rFonts w:cs="Arial"/>
          <w:sz w:val="20"/>
          <w:szCs w:val="20"/>
          <w:lang w:val="mk-MK"/>
        </w:rPr>
        <w:t>Во општ контекст, изградбата на Проектот може да се подели на голем број различни процеси. Тие може да се опишат на следниов начин</w:t>
      </w:r>
      <w:r w:rsidR="00FE4D07" w:rsidRPr="00EE61D4">
        <w:rPr>
          <w:rFonts w:cs="Arial"/>
          <w:sz w:val="20"/>
          <w:szCs w:val="20"/>
          <w:lang w:val="mk-MK"/>
        </w:rPr>
        <w:t>:</w:t>
      </w:r>
    </w:p>
    <w:p w14:paraId="74DA997A" w14:textId="6EF1ABF8" w:rsidR="00FE4D07" w:rsidRPr="00EE61D4" w:rsidRDefault="007A29BB" w:rsidP="00471071">
      <w:pPr>
        <w:pStyle w:val="ListBullet"/>
        <w:spacing w:line="240" w:lineRule="auto"/>
        <w:jc w:val="left"/>
        <w:rPr>
          <w:sz w:val="20"/>
          <w:szCs w:val="20"/>
          <w:lang w:val="mk-MK"/>
        </w:rPr>
      </w:pPr>
      <w:r w:rsidRPr="00EE61D4">
        <w:rPr>
          <w:sz w:val="20"/>
          <w:szCs w:val="20"/>
          <w:lang w:val="mk-MK"/>
        </w:rPr>
        <w:t>изградба на темели на столбовите</w:t>
      </w:r>
      <w:r w:rsidR="00A11565" w:rsidRPr="00EE61D4">
        <w:rPr>
          <w:sz w:val="20"/>
          <w:szCs w:val="20"/>
          <w:lang w:val="mk-MK"/>
        </w:rPr>
        <w:t>,</w:t>
      </w:r>
    </w:p>
    <w:p w14:paraId="013EC5C6" w14:textId="273E2389" w:rsidR="00FE4D07" w:rsidRPr="00EE61D4" w:rsidRDefault="007A29BB" w:rsidP="00471071">
      <w:pPr>
        <w:pStyle w:val="ListBullet"/>
        <w:spacing w:line="240" w:lineRule="auto"/>
        <w:jc w:val="left"/>
        <w:rPr>
          <w:sz w:val="20"/>
          <w:szCs w:val="20"/>
          <w:lang w:val="mk-MK"/>
        </w:rPr>
      </w:pPr>
      <w:r w:rsidRPr="00EE61D4">
        <w:rPr>
          <w:sz w:val="20"/>
          <w:szCs w:val="20"/>
          <w:lang w:val="mk-MK"/>
        </w:rPr>
        <w:t>составување и подигнување на столбови</w:t>
      </w:r>
      <w:r w:rsidR="00A11565" w:rsidRPr="00EE61D4">
        <w:rPr>
          <w:sz w:val="20"/>
          <w:szCs w:val="20"/>
          <w:lang w:val="mk-MK"/>
        </w:rPr>
        <w:t>,</w:t>
      </w:r>
    </w:p>
    <w:p w14:paraId="6035F859" w14:textId="5851825C" w:rsidR="00FE4D07" w:rsidRPr="00EE61D4" w:rsidRDefault="004D40C3" w:rsidP="00471071">
      <w:pPr>
        <w:pStyle w:val="ListBullet"/>
        <w:spacing w:line="240" w:lineRule="auto"/>
        <w:jc w:val="left"/>
        <w:rPr>
          <w:sz w:val="20"/>
          <w:szCs w:val="20"/>
          <w:lang w:val="mk-MK"/>
        </w:rPr>
      </w:pPr>
      <w:r w:rsidRPr="00EE61D4">
        <w:rPr>
          <w:sz w:val="20"/>
          <w:szCs w:val="20"/>
          <w:lang w:val="mk-MK"/>
        </w:rPr>
        <w:t>вжичување</w:t>
      </w:r>
      <w:r w:rsidR="007A29BB" w:rsidRPr="00EE61D4">
        <w:rPr>
          <w:sz w:val="20"/>
          <w:szCs w:val="20"/>
          <w:lang w:val="mk-MK"/>
        </w:rPr>
        <w:t xml:space="preserve"> на проводници и заземјувачки жици и</w:t>
      </w:r>
    </w:p>
    <w:p w14:paraId="118549C0" w14:textId="36AFC27D" w:rsidR="00FE4D07" w:rsidRPr="00EE61D4" w:rsidRDefault="007A29BB" w:rsidP="00471071">
      <w:pPr>
        <w:pStyle w:val="ListBullet"/>
        <w:spacing w:line="240" w:lineRule="auto"/>
        <w:jc w:val="left"/>
        <w:rPr>
          <w:sz w:val="20"/>
          <w:szCs w:val="20"/>
          <w:lang w:val="mk-MK"/>
        </w:rPr>
      </w:pPr>
      <w:r w:rsidRPr="00EE61D4">
        <w:rPr>
          <w:sz w:val="20"/>
          <w:szCs w:val="20"/>
          <w:lang w:val="mk-MK"/>
        </w:rPr>
        <w:t>нови пристапни патишта</w:t>
      </w:r>
      <w:r w:rsidR="00A11565" w:rsidRPr="00EE61D4">
        <w:rPr>
          <w:sz w:val="20"/>
          <w:szCs w:val="20"/>
          <w:lang w:val="mk-MK"/>
        </w:rPr>
        <w:t xml:space="preserve"> (</w:t>
      </w:r>
      <w:r w:rsidRPr="00EE61D4">
        <w:rPr>
          <w:sz w:val="20"/>
          <w:szCs w:val="20"/>
          <w:lang w:val="mk-MK"/>
        </w:rPr>
        <w:t>каде е неопходно</w:t>
      </w:r>
      <w:r w:rsidR="00A11565" w:rsidRPr="00EE61D4">
        <w:rPr>
          <w:sz w:val="20"/>
          <w:szCs w:val="20"/>
          <w:lang w:val="mk-MK"/>
        </w:rPr>
        <w:t>)</w:t>
      </w:r>
      <w:r w:rsidR="00FE4D07" w:rsidRPr="00EE61D4">
        <w:rPr>
          <w:sz w:val="20"/>
          <w:szCs w:val="20"/>
          <w:lang w:val="mk-MK"/>
        </w:rPr>
        <w:t xml:space="preserve">, </w:t>
      </w:r>
      <w:r w:rsidRPr="00EE61D4">
        <w:rPr>
          <w:sz w:val="20"/>
          <w:szCs w:val="20"/>
          <w:lang w:val="mk-MK"/>
        </w:rPr>
        <w:t>и други градежни работи надвор од локацијата</w:t>
      </w:r>
      <w:r w:rsidR="00FE4D07" w:rsidRPr="00EE61D4">
        <w:rPr>
          <w:sz w:val="20"/>
          <w:szCs w:val="20"/>
          <w:lang w:val="mk-MK"/>
        </w:rPr>
        <w:t>.</w:t>
      </w:r>
    </w:p>
    <w:p w14:paraId="1FC41B60" w14:textId="77777777" w:rsidR="00E91591" w:rsidRPr="00EE61D4" w:rsidRDefault="00E91591" w:rsidP="00E91591">
      <w:pPr>
        <w:pStyle w:val="ListBullet"/>
        <w:numPr>
          <w:ilvl w:val="0"/>
          <w:numId w:val="0"/>
        </w:numPr>
        <w:rPr>
          <w:sz w:val="20"/>
          <w:szCs w:val="20"/>
          <w:lang w:val="mk-MK"/>
        </w:rPr>
      </w:pPr>
      <w:r w:rsidRPr="00EE61D4">
        <w:rPr>
          <w:sz w:val="20"/>
          <w:szCs w:val="20"/>
          <w:lang w:val="mk-MK"/>
        </w:rPr>
        <w:t>Нема барања за минирање за време на изградбата и ефектите од бучавата и вибрациите поврзани со минирањето, според тоа, нема да се појават за време на градежните активности. Слично на тоа, употребата на хеликоптери за време на изградбата не е потребна и затоа не се очекуваат импликации од бучава поврзани со хеликоптерите.</w:t>
      </w:r>
    </w:p>
    <w:p w14:paraId="07C5E1FE" w14:textId="00E8E647" w:rsidR="00FE4D07" w:rsidRPr="00EE61D4" w:rsidRDefault="00E91591" w:rsidP="00E91591">
      <w:pPr>
        <w:pStyle w:val="ListBullet"/>
        <w:numPr>
          <w:ilvl w:val="0"/>
          <w:numId w:val="0"/>
        </w:numPr>
        <w:rPr>
          <w:sz w:val="20"/>
          <w:szCs w:val="20"/>
          <w:lang w:val="mk-MK"/>
        </w:rPr>
      </w:pPr>
      <w:r w:rsidRPr="00EE61D4">
        <w:rPr>
          <w:sz w:val="20"/>
          <w:szCs w:val="20"/>
          <w:lang w:val="mk-MK"/>
        </w:rPr>
        <w:t xml:space="preserve">Табелата подолу ги прикажува предвидувањата на бучавата во областа на проучување за различните градежни процеси претходно идентификувани врз основа на достапните информации во релевантната литература, како и во студиите за развој на електро-преноси со слична големина. Овие предвидувања претставуваат најлошото сценарио бидејќи не ги земаат предвид евентуалните звучни бариери или апсорпцијата на воздухот. Веројатно е дека ќе постојат природни или вештачки бариери помеѓу изворот и рецепторот чувствителен на бучава, особено кога се зголемува растојанието од изворот. Таквите бариери може да се состојат од природни карактеристики на </w:t>
      </w:r>
      <w:r w:rsidR="009B4833" w:rsidRPr="00EE61D4">
        <w:rPr>
          <w:sz w:val="20"/>
          <w:szCs w:val="20"/>
          <w:lang w:val="mk-MK"/>
        </w:rPr>
        <w:t>пределот</w:t>
      </w:r>
      <w:r w:rsidRPr="00EE61D4">
        <w:rPr>
          <w:sz w:val="20"/>
          <w:szCs w:val="20"/>
          <w:lang w:val="mk-MK"/>
        </w:rPr>
        <w:t xml:space="preserve"> или градби или структури помеѓу изворот и рецепторот</w:t>
      </w:r>
      <w:r w:rsidR="00FE4D07" w:rsidRPr="00EE61D4">
        <w:rPr>
          <w:sz w:val="20"/>
          <w:szCs w:val="20"/>
          <w:lang w:val="mk-MK"/>
        </w:rPr>
        <w:t>.</w:t>
      </w:r>
    </w:p>
    <w:tbl>
      <w:tblPr>
        <w:tblW w:w="8647" w:type="dxa"/>
        <w:tblInd w:w="5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418"/>
        <w:gridCol w:w="1807"/>
        <w:gridCol w:w="1807"/>
        <w:gridCol w:w="1807"/>
        <w:gridCol w:w="1808"/>
      </w:tblGrid>
      <w:tr w:rsidR="00A11565" w:rsidRPr="00EE61D4" w14:paraId="20DB9485" w14:textId="77777777" w:rsidTr="00A11565">
        <w:tc>
          <w:tcPr>
            <w:tcW w:w="1418" w:type="dxa"/>
            <w:tcBorders>
              <w:top w:val="double" w:sz="4" w:space="0" w:color="auto"/>
              <w:bottom w:val="double" w:sz="4" w:space="0" w:color="auto"/>
              <w:right w:val="double" w:sz="4" w:space="0" w:color="auto"/>
            </w:tcBorders>
            <w:shd w:val="clear" w:color="auto" w:fill="B4C6E7" w:themeFill="accent1" w:themeFillTint="66"/>
          </w:tcPr>
          <w:p w14:paraId="4D7B8864" w14:textId="2A9EF8AC" w:rsidR="00A11565" w:rsidRPr="00EE61D4" w:rsidRDefault="00C66790" w:rsidP="00DA113D">
            <w:pPr>
              <w:spacing w:before="0" w:after="0" w:line="240" w:lineRule="auto"/>
              <w:jc w:val="left"/>
              <w:rPr>
                <w:rFonts w:cs="Tahoma"/>
                <w:sz w:val="20"/>
                <w:szCs w:val="20"/>
                <w:lang w:val="mk-MK"/>
              </w:rPr>
            </w:pPr>
            <w:r w:rsidRPr="00EE61D4">
              <w:rPr>
                <w:rFonts w:cs="Tahoma"/>
                <w:sz w:val="20"/>
                <w:szCs w:val="20"/>
                <w:lang w:val="mk-MK"/>
              </w:rPr>
              <w:t>Растојание од изворот</w:t>
            </w:r>
          </w:p>
          <w:p w14:paraId="172C4A3C" w14:textId="4223435E" w:rsidR="00A11565" w:rsidRPr="00EE61D4" w:rsidRDefault="00A11565" w:rsidP="00DA113D">
            <w:pPr>
              <w:spacing w:before="0" w:after="0" w:line="240" w:lineRule="auto"/>
              <w:jc w:val="left"/>
              <w:rPr>
                <w:rFonts w:cs="Tahoma"/>
                <w:sz w:val="20"/>
                <w:szCs w:val="20"/>
                <w:lang w:val="mk-MK"/>
              </w:rPr>
            </w:pPr>
            <w:r w:rsidRPr="00EE61D4">
              <w:rPr>
                <w:rFonts w:cs="Tahoma"/>
                <w:sz w:val="20"/>
                <w:szCs w:val="20"/>
                <w:lang w:val="mk-MK"/>
              </w:rPr>
              <w:t>[</w:t>
            </w:r>
            <w:r w:rsidR="00F6579E" w:rsidRPr="00EE61D4">
              <w:rPr>
                <w:rFonts w:cs="Tahoma"/>
                <w:sz w:val="20"/>
                <w:szCs w:val="20"/>
                <w:lang w:val="mk-MK"/>
              </w:rPr>
              <w:t>м</w:t>
            </w:r>
            <w:r w:rsidRPr="00EE61D4">
              <w:rPr>
                <w:rFonts w:cs="Tahoma"/>
                <w:sz w:val="20"/>
                <w:szCs w:val="20"/>
                <w:lang w:val="mk-MK"/>
              </w:rPr>
              <w:t>]</w:t>
            </w:r>
          </w:p>
        </w:tc>
        <w:tc>
          <w:tcPr>
            <w:tcW w:w="1807"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F0B7B16" w14:textId="0CC7FE39" w:rsidR="00A11565" w:rsidRPr="00EE61D4" w:rsidRDefault="00FA2FF7" w:rsidP="00DA113D">
            <w:pPr>
              <w:spacing w:before="0" w:after="0" w:line="240" w:lineRule="auto"/>
              <w:jc w:val="left"/>
              <w:rPr>
                <w:rFonts w:cs="Tahoma"/>
                <w:sz w:val="20"/>
                <w:szCs w:val="20"/>
                <w:lang w:val="mk-MK"/>
              </w:rPr>
            </w:pPr>
            <w:r w:rsidRPr="00EE61D4">
              <w:rPr>
                <w:rFonts w:cs="Tahoma"/>
                <w:sz w:val="20"/>
                <w:szCs w:val="20"/>
                <w:lang w:val="mk-MK"/>
              </w:rPr>
              <w:t xml:space="preserve">Изградба на </w:t>
            </w:r>
            <w:r w:rsidRPr="00EE61D4">
              <w:rPr>
                <w:sz w:val="20"/>
                <w:szCs w:val="20"/>
                <w:lang w:val="mk-MK"/>
              </w:rPr>
              <w:t>пристапни патишта</w:t>
            </w:r>
          </w:p>
          <w:p w14:paraId="667DCF36" w14:textId="77777777" w:rsidR="00A11565" w:rsidRPr="00EE61D4" w:rsidRDefault="00A11565" w:rsidP="00DA113D">
            <w:pPr>
              <w:spacing w:before="0" w:after="0" w:line="240" w:lineRule="auto"/>
              <w:jc w:val="left"/>
              <w:rPr>
                <w:rFonts w:cs="Tahoma"/>
                <w:sz w:val="20"/>
                <w:szCs w:val="20"/>
                <w:lang w:val="mk-MK"/>
              </w:rPr>
            </w:pPr>
            <w:r w:rsidRPr="00EE61D4">
              <w:rPr>
                <w:rFonts w:cs="Tahoma"/>
                <w:sz w:val="20"/>
                <w:szCs w:val="20"/>
                <w:lang w:val="mk-MK"/>
              </w:rPr>
              <w:t>[dB]</w:t>
            </w:r>
          </w:p>
        </w:tc>
        <w:tc>
          <w:tcPr>
            <w:tcW w:w="1807"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3832AC1" w14:textId="1F75B305" w:rsidR="00A11565" w:rsidRPr="00EE61D4" w:rsidRDefault="00FA2FF7" w:rsidP="00DA113D">
            <w:pPr>
              <w:spacing w:before="0" w:after="0" w:line="240" w:lineRule="auto"/>
              <w:jc w:val="left"/>
              <w:rPr>
                <w:rFonts w:cs="Tahoma"/>
                <w:sz w:val="20"/>
                <w:szCs w:val="20"/>
                <w:lang w:val="mk-MK"/>
              </w:rPr>
            </w:pPr>
            <w:r w:rsidRPr="00EE61D4">
              <w:rPr>
                <w:sz w:val="20"/>
                <w:szCs w:val="20"/>
                <w:lang w:val="mk-MK"/>
              </w:rPr>
              <w:t>Изградба на темели на столбовите</w:t>
            </w:r>
          </w:p>
          <w:p w14:paraId="5A0BE350" w14:textId="77777777" w:rsidR="00A11565" w:rsidRPr="00EE61D4" w:rsidRDefault="00A11565" w:rsidP="00DA113D">
            <w:pPr>
              <w:spacing w:before="0" w:after="0" w:line="240" w:lineRule="auto"/>
              <w:jc w:val="left"/>
              <w:rPr>
                <w:rFonts w:cs="Tahoma"/>
                <w:sz w:val="20"/>
                <w:szCs w:val="20"/>
                <w:lang w:val="mk-MK"/>
              </w:rPr>
            </w:pPr>
            <w:r w:rsidRPr="00EE61D4">
              <w:rPr>
                <w:rFonts w:cs="Tahoma"/>
                <w:sz w:val="20"/>
                <w:szCs w:val="20"/>
                <w:lang w:val="mk-MK"/>
              </w:rPr>
              <w:t>[dB]</w:t>
            </w:r>
          </w:p>
        </w:tc>
        <w:tc>
          <w:tcPr>
            <w:tcW w:w="1807"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51C4C8E" w14:textId="7ACCBE31" w:rsidR="00A11565" w:rsidRPr="00EE61D4" w:rsidRDefault="00FA2FF7" w:rsidP="00DA113D">
            <w:pPr>
              <w:spacing w:before="0" w:after="0" w:line="240" w:lineRule="auto"/>
              <w:jc w:val="left"/>
              <w:rPr>
                <w:rFonts w:cs="Tahoma"/>
                <w:sz w:val="20"/>
                <w:szCs w:val="20"/>
                <w:lang w:val="mk-MK"/>
              </w:rPr>
            </w:pPr>
            <w:r w:rsidRPr="00EE61D4">
              <w:rPr>
                <w:sz w:val="20"/>
                <w:szCs w:val="20"/>
                <w:lang w:val="mk-MK"/>
              </w:rPr>
              <w:t>Составување и подигнување на столбови</w:t>
            </w:r>
          </w:p>
          <w:p w14:paraId="79B1AAEA" w14:textId="77777777" w:rsidR="00A11565" w:rsidRPr="00EE61D4" w:rsidRDefault="00A11565" w:rsidP="00DA113D">
            <w:pPr>
              <w:spacing w:before="0" w:after="0" w:line="240" w:lineRule="auto"/>
              <w:jc w:val="left"/>
              <w:rPr>
                <w:rFonts w:cs="Tahoma"/>
                <w:sz w:val="20"/>
                <w:szCs w:val="20"/>
                <w:lang w:val="mk-MK"/>
              </w:rPr>
            </w:pPr>
            <w:r w:rsidRPr="00EE61D4">
              <w:rPr>
                <w:rFonts w:cs="Tahoma"/>
                <w:sz w:val="20"/>
                <w:szCs w:val="20"/>
                <w:lang w:val="mk-MK"/>
              </w:rPr>
              <w:t>[dB]</w:t>
            </w:r>
          </w:p>
        </w:tc>
        <w:tc>
          <w:tcPr>
            <w:tcW w:w="1808"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FF6D037" w14:textId="4B1E9C12" w:rsidR="00A11565" w:rsidRPr="00EE61D4" w:rsidRDefault="004D40C3" w:rsidP="00DA113D">
            <w:pPr>
              <w:spacing w:before="0" w:after="0" w:line="240" w:lineRule="auto"/>
              <w:jc w:val="left"/>
              <w:rPr>
                <w:rFonts w:cs="Tahoma"/>
                <w:sz w:val="20"/>
                <w:szCs w:val="20"/>
                <w:lang w:val="mk-MK"/>
              </w:rPr>
            </w:pPr>
            <w:r w:rsidRPr="00EE61D4">
              <w:rPr>
                <w:sz w:val="20"/>
                <w:szCs w:val="20"/>
                <w:lang w:val="mk-MK"/>
              </w:rPr>
              <w:t>Вжичување</w:t>
            </w:r>
            <w:r w:rsidR="00FA2FF7" w:rsidRPr="00EE61D4">
              <w:rPr>
                <w:sz w:val="20"/>
                <w:szCs w:val="20"/>
                <w:lang w:val="mk-MK"/>
              </w:rPr>
              <w:t xml:space="preserve"> на проводници</w:t>
            </w:r>
          </w:p>
          <w:p w14:paraId="2A9E958A" w14:textId="77777777" w:rsidR="00A11565" w:rsidRPr="00EE61D4" w:rsidRDefault="00A11565" w:rsidP="00DA113D">
            <w:pPr>
              <w:spacing w:before="0" w:after="0" w:line="240" w:lineRule="auto"/>
              <w:jc w:val="left"/>
              <w:rPr>
                <w:rFonts w:cs="Tahoma"/>
                <w:sz w:val="20"/>
                <w:szCs w:val="20"/>
                <w:lang w:val="mk-MK"/>
              </w:rPr>
            </w:pPr>
            <w:r w:rsidRPr="00EE61D4">
              <w:rPr>
                <w:rFonts w:cs="Tahoma"/>
                <w:sz w:val="20"/>
                <w:szCs w:val="20"/>
                <w:lang w:val="mk-MK"/>
              </w:rPr>
              <w:t>[dB]</w:t>
            </w:r>
          </w:p>
        </w:tc>
      </w:tr>
      <w:tr w:rsidR="00A11565" w:rsidRPr="00EE61D4" w14:paraId="2A54F133" w14:textId="77777777" w:rsidTr="00A11565">
        <w:tc>
          <w:tcPr>
            <w:tcW w:w="1418" w:type="dxa"/>
            <w:tcBorders>
              <w:top w:val="double" w:sz="4" w:space="0" w:color="auto"/>
              <w:right w:val="double" w:sz="4" w:space="0" w:color="auto"/>
            </w:tcBorders>
          </w:tcPr>
          <w:p w14:paraId="22DD6D70"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0-50</w:t>
            </w:r>
          </w:p>
        </w:tc>
        <w:tc>
          <w:tcPr>
            <w:tcW w:w="1807" w:type="dxa"/>
            <w:tcBorders>
              <w:top w:val="double" w:sz="4" w:space="0" w:color="auto"/>
              <w:left w:val="double" w:sz="4" w:space="0" w:color="auto"/>
            </w:tcBorders>
            <w:shd w:val="clear" w:color="auto" w:fill="FF0000"/>
          </w:tcPr>
          <w:p w14:paraId="0353891D"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≤76</w:t>
            </w:r>
          </w:p>
        </w:tc>
        <w:tc>
          <w:tcPr>
            <w:tcW w:w="1807" w:type="dxa"/>
            <w:tcBorders>
              <w:top w:val="double" w:sz="4" w:space="0" w:color="auto"/>
            </w:tcBorders>
            <w:shd w:val="clear" w:color="auto" w:fill="FF0000"/>
          </w:tcPr>
          <w:p w14:paraId="36BFC540"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≤77</w:t>
            </w:r>
          </w:p>
        </w:tc>
        <w:tc>
          <w:tcPr>
            <w:tcW w:w="1807" w:type="dxa"/>
            <w:tcBorders>
              <w:top w:val="double" w:sz="4" w:space="0" w:color="auto"/>
            </w:tcBorders>
            <w:shd w:val="clear" w:color="auto" w:fill="FFFF00"/>
          </w:tcPr>
          <w:p w14:paraId="75FEE611" w14:textId="77777777" w:rsidR="00A11565" w:rsidRPr="00EE61D4" w:rsidRDefault="00A11565" w:rsidP="00DA113D">
            <w:pPr>
              <w:tabs>
                <w:tab w:val="center" w:pos="793"/>
                <w:tab w:val="right" w:pos="1513"/>
              </w:tabs>
              <w:spacing w:before="0" w:after="0" w:line="240" w:lineRule="auto"/>
              <w:rPr>
                <w:rFonts w:cs="Tahoma"/>
                <w:sz w:val="20"/>
                <w:szCs w:val="20"/>
                <w:lang w:val="mk-MK"/>
              </w:rPr>
            </w:pPr>
            <w:r w:rsidRPr="00EE61D4">
              <w:rPr>
                <w:rFonts w:cs="Tahoma"/>
                <w:sz w:val="20"/>
                <w:szCs w:val="20"/>
                <w:lang w:val="mk-MK"/>
              </w:rPr>
              <w:tab/>
            </w:r>
            <w:r w:rsidRPr="00EE61D4">
              <w:rPr>
                <w:rFonts w:cs="Tahoma"/>
                <w:sz w:val="20"/>
                <w:szCs w:val="20"/>
                <w:lang w:val="mk-MK"/>
              </w:rPr>
              <w:tab/>
              <w:t>≤68</w:t>
            </w:r>
          </w:p>
        </w:tc>
        <w:tc>
          <w:tcPr>
            <w:tcW w:w="1808" w:type="dxa"/>
            <w:tcBorders>
              <w:top w:val="double" w:sz="4" w:space="0" w:color="auto"/>
            </w:tcBorders>
            <w:shd w:val="clear" w:color="auto" w:fill="FFFF00"/>
          </w:tcPr>
          <w:p w14:paraId="4ECD0566"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≤70</w:t>
            </w:r>
          </w:p>
        </w:tc>
      </w:tr>
      <w:tr w:rsidR="00A11565" w:rsidRPr="00EE61D4" w14:paraId="1B7788F6" w14:textId="77777777" w:rsidTr="00A11565">
        <w:tc>
          <w:tcPr>
            <w:tcW w:w="1418" w:type="dxa"/>
            <w:tcBorders>
              <w:right w:val="double" w:sz="4" w:space="0" w:color="auto"/>
            </w:tcBorders>
          </w:tcPr>
          <w:p w14:paraId="17B5EE86"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50-100</w:t>
            </w:r>
          </w:p>
        </w:tc>
        <w:tc>
          <w:tcPr>
            <w:tcW w:w="1807" w:type="dxa"/>
            <w:tcBorders>
              <w:left w:val="double" w:sz="4" w:space="0" w:color="auto"/>
            </w:tcBorders>
            <w:shd w:val="clear" w:color="auto" w:fill="FFFF00"/>
          </w:tcPr>
          <w:p w14:paraId="53649FC6"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≤69</w:t>
            </w:r>
          </w:p>
        </w:tc>
        <w:tc>
          <w:tcPr>
            <w:tcW w:w="1807" w:type="dxa"/>
            <w:shd w:val="clear" w:color="auto" w:fill="FFFF00"/>
          </w:tcPr>
          <w:p w14:paraId="5652465F"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≤70</w:t>
            </w:r>
          </w:p>
        </w:tc>
        <w:tc>
          <w:tcPr>
            <w:tcW w:w="1807" w:type="dxa"/>
          </w:tcPr>
          <w:p w14:paraId="2D628361"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≤62</w:t>
            </w:r>
          </w:p>
        </w:tc>
        <w:tc>
          <w:tcPr>
            <w:tcW w:w="1808" w:type="dxa"/>
          </w:tcPr>
          <w:p w14:paraId="3756E40D"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≤63</w:t>
            </w:r>
          </w:p>
        </w:tc>
      </w:tr>
      <w:tr w:rsidR="00A11565" w:rsidRPr="00EE61D4" w14:paraId="01030272" w14:textId="77777777" w:rsidTr="00A11565">
        <w:tc>
          <w:tcPr>
            <w:tcW w:w="1418" w:type="dxa"/>
            <w:tcBorders>
              <w:right w:val="double" w:sz="4" w:space="0" w:color="auto"/>
            </w:tcBorders>
          </w:tcPr>
          <w:p w14:paraId="53CE0EB9"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100-200</w:t>
            </w:r>
          </w:p>
        </w:tc>
        <w:tc>
          <w:tcPr>
            <w:tcW w:w="1807" w:type="dxa"/>
            <w:tcBorders>
              <w:left w:val="double" w:sz="4" w:space="0" w:color="auto"/>
            </w:tcBorders>
          </w:tcPr>
          <w:p w14:paraId="5CBD2E8A"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≤62</w:t>
            </w:r>
          </w:p>
        </w:tc>
        <w:tc>
          <w:tcPr>
            <w:tcW w:w="1807" w:type="dxa"/>
          </w:tcPr>
          <w:p w14:paraId="60AF5306"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≤63</w:t>
            </w:r>
          </w:p>
        </w:tc>
        <w:tc>
          <w:tcPr>
            <w:tcW w:w="1807" w:type="dxa"/>
          </w:tcPr>
          <w:p w14:paraId="411106CA"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≤56</w:t>
            </w:r>
          </w:p>
        </w:tc>
        <w:tc>
          <w:tcPr>
            <w:tcW w:w="1808" w:type="dxa"/>
          </w:tcPr>
          <w:p w14:paraId="453E45A7"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≤56</w:t>
            </w:r>
          </w:p>
        </w:tc>
      </w:tr>
      <w:tr w:rsidR="00A11565" w:rsidRPr="00EE61D4" w14:paraId="24AC7B26" w14:textId="77777777" w:rsidTr="00A11565">
        <w:tc>
          <w:tcPr>
            <w:tcW w:w="1418" w:type="dxa"/>
            <w:tcBorders>
              <w:right w:val="double" w:sz="4" w:space="0" w:color="auto"/>
            </w:tcBorders>
          </w:tcPr>
          <w:p w14:paraId="6B817CAB"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lastRenderedPageBreak/>
              <w:t>200-400</w:t>
            </w:r>
          </w:p>
        </w:tc>
        <w:tc>
          <w:tcPr>
            <w:tcW w:w="1807" w:type="dxa"/>
            <w:tcBorders>
              <w:left w:val="double" w:sz="4" w:space="0" w:color="auto"/>
            </w:tcBorders>
          </w:tcPr>
          <w:p w14:paraId="376E5C6E"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≤55</w:t>
            </w:r>
          </w:p>
        </w:tc>
        <w:tc>
          <w:tcPr>
            <w:tcW w:w="1807" w:type="dxa"/>
          </w:tcPr>
          <w:p w14:paraId="1FDCB570"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≤56</w:t>
            </w:r>
          </w:p>
        </w:tc>
        <w:tc>
          <w:tcPr>
            <w:tcW w:w="1807" w:type="dxa"/>
          </w:tcPr>
          <w:p w14:paraId="71295C7B"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≤50</w:t>
            </w:r>
          </w:p>
        </w:tc>
        <w:tc>
          <w:tcPr>
            <w:tcW w:w="1808" w:type="dxa"/>
          </w:tcPr>
          <w:p w14:paraId="5ACDCFDF"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≤48</w:t>
            </w:r>
          </w:p>
        </w:tc>
      </w:tr>
      <w:tr w:rsidR="00A11565" w:rsidRPr="00EE61D4" w14:paraId="52C400E8" w14:textId="77777777" w:rsidTr="00A11565">
        <w:tc>
          <w:tcPr>
            <w:tcW w:w="1418" w:type="dxa"/>
            <w:tcBorders>
              <w:right w:val="double" w:sz="4" w:space="0" w:color="auto"/>
            </w:tcBorders>
          </w:tcPr>
          <w:p w14:paraId="07FD322E"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400-600</w:t>
            </w:r>
          </w:p>
        </w:tc>
        <w:tc>
          <w:tcPr>
            <w:tcW w:w="1807" w:type="dxa"/>
            <w:tcBorders>
              <w:left w:val="double" w:sz="4" w:space="0" w:color="auto"/>
            </w:tcBorders>
          </w:tcPr>
          <w:p w14:paraId="5CF9ABC7"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≤51</w:t>
            </w:r>
          </w:p>
        </w:tc>
        <w:tc>
          <w:tcPr>
            <w:tcW w:w="1807" w:type="dxa"/>
          </w:tcPr>
          <w:p w14:paraId="713FE1E8"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≤52</w:t>
            </w:r>
          </w:p>
        </w:tc>
        <w:tc>
          <w:tcPr>
            <w:tcW w:w="1807" w:type="dxa"/>
          </w:tcPr>
          <w:p w14:paraId="3ACA81B5"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≤46</w:t>
            </w:r>
          </w:p>
        </w:tc>
        <w:tc>
          <w:tcPr>
            <w:tcW w:w="1808" w:type="dxa"/>
          </w:tcPr>
          <w:p w14:paraId="05DEE356"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≤44</w:t>
            </w:r>
          </w:p>
        </w:tc>
      </w:tr>
      <w:tr w:rsidR="00A11565" w:rsidRPr="00EE61D4" w14:paraId="54CB7385" w14:textId="77777777" w:rsidTr="00A11565">
        <w:tc>
          <w:tcPr>
            <w:tcW w:w="1418" w:type="dxa"/>
            <w:tcBorders>
              <w:right w:val="double" w:sz="4" w:space="0" w:color="auto"/>
            </w:tcBorders>
          </w:tcPr>
          <w:p w14:paraId="446393A1"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600-800</w:t>
            </w:r>
          </w:p>
        </w:tc>
        <w:tc>
          <w:tcPr>
            <w:tcW w:w="1807" w:type="dxa"/>
            <w:tcBorders>
              <w:left w:val="double" w:sz="4" w:space="0" w:color="auto"/>
            </w:tcBorders>
          </w:tcPr>
          <w:p w14:paraId="5967AD85"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≤48</w:t>
            </w:r>
          </w:p>
        </w:tc>
        <w:tc>
          <w:tcPr>
            <w:tcW w:w="1807" w:type="dxa"/>
          </w:tcPr>
          <w:p w14:paraId="7978ADD1"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≤49</w:t>
            </w:r>
          </w:p>
        </w:tc>
        <w:tc>
          <w:tcPr>
            <w:tcW w:w="1807" w:type="dxa"/>
          </w:tcPr>
          <w:p w14:paraId="25B11759"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≤43</w:t>
            </w:r>
          </w:p>
        </w:tc>
        <w:tc>
          <w:tcPr>
            <w:tcW w:w="1808" w:type="dxa"/>
          </w:tcPr>
          <w:p w14:paraId="15D984E1"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≤41</w:t>
            </w:r>
          </w:p>
        </w:tc>
      </w:tr>
      <w:tr w:rsidR="00A11565" w:rsidRPr="00EE61D4" w14:paraId="71190413" w14:textId="77777777" w:rsidTr="00A11565">
        <w:tc>
          <w:tcPr>
            <w:tcW w:w="1418" w:type="dxa"/>
            <w:tcBorders>
              <w:bottom w:val="double" w:sz="4" w:space="0" w:color="auto"/>
              <w:right w:val="double" w:sz="4" w:space="0" w:color="auto"/>
            </w:tcBorders>
          </w:tcPr>
          <w:p w14:paraId="1C1B8F9C"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800-1,000</w:t>
            </w:r>
          </w:p>
        </w:tc>
        <w:tc>
          <w:tcPr>
            <w:tcW w:w="1807" w:type="dxa"/>
            <w:tcBorders>
              <w:left w:val="double" w:sz="4" w:space="0" w:color="auto"/>
              <w:bottom w:val="double" w:sz="4" w:space="0" w:color="auto"/>
            </w:tcBorders>
          </w:tcPr>
          <w:p w14:paraId="6CA6F69F"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≤46</w:t>
            </w:r>
          </w:p>
        </w:tc>
        <w:tc>
          <w:tcPr>
            <w:tcW w:w="1807" w:type="dxa"/>
            <w:tcBorders>
              <w:bottom w:val="double" w:sz="4" w:space="0" w:color="auto"/>
            </w:tcBorders>
          </w:tcPr>
          <w:p w14:paraId="5C502899"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≤46</w:t>
            </w:r>
          </w:p>
        </w:tc>
        <w:tc>
          <w:tcPr>
            <w:tcW w:w="1807" w:type="dxa"/>
            <w:tcBorders>
              <w:bottom w:val="double" w:sz="4" w:space="0" w:color="auto"/>
            </w:tcBorders>
          </w:tcPr>
          <w:p w14:paraId="0A325292"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≤41</w:t>
            </w:r>
          </w:p>
        </w:tc>
        <w:tc>
          <w:tcPr>
            <w:tcW w:w="1808" w:type="dxa"/>
            <w:tcBorders>
              <w:bottom w:val="double" w:sz="4" w:space="0" w:color="auto"/>
            </w:tcBorders>
          </w:tcPr>
          <w:p w14:paraId="47966E79" w14:textId="77777777"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≤39</w:t>
            </w:r>
          </w:p>
        </w:tc>
      </w:tr>
      <w:tr w:rsidR="00A11565" w:rsidRPr="00EE61D4" w14:paraId="7C381523" w14:textId="77777777" w:rsidTr="00A11565">
        <w:tc>
          <w:tcPr>
            <w:tcW w:w="1418" w:type="dxa"/>
            <w:tcBorders>
              <w:top w:val="double" w:sz="4" w:space="0" w:color="auto"/>
              <w:bottom w:val="double" w:sz="4" w:space="0" w:color="auto"/>
              <w:right w:val="double" w:sz="4" w:space="0" w:color="auto"/>
            </w:tcBorders>
            <w:shd w:val="clear" w:color="auto" w:fill="FFC000"/>
          </w:tcPr>
          <w:p w14:paraId="67BE5139" w14:textId="7911CE12" w:rsidR="00A11565" w:rsidRPr="00EE61D4" w:rsidRDefault="00F6579E" w:rsidP="00DA113D">
            <w:pPr>
              <w:spacing w:before="0" w:after="0" w:line="240" w:lineRule="auto"/>
              <w:rPr>
                <w:rFonts w:cs="Tahoma"/>
                <w:sz w:val="20"/>
                <w:szCs w:val="20"/>
                <w:lang w:val="mk-MK"/>
              </w:rPr>
            </w:pPr>
            <w:r w:rsidRPr="00EE61D4">
              <w:rPr>
                <w:rFonts w:cs="Tahoma"/>
                <w:sz w:val="20"/>
                <w:szCs w:val="20"/>
                <w:lang w:val="mk-MK"/>
              </w:rPr>
              <w:t>Времетраење</w:t>
            </w:r>
          </w:p>
        </w:tc>
        <w:tc>
          <w:tcPr>
            <w:tcW w:w="1807" w:type="dxa"/>
            <w:tcBorders>
              <w:top w:val="double" w:sz="4" w:space="0" w:color="auto"/>
              <w:left w:val="double" w:sz="4" w:space="0" w:color="auto"/>
              <w:bottom w:val="double" w:sz="4" w:space="0" w:color="auto"/>
            </w:tcBorders>
            <w:shd w:val="clear" w:color="auto" w:fill="FFC000"/>
          </w:tcPr>
          <w:p w14:paraId="0871C610" w14:textId="5B359731"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 xml:space="preserve">2 </w:t>
            </w:r>
            <w:r w:rsidR="00F6579E" w:rsidRPr="00EE61D4">
              <w:rPr>
                <w:rFonts w:cs="Tahoma"/>
                <w:sz w:val="20"/>
                <w:szCs w:val="20"/>
                <w:lang w:val="mk-MK"/>
              </w:rPr>
              <w:t>дена</w:t>
            </w:r>
            <w:r w:rsidRPr="00EE61D4">
              <w:rPr>
                <w:rFonts w:cs="Tahoma"/>
                <w:sz w:val="20"/>
                <w:szCs w:val="20"/>
                <w:lang w:val="mk-MK"/>
              </w:rPr>
              <w:t>/</w:t>
            </w:r>
            <w:r w:rsidR="00F6579E" w:rsidRPr="00EE61D4">
              <w:rPr>
                <w:rFonts w:cs="Tahoma"/>
                <w:sz w:val="20"/>
                <w:szCs w:val="20"/>
                <w:lang w:val="mk-MK"/>
              </w:rPr>
              <w:t>столб</w:t>
            </w:r>
          </w:p>
        </w:tc>
        <w:tc>
          <w:tcPr>
            <w:tcW w:w="1807" w:type="dxa"/>
            <w:tcBorders>
              <w:top w:val="double" w:sz="4" w:space="0" w:color="auto"/>
              <w:bottom w:val="double" w:sz="4" w:space="0" w:color="auto"/>
            </w:tcBorders>
            <w:shd w:val="clear" w:color="auto" w:fill="FFC000"/>
          </w:tcPr>
          <w:p w14:paraId="0FC81048" w14:textId="18202094"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 xml:space="preserve">2 </w:t>
            </w:r>
            <w:r w:rsidR="00F6579E" w:rsidRPr="00EE61D4">
              <w:rPr>
                <w:rFonts w:cs="Tahoma"/>
                <w:sz w:val="20"/>
                <w:szCs w:val="20"/>
                <w:lang w:val="mk-MK"/>
              </w:rPr>
              <w:t>дена/столб</w:t>
            </w:r>
          </w:p>
          <w:p w14:paraId="0925640A" w14:textId="4AB9DCA2" w:rsidR="00A11565" w:rsidRPr="00EE61D4" w:rsidRDefault="00A11565" w:rsidP="00DA113D">
            <w:pPr>
              <w:spacing w:before="0" w:after="0" w:line="240" w:lineRule="auto"/>
              <w:rPr>
                <w:rFonts w:cs="Tahoma"/>
                <w:sz w:val="20"/>
                <w:szCs w:val="20"/>
                <w:lang w:val="mk-MK"/>
              </w:rPr>
            </w:pPr>
            <w:r w:rsidRPr="00EE61D4">
              <w:rPr>
                <w:rFonts w:cs="Tahoma"/>
                <w:sz w:val="20"/>
                <w:szCs w:val="20"/>
                <w:lang w:val="mk-MK"/>
              </w:rPr>
              <w:t>(</w:t>
            </w:r>
            <w:r w:rsidR="00F6579E" w:rsidRPr="00EE61D4">
              <w:rPr>
                <w:rFonts w:cs="Tahoma"/>
                <w:sz w:val="20"/>
                <w:szCs w:val="20"/>
                <w:lang w:val="mk-MK"/>
              </w:rPr>
              <w:t>ископ</w:t>
            </w:r>
            <w:r w:rsidRPr="00EE61D4">
              <w:rPr>
                <w:rFonts w:cs="Tahoma"/>
                <w:sz w:val="20"/>
                <w:szCs w:val="20"/>
                <w:lang w:val="mk-MK"/>
              </w:rPr>
              <w:t>+</w:t>
            </w:r>
          </w:p>
          <w:p w14:paraId="7A7B8ADA" w14:textId="77966217" w:rsidR="00A11565" w:rsidRPr="00EE61D4" w:rsidRDefault="00F6579E" w:rsidP="00DA113D">
            <w:pPr>
              <w:spacing w:before="0" w:after="0" w:line="240" w:lineRule="auto"/>
              <w:rPr>
                <w:rFonts w:cs="Tahoma"/>
                <w:sz w:val="20"/>
                <w:szCs w:val="20"/>
                <w:lang w:val="mk-MK"/>
              </w:rPr>
            </w:pPr>
            <w:r w:rsidRPr="00EE61D4">
              <w:rPr>
                <w:rFonts w:cs="Tahoma"/>
                <w:sz w:val="20"/>
                <w:szCs w:val="20"/>
                <w:lang w:val="mk-MK"/>
              </w:rPr>
              <w:t>бетонирање</w:t>
            </w:r>
            <w:r w:rsidR="00A11565" w:rsidRPr="00EE61D4">
              <w:rPr>
                <w:rFonts w:cs="Tahoma"/>
                <w:sz w:val="20"/>
                <w:szCs w:val="20"/>
                <w:lang w:val="mk-MK"/>
              </w:rPr>
              <w:t xml:space="preserve"> )</w:t>
            </w:r>
          </w:p>
        </w:tc>
        <w:tc>
          <w:tcPr>
            <w:tcW w:w="1807" w:type="dxa"/>
            <w:tcBorders>
              <w:top w:val="double" w:sz="4" w:space="0" w:color="auto"/>
              <w:bottom w:val="double" w:sz="4" w:space="0" w:color="auto"/>
            </w:tcBorders>
            <w:shd w:val="clear" w:color="auto" w:fill="FFC000"/>
          </w:tcPr>
          <w:p w14:paraId="708AC860" w14:textId="2BDEA642"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 xml:space="preserve">2 </w:t>
            </w:r>
            <w:r w:rsidR="00F6579E" w:rsidRPr="00EE61D4">
              <w:rPr>
                <w:rFonts w:cs="Tahoma"/>
                <w:sz w:val="20"/>
                <w:szCs w:val="20"/>
                <w:lang w:val="mk-MK"/>
              </w:rPr>
              <w:t>дена/столб</w:t>
            </w:r>
          </w:p>
          <w:p w14:paraId="1735FC65" w14:textId="3FB4AF04" w:rsidR="00A11565" w:rsidRPr="00EE61D4" w:rsidRDefault="00A11565" w:rsidP="00DA113D">
            <w:pPr>
              <w:spacing w:before="0" w:after="0" w:line="240" w:lineRule="auto"/>
              <w:rPr>
                <w:rFonts w:cs="Tahoma"/>
                <w:sz w:val="20"/>
                <w:szCs w:val="20"/>
                <w:lang w:val="mk-MK"/>
              </w:rPr>
            </w:pPr>
            <w:r w:rsidRPr="00EE61D4">
              <w:rPr>
                <w:rFonts w:cs="Tahoma"/>
                <w:sz w:val="20"/>
                <w:szCs w:val="20"/>
                <w:lang w:val="mk-MK"/>
              </w:rPr>
              <w:t>(</w:t>
            </w:r>
            <w:r w:rsidR="00F6579E" w:rsidRPr="00EE61D4">
              <w:rPr>
                <w:rFonts w:cs="Tahoma"/>
                <w:sz w:val="20"/>
                <w:szCs w:val="20"/>
                <w:lang w:val="mk-MK"/>
              </w:rPr>
              <w:t>составување</w:t>
            </w:r>
            <w:r w:rsidRPr="00EE61D4">
              <w:rPr>
                <w:rFonts w:cs="Tahoma"/>
                <w:sz w:val="20"/>
                <w:szCs w:val="20"/>
                <w:lang w:val="mk-MK"/>
              </w:rPr>
              <w:t>+</w:t>
            </w:r>
          </w:p>
          <w:p w14:paraId="0D20695D" w14:textId="63F9C2FC" w:rsidR="00A11565" w:rsidRPr="00EE61D4" w:rsidRDefault="00F6579E" w:rsidP="00DA113D">
            <w:pPr>
              <w:spacing w:before="0" w:after="0" w:line="240" w:lineRule="auto"/>
              <w:rPr>
                <w:rFonts w:cs="Tahoma"/>
                <w:sz w:val="20"/>
                <w:szCs w:val="20"/>
                <w:lang w:val="mk-MK"/>
              </w:rPr>
            </w:pPr>
            <w:r w:rsidRPr="00EE61D4">
              <w:rPr>
                <w:rFonts w:cs="Tahoma"/>
                <w:sz w:val="20"/>
                <w:szCs w:val="20"/>
                <w:lang w:val="mk-MK"/>
              </w:rPr>
              <w:t>подигнување</w:t>
            </w:r>
            <w:r w:rsidR="00A11565" w:rsidRPr="00EE61D4">
              <w:rPr>
                <w:rFonts w:cs="Tahoma"/>
                <w:sz w:val="20"/>
                <w:szCs w:val="20"/>
                <w:lang w:val="mk-MK"/>
              </w:rPr>
              <w:t>)</w:t>
            </w:r>
          </w:p>
        </w:tc>
        <w:tc>
          <w:tcPr>
            <w:tcW w:w="1808" w:type="dxa"/>
            <w:tcBorders>
              <w:top w:val="double" w:sz="4" w:space="0" w:color="auto"/>
              <w:bottom w:val="double" w:sz="4" w:space="0" w:color="auto"/>
            </w:tcBorders>
            <w:shd w:val="clear" w:color="auto" w:fill="FFC000"/>
          </w:tcPr>
          <w:p w14:paraId="2F76D0E1" w14:textId="7DEC8D54" w:rsidR="00A11565" w:rsidRPr="00EE61D4" w:rsidRDefault="00A11565" w:rsidP="00DA113D">
            <w:pPr>
              <w:spacing w:before="0" w:after="0" w:line="240" w:lineRule="auto"/>
              <w:jc w:val="right"/>
              <w:rPr>
                <w:rFonts w:cs="Tahoma"/>
                <w:sz w:val="20"/>
                <w:szCs w:val="20"/>
                <w:lang w:val="mk-MK"/>
              </w:rPr>
            </w:pPr>
            <w:r w:rsidRPr="00EE61D4">
              <w:rPr>
                <w:rFonts w:cs="Tahoma"/>
                <w:sz w:val="20"/>
                <w:szCs w:val="20"/>
                <w:lang w:val="mk-MK"/>
              </w:rPr>
              <w:t xml:space="preserve">2 </w:t>
            </w:r>
            <w:r w:rsidR="00F6579E" w:rsidRPr="00EE61D4">
              <w:rPr>
                <w:rFonts w:cs="Tahoma"/>
                <w:sz w:val="20"/>
                <w:szCs w:val="20"/>
                <w:lang w:val="mk-MK"/>
              </w:rPr>
              <w:t>дена/столб</w:t>
            </w:r>
          </w:p>
        </w:tc>
      </w:tr>
    </w:tbl>
    <w:p w14:paraId="0E8FD1E9" w14:textId="40BC0B87" w:rsidR="00FE4D07" w:rsidRPr="00EE61D4" w:rsidRDefault="00F6579E" w:rsidP="00FE4D07">
      <w:pPr>
        <w:autoSpaceDE w:val="0"/>
        <w:autoSpaceDN w:val="0"/>
        <w:adjustRightInd w:val="0"/>
        <w:spacing w:before="60" w:after="0"/>
        <w:rPr>
          <w:rFonts w:cs="Arial"/>
          <w:sz w:val="18"/>
          <w:szCs w:val="18"/>
          <w:lang w:val="mk-MK"/>
        </w:rPr>
      </w:pPr>
      <w:r w:rsidRPr="00EE61D4">
        <w:rPr>
          <w:rFonts w:cs="Arial"/>
          <w:sz w:val="18"/>
          <w:szCs w:val="18"/>
          <w:lang w:val="mk-MK"/>
        </w:rPr>
        <w:t>Легенда</w:t>
      </w:r>
      <w:r w:rsidR="00FE4D07" w:rsidRPr="00EE61D4">
        <w:rPr>
          <w:rFonts w:cs="Arial"/>
          <w:sz w:val="18"/>
          <w:szCs w:val="18"/>
          <w:lang w:val="mk-MK"/>
        </w:rPr>
        <w:t>:</w:t>
      </w:r>
    </w:p>
    <w:tbl>
      <w:tblPr>
        <w:tblStyle w:val="TableGrid"/>
        <w:tblW w:w="0" w:type="auto"/>
        <w:tblInd w:w="108" w:type="dxa"/>
        <w:tblLook w:val="04A0" w:firstRow="1" w:lastRow="0" w:firstColumn="1" w:lastColumn="0" w:noHBand="0" w:noVBand="1"/>
      </w:tblPr>
      <w:tblGrid>
        <w:gridCol w:w="1134"/>
        <w:gridCol w:w="4423"/>
      </w:tblGrid>
      <w:tr w:rsidR="00FE4D07" w:rsidRPr="00EE61D4" w14:paraId="2FDE9D46" w14:textId="77777777" w:rsidTr="00F6579E">
        <w:tc>
          <w:tcPr>
            <w:tcW w:w="1134" w:type="dxa"/>
            <w:shd w:val="clear" w:color="auto" w:fill="FF0000"/>
          </w:tcPr>
          <w:p w14:paraId="3E74843A" w14:textId="77777777" w:rsidR="00FE4D07" w:rsidRPr="00EE61D4" w:rsidRDefault="00FE4D07" w:rsidP="00DA113D">
            <w:pPr>
              <w:autoSpaceDE w:val="0"/>
              <w:autoSpaceDN w:val="0"/>
              <w:adjustRightInd w:val="0"/>
              <w:spacing w:before="0" w:after="0"/>
              <w:rPr>
                <w:rFonts w:cs="Arial"/>
                <w:sz w:val="18"/>
                <w:szCs w:val="18"/>
                <w:lang w:val="mk-MK"/>
              </w:rPr>
            </w:pPr>
          </w:p>
        </w:tc>
        <w:tc>
          <w:tcPr>
            <w:tcW w:w="4423" w:type="dxa"/>
          </w:tcPr>
          <w:p w14:paraId="170181D6" w14:textId="32F3D9FC" w:rsidR="00FE4D07" w:rsidRPr="00EE61D4" w:rsidRDefault="00F6579E" w:rsidP="00DA113D">
            <w:pPr>
              <w:autoSpaceDE w:val="0"/>
              <w:autoSpaceDN w:val="0"/>
              <w:adjustRightInd w:val="0"/>
              <w:spacing w:before="0" w:after="0"/>
              <w:rPr>
                <w:rFonts w:cs="Arial"/>
                <w:sz w:val="18"/>
                <w:szCs w:val="18"/>
                <w:lang w:val="mk-MK"/>
              </w:rPr>
            </w:pPr>
            <w:r w:rsidRPr="00EE61D4">
              <w:rPr>
                <w:rFonts w:cs="Arial"/>
                <w:sz w:val="18"/>
                <w:szCs w:val="18"/>
                <w:lang w:val="mk-MK"/>
              </w:rPr>
              <w:t xml:space="preserve">Значајни приградски или урбани ефекти </w:t>
            </w:r>
            <w:r w:rsidR="00FE4D07" w:rsidRPr="00EE61D4">
              <w:rPr>
                <w:rFonts w:cs="Arial"/>
                <w:sz w:val="18"/>
                <w:szCs w:val="18"/>
                <w:lang w:val="mk-MK"/>
              </w:rPr>
              <w:t>(≥75 dB)</w:t>
            </w:r>
          </w:p>
        </w:tc>
      </w:tr>
      <w:tr w:rsidR="00FE4D07" w:rsidRPr="00EE61D4" w14:paraId="2EBD7950" w14:textId="77777777" w:rsidTr="00F6579E">
        <w:tc>
          <w:tcPr>
            <w:tcW w:w="1134" w:type="dxa"/>
            <w:shd w:val="clear" w:color="auto" w:fill="FFFF00"/>
          </w:tcPr>
          <w:p w14:paraId="0A44588E" w14:textId="77777777" w:rsidR="00FE4D07" w:rsidRPr="00EE61D4" w:rsidRDefault="00FE4D07" w:rsidP="00DA113D">
            <w:pPr>
              <w:autoSpaceDE w:val="0"/>
              <w:autoSpaceDN w:val="0"/>
              <w:adjustRightInd w:val="0"/>
              <w:spacing w:before="0" w:after="0"/>
              <w:rPr>
                <w:rFonts w:cs="Arial"/>
                <w:sz w:val="18"/>
                <w:szCs w:val="18"/>
                <w:lang w:val="mk-MK"/>
              </w:rPr>
            </w:pPr>
          </w:p>
        </w:tc>
        <w:tc>
          <w:tcPr>
            <w:tcW w:w="4423" w:type="dxa"/>
          </w:tcPr>
          <w:p w14:paraId="7B05F60E" w14:textId="0A671CA7" w:rsidR="00FE4D07" w:rsidRPr="00EE61D4" w:rsidRDefault="00F6579E" w:rsidP="00DA113D">
            <w:pPr>
              <w:autoSpaceDE w:val="0"/>
              <w:autoSpaceDN w:val="0"/>
              <w:adjustRightInd w:val="0"/>
              <w:spacing w:before="0" w:after="0"/>
              <w:rPr>
                <w:rFonts w:cs="Arial"/>
                <w:sz w:val="18"/>
                <w:szCs w:val="18"/>
                <w:lang w:val="mk-MK"/>
              </w:rPr>
            </w:pPr>
            <w:r w:rsidRPr="00EE61D4">
              <w:rPr>
                <w:rFonts w:cs="Arial"/>
                <w:sz w:val="18"/>
                <w:szCs w:val="18"/>
                <w:lang w:val="mk-MK"/>
              </w:rPr>
              <w:t xml:space="preserve">Значајни рурални ефекти </w:t>
            </w:r>
            <w:r w:rsidR="00FE4D07" w:rsidRPr="00EE61D4">
              <w:rPr>
                <w:rFonts w:cs="Arial"/>
                <w:sz w:val="18"/>
                <w:szCs w:val="18"/>
                <w:lang w:val="mk-MK"/>
              </w:rPr>
              <w:t>(≥65 dB)</w:t>
            </w:r>
          </w:p>
        </w:tc>
      </w:tr>
    </w:tbl>
    <w:p w14:paraId="35E3C010" w14:textId="6401BFE4" w:rsidR="00FE4D07" w:rsidRPr="00EE61D4" w:rsidRDefault="00F6579E" w:rsidP="004147F3">
      <w:pPr>
        <w:pStyle w:val="Caption"/>
        <w:spacing w:after="240"/>
        <w:jc w:val="left"/>
        <w:rPr>
          <w:rFonts w:eastAsia="Calibri"/>
          <w:b w:val="0"/>
          <w:lang w:val="mk-MK"/>
        </w:rPr>
      </w:pPr>
      <w:bookmarkStart w:id="401" w:name="_Toc446278256"/>
      <w:bookmarkStart w:id="402" w:name="_Toc481953698"/>
      <w:bookmarkStart w:id="403" w:name="_Toc65936942"/>
      <w:bookmarkStart w:id="404" w:name="_Toc74509160"/>
      <w:bookmarkStart w:id="405" w:name="_Toc122695303"/>
      <w:r w:rsidRPr="00EE61D4">
        <w:rPr>
          <w:b w:val="0"/>
          <w:lang w:val="mk-MK"/>
        </w:rPr>
        <w:t>Табела</w:t>
      </w:r>
      <w:r w:rsidR="00FE4D07" w:rsidRPr="00EE61D4">
        <w:rPr>
          <w:b w:val="0"/>
          <w:lang w:val="mk-MK"/>
        </w:rPr>
        <w:t xml:space="preserve"> </w:t>
      </w:r>
      <w:r w:rsidR="00FE4D07" w:rsidRPr="00EE61D4">
        <w:rPr>
          <w:b w:val="0"/>
          <w:lang w:val="mk-MK"/>
        </w:rPr>
        <w:fldChar w:fldCharType="begin"/>
      </w:r>
      <w:r w:rsidR="00FE4D07" w:rsidRPr="00EE61D4">
        <w:rPr>
          <w:b w:val="0"/>
          <w:lang w:val="mk-MK"/>
        </w:rPr>
        <w:instrText xml:space="preserve"> STYLEREF 1 \s </w:instrText>
      </w:r>
      <w:r w:rsidR="00FE4D07" w:rsidRPr="00EE61D4">
        <w:rPr>
          <w:b w:val="0"/>
          <w:lang w:val="mk-MK"/>
        </w:rPr>
        <w:fldChar w:fldCharType="separate"/>
      </w:r>
      <w:r w:rsidR="009E0B44" w:rsidRPr="00EE61D4">
        <w:rPr>
          <w:b w:val="0"/>
          <w:noProof/>
          <w:lang w:val="mk-MK"/>
        </w:rPr>
        <w:t>8</w:t>
      </w:r>
      <w:r w:rsidR="00FE4D07" w:rsidRPr="00EE61D4">
        <w:rPr>
          <w:b w:val="0"/>
          <w:lang w:val="mk-MK"/>
        </w:rPr>
        <w:fldChar w:fldCharType="end"/>
      </w:r>
      <w:r w:rsidR="00FE4D07" w:rsidRPr="00EE61D4">
        <w:rPr>
          <w:b w:val="0"/>
          <w:lang w:val="mk-MK"/>
        </w:rPr>
        <w:t>.</w:t>
      </w:r>
      <w:r w:rsidR="00FE4D07" w:rsidRPr="00EE61D4">
        <w:rPr>
          <w:b w:val="0"/>
          <w:lang w:val="mk-MK"/>
        </w:rPr>
        <w:fldChar w:fldCharType="begin"/>
      </w:r>
      <w:r w:rsidR="00FE4D07" w:rsidRPr="00EE61D4">
        <w:rPr>
          <w:b w:val="0"/>
          <w:lang w:val="mk-MK"/>
        </w:rPr>
        <w:instrText xml:space="preserve"> SEQ Table \* ARABIC \s 1 </w:instrText>
      </w:r>
      <w:r w:rsidR="00FE4D07" w:rsidRPr="00EE61D4">
        <w:rPr>
          <w:b w:val="0"/>
          <w:lang w:val="mk-MK"/>
        </w:rPr>
        <w:fldChar w:fldCharType="separate"/>
      </w:r>
      <w:r w:rsidR="009E0B44" w:rsidRPr="00EE61D4">
        <w:rPr>
          <w:b w:val="0"/>
          <w:noProof/>
          <w:lang w:val="mk-MK"/>
        </w:rPr>
        <w:t>12</w:t>
      </w:r>
      <w:r w:rsidR="00FE4D07" w:rsidRPr="00EE61D4">
        <w:rPr>
          <w:b w:val="0"/>
          <w:lang w:val="mk-MK"/>
        </w:rPr>
        <w:fldChar w:fldCharType="end"/>
      </w:r>
      <w:r w:rsidR="004147F3" w:rsidRPr="00EE61D4">
        <w:rPr>
          <w:b w:val="0"/>
          <w:lang w:val="mk-MK"/>
        </w:rPr>
        <w:t xml:space="preserve">: </w:t>
      </w:r>
      <w:bookmarkEnd w:id="401"/>
      <w:bookmarkEnd w:id="402"/>
      <w:bookmarkEnd w:id="403"/>
      <w:bookmarkEnd w:id="404"/>
      <w:r w:rsidRPr="00EE61D4">
        <w:rPr>
          <w:b w:val="0"/>
          <w:lang w:val="mk-MK"/>
        </w:rPr>
        <w:t>Предвидување на бучава за секој процес на градба</w:t>
      </w:r>
      <w:bookmarkEnd w:id="405"/>
    </w:p>
    <w:p w14:paraId="56F1584E" w14:textId="51A25584" w:rsidR="00DC6A99" w:rsidRPr="00EE61D4" w:rsidRDefault="00DC6A99" w:rsidP="00DC6A99">
      <w:pPr>
        <w:spacing w:before="240"/>
        <w:rPr>
          <w:rFonts w:cs="Arial"/>
          <w:sz w:val="20"/>
          <w:szCs w:val="20"/>
          <w:lang w:val="mk-MK"/>
        </w:rPr>
      </w:pPr>
      <w:r w:rsidRPr="00EE61D4">
        <w:rPr>
          <w:rFonts w:cs="Arial"/>
          <w:sz w:val="20"/>
          <w:szCs w:val="20"/>
          <w:lang w:val="mk-MK"/>
        </w:rPr>
        <w:t xml:space="preserve">Може да се очекуваат значајни ефекти кога нивото на бучава е повисоко од 75 dB во </w:t>
      </w:r>
      <w:r w:rsidR="00806E86">
        <w:rPr>
          <w:rFonts w:cs="Arial"/>
          <w:sz w:val="20"/>
          <w:szCs w:val="20"/>
          <w:lang w:val="mk-MK"/>
        </w:rPr>
        <w:t>приградски</w:t>
      </w:r>
      <w:r w:rsidRPr="00EE61D4">
        <w:rPr>
          <w:rFonts w:cs="Arial"/>
          <w:sz w:val="20"/>
          <w:szCs w:val="20"/>
          <w:lang w:val="mk-MK"/>
        </w:rPr>
        <w:t xml:space="preserve"> или урбани средини и повисоко од 65 dB во руралните области. </w:t>
      </w:r>
    </w:p>
    <w:p w14:paraId="47191E30" w14:textId="11007AFE" w:rsidR="004147F3" w:rsidRPr="00EE61D4" w:rsidRDefault="00DC6A99" w:rsidP="00DC6A99">
      <w:pPr>
        <w:autoSpaceDE w:val="0"/>
        <w:autoSpaceDN w:val="0"/>
        <w:adjustRightInd w:val="0"/>
        <w:rPr>
          <w:rFonts w:cs="Arial"/>
          <w:sz w:val="20"/>
          <w:szCs w:val="20"/>
          <w:lang w:val="mk-MK"/>
        </w:rPr>
      </w:pPr>
      <w:r w:rsidRPr="00EE61D4">
        <w:rPr>
          <w:rFonts w:cs="Arial"/>
          <w:sz w:val="20"/>
          <w:szCs w:val="20"/>
          <w:lang w:val="mk-MK"/>
        </w:rPr>
        <w:t>Во поширокото подрачје на Проектот доминираат рурални средини, каде населението е ретко. Овие ќе имаат ниски нивоа на бучава во позадина и затоа бучавата од градежните или транспортните извори ќе се слуша на поголема оддалеченост (на пр. 1000 метри), иако тоа само по себе нема нужно да претставува значителен ефект</w:t>
      </w:r>
      <w:r w:rsidR="004147F3" w:rsidRPr="00EE61D4">
        <w:rPr>
          <w:rFonts w:cs="Arial"/>
          <w:sz w:val="20"/>
          <w:szCs w:val="20"/>
          <w:lang w:val="mk-MK"/>
        </w:rPr>
        <w:t>.</w:t>
      </w:r>
    </w:p>
    <w:p w14:paraId="72E363BC" w14:textId="77777777" w:rsidR="002B67B8" w:rsidRPr="00EE61D4" w:rsidRDefault="002B67B8" w:rsidP="002B67B8">
      <w:pPr>
        <w:rPr>
          <w:rFonts w:cs="Arial"/>
          <w:sz w:val="20"/>
          <w:szCs w:val="20"/>
          <w:lang w:val="mk-MK"/>
        </w:rPr>
      </w:pPr>
      <w:r w:rsidRPr="00EE61D4">
        <w:rPr>
          <w:rFonts w:cs="Arial"/>
          <w:sz w:val="20"/>
          <w:szCs w:val="20"/>
          <w:lang w:val="mk-MK"/>
        </w:rPr>
        <w:t>Белите ќелии од табелата ги илустрираат растојанијата од активностите на кои тие би имале незначителен ефект врз рецепторите чувствителни на бучава. Проценката идентификува дека значајните ефекти и во руралните и во урбаните средини се предвидуваат да бидат мали, иако потенцијалот за вознемирување во мирните области е прилично голем, особено за имотите лоцирани на 100 m до 200 m од најбучните активности. Повеќето активности на растојанија поголеми од 300 m – 400 m од најблиските рецептори чувствителни на бучава веројатно нема да имаат потенцијал за вознемирување, дури и во најтивките области. Сепак, треба да се забележи дека нема станбени имоти во близина на Проектот каде што е веројатен значителен потенцијал за непријатност поради градежната бучава.</w:t>
      </w:r>
    </w:p>
    <w:p w14:paraId="35382F27" w14:textId="7C58FEE0" w:rsidR="00FE4D07" w:rsidRPr="00EE61D4" w:rsidRDefault="002B67B8" w:rsidP="002B67B8">
      <w:pPr>
        <w:autoSpaceDE w:val="0"/>
        <w:autoSpaceDN w:val="0"/>
        <w:adjustRightInd w:val="0"/>
        <w:rPr>
          <w:rFonts w:cs="Arial"/>
          <w:sz w:val="20"/>
          <w:szCs w:val="20"/>
          <w:lang w:val="mk-MK"/>
        </w:rPr>
      </w:pPr>
      <w:r w:rsidRPr="00EE61D4">
        <w:rPr>
          <w:rFonts w:cs="Arial"/>
          <w:sz w:val="20"/>
          <w:szCs w:val="20"/>
          <w:lang w:val="mk-MK"/>
        </w:rPr>
        <w:t>Дополнително, ефектите од бучавата предвидени на која било локација нема да бидат присутни на конзистентно ниво во текот на целиот период на изградба поради прекинувачката природа на градежните активности во однос на локациите (како темелите и локациите на столбовите). Ова е особено точно за „линеарните“ активности како што се надградбата на пристапниот пат и прицврстувањето на проводникот каде што може да се појават релативно високи нивоа на бучава во непосредна близина на која било градежна активност, но со нивото на бучава кои скоро се враќаат во нормала штом продолжува работата натаму</w:t>
      </w:r>
      <w:r w:rsidR="00FE4D07" w:rsidRPr="00EE61D4">
        <w:rPr>
          <w:rFonts w:cs="Arial"/>
          <w:sz w:val="20"/>
          <w:szCs w:val="20"/>
          <w:lang w:val="mk-MK"/>
        </w:rPr>
        <w:t>.</w:t>
      </w:r>
    </w:p>
    <w:p w14:paraId="7109F13F" w14:textId="010E74BB" w:rsidR="007A662C" w:rsidRPr="00EE61D4" w:rsidRDefault="002B67B8" w:rsidP="007A662C">
      <w:pPr>
        <w:pStyle w:val="Heading4"/>
        <w:rPr>
          <w:lang w:val="mk-MK"/>
        </w:rPr>
      </w:pPr>
      <w:r w:rsidRPr="00EE61D4">
        <w:rPr>
          <w:lang w:val="mk-MK"/>
        </w:rPr>
        <w:t>Подземен вод</w:t>
      </w:r>
    </w:p>
    <w:p w14:paraId="47129B96" w14:textId="77777777" w:rsidR="00DF7A61" w:rsidRPr="00EE61D4" w:rsidRDefault="00DF7A61" w:rsidP="00DF7A61">
      <w:pPr>
        <w:autoSpaceDE w:val="0"/>
        <w:autoSpaceDN w:val="0"/>
        <w:adjustRightInd w:val="0"/>
        <w:rPr>
          <w:rFonts w:cs="Tahoma"/>
          <w:sz w:val="20"/>
          <w:szCs w:val="20"/>
          <w:lang w:val="mk-MK" w:eastAsia="en-US"/>
        </w:rPr>
      </w:pPr>
      <w:r w:rsidRPr="00EE61D4">
        <w:rPr>
          <w:rFonts w:cs="Tahoma"/>
          <w:sz w:val="20"/>
          <w:szCs w:val="20"/>
          <w:lang w:val="mk-MK" w:eastAsia="en-US"/>
        </w:rPr>
        <w:t>Главните градежни активности со потенцијални влијанија од бучава и/или вибрации се подготовките на локацијата (вклучувајќи отстранување на асфалтниот (или бетонскиот) прекрив), земјени работи и градежни работи на ровови. Овие градежни активности имаат потенцијал да резултираат со привремени влијанија од бучава кај најблиските рецептори до работењето. Поставувањето на кабелот за пренос во ровот не се очекува да генерира прекумерна бучава. Нивоата на бучава за време на фазата на изградба ќе се разликуваат во зависност од методите на изградба, активноста и распоредот.</w:t>
      </w:r>
    </w:p>
    <w:p w14:paraId="760B333D" w14:textId="63B40E16" w:rsidR="00EA08EB" w:rsidRPr="00EE61D4" w:rsidRDefault="00DF7A61" w:rsidP="00DF7A61">
      <w:pPr>
        <w:autoSpaceDE w:val="0"/>
        <w:autoSpaceDN w:val="0"/>
        <w:adjustRightInd w:val="0"/>
        <w:rPr>
          <w:rFonts w:cs="Tahoma"/>
          <w:sz w:val="20"/>
          <w:szCs w:val="20"/>
          <w:lang w:val="mk-MK"/>
        </w:rPr>
      </w:pPr>
      <w:r w:rsidRPr="00EE61D4">
        <w:rPr>
          <w:rFonts w:cs="Tahoma"/>
          <w:sz w:val="20"/>
          <w:szCs w:val="20"/>
          <w:lang w:val="mk-MK" w:eastAsia="en-US"/>
        </w:rPr>
        <w:t>Тешките машини и транспортните возила, вклучително и тешките товарни возила, ќе резултираат со воведување на дополнителен извор на бучава што материјално ќе ги зголеми постојните нивоа на бучава во истражуваната област. Типичните нивоа на бучава се прикажани во табелата подолу за типичните возила и машини кои би биле потребни за изградба на проектот</w:t>
      </w:r>
      <w:r w:rsidR="00EB6AE9" w:rsidRPr="00EE61D4">
        <w:rPr>
          <w:rFonts w:cs="Tahoma"/>
          <w:sz w:val="20"/>
          <w:szCs w:val="20"/>
          <w:lang w:val="mk-MK"/>
        </w:rPr>
        <w:t>.</w:t>
      </w:r>
    </w:p>
    <w:tbl>
      <w:tblPr>
        <w:tblStyle w:val="TableGrid"/>
        <w:tblW w:w="0" w:type="auto"/>
        <w:tblInd w:w="108" w:type="dxa"/>
        <w:tblBorders>
          <w:top w:val="double" w:sz="4" w:space="0" w:color="auto"/>
          <w:left w:val="double" w:sz="4" w:space="0" w:color="auto"/>
          <w:bottom w:val="double" w:sz="4" w:space="0" w:color="auto"/>
          <w:right w:val="double" w:sz="4" w:space="0" w:color="auto"/>
          <w:insideH w:val="single" w:sz="4" w:space="0" w:color="9DBCB0"/>
          <w:insideV w:val="single" w:sz="4" w:space="0" w:color="9DBCB0"/>
        </w:tblBorders>
        <w:tblLook w:val="04A0" w:firstRow="1" w:lastRow="0" w:firstColumn="1" w:lastColumn="0" w:noHBand="0" w:noVBand="1"/>
      </w:tblPr>
      <w:tblGrid>
        <w:gridCol w:w="2552"/>
        <w:gridCol w:w="2268"/>
      </w:tblGrid>
      <w:tr w:rsidR="00EA08EB" w:rsidRPr="00EE61D4" w14:paraId="29AAB37A" w14:textId="77777777" w:rsidTr="00EA08EB">
        <w:trPr>
          <w:tblHeader/>
        </w:trPr>
        <w:tc>
          <w:tcPr>
            <w:tcW w:w="2552" w:type="dxa"/>
            <w:tcBorders>
              <w:top w:val="double" w:sz="4" w:space="0" w:color="auto"/>
              <w:bottom w:val="double" w:sz="4" w:space="0" w:color="auto"/>
              <w:right w:val="double" w:sz="4" w:space="0" w:color="auto"/>
            </w:tcBorders>
            <w:shd w:val="clear" w:color="auto" w:fill="B4C6E7" w:themeFill="accent1" w:themeFillTint="66"/>
            <w:vAlign w:val="center"/>
          </w:tcPr>
          <w:p w14:paraId="26B9A226" w14:textId="4F6E466D" w:rsidR="00EA08EB" w:rsidRPr="00EE61D4" w:rsidRDefault="00DF7A61" w:rsidP="00EA08EB">
            <w:pPr>
              <w:pStyle w:val="Default"/>
              <w:rPr>
                <w:rFonts w:ascii="Tahoma" w:hAnsi="Tahoma" w:cs="Tahoma"/>
                <w:color w:val="auto"/>
                <w:sz w:val="20"/>
                <w:szCs w:val="20"/>
                <w:lang w:val="mk-MK"/>
              </w:rPr>
            </w:pPr>
            <w:r w:rsidRPr="00EE61D4">
              <w:rPr>
                <w:rFonts w:ascii="Tahoma" w:hAnsi="Tahoma" w:cs="Tahoma"/>
                <w:bCs/>
                <w:color w:val="auto"/>
                <w:sz w:val="20"/>
                <w:szCs w:val="20"/>
                <w:lang w:val="mk-MK"/>
              </w:rPr>
              <w:lastRenderedPageBreak/>
              <w:t>Опрема</w:t>
            </w:r>
            <w:r w:rsidR="00EA08EB" w:rsidRPr="00EE61D4">
              <w:rPr>
                <w:rFonts w:ascii="Tahoma" w:hAnsi="Tahoma" w:cs="Tahoma"/>
                <w:bCs/>
                <w:color w:val="auto"/>
                <w:sz w:val="20"/>
                <w:szCs w:val="20"/>
                <w:lang w:val="mk-MK"/>
              </w:rPr>
              <w:t xml:space="preserve"> </w:t>
            </w:r>
          </w:p>
        </w:tc>
        <w:tc>
          <w:tcPr>
            <w:tcW w:w="2268" w:type="dxa"/>
            <w:tcBorders>
              <w:top w:val="double" w:sz="4" w:space="0" w:color="auto"/>
              <w:left w:val="double" w:sz="4" w:space="0" w:color="auto"/>
              <w:bottom w:val="double" w:sz="4" w:space="0" w:color="auto"/>
            </w:tcBorders>
            <w:shd w:val="clear" w:color="auto" w:fill="B4C6E7" w:themeFill="accent1" w:themeFillTint="66"/>
            <w:vAlign w:val="center"/>
          </w:tcPr>
          <w:p w14:paraId="00ADE159" w14:textId="401D5960" w:rsidR="00EA08EB" w:rsidRPr="00EE61D4" w:rsidRDefault="00806E86" w:rsidP="00EA08EB">
            <w:pPr>
              <w:pStyle w:val="Default"/>
              <w:jc w:val="center"/>
              <w:rPr>
                <w:rFonts w:ascii="Tahoma" w:hAnsi="Tahoma" w:cs="Tahoma"/>
                <w:color w:val="auto"/>
                <w:sz w:val="20"/>
                <w:szCs w:val="20"/>
                <w:lang w:val="mk-MK"/>
              </w:rPr>
            </w:pPr>
            <w:r w:rsidRPr="00806E86">
              <w:rPr>
                <w:rFonts w:ascii="Tahoma" w:hAnsi="Tahoma" w:cs="Tahoma"/>
                <w:bCs/>
                <w:color w:val="auto"/>
                <w:sz w:val="20"/>
                <w:szCs w:val="20"/>
                <w:lang w:val="mk-MK"/>
              </w:rPr>
              <w:t xml:space="preserve">Типично ниво на бучава приближно 15 m од изворот </w:t>
            </w:r>
            <w:r w:rsidR="00EA08EB" w:rsidRPr="00EE61D4">
              <w:rPr>
                <w:rFonts w:ascii="Tahoma" w:hAnsi="Tahoma" w:cs="Tahoma"/>
                <w:bCs/>
                <w:color w:val="auto"/>
                <w:sz w:val="20"/>
                <w:szCs w:val="20"/>
                <w:lang w:val="mk-MK"/>
              </w:rPr>
              <w:t>[db(A)]</w:t>
            </w:r>
          </w:p>
        </w:tc>
      </w:tr>
      <w:tr w:rsidR="00DF7A61" w:rsidRPr="00EE61D4" w14:paraId="51423D7A" w14:textId="77777777" w:rsidTr="00EA08EB">
        <w:tc>
          <w:tcPr>
            <w:tcW w:w="2552" w:type="dxa"/>
            <w:tcBorders>
              <w:top w:val="double" w:sz="4" w:space="0" w:color="auto"/>
              <w:bottom w:val="single" w:sz="4" w:space="0" w:color="auto"/>
              <w:right w:val="single" w:sz="4" w:space="0" w:color="auto"/>
            </w:tcBorders>
          </w:tcPr>
          <w:p w14:paraId="14B4263E" w14:textId="7E48ECE7" w:rsidR="00DF7A61" w:rsidRPr="00EE61D4" w:rsidRDefault="00DF7A61" w:rsidP="00DF7A61">
            <w:pPr>
              <w:spacing w:before="0" w:after="0" w:line="240" w:lineRule="auto"/>
              <w:rPr>
                <w:rFonts w:cs="Tahoma"/>
                <w:sz w:val="20"/>
                <w:szCs w:val="20"/>
                <w:lang w:val="mk-MK"/>
              </w:rPr>
            </w:pPr>
            <w:r w:rsidRPr="00EE61D4">
              <w:rPr>
                <w:sz w:val="20"/>
                <w:szCs w:val="20"/>
                <w:lang w:val="mk-MK"/>
              </w:rPr>
              <w:t>Воздушен компресор</w:t>
            </w:r>
          </w:p>
        </w:tc>
        <w:tc>
          <w:tcPr>
            <w:tcW w:w="2268" w:type="dxa"/>
            <w:tcBorders>
              <w:top w:val="double" w:sz="4" w:space="0" w:color="auto"/>
              <w:left w:val="single" w:sz="4" w:space="0" w:color="auto"/>
              <w:bottom w:val="single" w:sz="4" w:space="0" w:color="auto"/>
            </w:tcBorders>
          </w:tcPr>
          <w:p w14:paraId="5E2BCC1C" w14:textId="77777777" w:rsidR="00DF7A61" w:rsidRPr="00EE61D4" w:rsidRDefault="00DF7A61" w:rsidP="00DF7A61">
            <w:pPr>
              <w:spacing w:before="0" w:after="0" w:line="240" w:lineRule="auto"/>
              <w:jc w:val="center"/>
              <w:rPr>
                <w:rFonts w:cs="Tahoma"/>
                <w:sz w:val="20"/>
                <w:szCs w:val="20"/>
                <w:lang w:val="mk-MK"/>
              </w:rPr>
            </w:pPr>
            <w:r w:rsidRPr="00EE61D4">
              <w:rPr>
                <w:rFonts w:cs="Tahoma"/>
                <w:sz w:val="20"/>
                <w:szCs w:val="20"/>
                <w:lang w:val="mk-MK"/>
              </w:rPr>
              <w:t>80</w:t>
            </w:r>
          </w:p>
        </w:tc>
      </w:tr>
      <w:tr w:rsidR="00DF7A61" w:rsidRPr="00EE61D4" w14:paraId="73F7E8E1" w14:textId="77777777" w:rsidTr="00EA08EB">
        <w:tc>
          <w:tcPr>
            <w:tcW w:w="2552" w:type="dxa"/>
            <w:tcBorders>
              <w:top w:val="single" w:sz="4" w:space="0" w:color="auto"/>
              <w:bottom w:val="single" w:sz="4" w:space="0" w:color="auto"/>
              <w:right w:val="single" w:sz="4" w:space="0" w:color="auto"/>
            </w:tcBorders>
          </w:tcPr>
          <w:p w14:paraId="753D57AB" w14:textId="1DAB5075" w:rsidR="00DF7A61" w:rsidRPr="00EE61D4" w:rsidRDefault="00DF7A61" w:rsidP="00DF7A61">
            <w:pPr>
              <w:spacing w:before="0" w:after="0" w:line="240" w:lineRule="auto"/>
              <w:rPr>
                <w:rFonts w:cs="Tahoma"/>
                <w:sz w:val="20"/>
                <w:szCs w:val="20"/>
                <w:lang w:val="mk-MK"/>
              </w:rPr>
            </w:pPr>
            <w:r w:rsidRPr="00EE61D4">
              <w:rPr>
                <w:sz w:val="20"/>
                <w:szCs w:val="20"/>
                <w:lang w:val="mk-MK"/>
              </w:rPr>
              <w:t>Набивач</w:t>
            </w:r>
          </w:p>
        </w:tc>
        <w:tc>
          <w:tcPr>
            <w:tcW w:w="2268" w:type="dxa"/>
            <w:tcBorders>
              <w:top w:val="single" w:sz="4" w:space="0" w:color="auto"/>
              <w:left w:val="single" w:sz="4" w:space="0" w:color="auto"/>
              <w:bottom w:val="single" w:sz="4" w:space="0" w:color="auto"/>
            </w:tcBorders>
          </w:tcPr>
          <w:p w14:paraId="4D593FF8" w14:textId="77777777" w:rsidR="00DF7A61" w:rsidRPr="00EE61D4" w:rsidRDefault="00DF7A61" w:rsidP="00DF7A61">
            <w:pPr>
              <w:spacing w:before="0" w:after="0" w:line="240" w:lineRule="auto"/>
              <w:jc w:val="center"/>
              <w:rPr>
                <w:rFonts w:cs="Tahoma"/>
                <w:sz w:val="20"/>
                <w:szCs w:val="20"/>
                <w:lang w:val="mk-MK"/>
              </w:rPr>
            </w:pPr>
            <w:r w:rsidRPr="00EE61D4">
              <w:rPr>
                <w:rFonts w:cs="Tahoma"/>
                <w:sz w:val="20"/>
                <w:szCs w:val="20"/>
                <w:lang w:val="mk-MK"/>
              </w:rPr>
              <w:t>82</w:t>
            </w:r>
          </w:p>
        </w:tc>
      </w:tr>
      <w:tr w:rsidR="00DF7A61" w:rsidRPr="00EE61D4" w14:paraId="272C9B8B" w14:textId="77777777" w:rsidTr="00EA08EB">
        <w:tc>
          <w:tcPr>
            <w:tcW w:w="2552" w:type="dxa"/>
            <w:tcBorders>
              <w:top w:val="single" w:sz="4" w:space="0" w:color="auto"/>
              <w:bottom w:val="single" w:sz="4" w:space="0" w:color="auto"/>
              <w:right w:val="single" w:sz="4" w:space="0" w:color="auto"/>
            </w:tcBorders>
          </w:tcPr>
          <w:p w14:paraId="08ADED23" w14:textId="6A3C2E6D" w:rsidR="00DF7A61" w:rsidRPr="00EE61D4" w:rsidRDefault="00DF7A61" w:rsidP="00DF7A61">
            <w:pPr>
              <w:spacing w:before="0" w:after="0" w:line="240" w:lineRule="auto"/>
              <w:rPr>
                <w:rFonts w:cs="Tahoma"/>
                <w:sz w:val="20"/>
                <w:szCs w:val="20"/>
                <w:lang w:val="mk-MK"/>
              </w:rPr>
            </w:pPr>
            <w:r w:rsidRPr="00EE61D4">
              <w:rPr>
                <w:sz w:val="20"/>
                <w:szCs w:val="20"/>
                <w:lang w:val="mk-MK"/>
              </w:rPr>
              <w:t>Мешалка за бетон</w:t>
            </w:r>
          </w:p>
        </w:tc>
        <w:tc>
          <w:tcPr>
            <w:tcW w:w="2268" w:type="dxa"/>
            <w:tcBorders>
              <w:top w:val="single" w:sz="4" w:space="0" w:color="auto"/>
              <w:left w:val="single" w:sz="4" w:space="0" w:color="auto"/>
              <w:bottom w:val="single" w:sz="4" w:space="0" w:color="auto"/>
            </w:tcBorders>
          </w:tcPr>
          <w:p w14:paraId="136F12B0" w14:textId="77777777" w:rsidR="00DF7A61" w:rsidRPr="00EE61D4" w:rsidRDefault="00DF7A61" w:rsidP="00DF7A61">
            <w:pPr>
              <w:spacing w:before="0" w:after="0" w:line="240" w:lineRule="auto"/>
              <w:jc w:val="center"/>
              <w:rPr>
                <w:rFonts w:cs="Tahoma"/>
                <w:sz w:val="20"/>
                <w:szCs w:val="20"/>
                <w:lang w:val="mk-MK"/>
              </w:rPr>
            </w:pPr>
            <w:r w:rsidRPr="00EE61D4">
              <w:rPr>
                <w:rFonts w:cs="Tahoma"/>
                <w:sz w:val="20"/>
                <w:szCs w:val="20"/>
                <w:lang w:val="mk-MK"/>
              </w:rPr>
              <w:t>85</w:t>
            </w:r>
          </w:p>
        </w:tc>
      </w:tr>
      <w:tr w:rsidR="00DF7A61" w:rsidRPr="00EE61D4" w14:paraId="58F1499A" w14:textId="77777777" w:rsidTr="00EA08EB">
        <w:tc>
          <w:tcPr>
            <w:tcW w:w="2552" w:type="dxa"/>
            <w:tcBorders>
              <w:top w:val="single" w:sz="4" w:space="0" w:color="auto"/>
              <w:bottom w:val="single" w:sz="4" w:space="0" w:color="auto"/>
              <w:right w:val="single" w:sz="4" w:space="0" w:color="auto"/>
            </w:tcBorders>
          </w:tcPr>
          <w:p w14:paraId="7557E069" w14:textId="77FDF0C6" w:rsidR="00DF7A61" w:rsidRPr="00EE61D4" w:rsidRDefault="00DF7A61" w:rsidP="00DF7A61">
            <w:pPr>
              <w:spacing w:before="0" w:after="0" w:line="240" w:lineRule="auto"/>
              <w:rPr>
                <w:rFonts w:cs="Tahoma"/>
                <w:sz w:val="20"/>
                <w:szCs w:val="20"/>
                <w:lang w:val="mk-MK"/>
              </w:rPr>
            </w:pPr>
            <w:r w:rsidRPr="00EE61D4">
              <w:rPr>
                <w:sz w:val="20"/>
                <w:szCs w:val="20"/>
                <w:lang w:val="mk-MK"/>
              </w:rPr>
              <w:t>Бетонска пумпа</w:t>
            </w:r>
          </w:p>
        </w:tc>
        <w:tc>
          <w:tcPr>
            <w:tcW w:w="2268" w:type="dxa"/>
            <w:tcBorders>
              <w:top w:val="single" w:sz="4" w:space="0" w:color="auto"/>
              <w:left w:val="single" w:sz="4" w:space="0" w:color="auto"/>
              <w:bottom w:val="single" w:sz="4" w:space="0" w:color="auto"/>
            </w:tcBorders>
          </w:tcPr>
          <w:p w14:paraId="47490FD5" w14:textId="77777777" w:rsidR="00DF7A61" w:rsidRPr="00EE61D4" w:rsidRDefault="00DF7A61" w:rsidP="00DF7A61">
            <w:pPr>
              <w:spacing w:before="0" w:after="0" w:line="240" w:lineRule="auto"/>
              <w:jc w:val="center"/>
              <w:rPr>
                <w:rFonts w:cs="Tahoma"/>
                <w:sz w:val="20"/>
                <w:szCs w:val="20"/>
                <w:lang w:val="mk-MK"/>
              </w:rPr>
            </w:pPr>
            <w:r w:rsidRPr="00EE61D4">
              <w:rPr>
                <w:rFonts w:cs="Tahoma"/>
                <w:sz w:val="20"/>
                <w:szCs w:val="20"/>
                <w:lang w:val="mk-MK"/>
              </w:rPr>
              <w:t>82</w:t>
            </w:r>
          </w:p>
        </w:tc>
      </w:tr>
      <w:tr w:rsidR="00DF7A61" w:rsidRPr="00EE61D4" w14:paraId="7A1FC3BC" w14:textId="77777777" w:rsidTr="00EA08EB">
        <w:tc>
          <w:tcPr>
            <w:tcW w:w="2552" w:type="dxa"/>
            <w:tcBorders>
              <w:top w:val="single" w:sz="4" w:space="0" w:color="auto"/>
              <w:bottom w:val="single" w:sz="4" w:space="0" w:color="auto"/>
              <w:right w:val="single" w:sz="4" w:space="0" w:color="auto"/>
            </w:tcBorders>
          </w:tcPr>
          <w:p w14:paraId="3BA17003" w14:textId="0BCC22CB" w:rsidR="00DF7A61" w:rsidRPr="00EE61D4" w:rsidRDefault="00DF7A61" w:rsidP="00DF7A61">
            <w:pPr>
              <w:spacing w:before="0" w:after="0" w:line="240" w:lineRule="auto"/>
              <w:rPr>
                <w:rFonts w:cs="Tahoma"/>
                <w:sz w:val="20"/>
                <w:szCs w:val="20"/>
                <w:lang w:val="mk-MK"/>
              </w:rPr>
            </w:pPr>
            <w:r w:rsidRPr="00EE61D4">
              <w:rPr>
                <w:sz w:val="20"/>
                <w:szCs w:val="20"/>
                <w:lang w:val="mk-MK"/>
              </w:rPr>
              <w:t>Бетонски вибратор</w:t>
            </w:r>
          </w:p>
        </w:tc>
        <w:tc>
          <w:tcPr>
            <w:tcW w:w="2268" w:type="dxa"/>
            <w:tcBorders>
              <w:top w:val="single" w:sz="4" w:space="0" w:color="auto"/>
              <w:left w:val="single" w:sz="4" w:space="0" w:color="auto"/>
              <w:bottom w:val="single" w:sz="4" w:space="0" w:color="auto"/>
            </w:tcBorders>
          </w:tcPr>
          <w:p w14:paraId="3B52FF7A" w14:textId="77777777" w:rsidR="00DF7A61" w:rsidRPr="00EE61D4" w:rsidRDefault="00DF7A61" w:rsidP="00DF7A61">
            <w:pPr>
              <w:spacing w:before="0" w:after="0" w:line="240" w:lineRule="auto"/>
              <w:jc w:val="center"/>
              <w:rPr>
                <w:rFonts w:cs="Tahoma"/>
                <w:sz w:val="20"/>
                <w:szCs w:val="20"/>
                <w:lang w:val="mk-MK"/>
              </w:rPr>
            </w:pPr>
            <w:r w:rsidRPr="00EE61D4">
              <w:rPr>
                <w:rFonts w:cs="Tahoma"/>
                <w:sz w:val="20"/>
                <w:szCs w:val="20"/>
                <w:lang w:val="mk-MK"/>
              </w:rPr>
              <w:t>76</w:t>
            </w:r>
          </w:p>
        </w:tc>
      </w:tr>
      <w:tr w:rsidR="00DF7A61" w:rsidRPr="00EE61D4" w14:paraId="38F8096B" w14:textId="77777777" w:rsidTr="00EA08EB">
        <w:tc>
          <w:tcPr>
            <w:tcW w:w="2552" w:type="dxa"/>
            <w:tcBorders>
              <w:top w:val="single" w:sz="4" w:space="0" w:color="auto"/>
              <w:bottom w:val="single" w:sz="4" w:space="0" w:color="auto"/>
              <w:right w:val="single" w:sz="4" w:space="0" w:color="auto"/>
            </w:tcBorders>
          </w:tcPr>
          <w:p w14:paraId="2FA4EA06" w14:textId="3918D618" w:rsidR="00DF7A61" w:rsidRPr="00EE61D4" w:rsidRDefault="00DF7A61" w:rsidP="00DF7A61">
            <w:pPr>
              <w:spacing w:before="0" w:after="0" w:line="240" w:lineRule="auto"/>
              <w:rPr>
                <w:rFonts w:cs="Tahoma"/>
                <w:sz w:val="20"/>
                <w:szCs w:val="20"/>
                <w:lang w:val="mk-MK"/>
              </w:rPr>
            </w:pPr>
            <w:r w:rsidRPr="00EE61D4">
              <w:rPr>
                <w:sz w:val="20"/>
                <w:szCs w:val="20"/>
                <w:lang w:val="mk-MK"/>
              </w:rPr>
              <w:t>Кран</w:t>
            </w:r>
          </w:p>
        </w:tc>
        <w:tc>
          <w:tcPr>
            <w:tcW w:w="2268" w:type="dxa"/>
            <w:tcBorders>
              <w:top w:val="single" w:sz="4" w:space="0" w:color="auto"/>
              <w:left w:val="single" w:sz="4" w:space="0" w:color="auto"/>
              <w:bottom w:val="single" w:sz="4" w:space="0" w:color="auto"/>
            </w:tcBorders>
          </w:tcPr>
          <w:p w14:paraId="64B2C337" w14:textId="77777777" w:rsidR="00DF7A61" w:rsidRPr="00EE61D4" w:rsidRDefault="00DF7A61" w:rsidP="00DF7A61">
            <w:pPr>
              <w:spacing w:before="0" w:after="0" w:line="240" w:lineRule="auto"/>
              <w:jc w:val="center"/>
              <w:rPr>
                <w:rFonts w:cs="Tahoma"/>
                <w:sz w:val="20"/>
                <w:szCs w:val="20"/>
                <w:lang w:val="mk-MK"/>
              </w:rPr>
            </w:pPr>
            <w:r w:rsidRPr="00EE61D4">
              <w:rPr>
                <w:rFonts w:cs="Tahoma"/>
                <w:sz w:val="20"/>
                <w:szCs w:val="20"/>
                <w:lang w:val="mk-MK"/>
              </w:rPr>
              <w:t>83</w:t>
            </w:r>
          </w:p>
        </w:tc>
      </w:tr>
      <w:tr w:rsidR="00DF7A61" w:rsidRPr="00EE61D4" w14:paraId="67822DAF" w14:textId="77777777" w:rsidTr="00EA08EB">
        <w:tc>
          <w:tcPr>
            <w:tcW w:w="2552" w:type="dxa"/>
            <w:tcBorders>
              <w:top w:val="single" w:sz="4" w:space="0" w:color="auto"/>
              <w:bottom w:val="single" w:sz="4" w:space="0" w:color="auto"/>
              <w:right w:val="single" w:sz="4" w:space="0" w:color="auto"/>
            </w:tcBorders>
          </w:tcPr>
          <w:p w14:paraId="1E8E320D" w14:textId="31A03C80" w:rsidR="00DF7A61" w:rsidRPr="00EE61D4" w:rsidRDefault="00DF7A61" w:rsidP="00DF7A61">
            <w:pPr>
              <w:spacing w:before="0" w:after="0" w:line="240" w:lineRule="auto"/>
              <w:rPr>
                <w:rFonts w:cs="Tahoma"/>
                <w:sz w:val="20"/>
                <w:szCs w:val="20"/>
                <w:lang w:val="mk-MK"/>
              </w:rPr>
            </w:pPr>
            <w:r w:rsidRPr="00EE61D4">
              <w:rPr>
                <w:sz w:val="20"/>
                <w:szCs w:val="20"/>
                <w:lang w:val="mk-MK"/>
              </w:rPr>
              <w:t>Дозер</w:t>
            </w:r>
          </w:p>
        </w:tc>
        <w:tc>
          <w:tcPr>
            <w:tcW w:w="2268" w:type="dxa"/>
            <w:tcBorders>
              <w:top w:val="single" w:sz="4" w:space="0" w:color="auto"/>
              <w:left w:val="single" w:sz="4" w:space="0" w:color="auto"/>
              <w:bottom w:val="single" w:sz="4" w:space="0" w:color="auto"/>
            </w:tcBorders>
          </w:tcPr>
          <w:p w14:paraId="5022F0F1" w14:textId="77777777" w:rsidR="00DF7A61" w:rsidRPr="00EE61D4" w:rsidRDefault="00DF7A61" w:rsidP="00DF7A61">
            <w:pPr>
              <w:spacing w:before="0" w:after="0" w:line="240" w:lineRule="auto"/>
              <w:jc w:val="center"/>
              <w:rPr>
                <w:rFonts w:cs="Tahoma"/>
                <w:sz w:val="20"/>
                <w:szCs w:val="20"/>
                <w:lang w:val="mk-MK"/>
              </w:rPr>
            </w:pPr>
            <w:r w:rsidRPr="00EE61D4">
              <w:rPr>
                <w:rFonts w:cs="Tahoma"/>
                <w:sz w:val="20"/>
                <w:szCs w:val="20"/>
                <w:lang w:val="mk-MK"/>
              </w:rPr>
              <w:t>85</w:t>
            </w:r>
          </w:p>
        </w:tc>
      </w:tr>
      <w:tr w:rsidR="00DF7A61" w:rsidRPr="00EE61D4" w14:paraId="46F47196" w14:textId="77777777" w:rsidTr="00EA08EB">
        <w:tc>
          <w:tcPr>
            <w:tcW w:w="2552" w:type="dxa"/>
            <w:tcBorders>
              <w:top w:val="single" w:sz="4" w:space="0" w:color="auto"/>
              <w:bottom w:val="single" w:sz="4" w:space="0" w:color="auto"/>
              <w:right w:val="single" w:sz="4" w:space="0" w:color="auto"/>
            </w:tcBorders>
          </w:tcPr>
          <w:p w14:paraId="081F6E24" w14:textId="39CC3009" w:rsidR="00DF7A61" w:rsidRPr="00EE61D4" w:rsidRDefault="00DF7A61" w:rsidP="00DF7A61">
            <w:pPr>
              <w:spacing w:before="0" w:after="0" w:line="240" w:lineRule="auto"/>
              <w:rPr>
                <w:rFonts w:cs="Tahoma"/>
                <w:sz w:val="20"/>
                <w:szCs w:val="20"/>
                <w:lang w:val="mk-MK"/>
              </w:rPr>
            </w:pPr>
            <w:r w:rsidRPr="00EE61D4">
              <w:rPr>
                <w:sz w:val="20"/>
                <w:szCs w:val="20"/>
                <w:lang w:val="mk-MK"/>
              </w:rPr>
              <w:t>Генератор</w:t>
            </w:r>
          </w:p>
        </w:tc>
        <w:tc>
          <w:tcPr>
            <w:tcW w:w="2268" w:type="dxa"/>
            <w:tcBorders>
              <w:top w:val="single" w:sz="4" w:space="0" w:color="auto"/>
              <w:left w:val="single" w:sz="4" w:space="0" w:color="auto"/>
              <w:bottom w:val="single" w:sz="4" w:space="0" w:color="auto"/>
            </w:tcBorders>
          </w:tcPr>
          <w:p w14:paraId="38D10D35" w14:textId="77777777" w:rsidR="00DF7A61" w:rsidRPr="00EE61D4" w:rsidRDefault="00DF7A61" w:rsidP="00DF7A61">
            <w:pPr>
              <w:spacing w:before="0" w:after="0" w:line="240" w:lineRule="auto"/>
              <w:jc w:val="center"/>
              <w:rPr>
                <w:rFonts w:cs="Tahoma"/>
                <w:sz w:val="20"/>
                <w:szCs w:val="20"/>
                <w:lang w:val="mk-MK"/>
              </w:rPr>
            </w:pPr>
            <w:r w:rsidRPr="00EE61D4">
              <w:rPr>
                <w:rFonts w:cs="Tahoma"/>
                <w:sz w:val="20"/>
                <w:szCs w:val="20"/>
                <w:lang w:val="mk-MK"/>
              </w:rPr>
              <w:t>82</w:t>
            </w:r>
          </w:p>
        </w:tc>
      </w:tr>
      <w:tr w:rsidR="00DF7A61" w:rsidRPr="00EE61D4" w14:paraId="114D2DFD" w14:textId="77777777" w:rsidTr="00EA08EB">
        <w:tc>
          <w:tcPr>
            <w:tcW w:w="2552" w:type="dxa"/>
            <w:tcBorders>
              <w:top w:val="single" w:sz="4" w:space="0" w:color="auto"/>
              <w:bottom w:val="single" w:sz="4" w:space="0" w:color="auto"/>
              <w:right w:val="single" w:sz="4" w:space="0" w:color="auto"/>
            </w:tcBorders>
          </w:tcPr>
          <w:p w14:paraId="2AB65E56" w14:textId="789C1CB9" w:rsidR="00DF7A61" w:rsidRPr="00EE61D4" w:rsidRDefault="00DF7A61" w:rsidP="00DF7A61">
            <w:pPr>
              <w:spacing w:before="0" w:after="0" w:line="240" w:lineRule="auto"/>
              <w:rPr>
                <w:rFonts w:cs="Tahoma"/>
                <w:sz w:val="20"/>
                <w:szCs w:val="20"/>
                <w:lang w:val="mk-MK"/>
              </w:rPr>
            </w:pPr>
            <w:r w:rsidRPr="00EE61D4">
              <w:rPr>
                <w:sz w:val="20"/>
                <w:szCs w:val="20"/>
                <w:lang w:val="mk-MK"/>
              </w:rPr>
              <w:t>Натоварувач</w:t>
            </w:r>
          </w:p>
        </w:tc>
        <w:tc>
          <w:tcPr>
            <w:tcW w:w="2268" w:type="dxa"/>
            <w:tcBorders>
              <w:top w:val="single" w:sz="4" w:space="0" w:color="auto"/>
              <w:left w:val="single" w:sz="4" w:space="0" w:color="auto"/>
              <w:bottom w:val="single" w:sz="4" w:space="0" w:color="auto"/>
            </w:tcBorders>
          </w:tcPr>
          <w:p w14:paraId="314DD0BA" w14:textId="77777777" w:rsidR="00DF7A61" w:rsidRPr="00EE61D4" w:rsidRDefault="00DF7A61" w:rsidP="00DF7A61">
            <w:pPr>
              <w:spacing w:before="0" w:after="0" w:line="240" w:lineRule="auto"/>
              <w:jc w:val="center"/>
              <w:rPr>
                <w:rFonts w:cs="Tahoma"/>
                <w:sz w:val="20"/>
                <w:szCs w:val="20"/>
                <w:lang w:val="mk-MK"/>
              </w:rPr>
            </w:pPr>
            <w:r w:rsidRPr="00EE61D4">
              <w:rPr>
                <w:rFonts w:cs="Tahoma"/>
                <w:sz w:val="20"/>
                <w:szCs w:val="20"/>
                <w:lang w:val="mk-MK"/>
              </w:rPr>
              <w:t>80</w:t>
            </w:r>
          </w:p>
        </w:tc>
      </w:tr>
      <w:tr w:rsidR="00DF7A61" w:rsidRPr="00EE61D4" w14:paraId="447A0870" w14:textId="77777777" w:rsidTr="00EA08EB">
        <w:tc>
          <w:tcPr>
            <w:tcW w:w="2552" w:type="dxa"/>
            <w:tcBorders>
              <w:top w:val="single" w:sz="4" w:space="0" w:color="auto"/>
              <w:bottom w:val="single" w:sz="4" w:space="0" w:color="auto"/>
              <w:right w:val="single" w:sz="4" w:space="0" w:color="auto"/>
            </w:tcBorders>
          </w:tcPr>
          <w:p w14:paraId="58EA0226" w14:textId="5C5F3619" w:rsidR="00DF7A61" w:rsidRPr="00EE61D4" w:rsidRDefault="00DF7A61" w:rsidP="00DF7A61">
            <w:pPr>
              <w:spacing w:before="0" w:after="0" w:line="240" w:lineRule="auto"/>
              <w:rPr>
                <w:rFonts w:cs="Tahoma"/>
                <w:sz w:val="20"/>
                <w:szCs w:val="20"/>
                <w:lang w:val="mk-MK"/>
              </w:rPr>
            </w:pPr>
            <w:r w:rsidRPr="00EE61D4">
              <w:rPr>
                <w:sz w:val="20"/>
                <w:szCs w:val="20"/>
                <w:lang w:val="mk-MK"/>
              </w:rPr>
              <w:t>Павер</w:t>
            </w:r>
          </w:p>
        </w:tc>
        <w:tc>
          <w:tcPr>
            <w:tcW w:w="2268" w:type="dxa"/>
            <w:tcBorders>
              <w:top w:val="single" w:sz="4" w:space="0" w:color="auto"/>
              <w:left w:val="single" w:sz="4" w:space="0" w:color="auto"/>
              <w:bottom w:val="single" w:sz="4" w:space="0" w:color="auto"/>
            </w:tcBorders>
          </w:tcPr>
          <w:p w14:paraId="24615156" w14:textId="77777777" w:rsidR="00DF7A61" w:rsidRPr="00EE61D4" w:rsidRDefault="00DF7A61" w:rsidP="00DF7A61">
            <w:pPr>
              <w:spacing w:before="0" w:after="0" w:line="240" w:lineRule="auto"/>
              <w:jc w:val="center"/>
              <w:rPr>
                <w:rFonts w:cs="Tahoma"/>
                <w:sz w:val="20"/>
                <w:szCs w:val="20"/>
                <w:lang w:val="mk-MK"/>
              </w:rPr>
            </w:pPr>
            <w:r w:rsidRPr="00EE61D4">
              <w:rPr>
                <w:rFonts w:cs="Tahoma"/>
                <w:sz w:val="20"/>
                <w:szCs w:val="20"/>
                <w:lang w:val="mk-MK"/>
              </w:rPr>
              <w:t>85</w:t>
            </w:r>
          </w:p>
        </w:tc>
      </w:tr>
      <w:tr w:rsidR="00DF7A61" w:rsidRPr="00EE61D4" w14:paraId="7FE6CAF7" w14:textId="77777777" w:rsidTr="00EA08EB">
        <w:tc>
          <w:tcPr>
            <w:tcW w:w="2552" w:type="dxa"/>
            <w:tcBorders>
              <w:top w:val="single" w:sz="4" w:space="0" w:color="auto"/>
              <w:bottom w:val="single" w:sz="4" w:space="0" w:color="auto"/>
              <w:right w:val="single" w:sz="4" w:space="0" w:color="auto"/>
            </w:tcBorders>
          </w:tcPr>
          <w:p w14:paraId="18A2935F" w14:textId="01A07655" w:rsidR="00DF7A61" w:rsidRPr="00EE61D4" w:rsidRDefault="00DF7A61" w:rsidP="00DF7A61">
            <w:pPr>
              <w:spacing w:before="0" w:after="0" w:line="240" w:lineRule="auto"/>
              <w:rPr>
                <w:rFonts w:cs="Tahoma"/>
                <w:sz w:val="20"/>
                <w:szCs w:val="20"/>
                <w:lang w:val="mk-MK"/>
              </w:rPr>
            </w:pPr>
            <w:r w:rsidRPr="00EE61D4">
              <w:rPr>
                <w:sz w:val="20"/>
                <w:szCs w:val="20"/>
                <w:lang w:val="mk-MK"/>
              </w:rPr>
              <w:t>Пумпа</w:t>
            </w:r>
          </w:p>
        </w:tc>
        <w:tc>
          <w:tcPr>
            <w:tcW w:w="2268" w:type="dxa"/>
            <w:tcBorders>
              <w:top w:val="single" w:sz="4" w:space="0" w:color="auto"/>
              <w:left w:val="single" w:sz="4" w:space="0" w:color="auto"/>
              <w:bottom w:val="single" w:sz="4" w:space="0" w:color="auto"/>
            </w:tcBorders>
          </w:tcPr>
          <w:p w14:paraId="2FFC5F75" w14:textId="77777777" w:rsidR="00DF7A61" w:rsidRPr="00EE61D4" w:rsidRDefault="00DF7A61" w:rsidP="00DF7A61">
            <w:pPr>
              <w:spacing w:before="0" w:after="0" w:line="240" w:lineRule="auto"/>
              <w:jc w:val="center"/>
              <w:rPr>
                <w:rFonts w:cs="Tahoma"/>
                <w:sz w:val="20"/>
                <w:szCs w:val="20"/>
                <w:lang w:val="mk-MK"/>
              </w:rPr>
            </w:pPr>
            <w:r w:rsidRPr="00EE61D4">
              <w:rPr>
                <w:rFonts w:cs="Tahoma"/>
                <w:sz w:val="20"/>
                <w:szCs w:val="20"/>
                <w:lang w:val="mk-MK"/>
              </w:rPr>
              <w:t>77</w:t>
            </w:r>
          </w:p>
        </w:tc>
      </w:tr>
      <w:tr w:rsidR="00DF7A61" w:rsidRPr="00EE61D4" w14:paraId="577BEEAF" w14:textId="77777777" w:rsidTr="00EA08EB">
        <w:tc>
          <w:tcPr>
            <w:tcW w:w="2552" w:type="dxa"/>
            <w:tcBorders>
              <w:top w:val="single" w:sz="4" w:space="0" w:color="auto"/>
              <w:bottom w:val="double" w:sz="4" w:space="0" w:color="auto"/>
              <w:right w:val="single" w:sz="4" w:space="0" w:color="auto"/>
            </w:tcBorders>
          </w:tcPr>
          <w:p w14:paraId="5405602A" w14:textId="04601039" w:rsidR="00DF7A61" w:rsidRPr="00EE61D4" w:rsidRDefault="00DF7A61" w:rsidP="00DF7A61">
            <w:pPr>
              <w:spacing w:before="0" w:after="0" w:line="240" w:lineRule="auto"/>
              <w:rPr>
                <w:rFonts w:cs="Tahoma"/>
                <w:sz w:val="20"/>
                <w:szCs w:val="20"/>
                <w:lang w:val="mk-MK"/>
              </w:rPr>
            </w:pPr>
            <w:r w:rsidRPr="00EE61D4">
              <w:rPr>
                <w:sz w:val="20"/>
                <w:szCs w:val="20"/>
                <w:lang w:val="mk-MK"/>
              </w:rPr>
              <w:t>Камион (ТТВ, итн.)</w:t>
            </w:r>
          </w:p>
        </w:tc>
        <w:tc>
          <w:tcPr>
            <w:tcW w:w="2268" w:type="dxa"/>
            <w:tcBorders>
              <w:top w:val="single" w:sz="4" w:space="0" w:color="auto"/>
              <w:left w:val="single" w:sz="4" w:space="0" w:color="auto"/>
              <w:bottom w:val="double" w:sz="4" w:space="0" w:color="auto"/>
            </w:tcBorders>
          </w:tcPr>
          <w:p w14:paraId="6D46FD9A" w14:textId="77777777" w:rsidR="00DF7A61" w:rsidRPr="00EE61D4" w:rsidRDefault="00DF7A61" w:rsidP="00DF7A61">
            <w:pPr>
              <w:spacing w:before="0" w:after="0" w:line="240" w:lineRule="auto"/>
              <w:jc w:val="center"/>
              <w:rPr>
                <w:rFonts w:cs="Tahoma"/>
                <w:sz w:val="20"/>
                <w:szCs w:val="20"/>
                <w:lang w:val="mk-MK"/>
              </w:rPr>
            </w:pPr>
            <w:r w:rsidRPr="00EE61D4">
              <w:rPr>
                <w:rFonts w:cs="Tahoma"/>
                <w:sz w:val="20"/>
                <w:szCs w:val="20"/>
                <w:lang w:val="mk-MK"/>
              </w:rPr>
              <w:t>84</w:t>
            </w:r>
          </w:p>
        </w:tc>
      </w:tr>
    </w:tbl>
    <w:p w14:paraId="600118CA" w14:textId="34A5A3A6" w:rsidR="00EB6AE9" w:rsidRPr="00EE61D4" w:rsidRDefault="00DF7A61" w:rsidP="00EB6AE9">
      <w:pPr>
        <w:pStyle w:val="Caption"/>
        <w:jc w:val="left"/>
        <w:rPr>
          <w:rFonts w:eastAsia="Calibri"/>
          <w:b w:val="0"/>
          <w:lang w:val="mk-MK"/>
        </w:rPr>
      </w:pPr>
      <w:bookmarkStart w:id="406" w:name="_Toc122695304"/>
      <w:r w:rsidRPr="00EE61D4">
        <w:rPr>
          <w:b w:val="0"/>
          <w:lang w:val="mk-MK"/>
        </w:rPr>
        <w:t>Табела</w:t>
      </w:r>
      <w:r w:rsidR="00EB6AE9" w:rsidRPr="00EE61D4">
        <w:rPr>
          <w:b w:val="0"/>
          <w:lang w:val="mk-MK"/>
        </w:rPr>
        <w:t xml:space="preserve"> </w:t>
      </w:r>
      <w:r w:rsidR="00EB6AE9" w:rsidRPr="00EE61D4">
        <w:rPr>
          <w:b w:val="0"/>
          <w:lang w:val="mk-MK"/>
        </w:rPr>
        <w:fldChar w:fldCharType="begin"/>
      </w:r>
      <w:r w:rsidR="00EB6AE9" w:rsidRPr="00EE61D4">
        <w:rPr>
          <w:b w:val="0"/>
          <w:lang w:val="mk-MK"/>
        </w:rPr>
        <w:instrText xml:space="preserve"> STYLEREF 1 \s </w:instrText>
      </w:r>
      <w:r w:rsidR="00EB6AE9" w:rsidRPr="00EE61D4">
        <w:rPr>
          <w:b w:val="0"/>
          <w:lang w:val="mk-MK"/>
        </w:rPr>
        <w:fldChar w:fldCharType="separate"/>
      </w:r>
      <w:r w:rsidR="009E0B44" w:rsidRPr="00EE61D4">
        <w:rPr>
          <w:b w:val="0"/>
          <w:noProof/>
          <w:lang w:val="mk-MK"/>
        </w:rPr>
        <w:t>8</w:t>
      </w:r>
      <w:r w:rsidR="00EB6AE9" w:rsidRPr="00EE61D4">
        <w:rPr>
          <w:b w:val="0"/>
          <w:lang w:val="mk-MK"/>
        </w:rPr>
        <w:fldChar w:fldCharType="end"/>
      </w:r>
      <w:r w:rsidR="00EB6AE9" w:rsidRPr="00EE61D4">
        <w:rPr>
          <w:b w:val="0"/>
          <w:lang w:val="mk-MK"/>
        </w:rPr>
        <w:t>.</w:t>
      </w:r>
      <w:r w:rsidR="00EB6AE9" w:rsidRPr="00EE61D4">
        <w:rPr>
          <w:b w:val="0"/>
          <w:lang w:val="mk-MK"/>
        </w:rPr>
        <w:fldChar w:fldCharType="begin"/>
      </w:r>
      <w:r w:rsidR="00EB6AE9" w:rsidRPr="00EE61D4">
        <w:rPr>
          <w:b w:val="0"/>
          <w:lang w:val="mk-MK"/>
        </w:rPr>
        <w:instrText xml:space="preserve"> SEQ Table \* ARABIC \s 1 </w:instrText>
      </w:r>
      <w:r w:rsidR="00EB6AE9" w:rsidRPr="00EE61D4">
        <w:rPr>
          <w:b w:val="0"/>
          <w:lang w:val="mk-MK"/>
        </w:rPr>
        <w:fldChar w:fldCharType="separate"/>
      </w:r>
      <w:r w:rsidR="009E0B44" w:rsidRPr="00EE61D4">
        <w:rPr>
          <w:b w:val="0"/>
          <w:noProof/>
          <w:lang w:val="mk-MK"/>
        </w:rPr>
        <w:t>13</w:t>
      </w:r>
      <w:r w:rsidR="00EB6AE9" w:rsidRPr="00EE61D4">
        <w:rPr>
          <w:b w:val="0"/>
          <w:lang w:val="mk-MK"/>
        </w:rPr>
        <w:fldChar w:fldCharType="end"/>
      </w:r>
      <w:r w:rsidR="00EB6AE9" w:rsidRPr="00EE61D4">
        <w:rPr>
          <w:b w:val="0"/>
          <w:lang w:val="mk-MK"/>
        </w:rPr>
        <w:t>:</w:t>
      </w:r>
      <w:r w:rsidR="00EB6AE9" w:rsidRPr="00EE61D4">
        <w:rPr>
          <w:rFonts w:eastAsia="Calibri"/>
          <w:b w:val="0"/>
          <w:lang w:val="mk-MK"/>
        </w:rPr>
        <w:t xml:space="preserve"> </w:t>
      </w:r>
      <w:r w:rsidRPr="00EE61D4">
        <w:rPr>
          <w:rFonts w:eastAsia="Calibri"/>
          <w:b w:val="0"/>
          <w:lang w:val="mk-MK"/>
        </w:rPr>
        <w:t>Типични нивоа на емисија на бучава од градежната опрема</w:t>
      </w:r>
      <w:bookmarkEnd w:id="406"/>
    </w:p>
    <w:p w14:paraId="4880A596" w14:textId="25B448C7" w:rsidR="00EA08EB" w:rsidRPr="00EE61D4" w:rsidRDefault="00DF7A61" w:rsidP="00EB6AE9">
      <w:pPr>
        <w:autoSpaceDE w:val="0"/>
        <w:autoSpaceDN w:val="0"/>
        <w:adjustRightInd w:val="0"/>
        <w:spacing w:before="0" w:after="240" w:line="240" w:lineRule="auto"/>
        <w:rPr>
          <w:rFonts w:cs="Tahoma"/>
          <w:sz w:val="18"/>
          <w:szCs w:val="18"/>
          <w:lang w:val="mk-MK"/>
        </w:rPr>
      </w:pPr>
      <w:r w:rsidRPr="00EE61D4">
        <w:rPr>
          <w:rFonts w:cs="Arial"/>
          <w:sz w:val="18"/>
          <w:szCs w:val="18"/>
          <w:lang w:val="mk-MK"/>
        </w:rPr>
        <w:t>Извор: Прирачник за проценка на влијанието на транзитна бучава и вибрации; Министерството за транспорт на САД, Федерална транзитна администрација, 2018 година [Реф.38]</w:t>
      </w:r>
    </w:p>
    <w:p w14:paraId="0A5D488F" w14:textId="72459304" w:rsidR="00EA08EB" w:rsidRPr="00EE61D4" w:rsidRDefault="0038299F" w:rsidP="00EA08EB">
      <w:pPr>
        <w:autoSpaceDE w:val="0"/>
        <w:autoSpaceDN w:val="0"/>
        <w:adjustRightInd w:val="0"/>
        <w:rPr>
          <w:rFonts w:cs="Tahoma"/>
          <w:sz w:val="20"/>
          <w:szCs w:val="20"/>
          <w:lang w:val="mk-MK"/>
        </w:rPr>
      </w:pPr>
      <w:r w:rsidRPr="00EE61D4">
        <w:rPr>
          <w:rFonts w:cs="Tahoma"/>
          <w:sz w:val="20"/>
          <w:szCs w:val="20"/>
          <w:lang w:val="mk-MK"/>
        </w:rPr>
        <w:t>Може да се очекуваат значителни ефекти кога нивото на бучава е повисоко од 75 dB(A) што се смета за висока јачина. Бидејќи се очекува градежната бучава да се јавува само во текот на денот, основата на оваа проценка е да се утврди дали комбинираните извори на бучава ќе резултираат со надминување на границата на дневната бучава од 75 dB(A) на повеќе од 15 m од работната површина (табела погоре)</w:t>
      </w:r>
      <w:r w:rsidR="00EA08EB" w:rsidRPr="00EE61D4">
        <w:rPr>
          <w:rFonts w:cs="Tahoma"/>
          <w:sz w:val="20"/>
          <w:szCs w:val="20"/>
          <w:lang w:val="mk-MK"/>
        </w:rPr>
        <w:t xml:space="preserve">. </w:t>
      </w:r>
    </w:p>
    <w:p w14:paraId="37B539FE" w14:textId="152A9EB5" w:rsidR="00EA08EB" w:rsidRPr="00EE61D4" w:rsidRDefault="0038299F" w:rsidP="00EB6AE9">
      <w:pPr>
        <w:widowControl w:val="0"/>
        <w:rPr>
          <w:rFonts w:cs="Tahoma"/>
          <w:sz w:val="20"/>
          <w:szCs w:val="20"/>
          <w:lang w:val="mk-MK"/>
        </w:rPr>
      </w:pPr>
      <w:r w:rsidRPr="00EE61D4">
        <w:rPr>
          <w:rFonts w:cs="Tahoma"/>
          <w:sz w:val="20"/>
          <w:szCs w:val="20"/>
          <w:lang w:val="mk-MK"/>
        </w:rPr>
        <w:t>Распространувањето на бучавата може да се пресмета грубо на принципот дека имаме намалување на бучавата за 6 dB(A)</w:t>
      </w:r>
      <w:r w:rsidR="00731333" w:rsidRPr="00EE61D4">
        <w:rPr>
          <w:rStyle w:val="FootnoteReference"/>
          <w:rFonts w:cs="Tahoma"/>
          <w:sz w:val="20"/>
          <w:szCs w:val="20"/>
          <w:lang w:val="mk-MK"/>
        </w:rPr>
        <w:t xml:space="preserve"> </w:t>
      </w:r>
      <w:r w:rsidR="00731333" w:rsidRPr="00EE61D4">
        <w:rPr>
          <w:rStyle w:val="FootnoteReference"/>
          <w:rFonts w:cs="Tahoma"/>
          <w:sz w:val="20"/>
          <w:szCs w:val="20"/>
          <w:lang w:val="mk-MK"/>
        </w:rPr>
        <w:footnoteReference w:id="115"/>
      </w:r>
      <w:r w:rsidRPr="00EE61D4">
        <w:rPr>
          <w:rFonts w:cs="Tahoma"/>
          <w:sz w:val="20"/>
          <w:szCs w:val="20"/>
          <w:lang w:val="mk-MK"/>
        </w:rPr>
        <w:t xml:space="preserve"> со секое удвојување на растојанието. Со оглед на изворите на бучава сумирани во табелата погоре, веројатно е дека ќе има усогласеност со ограничувањето од 75 dB(A) на растојание од 50-60 m од градежните активности. Тоа значи дека станбени и други имоти во урбаната зона на Струмица во радиус од приближно 50-60 m од проектот ќе бидат подложни на нивоа на бучава што ги надминува пропишаните граници</w:t>
      </w:r>
      <w:r w:rsidR="00EA08EB" w:rsidRPr="00EE61D4">
        <w:rPr>
          <w:rFonts w:cs="Tahoma"/>
          <w:sz w:val="20"/>
          <w:szCs w:val="20"/>
          <w:lang w:val="mk-MK"/>
        </w:rPr>
        <w:t xml:space="preserve">. </w:t>
      </w:r>
    </w:p>
    <w:p w14:paraId="22217D92" w14:textId="77777777" w:rsidR="0038299F" w:rsidRPr="00EE61D4" w:rsidRDefault="0038299F" w:rsidP="0038299F">
      <w:pPr>
        <w:rPr>
          <w:rFonts w:cs="Tahoma"/>
          <w:sz w:val="20"/>
          <w:szCs w:val="20"/>
          <w:lang w:val="mk-MK"/>
        </w:rPr>
      </w:pPr>
      <w:r w:rsidRPr="00EE61D4">
        <w:rPr>
          <w:rFonts w:cs="Tahoma"/>
          <w:sz w:val="20"/>
          <w:szCs w:val="20"/>
          <w:lang w:val="mk-MK"/>
        </w:rPr>
        <w:t>Ова предвидување го претставува најлошото сценарио, бидејќи не ги зема предвид евентуалните звучни бариери или апсорпцијата на воздухот. Вештачки бариери (куќи, згради) постојат помеѓу изворот и рецепторот чувствителен на бучава, особено кога се зголемува растојанието од изворот.</w:t>
      </w:r>
    </w:p>
    <w:p w14:paraId="170A76FB" w14:textId="67F7082D" w:rsidR="00EA08EB" w:rsidRPr="00EE61D4" w:rsidRDefault="0038299F" w:rsidP="0038299F">
      <w:pPr>
        <w:rPr>
          <w:rFonts w:cs="Tahoma"/>
          <w:sz w:val="20"/>
          <w:szCs w:val="20"/>
          <w:lang w:val="mk-MK"/>
        </w:rPr>
      </w:pPr>
      <w:r w:rsidRPr="00EE61D4">
        <w:rPr>
          <w:rFonts w:cs="Tahoma"/>
          <w:sz w:val="20"/>
          <w:szCs w:val="20"/>
          <w:lang w:val="mk-MK"/>
        </w:rPr>
        <w:t xml:space="preserve">Градежната бучава вообичаено се манифестира како непријатност, а не како потенцијална неповолна закана по здравјето. Сепак, се смета дека чувствителноста на рецепторот е висока. Со оглед на тоа што се предвидува дека нивоата на бучава ќе ги надминат дефинираните граници, големината на </w:t>
      </w:r>
      <w:r w:rsidR="00806E86" w:rsidRPr="00EE61D4">
        <w:rPr>
          <w:rFonts w:cs="Tahoma"/>
          <w:sz w:val="20"/>
          <w:szCs w:val="20"/>
          <w:lang w:val="mk-MK"/>
        </w:rPr>
        <w:t>влијанието</w:t>
      </w:r>
      <w:r w:rsidRPr="00EE61D4">
        <w:rPr>
          <w:rFonts w:cs="Tahoma"/>
          <w:sz w:val="20"/>
          <w:szCs w:val="20"/>
          <w:lang w:val="mk-MK"/>
        </w:rPr>
        <w:t xml:space="preserve"> се смета за висока, што подразбира умерена до голема значителност. Факторот што служи за намалување на јачината на влијанието е фактот што бучавата ќе биде со релативно кратко </w:t>
      </w:r>
      <w:r w:rsidRPr="00EE61D4">
        <w:rPr>
          <w:rFonts w:cs="Tahoma"/>
          <w:sz w:val="20"/>
          <w:szCs w:val="20"/>
          <w:lang w:val="mk-MK"/>
        </w:rPr>
        <w:lastRenderedPageBreak/>
        <w:t xml:space="preserve">времетраење (само за времетраењето на фазата на изградба) и од </w:t>
      </w:r>
      <w:r w:rsidR="00AC0E4A" w:rsidRPr="00EE61D4">
        <w:rPr>
          <w:rFonts w:cs="Tahoma"/>
          <w:sz w:val="20"/>
          <w:szCs w:val="20"/>
          <w:lang w:val="mk-MK"/>
        </w:rPr>
        <w:t>нередовна</w:t>
      </w:r>
      <w:r w:rsidRPr="00EE61D4">
        <w:rPr>
          <w:rFonts w:cs="Tahoma"/>
          <w:sz w:val="20"/>
          <w:szCs w:val="20"/>
          <w:lang w:val="mk-MK"/>
        </w:rPr>
        <w:t xml:space="preserve"> природа што би ја намалило големината на влијанието на средно и би го намалило значењето на влијанието на умерено</w:t>
      </w:r>
      <w:r w:rsidR="00EA08EB" w:rsidRPr="00EE61D4">
        <w:rPr>
          <w:rFonts w:cs="Tahoma"/>
          <w:sz w:val="20"/>
          <w:szCs w:val="20"/>
          <w:lang w:val="mk-MK"/>
        </w:rPr>
        <w:t xml:space="preserve">. </w:t>
      </w:r>
    </w:p>
    <w:p w14:paraId="0143CA9F" w14:textId="6AB7B8F5" w:rsidR="00DA113D" w:rsidRPr="00EE61D4" w:rsidRDefault="00E553C1" w:rsidP="00DA113D">
      <w:pPr>
        <w:pStyle w:val="Heading3"/>
        <w:rPr>
          <w:lang w:val="mk-MK"/>
        </w:rPr>
      </w:pPr>
      <w:bookmarkStart w:id="407" w:name="_Toc122695188"/>
      <w:r w:rsidRPr="00EE61D4">
        <w:rPr>
          <w:lang w:val="mk-MK"/>
        </w:rPr>
        <w:t>Градежни вибрации</w:t>
      </w:r>
      <w:bookmarkEnd w:id="407"/>
    </w:p>
    <w:p w14:paraId="3CC93984" w14:textId="6D1ABC1E" w:rsidR="00DA113D" w:rsidRPr="00EE61D4" w:rsidRDefault="00B256B5" w:rsidP="00DA113D">
      <w:pPr>
        <w:autoSpaceDE w:val="0"/>
        <w:autoSpaceDN w:val="0"/>
        <w:adjustRightInd w:val="0"/>
        <w:rPr>
          <w:rStyle w:val="hps"/>
          <w:rFonts w:cs="Arial"/>
          <w:sz w:val="20"/>
          <w:szCs w:val="20"/>
          <w:lang w:val="mk-MK"/>
        </w:rPr>
      </w:pPr>
      <w:r w:rsidRPr="00EE61D4">
        <w:rPr>
          <w:rStyle w:val="hps"/>
          <w:rFonts w:cs="Arial"/>
          <w:sz w:val="20"/>
          <w:szCs w:val="20"/>
          <w:lang w:val="mk-MK"/>
        </w:rPr>
        <w:t>Планираните градежни активности и употребата на опрема и машини ќе бидат извор на вибрации</w:t>
      </w:r>
      <w:r w:rsidR="00DA113D" w:rsidRPr="00EE61D4">
        <w:rPr>
          <w:rStyle w:val="hps"/>
          <w:rFonts w:cs="Arial"/>
          <w:sz w:val="20"/>
          <w:szCs w:val="20"/>
          <w:lang w:val="mk-MK"/>
        </w:rPr>
        <w:t>.</w:t>
      </w:r>
    </w:p>
    <w:p w14:paraId="50A5DCC6" w14:textId="77777777" w:rsidR="00B256B5" w:rsidRPr="00EE61D4" w:rsidRDefault="00B256B5" w:rsidP="00B256B5">
      <w:pPr>
        <w:rPr>
          <w:rFonts w:cs="Tahoma"/>
          <w:sz w:val="20"/>
          <w:szCs w:val="20"/>
          <w:lang w:val="mk-MK"/>
        </w:rPr>
      </w:pPr>
      <w:r w:rsidRPr="00EE61D4">
        <w:rPr>
          <w:rFonts w:cs="Tahoma"/>
          <w:sz w:val="20"/>
          <w:szCs w:val="20"/>
          <w:lang w:val="mk-MK"/>
        </w:rPr>
        <w:t>Одговорот на луѓето на вибрациите во земјата е под влијание на многу фактори. Некои од тие фактори се физички, како што се амплитудата, времетраењето и фреквентната содржина на вибрациите, додека други фактори како типот на населението, возраста, полот и очекувањата се физиолошки. Ова значи дека реакцијата на луѓето на вибрациите е субјективна и се разликува за различни луѓе. Општо е прифатено дека за повеќето луѓе, нивоата на вибрации кои надминуваат помеѓу 0,15 и 0,3 mm/s максимална брзина на честичките се само забележливи.</w:t>
      </w:r>
    </w:p>
    <w:p w14:paraId="1DBF3E44" w14:textId="06136BDA" w:rsidR="00DA113D" w:rsidRPr="00EE61D4" w:rsidRDefault="00B256B5" w:rsidP="00B256B5">
      <w:pPr>
        <w:autoSpaceDE w:val="0"/>
        <w:autoSpaceDN w:val="0"/>
        <w:adjustRightInd w:val="0"/>
        <w:rPr>
          <w:rFonts w:cs="Arial"/>
          <w:sz w:val="20"/>
          <w:szCs w:val="20"/>
          <w:lang w:val="mk-MK"/>
        </w:rPr>
      </w:pPr>
      <w:r w:rsidRPr="00EE61D4">
        <w:rPr>
          <w:rFonts w:cs="Tahoma"/>
          <w:sz w:val="20"/>
          <w:szCs w:val="20"/>
          <w:lang w:val="mk-MK"/>
        </w:rPr>
        <w:t>Табелата подолу ги прикажува растојанија на кои вибрациите може да бидат забележливи за одреден тип на градежна активност. Овие бројки се засноваат на историски теренски мерења и информации достапни во литературата</w:t>
      </w:r>
      <w:r w:rsidR="00DA113D" w:rsidRPr="00EE61D4">
        <w:rPr>
          <w:rFonts w:cs="Arial"/>
          <w:sz w:val="20"/>
          <w:szCs w:val="20"/>
          <w:lang w:val="mk-MK"/>
        </w:rPr>
        <w:t>.</w:t>
      </w:r>
    </w:p>
    <w:tbl>
      <w:tblPr>
        <w:tblW w:w="609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119"/>
        <w:gridCol w:w="2977"/>
      </w:tblGrid>
      <w:tr w:rsidR="00DA113D" w:rsidRPr="00EE61D4" w14:paraId="4644554F" w14:textId="77777777" w:rsidTr="00EB6AE9">
        <w:trPr>
          <w:trHeight w:val="335"/>
        </w:trPr>
        <w:tc>
          <w:tcPr>
            <w:tcW w:w="3119" w:type="dxa"/>
            <w:tcBorders>
              <w:top w:val="double" w:sz="4" w:space="0" w:color="auto"/>
              <w:bottom w:val="double" w:sz="4" w:space="0" w:color="auto"/>
              <w:right w:val="double" w:sz="4" w:space="0" w:color="auto"/>
            </w:tcBorders>
            <w:shd w:val="clear" w:color="auto" w:fill="B4C6E7" w:themeFill="accent1" w:themeFillTint="66"/>
          </w:tcPr>
          <w:p w14:paraId="4CC477AA" w14:textId="569940D6" w:rsidR="00DA113D" w:rsidRPr="00EE61D4" w:rsidRDefault="00806E86" w:rsidP="00EB6AE9">
            <w:pPr>
              <w:autoSpaceDE w:val="0"/>
              <w:autoSpaceDN w:val="0"/>
              <w:adjustRightInd w:val="0"/>
              <w:spacing w:before="0" w:after="0" w:line="240" w:lineRule="auto"/>
              <w:ind w:left="113"/>
              <w:jc w:val="left"/>
              <w:rPr>
                <w:rFonts w:cs="Arial"/>
                <w:sz w:val="20"/>
                <w:szCs w:val="20"/>
                <w:lang w:val="mk-MK"/>
              </w:rPr>
            </w:pPr>
            <w:r w:rsidRPr="00EE61D4">
              <w:rPr>
                <w:rFonts w:cs="Arial"/>
                <w:sz w:val="20"/>
                <w:szCs w:val="20"/>
                <w:lang w:val="mk-MK"/>
              </w:rPr>
              <w:t>Градежна</w:t>
            </w:r>
            <w:r w:rsidR="007C2373" w:rsidRPr="00EE61D4">
              <w:rPr>
                <w:rFonts w:cs="Arial"/>
                <w:sz w:val="20"/>
                <w:szCs w:val="20"/>
                <w:lang w:val="mk-MK"/>
              </w:rPr>
              <w:t xml:space="preserve"> активност</w:t>
            </w:r>
          </w:p>
        </w:tc>
        <w:tc>
          <w:tcPr>
            <w:tcW w:w="2977" w:type="dxa"/>
            <w:tcBorders>
              <w:top w:val="double" w:sz="4" w:space="0" w:color="auto"/>
              <w:left w:val="double" w:sz="4" w:space="0" w:color="auto"/>
              <w:bottom w:val="double" w:sz="4" w:space="0" w:color="auto"/>
            </w:tcBorders>
            <w:shd w:val="clear" w:color="auto" w:fill="B4C6E7" w:themeFill="accent1" w:themeFillTint="66"/>
          </w:tcPr>
          <w:p w14:paraId="282FA11B" w14:textId="0AE94246" w:rsidR="00DA113D" w:rsidRPr="00EE61D4" w:rsidRDefault="007C2373" w:rsidP="00EB6AE9">
            <w:pPr>
              <w:autoSpaceDE w:val="0"/>
              <w:autoSpaceDN w:val="0"/>
              <w:adjustRightInd w:val="0"/>
              <w:spacing w:before="0" w:after="0" w:line="240" w:lineRule="auto"/>
              <w:ind w:left="113"/>
              <w:jc w:val="left"/>
              <w:rPr>
                <w:rFonts w:cs="Arial"/>
                <w:sz w:val="20"/>
                <w:szCs w:val="20"/>
                <w:lang w:val="mk-MK"/>
              </w:rPr>
            </w:pPr>
            <w:r w:rsidRPr="00EE61D4">
              <w:rPr>
                <w:rFonts w:cs="Arial"/>
                <w:sz w:val="20"/>
                <w:szCs w:val="20"/>
                <w:lang w:val="mk-MK"/>
              </w:rPr>
              <w:t xml:space="preserve">Растојанија на кои вибрациите може да бидат </w:t>
            </w:r>
            <w:r w:rsidR="00806E86" w:rsidRPr="00EE61D4">
              <w:rPr>
                <w:rFonts w:cs="Arial"/>
                <w:sz w:val="20"/>
                <w:szCs w:val="20"/>
                <w:lang w:val="mk-MK"/>
              </w:rPr>
              <w:t>перципирани</w:t>
            </w:r>
            <w:r w:rsidRPr="00EE61D4">
              <w:rPr>
                <w:rFonts w:cs="Arial"/>
                <w:sz w:val="20"/>
                <w:szCs w:val="20"/>
                <w:lang w:val="mk-MK"/>
              </w:rPr>
              <w:t xml:space="preserve"> [m]</w:t>
            </w:r>
          </w:p>
        </w:tc>
      </w:tr>
      <w:tr w:rsidR="007C2373" w:rsidRPr="00EE61D4" w14:paraId="6E5714BF" w14:textId="77777777" w:rsidTr="00EB6AE9">
        <w:trPr>
          <w:trHeight w:val="159"/>
        </w:trPr>
        <w:tc>
          <w:tcPr>
            <w:tcW w:w="3119" w:type="dxa"/>
            <w:tcBorders>
              <w:top w:val="double" w:sz="4" w:space="0" w:color="auto"/>
            </w:tcBorders>
          </w:tcPr>
          <w:p w14:paraId="4689A2FF" w14:textId="0234976B" w:rsidR="007C2373" w:rsidRPr="00EE61D4" w:rsidRDefault="007C2373" w:rsidP="007C2373">
            <w:pPr>
              <w:autoSpaceDE w:val="0"/>
              <w:autoSpaceDN w:val="0"/>
              <w:adjustRightInd w:val="0"/>
              <w:spacing w:before="0" w:after="0" w:line="240" w:lineRule="auto"/>
              <w:ind w:left="113"/>
              <w:rPr>
                <w:rFonts w:cs="Arial"/>
                <w:sz w:val="20"/>
                <w:szCs w:val="20"/>
                <w:lang w:val="mk-MK"/>
              </w:rPr>
            </w:pPr>
            <w:r w:rsidRPr="00EE61D4">
              <w:rPr>
                <w:sz w:val="20"/>
                <w:szCs w:val="20"/>
                <w:lang w:val="mk-MK"/>
              </w:rPr>
              <w:t>Тешки возила</w:t>
            </w:r>
          </w:p>
        </w:tc>
        <w:tc>
          <w:tcPr>
            <w:tcW w:w="2977" w:type="dxa"/>
            <w:tcBorders>
              <w:top w:val="double" w:sz="4" w:space="0" w:color="auto"/>
            </w:tcBorders>
          </w:tcPr>
          <w:p w14:paraId="293EEEAC" w14:textId="77777777" w:rsidR="007C2373" w:rsidRPr="00EE61D4" w:rsidRDefault="007C2373" w:rsidP="007C2373">
            <w:pPr>
              <w:autoSpaceDE w:val="0"/>
              <w:autoSpaceDN w:val="0"/>
              <w:adjustRightInd w:val="0"/>
              <w:spacing w:before="0" w:after="0" w:line="240" w:lineRule="auto"/>
              <w:ind w:left="113"/>
              <w:jc w:val="right"/>
              <w:rPr>
                <w:rFonts w:cs="Arial"/>
                <w:sz w:val="20"/>
                <w:szCs w:val="20"/>
                <w:lang w:val="mk-MK"/>
              </w:rPr>
            </w:pPr>
            <w:r w:rsidRPr="00EE61D4">
              <w:rPr>
                <w:rFonts w:cs="Arial"/>
                <w:sz w:val="20"/>
                <w:szCs w:val="20"/>
                <w:lang w:val="mk-MK"/>
              </w:rPr>
              <w:t>5-10</w:t>
            </w:r>
          </w:p>
        </w:tc>
      </w:tr>
      <w:tr w:rsidR="007C2373" w:rsidRPr="00EE61D4" w14:paraId="0C7ACED6" w14:textId="77777777" w:rsidTr="00DA113D">
        <w:tc>
          <w:tcPr>
            <w:tcW w:w="3119" w:type="dxa"/>
          </w:tcPr>
          <w:p w14:paraId="1DC3E28B" w14:textId="6DAE603B" w:rsidR="007C2373" w:rsidRPr="00EE61D4" w:rsidRDefault="007C2373" w:rsidP="007C2373">
            <w:pPr>
              <w:autoSpaceDE w:val="0"/>
              <w:autoSpaceDN w:val="0"/>
              <w:adjustRightInd w:val="0"/>
              <w:spacing w:before="0" w:after="0" w:line="240" w:lineRule="auto"/>
              <w:ind w:left="113"/>
              <w:rPr>
                <w:rFonts w:cs="Arial"/>
                <w:sz w:val="20"/>
                <w:szCs w:val="20"/>
                <w:lang w:val="mk-MK"/>
              </w:rPr>
            </w:pPr>
            <w:r w:rsidRPr="00EE61D4">
              <w:rPr>
                <w:sz w:val="20"/>
                <w:szCs w:val="20"/>
                <w:lang w:val="mk-MK"/>
              </w:rPr>
              <w:t>Вибрационо набивање</w:t>
            </w:r>
          </w:p>
        </w:tc>
        <w:tc>
          <w:tcPr>
            <w:tcW w:w="2977" w:type="dxa"/>
          </w:tcPr>
          <w:p w14:paraId="7ED6AB69" w14:textId="77777777" w:rsidR="007C2373" w:rsidRPr="00EE61D4" w:rsidRDefault="007C2373" w:rsidP="007C2373">
            <w:pPr>
              <w:autoSpaceDE w:val="0"/>
              <w:autoSpaceDN w:val="0"/>
              <w:adjustRightInd w:val="0"/>
              <w:spacing w:before="0" w:after="0" w:line="240" w:lineRule="auto"/>
              <w:ind w:left="113"/>
              <w:jc w:val="right"/>
              <w:rPr>
                <w:rFonts w:cs="Arial"/>
                <w:sz w:val="20"/>
                <w:szCs w:val="20"/>
                <w:lang w:val="mk-MK"/>
              </w:rPr>
            </w:pPr>
            <w:r w:rsidRPr="00EE61D4">
              <w:rPr>
                <w:rFonts w:cs="Arial"/>
                <w:sz w:val="20"/>
                <w:szCs w:val="20"/>
                <w:lang w:val="mk-MK"/>
              </w:rPr>
              <w:t>10-15</w:t>
            </w:r>
          </w:p>
        </w:tc>
      </w:tr>
      <w:tr w:rsidR="007C2373" w:rsidRPr="00EE61D4" w14:paraId="5F83BA7A" w14:textId="77777777" w:rsidTr="00DA113D">
        <w:tc>
          <w:tcPr>
            <w:tcW w:w="3119" w:type="dxa"/>
          </w:tcPr>
          <w:p w14:paraId="5E5DAC9A" w14:textId="2A0162F6" w:rsidR="007C2373" w:rsidRPr="00EE61D4" w:rsidRDefault="007C2373" w:rsidP="007C2373">
            <w:pPr>
              <w:autoSpaceDE w:val="0"/>
              <w:autoSpaceDN w:val="0"/>
              <w:adjustRightInd w:val="0"/>
              <w:spacing w:before="0" w:after="0" w:line="240" w:lineRule="auto"/>
              <w:ind w:left="113"/>
              <w:rPr>
                <w:rFonts w:cs="Arial"/>
                <w:sz w:val="20"/>
                <w:szCs w:val="20"/>
                <w:lang w:val="mk-MK"/>
              </w:rPr>
            </w:pPr>
            <w:r w:rsidRPr="00EE61D4">
              <w:rPr>
                <w:sz w:val="20"/>
                <w:szCs w:val="20"/>
                <w:lang w:val="mk-MK"/>
              </w:rPr>
              <w:t>Ископување</w:t>
            </w:r>
          </w:p>
        </w:tc>
        <w:tc>
          <w:tcPr>
            <w:tcW w:w="2977" w:type="dxa"/>
          </w:tcPr>
          <w:p w14:paraId="4AB36703" w14:textId="77777777" w:rsidR="007C2373" w:rsidRPr="00EE61D4" w:rsidRDefault="007C2373" w:rsidP="007C2373">
            <w:pPr>
              <w:autoSpaceDE w:val="0"/>
              <w:autoSpaceDN w:val="0"/>
              <w:adjustRightInd w:val="0"/>
              <w:spacing w:before="0" w:after="0" w:line="240" w:lineRule="auto"/>
              <w:ind w:left="113"/>
              <w:jc w:val="right"/>
              <w:rPr>
                <w:rFonts w:cs="Arial"/>
                <w:sz w:val="20"/>
                <w:szCs w:val="20"/>
                <w:lang w:val="mk-MK"/>
              </w:rPr>
            </w:pPr>
            <w:r w:rsidRPr="00EE61D4">
              <w:rPr>
                <w:rFonts w:cs="Arial"/>
                <w:sz w:val="20"/>
                <w:szCs w:val="20"/>
                <w:lang w:val="mk-MK"/>
              </w:rPr>
              <w:t>10-15</w:t>
            </w:r>
          </w:p>
        </w:tc>
      </w:tr>
      <w:tr w:rsidR="007C2373" w:rsidRPr="00EE61D4" w14:paraId="4CBE6A24" w14:textId="77777777" w:rsidTr="00DA113D">
        <w:tc>
          <w:tcPr>
            <w:tcW w:w="3119" w:type="dxa"/>
          </w:tcPr>
          <w:p w14:paraId="5B95B2BC" w14:textId="7A625F92" w:rsidR="007C2373" w:rsidRPr="00EE61D4" w:rsidRDefault="007C2373" w:rsidP="007C2373">
            <w:pPr>
              <w:autoSpaceDE w:val="0"/>
              <w:autoSpaceDN w:val="0"/>
              <w:adjustRightInd w:val="0"/>
              <w:spacing w:before="0" w:after="0" w:line="240" w:lineRule="auto"/>
              <w:ind w:left="113"/>
              <w:rPr>
                <w:rFonts w:cs="Arial"/>
                <w:sz w:val="20"/>
                <w:szCs w:val="20"/>
                <w:lang w:val="mk-MK"/>
              </w:rPr>
            </w:pPr>
            <w:r w:rsidRPr="00EE61D4">
              <w:rPr>
                <w:sz w:val="20"/>
                <w:szCs w:val="20"/>
                <w:lang w:val="mk-MK"/>
              </w:rPr>
              <w:t>Хидрауличен кршач</w:t>
            </w:r>
          </w:p>
        </w:tc>
        <w:tc>
          <w:tcPr>
            <w:tcW w:w="2977" w:type="dxa"/>
          </w:tcPr>
          <w:p w14:paraId="18F6BD07" w14:textId="77777777" w:rsidR="007C2373" w:rsidRPr="00EE61D4" w:rsidRDefault="007C2373" w:rsidP="007C2373">
            <w:pPr>
              <w:autoSpaceDE w:val="0"/>
              <w:autoSpaceDN w:val="0"/>
              <w:adjustRightInd w:val="0"/>
              <w:spacing w:before="0" w:after="0" w:line="240" w:lineRule="auto"/>
              <w:ind w:left="113"/>
              <w:jc w:val="right"/>
              <w:rPr>
                <w:rFonts w:cs="Arial"/>
                <w:sz w:val="20"/>
                <w:szCs w:val="20"/>
                <w:lang w:val="mk-MK"/>
              </w:rPr>
            </w:pPr>
            <w:r w:rsidRPr="00EE61D4">
              <w:rPr>
                <w:rFonts w:cs="Arial"/>
                <w:sz w:val="20"/>
                <w:szCs w:val="20"/>
                <w:lang w:val="mk-MK"/>
              </w:rPr>
              <w:t>15-20</w:t>
            </w:r>
          </w:p>
        </w:tc>
      </w:tr>
    </w:tbl>
    <w:p w14:paraId="3FFAD48C" w14:textId="6A5E23A6" w:rsidR="00DA113D" w:rsidRPr="00EE61D4" w:rsidRDefault="00F21626" w:rsidP="005B1616">
      <w:pPr>
        <w:pStyle w:val="Caption"/>
        <w:keepNext w:val="0"/>
        <w:spacing w:before="120" w:after="240"/>
        <w:jc w:val="left"/>
        <w:rPr>
          <w:rFonts w:eastAsia="Calibri"/>
          <w:b w:val="0"/>
          <w:lang w:val="mk-MK"/>
        </w:rPr>
      </w:pPr>
      <w:bookmarkStart w:id="408" w:name="_Toc446278258"/>
      <w:bookmarkStart w:id="409" w:name="_Toc481953700"/>
      <w:bookmarkStart w:id="410" w:name="_Toc65936943"/>
      <w:bookmarkStart w:id="411" w:name="_Toc74509161"/>
      <w:bookmarkStart w:id="412" w:name="_Toc122695305"/>
      <w:r w:rsidRPr="00EE61D4">
        <w:rPr>
          <w:b w:val="0"/>
          <w:lang w:val="mk-MK"/>
        </w:rPr>
        <w:t>Табела</w:t>
      </w:r>
      <w:r w:rsidR="00DA113D" w:rsidRPr="00EE61D4">
        <w:rPr>
          <w:b w:val="0"/>
          <w:lang w:val="mk-MK"/>
        </w:rPr>
        <w:t xml:space="preserve"> </w:t>
      </w:r>
      <w:r w:rsidR="00DA113D" w:rsidRPr="00EE61D4">
        <w:rPr>
          <w:b w:val="0"/>
          <w:lang w:val="mk-MK"/>
        </w:rPr>
        <w:fldChar w:fldCharType="begin"/>
      </w:r>
      <w:r w:rsidR="00DA113D" w:rsidRPr="00EE61D4">
        <w:rPr>
          <w:b w:val="0"/>
          <w:lang w:val="mk-MK"/>
        </w:rPr>
        <w:instrText xml:space="preserve"> STYLEREF 1 \s </w:instrText>
      </w:r>
      <w:r w:rsidR="00DA113D" w:rsidRPr="00EE61D4">
        <w:rPr>
          <w:b w:val="0"/>
          <w:lang w:val="mk-MK"/>
        </w:rPr>
        <w:fldChar w:fldCharType="separate"/>
      </w:r>
      <w:r w:rsidR="009E0B44" w:rsidRPr="00EE61D4">
        <w:rPr>
          <w:b w:val="0"/>
          <w:noProof/>
          <w:lang w:val="mk-MK"/>
        </w:rPr>
        <w:t>8</w:t>
      </w:r>
      <w:r w:rsidR="00DA113D" w:rsidRPr="00EE61D4">
        <w:rPr>
          <w:b w:val="0"/>
          <w:lang w:val="mk-MK"/>
        </w:rPr>
        <w:fldChar w:fldCharType="end"/>
      </w:r>
      <w:r w:rsidR="00DA113D" w:rsidRPr="00EE61D4">
        <w:rPr>
          <w:b w:val="0"/>
          <w:lang w:val="mk-MK"/>
        </w:rPr>
        <w:t>.</w:t>
      </w:r>
      <w:r w:rsidR="00DA113D" w:rsidRPr="00EE61D4">
        <w:rPr>
          <w:b w:val="0"/>
          <w:lang w:val="mk-MK"/>
        </w:rPr>
        <w:fldChar w:fldCharType="begin"/>
      </w:r>
      <w:r w:rsidR="00DA113D" w:rsidRPr="00EE61D4">
        <w:rPr>
          <w:b w:val="0"/>
          <w:lang w:val="mk-MK"/>
        </w:rPr>
        <w:instrText xml:space="preserve"> SEQ Table \* ARABIC \s 1 </w:instrText>
      </w:r>
      <w:r w:rsidR="00DA113D" w:rsidRPr="00EE61D4">
        <w:rPr>
          <w:b w:val="0"/>
          <w:lang w:val="mk-MK"/>
        </w:rPr>
        <w:fldChar w:fldCharType="separate"/>
      </w:r>
      <w:r w:rsidR="009E0B44" w:rsidRPr="00EE61D4">
        <w:rPr>
          <w:b w:val="0"/>
          <w:noProof/>
          <w:lang w:val="mk-MK"/>
        </w:rPr>
        <w:t>14</w:t>
      </w:r>
      <w:r w:rsidR="00DA113D" w:rsidRPr="00EE61D4">
        <w:rPr>
          <w:b w:val="0"/>
          <w:lang w:val="mk-MK"/>
        </w:rPr>
        <w:fldChar w:fldCharType="end"/>
      </w:r>
      <w:r w:rsidR="00DA113D" w:rsidRPr="00EE61D4">
        <w:rPr>
          <w:rFonts w:eastAsia="Calibri"/>
          <w:b w:val="0"/>
          <w:lang w:val="mk-MK"/>
        </w:rPr>
        <w:t xml:space="preserve">: </w:t>
      </w:r>
      <w:bookmarkEnd w:id="408"/>
      <w:bookmarkEnd w:id="409"/>
      <w:bookmarkEnd w:id="410"/>
      <w:bookmarkEnd w:id="411"/>
      <w:r w:rsidRPr="00EE61D4">
        <w:rPr>
          <w:rFonts w:eastAsia="Calibri"/>
          <w:b w:val="0"/>
          <w:bCs w:val="0"/>
          <w:lang w:val="mk-MK"/>
        </w:rPr>
        <w:t xml:space="preserve">Растојанија на кои вибрациите може да бидат </w:t>
      </w:r>
      <w:r w:rsidR="00806E86" w:rsidRPr="00EE61D4">
        <w:rPr>
          <w:rFonts w:eastAsia="Calibri"/>
          <w:b w:val="0"/>
          <w:bCs w:val="0"/>
          <w:lang w:val="mk-MK"/>
        </w:rPr>
        <w:t>перципирани</w:t>
      </w:r>
      <w:bookmarkEnd w:id="412"/>
    </w:p>
    <w:p w14:paraId="14B8E72A" w14:textId="5B39C374" w:rsidR="00DA113D" w:rsidRPr="00EE61D4" w:rsidRDefault="00264085" w:rsidP="00DA113D">
      <w:pPr>
        <w:autoSpaceDE w:val="0"/>
        <w:autoSpaceDN w:val="0"/>
        <w:adjustRightInd w:val="0"/>
        <w:rPr>
          <w:rFonts w:cs="Tahoma"/>
          <w:sz w:val="20"/>
          <w:szCs w:val="20"/>
          <w:lang w:val="mk-MK"/>
        </w:rPr>
      </w:pPr>
      <w:r w:rsidRPr="00EE61D4">
        <w:rPr>
          <w:rFonts w:cs="Tahoma"/>
          <w:sz w:val="20"/>
          <w:szCs w:val="20"/>
          <w:lang w:val="mk-MK"/>
        </w:rPr>
        <w:t>Оваа проценка покажува дека изградбата на далноводот ќе постигне усогласеност со Правото на пристап, како што е утврдено во согласност со соодветното македонско законодавство</w:t>
      </w:r>
      <w:r w:rsidRPr="00EE61D4">
        <w:rPr>
          <w:rStyle w:val="FootnoteReference"/>
          <w:rFonts w:cs="Tahoma"/>
          <w:sz w:val="20"/>
          <w:szCs w:val="20"/>
          <w:lang w:val="mk-MK"/>
        </w:rPr>
        <w:footnoteReference w:id="116"/>
      </w:r>
      <w:r w:rsidRPr="00EE61D4">
        <w:rPr>
          <w:rFonts w:cs="Tahoma"/>
          <w:sz w:val="20"/>
          <w:szCs w:val="20"/>
          <w:lang w:val="mk-MK"/>
        </w:rPr>
        <w:t xml:space="preserve"> и техничките стандарди на МЕПСО</w:t>
      </w:r>
      <w:r w:rsidRPr="00EE61D4">
        <w:rPr>
          <w:rStyle w:val="FootnoteReference"/>
          <w:rFonts w:cs="Tahoma"/>
          <w:sz w:val="20"/>
          <w:szCs w:val="20"/>
          <w:lang w:val="mk-MK"/>
        </w:rPr>
        <w:footnoteReference w:id="117"/>
      </w:r>
      <w:r w:rsidRPr="00EE61D4">
        <w:rPr>
          <w:rFonts w:cs="Tahoma"/>
          <w:sz w:val="20"/>
          <w:szCs w:val="20"/>
          <w:lang w:val="mk-MK"/>
        </w:rPr>
        <w:t xml:space="preserve"> (види Дел 2.4.2). Бидејќи нема да има имоти (куќи или објекти) на Правото на пристап, не може да има вибрации забележливи за чувствителните рецептори за време на градежните работи долж трасата на далноводите. Според тоа, понатамошната проценка на влијанијата од градежните вибрации не е опфатена во овој Извештај за оцена на влијание на ЖС&amp;СП</w:t>
      </w:r>
      <w:r w:rsidR="00DA113D" w:rsidRPr="00EE61D4">
        <w:rPr>
          <w:rFonts w:cs="Tahoma"/>
          <w:sz w:val="20"/>
          <w:szCs w:val="20"/>
          <w:lang w:val="mk-MK"/>
        </w:rPr>
        <w:t>.</w:t>
      </w:r>
    </w:p>
    <w:p w14:paraId="1488E3BE" w14:textId="35225F21" w:rsidR="00DA113D" w:rsidRPr="00EE61D4" w:rsidRDefault="00264085" w:rsidP="0031300E">
      <w:pPr>
        <w:pStyle w:val="Heading3"/>
        <w:rPr>
          <w:lang w:val="mk-MK"/>
        </w:rPr>
      </w:pPr>
      <w:bookmarkStart w:id="413" w:name="_Toc65936699"/>
      <w:bookmarkStart w:id="414" w:name="_Toc74509058"/>
      <w:bookmarkStart w:id="415" w:name="_Toc122695189"/>
      <w:r w:rsidRPr="00EE61D4">
        <w:rPr>
          <w:lang w:val="mk-MK"/>
        </w:rPr>
        <w:t>Резиме на влијанија</w:t>
      </w:r>
      <w:bookmarkEnd w:id="413"/>
      <w:bookmarkEnd w:id="414"/>
      <w:bookmarkEnd w:id="415"/>
      <w:r w:rsidR="0031300E" w:rsidRPr="00EE61D4">
        <w:rPr>
          <w:lang w:val="mk-MK"/>
        </w:rPr>
        <w:t xml:space="preserve"> </w:t>
      </w:r>
    </w:p>
    <w:p w14:paraId="6295AD50" w14:textId="67024F50" w:rsidR="00DA113D" w:rsidRPr="00EE61D4" w:rsidRDefault="00264085" w:rsidP="00DA113D">
      <w:pPr>
        <w:rPr>
          <w:rFonts w:cs="Arial"/>
          <w:sz w:val="20"/>
          <w:szCs w:val="20"/>
          <w:lang w:val="mk-MK"/>
        </w:rPr>
      </w:pPr>
      <w:r w:rsidRPr="00EE61D4">
        <w:rPr>
          <w:rFonts w:cs="Arial"/>
          <w:sz w:val="20"/>
          <w:szCs w:val="20"/>
          <w:lang w:val="mk-MK"/>
        </w:rPr>
        <w:t>Табелата подолу ја резимира оценката за значајноста на потенцијалните влијанија од бучавата поради градежните активности</w:t>
      </w:r>
      <w:r w:rsidR="00DA113D" w:rsidRPr="00EE61D4">
        <w:rPr>
          <w:rFonts w:cs="Arial"/>
          <w:sz w:val="20"/>
          <w:szCs w:val="20"/>
          <w:lang w:val="mk-MK"/>
        </w:rPr>
        <w:t>.</w:t>
      </w:r>
    </w:p>
    <w:tbl>
      <w:tblPr>
        <w:tblW w:w="9621"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369"/>
        <w:gridCol w:w="2501"/>
        <w:gridCol w:w="1566"/>
        <w:gridCol w:w="2015"/>
        <w:gridCol w:w="2170"/>
      </w:tblGrid>
      <w:tr w:rsidR="00264085" w:rsidRPr="00EE61D4" w14:paraId="4E6653FB" w14:textId="77777777" w:rsidTr="00264085">
        <w:trPr>
          <w:cantSplit/>
          <w:tblHeader/>
        </w:trPr>
        <w:tc>
          <w:tcPr>
            <w:tcW w:w="1369" w:type="dxa"/>
            <w:tcBorders>
              <w:top w:val="double" w:sz="4" w:space="0" w:color="auto"/>
              <w:bottom w:val="double" w:sz="4" w:space="0" w:color="auto"/>
              <w:right w:val="double" w:sz="4" w:space="0" w:color="auto"/>
            </w:tcBorders>
            <w:shd w:val="clear" w:color="auto" w:fill="B4C6E7" w:themeFill="accent1" w:themeFillTint="66"/>
            <w:vAlign w:val="center"/>
          </w:tcPr>
          <w:p w14:paraId="2326C63B" w14:textId="579686D6" w:rsidR="00264085" w:rsidRPr="00EE61D4" w:rsidRDefault="00264085" w:rsidP="00264085">
            <w:pPr>
              <w:autoSpaceDE w:val="0"/>
              <w:autoSpaceDN w:val="0"/>
              <w:adjustRightInd w:val="0"/>
              <w:spacing w:before="0" w:after="0" w:line="240" w:lineRule="auto"/>
              <w:jc w:val="left"/>
              <w:rPr>
                <w:rFonts w:cs="Arial"/>
                <w:bCs/>
                <w:sz w:val="20"/>
                <w:szCs w:val="20"/>
                <w:lang w:val="mk-MK"/>
              </w:rPr>
            </w:pPr>
            <w:r w:rsidRPr="00EE61D4">
              <w:rPr>
                <w:rFonts w:cs="Arial"/>
                <w:bCs/>
                <w:sz w:val="20"/>
                <w:szCs w:val="20"/>
                <w:lang w:val="mk-MK"/>
              </w:rPr>
              <w:t>Проектна фаза</w:t>
            </w:r>
          </w:p>
        </w:tc>
        <w:tc>
          <w:tcPr>
            <w:tcW w:w="2501" w:type="dxa"/>
            <w:tcBorders>
              <w:top w:val="double" w:sz="4" w:space="0" w:color="auto"/>
              <w:bottom w:val="double" w:sz="4" w:space="0" w:color="auto"/>
              <w:right w:val="double" w:sz="4" w:space="0" w:color="auto"/>
            </w:tcBorders>
            <w:shd w:val="clear" w:color="auto" w:fill="B4C6E7" w:themeFill="accent1" w:themeFillTint="66"/>
          </w:tcPr>
          <w:p w14:paraId="218F9C0E" w14:textId="350033A4" w:rsidR="00264085" w:rsidRPr="00EE61D4" w:rsidRDefault="00264085" w:rsidP="00264085">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Потенцијално влијание поради бучавата од изградбата</w:t>
            </w:r>
          </w:p>
        </w:tc>
        <w:tc>
          <w:tcPr>
            <w:tcW w:w="1566" w:type="dxa"/>
            <w:tcBorders>
              <w:top w:val="double" w:sz="4" w:space="0" w:color="auto"/>
              <w:bottom w:val="double" w:sz="4" w:space="0" w:color="auto"/>
              <w:right w:val="double" w:sz="4" w:space="0" w:color="auto"/>
            </w:tcBorders>
            <w:shd w:val="clear" w:color="auto" w:fill="B4C6E7" w:themeFill="accent1" w:themeFillTint="66"/>
          </w:tcPr>
          <w:p w14:paraId="1D6277AA" w14:textId="5173EF6D" w:rsidR="00264085" w:rsidRPr="00EE61D4" w:rsidRDefault="00264085" w:rsidP="00264085">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Чувствителност на рецепторот</w:t>
            </w:r>
          </w:p>
        </w:tc>
        <w:tc>
          <w:tcPr>
            <w:tcW w:w="2015" w:type="dxa"/>
            <w:tcBorders>
              <w:top w:val="double" w:sz="4" w:space="0" w:color="auto"/>
              <w:bottom w:val="double" w:sz="4" w:space="0" w:color="auto"/>
              <w:right w:val="double" w:sz="4" w:space="0" w:color="auto"/>
            </w:tcBorders>
            <w:shd w:val="clear" w:color="auto" w:fill="B4C6E7" w:themeFill="accent1" w:themeFillTint="66"/>
          </w:tcPr>
          <w:p w14:paraId="65957F89" w14:textId="29952D0C" w:rsidR="00264085" w:rsidRPr="00EE61D4" w:rsidRDefault="00264085" w:rsidP="00264085">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Магнитуда на влијанието</w:t>
            </w:r>
          </w:p>
        </w:tc>
        <w:tc>
          <w:tcPr>
            <w:tcW w:w="2170"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334A8F40" w14:textId="738D056D" w:rsidR="00264085" w:rsidRPr="00EE61D4" w:rsidRDefault="00264085" w:rsidP="00264085">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Значајност на влијанието</w:t>
            </w:r>
          </w:p>
        </w:tc>
      </w:tr>
      <w:tr w:rsidR="00264085" w:rsidRPr="00EE61D4" w14:paraId="467DF7BA" w14:textId="77777777" w:rsidTr="00264085">
        <w:trPr>
          <w:cantSplit/>
        </w:trPr>
        <w:tc>
          <w:tcPr>
            <w:tcW w:w="1369" w:type="dxa"/>
            <w:vMerge w:val="restart"/>
            <w:tcBorders>
              <w:top w:val="double" w:sz="4" w:space="0" w:color="auto"/>
            </w:tcBorders>
            <w:shd w:val="clear" w:color="auto" w:fill="BFBFBF" w:themeFill="background1" w:themeFillShade="BF"/>
            <w:vAlign w:val="center"/>
          </w:tcPr>
          <w:p w14:paraId="46B093D5" w14:textId="059ED8DD" w:rsidR="00264085" w:rsidRPr="00EE61D4" w:rsidRDefault="00264085" w:rsidP="00264085">
            <w:pPr>
              <w:autoSpaceDE w:val="0"/>
              <w:autoSpaceDN w:val="0"/>
              <w:adjustRightInd w:val="0"/>
              <w:spacing w:before="0" w:after="0" w:line="240" w:lineRule="auto"/>
              <w:rPr>
                <w:rFonts w:cs="Arial"/>
                <w:bCs/>
                <w:sz w:val="20"/>
                <w:szCs w:val="20"/>
                <w:lang w:val="mk-MK"/>
              </w:rPr>
            </w:pPr>
            <w:r w:rsidRPr="00EE61D4">
              <w:rPr>
                <w:rFonts w:cs="Arial"/>
                <w:bCs/>
                <w:sz w:val="20"/>
                <w:szCs w:val="20"/>
                <w:lang w:val="mk-MK"/>
              </w:rPr>
              <w:t>Градба</w:t>
            </w:r>
          </w:p>
        </w:tc>
        <w:tc>
          <w:tcPr>
            <w:tcW w:w="2501" w:type="dxa"/>
            <w:tcBorders>
              <w:top w:val="double" w:sz="4" w:space="0" w:color="auto"/>
              <w:bottom w:val="single" w:sz="4" w:space="0" w:color="auto"/>
            </w:tcBorders>
          </w:tcPr>
          <w:p w14:paraId="7F242F70" w14:textId="6BF78CC8" w:rsidR="00264085" w:rsidRPr="00EE61D4" w:rsidRDefault="00264085" w:rsidP="00264085">
            <w:pPr>
              <w:spacing w:before="0" w:after="0" w:line="240" w:lineRule="auto"/>
              <w:jc w:val="left"/>
              <w:rPr>
                <w:rFonts w:cs="Arial"/>
                <w:sz w:val="20"/>
                <w:szCs w:val="20"/>
                <w:lang w:val="mk-MK"/>
              </w:rPr>
            </w:pPr>
            <w:r w:rsidRPr="00EE61D4">
              <w:rPr>
                <w:rFonts w:cs="Arial"/>
                <w:sz w:val="20"/>
                <w:szCs w:val="20"/>
                <w:lang w:val="mk-MK"/>
              </w:rPr>
              <w:t>Градба на трафостаница</w:t>
            </w:r>
          </w:p>
        </w:tc>
        <w:tc>
          <w:tcPr>
            <w:tcW w:w="1566" w:type="dxa"/>
            <w:tcBorders>
              <w:top w:val="double" w:sz="4" w:space="0" w:color="auto"/>
              <w:bottom w:val="single" w:sz="4" w:space="0" w:color="auto"/>
            </w:tcBorders>
          </w:tcPr>
          <w:p w14:paraId="2A3CCC75" w14:textId="0E7CFA6F" w:rsidR="00264085" w:rsidRPr="00EE61D4" w:rsidRDefault="008E67B6"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Високо</w:t>
            </w:r>
          </w:p>
        </w:tc>
        <w:tc>
          <w:tcPr>
            <w:tcW w:w="2015" w:type="dxa"/>
            <w:tcBorders>
              <w:top w:val="double" w:sz="4" w:space="0" w:color="auto"/>
              <w:bottom w:val="single" w:sz="4" w:space="0" w:color="auto"/>
            </w:tcBorders>
          </w:tcPr>
          <w:p w14:paraId="797C6636" w14:textId="39D26C24" w:rsidR="00264085" w:rsidRPr="00EE61D4" w:rsidRDefault="008E67B6"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Висока</w:t>
            </w:r>
            <w:r w:rsidR="00264085" w:rsidRPr="00EE61D4">
              <w:rPr>
                <w:rFonts w:cs="Arial"/>
                <w:sz w:val="20"/>
                <w:szCs w:val="20"/>
                <w:lang w:val="mk-MK"/>
              </w:rPr>
              <w:t xml:space="preserve">: </w:t>
            </w:r>
            <w:r w:rsidRPr="00EE61D4">
              <w:rPr>
                <w:rFonts w:cs="Arial"/>
                <w:sz w:val="20"/>
                <w:szCs w:val="20"/>
                <w:lang w:val="mk-MK"/>
              </w:rPr>
              <w:t xml:space="preserve">во рамки на </w:t>
            </w:r>
            <w:r w:rsidR="00264085" w:rsidRPr="00EE61D4">
              <w:rPr>
                <w:rFonts w:cs="Arial"/>
                <w:sz w:val="20"/>
                <w:szCs w:val="20"/>
                <w:lang w:val="mk-MK"/>
              </w:rPr>
              <w:t>100 m</w:t>
            </w:r>
          </w:p>
          <w:p w14:paraId="346A3149" w14:textId="6503FFB2" w:rsidR="00264085" w:rsidRPr="00EE61D4" w:rsidRDefault="008E67B6"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Средна</w:t>
            </w:r>
            <w:r w:rsidR="00264085" w:rsidRPr="00EE61D4">
              <w:rPr>
                <w:rFonts w:cs="Arial"/>
                <w:sz w:val="20"/>
                <w:szCs w:val="20"/>
                <w:lang w:val="mk-MK"/>
              </w:rPr>
              <w:t>: 100 - 200 m</w:t>
            </w:r>
          </w:p>
        </w:tc>
        <w:tc>
          <w:tcPr>
            <w:tcW w:w="2170" w:type="dxa"/>
            <w:tcBorders>
              <w:top w:val="double" w:sz="4" w:space="0" w:color="auto"/>
              <w:bottom w:val="single" w:sz="4" w:space="0" w:color="auto"/>
            </w:tcBorders>
          </w:tcPr>
          <w:p w14:paraId="68F1872C" w14:textId="2A9B5F90" w:rsidR="00264085" w:rsidRPr="00EE61D4" w:rsidRDefault="008E67B6"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Голема</w:t>
            </w:r>
            <w:r w:rsidR="00264085" w:rsidRPr="00EE61D4">
              <w:rPr>
                <w:rFonts w:cs="Arial"/>
                <w:sz w:val="20"/>
                <w:szCs w:val="20"/>
                <w:lang w:val="mk-MK"/>
              </w:rPr>
              <w:t xml:space="preserve">: </w:t>
            </w:r>
            <w:r w:rsidRPr="00EE61D4">
              <w:rPr>
                <w:rFonts w:cs="Arial"/>
                <w:sz w:val="20"/>
                <w:szCs w:val="20"/>
                <w:lang w:val="mk-MK"/>
              </w:rPr>
              <w:t xml:space="preserve">во рамки на </w:t>
            </w:r>
            <w:r w:rsidR="00264085" w:rsidRPr="00EE61D4">
              <w:rPr>
                <w:rFonts w:cs="Arial"/>
                <w:sz w:val="20"/>
                <w:szCs w:val="20"/>
                <w:lang w:val="mk-MK"/>
              </w:rPr>
              <w:t>100 m</w:t>
            </w:r>
          </w:p>
          <w:p w14:paraId="14DB9208" w14:textId="40252FD6" w:rsidR="00264085" w:rsidRPr="00EE61D4" w:rsidRDefault="008E67B6"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Умерена</w:t>
            </w:r>
            <w:r w:rsidR="00264085" w:rsidRPr="00EE61D4">
              <w:rPr>
                <w:rFonts w:cs="Arial"/>
                <w:sz w:val="20"/>
                <w:szCs w:val="20"/>
                <w:lang w:val="mk-MK"/>
              </w:rPr>
              <w:t>: 100 - 200 m</w:t>
            </w:r>
          </w:p>
        </w:tc>
      </w:tr>
      <w:tr w:rsidR="00264085" w:rsidRPr="00EE61D4" w14:paraId="49B39A3E" w14:textId="77777777" w:rsidTr="00264085">
        <w:trPr>
          <w:cantSplit/>
        </w:trPr>
        <w:tc>
          <w:tcPr>
            <w:tcW w:w="1369" w:type="dxa"/>
            <w:vMerge/>
            <w:shd w:val="clear" w:color="auto" w:fill="BFBFBF" w:themeFill="background1" w:themeFillShade="BF"/>
            <w:vAlign w:val="center"/>
          </w:tcPr>
          <w:p w14:paraId="69956499" w14:textId="77777777" w:rsidR="00264085" w:rsidRPr="00EE61D4" w:rsidRDefault="00264085" w:rsidP="00264085">
            <w:pPr>
              <w:autoSpaceDE w:val="0"/>
              <w:autoSpaceDN w:val="0"/>
              <w:adjustRightInd w:val="0"/>
              <w:spacing w:before="0" w:after="0" w:line="240" w:lineRule="auto"/>
              <w:rPr>
                <w:rFonts w:cs="Arial"/>
                <w:bCs/>
                <w:sz w:val="20"/>
                <w:szCs w:val="20"/>
                <w:lang w:val="mk-MK"/>
              </w:rPr>
            </w:pPr>
          </w:p>
        </w:tc>
        <w:tc>
          <w:tcPr>
            <w:tcW w:w="2501" w:type="dxa"/>
            <w:tcBorders>
              <w:top w:val="single" w:sz="4" w:space="0" w:color="auto"/>
              <w:bottom w:val="single" w:sz="4" w:space="0" w:color="auto"/>
            </w:tcBorders>
          </w:tcPr>
          <w:p w14:paraId="23412D1B" w14:textId="31638BB5" w:rsidR="00264085" w:rsidRPr="00EE61D4" w:rsidRDefault="00264085" w:rsidP="00264085">
            <w:pPr>
              <w:spacing w:before="0" w:after="0" w:line="240" w:lineRule="auto"/>
              <w:jc w:val="left"/>
              <w:rPr>
                <w:rFonts w:cs="Arial"/>
                <w:sz w:val="20"/>
                <w:szCs w:val="20"/>
                <w:lang w:val="mk-MK"/>
              </w:rPr>
            </w:pPr>
            <w:r w:rsidRPr="00EE61D4">
              <w:rPr>
                <w:rFonts w:cs="Arial"/>
                <w:sz w:val="20"/>
                <w:szCs w:val="20"/>
                <w:lang w:val="mk-MK"/>
              </w:rPr>
              <w:t>Градба на пристапни патишта</w:t>
            </w:r>
          </w:p>
        </w:tc>
        <w:tc>
          <w:tcPr>
            <w:tcW w:w="1566" w:type="dxa"/>
            <w:tcBorders>
              <w:top w:val="single" w:sz="4" w:space="0" w:color="auto"/>
              <w:bottom w:val="single" w:sz="4" w:space="0" w:color="auto"/>
            </w:tcBorders>
          </w:tcPr>
          <w:p w14:paraId="166C3163" w14:textId="79B67A0E" w:rsidR="00264085" w:rsidRPr="00EE61D4" w:rsidRDefault="008E67B6"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Високо</w:t>
            </w:r>
          </w:p>
        </w:tc>
        <w:tc>
          <w:tcPr>
            <w:tcW w:w="2015" w:type="dxa"/>
            <w:tcBorders>
              <w:top w:val="single" w:sz="4" w:space="0" w:color="auto"/>
              <w:bottom w:val="single" w:sz="4" w:space="0" w:color="auto"/>
            </w:tcBorders>
          </w:tcPr>
          <w:p w14:paraId="4FAF6EDE" w14:textId="46C69EAB" w:rsidR="00264085" w:rsidRPr="00EE61D4" w:rsidRDefault="008E67B6"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Висока</w:t>
            </w:r>
            <w:r w:rsidR="00264085" w:rsidRPr="00EE61D4">
              <w:rPr>
                <w:rFonts w:cs="Arial"/>
                <w:sz w:val="20"/>
                <w:szCs w:val="20"/>
                <w:lang w:val="mk-MK"/>
              </w:rPr>
              <w:t xml:space="preserve">: </w:t>
            </w:r>
            <w:r w:rsidRPr="00EE61D4">
              <w:rPr>
                <w:rFonts w:cs="Arial"/>
                <w:sz w:val="20"/>
                <w:szCs w:val="20"/>
                <w:lang w:val="mk-MK"/>
              </w:rPr>
              <w:t xml:space="preserve">во рамки на </w:t>
            </w:r>
            <w:r w:rsidR="00264085" w:rsidRPr="00EE61D4">
              <w:rPr>
                <w:rFonts w:cs="Arial"/>
                <w:sz w:val="20"/>
                <w:szCs w:val="20"/>
                <w:lang w:val="mk-MK"/>
              </w:rPr>
              <w:t>50 m</w:t>
            </w:r>
          </w:p>
          <w:p w14:paraId="183D1491" w14:textId="18D07E40" w:rsidR="00264085" w:rsidRPr="00EE61D4" w:rsidRDefault="008E67B6"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Средна</w:t>
            </w:r>
            <w:r w:rsidR="00264085" w:rsidRPr="00EE61D4">
              <w:rPr>
                <w:rFonts w:cs="Arial"/>
                <w:sz w:val="20"/>
                <w:szCs w:val="20"/>
                <w:lang w:val="mk-MK"/>
              </w:rPr>
              <w:t>: 50 - 100 m</w:t>
            </w:r>
          </w:p>
        </w:tc>
        <w:tc>
          <w:tcPr>
            <w:tcW w:w="2170" w:type="dxa"/>
            <w:tcBorders>
              <w:top w:val="single" w:sz="4" w:space="0" w:color="auto"/>
              <w:bottom w:val="single" w:sz="4" w:space="0" w:color="auto"/>
            </w:tcBorders>
          </w:tcPr>
          <w:p w14:paraId="7A4AB0F3" w14:textId="1E3FF30C" w:rsidR="00264085" w:rsidRPr="00EE61D4" w:rsidRDefault="008E67B6"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Голема</w:t>
            </w:r>
            <w:r w:rsidR="00264085" w:rsidRPr="00EE61D4">
              <w:rPr>
                <w:rFonts w:cs="Arial"/>
                <w:sz w:val="20"/>
                <w:szCs w:val="20"/>
                <w:lang w:val="mk-MK"/>
              </w:rPr>
              <w:t xml:space="preserve">: </w:t>
            </w:r>
            <w:r w:rsidRPr="00EE61D4">
              <w:rPr>
                <w:rFonts w:cs="Arial"/>
                <w:sz w:val="20"/>
                <w:szCs w:val="20"/>
                <w:lang w:val="mk-MK"/>
              </w:rPr>
              <w:t xml:space="preserve">во рамки на </w:t>
            </w:r>
            <w:r w:rsidR="00264085" w:rsidRPr="00EE61D4">
              <w:rPr>
                <w:rFonts w:cs="Arial"/>
                <w:sz w:val="20"/>
                <w:szCs w:val="20"/>
                <w:lang w:val="mk-MK"/>
              </w:rPr>
              <w:t>50 m</w:t>
            </w:r>
          </w:p>
          <w:p w14:paraId="1E7355E9" w14:textId="620370D2" w:rsidR="00264085" w:rsidRPr="00EE61D4" w:rsidRDefault="008E67B6"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Умерена</w:t>
            </w:r>
            <w:r w:rsidR="00264085" w:rsidRPr="00EE61D4">
              <w:rPr>
                <w:rFonts w:cs="Arial"/>
                <w:sz w:val="20"/>
                <w:szCs w:val="20"/>
                <w:lang w:val="mk-MK"/>
              </w:rPr>
              <w:t>: 50 - 100 m</w:t>
            </w:r>
          </w:p>
        </w:tc>
      </w:tr>
      <w:tr w:rsidR="00264085" w:rsidRPr="00EE61D4" w14:paraId="2153D1BD" w14:textId="77777777" w:rsidTr="00264085">
        <w:trPr>
          <w:cantSplit/>
        </w:trPr>
        <w:tc>
          <w:tcPr>
            <w:tcW w:w="1369" w:type="dxa"/>
            <w:vMerge/>
            <w:shd w:val="clear" w:color="auto" w:fill="BFBFBF" w:themeFill="background1" w:themeFillShade="BF"/>
            <w:vAlign w:val="center"/>
          </w:tcPr>
          <w:p w14:paraId="0A312B1F" w14:textId="77777777" w:rsidR="00264085" w:rsidRPr="00EE61D4" w:rsidRDefault="00264085" w:rsidP="00264085">
            <w:pPr>
              <w:autoSpaceDE w:val="0"/>
              <w:autoSpaceDN w:val="0"/>
              <w:adjustRightInd w:val="0"/>
              <w:spacing w:before="0" w:after="0" w:line="240" w:lineRule="auto"/>
              <w:rPr>
                <w:rFonts w:cs="Arial"/>
                <w:bCs/>
                <w:sz w:val="20"/>
                <w:szCs w:val="20"/>
                <w:lang w:val="mk-MK"/>
              </w:rPr>
            </w:pPr>
          </w:p>
        </w:tc>
        <w:tc>
          <w:tcPr>
            <w:tcW w:w="2501" w:type="dxa"/>
            <w:tcBorders>
              <w:top w:val="single" w:sz="4" w:space="0" w:color="auto"/>
            </w:tcBorders>
          </w:tcPr>
          <w:p w14:paraId="1B4FFBA3" w14:textId="614C520E" w:rsidR="00264085" w:rsidRPr="00EE61D4" w:rsidRDefault="00264085" w:rsidP="00264085">
            <w:pPr>
              <w:spacing w:before="0" w:after="0" w:line="240" w:lineRule="auto"/>
              <w:jc w:val="left"/>
              <w:rPr>
                <w:rFonts w:cs="Arial"/>
                <w:sz w:val="20"/>
                <w:szCs w:val="20"/>
                <w:lang w:val="mk-MK"/>
              </w:rPr>
            </w:pPr>
            <w:r w:rsidRPr="00EE61D4">
              <w:rPr>
                <w:rFonts w:cs="Arial"/>
                <w:sz w:val="20"/>
                <w:szCs w:val="20"/>
                <w:lang w:val="mk-MK"/>
              </w:rPr>
              <w:t>Градба на темели на столбовите</w:t>
            </w:r>
          </w:p>
        </w:tc>
        <w:tc>
          <w:tcPr>
            <w:tcW w:w="1566" w:type="dxa"/>
            <w:tcBorders>
              <w:top w:val="single" w:sz="4" w:space="0" w:color="auto"/>
            </w:tcBorders>
          </w:tcPr>
          <w:p w14:paraId="6675589B" w14:textId="7C0942F8" w:rsidR="00264085" w:rsidRPr="00EE61D4" w:rsidRDefault="008E67B6" w:rsidP="00264085">
            <w:pPr>
              <w:spacing w:before="0" w:after="0" w:line="240" w:lineRule="auto"/>
              <w:rPr>
                <w:sz w:val="20"/>
                <w:szCs w:val="20"/>
                <w:lang w:val="mk-MK"/>
              </w:rPr>
            </w:pPr>
            <w:r w:rsidRPr="00EE61D4">
              <w:rPr>
                <w:rFonts w:cs="Arial"/>
                <w:sz w:val="20"/>
                <w:szCs w:val="20"/>
                <w:lang w:val="mk-MK"/>
              </w:rPr>
              <w:t>Високо</w:t>
            </w:r>
          </w:p>
        </w:tc>
        <w:tc>
          <w:tcPr>
            <w:tcW w:w="2015" w:type="dxa"/>
            <w:tcBorders>
              <w:top w:val="single" w:sz="4" w:space="0" w:color="auto"/>
            </w:tcBorders>
          </w:tcPr>
          <w:p w14:paraId="3ED51B95" w14:textId="0756A147" w:rsidR="00264085" w:rsidRPr="00EE61D4" w:rsidRDefault="008E67B6"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Висока</w:t>
            </w:r>
            <w:r w:rsidR="00264085" w:rsidRPr="00EE61D4">
              <w:rPr>
                <w:rFonts w:cs="Arial"/>
                <w:sz w:val="20"/>
                <w:szCs w:val="20"/>
                <w:lang w:val="mk-MK"/>
              </w:rPr>
              <w:t xml:space="preserve">: </w:t>
            </w:r>
            <w:r w:rsidRPr="00EE61D4">
              <w:rPr>
                <w:rFonts w:cs="Arial"/>
                <w:sz w:val="20"/>
                <w:szCs w:val="20"/>
                <w:lang w:val="mk-MK"/>
              </w:rPr>
              <w:t xml:space="preserve">во рамки на </w:t>
            </w:r>
            <w:r w:rsidR="00264085" w:rsidRPr="00EE61D4">
              <w:rPr>
                <w:rFonts w:cs="Arial"/>
                <w:sz w:val="20"/>
                <w:szCs w:val="20"/>
                <w:lang w:val="mk-MK"/>
              </w:rPr>
              <w:t>50 m</w:t>
            </w:r>
          </w:p>
          <w:p w14:paraId="109004D7" w14:textId="5346A287" w:rsidR="00264085" w:rsidRPr="00EE61D4" w:rsidRDefault="008E67B6"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Средна</w:t>
            </w:r>
            <w:r w:rsidR="00264085" w:rsidRPr="00EE61D4">
              <w:rPr>
                <w:rFonts w:cs="Arial"/>
                <w:sz w:val="20"/>
                <w:szCs w:val="20"/>
                <w:lang w:val="mk-MK"/>
              </w:rPr>
              <w:t>: 50 - 100 m</w:t>
            </w:r>
          </w:p>
        </w:tc>
        <w:tc>
          <w:tcPr>
            <w:tcW w:w="2170" w:type="dxa"/>
            <w:tcBorders>
              <w:top w:val="single" w:sz="4" w:space="0" w:color="auto"/>
            </w:tcBorders>
          </w:tcPr>
          <w:p w14:paraId="00165A31" w14:textId="7AAFD58C" w:rsidR="00264085" w:rsidRPr="00EE61D4" w:rsidRDefault="008E67B6"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Голема</w:t>
            </w:r>
            <w:r w:rsidR="00264085" w:rsidRPr="00EE61D4">
              <w:rPr>
                <w:rFonts w:cs="Arial"/>
                <w:sz w:val="20"/>
                <w:szCs w:val="20"/>
                <w:lang w:val="mk-MK"/>
              </w:rPr>
              <w:t xml:space="preserve">: </w:t>
            </w:r>
            <w:r w:rsidRPr="00EE61D4">
              <w:rPr>
                <w:rFonts w:cs="Arial"/>
                <w:sz w:val="20"/>
                <w:szCs w:val="20"/>
                <w:lang w:val="mk-MK"/>
              </w:rPr>
              <w:t xml:space="preserve">во рамки на </w:t>
            </w:r>
            <w:r w:rsidR="00264085" w:rsidRPr="00EE61D4">
              <w:rPr>
                <w:rFonts w:cs="Arial"/>
                <w:sz w:val="20"/>
                <w:szCs w:val="20"/>
                <w:lang w:val="mk-MK"/>
              </w:rPr>
              <w:t>50 m</w:t>
            </w:r>
          </w:p>
          <w:p w14:paraId="748EB21C" w14:textId="1AB6AC5C" w:rsidR="00264085" w:rsidRPr="00EE61D4" w:rsidRDefault="008E67B6"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Умерена</w:t>
            </w:r>
            <w:r w:rsidR="00264085" w:rsidRPr="00EE61D4">
              <w:rPr>
                <w:rFonts w:cs="Arial"/>
                <w:sz w:val="20"/>
                <w:szCs w:val="20"/>
                <w:lang w:val="mk-MK"/>
              </w:rPr>
              <w:t>: 50 - 100 m</w:t>
            </w:r>
          </w:p>
        </w:tc>
      </w:tr>
      <w:tr w:rsidR="00264085" w:rsidRPr="00EE61D4" w14:paraId="0988CBA5" w14:textId="77777777" w:rsidTr="00264085">
        <w:trPr>
          <w:cantSplit/>
        </w:trPr>
        <w:tc>
          <w:tcPr>
            <w:tcW w:w="1369" w:type="dxa"/>
            <w:vMerge/>
            <w:shd w:val="clear" w:color="auto" w:fill="BFBFBF" w:themeFill="background1" w:themeFillShade="BF"/>
            <w:vAlign w:val="center"/>
          </w:tcPr>
          <w:p w14:paraId="27A200A0" w14:textId="77777777" w:rsidR="00264085" w:rsidRPr="00EE61D4" w:rsidRDefault="00264085" w:rsidP="00264085">
            <w:pPr>
              <w:autoSpaceDE w:val="0"/>
              <w:autoSpaceDN w:val="0"/>
              <w:adjustRightInd w:val="0"/>
              <w:spacing w:before="0" w:after="0" w:line="240" w:lineRule="auto"/>
              <w:rPr>
                <w:rFonts w:cs="Arial"/>
                <w:bCs/>
                <w:sz w:val="20"/>
                <w:szCs w:val="20"/>
                <w:lang w:val="mk-MK"/>
              </w:rPr>
            </w:pPr>
          </w:p>
        </w:tc>
        <w:tc>
          <w:tcPr>
            <w:tcW w:w="2501" w:type="dxa"/>
          </w:tcPr>
          <w:p w14:paraId="0CFEC01D" w14:textId="12BE84BF" w:rsidR="00264085" w:rsidRPr="00EE61D4" w:rsidRDefault="00264085" w:rsidP="00264085">
            <w:pPr>
              <w:spacing w:before="0" w:after="0" w:line="240" w:lineRule="auto"/>
              <w:jc w:val="left"/>
              <w:rPr>
                <w:rFonts w:cs="Arial"/>
                <w:sz w:val="20"/>
                <w:szCs w:val="20"/>
                <w:lang w:val="mk-MK"/>
              </w:rPr>
            </w:pPr>
            <w:r w:rsidRPr="00EE61D4">
              <w:rPr>
                <w:rFonts w:cs="Arial"/>
                <w:sz w:val="20"/>
                <w:szCs w:val="20"/>
                <w:lang w:val="mk-MK"/>
              </w:rPr>
              <w:t>Составување на столбовите &amp; подигнување</w:t>
            </w:r>
          </w:p>
        </w:tc>
        <w:tc>
          <w:tcPr>
            <w:tcW w:w="1566" w:type="dxa"/>
          </w:tcPr>
          <w:p w14:paraId="241CBEAD" w14:textId="6D00A4FD" w:rsidR="00264085" w:rsidRPr="00EE61D4" w:rsidRDefault="00264085" w:rsidP="00264085">
            <w:pPr>
              <w:spacing w:before="0" w:after="0" w:line="240" w:lineRule="auto"/>
              <w:rPr>
                <w:sz w:val="20"/>
                <w:szCs w:val="20"/>
                <w:lang w:val="mk-MK"/>
              </w:rPr>
            </w:pPr>
            <w:r w:rsidRPr="00EE61D4">
              <w:rPr>
                <w:rFonts w:cs="Arial"/>
                <w:sz w:val="20"/>
                <w:szCs w:val="20"/>
                <w:lang w:val="mk-MK"/>
              </w:rPr>
              <w:t>Високо</w:t>
            </w:r>
          </w:p>
        </w:tc>
        <w:tc>
          <w:tcPr>
            <w:tcW w:w="2015" w:type="dxa"/>
          </w:tcPr>
          <w:p w14:paraId="7DCBB7C7" w14:textId="1D79B011" w:rsidR="00264085" w:rsidRPr="00EE61D4" w:rsidRDefault="00264085"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Средн</w:t>
            </w:r>
            <w:r w:rsidR="008E67B6" w:rsidRPr="00EE61D4">
              <w:rPr>
                <w:rFonts w:cs="Arial"/>
                <w:sz w:val="20"/>
                <w:szCs w:val="20"/>
                <w:lang w:val="mk-MK"/>
              </w:rPr>
              <w:t>а</w:t>
            </w:r>
            <w:r w:rsidRPr="00EE61D4">
              <w:rPr>
                <w:rFonts w:cs="Arial"/>
                <w:sz w:val="20"/>
                <w:szCs w:val="20"/>
                <w:lang w:val="mk-MK"/>
              </w:rPr>
              <w:t>: во рамки на 50 m</w:t>
            </w:r>
          </w:p>
        </w:tc>
        <w:tc>
          <w:tcPr>
            <w:tcW w:w="2170" w:type="dxa"/>
          </w:tcPr>
          <w:p w14:paraId="0B5651B2" w14:textId="10BC465A" w:rsidR="00264085" w:rsidRPr="00EE61D4" w:rsidRDefault="00264085"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Умерен</w:t>
            </w:r>
            <w:r w:rsidR="008E67B6" w:rsidRPr="00EE61D4">
              <w:rPr>
                <w:rFonts w:cs="Arial"/>
                <w:sz w:val="20"/>
                <w:szCs w:val="20"/>
                <w:lang w:val="mk-MK"/>
              </w:rPr>
              <w:t>а</w:t>
            </w:r>
            <w:r w:rsidRPr="00EE61D4">
              <w:rPr>
                <w:rFonts w:cs="Arial"/>
                <w:sz w:val="20"/>
                <w:szCs w:val="20"/>
                <w:lang w:val="mk-MK"/>
              </w:rPr>
              <w:t>: во рамки на 50 m</w:t>
            </w:r>
          </w:p>
        </w:tc>
      </w:tr>
      <w:tr w:rsidR="00264085" w:rsidRPr="00EE61D4" w14:paraId="66F14DAC" w14:textId="77777777" w:rsidTr="00264085">
        <w:trPr>
          <w:cantSplit/>
        </w:trPr>
        <w:tc>
          <w:tcPr>
            <w:tcW w:w="1369" w:type="dxa"/>
            <w:vMerge/>
            <w:shd w:val="clear" w:color="auto" w:fill="BFBFBF" w:themeFill="background1" w:themeFillShade="BF"/>
          </w:tcPr>
          <w:p w14:paraId="5FF93256" w14:textId="77777777" w:rsidR="00264085" w:rsidRPr="00EE61D4" w:rsidRDefault="00264085" w:rsidP="00264085">
            <w:pPr>
              <w:spacing w:before="0" w:after="0" w:line="240" w:lineRule="auto"/>
              <w:rPr>
                <w:rFonts w:cs="Arial"/>
                <w:sz w:val="20"/>
                <w:szCs w:val="20"/>
                <w:lang w:val="mk-MK"/>
              </w:rPr>
            </w:pPr>
          </w:p>
        </w:tc>
        <w:tc>
          <w:tcPr>
            <w:tcW w:w="2501" w:type="dxa"/>
          </w:tcPr>
          <w:p w14:paraId="760CEC53" w14:textId="3447FD77" w:rsidR="00264085" w:rsidRPr="00EE61D4" w:rsidRDefault="004D40C3" w:rsidP="00264085">
            <w:pPr>
              <w:spacing w:before="0" w:after="0" w:line="240" w:lineRule="auto"/>
              <w:jc w:val="left"/>
              <w:rPr>
                <w:rFonts w:cs="Arial"/>
                <w:sz w:val="20"/>
                <w:szCs w:val="20"/>
                <w:lang w:val="mk-MK"/>
              </w:rPr>
            </w:pPr>
            <w:r w:rsidRPr="00EE61D4">
              <w:rPr>
                <w:rFonts w:cs="Arial"/>
                <w:sz w:val="20"/>
                <w:szCs w:val="20"/>
                <w:lang w:val="mk-MK"/>
              </w:rPr>
              <w:t>Вжичување</w:t>
            </w:r>
            <w:r w:rsidR="00264085" w:rsidRPr="00EE61D4">
              <w:rPr>
                <w:rFonts w:cs="Arial"/>
                <w:sz w:val="20"/>
                <w:szCs w:val="20"/>
                <w:lang w:val="mk-MK"/>
              </w:rPr>
              <w:t xml:space="preserve"> на проводниците</w:t>
            </w:r>
          </w:p>
        </w:tc>
        <w:tc>
          <w:tcPr>
            <w:tcW w:w="1566" w:type="dxa"/>
          </w:tcPr>
          <w:p w14:paraId="68D3193F" w14:textId="4C5586A4" w:rsidR="00264085" w:rsidRPr="00EE61D4" w:rsidRDefault="00264085" w:rsidP="00264085">
            <w:pPr>
              <w:spacing w:before="0" w:after="0" w:line="240" w:lineRule="auto"/>
              <w:rPr>
                <w:sz w:val="20"/>
                <w:szCs w:val="20"/>
                <w:lang w:val="mk-MK"/>
              </w:rPr>
            </w:pPr>
            <w:r w:rsidRPr="00EE61D4">
              <w:rPr>
                <w:rFonts w:cs="Arial"/>
                <w:sz w:val="20"/>
                <w:szCs w:val="20"/>
                <w:lang w:val="mk-MK"/>
              </w:rPr>
              <w:t>Високо</w:t>
            </w:r>
          </w:p>
        </w:tc>
        <w:tc>
          <w:tcPr>
            <w:tcW w:w="2015" w:type="dxa"/>
          </w:tcPr>
          <w:p w14:paraId="057C71B6" w14:textId="7F1784BE" w:rsidR="00264085" w:rsidRPr="00EE61D4" w:rsidRDefault="00264085"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Средн</w:t>
            </w:r>
            <w:r w:rsidR="008E67B6" w:rsidRPr="00EE61D4">
              <w:rPr>
                <w:rFonts w:cs="Arial"/>
                <w:sz w:val="20"/>
                <w:szCs w:val="20"/>
                <w:lang w:val="mk-MK"/>
              </w:rPr>
              <w:t>а</w:t>
            </w:r>
            <w:r w:rsidRPr="00EE61D4">
              <w:rPr>
                <w:rFonts w:cs="Arial"/>
                <w:sz w:val="20"/>
                <w:szCs w:val="20"/>
                <w:lang w:val="mk-MK"/>
              </w:rPr>
              <w:t>: во рамки на 50 m</w:t>
            </w:r>
          </w:p>
        </w:tc>
        <w:tc>
          <w:tcPr>
            <w:tcW w:w="2170" w:type="dxa"/>
          </w:tcPr>
          <w:p w14:paraId="12231535" w14:textId="37B5C770" w:rsidR="00264085" w:rsidRPr="00EE61D4" w:rsidRDefault="00264085" w:rsidP="00264085">
            <w:pPr>
              <w:autoSpaceDE w:val="0"/>
              <w:autoSpaceDN w:val="0"/>
              <w:adjustRightInd w:val="0"/>
              <w:spacing w:before="0" w:after="0" w:line="240" w:lineRule="auto"/>
              <w:rPr>
                <w:rFonts w:cs="Arial"/>
                <w:sz w:val="20"/>
                <w:szCs w:val="20"/>
                <w:lang w:val="mk-MK"/>
              </w:rPr>
            </w:pPr>
            <w:r w:rsidRPr="00EE61D4">
              <w:rPr>
                <w:rFonts w:cs="Arial"/>
                <w:sz w:val="20"/>
                <w:szCs w:val="20"/>
                <w:lang w:val="mk-MK"/>
              </w:rPr>
              <w:t>Умерен</w:t>
            </w:r>
            <w:r w:rsidR="008E67B6" w:rsidRPr="00EE61D4">
              <w:rPr>
                <w:rFonts w:cs="Arial"/>
                <w:sz w:val="20"/>
                <w:szCs w:val="20"/>
                <w:lang w:val="mk-MK"/>
              </w:rPr>
              <w:t>а</w:t>
            </w:r>
            <w:r w:rsidRPr="00EE61D4">
              <w:rPr>
                <w:rFonts w:cs="Arial"/>
                <w:sz w:val="20"/>
                <w:szCs w:val="20"/>
                <w:lang w:val="mk-MK"/>
              </w:rPr>
              <w:t>: во рамки на 50 m</w:t>
            </w:r>
          </w:p>
        </w:tc>
      </w:tr>
      <w:tr w:rsidR="009B3D9A" w:rsidRPr="00EE61D4" w14:paraId="453A2069" w14:textId="77777777" w:rsidTr="00264085">
        <w:trPr>
          <w:cantSplit/>
        </w:trPr>
        <w:tc>
          <w:tcPr>
            <w:tcW w:w="1369" w:type="dxa"/>
            <w:vMerge/>
            <w:shd w:val="clear" w:color="auto" w:fill="BFBFBF" w:themeFill="background1" w:themeFillShade="BF"/>
          </w:tcPr>
          <w:p w14:paraId="6EB6254C" w14:textId="77777777" w:rsidR="009B3D9A" w:rsidRPr="00EE61D4" w:rsidRDefault="009B3D9A" w:rsidP="009B3D9A">
            <w:pPr>
              <w:spacing w:before="0" w:after="0" w:line="240" w:lineRule="auto"/>
              <w:rPr>
                <w:rFonts w:cs="Arial"/>
                <w:sz w:val="20"/>
                <w:szCs w:val="20"/>
                <w:lang w:val="mk-MK"/>
              </w:rPr>
            </w:pPr>
          </w:p>
        </w:tc>
        <w:tc>
          <w:tcPr>
            <w:tcW w:w="2501" w:type="dxa"/>
          </w:tcPr>
          <w:p w14:paraId="5CC1C8F9" w14:textId="3AEDDE00" w:rsidR="009B3D9A" w:rsidRPr="00EE61D4" w:rsidRDefault="00264085" w:rsidP="009B3D9A">
            <w:pPr>
              <w:spacing w:before="0" w:after="0" w:line="240" w:lineRule="auto"/>
              <w:jc w:val="left"/>
              <w:rPr>
                <w:rFonts w:cs="Arial"/>
                <w:sz w:val="20"/>
                <w:szCs w:val="20"/>
                <w:lang w:val="mk-MK"/>
              </w:rPr>
            </w:pPr>
            <w:r w:rsidRPr="00EE61D4">
              <w:rPr>
                <w:rFonts w:cs="Arial"/>
                <w:sz w:val="20"/>
                <w:szCs w:val="20"/>
                <w:lang w:val="mk-MK"/>
              </w:rPr>
              <w:t>Конструкција на кабел</w:t>
            </w:r>
          </w:p>
        </w:tc>
        <w:tc>
          <w:tcPr>
            <w:tcW w:w="1566" w:type="dxa"/>
          </w:tcPr>
          <w:p w14:paraId="1147D5BF" w14:textId="126DAFC1" w:rsidR="009B3D9A" w:rsidRPr="00EE61D4" w:rsidRDefault="00264085" w:rsidP="009B3D9A">
            <w:pPr>
              <w:spacing w:before="0" w:after="0" w:line="240" w:lineRule="auto"/>
              <w:rPr>
                <w:rFonts w:cs="Arial"/>
                <w:sz w:val="20"/>
                <w:szCs w:val="20"/>
                <w:lang w:val="mk-MK"/>
              </w:rPr>
            </w:pPr>
            <w:r w:rsidRPr="00EE61D4">
              <w:rPr>
                <w:rFonts w:cs="Arial"/>
                <w:sz w:val="20"/>
                <w:szCs w:val="20"/>
                <w:lang w:val="mk-MK"/>
              </w:rPr>
              <w:t>Високо</w:t>
            </w:r>
          </w:p>
        </w:tc>
        <w:tc>
          <w:tcPr>
            <w:tcW w:w="2015" w:type="dxa"/>
          </w:tcPr>
          <w:p w14:paraId="0BDFB956" w14:textId="40359C34" w:rsidR="009B3D9A" w:rsidRPr="00EE61D4" w:rsidRDefault="00264085" w:rsidP="009B3D9A">
            <w:pPr>
              <w:autoSpaceDE w:val="0"/>
              <w:autoSpaceDN w:val="0"/>
              <w:adjustRightInd w:val="0"/>
              <w:spacing w:before="0" w:after="0" w:line="240" w:lineRule="auto"/>
              <w:rPr>
                <w:rFonts w:cs="Arial"/>
                <w:sz w:val="20"/>
                <w:szCs w:val="20"/>
                <w:lang w:val="mk-MK"/>
              </w:rPr>
            </w:pPr>
            <w:r w:rsidRPr="00EE61D4">
              <w:rPr>
                <w:rFonts w:cs="Arial"/>
                <w:sz w:val="20"/>
                <w:szCs w:val="20"/>
                <w:lang w:val="mk-MK"/>
              </w:rPr>
              <w:t>Средн</w:t>
            </w:r>
            <w:r w:rsidR="008E67B6" w:rsidRPr="00EE61D4">
              <w:rPr>
                <w:rFonts w:cs="Arial"/>
                <w:sz w:val="20"/>
                <w:szCs w:val="20"/>
                <w:lang w:val="mk-MK"/>
              </w:rPr>
              <w:t>а</w:t>
            </w:r>
            <w:r w:rsidR="009B3D9A" w:rsidRPr="00EE61D4">
              <w:rPr>
                <w:rFonts w:cs="Arial"/>
                <w:sz w:val="20"/>
                <w:szCs w:val="20"/>
                <w:lang w:val="mk-MK"/>
              </w:rPr>
              <w:t xml:space="preserve">: </w:t>
            </w:r>
            <w:r w:rsidRPr="00EE61D4">
              <w:rPr>
                <w:rFonts w:cs="Arial"/>
                <w:sz w:val="20"/>
                <w:szCs w:val="20"/>
                <w:lang w:val="mk-MK"/>
              </w:rPr>
              <w:t xml:space="preserve">во рамки на </w:t>
            </w:r>
            <w:r w:rsidR="008D7FC2" w:rsidRPr="00EE61D4">
              <w:rPr>
                <w:rFonts w:cs="Arial"/>
                <w:sz w:val="20"/>
                <w:szCs w:val="20"/>
                <w:lang w:val="mk-MK"/>
              </w:rPr>
              <w:t>5</w:t>
            </w:r>
            <w:r w:rsidR="009B3D9A" w:rsidRPr="00EE61D4">
              <w:rPr>
                <w:rFonts w:cs="Arial"/>
                <w:sz w:val="20"/>
                <w:szCs w:val="20"/>
                <w:lang w:val="mk-MK"/>
              </w:rPr>
              <w:t>0 m</w:t>
            </w:r>
          </w:p>
        </w:tc>
        <w:tc>
          <w:tcPr>
            <w:tcW w:w="2170" w:type="dxa"/>
          </w:tcPr>
          <w:p w14:paraId="20D5CD85" w14:textId="432B2185" w:rsidR="009B3D9A" w:rsidRPr="00EE61D4" w:rsidRDefault="00264085" w:rsidP="009B3D9A">
            <w:pPr>
              <w:autoSpaceDE w:val="0"/>
              <w:autoSpaceDN w:val="0"/>
              <w:adjustRightInd w:val="0"/>
              <w:spacing w:before="0" w:after="0" w:line="240" w:lineRule="auto"/>
              <w:rPr>
                <w:rFonts w:cs="Arial"/>
                <w:sz w:val="20"/>
                <w:szCs w:val="20"/>
                <w:lang w:val="mk-MK"/>
              </w:rPr>
            </w:pPr>
            <w:r w:rsidRPr="00EE61D4">
              <w:rPr>
                <w:rFonts w:cs="Arial"/>
                <w:sz w:val="20"/>
                <w:szCs w:val="20"/>
                <w:lang w:val="mk-MK"/>
              </w:rPr>
              <w:t>Умерен</w:t>
            </w:r>
            <w:r w:rsidR="008E67B6" w:rsidRPr="00EE61D4">
              <w:rPr>
                <w:rFonts w:cs="Arial"/>
                <w:sz w:val="20"/>
                <w:szCs w:val="20"/>
                <w:lang w:val="mk-MK"/>
              </w:rPr>
              <w:t>а</w:t>
            </w:r>
            <w:r w:rsidR="009B3D9A" w:rsidRPr="00EE61D4">
              <w:rPr>
                <w:rFonts w:cs="Arial"/>
                <w:sz w:val="20"/>
                <w:szCs w:val="20"/>
                <w:lang w:val="mk-MK"/>
              </w:rPr>
              <w:t xml:space="preserve">: </w:t>
            </w:r>
            <w:r w:rsidRPr="00EE61D4">
              <w:rPr>
                <w:rFonts w:cs="Arial"/>
                <w:sz w:val="20"/>
                <w:szCs w:val="20"/>
                <w:lang w:val="mk-MK"/>
              </w:rPr>
              <w:t xml:space="preserve">во рамки на </w:t>
            </w:r>
            <w:r w:rsidR="009B3D9A" w:rsidRPr="00EE61D4">
              <w:rPr>
                <w:rFonts w:cs="Arial"/>
                <w:sz w:val="20"/>
                <w:szCs w:val="20"/>
                <w:lang w:val="mk-MK"/>
              </w:rPr>
              <w:t>60 m</w:t>
            </w:r>
          </w:p>
        </w:tc>
      </w:tr>
    </w:tbl>
    <w:p w14:paraId="523D9AE5" w14:textId="679ED0E3" w:rsidR="00DA113D" w:rsidRPr="00EE61D4" w:rsidRDefault="00264085" w:rsidP="00DA113D">
      <w:pPr>
        <w:pStyle w:val="Caption"/>
        <w:spacing w:before="120" w:after="240"/>
        <w:jc w:val="left"/>
        <w:rPr>
          <w:rFonts w:eastAsia="Calibri"/>
          <w:b w:val="0"/>
          <w:i/>
          <w:lang w:val="mk-MK"/>
        </w:rPr>
      </w:pPr>
      <w:bookmarkStart w:id="416" w:name="_Toc446278257"/>
      <w:bookmarkStart w:id="417" w:name="_Toc481953699"/>
      <w:bookmarkStart w:id="418" w:name="_Toc65936944"/>
      <w:bookmarkStart w:id="419" w:name="_Toc74509162"/>
      <w:bookmarkStart w:id="420" w:name="_Toc122695306"/>
      <w:r w:rsidRPr="00EE61D4">
        <w:rPr>
          <w:b w:val="0"/>
          <w:lang w:val="mk-MK"/>
        </w:rPr>
        <w:t>Табела</w:t>
      </w:r>
      <w:r w:rsidR="00DA113D" w:rsidRPr="00EE61D4">
        <w:rPr>
          <w:b w:val="0"/>
          <w:lang w:val="mk-MK"/>
        </w:rPr>
        <w:t xml:space="preserve"> </w:t>
      </w:r>
      <w:r w:rsidR="00DA113D" w:rsidRPr="00EE61D4">
        <w:rPr>
          <w:b w:val="0"/>
          <w:i/>
          <w:lang w:val="mk-MK"/>
        </w:rPr>
        <w:fldChar w:fldCharType="begin"/>
      </w:r>
      <w:r w:rsidR="00DA113D" w:rsidRPr="00EE61D4">
        <w:rPr>
          <w:b w:val="0"/>
          <w:lang w:val="mk-MK"/>
        </w:rPr>
        <w:instrText xml:space="preserve"> STYLEREF 1 \s </w:instrText>
      </w:r>
      <w:r w:rsidR="00DA113D" w:rsidRPr="00EE61D4">
        <w:rPr>
          <w:b w:val="0"/>
          <w:i/>
          <w:lang w:val="mk-MK"/>
        </w:rPr>
        <w:fldChar w:fldCharType="separate"/>
      </w:r>
      <w:r w:rsidR="009E0B44" w:rsidRPr="00EE61D4">
        <w:rPr>
          <w:b w:val="0"/>
          <w:noProof/>
          <w:lang w:val="mk-MK"/>
        </w:rPr>
        <w:t>8</w:t>
      </w:r>
      <w:r w:rsidR="00DA113D" w:rsidRPr="00EE61D4">
        <w:rPr>
          <w:b w:val="0"/>
          <w:i/>
          <w:lang w:val="mk-MK"/>
        </w:rPr>
        <w:fldChar w:fldCharType="end"/>
      </w:r>
      <w:r w:rsidR="00DA113D" w:rsidRPr="00EE61D4">
        <w:rPr>
          <w:b w:val="0"/>
          <w:lang w:val="mk-MK"/>
        </w:rPr>
        <w:t>.</w:t>
      </w:r>
      <w:r w:rsidR="00DA113D" w:rsidRPr="00EE61D4">
        <w:rPr>
          <w:b w:val="0"/>
          <w:i/>
          <w:lang w:val="mk-MK"/>
        </w:rPr>
        <w:fldChar w:fldCharType="begin"/>
      </w:r>
      <w:r w:rsidR="00DA113D" w:rsidRPr="00EE61D4">
        <w:rPr>
          <w:b w:val="0"/>
          <w:lang w:val="mk-MK"/>
        </w:rPr>
        <w:instrText xml:space="preserve"> SEQ Table \* ARABIC \s 1 </w:instrText>
      </w:r>
      <w:r w:rsidR="00DA113D" w:rsidRPr="00EE61D4">
        <w:rPr>
          <w:b w:val="0"/>
          <w:i/>
          <w:lang w:val="mk-MK"/>
        </w:rPr>
        <w:fldChar w:fldCharType="separate"/>
      </w:r>
      <w:r w:rsidR="009E0B44" w:rsidRPr="00EE61D4">
        <w:rPr>
          <w:b w:val="0"/>
          <w:noProof/>
          <w:lang w:val="mk-MK"/>
        </w:rPr>
        <w:t>15</w:t>
      </w:r>
      <w:r w:rsidR="00DA113D" w:rsidRPr="00EE61D4">
        <w:rPr>
          <w:b w:val="0"/>
          <w:i/>
          <w:lang w:val="mk-MK"/>
        </w:rPr>
        <w:fldChar w:fldCharType="end"/>
      </w:r>
      <w:r w:rsidR="0031300E" w:rsidRPr="00EE61D4">
        <w:rPr>
          <w:rFonts w:eastAsia="Calibri"/>
          <w:b w:val="0"/>
          <w:lang w:val="mk-MK"/>
        </w:rPr>
        <w:t>:</w:t>
      </w:r>
      <w:r w:rsidR="00DA113D" w:rsidRPr="00EE61D4">
        <w:rPr>
          <w:rFonts w:eastAsia="Calibri"/>
          <w:b w:val="0"/>
          <w:lang w:val="mk-MK"/>
        </w:rPr>
        <w:t xml:space="preserve"> </w:t>
      </w:r>
      <w:bookmarkEnd w:id="416"/>
      <w:bookmarkEnd w:id="417"/>
      <w:bookmarkEnd w:id="418"/>
      <w:bookmarkEnd w:id="419"/>
      <w:r w:rsidRPr="00EE61D4">
        <w:rPr>
          <w:rFonts w:eastAsia="Calibri"/>
          <w:b w:val="0"/>
          <w:lang w:val="mk-MK"/>
        </w:rPr>
        <w:t>Значење на влијанија од градежна бучава, без ублажување</w:t>
      </w:r>
      <w:bookmarkEnd w:id="420"/>
    </w:p>
    <w:p w14:paraId="29A7E6CA" w14:textId="63790B65" w:rsidR="0010720A" w:rsidRPr="00EE61D4" w:rsidRDefault="00F53BE0" w:rsidP="0031300E">
      <w:pPr>
        <w:autoSpaceDE w:val="0"/>
        <w:autoSpaceDN w:val="0"/>
        <w:adjustRightInd w:val="0"/>
        <w:rPr>
          <w:rFonts w:cs="Arial"/>
          <w:sz w:val="20"/>
          <w:szCs w:val="20"/>
          <w:lang w:val="mk-MK"/>
        </w:rPr>
      </w:pPr>
      <w:r w:rsidRPr="00EE61D4">
        <w:rPr>
          <w:rFonts w:cs="Tahoma"/>
          <w:sz w:val="20"/>
          <w:szCs w:val="20"/>
          <w:lang w:val="mk-MK"/>
        </w:rPr>
        <w:t xml:space="preserve">Оваа проценка покажува дека, во руралните средини, се предвидуваат значителни ефекти од бучавата на имоти во рамките на 200 м од областите со градежни работи, без ублажувањата. По должината на далноводите, овие ефекти ќе бидат од нередовна природа и ограничени на периоди со кратко траење (обично помалку од неколку недели). </w:t>
      </w:r>
      <w:r w:rsidR="0031300E" w:rsidRPr="00EE61D4">
        <w:rPr>
          <w:rFonts w:eastAsiaTheme="minorHAnsi" w:cs="Tahoma"/>
          <w:sz w:val="20"/>
          <w:szCs w:val="20"/>
          <w:lang w:val="mk-MK" w:eastAsia="en-US"/>
        </w:rPr>
        <w:t xml:space="preserve"> </w:t>
      </w:r>
      <w:r w:rsidRPr="00EE61D4">
        <w:rPr>
          <w:rFonts w:cs="Tahoma"/>
          <w:sz w:val="20"/>
          <w:szCs w:val="20"/>
          <w:lang w:val="mk-MK"/>
        </w:rPr>
        <w:t>На локацијата на трафостаницата, градежната бучава ќе се генерира во текот на целиот период на изградба, но таа би била и од нередовна природа во зависност од напредокот на изградбата</w:t>
      </w:r>
      <w:r w:rsidR="0031300E" w:rsidRPr="00EE61D4">
        <w:rPr>
          <w:rFonts w:eastAsiaTheme="minorHAnsi" w:cs="Tahoma"/>
          <w:sz w:val="20"/>
          <w:szCs w:val="20"/>
          <w:lang w:val="mk-MK" w:eastAsia="en-US"/>
        </w:rPr>
        <w:t>.</w:t>
      </w:r>
      <w:r w:rsidR="0010720A" w:rsidRPr="00EE61D4">
        <w:rPr>
          <w:rFonts w:eastAsiaTheme="minorHAnsi" w:cs="Tahoma"/>
          <w:sz w:val="20"/>
          <w:szCs w:val="20"/>
          <w:lang w:val="mk-MK" w:eastAsia="en-US"/>
        </w:rPr>
        <w:t xml:space="preserve"> </w:t>
      </w:r>
      <w:r w:rsidRPr="00EE61D4">
        <w:rPr>
          <w:rFonts w:cs="Tahoma"/>
          <w:sz w:val="20"/>
          <w:szCs w:val="20"/>
          <w:lang w:val="mk-MK"/>
        </w:rPr>
        <w:t>Меѓутоа, бидејќи нема имоти (куќи или објекти) на 200 метри од Проектот, не може да има надминување на границите на бучава и нема значајно директно влијание врз животната средина врз чувствителните рецептори за време на градежните работи на Проектот</w:t>
      </w:r>
      <w:r w:rsidR="0010720A" w:rsidRPr="00EE61D4">
        <w:rPr>
          <w:rFonts w:cs="Tahoma"/>
          <w:sz w:val="20"/>
          <w:szCs w:val="20"/>
          <w:lang w:val="mk-MK"/>
        </w:rPr>
        <w:t>.</w:t>
      </w:r>
      <w:r w:rsidR="008D7FC2" w:rsidRPr="00EE61D4">
        <w:rPr>
          <w:rFonts w:cs="Tahoma"/>
          <w:sz w:val="20"/>
          <w:szCs w:val="20"/>
          <w:lang w:val="mk-MK"/>
        </w:rPr>
        <w:t xml:space="preserve"> </w:t>
      </w:r>
      <w:r w:rsidRPr="00EE61D4">
        <w:rPr>
          <w:rFonts w:cs="Tahoma"/>
          <w:sz w:val="20"/>
          <w:szCs w:val="20"/>
          <w:lang w:val="mk-MK"/>
        </w:rPr>
        <w:t xml:space="preserve">Исклучок е кабелскиот дел од </w:t>
      </w:r>
      <w:r w:rsidR="009C0BFB">
        <w:rPr>
          <w:sz w:val="20"/>
          <w:lang w:val="mk-MK"/>
        </w:rPr>
        <w:t>далновод</w:t>
      </w:r>
      <w:r w:rsidRPr="00EE61D4">
        <w:rPr>
          <w:rFonts w:cs="Tahoma"/>
          <w:sz w:val="20"/>
          <w:szCs w:val="20"/>
          <w:lang w:val="mk-MK"/>
        </w:rPr>
        <w:t>от во урбаните средини на Струмица, каде што се предвидуваат значителни ефекти на бучава на имоти на 50 m од областа на градежните работни, без ублажување</w:t>
      </w:r>
      <w:r w:rsidR="008D7FC2" w:rsidRPr="00EE61D4">
        <w:rPr>
          <w:rFonts w:eastAsiaTheme="minorHAnsi" w:cs="Tahoma"/>
          <w:sz w:val="20"/>
          <w:szCs w:val="20"/>
          <w:lang w:val="mk-MK" w:eastAsia="en-US"/>
        </w:rPr>
        <w:t>.</w:t>
      </w:r>
    </w:p>
    <w:p w14:paraId="367F40E1" w14:textId="1D481FC1" w:rsidR="0010720A" w:rsidRPr="00EE61D4" w:rsidRDefault="00CF2C6E" w:rsidP="0010720A">
      <w:pPr>
        <w:pStyle w:val="Heading3"/>
        <w:rPr>
          <w:lang w:val="mk-MK"/>
        </w:rPr>
      </w:pPr>
      <w:bookmarkStart w:id="421" w:name="_Toc120894717"/>
      <w:bookmarkStart w:id="422" w:name="_Toc122695190"/>
      <w:r w:rsidRPr="00EE61D4">
        <w:rPr>
          <w:lang w:val="mk-MK"/>
        </w:rPr>
        <w:t>Ублажувања</w:t>
      </w:r>
      <w:bookmarkEnd w:id="421"/>
      <w:bookmarkEnd w:id="422"/>
      <w:r w:rsidR="0010720A" w:rsidRPr="00EE61D4">
        <w:rPr>
          <w:lang w:val="mk-MK"/>
        </w:rPr>
        <w:t xml:space="preserve"> </w:t>
      </w:r>
    </w:p>
    <w:p w14:paraId="092FBCFB" w14:textId="2A3F6903" w:rsidR="00190902" w:rsidRPr="00EE61D4" w:rsidRDefault="00190902" w:rsidP="00190902">
      <w:pPr>
        <w:rPr>
          <w:sz w:val="20"/>
          <w:szCs w:val="20"/>
          <w:lang w:val="mk-MK"/>
        </w:rPr>
      </w:pPr>
      <w:r w:rsidRPr="00EE61D4">
        <w:rPr>
          <w:sz w:val="20"/>
          <w:szCs w:val="20"/>
          <w:lang w:val="mk-MK"/>
        </w:rPr>
        <w:t xml:space="preserve">Влијанијата на градежната бучава од Проектот ќе бидат контролирани со голем број ублажувачки активности и мерки на добра градежна </w:t>
      </w:r>
      <w:r w:rsidR="00C26B86">
        <w:rPr>
          <w:sz w:val="20"/>
          <w:szCs w:val="20"/>
          <w:lang w:val="mk-MK"/>
        </w:rPr>
        <w:t>практика</w:t>
      </w:r>
      <w:r w:rsidRPr="00EE61D4">
        <w:rPr>
          <w:sz w:val="20"/>
          <w:szCs w:val="20"/>
          <w:lang w:val="mk-MK"/>
        </w:rPr>
        <w:t xml:space="preserve"> и ќе бидат поставени во Градежниот план за управување со Животна средина и социјални прашања (ГПУЖС&amp;СП). Тие ги вклучуваат клучните мерки на добра меѓународна практика кои вообичаено се усвојуваат на градежни проекти, кои се дизајнирани да спречат појава на значајни влијанија.</w:t>
      </w:r>
    </w:p>
    <w:p w14:paraId="07718D9A" w14:textId="77777777" w:rsidR="00190902" w:rsidRPr="00EE61D4" w:rsidRDefault="00190902" w:rsidP="00190902">
      <w:pPr>
        <w:rPr>
          <w:sz w:val="20"/>
          <w:szCs w:val="20"/>
          <w:lang w:val="mk-MK"/>
        </w:rPr>
      </w:pPr>
      <w:r w:rsidRPr="00EE61D4">
        <w:rPr>
          <w:sz w:val="20"/>
          <w:szCs w:val="20"/>
          <w:lang w:val="mk-MK"/>
        </w:rPr>
        <w:t>Релевантните национални регулативи кои се однесуваат на управувањето со градежните активности ќе бидат целосно почитувани. Градежните работи како и транспортните активности, вклучително и материјалите и опремата во близина на населените места, кои имплицираат зголемено ниво на бучава, нема да се изведуваат за време на празниците, во текот на ноќта (период од 23 до 07 часот) или за време на викенд.</w:t>
      </w:r>
    </w:p>
    <w:p w14:paraId="7512FA38" w14:textId="2A520B10" w:rsidR="0010720A" w:rsidRPr="00EE61D4" w:rsidRDefault="00190902" w:rsidP="00190902">
      <w:pPr>
        <w:rPr>
          <w:rFonts w:cs="Arial"/>
          <w:sz w:val="20"/>
          <w:szCs w:val="20"/>
          <w:lang w:val="mk-MK"/>
        </w:rPr>
      </w:pPr>
      <w:r w:rsidRPr="00EE61D4">
        <w:rPr>
          <w:sz w:val="20"/>
          <w:szCs w:val="20"/>
          <w:lang w:val="mk-MK"/>
        </w:rPr>
        <w:t>Сите градежни процедури би биле соодветно испланирани за да се намали времето на користење на опремата што создава највисоки нивоа на бучава. Работното време и правилата ќе бидат воспоставени врз основа на потребите за намалување на бучавата што предизвикува непријатност и вознемирување, особено со избегнување на кумулативниот ефект на зголемена бучава поради истовремена работа на различни видови градежни машини и опрема</w:t>
      </w:r>
      <w:r w:rsidR="0010720A" w:rsidRPr="00EE61D4">
        <w:rPr>
          <w:rFonts w:cs="Arial"/>
          <w:sz w:val="20"/>
          <w:szCs w:val="20"/>
          <w:lang w:val="mk-MK"/>
        </w:rPr>
        <w:t>.</w:t>
      </w:r>
    </w:p>
    <w:p w14:paraId="74162370" w14:textId="104B89ED" w:rsidR="0010720A" w:rsidRPr="00EE61D4" w:rsidRDefault="00C92649" w:rsidP="0010720A">
      <w:pPr>
        <w:autoSpaceDE w:val="0"/>
        <w:autoSpaceDN w:val="0"/>
        <w:adjustRightInd w:val="0"/>
        <w:rPr>
          <w:rFonts w:eastAsia="Calibri" w:cs="Arial"/>
          <w:color w:val="000000"/>
          <w:sz w:val="20"/>
          <w:szCs w:val="20"/>
          <w:lang w:val="mk-MK"/>
        </w:rPr>
      </w:pPr>
      <w:r w:rsidRPr="00EE61D4">
        <w:rPr>
          <w:sz w:val="20"/>
          <w:szCs w:val="20"/>
          <w:lang w:val="mk-MK"/>
        </w:rPr>
        <w:t xml:space="preserve">Други мерки на добра градежна </w:t>
      </w:r>
      <w:r w:rsidR="00C26B86">
        <w:rPr>
          <w:sz w:val="20"/>
          <w:szCs w:val="20"/>
          <w:lang w:val="mk-MK"/>
        </w:rPr>
        <w:t>практика</w:t>
      </w:r>
      <w:r w:rsidRPr="00EE61D4">
        <w:rPr>
          <w:sz w:val="20"/>
          <w:szCs w:val="20"/>
          <w:lang w:val="mk-MK"/>
        </w:rPr>
        <w:t xml:space="preserve"> би биле </w:t>
      </w:r>
      <w:r w:rsidR="00C26B86" w:rsidRPr="00EE61D4">
        <w:rPr>
          <w:sz w:val="20"/>
          <w:szCs w:val="20"/>
          <w:lang w:val="mk-MK"/>
        </w:rPr>
        <w:t>преземени</w:t>
      </w:r>
      <w:r w:rsidRPr="00EE61D4">
        <w:rPr>
          <w:sz w:val="20"/>
          <w:szCs w:val="20"/>
          <w:lang w:val="mk-MK"/>
        </w:rPr>
        <w:t xml:space="preserve"> за да се намали бучавата од градежните работи, минимум</w:t>
      </w:r>
      <w:r w:rsidR="0010720A" w:rsidRPr="00EE61D4">
        <w:rPr>
          <w:rFonts w:eastAsia="Calibri" w:cs="Arial"/>
          <w:color w:val="000000"/>
          <w:sz w:val="20"/>
          <w:szCs w:val="20"/>
          <w:lang w:val="mk-MK"/>
        </w:rPr>
        <w:t>:</w:t>
      </w:r>
    </w:p>
    <w:p w14:paraId="105A6B83" w14:textId="7F946B3D" w:rsidR="0010720A" w:rsidRPr="00EE61D4" w:rsidRDefault="00C92649" w:rsidP="00471071">
      <w:pPr>
        <w:pStyle w:val="ListBullet"/>
        <w:spacing w:line="240" w:lineRule="auto"/>
        <w:jc w:val="left"/>
        <w:rPr>
          <w:rFonts w:eastAsia="Calibri" w:cs="Arial"/>
          <w:color w:val="000000"/>
          <w:sz w:val="20"/>
          <w:szCs w:val="20"/>
          <w:lang w:val="mk-MK"/>
        </w:rPr>
      </w:pPr>
      <w:r w:rsidRPr="00EE61D4">
        <w:rPr>
          <w:sz w:val="20"/>
          <w:szCs w:val="20"/>
          <w:lang w:val="mk-MK"/>
        </w:rPr>
        <w:t>Онаму каде што рецепторите се наоѓаат блиску до градежното место и пристапните патишта, ќе бидат предложени и имплементирани сите разумни и практични мерки, за минимизирање на бучавата што произлегува од градежната/транспортната активност и за  минимизирање на акустичните непријатности на соседните имоти во текот на денот и ноќта</w:t>
      </w:r>
      <w:r w:rsidR="0010720A" w:rsidRPr="00EE61D4">
        <w:rPr>
          <w:sz w:val="20"/>
          <w:szCs w:val="20"/>
          <w:lang w:val="mk-MK"/>
        </w:rPr>
        <w:t>.</w:t>
      </w:r>
    </w:p>
    <w:p w14:paraId="5617C4AB" w14:textId="77777777" w:rsidR="008A6499" w:rsidRPr="00EE61D4" w:rsidRDefault="008A6499" w:rsidP="008A6499">
      <w:pPr>
        <w:pStyle w:val="ListBullet"/>
        <w:rPr>
          <w:sz w:val="20"/>
          <w:szCs w:val="20"/>
          <w:lang w:val="mk-MK"/>
        </w:rPr>
      </w:pPr>
      <w:r w:rsidRPr="00EE61D4">
        <w:rPr>
          <w:sz w:val="20"/>
          <w:szCs w:val="20"/>
          <w:lang w:val="mk-MK"/>
        </w:rPr>
        <w:lastRenderedPageBreak/>
        <w:t>Користење на машини на отворено што ги исполнуваат стандардите за емисија на бучава како што се бара со релевантното македонско законодавство</w:t>
      </w:r>
      <w:r w:rsidRPr="00EE61D4">
        <w:rPr>
          <w:rStyle w:val="FootnoteReference"/>
          <w:sz w:val="20"/>
          <w:szCs w:val="20"/>
          <w:lang w:val="mk-MK"/>
        </w:rPr>
        <w:footnoteReference w:id="118"/>
      </w:r>
      <w:r w:rsidRPr="00EE61D4">
        <w:rPr>
          <w:sz w:val="20"/>
          <w:szCs w:val="20"/>
          <w:lang w:val="mk-MK"/>
        </w:rPr>
        <w:t xml:space="preserve"> и Директивата на ЕУ</w:t>
      </w:r>
      <w:r w:rsidRPr="00EE61D4">
        <w:rPr>
          <w:rStyle w:val="FootnoteReference"/>
          <w:rFonts w:cs="Tahoma"/>
          <w:sz w:val="20"/>
          <w:szCs w:val="20"/>
          <w:lang w:val="mk-MK"/>
        </w:rPr>
        <w:footnoteReference w:id="119"/>
      </w:r>
      <w:r w:rsidRPr="00EE61D4">
        <w:rPr>
          <w:sz w:val="20"/>
          <w:szCs w:val="20"/>
          <w:lang w:val="mk-MK"/>
        </w:rPr>
        <w:t xml:space="preserve"> за надворешна опрема.</w:t>
      </w:r>
    </w:p>
    <w:p w14:paraId="68E0B168" w14:textId="77777777" w:rsidR="008A6499" w:rsidRPr="00EE61D4" w:rsidRDefault="008A6499" w:rsidP="008A6499">
      <w:pPr>
        <w:pStyle w:val="ListBullet"/>
        <w:rPr>
          <w:sz w:val="20"/>
          <w:szCs w:val="20"/>
          <w:lang w:val="mk-MK"/>
        </w:rPr>
      </w:pPr>
      <w:r w:rsidRPr="00EE61D4">
        <w:rPr>
          <w:sz w:val="20"/>
          <w:szCs w:val="20"/>
          <w:lang w:val="mk-MK"/>
        </w:rPr>
        <w:t>Лоцирање на стационарната опрема (како што се генератори и компресори) колку што е можно подалеку од блиските рецептори.</w:t>
      </w:r>
    </w:p>
    <w:p w14:paraId="0F02C218" w14:textId="77777777" w:rsidR="008A6499" w:rsidRPr="00EE61D4" w:rsidRDefault="008A6499" w:rsidP="008A6499">
      <w:pPr>
        <w:pStyle w:val="ListBullet"/>
        <w:rPr>
          <w:sz w:val="20"/>
          <w:szCs w:val="20"/>
          <w:lang w:val="mk-MK"/>
        </w:rPr>
      </w:pPr>
      <w:r w:rsidRPr="00EE61D4">
        <w:rPr>
          <w:sz w:val="20"/>
          <w:szCs w:val="20"/>
          <w:lang w:val="mk-MK"/>
        </w:rPr>
        <w:t>Сите компресори што ќе се стават на градилиштата ќе бидат модели со намален звук опремени со акустични куќишта.</w:t>
      </w:r>
    </w:p>
    <w:p w14:paraId="77DCC7FD" w14:textId="681469AE" w:rsidR="008A6499" w:rsidRPr="00EE61D4" w:rsidRDefault="008A6499" w:rsidP="008A6499">
      <w:pPr>
        <w:pStyle w:val="ListBullet"/>
        <w:rPr>
          <w:sz w:val="20"/>
          <w:szCs w:val="20"/>
          <w:lang w:val="mk-MK"/>
        </w:rPr>
      </w:pPr>
      <w:r w:rsidRPr="00EE61D4">
        <w:rPr>
          <w:sz w:val="20"/>
          <w:szCs w:val="20"/>
          <w:lang w:val="mk-MK"/>
        </w:rPr>
        <w:t xml:space="preserve">Сите пневматски алатки би биле опремени со </w:t>
      </w:r>
      <w:r w:rsidR="00297B6A" w:rsidRPr="00EE61D4">
        <w:rPr>
          <w:sz w:val="20"/>
          <w:szCs w:val="20"/>
          <w:lang w:val="mk-MK"/>
        </w:rPr>
        <w:t>придушувачи</w:t>
      </w:r>
      <w:r w:rsidRPr="00EE61D4">
        <w:rPr>
          <w:sz w:val="20"/>
          <w:szCs w:val="20"/>
          <w:lang w:val="mk-MK"/>
        </w:rPr>
        <w:t>.</w:t>
      </w:r>
    </w:p>
    <w:p w14:paraId="6BF13ABB" w14:textId="77777777" w:rsidR="008A6499" w:rsidRPr="00EE61D4" w:rsidRDefault="008A6499" w:rsidP="008A6499">
      <w:pPr>
        <w:pStyle w:val="ListBullet"/>
        <w:rPr>
          <w:sz w:val="20"/>
          <w:szCs w:val="20"/>
          <w:lang w:val="mk-MK"/>
        </w:rPr>
      </w:pPr>
      <w:r w:rsidRPr="00EE61D4">
        <w:rPr>
          <w:sz w:val="20"/>
          <w:szCs w:val="20"/>
          <w:lang w:val="mk-MK"/>
        </w:rPr>
        <w:t>Треба да се внимава при подигнување на столбови или при други челични работи да се избегне ударната бучава од удари на челик.</w:t>
      </w:r>
    </w:p>
    <w:p w14:paraId="206701A9" w14:textId="77777777" w:rsidR="008A6499" w:rsidRPr="00EE61D4" w:rsidRDefault="008A6499" w:rsidP="008A6499">
      <w:pPr>
        <w:pStyle w:val="ListBullet"/>
        <w:rPr>
          <w:sz w:val="20"/>
          <w:szCs w:val="20"/>
          <w:lang w:val="mk-MK"/>
        </w:rPr>
      </w:pPr>
      <w:r w:rsidRPr="00EE61D4">
        <w:rPr>
          <w:sz w:val="20"/>
          <w:szCs w:val="20"/>
          <w:lang w:val="mk-MK"/>
        </w:rPr>
        <w:t>Ќе се внимава при истовар на возила да се минимизира бучавата.</w:t>
      </w:r>
    </w:p>
    <w:p w14:paraId="2AB76F43" w14:textId="77777777" w:rsidR="008A6499" w:rsidRPr="00EE61D4" w:rsidRDefault="008A6499" w:rsidP="008A6499">
      <w:pPr>
        <w:pStyle w:val="ListBullet"/>
        <w:rPr>
          <w:sz w:val="20"/>
          <w:szCs w:val="20"/>
          <w:lang w:val="mk-MK"/>
        </w:rPr>
      </w:pPr>
      <w:r w:rsidRPr="00EE61D4">
        <w:rPr>
          <w:sz w:val="20"/>
          <w:szCs w:val="20"/>
          <w:lang w:val="mk-MK"/>
        </w:rPr>
        <w:t>Сите машински елементи ќе бидат соодветно одржувани и управувани со цел да се избегне предизвикување прекумерна бучава.</w:t>
      </w:r>
    </w:p>
    <w:p w14:paraId="5A342006" w14:textId="77777777" w:rsidR="008A6499" w:rsidRPr="00EE61D4" w:rsidRDefault="008A6499" w:rsidP="008A6499">
      <w:pPr>
        <w:pStyle w:val="ListBullet"/>
        <w:rPr>
          <w:sz w:val="20"/>
          <w:szCs w:val="20"/>
          <w:lang w:val="mk-MK"/>
        </w:rPr>
      </w:pPr>
      <w:r w:rsidRPr="00EE61D4">
        <w:rPr>
          <w:sz w:val="20"/>
          <w:szCs w:val="20"/>
          <w:lang w:val="mk-MK"/>
        </w:rPr>
        <w:t>Ограничувањата на периодите на работа и локациите на специфичните градежни активности ќе бидат договорени од страна на Изведувачот со релевантната локална власт.</w:t>
      </w:r>
    </w:p>
    <w:p w14:paraId="12E0AB5D" w14:textId="1CBD7959" w:rsidR="0010720A" w:rsidRPr="00EE61D4" w:rsidRDefault="008A6499" w:rsidP="008A6499">
      <w:pPr>
        <w:pStyle w:val="ListBullet"/>
        <w:rPr>
          <w:rFonts w:eastAsia="Calibri"/>
          <w:sz w:val="20"/>
          <w:szCs w:val="20"/>
          <w:lang w:val="mk-MK"/>
        </w:rPr>
      </w:pPr>
      <w:r w:rsidRPr="00EE61D4">
        <w:rPr>
          <w:sz w:val="20"/>
          <w:szCs w:val="20"/>
          <w:lang w:val="mk-MK"/>
        </w:rPr>
        <w:t>Нема да бидат дозволени празнични, ноќни градежни работи или операции за викенд, освен ако не е неопходно за да се исполнат важни временски распореди и работата да е договорена со локалните власти и да е дискутирана со блиските жители</w:t>
      </w:r>
      <w:r w:rsidR="0010720A" w:rsidRPr="00EE61D4">
        <w:rPr>
          <w:rFonts w:eastAsia="Calibri"/>
          <w:sz w:val="20"/>
          <w:szCs w:val="20"/>
          <w:lang w:val="mk-MK"/>
        </w:rPr>
        <w:t>.</w:t>
      </w:r>
    </w:p>
    <w:p w14:paraId="501AD00C" w14:textId="29E305A4" w:rsidR="0010720A" w:rsidRPr="00EE61D4" w:rsidRDefault="008A6499" w:rsidP="00471071">
      <w:pPr>
        <w:pStyle w:val="ListBullet"/>
        <w:spacing w:line="240" w:lineRule="auto"/>
        <w:jc w:val="left"/>
        <w:rPr>
          <w:rFonts w:eastAsia="Calibri"/>
          <w:sz w:val="20"/>
          <w:szCs w:val="20"/>
          <w:lang w:val="mk-MK"/>
        </w:rPr>
      </w:pPr>
      <w:r w:rsidRPr="00EE61D4">
        <w:rPr>
          <w:rFonts w:eastAsia="Calibri"/>
          <w:sz w:val="20"/>
          <w:szCs w:val="20"/>
          <w:lang w:val="mk-MK"/>
        </w:rPr>
        <w:t>Засегнатите жители ќе бидат известени и информирани пред почетокот на изградбата кога се планираат градежни работи на 200 метри од имотите/рецепторите</w:t>
      </w:r>
      <w:r w:rsidR="0010720A" w:rsidRPr="00EE61D4">
        <w:rPr>
          <w:rFonts w:eastAsia="Calibri"/>
          <w:sz w:val="20"/>
          <w:szCs w:val="20"/>
          <w:lang w:val="mk-MK"/>
        </w:rPr>
        <w:t>.</w:t>
      </w:r>
    </w:p>
    <w:p w14:paraId="09D6DF18" w14:textId="32377830" w:rsidR="00FE4D07" w:rsidRPr="00EE61D4" w:rsidRDefault="008A6499" w:rsidP="007D17ED">
      <w:pPr>
        <w:autoSpaceDE w:val="0"/>
        <w:autoSpaceDN w:val="0"/>
        <w:adjustRightInd w:val="0"/>
        <w:rPr>
          <w:rFonts w:eastAsia="Calibri" w:cs="Arial"/>
          <w:sz w:val="20"/>
          <w:szCs w:val="20"/>
          <w:lang w:val="mk-MK"/>
        </w:rPr>
      </w:pPr>
      <w:r w:rsidRPr="00EE61D4">
        <w:rPr>
          <w:rFonts w:eastAsia="Calibri" w:cs="Arial"/>
          <w:sz w:val="20"/>
          <w:szCs w:val="20"/>
          <w:lang w:val="mk-MK"/>
        </w:rPr>
        <w:t>Покрај мерките наведени погоре, ќе се одржуваат редовни врски со локалните власти за да се разговара за активностите и напредокот на Проектот со цел да се минимизираат потенцијалните негативни ефекти од градежните работи поради непријатноста од бучава</w:t>
      </w:r>
      <w:r w:rsidR="0010720A" w:rsidRPr="00EE61D4">
        <w:rPr>
          <w:rFonts w:eastAsia="Calibri" w:cs="Arial"/>
          <w:sz w:val="20"/>
          <w:szCs w:val="20"/>
          <w:lang w:val="mk-MK"/>
        </w:rPr>
        <w:t>.</w:t>
      </w:r>
    </w:p>
    <w:p w14:paraId="3C4AF956" w14:textId="2F5DC48A" w:rsidR="003F0D91" w:rsidRPr="00EE61D4" w:rsidRDefault="008A6499" w:rsidP="003F0D91">
      <w:pPr>
        <w:pStyle w:val="Heading3"/>
        <w:rPr>
          <w:lang w:val="mk-MK"/>
        </w:rPr>
      </w:pPr>
      <w:bookmarkStart w:id="423" w:name="_Toc120894718"/>
      <w:bookmarkStart w:id="424" w:name="_Toc122695191"/>
      <w:r w:rsidRPr="00EE61D4">
        <w:rPr>
          <w:lang w:val="mk-MK"/>
        </w:rPr>
        <w:t>Преостанати влијанија</w:t>
      </w:r>
      <w:bookmarkEnd w:id="423"/>
      <w:bookmarkEnd w:id="424"/>
      <w:r w:rsidR="003F0D91" w:rsidRPr="00EE61D4">
        <w:rPr>
          <w:lang w:val="mk-MK"/>
        </w:rPr>
        <w:t xml:space="preserve"> </w:t>
      </w:r>
    </w:p>
    <w:p w14:paraId="3148B00E" w14:textId="588CE84C" w:rsidR="007D17ED" w:rsidRPr="00EE61D4" w:rsidRDefault="008A6499" w:rsidP="007D17ED">
      <w:pPr>
        <w:autoSpaceDE w:val="0"/>
        <w:autoSpaceDN w:val="0"/>
        <w:adjustRightInd w:val="0"/>
        <w:rPr>
          <w:rFonts w:cs="Arial"/>
          <w:sz w:val="20"/>
          <w:szCs w:val="20"/>
          <w:lang w:val="mk-MK"/>
        </w:rPr>
      </w:pPr>
      <w:r w:rsidRPr="00EE61D4">
        <w:rPr>
          <w:rFonts w:cs="Arial"/>
          <w:sz w:val="20"/>
          <w:szCs w:val="20"/>
          <w:lang w:val="mk-MK"/>
        </w:rPr>
        <w:t xml:space="preserve">Мерките препорачани за ублажување на градежната бучава ќе обезбедат соодветен степен на </w:t>
      </w:r>
      <w:r w:rsidR="00297B6A" w:rsidRPr="00EE61D4">
        <w:rPr>
          <w:rFonts w:cs="Arial"/>
          <w:sz w:val="20"/>
          <w:szCs w:val="20"/>
          <w:lang w:val="mk-MK"/>
        </w:rPr>
        <w:t>придушување</w:t>
      </w:r>
      <w:r w:rsidRPr="00EE61D4">
        <w:rPr>
          <w:rFonts w:cs="Arial"/>
          <w:sz w:val="20"/>
          <w:szCs w:val="20"/>
          <w:lang w:val="mk-MK"/>
        </w:rPr>
        <w:t xml:space="preserve"> на бучавата при правилна примена. Се очекува дека овој степен на </w:t>
      </w:r>
      <w:r w:rsidR="00297B6A" w:rsidRPr="00EE61D4">
        <w:rPr>
          <w:rFonts w:cs="Arial"/>
          <w:sz w:val="20"/>
          <w:szCs w:val="20"/>
          <w:lang w:val="mk-MK"/>
        </w:rPr>
        <w:t>придушување</w:t>
      </w:r>
      <w:r w:rsidRPr="00EE61D4">
        <w:rPr>
          <w:rFonts w:cs="Arial"/>
          <w:sz w:val="20"/>
          <w:szCs w:val="20"/>
          <w:lang w:val="mk-MK"/>
        </w:rPr>
        <w:t xml:space="preserve"> ќе ги намали нивоата на бучава до препорачаните граници на бучава во урбаните и руралните области. Затоа, во принцип, нема да има никакви преостанати ефекти, доколку ублажувањата утврдени во </w:t>
      </w:r>
      <w:r w:rsidRPr="00EE61D4">
        <w:rPr>
          <w:sz w:val="20"/>
          <w:szCs w:val="20"/>
          <w:lang w:val="mk-MK"/>
        </w:rPr>
        <w:t>ГПУЖС&amp;СП</w:t>
      </w:r>
      <w:r w:rsidRPr="00EE61D4">
        <w:rPr>
          <w:rFonts w:cs="Arial"/>
          <w:sz w:val="20"/>
          <w:szCs w:val="20"/>
          <w:lang w:val="mk-MK"/>
        </w:rPr>
        <w:t xml:space="preserve"> План се спроведуваат во засегнатите области</w:t>
      </w:r>
    </w:p>
    <w:p w14:paraId="6E656E0C" w14:textId="0A1997F6" w:rsidR="003F0D91" w:rsidRPr="00EE61D4" w:rsidRDefault="008A6499" w:rsidP="003F0D91">
      <w:pPr>
        <w:pStyle w:val="Heading2"/>
        <w:spacing w:before="480" w:after="240"/>
        <w:ind w:left="576" w:hanging="576"/>
        <w:rPr>
          <w:rFonts w:cs="Arial"/>
          <w:szCs w:val="28"/>
          <w:lang w:val="mk-MK"/>
        </w:rPr>
      </w:pPr>
      <w:bookmarkStart w:id="425" w:name="_Toc120894719"/>
      <w:bookmarkStart w:id="426" w:name="_Toc122695192"/>
      <w:r w:rsidRPr="00EE61D4">
        <w:rPr>
          <w:rFonts w:cs="Arial"/>
          <w:szCs w:val="28"/>
          <w:lang w:val="mk-MK"/>
        </w:rPr>
        <w:t>Оперативна бучава</w:t>
      </w:r>
      <w:bookmarkEnd w:id="425"/>
      <w:bookmarkEnd w:id="426"/>
    </w:p>
    <w:p w14:paraId="443BB78C" w14:textId="09F3CB42" w:rsidR="003F0D91" w:rsidRPr="00EE61D4" w:rsidRDefault="008A6499" w:rsidP="003F0D91">
      <w:pPr>
        <w:pStyle w:val="Heading3"/>
        <w:rPr>
          <w:lang w:val="mk-MK"/>
        </w:rPr>
      </w:pPr>
      <w:bookmarkStart w:id="427" w:name="_Toc120894720"/>
      <w:bookmarkStart w:id="428" w:name="_Toc122695193"/>
      <w:r w:rsidRPr="00EE61D4">
        <w:rPr>
          <w:lang w:val="mk-MK"/>
        </w:rPr>
        <w:t>Слушна бучава на далноводите</w:t>
      </w:r>
      <w:bookmarkEnd w:id="427"/>
      <w:bookmarkEnd w:id="428"/>
    </w:p>
    <w:p w14:paraId="41FD52FF" w14:textId="51112390" w:rsidR="003F0D91" w:rsidRPr="00EE61D4" w:rsidRDefault="008A6499" w:rsidP="003F0D91">
      <w:pPr>
        <w:pStyle w:val="Heading4"/>
        <w:rPr>
          <w:sz w:val="20"/>
          <w:lang w:val="mk-MK"/>
        </w:rPr>
      </w:pPr>
      <w:r w:rsidRPr="00EE61D4">
        <w:rPr>
          <w:sz w:val="20"/>
          <w:lang w:val="mk-MK"/>
        </w:rPr>
        <w:t>Вовед</w:t>
      </w:r>
    </w:p>
    <w:p w14:paraId="3CCC6F87" w14:textId="77777777" w:rsidR="008A6499" w:rsidRPr="00EE61D4" w:rsidRDefault="008A6499" w:rsidP="008A6499">
      <w:pPr>
        <w:rPr>
          <w:rFonts w:eastAsia="Calibri" w:cs="Arial"/>
          <w:sz w:val="20"/>
          <w:szCs w:val="20"/>
          <w:lang w:val="mk-MK"/>
        </w:rPr>
      </w:pPr>
      <w:r w:rsidRPr="00EE61D4">
        <w:rPr>
          <w:rFonts w:eastAsia="Calibri" w:cs="Arial"/>
          <w:sz w:val="20"/>
          <w:szCs w:val="20"/>
          <w:lang w:val="mk-MK"/>
        </w:rPr>
        <w:t xml:space="preserve">Функционалниот далновод може да биде извор на феномен познат како „корона празнење“ (ограничено пукање на електричната изолација на воздухот) што може да се случи и природно за време на бури </w:t>
      </w:r>
      <w:r w:rsidRPr="00EE61D4">
        <w:rPr>
          <w:rFonts w:eastAsia="Calibri" w:cs="Arial"/>
          <w:sz w:val="20"/>
          <w:szCs w:val="20"/>
          <w:lang w:val="mk-MK"/>
        </w:rPr>
        <w:lastRenderedPageBreak/>
        <w:t>кога силно наелектризираните облаци предизвикуваат високи електрични полиња околу високите објекти.</w:t>
      </w:r>
    </w:p>
    <w:p w14:paraId="67663619" w14:textId="321AFBFE" w:rsidR="00695DB6" w:rsidRPr="00EE61D4" w:rsidRDefault="008A6499" w:rsidP="008A6499">
      <w:pPr>
        <w:autoSpaceDE w:val="0"/>
        <w:autoSpaceDN w:val="0"/>
        <w:adjustRightInd w:val="0"/>
        <w:rPr>
          <w:rFonts w:eastAsia="Calibri" w:cs="Arial"/>
          <w:sz w:val="20"/>
          <w:szCs w:val="20"/>
          <w:lang w:val="mk-MK"/>
        </w:rPr>
      </w:pPr>
      <w:r w:rsidRPr="00EE61D4">
        <w:rPr>
          <w:rFonts w:eastAsia="Calibri" w:cs="Arial"/>
          <w:sz w:val="20"/>
          <w:szCs w:val="20"/>
          <w:lang w:val="mk-MK"/>
        </w:rPr>
        <w:t>Додека системите за проводници на надземните далноводи се дизајнирани и конструирани да ја минимизираат короната, а со тоа и акустичната бучава, површинските неправилности на проводниците, предизвикани од физичко оштетување како што се бруси, или остатоци како што се инсекти, полен, индустриско загадување, капки дожд или други форми на контаминација, може локално да ја зголеми јачината на електричното поле доволно за да се појават празнења. Секое корона празнење ќе делува како извор на звучен шум, т.е. звук на крцкање повремено придружен со нискофреквентно брмчење во одредени влажни услови</w:t>
      </w:r>
      <w:r w:rsidR="00695DB6" w:rsidRPr="00EE61D4">
        <w:rPr>
          <w:rFonts w:eastAsia="Calibri" w:cs="Arial"/>
          <w:sz w:val="20"/>
          <w:szCs w:val="20"/>
          <w:lang w:val="mk-MK"/>
        </w:rPr>
        <w:t>.</w:t>
      </w:r>
    </w:p>
    <w:p w14:paraId="64889E48" w14:textId="77777777" w:rsidR="00763A92" w:rsidRPr="00EE61D4" w:rsidRDefault="00763A92" w:rsidP="00763A92">
      <w:pPr>
        <w:rPr>
          <w:rFonts w:eastAsia="Calibri" w:cs="Arial"/>
          <w:sz w:val="20"/>
          <w:szCs w:val="20"/>
          <w:lang w:val="mk-MK"/>
        </w:rPr>
      </w:pPr>
      <w:r w:rsidRPr="00EE61D4">
        <w:rPr>
          <w:rFonts w:eastAsia="Calibri" w:cs="Arial"/>
          <w:sz w:val="20"/>
          <w:szCs w:val="20"/>
          <w:lang w:val="mk-MK"/>
        </w:rPr>
        <w:t>Шум од корона се генерира само кога електричниот напон на површината на проводникот го надминува почетното ниво за активноста на празнење на короната. Проводниците на далноводот се дизајнирани да работат под овој праг. Површинската контаминација на проводникот, што резултира со модификација на неговиот инаку мазен профил, ќе предизвика кратко-локално зголемување на електричниот стрес што може да иницира активност на празнење. На секое место за празнење, се случува ограничено електрично пукање на воздухот. Дел од енергијата поврзана со процесот на корона се ослободува како акустична енергија, која се лансира во воздухот како бранови на звучен притисок.</w:t>
      </w:r>
    </w:p>
    <w:p w14:paraId="57D1574A" w14:textId="3DF03156" w:rsidR="00695DB6" w:rsidRPr="00EE61D4" w:rsidRDefault="00763A92" w:rsidP="00763A92">
      <w:pPr>
        <w:autoSpaceDE w:val="0"/>
        <w:autoSpaceDN w:val="0"/>
        <w:adjustRightInd w:val="0"/>
        <w:rPr>
          <w:rFonts w:eastAsia="Calibri" w:cs="Arial"/>
          <w:sz w:val="20"/>
          <w:szCs w:val="20"/>
          <w:lang w:val="mk-MK"/>
        </w:rPr>
      </w:pPr>
      <w:r w:rsidRPr="00EE61D4">
        <w:rPr>
          <w:rFonts w:eastAsia="Calibri" w:cs="Arial"/>
          <w:sz w:val="20"/>
          <w:szCs w:val="20"/>
          <w:lang w:val="mk-MK"/>
        </w:rPr>
        <w:t xml:space="preserve">Највисоките нивоа на бучава генерирани од </w:t>
      </w:r>
      <w:r w:rsidR="00832A28" w:rsidRPr="00832A28">
        <w:rPr>
          <w:rFonts w:eastAsia="Calibri" w:cs="Arial"/>
          <w:sz w:val="20"/>
          <w:szCs w:val="20"/>
          <w:lang w:val="mk-MK"/>
        </w:rPr>
        <w:t>далновод</w:t>
      </w:r>
      <w:r w:rsidRPr="00EE61D4">
        <w:rPr>
          <w:rFonts w:eastAsia="Calibri" w:cs="Arial"/>
          <w:sz w:val="20"/>
          <w:szCs w:val="20"/>
          <w:lang w:val="mk-MK"/>
        </w:rPr>
        <w:t xml:space="preserve">от генерално се појавуваат за време на дожд. Капки вода се собираат на површината на проводникот и може да иницираат дополнителни корона празнења. Маглата може да доведе и до зголемени нивоа на бучава. Бучавата од магла е предизвикана од капки вода што се кондензираат на </w:t>
      </w:r>
      <w:r w:rsidR="00272C06">
        <w:rPr>
          <w:rFonts w:eastAsia="Calibri" w:cs="Arial"/>
          <w:sz w:val="20"/>
          <w:szCs w:val="20"/>
          <w:lang w:val="mk-MK"/>
        </w:rPr>
        <w:t>далноводот</w:t>
      </w:r>
      <w:r w:rsidRPr="00EE61D4">
        <w:rPr>
          <w:rFonts w:eastAsia="Calibri" w:cs="Arial"/>
          <w:sz w:val="20"/>
          <w:szCs w:val="20"/>
          <w:lang w:val="mk-MK"/>
        </w:rPr>
        <w:t xml:space="preserve"> и со тоа предизвикуваат активност на празнење на сличен начин како дождот</w:t>
      </w:r>
      <w:r w:rsidR="00695DB6" w:rsidRPr="00EE61D4">
        <w:rPr>
          <w:rFonts w:eastAsia="Calibri" w:cs="Arial"/>
          <w:sz w:val="20"/>
          <w:szCs w:val="20"/>
          <w:lang w:val="mk-MK"/>
        </w:rPr>
        <w:t xml:space="preserve">. </w:t>
      </w:r>
    </w:p>
    <w:p w14:paraId="354D61CC" w14:textId="6394BC1D" w:rsidR="003F0D91" w:rsidRPr="00EE61D4" w:rsidRDefault="00763A92" w:rsidP="003F0D91">
      <w:pPr>
        <w:pStyle w:val="Heading4"/>
        <w:rPr>
          <w:sz w:val="20"/>
          <w:lang w:val="mk-MK"/>
        </w:rPr>
      </w:pPr>
      <w:r w:rsidRPr="00EE61D4">
        <w:rPr>
          <w:sz w:val="20"/>
          <w:lang w:val="mk-MK"/>
        </w:rPr>
        <w:t>Потенцијални Влијанија</w:t>
      </w:r>
    </w:p>
    <w:p w14:paraId="7800A226" w14:textId="77777777" w:rsidR="00763A92" w:rsidRPr="00EE61D4" w:rsidRDefault="00763A92" w:rsidP="00763A92">
      <w:pPr>
        <w:rPr>
          <w:rFonts w:cs="Arial"/>
          <w:sz w:val="20"/>
          <w:szCs w:val="20"/>
          <w:lang w:val="mk-MK"/>
        </w:rPr>
      </w:pPr>
      <w:bookmarkStart w:id="429" w:name="_Hlk121424263"/>
      <w:r w:rsidRPr="00EE61D4">
        <w:rPr>
          <w:rFonts w:cs="Arial"/>
          <w:sz w:val="20"/>
          <w:szCs w:val="20"/>
          <w:lang w:val="mk-MK"/>
        </w:rPr>
        <w:t>Бучавата од функционирање генерирана од далноводот ги зголемува нивоата на бучава во околината и може да предизвика непријатност кај погодените популации. Високата варијабилност во одговорот на поединците на идентични извори на бучава го отежнува предвидувањето на вознемиреност. Одговорот на секој поединец на зголемените нивоа на бучава е субјективен и многу личен</w:t>
      </w:r>
      <w:bookmarkEnd w:id="429"/>
      <w:r w:rsidRPr="00EE61D4">
        <w:rPr>
          <w:rFonts w:cs="Arial"/>
          <w:sz w:val="20"/>
          <w:szCs w:val="20"/>
          <w:lang w:val="mk-MK"/>
        </w:rPr>
        <w:t>.</w:t>
      </w:r>
    </w:p>
    <w:p w14:paraId="4B598689" w14:textId="50421717" w:rsidR="00763A92" w:rsidRPr="00EE61D4" w:rsidRDefault="00763A92" w:rsidP="00763A92">
      <w:pPr>
        <w:rPr>
          <w:rFonts w:cs="Arial"/>
          <w:sz w:val="20"/>
          <w:szCs w:val="20"/>
          <w:lang w:val="mk-MK"/>
        </w:rPr>
      </w:pPr>
      <w:r w:rsidRPr="00EE61D4">
        <w:rPr>
          <w:rFonts w:cs="Arial"/>
          <w:sz w:val="20"/>
          <w:szCs w:val="20"/>
          <w:lang w:val="mk-MK"/>
        </w:rPr>
        <w:t>Слушниот звучен шум на далноводот генерално се категоризира како „крцкање“ или „бучење“, според неговата тонска содржина. Крцкањето може да се појави самостојно, но бучењето обично се јавува само заедно со крцкањето. Бучењето е веројатно само за време на дожд кога стапките на врнежи надминуваат 1 мм/час. Крцкањето е бучава со „широк опсег“ што содржи случајна мешавина на фреквенции, кои обично се движат од 1 kHz до 10 kHz. Ниту еден поединечен чист тон не може да се идентификува за некое значително времетраење. Крцкањето има генерално слична спектрална содржина на звукот на врнежите. Бучењето е звук кој се состои од еден или повеќе чисти тонови. Генерално 100 Hz е нај</w:t>
      </w:r>
      <w:r w:rsidR="00297B6A">
        <w:rPr>
          <w:rFonts w:cs="Arial"/>
          <w:sz w:val="20"/>
          <w:szCs w:val="20"/>
          <w:lang w:val="mk-MK"/>
        </w:rPr>
        <w:t xml:space="preserve"> </w:t>
      </w:r>
      <w:r w:rsidRPr="00EE61D4">
        <w:rPr>
          <w:rFonts w:cs="Arial"/>
          <w:sz w:val="20"/>
          <w:szCs w:val="20"/>
          <w:lang w:val="mk-MK"/>
        </w:rPr>
        <w:t>доминантна, но може да се појават и други хармоници од 50 Hz, со помала големина, бидејќи хармониците се зголемуваат во фреквенцијата и само за првите неколку хармоници.</w:t>
      </w:r>
    </w:p>
    <w:p w14:paraId="12CF10D8" w14:textId="46B481E9" w:rsidR="00695DB6" w:rsidRPr="00EE61D4" w:rsidRDefault="00763A92" w:rsidP="00763A92">
      <w:pPr>
        <w:autoSpaceDE w:val="0"/>
        <w:autoSpaceDN w:val="0"/>
        <w:adjustRightInd w:val="0"/>
        <w:rPr>
          <w:rFonts w:cs="Arial"/>
          <w:sz w:val="20"/>
          <w:szCs w:val="20"/>
          <w:lang w:val="mk-MK"/>
        </w:rPr>
      </w:pPr>
      <w:r w:rsidRPr="00EE61D4">
        <w:rPr>
          <w:rFonts w:cs="Arial"/>
          <w:sz w:val="20"/>
          <w:szCs w:val="20"/>
          <w:lang w:val="mk-MK"/>
        </w:rPr>
        <w:t xml:space="preserve">Нивото на бучава се менува долж далноводот и зависи од вертикалното растојание на проводникот, како и од неправилностите на површината или физичките оштетувања на проводниците. Шумот од корона се намалува со растојанието од </w:t>
      </w:r>
      <w:r w:rsidR="00832A28">
        <w:rPr>
          <w:rFonts w:cs="Arial"/>
          <w:sz w:val="20"/>
          <w:szCs w:val="20"/>
          <w:lang w:val="mk-MK"/>
        </w:rPr>
        <w:t>далновод</w:t>
      </w:r>
      <w:r w:rsidRPr="00EE61D4">
        <w:rPr>
          <w:rFonts w:cs="Arial"/>
          <w:sz w:val="20"/>
          <w:szCs w:val="20"/>
          <w:lang w:val="mk-MK"/>
        </w:rPr>
        <w:t xml:space="preserve">от и за далноводи од 110 kV напонско ниво на околу. 10 метри од </w:t>
      </w:r>
      <w:r w:rsidR="00272C06">
        <w:rPr>
          <w:rFonts w:cs="Arial"/>
          <w:sz w:val="20"/>
          <w:szCs w:val="20"/>
          <w:lang w:val="mk-MK"/>
        </w:rPr>
        <w:t>далноводот</w:t>
      </w:r>
      <w:r w:rsidRPr="00EE61D4">
        <w:rPr>
          <w:rFonts w:cs="Arial"/>
          <w:sz w:val="20"/>
          <w:szCs w:val="20"/>
          <w:lang w:val="mk-MK"/>
        </w:rPr>
        <w:t>, бучавата е речиси незабележлива и значително под граничната вредност на бучавата за ноќ (45 dB), додека усогласеноста со граничната вредност на бучавата за ден и вечер (55 dB) се постигнува дури и во рамките на површината на далноводот</w:t>
      </w:r>
      <w:r w:rsidR="00695DB6" w:rsidRPr="00EE61D4">
        <w:rPr>
          <w:rFonts w:cs="Arial"/>
          <w:sz w:val="20"/>
          <w:szCs w:val="20"/>
          <w:lang w:val="mk-MK"/>
        </w:rPr>
        <w:t>.</w:t>
      </w:r>
    </w:p>
    <w:p w14:paraId="498CEAB4" w14:textId="58C199AA" w:rsidR="001473AE" w:rsidRPr="00EE61D4" w:rsidRDefault="00763A92" w:rsidP="001473AE">
      <w:pPr>
        <w:autoSpaceDE w:val="0"/>
        <w:autoSpaceDN w:val="0"/>
        <w:adjustRightInd w:val="0"/>
        <w:rPr>
          <w:rFonts w:cs="Tahoma"/>
          <w:sz w:val="20"/>
          <w:szCs w:val="20"/>
          <w:lang w:val="mk-MK"/>
        </w:rPr>
      </w:pPr>
      <w:r w:rsidRPr="00EE61D4">
        <w:rPr>
          <w:rFonts w:cs="Arial"/>
          <w:sz w:val="20"/>
          <w:szCs w:val="20"/>
          <w:lang w:val="mk-MK"/>
        </w:rPr>
        <w:t xml:space="preserve">Оваа проценка покажува дека далноводите под сите оперативни и временски услови ќе постигнат усогласеност во рамките на Правото на пристап, како што е утврдено во согласност со соодветното </w:t>
      </w:r>
      <w:r w:rsidRPr="00EE61D4">
        <w:rPr>
          <w:rFonts w:cs="Arial"/>
          <w:sz w:val="20"/>
          <w:szCs w:val="20"/>
          <w:lang w:val="mk-MK"/>
        </w:rPr>
        <w:lastRenderedPageBreak/>
        <w:t>македонско законодавство</w:t>
      </w:r>
      <w:r w:rsidRPr="00EE61D4">
        <w:rPr>
          <w:rStyle w:val="FootnoteReference"/>
          <w:rFonts w:cs="Tahoma"/>
          <w:sz w:val="20"/>
          <w:szCs w:val="20"/>
          <w:lang w:val="mk-MK"/>
        </w:rPr>
        <w:footnoteReference w:id="120"/>
      </w:r>
      <w:r w:rsidRPr="00EE61D4">
        <w:rPr>
          <w:rFonts w:cs="Arial"/>
          <w:sz w:val="20"/>
          <w:szCs w:val="20"/>
          <w:lang w:val="mk-MK"/>
        </w:rPr>
        <w:t xml:space="preserve"> и техничките стандарди</w:t>
      </w:r>
      <w:r w:rsidRPr="00EE61D4">
        <w:rPr>
          <w:rStyle w:val="FootnoteReference"/>
          <w:rFonts w:cs="Tahoma"/>
          <w:sz w:val="20"/>
          <w:szCs w:val="20"/>
          <w:lang w:val="mk-MK"/>
        </w:rPr>
        <w:footnoteReference w:id="121"/>
      </w:r>
      <w:r w:rsidRPr="00EE61D4">
        <w:rPr>
          <w:rFonts w:cs="Arial"/>
          <w:sz w:val="20"/>
          <w:szCs w:val="20"/>
          <w:lang w:val="mk-MK"/>
        </w:rPr>
        <w:t xml:space="preserve"> на МЕПСО (види Дел 2.4.2). Бидејќи нема да има никаков развој, вклучително и изградба на станбени или други имоти (куќи и објекти) во рамките на правото на пристап и поради фактот што </w:t>
      </w:r>
      <w:r w:rsidR="00EA11D7">
        <w:rPr>
          <w:rFonts w:cs="Arial"/>
          <w:sz w:val="20"/>
          <w:szCs w:val="20"/>
          <w:lang w:val="mk-MK"/>
        </w:rPr>
        <w:t>далноводите</w:t>
      </w:r>
      <w:r w:rsidRPr="00EE61D4">
        <w:rPr>
          <w:rFonts w:cs="Arial"/>
          <w:sz w:val="20"/>
          <w:szCs w:val="20"/>
          <w:lang w:val="mk-MK"/>
        </w:rPr>
        <w:t xml:space="preserve"> не минуваат низ или во близина на станбени зони, надминување на границите за бучава и значително директно долгорочно влијание на животната средина врз чувствителните рецептори за време на оперативната фаза на </w:t>
      </w:r>
      <w:r w:rsidR="00832A28">
        <w:rPr>
          <w:rFonts w:cs="Arial"/>
          <w:sz w:val="20"/>
          <w:szCs w:val="20"/>
          <w:lang w:val="mk-MK"/>
        </w:rPr>
        <w:t>далноводот</w:t>
      </w:r>
      <w:r w:rsidRPr="00EE61D4">
        <w:rPr>
          <w:rFonts w:cs="Arial"/>
          <w:sz w:val="20"/>
          <w:szCs w:val="20"/>
          <w:lang w:val="mk-MK"/>
        </w:rPr>
        <w:t xml:space="preserve"> е малку веројатно</w:t>
      </w:r>
      <w:r w:rsidR="001473AE" w:rsidRPr="00EE61D4">
        <w:rPr>
          <w:rFonts w:cs="Tahoma"/>
          <w:sz w:val="20"/>
          <w:szCs w:val="20"/>
          <w:lang w:val="mk-MK"/>
        </w:rPr>
        <w:t>.</w:t>
      </w:r>
    </w:p>
    <w:p w14:paraId="1F9E94C7" w14:textId="7BFF8319" w:rsidR="001473AE" w:rsidRPr="00EE61D4" w:rsidRDefault="00763A92" w:rsidP="005B1616">
      <w:pPr>
        <w:pStyle w:val="Heading3"/>
        <w:spacing w:before="240" w:line="240" w:lineRule="auto"/>
        <w:ind w:left="993" w:hanging="709"/>
        <w:rPr>
          <w:lang w:val="mk-MK"/>
        </w:rPr>
      </w:pPr>
      <w:bookmarkStart w:id="430" w:name="_Toc65936706"/>
      <w:bookmarkStart w:id="431" w:name="_Toc74509064"/>
      <w:bookmarkStart w:id="432" w:name="_Toc122695194"/>
      <w:r w:rsidRPr="00EE61D4">
        <w:rPr>
          <w:lang w:val="mk-MK"/>
        </w:rPr>
        <w:t>Резиме на Влијанија</w:t>
      </w:r>
      <w:bookmarkEnd w:id="430"/>
      <w:bookmarkEnd w:id="431"/>
      <w:bookmarkEnd w:id="432"/>
    </w:p>
    <w:p w14:paraId="27BAACC2" w14:textId="1F42BC15" w:rsidR="00FE3E70" w:rsidRPr="00EE61D4" w:rsidRDefault="00464CB9" w:rsidP="00FE3E70">
      <w:pPr>
        <w:rPr>
          <w:rFonts w:cs="Arial"/>
          <w:sz w:val="20"/>
          <w:szCs w:val="20"/>
          <w:lang w:val="mk-MK"/>
        </w:rPr>
      </w:pPr>
      <w:r w:rsidRPr="00EE61D4">
        <w:rPr>
          <w:rFonts w:cs="Arial"/>
          <w:sz w:val="20"/>
          <w:szCs w:val="20"/>
          <w:lang w:val="mk-MK"/>
        </w:rPr>
        <w:t>Табелата подолу ја резимира оценката на значителноста на потенцијалните влијанија од оперативната бучава генерирана од Проектот</w:t>
      </w:r>
      <w:r w:rsidR="000A24E7" w:rsidRPr="00EE61D4">
        <w:rPr>
          <w:rFonts w:cs="Arial"/>
          <w:sz w:val="20"/>
          <w:szCs w:val="20"/>
          <w:lang w:val="mk-MK"/>
        </w:rPr>
        <w:t>.</w:t>
      </w:r>
    </w:p>
    <w:tbl>
      <w:tblPr>
        <w:tblW w:w="9588"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623"/>
        <w:gridCol w:w="1921"/>
        <w:gridCol w:w="2119"/>
        <w:gridCol w:w="2574"/>
        <w:gridCol w:w="1351"/>
      </w:tblGrid>
      <w:tr w:rsidR="00464CB9" w:rsidRPr="00EE61D4" w14:paraId="697C6A7A" w14:textId="77777777" w:rsidTr="009B3D9A">
        <w:trPr>
          <w:trHeight w:val="20"/>
        </w:trPr>
        <w:tc>
          <w:tcPr>
            <w:tcW w:w="1318"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3F825582" w14:textId="300300D3" w:rsidR="00464CB9" w:rsidRPr="00EE61D4" w:rsidRDefault="00464CB9" w:rsidP="00464CB9">
            <w:pPr>
              <w:autoSpaceDE w:val="0"/>
              <w:autoSpaceDN w:val="0"/>
              <w:adjustRightInd w:val="0"/>
              <w:spacing w:before="0" w:after="0" w:line="240" w:lineRule="auto"/>
              <w:jc w:val="left"/>
              <w:rPr>
                <w:rFonts w:cs="Arial"/>
                <w:bCs/>
                <w:sz w:val="20"/>
                <w:szCs w:val="20"/>
                <w:lang w:val="mk-MK"/>
              </w:rPr>
            </w:pPr>
            <w:r w:rsidRPr="00EE61D4">
              <w:rPr>
                <w:rFonts w:cs="Arial"/>
                <w:bCs/>
                <w:sz w:val="20"/>
                <w:szCs w:val="20"/>
                <w:lang w:val="mk-MK"/>
              </w:rPr>
              <w:t>Проектна фаза</w:t>
            </w:r>
          </w:p>
        </w:tc>
        <w:tc>
          <w:tcPr>
            <w:tcW w:w="1940" w:type="dxa"/>
            <w:tcBorders>
              <w:top w:val="double" w:sz="4" w:space="0" w:color="auto"/>
              <w:bottom w:val="double" w:sz="4" w:space="0" w:color="auto"/>
              <w:right w:val="double" w:sz="4" w:space="0" w:color="auto"/>
            </w:tcBorders>
            <w:shd w:val="clear" w:color="auto" w:fill="B4C6E7" w:themeFill="accent1" w:themeFillTint="66"/>
            <w:vAlign w:val="center"/>
          </w:tcPr>
          <w:p w14:paraId="06173D90" w14:textId="7D69ABD4" w:rsidR="00464CB9" w:rsidRPr="00EE61D4" w:rsidRDefault="00464CB9" w:rsidP="00464CB9">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Потенцијално влијание поради бучава за време на функционирањето</w:t>
            </w:r>
          </w:p>
        </w:tc>
        <w:tc>
          <w:tcPr>
            <w:tcW w:w="2219" w:type="dxa"/>
            <w:tcBorders>
              <w:top w:val="double" w:sz="4" w:space="0" w:color="auto"/>
              <w:bottom w:val="double" w:sz="4" w:space="0" w:color="auto"/>
              <w:right w:val="double" w:sz="4" w:space="0" w:color="auto"/>
            </w:tcBorders>
            <w:shd w:val="clear" w:color="auto" w:fill="B4C6E7" w:themeFill="accent1" w:themeFillTint="66"/>
            <w:vAlign w:val="center"/>
          </w:tcPr>
          <w:p w14:paraId="44A16EEA" w14:textId="3198F566" w:rsidR="00464CB9" w:rsidRPr="00EE61D4" w:rsidRDefault="00464CB9" w:rsidP="00464CB9">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Чувствителност на рецепторот</w:t>
            </w:r>
          </w:p>
        </w:tc>
        <w:tc>
          <w:tcPr>
            <w:tcW w:w="2755" w:type="dxa"/>
            <w:tcBorders>
              <w:top w:val="double" w:sz="4" w:space="0" w:color="auto"/>
              <w:bottom w:val="double" w:sz="4" w:space="0" w:color="auto"/>
              <w:right w:val="double" w:sz="4" w:space="0" w:color="auto"/>
            </w:tcBorders>
            <w:shd w:val="clear" w:color="auto" w:fill="B4C6E7" w:themeFill="accent1" w:themeFillTint="66"/>
            <w:vAlign w:val="center"/>
          </w:tcPr>
          <w:p w14:paraId="0028EA4B" w14:textId="4A52FB07" w:rsidR="00464CB9" w:rsidRPr="00EE61D4" w:rsidRDefault="00464CB9" w:rsidP="00464CB9">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Магнитуда на влијанието</w:t>
            </w:r>
          </w:p>
        </w:tc>
        <w:tc>
          <w:tcPr>
            <w:tcW w:w="1356"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3CB0E636" w14:textId="6280053F" w:rsidR="00464CB9" w:rsidRPr="00EE61D4" w:rsidRDefault="00464CB9" w:rsidP="00464CB9">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Значајност на влијанието</w:t>
            </w:r>
          </w:p>
        </w:tc>
      </w:tr>
      <w:tr w:rsidR="00E349FC" w:rsidRPr="00EE61D4" w14:paraId="457D6E9B" w14:textId="77777777" w:rsidTr="009B3D9A">
        <w:trPr>
          <w:trHeight w:val="1922"/>
        </w:trPr>
        <w:tc>
          <w:tcPr>
            <w:tcW w:w="1318" w:type="dxa"/>
            <w:tcBorders>
              <w:top w:val="double" w:sz="4" w:space="0" w:color="auto"/>
              <w:left w:val="double" w:sz="4" w:space="0" w:color="auto"/>
            </w:tcBorders>
            <w:shd w:val="clear" w:color="auto" w:fill="auto"/>
            <w:vAlign w:val="center"/>
          </w:tcPr>
          <w:p w14:paraId="650DAFC5" w14:textId="2A98421C" w:rsidR="00E349FC" w:rsidRPr="00EE61D4" w:rsidRDefault="00464CB9" w:rsidP="00FE3E70">
            <w:pPr>
              <w:autoSpaceDE w:val="0"/>
              <w:autoSpaceDN w:val="0"/>
              <w:adjustRightInd w:val="0"/>
              <w:spacing w:before="0" w:after="0" w:line="240" w:lineRule="auto"/>
              <w:jc w:val="left"/>
              <w:rPr>
                <w:rFonts w:cs="Arial"/>
                <w:bCs/>
                <w:sz w:val="20"/>
                <w:szCs w:val="20"/>
                <w:lang w:val="mk-MK"/>
              </w:rPr>
            </w:pPr>
            <w:r w:rsidRPr="00EE61D4">
              <w:rPr>
                <w:rFonts w:cs="Arial"/>
                <w:bCs/>
                <w:sz w:val="20"/>
                <w:szCs w:val="20"/>
                <w:lang w:val="mk-MK"/>
              </w:rPr>
              <w:t>Функционирање</w:t>
            </w:r>
          </w:p>
        </w:tc>
        <w:tc>
          <w:tcPr>
            <w:tcW w:w="1940" w:type="dxa"/>
            <w:tcBorders>
              <w:top w:val="double" w:sz="4" w:space="0" w:color="auto"/>
            </w:tcBorders>
            <w:shd w:val="clear" w:color="auto" w:fill="auto"/>
            <w:vAlign w:val="center"/>
          </w:tcPr>
          <w:p w14:paraId="591D1685" w14:textId="15D694DD" w:rsidR="00E349FC" w:rsidRPr="00EE61D4" w:rsidRDefault="00464CB9" w:rsidP="00832A28">
            <w:pPr>
              <w:autoSpaceDE w:val="0"/>
              <w:autoSpaceDN w:val="0"/>
              <w:adjustRightInd w:val="0"/>
              <w:spacing w:before="0" w:after="0" w:line="240" w:lineRule="auto"/>
              <w:jc w:val="left"/>
              <w:rPr>
                <w:rFonts w:cs="Arial"/>
                <w:bCs/>
                <w:sz w:val="20"/>
                <w:szCs w:val="20"/>
                <w:lang w:val="mk-MK"/>
              </w:rPr>
            </w:pPr>
            <w:r w:rsidRPr="00EE61D4">
              <w:rPr>
                <w:rFonts w:cs="Arial"/>
                <w:bCs/>
                <w:sz w:val="20"/>
                <w:szCs w:val="20"/>
                <w:lang w:val="mk-MK"/>
              </w:rPr>
              <w:t xml:space="preserve">Долгорочна изложеност на јавноста на корона ефектот од </w:t>
            </w:r>
            <w:r w:rsidR="00832A28">
              <w:rPr>
                <w:rFonts w:cs="Arial"/>
                <w:bCs/>
                <w:sz w:val="20"/>
                <w:szCs w:val="20"/>
                <w:lang w:val="mk-MK"/>
              </w:rPr>
              <w:t>далноводот</w:t>
            </w:r>
          </w:p>
        </w:tc>
        <w:tc>
          <w:tcPr>
            <w:tcW w:w="2219" w:type="dxa"/>
            <w:tcBorders>
              <w:top w:val="double" w:sz="4" w:space="0" w:color="auto"/>
            </w:tcBorders>
            <w:shd w:val="clear" w:color="auto" w:fill="auto"/>
            <w:vAlign w:val="center"/>
          </w:tcPr>
          <w:p w14:paraId="4BF5D31E" w14:textId="6FD917BC" w:rsidR="00E349FC" w:rsidRPr="00EE61D4" w:rsidRDefault="00464CB9" w:rsidP="00FE3E70">
            <w:pPr>
              <w:spacing w:before="0" w:after="0" w:line="240" w:lineRule="auto"/>
              <w:jc w:val="left"/>
              <w:rPr>
                <w:rFonts w:cs="Arial"/>
                <w:sz w:val="20"/>
                <w:szCs w:val="20"/>
                <w:lang w:val="mk-MK"/>
              </w:rPr>
            </w:pPr>
            <w:r w:rsidRPr="00EE61D4">
              <w:rPr>
                <w:rFonts w:cs="Arial"/>
                <w:sz w:val="20"/>
                <w:szCs w:val="20"/>
                <w:lang w:val="mk-MK"/>
              </w:rPr>
              <w:t>Високо (најблиски резиденцијални имоти</w:t>
            </w:r>
            <w:r w:rsidR="00E349FC" w:rsidRPr="00EE61D4">
              <w:rPr>
                <w:rFonts w:cs="Arial"/>
                <w:sz w:val="20"/>
                <w:szCs w:val="20"/>
                <w:lang w:val="mk-MK"/>
              </w:rPr>
              <w:t>)</w:t>
            </w:r>
          </w:p>
        </w:tc>
        <w:tc>
          <w:tcPr>
            <w:tcW w:w="2755" w:type="dxa"/>
            <w:tcBorders>
              <w:top w:val="double" w:sz="4" w:space="0" w:color="auto"/>
            </w:tcBorders>
            <w:shd w:val="clear" w:color="auto" w:fill="auto"/>
            <w:vAlign w:val="center"/>
          </w:tcPr>
          <w:p w14:paraId="36F8190E" w14:textId="77777777" w:rsidR="00464CB9" w:rsidRPr="00EE61D4" w:rsidRDefault="00464CB9" w:rsidP="00464CB9">
            <w:pPr>
              <w:widowControl w:val="0"/>
              <w:spacing w:before="0" w:after="0" w:line="240" w:lineRule="auto"/>
              <w:jc w:val="left"/>
              <w:rPr>
                <w:rFonts w:cs="Arial"/>
                <w:bCs/>
                <w:sz w:val="20"/>
                <w:szCs w:val="20"/>
                <w:lang w:val="mk-MK"/>
              </w:rPr>
            </w:pPr>
            <w:r w:rsidRPr="00EE61D4">
              <w:rPr>
                <w:rFonts w:cs="Arial"/>
                <w:bCs/>
                <w:sz w:val="20"/>
                <w:szCs w:val="20"/>
                <w:lang w:val="mk-MK"/>
              </w:rPr>
              <w:t>Многу ниско</w:t>
            </w:r>
          </w:p>
          <w:p w14:paraId="66E5EFB9" w14:textId="77777777" w:rsidR="00464CB9" w:rsidRPr="00EE61D4" w:rsidRDefault="00464CB9" w:rsidP="00464CB9">
            <w:pPr>
              <w:widowControl w:val="0"/>
              <w:spacing w:before="0" w:after="0" w:line="240" w:lineRule="auto"/>
              <w:jc w:val="left"/>
              <w:rPr>
                <w:rFonts w:cs="Arial"/>
                <w:bCs/>
                <w:sz w:val="20"/>
                <w:szCs w:val="20"/>
                <w:lang w:val="mk-MK"/>
              </w:rPr>
            </w:pPr>
            <w:r w:rsidRPr="00EE61D4">
              <w:rPr>
                <w:rFonts w:cs="Arial"/>
                <w:bCs/>
                <w:sz w:val="20"/>
                <w:szCs w:val="20"/>
                <w:lang w:val="mk-MK"/>
              </w:rPr>
              <w:t>- ограничен простор</w:t>
            </w:r>
          </w:p>
          <w:p w14:paraId="1E2A6A8B" w14:textId="77777777" w:rsidR="00464CB9" w:rsidRPr="00EE61D4" w:rsidRDefault="00464CB9" w:rsidP="00464CB9">
            <w:pPr>
              <w:widowControl w:val="0"/>
              <w:spacing w:before="0" w:after="0" w:line="240" w:lineRule="auto"/>
              <w:jc w:val="left"/>
              <w:rPr>
                <w:rFonts w:cs="Arial"/>
                <w:bCs/>
                <w:sz w:val="20"/>
                <w:szCs w:val="20"/>
                <w:lang w:val="mk-MK"/>
              </w:rPr>
            </w:pPr>
            <w:r w:rsidRPr="00EE61D4">
              <w:rPr>
                <w:rFonts w:cs="Arial"/>
                <w:bCs/>
                <w:sz w:val="20"/>
                <w:szCs w:val="20"/>
                <w:lang w:val="mk-MK"/>
              </w:rPr>
              <w:t>- долго траење</w:t>
            </w:r>
          </w:p>
          <w:p w14:paraId="5C462445" w14:textId="77777777" w:rsidR="00464CB9" w:rsidRPr="00EE61D4" w:rsidRDefault="00464CB9" w:rsidP="00464CB9">
            <w:pPr>
              <w:widowControl w:val="0"/>
              <w:spacing w:before="0" w:after="0" w:line="240" w:lineRule="auto"/>
              <w:jc w:val="left"/>
              <w:rPr>
                <w:rFonts w:cs="Arial"/>
                <w:bCs/>
                <w:sz w:val="20"/>
                <w:szCs w:val="20"/>
                <w:lang w:val="mk-MK"/>
              </w:rPr>
            </w:pPr>
            <w:r w:rsidRPr="00EE61D4">
              <w:rPr>
                <w:rFonts w:cs="Arial"/>
                <w:bCs/>
                <w:sz w:val="20"/>
                <w:szCs w:val="20"/>
                <w:lang w:val="mk-MK"/>
              </w:rPr>
              <w:t>- мала веројатност за изложеност (нема чувствителни рецептори во близина на проектот и воспоставување на безбедносна зона (ПнП))</w:t>
            </w:r>
          </w:p>
          <w:p w14:paraId="47A1BCDF" w14:textId="09EA59BD" w:rsidR="00E349FC" w:rsidRPr="00EE61D4" w:rsidRDefault="00464CB9" w:rsidP="00DC5FA5">
            <w:pPr>
              <w:pStyle w:val="ListParagraph"/>
              <w:numPr>
                <w:ilvl w:val="0"/>
                <w:numId w:val="71"/>
              </w:numPr>
              <w:autoSpaceDE w:val="0"/>
              <w:autoSpaceDN w:val="0"/>
              <w:adjustRightInd w:val="0"/>
              <w:spacing w:before="0" w:after="0" w:line="240" w:lineRule="auto"/>
              <w:ind w:left="120" w:hanging="120"/>
              <w:jc w:val="left"/>
              <w:rPr>
                <w:rFonts w:cs="Arial"/>
                <w:bCs/>
                <w:sz w:val="20"/>
                <w:szCs w:val="20"/>
                <w:lang w:val="mk-MK"/>
              </w:rPr>
            </w:pPr>
            <w:r w:rsidRPr="00EE61D4">
              <w:rPr>
                <w:rFonts w:cs="Arial"/>
                <w:bCs/>
                <w:sz w:val="20"/>
                <w:szCs w:val="20"/>
                <w:lang w:val="mk-MK"/>
              </w:rPr>
              <w:t>реверзибилна</w:t>
            </w:r>
          </w:p>
        </w:tc>
        <w:tc>
          <w:tcPr>
            <w:tcW w:w="1356" w:type="dxa"/>
            <w:tcBorders>
              <w:top w:val="double" w:sz="4" w:space="0" w:color="auto"/>
              <w:right w:val="double" w:sz="4" w:space="0" w:color="auto"/>
            </w:tcBorders>
            <w:shd w:val="clear" w:color="auto" w:fill="auto"/>
            <w:vAlign w:val="center"/>
          </w:tcPr>
          <w:p w14:paraId="22D7A263" w14:textId="1C122430" w:rsidR="00E349FC" w:rsidRPr="00EE61D4" w:rsidRDefault="00464CB9" w:rsidP="00FE3E70">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Занемарливо до минорно</w:t>
            </w:r>
          </w:p>
        </w:tc>
      </w:tr>
    </w:tbl>
    <w:p w14:paraId="4088DA38" w14:textId="2C6E160B" w:rsidR="00FE3E70" w:rsidRPr="00EE61D4" w:rsidRDefault="00B13CA4" w:rsidP="00FE3E70">
      <w:pPr>
        <w:pStyle w:val="Caption"/>
        <w:spacing w:before="0" w:after="240" w:line="240" w:lineRule="auto"/>
        <w:jc w:val="left"/>
        <w:rPr>
          <w:rFonts w:eastAsia="Calibri"/>
          <w:b w:val="0"/>
          <w:lang w:val="mk-MK"/>
        </w:rPr>
      </w:pPr>
      <w:bookmarkStart w:id="433" w:name="_Toc446278261"/>
      <w:bookmarkStart w:id="434" w:name="_Toc481953703"/>
      <w:bookmarkStart w:id="435" w:name="_Toc74509163"/>
      <w:bookmarkStart w:id="436" w:name="_Toc122695307"/>
      <w:r w:rsidRPr="00EE61D4">
        <w:rPr>
          <w:b w:val="0"/>
          <w:lang w:val="mk-MK"/>
        </w:rPr>
        <w:t>Табела</w:t>
      </w:r>
      <w:r w:rsidR="00FE3E70" w:rsidRPr="00EE61D4">
        <w:rPr>
          <w:b w:val="0"/>
          <w:lang w:val="mk-MK"/>
        </w:rPr>
        <w:t xml:space="preserve"> </w:t>
      </w:r>
      <w:r w:rsidR="00FE3E70" w:rsidRPr="00EE61D4">
        <w:rPr>
          <w:b w:val="0"/>
          <w:i/>
          <w:lang w:val="mk-MK"/>
        </w:rPr>
        <w:fldChar w:fldCharType="begin"/>
      </w:r>
      <w:r w:rsidR="00FE3E70" w:rsidRPr="00EE61D4">
        <w:rPr>
          <w:b w:val="0"/>
          <w:lang w:val="mk-MK"/>
        </w:rPr>
        <w:instrText xml:space="preserve"> STYLEREF 1 \s </w:instrText>
      </w:r>
      <w:r w:rsidR="00FE3E70" w:rsidRPr="00EE61D4">
        <w:rPr>
          <w:b w:val="0"/>
          <w:i/>
          <w:lang w:val="mk-MK"/>
        </w:rPr>
        <w:fldChar w:fldCharType="separate"/>
      </w:r>
      <w:r w:rsidR="009E0B44" w:rsidRPr="00EE61D4">
        <w:rPr>
          <w:b w:val="0"/>
          <w:noProof/>
          <w:lang w:val="mk-MK"/>
        </w:rPr>
        <w:t>8</w:t>
      </w:r>
      <w:r w:rsidR="00FE3E70" w:rsidRPr="00EE61D4">
        <w:rPr>
          <w:b w:val="0"/>
          <w:i/>
          <w:lang w:val="mk-MK"/>
        </w:rPr>
        <w:fldChar w:fldCharType="end"/>
      </w:r>
      <w:r w:rsidR="00FE3E70" w:rsidRPr="00EE61D4">
        <w:rPr>
          <w:b w:val="0"/>
          <w:i/>
          <w:lang w:val="mk-MK"/>
        </w:rPr>
        <w:t>.</w:t>
      </w:r>
      <w:r w:rsidR="00FE3E70" w:rsidRPr="00EE61D4">
        <w:rPr>
          <w:b w:val="0"/>
          <w:i/>
          <w:lang w:val="mk-MK"/>
        </w:rPr>
        <w:fldChar w:fldCharType="begin"/>
      </w:r>
      <w:r w:rsidR="00FE3E70" w:rsidRPr="00EE61D4">
        <w:rPr>
          <w:b w:val="0"/>
          <w:lang w:val="mk-MK"/>
        </w:rPr>
        <w:instrText xml:space="preserve"> SEQ Table \* ARABIC \s 1 </w:instrText>
      </w:r>
      <w:r w:rsidR="00FE3E70" w:rsidRPr="00EE61D4">
        <w:rPr>
          <w:b w:val="0"/>
          <w:i/>
          <w:lang w:val="mk-MK"/>
        </w:rPr>
        <w:fldChar w:fldCharType="separate"/>
      </w:r>
      <w:r w:rsidR="009E0B44" w:rsidRPr="00EE61D4">
        <w:rPr>
          <w:b w:val="0"/>
          <w:noProof/>
          <w:lang w:val="mk-MK"/>
        </w:rPr>
        <w:t>16</w:t>
      </w:r>
      <w:r w:rsidR="00FE3E70" w:rsidRPr="00EE61D4">
        <w:rPr>
          <w:b w:val="0"/>
          <w:i/>
          <w:lang w:val="mk-MK"/>
        </w:rPr>
        <w:fldChar w:fldCharType="end"/>
      </w:r>
      <w:r w:rsidR="00FE3E70" w:rsidRPr="00EE61D4">
        <w:rPr>
          <w:rFonts w:eastAsia="Calibri"/>
          <w:b w:val="0"/>
          <w:lang w:val="mk-MK"/>
        </w:rPr>
        <w:t xml:space="preserve">: </w:t>
      </w:r>
      <w:bookmarkEnd w:id="433"/>
      <w:bookmarkEnd w:id="434"/>
      <w:bookmarkEnd w:id="435"/>
      <w:r w:rsidRPr="00EE61D4">
        <w:rPr>
          <w:rFonts w:eastAsia="Calibri"/>
          <w:b w:val="0"/>
          <w:lang w:val="mk-MK"/>
        </w:rPr>
        <w:t>Значењето на влијанијата на бучавата од функционирање</w:t>
      </w:r>
      <w:bookmarkEnd w:id="436"/>
    </w:p>
    <w:p w14:paraId="2C0A6B05" w14:textId="37C65883" w:rsidR="003F0D91" w:rsidRPr="00EE61D4" w:rsidRDefault="00B13CA4" w:rsidP="005B1616">
      <w:pPr>
        <w:pStyle w:val="Heading3"/>
        <w:spacing w:before="240"/>
        <w:ind w:left="1434" w:hanging="1077"/>
        <w:rPr>
          <w:lang w:val="mk-MK"/>
        </w:rPr>
      </w:pPr>
      <w:bookmarkStart w:id="437" w:name="_Toc122695195"/>
      <w:r w:rsidRPr="00EE61D4">
        <w:rPr>
          <w:lang w:val="mk-MK"/>
        </w:rPr>
        <w:t>Ублажување</w:t>
      </w:r>
      <w:bookmarkEnd w:id="437"/>
    </w:p>
    <w:p w14:paraId="5B00E3F4" w14:textId="3145696E" w:rsidR="00FE3E70" w:rsidRPr="00EE61D4" w:rsidRDefault="00B13CA4" w:rsidP="00FE3E70">
      <w:pPr>
        <w:widowControl w:val="0"/>
        <w:tabs>
          <w:tab w:val="left" w:pos="993"/>
        </w:tabs>
        <w:autoSpaceDE w:val="0"/>
        <w:autoSpaceDN w:val="0"/>
        <w:adjustRightInd w:val="0"/>
        <w:rPr>
          <w:rFonts w:cs="Arial"/>
          <w:sz w:val="20"/>
          <w:szCs w:val="20"/>
          <w:lang w:val="mk-MK"/>
        </w:rPr>
      </w:pPr>
      <w:r w:rsidRPr="00EE61D4">
        <w:rPr>
          <w:rFonts w:cs="Tahoma"/>
          <w:sz w:val="20"/>
          <w:szCs w:val="20"/>
          <w:lang w:val="mk-MK" w:eastAsia="en-US"/>
        </w:rPr>
        <w:t>Досегашниот проект е инхерентно дизајниран да ја ублажи изложеноста на јавноста на оперативна бучава од неговата идна употреба, со избегнување на чувствителни рецептори со што ќе се постигне потребното ниво на усогласеност со граничните вредности за бучава како што е утврдено во соодветните регулативи. Веројатното влијание на оперативната бучава врз човековото здравје беше едно од клучните прашања што се разгледуваа во текот на процесот за избор на претпочитаната проектна опција. Во овој контекст, главните прашања на разгледување беа станбените и деловните зони во регионот на проектот</w:t>
      </w:r>
      <w:r w:rsidR="00FE3E70" w:rsidRPr="00EE61D4">
        <w:rPr>
          <w:rFonts w:cs="Arial"/>
          <w:sz w:val="20"/>
          <w:szCs w:val="20"/>
          <w:lang w:val="mk-MK"/>
        </w:rPr>
        <w:t xml:space="preserve">. </w:t>
      </w:r>
    </w:p>
    <w:p w14:paraId="4C35FE67" w14:textId="21AB0F30" w:rsidR="00FE3E70" w:rsidRPr="00EE61D4" w:rsidRDefault="00B13CA4" w:rsidP="00FE3E70">
      <w:pPr>
        <w:tabs>
          <w:tab w:val="left" w:pos="0"/>
        </w:tabs>
        <w:rPr>
          <w:rFonts w:cs="Tahoma"/>
          <w:sz w:val="20"/>
          <w:szCs w:val="20"/>
          <w:lang w:val="mk-MK" w:eastAsia="en-US"/>
        </w:rPr>
      </w:pPr>
      <w:r w:rsidRPr="00EE61D4">
        <w:rPr>
          <w:rFonts w:cs="Tahoma"/>
          <w:sz w:val="20"/>
          <w:szCs w:val="20"/>
          <w:lang w:val="mk-MK" w:eastAsia="en-US"/>
        </w:rPr>
        <w:t>Проектот дополнително ќе биде дизајниран да ја ублажи изложеноста на јавноста на оперативна бучава, главно преку</w:t>
      </w:r>
      <w:r w:rsidR="00FE3E70" w:rsidRPr="00EE61D4">
        <w:rPr>
          <w:rFonts w:cs="Tahoma"/>
          <w:sz w:val="20"/>
          <w:szCs w:val="20"/>
          <w:lang w:val="mk-MK" w:eastAsia="en-US"/>
        </w:rPr>
        <w:t>:</w:t>
      </w:r>
    </w:p>
    <w:p w14:paraId="5B8B0F3E" w14:textId="0AB19F90" w:rsidR="00FE3E70" w:rsidRPr="00EE61D4" w:rsidRDefault="00B13CA4" w:rsidP="00471071">
      <w:pPr>
        <w:pStyle w:val="ListBullet"/>
        <w:jc w:val="left"/>
        <w:rPr>
          <w:sz w:val="20"/>
          <w:szCs w:val="20"/>
          <w:lang w:val="mk-MK"/>
        </w:rPr>
      </w:pPr>
      <w:r w:rsidRPr="00EE61D4">
        <w:rPr>
          <w:rFonts w:cs="Arial"/>
          <w:sz w:val="20"/>
          <w:szCs w:val="20"/>
          <w:lang w:val="mk-MK"/>
        </w:rPr>
        <w:t>Вградување на соодветни проектни параметри во дизајнот на Проектот (на пр. да се постави минимално потребно вертикално растојание на проводникот, примена на обвивки на проводниците за намалување на бучавата  итн.)</w:t>
      </w:r>
      <w:r w:rsidR="00FE3E70" w:rsidRPr="00EE61D4">
        <w:rPr>
          <w:bCs/>
          <w:sz w:val="20"/>
          <w:szCs w:val="20"/>
          <w:lang w:val="mk-MK"/>
        </w:rPr>
        <w:t>.</w:t>
      </w:r>
    </w:p>
    <w:p w14:paraId="38F76FBC" w14:textId="0192ACE4" w:rsidR="00461F4B" w:rsidRPr="00EE61D4" w:rsidRDefault="00527606" w:rsidP="00471071">
      <w:pPr>
        <w:pStyle w:val="ListBullet"/>
        <w:jc w:val="left"/>
        <w:rPr>
          <w:sz w:val="20"/>
          <w:szCs w:val="20"/>
          <w:lang w:val="mk-MK"/>
        </w:rPr>
      </w:pPr>
      <w:r w:rsidRPr="00EE61D4">
        <w:rPr>
          <w:rFonts w:cs="Arial"/>
          <w:sz w:val="20"/>
          <w:szCs w:val="20"/>
          <w:lang w:val="mk-MK"/>
        </w:rPr>
        <w:t>Воспоставување на безбедносен коридор долж трасата на далноводот во согласност со барањата на релевантното македонско законодавство</w:t>
      </w:r>
      <w:r w:rsidRPr="00EE61D4">
        <w:rPr>
          <w:rStyle w:val="FootnoteReference"/>
          <w:rFonts w:cs="Tahoma"/>
          <w:sz w:val="20"/>
          <w:szCs w:val="20"/>
          <w:lang w:val="mk-MK"/>
        </w:rPr>
        <w:footnoteReference w:id="122"/>
      </w:r>
      <w:r w:rsidRPr="00EE61D4">
        <w:rPr>
          <w:rFonts w:cs="Arial"/>
          <w:sz w:val="20"/>
          <w:szCs w:val="20"/>
          <w:lang w:val="mk-MK"/>
        </w:rPr>
        <w:t xml:space="preserve"> и техничките стандарди на МЕПСО</w:t>
      </w:r>
      <w:r w:rsidRPr="00EE61D4">
        <w:rPr>
          <w:rStyle w:val="FootnoteReference"/>
          <w:rFonts w:cs="Tahoma"/>
          <w:sz w:val="20"/>
          <w:szCs w:val="20"/>
          <w:lang w:val="mk-MK"/>
        </w:rPr>
        <w:footnoteReference w:id="123"/>
      </w:r>
      <w:r w:rsidRPr="00EE61D4">
        <w:rPr>
          <w:rFonts w:cs="Arial"/>
          <w:sz w:val="20"/>
          <w:szCs w:val="20"/>
          <w:lang w:val="mk-MK"/>
        </w:rPr>
        <w:t xml:space="preserve"> (види Дел 2.4.2)</w:t>
      </w:r>
      <w:r w:rsidR="00FE3E70" w:rsidRPr="00EE61D4">
        <w:rPr>
          <w:sz w:val="20"/>
          <w:szCs w:val="20"/>
          <w:lang w:val="mk-MK"/>
        </w:rPr>
        <w:t xml:space="preserve">. </w:t>
      </w:r>
      <w:r w:rsidRPr="00EE61D4">
        <w:rPr>
          <w:rFonts w:cs="Arial"/>
          <w:sz w:val="20"/>
          <w:szCs w:val="20"/>
          <w:lang w:val="mk-MK"/>
        </w:rPr>
        <w:t xml:space="preserve">Во рамките на оваа зона, не се дозволени  никакви развојни </w:t>
      </w:r>
      <w:r w:rsidRPr="00EE61D4">
        <w:rPr>
          <w:rFonts w:cs="Arial"/>
          <w:sz w:val="20"/>
          <w:szCs w:val="20"/>
          <w:lang w:val="mk-MK"/>
        </w:rPr>
        <w:lastRenderedPageBreak/>
        <w:t>активности од било каков вид, вклучително и изградба на резиденцијални или други имоти (куќи и објекти), за да се осигура, меѓу другото, заштита на здравјето на луѓето од долгорочна изложеност на бучава</w:t>
      </w:r>
      <w:r w:rsidR="00FE3E70" w:rsidRPr="00EE61D4">
        <w:rPr>
          <w:rFonts w:cs="Tahoma"/>
          <w:sz w:val="20"/>
          <w:szCs w:val="20"/>
          <w:lang w:val="mk-MK"/>
        </w:rPr>
        <w:t>.</w:t>
      </w:r>
      <w:r w:rsidR="00461F4B" w:rsidRPr="00EE61D4">
        <w:rPr>
          <w:rFonts w:cs="Tahoma"/>
          <w:sz w:val="20"/>
          <w:szCs w:val="20"/>
          <w:lang w:val="mk-MK"/>
        </w:rPr>
        <w:t xml:space="preserve"> </w:t>
      </w:r>
      <w:r w:rsidRPr="00EE61D4">
        <w:rPr>
          <w:rFonts w:cs="Arial"/>
          <w:sz w:val="20"/>
          <w:szCs w:val="20"/>
          <w:lang w:val="mk-MK"/>
        </w:rPr>
        <w:t>Затоа е малку веројатно надминувањето на границите на бучава и значителното директно долгорочно влијание врз животната средина кон чувствителните рецептори за време на оперативната фаза на проектот</w:t>
      </w:r>
      <w:r w:rsidR="00FE3E70" w:rsidRPr="00EE61D4">
        <w:rPr>
          <w:rFonts w:cs="Tahoma"/>
          <w:sz w:val="20"/>
          <w:szCs w:val="20"/>
          <w:lang w:val="mk-MK"/>
        </w:rPr>
        <w:t>.</w:t>
      </w:r>
    </w:p>
    <w:p w14:paraId="239EE9C4" w14:textId="7664CF23" w:rsidR="00FE3E70" w:rsidRPr="00EE61D4" w:rsidRDefault="00527606" w:rsidP="00FE3E70">
      <w:pPr>
        <w:rPr>
          <w:rFonts w:eastAsia="Calibri" w:cs="Arial"/>
          <w:color w:val="000000"/>
          <w:sz w:val="20"/>
          <w:szCs w:val="20"/>
          <w:lang w:val="mk-MK"/>
        </w:rPr>
      </w:pPr>
      <w:r w:rsidRPr="00EE61D4">
        <w:rPr>
          <w:rFonts w:cs="Tahoma"/>
          <w:sz w:val="20"/>
          <w:szCs w:val="20"/>
          <w:lang w:val="mk-MK" w:eastAsia="en-US"/>
        </w:rPr>
        <w:t xml:space="preserve">За време на фазите пред изградбата и изградбата, правилните методи и процедури за производство и инсталација се сметаат како суштинска </w:t>
      </w:r>
      <w:r w:rsidR="009371D5" w:rsidRPr="00EE61D4">
        <w:rPr>
          <w:rFonts w:cs="Tahoma"/>
          <w:sz w:val="20"/>
          <w:szCs w:val="20"/>
          <w:lang w:val="mk-MK" w:eastAsia="en-US"/>
        </w:rPr>
        <w:t>предусловна</w:t>
      </w:r>
      <w:r w:rsidRPr="00EE61D4">
        <w:rPr>
          <w:rFonts w:cs="Tahoma"/>
          <w:sz w:val="20"/>
          <w:szCs w:val="20"/>
          <w:lang w:val="mk-MK" w:eastAsia="en-US"/>
        </w:rPr>
        <w:t xml:space="preserve"> мерка која би овозможила намалување на евентуалните звучни непријатности поради работењето на Проектот. Посебно внимание треба да се посвети нa</w:t>
      </w:r>
      <w:r w:rsidR="00FE3E70" w:rsidRPr="00EE61D4">
        <w:rPr>
          <w:rFonts w:eastAsia="Calibri" w:cs="Arial"/>
          <w:color w:val="000000"/>
          <w:sz w:val="20"/>
          <w:szCs w:val="20"/>
          <w:lang w:val="mk-MK"/>
        </w:rPr>
        <w:t>:</w:t>
      </w:r>
    </w:p>
    <w:p w14:paraId="2C4AAA47" w14:textId="16E9F658" w:rsidR="00527606" w:rsidRPr="00EE61D4" w:rsidRDefault="00527606" w:rsidP="00527606">
      <w:pPr>
        <w:pStyle w:val="ListBullet"/>
        <w:rPr>
          <w:rFonts w:eastAsia="Calibri"/>
          <w:sz w:val="20"/>
          <w:szCs w:val="20"/>
          <w:lang w:val="mk-MK"/>
        </w:rPr>
      </w:pPr>
      <w:r w:rsidRPr="00EE61D4">
        <w:rPr>
          <w:rFonts w:eastAsia="Calibri"/>
          <w:sz w:val="20"/>
          <w:szCs w:val="20"/>
          <w:lang w:val="mk-MK"/>
        </w:rPr>
        <w:t xml:space="preserve">Соодветно корона тестирање на проводнички фитинзи во конфигурацијата на </w:t>
      </w:r>
      <w:r w:rsidR="00272C06">
        <w:rPr>
          <w:rFonts w:eastAsia="Calibri"/>
          <w:sz w:val="20"/>
          <w:szCs w:val="20"/>
          <w:lang w:val="mk-MK"/>
        </w:rPr>
        <w:t>далноводот</w:t>
      </w:r>
      <w:r w:rsidRPr="00EE61D4">
        <w:rPr>
          <w:rFonts w:eastAsia="Calibri"/>
          <w:sz w:val="20"/>
          <w:szCs w:val="20"/>
          <w:lang w:val="mk-MK"/>
        </w:rPr>
        <w:t>.</w:t>
      </w:r>
    </w:p>
    <w:p w14:paraId="47733AE9" w14:textId="77777777" w:rsidR="00527606" w:rsidRPr="00EE61D4" w:rsidRDefault="00527606" w:rsidP="00527606">
      <w:pPr>
        <w:pStyle w:val="ListBullet"/>
        <w:rPr>
          <w:rFonts w:eastAsia="Calibri"/>
          <w:sz w:val="20"/>
          <w:szCs w:val="20"/>
          <w:lang w:val="mk-MK"/>
        </w:rPr>
      </w:pPr>
      <w:r w:rsidRPr="00EE61D4">
        <w:rPr>
          <w:rFonts w:eastAsia="Calibri"/>
          <w:sz w:val="20"/>
          <w:szCs w:val="20"/>
          <w:lang w:val="mk-MK"/>
        </w:rPr>
        <w:t>Производството на проводник кој е во согласност со техничките спецификации.</w:t>
      </w:r>
    </w:p>
    <w:p w14:paraId="2D5E8BE8" w14:textId="2AA7E3AC" w:rsidR="00FE3E70" w:rsidRPr="00EE61D4" w:rsidRDefault="00527606" w:rsidP="00527606">
      <w:pPr>
        <w:pStyle w:val="ListBullet"/>
        <w:rPr>
          <w:rFonts w:eastAsia="Calibri"/>
          <w:sz w:val="20"/>
          <w:szCs w:val="20"/>
          <w:lang w:val="mk-MK"/>
        </w:rPr>
      </w:pPr>
      <w:r w:rsidRPr="00EE61D4">
        <w:rPr>
          <w:rFonts w:eastAsia="Calibri"/>
          <w:sz w:val="20"/>
          <w:szCs w:val="20"/>
          <w:lang w:val="mk-MK"/>
        </w:rPr>
        <w:t>Соодветни услови за складирање, транспорт и ракување со проводниците за да се минимизираат оштетувањата и контаминацијата на површината</w:t>
      </w:r>
      <w:r w:rsidR="00FE3E70" w:rsidRPr="00EE61D4">
        <w:rPr>
          <w:rFonts w:eastAsia="Calibri"/>
          <w:sz w:val="20"/>
          <w:szCs w:val="20"/>
          <w:lang w:val="mk-MK"/>
        </w:rPr>
        <w:t>.</w:t>
      </w:r>
    </w:p>
    <w:p w14:paraId="1F2A0479" w14:textId="4FAE91AA" w:rsidR="00FE3E70" w:rsidRPr="00EE61D4" w:rsidRDefault="00527606" w:rsidP="00FE3E70">
      <w:pPr>
        <w:rPr>
          <w:rFonts w:eastAsia="Calibri" w:cs="Arial"/>
          <w:sz w:val="20"/>
          <w:szCs w:val="20"/>
          <w:lang w:val="mk-MK"/>
        </w:rPr>
      </w:pPr>
      <w:r w:rsidRPr="00EE61D4">
        <w:rPr>
          <w:rFonts w:eastAsia="Calibri" w:cs="Tahoma"/>
          <w:sz w:val="20"/>
          <w:szCs w:val="20"/>
          <w:lang w:val="mk-MK"/>
        </w:rPr>
        <w:t>Во случај на поплака од страна на сопственикот или станарот на имот во близина на проектот, МЕПСО треба да ги измери нивоата на оперативна бучава кај релевантниот рецептор за да утврди дали жалбата е валидна и да преземе соодветни корективни мерки доколку е потребно за да се намали или ублажи дополнителните нивоа</w:t>
      </w:r>
      <w:r w:rsidR="00FE3E70" w:rsidRPr="00EE61D4">
        <w:rPr>
          <w:rFonts w:eastAsia="Calibri" w:cs="Tahoma"/>
          <w:sz w:val="20"/>
          <w:szCs w:val="20"/>
          <w:lang w:val="mk-MK"/>
        </w:rPr>
        <w:t>.</w:t>
      </w:r>
    </w:p>
    <w:p w14:paraId="26B86912" w14:textId="496C5784" w:rsidR="003F0D91" w:rsidRPr="00EE61D4" w:rsidRDefault="00527606" w:rsidP="005B1616">
      <w:pPr>
        <w:pStyle w:val="Heading3"/>
        <w:spacing w:before="240"/>
        <w:ind w:left="1434" w:hanging="1077"/>
        <w:rPr>
          <w:lang w:val="mk-MK"/>
        </w:rPr>
      </w:pPr>
      <w:bookmarkStart w:id="438" w:name="_Toc122695196"/>
      <w:r w:rsidRPr="00EE61D4">
        <w:rPr>
          <w:lang w:val="mk-MK"/>
        </w:rPr>
        <w:t>Преостанати Влијанија</w:t>
      </w:r>
      <w:bookmarkEnd w:id="438"/>
    </w:p>
    <w:p w14:paraId="7FF30F39" w14:textId="281733D0" w:rsidR="00A64671" w:rsidRPr="00EE61D4" w:rsidRDefault="008E2A03" w:rsidP="00A64671">
      <w:pPr>
        <w:autoSpaceDE w:val="0"/>
        <w:autoSpaceDN w:val="0"/>
        <w:adjustRightInd w:val="0"/>
        <w:rPr>
          <w:rFonts w:cs="Tahoma"/>
          <w:sz w:val="20"/>
          <w:szCs w:val="20"/>
          <w:lang w:val="mk-MK" w:eastAsia="en-US"/>
        </w:rPr>
      </w:pPr>
      <w:r w:rsidRPr="00EE61D4">
        <w:rPr>
          <w:rFonts w:cs="Tahoma"/>
          <w:sz w:val="20"/>
          <w:szCs w:val="20"/>
          <w:lang w:val="mk-MK" w:eastAsia="en-US"/>
        </w:rPr>
        <w:t>Под услов мерките за ублажување да бидат вградени во понатамошниот проектен дизајн и да се имплементираат во текот на градежните и оперативните фази на Проектот, не се очекуваат веројатни значајни преостанати влијанија околу изложеноста на оперативна бучава од Проектот</w:t>
      </w:r>
      <w:r w:rsidR="00A64671" w:rsidRPr="00EE61D4">
        <w:rPr>
          <w:rFonts w:cs="Tahoma"/>
          <w:sz w:val="20"/>
          <w:szCs w:val="20"/>
          <w:lang w:val="mk-MK" w:eastAsia="en-US"/>
        </w:rPr>
        <w:t>.</w:t>
      </w:r>
    </w:p>
    <w:p w14:paraId="03B651BD" w14:textId="486E70EA" w:rsidR="00B95CF8" w:rsidRPr="00EE61D4" w:rsidRDefault="008E2A03" w:rsidP="003E4F1D">
      <w:pPr>
        <w:pStyle w:val="Heading3"/>
        <w:rPr>
          <w:lang w:val="mk-MK"/>
        </w:rPr>
      </w:pPr>
      <w:bookmarkStart w:id="439" w:name="_Toc122695197"/>
      <w:r w:rsidRPr="00EE61D4">
        <w:rPr>
          <w:lang w:val="mk-MK"/>
        </w:rPr>
        <w:t>Геологија и Почви</w:t>
      </w:r>
      <w:bookmarkEnd w:id="439"/>
    </w:p>
    <w:p w14:paraId="0753DF39" w14:textId="14D7BAEC" w:rsidR="003F0D91" w:rsidRPr="00EE61D4" w:rsidRDefault="008E2A03" w:rsidP="003F0D91">
      <w:pPr>
        <w:pStyle w:val="Heading3"/>
        <w:rPr>
          <w:lang w:val="mk-MK"/>
        </w:rPr>
      </w:pPr>
      <w:bookmarkStart w:id="440" w:name="_Toc122695198"/>
      <w:r w:rsidRPr="00EE61D4">
        <w:rPr>
          <w:lang w:val="mk-MK"/>
        </w:rPr>
        <w:t>Методологија на проценка</w:t>
      </w:r>
      <w:bookmarkEnd w:id="440"/>
    </w:p>
    <w:p w14:paraId="24053F6A" w14:textId="53C2BC62" w:rsidR="00E349FC" w:rsidRPr="00EE61D4" w:rsidRDefault="00F4511B" w:rsidP="00E349FC">
      <w:pPr>
        <w:autoSpaceDE w:val="0"/>
        <w:autoSpaceDN w:val="0"/>
        <w:adjustRightInd w:val="0"/>
        <w:rPr>
          <w:rFonts w:cs="Tahoma"/>
          <w:sz w:val="20"/>
          <w:szCs w:val="20"/>
          <w:lang w:val="mk-MK"/>
        </w:rPr>
      </w:pPr>
      <w:bookmarkStart w:id="441" w:name="_Toc446325359"/>
      <w:bookmarkStart w:id="442" w:name="_Toc481953497"/>
      <w:bookmarkStart w:id="443" w:name="_Toc65936709"/>
      <w:r w:rsidRPr="00EE61D4">
        <w:rPr>
          <w:rFonts w:cs="Tahoma"/>
          <w:sz w:val="20"/>
          <w:szCs w:val="20"/>
          <w:lang w:val="mk-MK"/>
        </w:rPr>
        <w:t>Беше користена типична методологија за проценка на влијанијата врз земјиштето од Проектот и истата е претставена подолу</w:t>
      </w:r>
      <w:r w:rsidR="00E349FC" w:rsidRPr="00EE61D4">
        <w:rPr>
          <w:rFonts w:cs="Tahoma"/>
          <w:sz w:val="20"/>
          <w:szCs w:val="20"/>
          <w:lang w:val="mk-MK"/>
        </w:rPr>
        <w:t xml:space="preserve">. </w:t>
      </w:r>
      <w:r w:rsidRPr="00EE61D4">
        <w:rPr>
          <w:rFonts w:cs="Tahoma"/>
          <w:sz w:val="20"/>
          <w:szCs w:val="20"/>
          <w:lang w:val="mk-MK"/>
        </w:rPr>
        <w:t>Оваа методологија вообичаено се користи кај слични типови на проекти како овој проект за развој на далноводи и се применува со одреден степен на флексибилност бидејќи проценката на ефектите секогаш би била предмет на одредени карактеристики специфични за локацијата кои треба да се земат предвид</w:t>
      </w:r>
      <w:r w:rsidR="00E349FC" w:rsidRPr="00EE61D4">
        <w:rPr>
          <w:rFonts w:cs="Tahoma"/>
          <w:sz w:val="20"/>
          <w:szCs w:val="20"/>
          <w:lang w:val="mk-MK" w:eastAsia="en-US"/>
        </w:rPr>
        <w:t xml:space="preserve">. </w:t>
      </w:r>
      <w:r w:rsidRPr="00EE61D4">
        <w:rPr>
          <w:rFonts w:cs="Tahoma"/>
          <w:sz w:val="20"/>
          <w:szCs w:val="20"/>
          <w:lang w:val="mk-MK"/>
        </w:rPr>
        <w:t>Затоа, во случај кога оваа проценка предвидува потенцијал за значајно влијание (претставено како, од умерено или повисоко значење), ќе биде потребна понатамошна проценка на влијанието во текот на следните развојни фази на проектот и понатаму пред почетокот на изградбата за да се земат предвид аспектите специфични за местото</w:t>
      </w:r>
      <w:r w:rsidR="00E349FC" w:rsidRPr="00EE61D4">
        <w:rPr>
          <w:rFonts w:cs="Tahoma"/>
          <w:sz w:val="20"/>
          <w:szCs w:val="20"/>
          <w:lang w:val="mk-MK" w:eastAsia="en-US"/>
        </w:rPr>
        <w:t>.</w:t>
      </w:r>
    </w:p>
    <w:p w14:paraId="064D7982" w14:textId="4B20CF3D" w:rsidR="00E349FC" w:rsidRPr="00EE61D4" w:rsidRDefault="00F4511B">
      <w:pPr>
        <w:pStyle w:val="Heading4"/>
        <w:numPr>
          <w:ilvl w:val="3"/>
          <w:numId w:val="56"/>
        </w:numPr>
        <w:rPr>
          <w:sz w:val="20"/>
          <w:lang w:val="mk-MK"/>
        </w:rPr>
      </w:pPr>
      <w:bookmarkStart w:id="444" w:name="_Toc80181164"/>
      <w:bookmarkEnd w:id="441"/>
      <w:bookmarkEnd w:id="442"/>
      <w:bookmarkEnd w:id="443"/>
      <w:r w:rsidRPr="00EE61D4">
        <w:rPr>
          <w:rFonts w:cs="Arial"/>
          <w:sz w:val="20"/>
          <w:szCs w:val="20"/>
          <w:lang w:val="mk-MK"/>
        </w:rPr>
        <w:t>Класификација на чувствителност на геологијата и почвите</w:t>
      </w:r>
    </w:p>
    <w:p w14:paraId="653B2FEA" w14:textId="562E9736" w:rsidR="00E349FC" w:rsidRPr="00EE61D4" w:rsidRDefault="003B2FE3" w:rsidP="00E349FC">
      <w:pPr>
        <w:autoSpaceDE w:val="0"/>
        <w:autoSpaceDN w:val="0"/>
        <w:adjustRightInd w:val="0"/>
        <w:rPr>
          <w:rFonts w:cs="Arial"/>
          <w:sz w:val="20"/>
          <w:szCs w:val="20"/>
          <w:lang w:val="mk-MK"/>
        </w:rPr>
      </w:pPr>
      <w:r w:rsidRPr="00EE61D4">
        <w:rPr>
          <w:rFonts w:cs="Tahoma"/>
          <w:sz w:val="20"/>
          <w:szCs w:val="20"/>
          <w:lang w:val="mk-MK"/>
        </w:rPr>
        <w:t>Општо земено, критериумите за мерење на чувствителноста на геолошката средина во областа на проучување се засноваат на голем број фактори, вклучувајќи меѓународни и национални ознаки, постоечка литература и геолошки карти, посети на локацијата и професионално расудување. Овие критериуми се користени за водење на анализата на чувствителноста на геолошката средина во областа на проучување, долж трасата на далноводот. Критериумите се наведени во табелата подолу</w:t>
      </w:r>
      <w:r w:rsidR="00E349FC" w:rsidRPr="00EE61D4">
        <w:rPr>
          <w:rFonts w:cs="Arial"/>
          <w:sz w:val="20"/>
          <w:szCs w:val="20"/>
          <w:lang w:val="mk-MK"/>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6837"/>
      </w:tblGrid>
      <w:tr w:rsidR="003B2FE3" w:rsidRPr="00EE61D4" w14:paraId="7B2C9F2A" w14:textId="77777777" w:rsidTr="00335171">
        <w:tc>
          <w:tcPr>
            <w:tcW w:w="2235" w:type="dxa"/>
            <w:tcBorders>
              <w:top w:val="double" w:sz="4" w:space="0" w:color="auto"/>
              <w:left w:val="double" w:sz="4" w:space="0" w:color="auto"/>
              <w:bottom w:val="single" w:sz="4" w:space="0" w:color="auto"/>
              <w:right w:val="single" w:sz="4" w:space="0" w:color="auto"/>
            </w:tcBorders>
            <w:shd w:val="clear" w:color="auto" w:fill="B4C6E7" w:themeFill="accent1" w:themeFillTint="66"/>
          </w:tcPr>
          <w:p w14:paraId="2AAA0CFC" w14:textId="389BB8EB" w:rsidR="003B2FE3" w:rsidRPr="00EE61D4" w:rsidRDefault="003B2FE3" w:rsidP="003B2FE3">
            <w:pPr>
              <w:autoSpaceDE w:val="0"/>
              <w:autoSpaceDN w:val="0"/>
              <w:adjustRightInd w:val="0"/>
              <w:spacing w:before="0" w:after="0" w:line="240" w:lineRule="auto"/>
              <w:rPr>
                <w:rFonts w:eastAsia="Calibri" w:cs="Arial"/>
                <w:sz w:val="20"/>
                <w:szCs w:val="20"/>
                <w:lang w:val="mk-MK"/>
              </w:rPr>
            </w:pPr>
            <w:r w:rsidRPr="00EE61D4">
              <w:rPr>
                <w:rFonts w:eastAsia="Calibri" w:cs="Arial"/>
                <w:sz w:val="20"/>
                <w:szCs w:val="20"/>
                <w:lang w:val="mk-MK"/>
              </w:rPr>
              <w:t>Чувствителност</w:t>
            </w:r>
          </w:p>
        </w:tc>
        <w:tc>
          <w:tcPr>
            <w:tcW w:w="6837" w:type="dxa"/>
            <w:tcBorders>
              <w:top w:val="double" w:sz="4" w:space="0" w:color="auto"/>
              <w:left w:val="single" w:sz="4" w:space="0" w:color="auto"/>
              <w:bottom w:val="single" w:sz="4" w:space="0" w:color="auto"/>
              <w:right w:val="double" w:sz="4" w:space="0" w:color="auto"/>
            </w:tcBorders>
            <w:shd w:val="clear" w:color="auto" w:fill="B4C6E7" w:themeFill="accent1" w:themeFillTint="66"/>
          </w:tcPr>
          <w:p w14:paraId="58C0E561" w14:textId="4CA2EB84" w:rsidR="003B2FE3" w:rsidRPr="00EE61D4" w:rsidRDefault="003B2FE3" w:rsidP="003B2FE3">
            <w:pPr>
              <w:tabs>
                <w:tab w:val="left" w:pos="317"/>
              </w:tabs>
              <w:autoSpaceDE w:val="0"/>
              <w:autoSpaceDN w:val="0"/>
              <w:adjustRightInd w:val="0"/>
              <w:spacing w:before="0" w:after="0" w:line="240" w:lineRule="auto"/>
              <w:ind w:left="317" w:hanging="317"/>
              <w:contextualSpacing/>
              <w:jc w:val="left"/>
              <w:rPr>
                <w:rFonts w:eastAsia="Calibri" w:cs="Arial"/>
                <w:sz w:val="20"/>
                <w:szCs w:val="20"/>
                <w:lang w:val="mk-MK"/>
              </w:rPr>
            </w:pPr>
            <w:r w:rsidRPr="00EE61D4">
              <w:rPr>
                <w:rFonts w:eastAsia="Calibri" w:cs="Arial"/>
                <w:sz w:val="20"/>
                <w:szCs w:val="20"/>
                <w:lang w:val="mk-MK"/>
              </w:rPr>
              <w:t>Критериум</w:t>
            </w:r>
          </w:p>
        </w:tc>
      </w:tr>
      <w:tr w:rsidR="003B2FE3" w:rsidRPr="00EE61D4" w14:paraId="255CD391" w14:textId="77777777" w:rsidTr="00335171">
        <w:tc>
          <w:tcPr>
            <w:tcW w:w="2235" w:type="dxa"/>
            <w:tcBorders>
              <w:top w:val="double" w:sz="4" w:space="0" w:color="auto"/>
              <w:left w:val="double" w:sz="4" w:space="0" w:color="auto"/>
            </w:tcBorders>
          </w:tcPr>
          <w:p w14:paraId="79E301CB" w14:textId="77D01225" w:rsidR="003B2FE3" w:rsidRPr="00EE61D4" w:rsidRDefault="003B2FE3" w:rsidP="003B2FE3">
            <w:pPr>
              <w:autoSpaceDE w:val="0"/>
              <w:autoSpaceDN w:val="0"/>
              <w:adjustRightInd w:val="0"/>
              <w:spacing w:before="0" w:after="0" w:line="240" w:lineRule="auto"/>
              <w:rPr>
                <w:rFonts w:eastAsia="Calibri" w:cs="Arial"/>
                <w:sz w:val="20"/>
                <w:szCs w:val="20"/>
                <w:lang w:val="mk-MK"/>
              </w:rPr>
            </w:pPr>
            <w:r w:rsidRPr="00EE61D4">
              <w:rPr>
                <w:rFonts w:eastAsia="Calibri" w:cs="Arial"/>
                <w:sz w:val="20"/>
                <w:szCs w:val="20"/>
                <w:lang w:val="mk-MK"/>
              </w:rPr>
              <w:t>Многу висока чувствителност</w:t>
            </w:r>
          </w:p>
        </w:tc>
        <w:tc>
          <w:tcPr>
            <w:tcW w:w="6837" w:type="dxa"/>
            <w:tcBorders>
              <w:top w:val="double" w:sz="4" w:space="0" w:color="auto"/>
              <w:right w:val="double" w:sz="4" w:space="0" w:color="auto"/>
            </w:tcBorders>
          </w:tcPr>
          <w:p w14:paraId="22540BDE" w14:textId="77777777" w:rsidR="003B2FE3" w:rsidRPr="00EE61D4" w:rsidRDefault="003B2FE3" w:rsidP="003B2FE3">
            <w:pPr>
              <w:widowControl w:val="0"/>
              <w:tabs>
                <w:tab w:val="left" w:pos="221"/>
              </w:tabs>
              <w:spacing w:before="0" w:after="0" w:line="240" w:lineRule="auto"/>
              <w:ind w:left="221" w:hanging="142"/>
              <w:contextualSpacing/>
              <w:jc w:val="left"/>
              <w:rPr>
                <w:rFonts w:eastAsia="Calibri" w:cs="Arial"/>
                <w:sz w:val="20"/>
                <w:szCs w:val="20"/>
                <w:lang w:val="mk-MK"/>
              </w:rPr>
            </w:pPr>
            <w:r w:rsidRPr="00EE61D4">
              <w:rPr>
                <w:rFonts w:eastAsia="Calibri" w:cs="Arial"/>
                <w:sz w:val="20"/>
                <w:szCs w:val="20"/>
                <w:lang w:val="mk-MK"/>
              </w:rPr>
              <w:t>• Меѓународно определено подрачје или предложено за назначување</w:t>
            </w:r>
          </w:p>
          <w:p w14:paraId="0D581B05" w14:textId="77777777" w:rsidR="003B2FE3" w:rsidRPr="00EE61D4" w:rsidRDefault="003B2FE3" w:rsidP="003B2FE3">
            <w:pPr>
              <w:widowControl w:val="0"/>
              <w:tabs>
                <w:tab w:val="left" w:pos="221"/>
              </w:tabs>
              <w:spacing w:before="0" w:after="0" w:line="240" w:lineRule="auto"/>
              <w:ind w:left="221" w:hanging="142"/>
              <w:contextualSpacing/>
              <w:jc w:val="left"/>
              <w:rPr>
                <w:rFonts w:eastAsia="Calibri" w:cs="Arial"/>
                <w:sz w:val="20"/>
                <w:szCs w:val="20"/>
                <w:lang w:val="mk-MK"/>
              </w:rPr>
            </w:pPr>
            <w:r w:rsidRPr="00EE61D4">
              <w:rPr>
                <w:rFonts w:eastAsia="Calibri" w:cs="Arial"/>
                <w:sz w:val="20"/>
                <w:szCs w:val="20"/>
                <w:lang w:val="mk-MK"/>
              </w:rPr>
              <w:t>• Површина признаена како геолошка локација од меѓународен интерес</w:t>
            </w:r>
          </w:p>
          <w:p w14:paraId="60CCA182" w14:textId="08113A5A" w:rsidR="003B2FE3" w:rsidRPr="00EE61D4" w:rsidRDefault="003B2FE3" w:rsidP="003B2FE3">
            <w:pPr>
              <w:tabs>
                <w:tab w:val="left" w:pos="221"/>
              </w:tabs>
              <w:autoSpaceDE w:val="0"/>
              <w:autoSpaceDN w:val="0"/>
              <w:adjustRightInd w:val="0"/>
              <w:spacing w:before="0" w:after="0" w:line="240" w:lineRule="auto"/>
              <w:ind w:left="221" w:hanging="142"/>
              <w:contextualSpacing/>
              <w:jc w:val="left"/>
              <w:rPr>
                <w:rFonts w:eastAsia="Calibri" w:cs="Arial"/>
                <w:sz w:val="20"/>
                <w:szCs w:val="20"/>
                <w:lang w:val="mk-MK"/>
              </w:rPr>
            </w:pPr>
            <w:r w:rsidRPr="00EE61D4">
              <w:rPr>
                <w:rFonts w:eastAsia="Calibri" w:cs="Arial"/>
                <w:sz w:val="20"/>
                <w:szCs w:val="20"/>
                <w:lang w:val="mk-MK"/>
              </w:rPr>
              <w:t>• Многу стрмна почва подложна на прекумерна ерозија</w:t>
            </w:r>
          </w:p>
        </w:tc>
      </w:tr>
      <w:tr w:rsidR="003B2FE3" w:rsidRPr="00EE61D4" w14:paraId="4D608EC3" w14:textId="77777777" w:rsidTr="00335171">
        <w:tc>
          <w:tcPr>
            <w:tcW w:w="2235" w:type="dxa"/>
            <w:tcBorders>
              <w:top w:val="single" w:sz="4" w:space="0" w:color="auto"/>
              <w:left w:val="double" w:sz="4" w:space="0" w:color="auto"/>
            </w:tcBorders>
          </w:tcPr>
          <w:p w14:paraId="752D2542" w14:textId="4FE1449D" w:rsidR="003B2FE3" w:rsidRPr="00EE61D4" w:rsidRDefault="003B2FE3" w:rsidP="003B2FE3">
            <w:pPr>
              <w:autoSpaceDE w:val="0"/>
              <w:autoSpaceDN w:val="0"/>
              <w:adjustRightInd w:val="0"/>
              <w:spacing w:before="0" w:after="0" w:line="240" w:lineRule="auto"/>
              <w:rPr>
                <w:rFonts w:eastAsia="Calibri" w:cs="Arial"/>
                <w:sz w:val="20"/>
                <w:szCs w:val="20"/>
                <w:lang w:val="mk-MK"/>
              </w:rPr>
            </w:pPr>
            <w:r w:rsidRPr="00EE61D4">
              <w:rPr>
                <w:rFonts w:eastAsia="Calibri" w:cs="Arial"/>
                <w:sz w:val="20"/>
                <w:szCs w:val="20"/>
                <w:lang w:val="mk-MK"/>
              </w:rPr>
              <w:lastRenderedPageBreak/>
              <w:t>Висока чувствителност</w:t>
            </w:r>
          </w:p>
        </w:tc>
        <w:tc>
          <w:tcPr>
            <w:tcW w:w="6837" w:type="dxa"/>
            <w:tcBorders>
              <w:top w:val="single" w:sz="4" w:space="0" w:color="auto"/>
              <w:right w:val="double" w:sz="4" w:space="0" w:color="auto"/>
            </w:tcBorders>
          </w:tcPr>
          <w:p w14:paraId="2D20205A" w14:textId="77777777" w:rsidR="003B2FE3" w:rsidRPr="00EE61D4" w:rsidRDefault="003B2FE3" w:rsidP="003B2FE3">
            <w:pPr>
              <w:widowControl w:val="0"/>
              <w:tabs>
                <w:tab w:val="left" w:pos="221"/>
              </w:tabs>
              <w:spacing w:before="0" w:after="0" w:line="240" w:lineRule="auto"/>
              <w:ind w:left="221" w:hanging="142"/>
              <w:contextualSpacing/>
              <w:jc w:val="left"/>
              <w:rPr>
                <w:rFonts w:eastAsia="Calibri" w:cs="Arial"/>
                <w:sz w:val="20"/>
                <w:szCs w:val="20"/>
                <w:lang w:val="mk-MK"/>
              </w:rPr>
            </w:pPr>
            <w:r w:rsidRPr="00EE61D4">
              <w:rPr>
                <w:rFonts w:eastAsia="Calibri" w:cs="Arial"/>
                <w:sz w:val="20"/>
                <w:szCs w:val="20"/>
                <w:lang w:val="mk-MK"/>
              </w:rPr>
              <w:t>• Национално определено подрачје или предложено за назначување</w:t>
            </w:r>
          </w:p>
          <w:p w14:paraId="4485E992" w14:textId="77777777" w:rsidR="003B2FE3" w:rsidRPr="00EE61D4" w:rsidRDefault="003B2FE3" w:rsidP="003B2FE3">
            <w:pPr>
              <w:widowControl w:val="0"/>
              <w:tabs>
                <w:tab w:val="left" w:pos="221"/>
              </w:tabs>
              <w:spacing w:before="0" w:after="0" w:line="240" w:lineRule="auto"/>
              <w:ind w:left="221" w:hanging="142"/>
              <w:contextualSpacing/>
              <w:jc w:val="left"/>
              <w:rPr>
                <w:rFonts w:eastAsia="Calibri" w:cs="Arial"/>
                <w:sz w:val="20"/>
                <w:szCs w:val="20"/>
                <w:lang w:val="mk-MK"/>
              </w:rPr>
            </w:pPr>
            <w:r w:rsidRPr="00EE61D4">
              <w:rPr>
                <w:rFonts w:eastAsia="Calibri" w:cs="Arial"/>
                <w:sz w:val="20"/>
                <w:szCs w:val="20"/>
                <w:lang w:val="mk-MK"/>
              </w:rPr>
              <w:t>• Површина признаена како геолошка локација од национален интерес</w:t>
            </w:r>
          </w:p>
          <w:p w14:paraId="60D458D3" w14:textId="605E6DD0" w:rsidR="003B2FE3" w:rsidRPr="00EE61D4" w:rsidRDefault="003B2FE3" w:rsidP="003B2FE3">
            <w:pPr>
              <w:tabs>
                <w:tab w:val="left" w:pos="221"/>
              </w:tabs>
              <w:autoSpaceDE w:val="0"/>
              <w:autoSpaceDN w:val="0"/>
              <w:adjustRightInd w:val="0"/>
              <w:spacing w:before="0" w:after="0" w:line="240" w:lineRule="auto"/>
              <w:ind w:left="221" w:hanging="142"/>
              <w:contextualSpacing/>
              <w:jc w:val="left"/>
              <w:rPr>
                <w:rFonts w:eastAsia="Calibri" w:cs="Arial"/>
                <w:sz w:val="20"/>
                <w:szCs w:val="20"/>
                <w:lang w:val="mk-MK"/>
              </w:rPr>
            </w:pPr>
            <w:r w:rsidRPr="00EE61D4">
              <w:rPr>
                <w:rFonts w:eastAsia="Calibri" w:cs="Arial"/>
                <w:sz w:val="20"/>
                <w:szCs w:val="20"/>
                <w:lang w:val="mk-MK"/>
              </w:rPr>
              <w:t>• Нестабилна закосена почва подложна на ерозија</w:t>
            </w:r>
          </w:p>
        </w:tc>
      </w:tr>
      <w:tr w:rsidR="003B2FE3" w:rsidRPr="00EE61D4" w14:paraId="2BD9A2F4" w14:textId="77777777" w:rsidTr="00335171">
        <w:tc>
          <w:tcPr>
            <w:tcW w:w="2235" w:type="dxa"/>
            <w:tcBorders>
              <w:left w:val="double" w:sz="4" w:space="0" w:color="auto"/>
            </w:tcBorders>
          </w:tcPr>
          <w:p w14:paraId="0C51AF33" w14:textId="24132061" w:rsidR="003B2FE3" w:rsidRPr="00EE61D4" w:rsidRDefault="003B2FE3" w:rsidP="003B2FE3">
            <w:pPr>
              <w:autoSpaceDE w:val="0"/>
              <w:autoSpaceDN w:val="0"/>
              <w:adjustRightInd w:val="0"/>
              <w:spacing w:before="0" w:after="0" w:line="240" w:lineRule="auto"/>
              <w:rPr>
                <w:rFonts w:eastAsia="Calibri" w:cs="Arial"/>
                <w:sz w:val="20"/>
                <w:szCs w:val="20"/>
                <w:lang w:val="mk-MK"/>
              </w:rPr>
            </w:pPr>
            <w:r w:rsidRPr="00EE61D4">
              <w:rPr>
                <w:rFonts w:eastAsia="Calibri" w:cs="Arial"/>
                <w:sz w:val="20"/>
                <w:szCs w:val="20"/>
                <w:lang w:val="mk-MK"/>
              </w:rPr>
              <w:t>Средна чувствителност</w:t>
            </w:r>
          </w:p>
        </w:tc>
        <w:tc>
          <w:tcPr>
            <w:tcW w:w="6837" w:type="dxa"/>
            <w:tcBorders>
              <w:right w:val="double" w:sz="4" w:space="0" w:color="auto"/>
            </w:tcBorders>
          </w:tcPr>
          <w:p w14:paraId="39BEE133" w14:textId="77777777" w:rsidR="003B2FE3" w:rsidRPr="00EE61D4" w:rsidRDefault="003B2FE3" w:rsidP="003B2FE3">
            <w:pPr>
              <w:widowControl w:val="0"/>
              <w:tabs>
                <w:tab w:val="left" w:pos="221"/>
              </w:tabs>
              <w:spacing w:before="0" w:after="0" w:line="240" w:lineRule="auto"/>
              <w:ind w:left="221" w:hanging="142"/>
              <w:contextualSpacing/>
              <w:jc w:val="left"/>
              <w:rPr>
                <w:rFonts w:eastAsia="Calibri" w:cs="Arial"/>
                <w:sz w:val="20"/>
                <w:szCs w:val="20"/>
                <w:lang w:val="mk-MK"/>
              </w:rPr>
            </w:pPr>
            <w:r w:rsidRPr="00EE61D4">
              <w:rPr>
                <w:rFonts w:eastAsia="Calibri" w:cs="Arial"/>
                <w:sz w:val="20"/>
                <w:szCs w:val="20"/>
                <w:lang w:val="mk-MK"/>
              </w:rPr>
              <w:t>• Помали закосени земјишта</w:t>
            </w:r>
          </w:p>
          <w:p w14:paraId="6AD228B5" w14:textId="77777777" w:rsidR="003B2FE3" w:rsidRPr="00EE61D4" w:rsidRDefault="003B2FE3" w:rsidP="003B2FE3">
            <w:pPr>
              <w:widowControl w:val="0"/>
              <w:tabs>
                <w:tab w:val="left" w:pos="221"/>
              </w:tabs>
              <w:spacing w:before="0" w:after="0" w:line="240" w:lineRule="auto"/>
              <w:ind w:left="221" w:hanging="142"/>
              <w:contextualSpacing/>
              <w:jc w:val="left"/>
              <w:rPr>
                <w:rFonts w:eastAsia="Calibri" w:cs="Arial"/>
                <w:sz w:val="20"/>
                <w:szCs w:val="20"/>
                <w:lang w:val="mk-MK"/>
              </w:rPr>
            </w:pPr>
            <w:r w:rsidRPr="00EE61D4">
              <w:rPr>
                <w:rFonts w:eastAsia="Calibri" w:cs="Arial"/>
                <w:sz w:val="20"/>
                <w:szCs w:val="20"/>
                <w:lang w:val="mk-MK"/>
              </w:rPr>
              <w:t>• Почви кои можат да го поддржат обработливото земјоделство</w:t>
            </w:r>
          </w:p>
          <w:p w14:paraId="1B709706" w14:textId="77777777" w:rsidR="003B2FE3" w:rsidRPr="00EE61D4" w:rsidRDefault="003B2FE3" w:rsidP="003B2FE3">
            <w:pPr>
              <w:widowControl w:val="0"/>
              <w:tabs>
                <w:tab w:val="left" w:pos="221"/>
              </w:tabs>
              <w:spacing w:before="0" w:after="0" w:line="240" w:lineRule="auto"/>
              <w:ind w:left="221" w:hanging="142"/>
              <w:contextualSpacing/>
              <w:jc w:val="left"/>
              <w:rPr>
                <w:rFonts w:eastAsia="Calibri" w:cs="Arial"/>
                <w:sz w:val="20"/>
                <w:szCs w:val="20"/>
                <w:lang w:val="mk-MK"/>
              </w:rPr>
            </w:pPr>
            <w:r w:rsidRPr="00EE61D4">
              <w:rPr>
                <w:rFonts w:eastAsia="Calibri" w:cs="Arial"/>
                <w:sz w:val="20"/>
                <w:szCs w:val="20"/>
                <w:lang w:val="mk-MK"/>
              </w:rPr>
              <w:t>• Тенки планински почви</w:t>
            </w:r>
          </w:p>
          <w:p w14:paraId="074637DC" w14:textId="495E90FA" w:rsidR="003B2FE3" w:rsidRPr="00EE61D4" w:rsidRDefault="003B2FE3" w:rsidP="003B2FE3">
            <w:pPr>
              <w:tabs>
                <w:tab w:val="left" w:pos="221"/>
              </w:tabs>
              <w:autoSpaceDE w:val="0"/>
              <w:autoSpaceDN w:val="0"/>
              <w:adjustRightInd w:val="0"/>
              <w:spacing w:before="0" w:after="0" w:line="240" w:lineRule="auto"/>
              <w:ind w:left="221" w:hanging="142"/>
              <w:contextualSpacing/>
              <w:jc w:val="left"/>
              <w:rPr>
                <w:rFonts w:eastAsia="Calibri" w:cs="Arial"/>
                <w:sz w:val="20"/>
                <w:szCs w:val="20"/>
                <w:lang w:val="mk-MK"/>
              </w:rPr>
            </w:pPr>
            <w:r w:rsidRPr="00EE61D4">
              <w:rPr>
                <w:rFonts w:eastAsia="Calibri" w:cs="Arial"/>
                <w:sz w:val="20"/>
                <w:szCs w:val="20"/>
                <w:lang w:val="mk-MK"/>
              </w:rPr>
              <w:t>• Наслаги од тресет</w:t>
            </w:r>
          </w:p>
        </w:tc>
      </w:tr>
      <w:tr w:rsidR="003B2FE3" w:rsidRPr="00EE61D4" w14:paraId="5DD17EFF" w14:textId="77777777" w:rsidTr="00335171">
        <w:tc>
          <w:tcPr>
            <w:tcW w:w="2235" w:type="dxa"/>
            <w:tcBorders>
              <w:left w:val="double" w:sz="4" w:space="0" w:color="auto"/>
            </w:tcBorders>
          </w:tcPr>
          <w:p w14:paraId="574D2EAD" w14:textId="5598509A" w:rsidR="003B2FE3" w:rsidRPr="00EE61D4" w:rsidRDefault="003B2FE3" w:rsidP="003B2FE3">
            <w:pPr>
              <w:autoSpaceDE w:val="0"/>
              <w:autoSpaceDN w:val="0"/>
              <w:adjustRightInd w:val="0"/>
              <w:spacing w:before="0" w:after="0" w:line="240" w:lineRule="auto"/>
              <w:rPr>
                <w:rFonts w:eastAsia="Calibri" w:cs="Arial"/>
                <w:sz w:val="20"/>
                <w:szCs w:val="20"/>
                <w:lang w:val="mk-MK"/>
              </w:rPr>
            </w:pPr>
            <w:r w:rsidRPr="00EE61D4">
              <w:rPr>
                <w:rFonts w:eastAsia="Calibri" w:cs="Arial"/>
                <w:sz w:val="20"/>
                <w:szCs w:val="20"/>
                <w:lang w:val="mk-MK"/>
              </w:rPr>
              <w:t xml:space="preserve">Ниска чувствителност </w:t>
            </w:r>
          </w:p>
        </w:tc>
        <w:tc>
          <w:tcPr>
            <w:tcW w:w="6837" w:type="dxa"/>
            <w:tcBorders>
              <w:right w:val="double" w:sz="4" w:space="0" w:color="auto"/>
            </w:tcBorders>
          </w:tcPr>
          <w:p w14:paraId="526E8773" w14:textId="77777777" w:rsidR="003B2FE3" w:rsidRPr="00EE61D4" w:rsidRDefault="003B2FE3" w:rsidP="003B2FE3">
            <w:pPr>
              <w:widowControl w:val="0"/>
              <w:tabs>
                <w:tab w:val="left" w:pos="221"/>
              </w:tabs>
              <w:spacing w:before="0" w:after="0" w:line="240" w:lineRule="auto"/>
              <w:ind w:left="221" w:hanging="142"/>
              <w:contextualSpacing/>
              <w:jc w:val="left"/>
              <w:rPr>
                <w:rFonts w:eastAsia="Calibri" w:cs="Arial"/>
                <w:sz w:val="20"/>
                <w:szCs w:val="20"/>
                <w:lang w:val="mk-MK"/>
              </w:rPr>
            </w:pPr>
            <w:r w:rsidRPr="00EE61D4">
              <w:rPr>
                <w:rFonts w:eastAsia="Calibri" w:cs="Arial"/>
                <w:sz w:val="20"/>
                <w:szCs w:val="20"/>
                <w:lang w:val="mk-MK"/>
              </w:rPr>
              <w:t>• Почви кои можат да поддржуваат пасишта</w:t>
            </w:r>
          </w:p>
          <w:p w14:paraId="11C8C245" w14:textId="754F2F86" w:rsidR="003B2FE3" w:rsidRPr="00EE61D4" w:rsidRDefault="003B2FE3" w:rsidP="003B2FE3">
            <w:pPr>
              <w:tabs>
                <w:tab w:val="left" w:pos="221"/>
              </w:tabs>
              <w:autoSpaceDE w:val="0"/>
              <w:autoSpaceDN w:val="0"/>
              <w:adjustRightInd w:val="0"/>
              <w:spacing w:before="0" w:after="0" w:line="240" w:lineRule="auto"/>
              <w:ind w:left="221" w:hanging="142"/>
              <w:contextualSpacing/>
              <w:jc w:val="left"/>
              <w:rPr>
                <w:rFonts w:eastAsia="Calibri" w:cs="Arial"/>
                <w:sz w:val="20"/>
                <w:szCs w:val="20"/>
                <w:lang w:val="mk-MK"/>
              </w:rPr>
            </w:pPr>
            <w:r w:rsidRPr="00EE61D4">
              <w:rPr>
                <w:rFonts w:eastAsia="Calibri" w:cs="Arial"/>
                <w:sz w:val="20"/>
                <w:szCs w:val="20"/>
                <w:lang w:val="mk-MK"/>
              </w:rPr>
              <w:t>• Дебели низински почви</w:t>
            </w:r>
          </w:p>
        </w:tc>
      </w:tr>
      <w:tr w:rsidR="003B2FE3" w:rsidRPr="00EE61D4" w14:paraId="79172FDF" w14:textId="77777777" w:rsidTr="00335171">
        <w:tc>
          <w:tcPr>
            <w:tcW w:w="2235" w:type="dxa"/>
            <w:tcBorders>
              <w:left w:val="double" w:sz="4" w:space="0" w:color="auto"/>
              <w:bottom w:val="double" w:sz="4" w:space="0" w:color="auto"/>
            </w:tcBorders>
          </w:tcPr>
          <w:p w14:paraId="4901E3BD" w14:textId="251DED68" w:rsidR="003B2FE3" w:rsidRPr="00EE61D4" w:rsidRDefault="003B2FE3" w:rsidP="003B2FE3">
            <w:pPr>
              <w:autoSpaceDE w:val="0"/>
              <w:autoSpaceDN w:val="0"/>
              <w:adjustRightInd w:val="0"/>
              <w:spacing w:before="0" w:after="0" w:line="240" w:lineRule="auto"/>
              <w:rPr>
                <w:rFonts w:eastAsia="Calibri" w:cs="Arial"/>
                <w:sz w:val="20"/>
                <w:szCs w:val="20"/>
                <w:lang w:val="mk-MK"/>
              </w:rPr>
            </w:pPr>
            <w:r w:rsidRPr="00EE61D4">
              <w:rPr>
                <w:rFonts w:eastAsia="Calibri" w:cs="Arial"/>
                <w:sz w:val="20"/>
                <w:szCs w:val="20"/>
                <w:lang w:val="mk-MK"/>
              </w:rPr>
              <w:t>Нема чувствителност</w:t>
            </w:r>
          </w:p>
        </w:tc>
        <w:tc>
          <w:tcPr>
            <w:tcW w:w="6837" w:type="dxa"/>
            <w:tcBorders>
              <w:bottom w:val="double" w:sz="4" w:space="0" w:color="auto"/>
              <w:right w:val="double" w:sz="4" w:space="0" w:color="auto"/>
            </w:tcBorders>
          </w:tcPr>
          <w:p w14:paraId="00A81F40" w14:textId="77777777" w:rsidR="003B2FE3" w:rsidRPr="00EE61D4" w:rsidRDefault="003B2FE3" w:rsidP="003B2FE3">
            <w:pPr>
              <w:widowControl w:val="0"/>
              <w:tabs>
                <w:tab w:val="left" w:pos="221"/>
              </w:tabs>
              <w:spacing w:before="0" w:after="0" w:line="240" w:lineRule="auto"/>
              <w:ind w:left="221" w:hanging="142"/>
              <w:contextualSpacing/>
              <w:jc w:val="left"/>
              <w:rPr>
                <w:rFonts w:eastAsia="Calibri" w:cs="Arial"/>
                <w:sz w:val="20"/>
                <w:szCs w:val="20"/>
                <w:lang w:val="mk-MK"/>
              </w:rPr>
            </w:pPr>
            <w:r w:rsidRPr="00EE61D4">
              <w:rPr>
                <w:rFonts w:eastAsia="Calibri" w:cs="Arial"/>
                <w:sz w:val="20"/>
                <w:szCs w:val="20"/>
                <w:lang w:val="mk-MK"/>
              </w:rPr>
              <w:t>• Почви во развиените области</w:t>
            </w:r>
          </w:p>
          <w:p w14:paraId="29533B50" w14:textId="4CC386FB" w:rsidR="003B2FE3" w:rsidRPr="00EE61D4" w:rsidRDefault="003B2FE3" w:rsidP="003B2FE3">
            <w:pPr>
              <w:tabs>
                <w:tab w:val="left" w:pos="221"/>
              </w:tabs>
              <w:autoSpaceDE w:val="0"/>
              <w:autoSpaceDN w:val="0"/>
              <w:adjustRightInd w:val="0"/>
              <w:spacing w:before="0" w:after="0" w:line="240" w:lineRule="auto"/>
              <w:ind w:left="221" w:hanging="142"/>
              <w:contextualSpacing/>
              <w:jc w:val="left"/>
              <w:rPr>
                <w:rFonts w:eastAsia="Calibri" w:cs="Arial"/>
                <w:sz w:val="20"/>
                <w:szCs w:val="20"/>
                <w:lang w:val="mk-MK"/>
              </w:rPr>
            </w:pPr>
            <w:r w:rsidRPr="00EE61D4">
              <w:rPr>
                <w:rFonts w:eastAsia="Calibri" w:cs="Arial"/>
                <w:sz w:val="20"/>
                <w:szCs w:val="20"/>
                <w:lang w:val="mk-MK"/>
              </w:rPr>
              <w:t>• Рамни и добро консолидирани почви</w:t>
            </w:r>
          </w:p>
        </w:tc>
      </w:tr>
    </w:tbl>
    <w:p w14:paraId="0994669E" w14:textId="156CD6E2" w:rsidR="00E349FC" w:rsidRPr="00EE61D4" w:rsidRDefault="003B2FE3" w:rsidP="00E349FC">
      <w:pPr>
        <w:autoSpaceDE w:val="0"/>
        <w:autoSpaceDN w:val="0"/>
        <w:adjustRightInd w:val="0"/>
        <w:spacing w:before="60" w:after="240"/>
        <w:rPr>
          <w:rFonts w:cs="Tahoma"/>
          <w:sz w:val="18"/>
          <w:szCs w:val="20"/>
          <w:lang w:val="mk-MK"/>
        </w:rPr>
      </w:pPr>
      <w:bookmarkStart w:id="445" w:name="_Toc65936948"/>
      <w:bookmarkStart w:id="446" w:name="_Toc80181258"/>
      <w:bookmarkStart w:id="447" w:name="_Toc96698924"/>
      <w:bookmarkStart w:id="448" w:name="_Toc122695308"/>
      <w:r w:rsidRPr="00EE61D4">
        <w:rPr>
          <w:rFonts w:cs="Tahoma"/>
          <w:sz w:val="18"/>
          <w:szCs w:val="20"/>
          <w:lang w:val="mk-MK"/>
        </w:rPr>
        <w:t>Табела</w:t>
      </w:r>
      <w:r w:rsidR="00E349FC" w:rsidRPr="00EE61D4">
        <w:rPr>
          <w:rFonts w:cs="Tahoma"/>
          <w:sz w:val="18"/>
          <w:szCs w:val="20"/>
          <w:lang w:val="mk-MK"/>
        </w:rPr>
        <w:t xml:space="preserve"> </w:t>
      </w:r>
      <w:r w:rsidR="00E349FC" w:rsidRPr="00EE61D4">
        <w:rPr>
          <w:rFonts w:cs="Tahoma"/>
          <w:i/>
          <w:sz w:val="18"/>
          <w:szCs w:val="20"/>
          <w:lang w:val="mk-MK"/>
        </w:rPr>
        <w:fldChar w:fldCharType="begin"/>
      </w:r>
      <w:r w:rsidR="00E349FC" w:rsidRPr="00EE61D4">
        <w:rPr>
          <w:rFonts w:cs="Tahoma"/>
          <w:sz w:val="18"/>
          <w:szCs w:val="20"/>
          <w:lang w:val="mk-MK"/>
        </w:rPr>
        <w:instrText xml:space="preserve"> STYLEREF 1 \s </w:instrText>
      </w:r>
      <w:r w:rsidR="00E349FC" w:rsidRPr="00EE61D4">
        <w:rPr>
          <w:rFonts w:cs="Tahoma"/>
          <w:i/>
          <w:sz w:val="18"/>
          <w:szCs w:val="20"/>
          <w:lang w:val="mk-MK"/>
        </w:rPr>
        <w:fldChar w:fldCharType="separate"/>
      </w:r>
      <w:r w:rsidR="009E0B44" w:rsidRPr="00EE61D4">
        <w:rPr>
          <w:rFonts w:cs="Tahoma"/>
          <w:noProof/>
          <w:sz w:val="18"/>
          <w:szCs w:val="20"/>
          <w:lang w:val="mk-MK"/>
        </w:rPr>
        <w:t>8</w:t>
      </w:r>
      <w:r w:rsidR="00E349FC" w:rsidRPr="00EE61D4">
        <w:rPr>
          <w:rFonts w:cs="Tahoma"/>
          <w:i/>
          <w:sz w:val="18"/>
          <w:szCs w:val="20"/>
          <w:lang w:val="mk-MK"/>
        </w:rPr>
        <w:fldChar w:fldCharType="end"/>
      </w:r>
      <w:r w:rsidR="00E349FC" w:rsidRPr="00EE61D4">
        <w:rPr>
          <w:rFonts w:cs="Tahoma"/>
          <w:sz w:val="18"/>
          <w:szCs w:val="20"/>
          <w:lang w:val="mk-MK"/>
        </w:rPr>
        <w:t>.</w:t>
      </w:r>
      <w:r w:rsidR="00E349FC" w:rsidRPr="00EE61D4">
        <w:rPr>
          <w:rFonts w:cs="Tahoma"/>
          <w:i/>
          <w:sz w:val="18"/>
          <w:szCs w:val="20"/>
          <w:lang w:val="mk-MK"/>
        </w:rPr>
        <w:fldChar w:fldCharType="begin"/>
      </w:r>
      <w:r w:rsidR="00E349FC" w:rsidRPr="00EE61D4">
        <w:rPr>
          <w:rFonts w:cs="Tahoma"/>
          <w:sz w:val="18"/>
          <w:szCs w:val="20"/>
          <w:lang w:val="mk-MK"/>
        </w:rPr>
        <w:instrText xml:space="preserve"> SEQ Table \* ARABIC \s 1 </w:instrText>
      </w:r>
      <w:r w:rsidR="00E349FC" w:rsidRPr="00EE61D4">
        <w:rPr>
          <w:rFonts w:cs="Tahoma"/>
          <w:i/>
          <w:sz w:val="18"/>
          <w:szCs w:val="20"/>
          <w:lang w:val="mk-MK"/>
        </w:rPr>
        <w:fldChar w:fldCharType="separate"/>
      </w:r>
      <w:r w:rsidR="009E0B44" w:rsidRPr="00EE61D4">
        <w:rPr>
          <w:rFonts w:cs="Tahoma"/>
          <w:noProof/>
          <w:sz w:val="18"/>
          <w:szCs w:val="20"/>
          <w:lang w:val="mk-MK"/>
        </w:rPr>
        <w:t>17</w:t>
      </w:r>
      <w:r w:rsidR="00E349FC" w:rsidRPr="00EE61D4">
        <w:rPr>
          <w:rFonts w:cs="Tahoma"/>
          <w:i/>
          <w:sz w:val="18"/>
          <w:szCs w:val="20"/>
          <w:lang w:val="mk-MK"/>
        </w:rPr>
        <w:fldChar w:fldCharType="end"/>
      </w:r>
      <w:r w:rsidR="00E349FC" w:rsidRPr="00EE61D4">
        <w:rPr>
          <w:rFonts w:cs="Tahoma"/>
          <w:sz w:val="18"/>
          <w:szCs w:val="20"/>
          <w:lang w:val="mk-MK"/>
        </w:rPr>
        <w:t xml:space="preserve">: </w:t>
      </w:r>
      <w:bookmarkEnd w:id="445"/>
      <w:bookmarkEnd w:id="446"/>
      <w:bookmarkEnd w:id="447"/>
      <w:r w:rsidRPr="00EE61D4">
        <w:rPr>
          <w:rFonts w:cs="Tahoma"/>
          <w:sz w:val="18"/>
          <w:szCs w:val="20"/>
          <w:lang w:val="mk-MK"/>
        </w:rPr>
        <w:t>Класификација на чувствителност на геологијата и почвите</w:t>
      </w:r>
      <w:bookmarkEnd w:id="448"/>
    </w:p>
    <w:p w14:paraId="1D315E64" w14:textId="38733338" w:rsidR="00E349FC" w:rsidRPr="00EE61D4" w:rsidRDefault="003B2FE3" w:rsidP="00E349FC">
      <w:pPr>
        <w:pStyle w:val="Heading4"/>
        <w:rPr>
          <w:sz w:val="20"/>
          <w:lang w:val="mk-MK"/>
        </w:rPr>
      </w:pPr>
      <w:r w:rsidRPr="00EE61D4">
        <w:rPr>
          <w:sz w:val="20"/>
          <w:lang w:val="mk-MK"/>
        </w:rPr>
        <w:t>Големина на влијание</w:t>
      </w:r>
    </w:p>
    <w:p w14:paraId="09FEF581" w14:textId="19825B75" w:rsidR="00E349FC" w:rsidRPr="00EE61D4" w:rsidRDefault="003B2FE3" w:rsidP="00E349FC">
      <w:pPr>
        <w:rPr>
          <w:rFonts w:cs="Arial"/>
          <w:sz w:val="20"/>
          <w:szCs w:val="20"/>
          <w:lang w:val="mk-MK"/>
        </w:rPr>
      </w:pPr>
      <w:r w:rsidRPr="00EE61D4">
        <w:rPr>
          <w:rFonts w:cs="Arial"/>
          <w:sz w:val="20"/>
          <w:szCs w:val="20"/>
          <w:lang w:val="mk-MK"/>
        </w:rPr>
        <w:t>Критериумите за проценка на големината на влијанието се дадени во табелата подолу</w:t>
      </w:r>
      <w:r w:rsidR="00E349FC" w:rsidRPr="00EE61D4">
        <w:rPr>
          <w:rFonts w:cs="Arial"/>
          <w:sz w:val="20"/>
          <w:szCs w:val="20"/>
          <w:lang w:val="mk-MK"/>
        </w:rPr>
        <w:t>.</w:t>
      </w:r>
    </w:p>
    <w:tbl>
      <w:tblPr>
        <w:tblW w:w="9214"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3B2FE3" w:rsidRPr="00EE61D4" w14:paraId="7312DE64" w14:textId="77777777" w:rsidTr="00E349FC">
        <w:tc>
          <w:tcPr>
            <w:tcW w:w="1843" w:type="dxa"/>
            <w:tcBorders>
              <w:top w:val="double" w:sz="4" w:space="0" w:color="auto"/>
              <w:bottom w:val="double" w:sz="4" w:space="0" w:color="auto"/>
              <w:right w:val="double" w:sz="4" w:space="0" w:color="auto"/>
            </w:tcBorders>
            <w:shd w:val="clear" w:color="auto" w:fill="B4C6E7" w:themeFill="accent1" w:themeFillTint="66"/>
          </w:tcPr>
          <w:p w14:paraId="151CFACE" w14:textId="5E611959" w:rsidR="003B2FE3" w:rsidRPr="00EE61D4" w:rsidRDefault="003B2FE3" w:rsidP="003B2FE3">
            <w:pPr>
              <w:tabs>
                <w:tab w:val="center" w:pos="4320"/>
                <w:tab w:val="right" w:pos="8640"/>
              </w:tabs>
              <w:spacing w:before="0" w:after="0" w:line="240" w:lineRule="auto"/>
              <w:rPr>
                <w:rFonts w:eastAsia="Calibri" w:cs="Arial"/>
                <w:sz w:val="20"/>
                <w:szCs w:val="20"/>
                <w:lang w:val="mk-MK"/>
              </w:rPr>
            </w:pPr>
            <w:r w:rsidRPr="00EE61D4">
              <w:rPr>
                <w:rFonts w:eastAsia="Calibri" w:cs="Arial"/>
                <w:sz w:val="20"/>
                <w:szCs w:val="20"/>
                <w:lang w:val="mk-MK"/>
              </w:rPr>
              <w:t>Ниво</w:t>
            </w:r>
          </w:p>
        </w:tc>
        <w:tc>
          <w:tcPr>
            <w:tcW w:w="7371"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3CE795F" w14:textId="4B0BD0C1" w:rsidR="003B2FE3" w:rsidRPr="00EE61D4" w:rsidRDefault="003B2FE3" w:rsidP="003B2FE3">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Типични критериуми</w:t>
            </w:r>
          </w:p>
        </w:tc>
      </w:tr>
      <w:tr w:rsidR="003B2FE3" w:rsidRPr="00EE61D4" w14:paraId="4EBCCAB3" w14:textId="77777777" w:rsidTr="00E349FC">
        <w:tc>
          <w:tcPr>
            <w:tcW w:w="1843" w:type="dxa"/>
            <w:tcBorders>
              <w:top w:val="double" w:sz="4" w:space="0" w:color="auto"/>
              <w:bottom w:val="single" w:sz="4" w:space="0" w:color="auto"/>
            </w:tcBorders>
          </w:tcPr>
          <w:p w14:paraId="35EA9AF7" w14:textId="28F301AD" w:rsidR="003B2FE3" w:rsidRPr="00EE61D4" w:rsidRDefault="003B2FE3" w:rsidP="00297B6A">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Високо</w:t>
            </w:r>
          </w:p>
        </w:tc>
        <w:tc>
          <w:tcPr>
            <w:tcW w:w="7371" w:type="dxa"/>
            <w:tcBorders>
              <w:top w:val="double" w:sz="4" w:space="0" w:color="auto"/>
              <w:bottom w:val="single" w:sz="4" w:space="0" w:color="auto"/>
            </w:tcBorders>
          </w:tcPr>
          <w:p w14:paraId="0447BA25" w14:textId="2D9C24B4" w:rsidR="003B2FE3" w:rsidRPr="00EE61D4" w:rsidRDefault="003B2FE3" w:rsidP="003B2FE3">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Целосна загуба или неповолна промена на клучните карактеристики, интегритет и квалитет (неповратни оштетувања на геолошки изложувања од меѓународен зачувувачки интерес, отстранување на почвата во многу големи размери или целосна загуба на земјоделско земјиште, многу големо излевање на гориво и нафта, прекумерна ерозија итн.)</w:t>
            </w:r>
          </w:p>
        </w:tc>
      </w:tr>
      <w:tr w:rsidR="003B2FE3" w:rsidRPr="00EE61D4" w14:paraId="0707E75D" w14:textId="77777777" w:rsidTr="00E349FC">
        <w:tc>
          <w:tcPr>
            <w:tcW w:w="1843" w:type="dxa"/>
            <w:tcBorders>
              <w:top w:val="single" w:sz="4" w:space="0" w:color="auto"/>
              <w:bottom w:val="single" w:sz="4" w:space="0" w:color="auto"/>
            </w:tcBorders>
          </w:tcPr>
          <w:p w14:paraId="3BB903C7" w14:textId="025B9FF7" w:rsidR="003B2FE3" w:rsidRPr="00EE61D4" w:rsidRDefault="003B2FE3" w:rsidP="00297B6A">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Средно</w:t>
            </w:r>
          </w:p>
        </w:tc>
        <w:tc>
          <w:tcPr>
            <w:tcW w:w="7371" w:type="dxa"/>
            <w:tcBorders>
              <w:top w:val="single" w:sz="4" w:space="0" w:color="auto"/>
              <w:bottom w:val="single" w:sz="4" w:space="0" w:color="auto"/>
            </w:tcBorders>
          </w:tcPr>
          <w:p w14:paraId="43D2BF76" w14:textId="53D324B7" w:rsidR="003B2FE3" w:rsidRPr="00EE61D4" w:rsidRDefault="003B2FE3" w:rsidP="003B2FE3">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Губење или промена на клучните карактеристики и квалитет (неповратни оштетувања на геолошки изложувања од национален зачувувачки интерес, отстранување на почвата или губење на земјоделско земјиште, големо излевање на гориво и нафта, интензивна ерозија итн.)</w:t>
            </w:r>
          </w:p>
        </w:tc>
      </w:tr>
      <w:tr w:rsidR="003B2FE3" w:rsidRPr="00EE61D4" w14:paraId="2C5F1260" w14:textId="77777777" w:rsidTr="00E349FC">
        <w:tc>
          <w:tcPr>
            <w:tcW w:w="1843" w:type="dxa"/>
            <w:tcBorders>
              <w:top w:val="single" w:sz="4" w:space="0" w:color="auto"/>
            </w:tcBorders>
          </w:tcPr>
          <w:p w14:paraId="554397ED" w14:textId="7C6D5741" w:rsidR="003B2FE3" w:rsidRPr="00EE61D4" w:rsidRDefault="003B2FE3" w:rsidP="00297B6A">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Ниско</w:t>
            </w:r>
          </w:p>
        </w:tc>
        <w:tc>
          <w:tcPr>
            <w:tcW w:w="7371" w:type="dxa"/>
            <w:tcBorders>
              <w:top w:val="single" w:sz="4" w:space="0" w:color="auto"/>
            </w:tcBorders>
          </w:tcPr>
          <w:p w14:paraId="1D284155" w14:textId="5E5EFCF1" w:rsidR="003B2FE3" w:rsidRPr="00EE61D4" w:rsidRDefault="003B2FE3" w:rsidP="003B2FE3">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Делумна загуба или некои мерливи промени или промена на клучните карактеристики и квалитет (делумна загуба на земјоделско земјиште, долгорочно набивање на земјата - промена на структурата на почвата, локализирана ерозија итн.)</w:t>
            </w:r>
          </w:p>
        </w:tc>
      </w:tr>
      <w:tr w:rsidR="003B2FE3" w:rsidRPr="00EE61D4" w14:paraId="197193F7" w14:textId="77777777" w:rsidTr="00E349FC">
        <w:tc>
          <w:tcPr>
            <w:tcW w:w="1843" w:type="dxa"/>
          </w:tcPr>
          <w:p w14:paraId="5650C511" w14:textId="23D0DB6F" w:rsidR="003B2FE3" w:rsidRPr="00EE61D4" w:rsidRDefault="003B2FE3" w:rsidP="00297B6A">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Многу ниско</w:t>
            </w:r>
          </w:p>
        </w:tc>
        <w:tc>
          <w:tcPr>
            <w:tcW w:w="7371" w:type="dxa"/>
          </w:tcPr>
          <w:p w14:paraId="73A4EEFF" w14:textId="63C23A6B" w:rsidR="003B2FE3" w:rsidRPr="00EE61D4" w:rsidRDefault="003B2FE3" w:rsidP="003B2FE3">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Мали забележливи промени, но карактеристиките и квалитетот ќе бидат слични на условите пред проектот (привремено отстранување на површинската покривка, ерозија од локализиран карактер итн.)</w:t>
            </w:r>
          </w:p>
        </w:tc>
      </w:tr>
      <w:tr w:rsidR="003B2FE3" w:rsidRPr="00EE61D4" w14:paraId="54F0FA5F" w14:textId="77777777" w:rsidTr="00E349FC">
        <w:tc>
          <w:tcPr>
            <w:tcW w:w="1843" w:type="dxa"/>
          </w:tcPr>
          <w:p w14:paraId="354630CA" w14:textId="08F651CA" w:rsidR="003B2FE3" w:rsidRPr="00EE61D4" w:rsidRDefault="003B2FE3" w:rsidP="00297B6A">
            <w:pPr>
              <w:tabs>
                <w:tab w:val="center" w:pos="4320"/>
                <w:tab w:val="right" w:pos="8640"/>
              </w:tabs>
              <w:spacing w:before="0" w:after="0" w:line="240" w:lineRule="auto"/>
              <w:jc w:val="left"/>
              <w:rPr>
                <w:rFonts w:eastAsia="Calibri" w:cs="Arial"/>
                <w:sz w:val="20"/>
                <w:szCs w:val="20"/>
                <w:lang w:val="mk-MK"/>
              </w:rPr>
            </w:pPr>
            <w:r w:rsidRPr="00EE61D4">
              <w:rPr>
                <w:rFonts w:cs="Tahoma"/>
                <w:sz w:val="20"/>
                <w:szCs w:val="20"/>
                <w:lang w:val="mk-MK"/>
              </w:rPr>
              <w:t>Нема / без промени</w:t>
            </w:r>
          </w:p>
        </w:tc>
        <w:tc>
          <w:tcPr>
            <w:tcW w:w="7371" w:type="dxa"/>
          </w:tcPr>
          <w:p w14:paraId="60CA88DA" w14:textId="162D7EAE" w:rsidR="003B2FE3" w:rsidRPr="00EE61D4" w:rsidRDefault="003B2FE3" w:rsidP="003B2FE3">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Нема или има многу мали промени, кои не можат лесно да се приметат (краткорочно набивање на земјата поради движење на возилата итн.)</w:t>
            </w:r>
          </w:p>
        </w:tc>
      </w:tr>
    </w:tbl>
    <w:p w14:paraId="3BC1ECEC" w14:textId="1EFD945F" w:rsidR="00E349FC" w:rsidRPr="00EE61D4" w:rsidRDefault="003B2FE3" w:rsidP="00E349FC">
      <w:pPr>
        <w:pStyle w:val="Caption"/>
        <w:spacing w:before="120" w:after="120"/>
        <w:jc w:val="left"/>
        <w:rPr>
          <w:rFonts w:eastAsia="Calibri"/>
          <w:b w:val="0"/>
          <w:i/>
          <w:szCs w:val="20"/>
          <w:lang w:val="mk-MK"/>
        </w:rPr>
      </w:pPr>
      <w:bookmarkStart w:id="449" w:name="_Toc65936949"/>
      <w:bookmarkStart w:id="450" w:name="_Toc80181259"/>
      <w:bookmarkStart w:id="451" w:name="_Toc96698925"/>
      <w:bookmarkStart w:id="452" w:name="_Toc122695309"/>
      <w:r w:rsidRPr="00EE61D4">
        <w:rPr>
          <w:b w:val="0"/>
          <w:szCs w:val="20"/>
          <w:lang w:val="mk-MK"/>
        </w:rPr>
        <w:t>Табела</w:t>
      </w:r>
      <w:r w:rsidR="00E349FC" w:rsidRPr="00EE61D4">
        <w:rPr>
          <w:b w:val="0"/>
          <w:szCs w:val="20"/>
          <w:lang w:val="mk-MK"/>
        </w:rPr>
        <w:t xml:space="preserve"> </w:t>
      </w:r>
      <w:r w:rsidR="00E349FC" w:rsidRPr="00EE61D4">
        <w:rPr>
          <w:b w:val="0"/>
          <w:i/>
          <w:szCs w:val="20"/>
          <w:lang w:val="mk-MK"/>
        </w:rPr>
        <w:fldChar w:fldCharType="begin"/>
      </w:r>
      <w:r w:rsidR="00E349FC" w:rsidRPr="00EE61D4">
        <w:rPr>
          <w:b w:val="0"/>
          <w:szCs w:val="20"/>
          <w:lang w:val="mk-MK"/>
        </w:rPr>
        <w:instrText xml:space="preserve"> STYLEREF 1 \s </w:instrText>
      </w:r>
      <w:r w:rsidR="00E349FC" w:rsidRPr="00EE61D4">
        <w:rPr>
          <w:b w:val="0"/>
          <w:i/>
          <w:szCs w:val="20"/>
          <w:lang w:val="mk-MK"/>
        </w:rPr>
        <w:fldChar w:fldCharType="separate"/>
      </w:r>
      <w:r w:rsidR="009E0B44" w:rsidRPr="00EE61D4">
        <w:rPr>
          <w:b w:val="0"/>
          <w:noProof/>
          <w:szCs w:val="20"/>
          <w:lang w:val="mk-MK"/>
        </w:rPr>
        <w:t>8</w:t>
      </w:r>
      <w:r w:rsidR="00E349FC" w:rsidRPr="00EE61D4">
        <w:rPr>
          <w:b w:val="0"/>
          <w:i/>
          <w:szCs w:val="20"/>
          <w:lang w:val="mk-MK"/>
        </w:rPr>
        <w:fldChar w:fldCharType="end"/>
      </w:r>
      <w:r w:rsidR="00E349FC" w:rsidRPr="00EE61D4">
        <w:rPr>
          <w:b w:val="0"/>
          <w:szCs w:val="20"/>
          <w:lang w:val="mk-MK"/>
        </w:rPr>
        <w:t>.</w:t>
      </w:r>
      <w:r w:rsidR="00E349FC" w:rsidRPr="00EE61D4">
        <w:rPr>
          <w:b w:val="0"/>
          <w:i/>
          <w:szCs w:val="20"/>
          <w:lang w:val="mk-MK"/>
        </w:rPr>
        <w:fldChar w:fldCharType="begin"/>
      </w:r>
      <w:r w:rsidR="00E349FC" w:rsidRPr="00EE61D4">
        <w:rPr>
          <w:b w:val="0"/>
          <w:szCs w:val="20"/>
          <w:lang w:val="mk-MK"/>
        </w:rPr>
        <w:instrText xml:space="preserve"> SEQ Table \* ARABIC \s 1 </w:instrText>
      </w:r>
      <w:r w:rsidR="00E349FC" w:rsidRPr="00EE61D4">
        <w:rPr>
          <w:b w:val="0"/>
          <w:i/>
          <w:szCs w:val="20"/>
          <w:lang w:val="mk-MK"/>
        </w:rPr>
        <w:fldChar w:fldCharType="separate"/>
      </w:r>
      <w:r w:rsidR="009E0B44" w:rsidRPr="00EE61D4">
        <w:rPr>
          <w:b w:val="0"/>
          <w:noProof/>
          <w:szCs w:val="20"/>
          <w:lang w:val="mk-MK"/>
        </w:rPr>
        <w:t>18</w:t>
      </w:r>
      <w:r w:rsidR="00E349FC" w:rsidRPr="00EE61D4">
        <w:rPr>
          <w:b w:val="0"/>
          <w:i/>
          <w:szCs w:val="20"/>
          <w:lang w:val="mk-MK"/>
        </w:rPr>
        <w:fldChar w:fldCharType="end"/>
      </w:r>
      <w:r w:rsidR="00E349FC" w:rsidRPr="00EE61D4">
        <w:rPr>
          <w:rFonts w:eastAsia="Calibri"/>
          <w:b w:val="0"/>
          <w:szCs w:val="20"/>
          <w:lang w:val="mk-MK"/>
        </w:rPr>
        <w:t xml:space="preserve">: </w:t>
      </w:r>
      <w:bookmarkEnd w:id="449"/>
      <w:bookmarkEnd w:id="450"/>
      <w:bookmarkEnd w:id="451"/>
      <w:r w:rsidRPr="00EE61D4">
        <w:rPr>
          <w:rFonts w:eastAsia="Calibri"/>
          <w:b w:val="0"/>
          <w:szCs w:val="20"/>
          <w:lang w:val="mk-MK"/>
        </w:rPr>
        <w:t>Критериуми за проценка на големината на влијанието врз геологијата и почвите</w:t>
      </w:r>
      <w:bookmarkEnd w:id="452"/>
    </w:p>
    <w:p w14:paraId="19AAEE7B" w14:textId="21AB0CE2" w:rsidR="00E349FC" w:rsidRPr="00EE61D4" w:rsidRDefault="003B2FE3" w:rsidP="00E349FC">
      <w:pPr>
        <w:pStyle w:val="Heading4"/>
        <w:spacing w:line="240" w:lineRule="auto"/>
        <w:ind w:left="1843" w:hanging="1123"/>
        <w:rPr>
          <w:sz w:val="20"/>
          <w:lang w:val="mk-MK"/>
        </w:rPr>
      </w:pPr>
      <w:bookmarkStart w:id="453" w:name="_Toc65936711"/>
      <w:r w:rsidRPr="00EE61D4">
        <w:rPr>
          <w:sz w:val="20"/>
          <w:lang w:val="mk-MK"/>
        </w:rPr>
        <w:t>Значителност на влијанието</w:t>
      </w:r>
      <w:bookmarkEnd w:id="453"/>
    </w:p>
    <w:p w14:paraId="4D8BA8DE" w14:textId="60188D4C" w:rsidR="00E349FC" w:rsidRPr="00EE61D4" w:rsidRDefault="003B2FE3" w:rsidP="00E349FC">
      <w:pPr>
        <w:rPr>
          <w:rFonts w:cs="Tahoma"/>
          <w:sz w:val="20"/>
          <w:szCs w:val="20"/>
          <w:lang w:val="mk-MK"/>
        </w:rPr>
      </w:pPr>
      <w:r w:rsidRPr="00EE61D4">
        <w:rPr>
          <w:rFonts w:cs="Tahoma"/>
          <w:sz w:val="20"/>
          <w:szCs w:val="20"/>
          <w:lang w:val="mk-MK"/>
        </w:rPr>
        <w:t>Значителноста на ефектите се оценува како комбинација на чувствителност и големина како што е прикажано во следните табели</w:t>
      </w:r>
      <w:r w:rsidR="00E349FC" w:rsidRPr="00EE61D4">
        <w:rPr>
          <w:rFonts w:cs="Tahoma"/>
          <w:sz w:val="20"/>
          <w:szCs w:val="20"/>
          <w:lang w:val="mk-MK"/>
        </w:rPr>
        <w:t>.</w:t>
      </w:r>
    </w:p>
    <w:tbl>
      <w:tblPr>
        <w:tblW w:w="9091"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720"/>
        <w:gridCol w:w="1134"/>
        <w:gridCol w:w="142"/>
        <w:gridCol w:w="1276"/>
        <w:gridCol w:w="141"/>
        <w:gridCol w:w="1418"/>
        <w:gridCol w:w="142"/>
        <w:gridCol w:w="1417"/>
        <w:gridCol w:w="142"/>
        <w:gridCol w:w="1559"/>
      </w:tblGrid>
      <w:tr w:rsidR="00E349FC" w:rsidRPr="00EE61D4" w14:paraId="1E0C199F" w14:textId="77777777" w:rsidTr="00717775">
        <w:trPr>
          <w:cantSplit/>
          <w:trHeight w:val="20"/>
          <w:tblHeader/>
        </w:trPr>
        <w:tc>
          <w:tcPr>
            <w:tcW w:w="1720" w:type="dxa"/>
            <w:vMerge w:val="restart"/>
            <w:tcBorders>
              <w:top w:val="double" w:sz="4" w:space="0" w:color="auto"/>
              <w:bottom w:val="double" w:sz="4" w:space="0" w:color="auto"/>
              <w:right w:val="double" w:sz="4" w:space="0" w:color="auto"/>
            </w:tcBorders>
            <w:shd w:val="clear" w:color="auto" w:fill="B4C6E7" w:themeFill="accent1" w:themeFillTint="66"/>
            <w:vAlign w:val="center"/>
          </w:tcPr>
          <w:p w14:paraId="01DA31BB" w14:textId="25629AB7" w:rsidR="00E349FC" w:rsidRPr="00EE61D4" w:rsidRDefault="003B2FE3" w:rsidP="0091751A">
            <w:pPr>
              <w:spacing w:before="0" w:after="0" w:line="240" w:lineRule="auto"/>
              <w:jc w:val="center"/>
              <w:rPr>
                <w:rFonts w:cs="Tahoma"/>
                <w:sz w:val="20"/>
                <w:szCs w:val="20"/>
                <w:lang w:val="mk-MK"/>
              </w:rPr>
            </w:pPr>
            <w:r w:rsidRPr="00EE61D4">
              <w:rPr>
                <w:rFonts w:cs="Tahoma"/>
                <w:bCs/>
                <w:sz w:val="20"/>
                <w:szCs w:val="20"/>
                <w:lang w:val="mk-MK"/>
              </w:rPr>
              <w:t>Чувствителност на рецепторите</w:t>
            </w:r>
          </w:p>
        </w:tc>
        <w:tc>
          <w:tcPr>
            <w:tcW w:w="7371" w:type="dxa"/>
            <w:gridSpan w:val="9"/>
            <w:tcBorders>
              <w:top w:val="double" w:sz="4" w:space="0" w:color="auto"/>
              <w:left w:val="double" w:sz="4" w:space="0" w:color="auto"/>
              <w:bottom w:val="double" w:sz="4" w:space="0" w:color="auto"/>
            </w:tcBorders>
            <w:shd w:val="clear" w:color="auto" w:fill="B4C6E7" w:themeFill="accent1" w:themeFillTint="66"/>
            <w:vAlign w:val="center"/>
            <w:hideMark/>
          </w:tcPr>
          <w:p w14:paraId="2AB287AF" w14:textId="4E519789" w:rsidR="00E349FC" w:rsidRPr="00EE61D4" w:rsidRDefault="00717775" w:rsidP="0091751A">
            <w:pPr>
              <w:spacing w:before="0" w:after="0" w:line="240" w:lineRule="auto"/>
              <w:jc w:val="center"/>
              <w:rPr>
                <w:rFonts w:cs="Tahoma"/>
                <w:bCs/>
                <w:sz w:val="20"/>
                <w:szCs w:val="20"/>
                <w:lang w:val="mk-MK"/>
              </w:rPr>
            </w:pPr>
            <w:r>
              <w:rPr>
                <w:rFonts w:cs="Tahoma"/>
                <w:bCs/>
                <w:sz w:val="20"/>
                <w:szCs w:val="20"/>
                <w:lang w:val="mk-MK"/>
              </w:rPr>
              <w:t>Големина на влијание</w:t>
            </w:r>
          </w:p>
        </w:tc>
      </w:tr>
      <w:tr w:rsidR="003B2FE3" w:rsidRPr="00EE61D4" w14:paraId="13489672" w14:textId="77777777" w:rsidTr="00717775">
        <w:trPr>
          <w:cantSplit/>
          <w:trHeight w:val="146"/>
          <w:tblHeader/>
        </w:trPr>
        <w:tc>
          <w:tcPr>
            <w:tcW w:w="1720" w:type="dxa"/>
            <w:vMerge/>
            <w:tcBorders>
              <w:top w:val="double" w:sz="4" w:space="0" w:color="auto"/>
              <w:bottom w:val="double" w:sz="4" w:space="0" w:color="auto"/>
              <w:right w:val="double" w:sz="4" w:space="0" w:color="auto"/>
            </w:tcBorders>
            <w:shd w:val="clear" w:color="auto" w:fill="44697D"/>
            <w:vAlign w:val="center"/>
          </w:tcPr>
          <w:p w14:paraId="513FB975" w14:textId="77777777" w:rsidR="003B2FE3" w:rsidRPr="00EE61D4" w:rsidRDefault="003B2FE3" w:rsidP="003B2FE3">
            <w:pPr>
              <w:spacing w:before="0" w:after="0" w:line="240" w:lineRule="auto"/>
              <w:ind w:left="33"/>
              <w:jc w:val="center"/>
              <w:rPr>
                <w:rFonts w:cs="Tahoma"/>
                <w:b/>
                <w:color w:val="FFFFFF" w:themeColor="background1"/>
                <w:sz w:val="20"/>
                <w:szCs w:val="20"/>
                <w:lang w:val="mk-MK"/>
              </w:rPr>
            </w:pPr>
          </w:p>
        </w:tc>
        <w:tc>
          <w:tcPr>
            <w:tcW w:w="1276" w:type="dxa"/>
            <w:gridSpan w:val="2"/>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14BAAF66" w14:textId="4C6FC4DC" w:rsidR="003B2FE3" w:rsidRPr="00EE61D4" w:rsidRDefault="003B2FE3" w:rsidP="003B2FE3">
            <w:pPr>
              <w:spacing w:before="0" w:after="0" w:line="240" w:lineRule="auto"/>
              <w:ind w:left="33"/>
              <w:jc w:val="center"/>
              <w:rPr>
                <w:rFonts w:cs="Tahoma"/>
                <w:bCs/>
                <w:sz w:val="20"/>
                <w:szCs w:val="20"/>
                <w:lang w:val="mk-MK"/>
              </w:rPr>
            </w:pPr>
            <w:r w:rsidRPr="00EE61D4">
              <w:rPr>
                <w:rFonts w:cs="Tahoma"/>
                <w:bCs/>
                <w:sz w:val="20"/>
                <w:szCs w:val="20"/>
                <w:lang w:val="mk-MK"/>
              </w:rPr>
              <w:t>Високо</w:t>
            </w:r>
          </w:p>
        </w:tc>
        <w:tc>
          <w:tcPr>
            <w:tcW w:w="1276"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58E79320" w14:textId="0B63BA5A" w:rsidR="003B2FE3" w:rsidRPr="00EE61D4" w:rsidRDefault="003B2FE3" w:rsidP="003B2FE3">
            <w:pPr>
              <w:spacing w:before="0" w:after="0" w:line="240" w:lineRule="auto"/>
              <w:ind w:left="33"/>
              <w:jc w:val="center"/>
              <w:rPr>
                <w:rFonts w:cs="Tahoma"/>
                <w:bCs/>
                <w:sz w:val="20"/>
                <w:szCs w:val="20"/>
                <w:lang w:val="mk-MK"/>
              </w:rPr>
            </w:pPr>
            <w:r w:rsidRPr="00EE61D4">
              <w:rPr>
                <w:rFonts w:cs="Tahoma"/>
                <w:bCs/>
                <w:sz w:val="20"/>
                <w:szCs w:val="20"/>
                <w:lang w:val="mk-MK"/>
              </w:rPr>
              <w:t>Средно</w:t>
            </w:r>
          </w:p>
        </w:tc>
        <w:tc>
          <w:tcPr>
            <w:tcW w:w="1559" w:type="dxa"/>
            <w:gridSpan w:val="2"/>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47041FDF" w14:textId="2E78621B" w:rsidR="003B2FE3" w:rsidRPr="00EE61D4" w:rsidRDefault="003B2FE3" w:rsidP="003B2FE3">
            <w:pPr>
              <w:spacing w:before="0" w:after="0" w:line="240" w:lineRule="auto"/>
              <w:ind w:left="33"/>
              <w:jc w:val="center"/>
              <w:rPr>
                <w:rFonts w:cs="Tahoma"/>
                <w:bCs/>
                <w:sz w:val="20"/>
                <w:szCs w:val="20"/>
                <w:lang w:val="mk-MK"/>
              </w:rPr>
            </w:pPr>
            <w:r w:rsidRPr="00EE61D4">
              <w:rPr>
                <w:rFonts w:cs="Tahoma"/>
                <w:bCs/>
                <w:sz w:val="20"/>
                <w:szCs w:val="20"/>
                <w:lang w:val="mk-MK"/>
              </w:rPr>
              <w:t>Ниско</w:t>
            </w:r>
          </w:p>
        </w:tc>
        <w:tc>
          <w:tcPr>
            <w:tcW w:w="1559" w:type="dxa"/>
            <w:gridSpan w:val="2"/>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04478169" w14:textId="6B6B28E4" w:rsidR="003B2FE3" w:rsidRPr="00EE61D4" w:rsidRDefault="003B2FE3" w:rsidP="003B2FE3">
            <w:pPr>
              <w:spacing w:before="0" w:after="0" w:line="240" w:lineRule="auto"/>
              <w:ind w:left="33"/>
              <w:jc w:val="center"/>
              <w:rPr>
                <w:rFonts w:cs="Tahoma"/>
                <w:bCs/>
                <w:sz w:val="20"/>
                <w:szCs w:val="20"/>
                <w:lang w:val="mk-MK"/>
              </w:rPr>
            </w:pPr>
            <w:r w:rsidRPr="00EE61D4">
              <w:rPr>
                <w:rFonts w:cs="Tahoma"/>
                <w:bCs/>
                <w:sz w:val="20"/>
                <w:szCs w:val="20"/>
                <w:lang w:val="mk-MK"/>
              </w:rPr>
              <w:t>Многу ниско</w:t>
            </w:r>
          </w:p>
        </w:tc>
        <w:tc>
          <w:tcPr>
            <w:tcW w:w="1701" w:type="dxa"/>
            <w:gridSpan w:val="2"/>
            <w:tcBorders>
              <w:top w:val="double" w:sz="4" w:space="0" w:color="auto"/>
              <w:left w:val="double" w:sz="4" w:space="0" w:color="auto"/>
              <w:bottom w:val="double" w:sz="4" w:space="0" w:color="auto"/>
            </w:tcBorders>
            <w:shd w:val="clear" w:color="auto" w:fill="BFBFBF" w:themeFill="background1" w:themeFillShade="BF"/>
            <w:vAlign w:val="center"/>
            <w:hideMark/>
          </w:tcPr>
          <w:p w14:paraId="463C52FD" w14:textId="448B2AB1" w:rsidR="003B2FE3" w:rsidRPr="00EE61D4" w:rsidRDefault="003B2FE3" w:rsidP="003B2FE3">
            <w:pPr>
              <w:spacing w:before="0" w:after="0" w:line="240" w:lineRule="auto"/>
              <w:ind w:left="33"/>
              <w:jc w:val="center"/>
              <w:rPr>
                <w:rFonts w:cs="Tahoma"/>
                <w:bCs/>
                <w:sz w:val="20"/>
                <w:szCs w:val="20"/>
                <w:lang w:val="mk-MK"/>
              </w:rPr>
            </w:pPr>
            <w:r w:rsidRPr="00EE61D4">
              <w:rPr>
                <w:rFonts w:cs="Tahoma"/>
                <w:bCs/>
                <w:sz w:val="20"/>
                <w:szCs w:val="20"/>
                <w:lang w:val="mk-MK"/>
              </w:rPr>
              <w:t>Нема</w:t>
            </w:r>
          </w:p>
        </w:tc>
      </w:tr>
      <w:tr w:rsidR="003B2FE3" w:rsidRPr="00EE61D4" w14:paraId="75BC693C" w14:textId="77777777" w:rsidTr="003B2FE3">
        <w:trPr>
          <w:cantSplit/>
          <w:trHeight w:val="20"/>
        </w:trPr>
        <w:tc>
          <w:tcPr>
            <w:tcW w:w="1720"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62C0416B" w14:textId="0396E10E" w:rsidR="003B2FE3" w:rsidRPr="00EE61D4" w:rsidRDefault="003B2FE3" w:rsidP="003B2FE3">
            <w:pPr>
              <w:pStyle w:val="Default"/>
              <w:rPr>
                <w:rFonts w:ascii="Tahoma" w:hAnsi="Tahoma" w:cs="Tahoma"/>
                <w:color w:val="auto"/>
                <w:sz w:val="20"/>
                <w:szCs w:val="20"/>
                <w:lang w:val="mk-MK"/>
              </w:rPr>
            </w:pPr>
            <w:r w:rsidRPr="00EE61D4">
              <w:rPr>
                <w:rFonts w:ascii="Tahoma" w:hAnsi="Tahoma" w:cs="Tahoma"/>
                <w:bCs/>
                <w:color w:val="auto"/>
                <w:sz w:val="20"/>
                <w:szCs w:val="20"/>
                <w:lang w:val="mk-MK"/>
              </w:rPr>
              <w:t>Многу висока</w:t>
            </w:r>
          </w:p>
        </w:tc>
        <w:tc>
          <w:tcPr>
            <w:tcW w:w="1134" w:type="dxa"/>
            <w:tcBorders>
              <w:top w:val="double" w:sz="4" w:space="0" w:color="auto"/>
              <w:left w:val="double" w:sz="4" w:space="0" w:color="auto"/>
            </w:tcBorders>
            <w:shd w:val="clear" w:color="auto" w:fill="auto"/>
            <w:vAlign w:val="center"/>
            <w:hideMark/>
          </w:tcPr>
          <w:p w14:paraId="049A93F2" w14:textId="377978D0" w:rsidR="003B2FE3" w:rsidRPr="00EE61D4" w:rsidRDefault="003B2FE3" w:rsidP="003B2FE3">
            <w:pPr>
              <w:spacing w:before="0" w:after="0" w:line="240" w:lineRule="auto"/>
              <w:jc w:val="center"/>
              <w:rPr>
                <w:rFonts w:cs="Tahoma"/>
                <w:color w:val="000000"/>
                <w:sz w:val="20"/>
                <w:szCs w:val="20"/>
                <w:lang w:val="mk-MK"/>
              </w:rPr>
            </w:pPr>
            <w:r w:rsidRPr="00EE61D4">
              <w:rPr>
                <w:rFonts w:cs="Tahoma"/>
                <w:color w:val="000000"/>
                <w:sz w:val="20"/>
                <w:szCs w:val="20"/>
                <w:lang w:val="mk-MK"/>
              </w:rPr>
              <w:t>Големо</w:t>
            </w:r>
          </w:p>
        </w:tc>
        <w:tc>
          <w:tcPr>
            <w:tcW w:w="1559" w:type="dxa"/>
            <w:gridSpan w:val="3"/>
            <w:tcBorders>
              <w:top w:val="double" w:sz="4" w:space="0" w:color="auto"/>
            </w:tcBorders>
            <w:shd w:val="clear" w:color="auto" w:fill="auto"/>
            <w:vAlign w:val="center"/>
            <w:hideMark/>
          </w:tcPr>
          <w:p w14:paraId="392A57DF" w14:textId="1E83265D" w:rsidR="003B2FE3" w:rsidRPr="00EE61D4" w:rsidRDefault="003B2FE3" w:rsidP="003B2FE3">
            <w:pPr>
              <w:spacing w:before="0" w:after="0" w:line="240" w:lineRule="auto"/>
              <w:jc w:val="center"/>
              <w:rPr>
                <w:rFonts w:cs="Tahoma"/>
                <w:color w:val="000000"/>
                <w:sz w:val="20"/>
                <w:szCs w:val="20"/>
                <w:lang w:val="mk-MK"/>
              </w:rPr>
            </w:pPr>
            <w:r w:rsidRPr="00EE61D4">
              <w:rPr>
                <w:rFonts w:cs="Tahoma"/>
                <w:color w:val="000000"/>
                <w:sz w:val="20"/>
                <w:szCs w:val="20"/>
                <w:lang w:val="mk-MK"/>
              </w:rPr>
              <w:t>Големо</w:t>
            </w:r>
          </w:p>
        </w:tc>
        <w:tc>
          <w:tcPr>
            <w:tcW w:w="1560" w:type="dxa"/>
            <w:gridSpan w:val="2"/>
            <w:tcBorders>
              <w:top w:val="double" w:sz="4" w:space="0" w:color="auto"/>
            </w:tcBorders>
            <w:shd w:val="clear" w:color="auto" w:fill="auto"/>
            <w:vAlign w:val="center"/>
            <w:hideMark/>
          </w:tcPr>
          <w:p w14:paraId="2879DF41" w14:textId="09F74047" w:rsidR="003B2FE3" w:rsidRPr="00EE61D4" w:rsidRDefault="003B2FE3" w:rsidP="003B2FE3">
            <w:pPr>
              <w:spacing w:before="0" w:after="0" w:line="240" w:lineRule="auto"/>
              <w:jc w:val="center"/>
              <w:rPr>
                <w:rFonts w:cs="Tahoma"/>
                <w:color w:val="000000"/>
                <w:sz w:val="20"/>
                <w:szCs w:val="20"/>
                <w:lang w:val="mk-MK"/>
              </w:rPr>
            </w:pPr>
            <w:r w:rsidRPr="00EE61D4">
              <w:rPr>
                <w:rFonts w:cs="Tahoma"/>
                <w:color w:val="000000"/>
                <w:sz w:val="20"/>
                <w:szCs w:val="20"/>
                <w:lang w:val="mk-MK"/>
              </w:rPr>
              <w:t>Умерено</w:t>
            </w:r>
          </w:p>
        </w:tc>
        <w:tc>
          <w:tcPr>
            <w:tcW w:w="1559" w:type="dxa"/>
            <w:gridSpan w:val="2"/>
            <w:tcBorders>
              <w:top w:val="double" w:sz="4" w:space="0" w:color="auto"/>
            </w:tcBorders>
            <w:shd w:val="clear" w:color="auto" w:fill="auto"/>
            <w:vAlign w:val="center"/>
            <w:hideMark/>
          </w:tcPr>
          <w:p w14:paraId="667680E6" w14:textId="06AC25F1" w:rsidR="003B2FE3" w:rsidRPr="00EE61D4" w:rsidRDefault="003B2FE3" w:rsidP="003B2FE3">
            <w:pPr>
              <w:spacing w:before="0" w:after="0" w:line="240" w:lineRule="auto"/>
              <w:jc w:val="center"/>
              <w:rPr>
                <w:rFonts w:cs="Tahoma"/>
                <w:color w:val="000000"/>
                <w:sz w:val="20"/>
                <w:szCs w:val="20"/>
                <w:lang w:val="mk-MK"/>
              </w:rPr>
            </w:pPr>
            <w:r w:rsidRPr="00EE61D4">
              <w:rPr>
                <w:rFonts w:cs="Tahoma"/>
                <w:color w:val="000000"/>
                <w:sz w:val="20"/>
                <w:szCs w:val="20"/>
                <w:lang w:val="mk-MK"/>
              </w:rPr>
              <w:t>Умерено</w:t>
            </w:r>
          </w:p>
        </w:tc>
        <w:tc>
          <w:tcPr>
            <w:tcW w:w="1559" w:type="dxa"/>
            <w:tcBorders>
              <w:top w:val="double" w:sz="4" w:space="0" w:color="auto"/>
            </w:tcBorders>
            <w:shd w:val="clear" w:color="auto" w:fill="auto"/>
            <w:vAlign w:val="center"/>
            <w:hideMark/>
          </w:tcPr>
          <w:p w14:paraId="6B3BF1E9" w14:textId="293BA460" w:rsidR="003B2FE3" w:rsidRPr="00EE61D4" w:rsidRDefault="003B2FE3" w:rsidP="003B2FE3">
            <w:pPr>
              <w:spacing w:before="0" w:after="0" w:line="240" w:lineRule="auto"/>
              <w:jc w:val="center"/>
              <w:rPr>
                <w:rFonts w:cs="Tahoma"/>
                <w:color w:val="000000"/>
                <w:sz w:val="20"/>
                <w:szCs w:val="20"/>
                <w:lang w:val="mk-MK"/>
              </w:rPr>
            </w:pPr>
            <w:r w:rsidRPr="00EE61D4">
              <w:rPr>
                <w:rFonts w:cs="Tahoma"/>
                <w:bCs/>
                <w:color w:val="000000"/>
                <w:sz w:val="20"/>
                <w:szCs w:val="20"/>
                <w:lang w:val="mk-MK"/>
              </w:rPr>
              <w:t>Занемарливо</w:t>
            </w:r>
          </w:p>
        </w:tc>
      </w:tr>
      <w:tr w:rsidR="003B2FE3" w:rsidRPr="00EE61D4" w14:paraId="7457841B" w14:textId="77777777" w:rsidTr="003B2FE3">
        <w:trPr>
          <w:cantSplit/>
          <w:trHeight w:val="20"/>
        </w:trPr>
        <w:tc>
          <w:tcPr>
            <w:tcW w:w="1720"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581E0AB9" w14:textId="34EB5BAB" w:rsidR="003B2FE3" w:rsidRPr="00EE61D4" w:rsidRDefault="003B2FE3" w:rsidP="003B2FE3">
            <w:pPr>
              <w:pStyle w:val="Default"/>
              <w:rPr>
                <w:rFonts w:ascii="Tahoma" w:hAnsi="Tahoma" w:cs="Tahoma"/>
                <w:color w:val="auto"/>
                <w:sz w:val="20"/>
                <w:szCs w:val="20"/>
                <w:lang w:val="mk-MK"/>
              </w:rPr>
            </w:pPr>
            <w:r w:rsidRPr="00EE61D4">
              <w:rPr>
                <w:rFonts w:ascii="Tahoma" w:hAnsi="Tahoma" w:cs="Tahoma"/>
                <w:bCs/>
                <w:color w:val="auto"/>
                <w:sz w:val="20"/>
                <w:szCs w:val="20"/>
                <w:lang w:val="mk-MK"/>
              </w:rPr>
              <w:t>Висока</w:t>
            </w:r>
          </w:p>
        </w:tc>
        <w:tc>
          <w:tcPr>
            <w:tcW w:w="1134" w:type="dxa"/>
            <w:tcBorders>
              <w:left w:val="double" w:sz="4" w:space="0" w:color="auto"/>
            </w:tcBorders>
            <w:shd w:val="clear" w:color="auto" w:fill="auto"/>
            <w:vAlign w:val="center"/>
            <w:hideMark/>
          </w:tcPr>
          <w:p w14:paraId="138E32A7" w14:textId="468D2D10" w:rsidR="003B2FE3" w:rsidRPr="00EE61D4" w:rsidRDefault="003B2FE3" w:rsidP="003B2FE3">
            <w:pPr>
              <w:spacing w:before="0" w:after="0" w:line="240" w:lineRule="auto"/>
              <w:jc w:val="center"/>
              <w:rPr>
                <w:rFonts w:cs="Tahoma"/>
                <w:color w:val="000000"/>
                <w:sz w:val="20"/>
                <w:szCs w:val="20"/>
                <w:lang w:val="mk-MK"/>
              </w:rPr>
            </w:pPr>
            <w:r w:rsidRPr="00EE61D4">
              <w:rPr>
                <w:rFonts w:cs="Tahoma"/>
                <w:color w:val="000000"/>
                <w:sz w:val="20"/>
                <w:szCs w:val="20"/>
                <w:lang w:val="mk-MK"/>
              </w:rPr>
              <w:t>Големо</w:t>
            </w:r>
          </w:p>
        </w:tc>
        <w:tc>
          <w:tcPr>
            <w:tcW w:w="1559" w:type="dxa"/>
            <w:gridSpan w:val="3"/>
            <w:shd w:val="clear" w:color="auto" w:fill="auto"/>
            <w:hideMark/>
          </w:tcPr>
          <w:p w14:paraId="5139E32B" w14:textId="3D9B8AAD" w:rsidR="003B2FE3" w:rsidRPr="00EE61D4" w:rsidRDefault="003B2FE3" w:rsidP="003B2FE3">
            <w:pPr>
              <w:spacing w:before="0" w:after="0" w:line="240" w:lineRule="auto"/>
              <w:jc w:val="center"/>
              <w:rPr>
                <w:rFonts w:cs="Tahoma"/>
                <w:sz w:val="20"/>
                <w:szCs w:val="20"/>
                <w:lang w:val="mk-MK"/>
              </w:rPr>
            </w:pPr>
            <w:r w:rsidRPr="00EE61D4">
              <w:rPr>
                <w:rFonts w:cs="Tahoma"/>
                <w:color w:val="000000"/>
                <w:sz w:val="20"/>
                <w:szCs w:val="20"/>
                <w:lang w:val="mk-MK"/>
              </w:rPr>
              <w:t>Умерено</w:t>
            </w:r>
          </w:p>
        </w:tc>
        <w:tc>
          <w:tcPr>
            <w:tcW w:w="1560" w:type="dxa"/>
            <w:gridSpan w:val="2"/>
            <w:shd w:val="clear" w:color="auto" w:fill="auto"/>
            <w:hideMark/>
          </w:tcPr>
          <w:p w14:paraId="34CCD2CC" w14:textId="65296805" w:rsidR="003B2FE3" w:rsidRPr="00EE61D4" w:rsidRDefault="003B2FE3" w:rsidP="003B2FE3">
            <w:pPr>
              <w:spacing w:before="0" w:after="0" w:line="240" w:lineRule="auto"/>
              <w:jc w:val="center"/>
              <w:rPr>
                <w:rFonts w:cs="Tahoma"/>
                <w:sz w:val="20"/>
                <w:szCs w:val="20"/>
                <w:lang w:val="mk-MK"/>
              </w:rPr>
            </w:pPr>
            <w:r w:rsidRPr="00EE61D4">
              <w:rPr>
                <w:rFonts w:cs="Tahoma"/>
                <w:color w:val="000000"/>
                <w:sz w:val="20"/>
                <w:szCs w:val="20"/>
                <w:lang w:val="mk-MK"/>
              </w:rPr>
              <w:t>Умерено</w:t>
            </w:r>
          </w:p>
        </w:tc>
        <w:tc>
          <w:tcPr>
            <w:tcW w:w="1559" w:type="dxa"/>
            <w:gridSpan w:val="2"/>
            <w:shd w:val="clear" w:color="auto" w:fill="auto"/>
            <w:vAlign w:val="center"/>
            <w:hideMark/>
          </w:tcPr>
          <w:p w14:paraId="30BF9E59" w14:textId="0D44E29E" w:rsidR="003B2FE3" w:rsidRPr="00EE61D4" w:rsidRDefault="003B2FE3" w:rsidP="003B2FE3">
            <w:pPr>
              <w:spacing w:before="0" w:after="0" w:line="240" w:lineRule="auto"/>
              <w:ind w:left="-108"/>
              <w:jc w:val="center"/>
              <w:rPr>
                <w:rFonts w:cs="Tahoma"/>
                <w:color w:val="000000"/>
                <w:sz w:val="20"/>
                <w:szCs w:val="20"/>
                <w:lang w:val="mk-MK"/>
              </w:rPr>
            </w:pPr>
            <w:r w:rsidRPr="00EE61D4">
              <w:rPr>
                <w:rFonts w:cs="Tahoma"/>
                <w:color w:val="000000"/>
                <w:sz w:val="20"/>
                <w:szCs w:val="20"/>
                <w:lang w:val="mk-MK"/>
              </w:rPr>
              <w:t>Мало</w:t>
            </w:r>
          </w:p>
        </w:tc>
        <w:tc>
          <w:tcPr>
            <w:tcW w:w="1559" w:type="dxa"/>
            <w:shd w:val="clear" w:color="auto" w:fill="auto"/>
            <w:hideMark/>
          </w:tcPr>
          <w:p w14:paraId="422A85B0" w14:textId="426F36B8" w:rsidR="003B2FE3" w:rsidRPr="00EE61D4" w:rsidRDefault="003B2FE3" w:rsidP="003B2FE3">
            <w:pPr>
              <w:spacing w:before="0" w:after="0" w:line="240" w:lineRule="auto"/>
              <w:jc w:val="center"/>
              <w:rPr>
                <w:rFonts w:cs="Tahoma"/>
                <w:sz w:val="20"/>
                <w:szCs w:val="20"/>
                <w:lang w:val="mk-MK"/>
              </w:rPr>
            </w:pPr>
            <w:r w:rsidRPr="00EE61D4">
              <w:rPr>
                <w:rFonts w:cs="Tahoma"/>
                <w:bCs/>
                <w:color w:val="000000"/>
                <w:sz w:val="20"/>
                <w:szCs w:val="20"/>
                <w:lang w:val="mk-MK"/>
              </w:rPr>
              <w:t>Занемарливо</w:t>
            </w:r>
          </w:p>
        </w:tc>
      </w:tr>
      <w:tr w:rsidR="003B2FE3" w:rsidRPr="00EE61D4" w14:paraId="5B651D7B" w14:textId="77777777" w:rsidTr="003B2FE3">
        <w:trPr>
          <w:cantSplit/>
          <w:trHeight w:val="20"/>
        </w:trPr>
        <w:tc>
          <w:tcPr>
            <w:tcW w:w="1720"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5C73F179" w14:textId="61380141" w:rsidR="003B2FE3" w:rsidRPr="00EE61D4" w:rsidRDefault="003B2FE3" w:rsidP="003B2FE3">
            <w:pPr>
              <w:pStyle w:val="Default"/>
              <w:rPr>
                <w:rFonts w:ascii="Tahoma" w:hAnsi="Tahoma" w:cs="Tahoma"/>
                <w:color w:val="auto"/>
                <w:sz w:val="20"/>
                <w:szCs w:val="20"/>
                <w:lang w:val="mk-MK"/>
              </w:rPr>
            </w:pPr>
            <w:r w:rsidRPr="00EE61D4">
              <w:rPr>
                <w:rFonts w:ascii="Tahoma" w:hAnsi="Tahoma" w:cs="Tahoma"/>
                <w:bCs/>
                <w:color w:val="auto"/>
                <w:sz w:val="20"/>
                <w:szCs w:val="20"/>
                <w:lang w:val="mk-MK"/>
              </w:rPr>
              <w:t>Средна</w:t>
            </w:r>
          </w:p>
        </w:tc>
        <w:tc>
          <w:tcPr>
            <w:tcW w:w="1134" w:type="dxa"/>
            <w:tcBorders>
              <w:left w:val="double" w:sz="4" w:space="0" w:color="auto"/>
            </w:tcBorders>
            <w:shd w:val="clear" w:color="auto" w:fill="auto"/>
            <w:hideMark/>
          </w:tcPr>
          <w:p w14:paraId="67039DEC" w14:textId="67BE91F2" w:rsidR="003B2FE3" w:rsidRPr="00EE61D4" w:rsidRDefault="003B2FE3" w:rsidP="003B2FE3">
            <w:pPr>
              <w:spacing w:before="0" w:after="0" w:line="240" w:lineRule="auto"/>
              <w:jc w:val="center"/>
              <w:rPr>
                <w:rFonts w:cs="Tahoma"/>
                <w:sz w:val="20"/>
                <w:szCs w:val="20"/>
                <w:lang w:val="mk-MK"/>
              </w:rPr>
            </w:pPr>
            <w:r w:rsidRPr="00EE61D4">
              <w:rPr>
                <w:rFonts w:cs="Tahoma"/>
                <w:color w:val="000000"/>
                <w:sz w:val="20"/>
                <w:szCs w:val="20"/>
                <w:lang w:val="mk-MK"/>
              </w:rPr>
              <w:t>Умерено</w:t>
            </w:r>
          </w:p>
        </w:tc>
        <w:tc>
          <w:tcPr>
            <w:tcW w:w="1559" w:type="dxa"/>
            <w:gridSpan w:val="3"/>
            <w:shd w:val="clear" w:color="auto" w:fill="auto"/>
            <w:hideMark/>
          </w:tcPr>
          <w:p w14:paraId="10CE6751" w14:textId="083CEFA5" w:rsidR="003B2FE3" w:rsidRPr="00EE61D4" w:rsidRDefault="003B2FE3" w:rsidP="003B2FE3">
            <w:pPr>
              <w:spacing w:before="0" w:after="0" w:line="240" w:lineRule="auto"/>
              <w:jc w:val="center"/>
              <w:rPr>
                <w:rFonts w:cs="Tahoma"/>
                <w:sz w:val="20"/>
                <w:szCs w:val="20"/>
                <w:lang w:val="mk-MK"/>
              </w:rPr>
            </w:pPr>
            <w:r w:rsidRPr="00EE61D4">
              <w:rPr>
                <w:rFonts w:cs="Tahoma"/>
                <w:color w:val="000000"/>
                <w:sz w:val="20"/>
                <w:szCs w:val="20"/>
                <w:lang w:val="mk-MK"/>
              </w:rPr>
              <w:t>Умерено</w:t>
            </w:r>
          </w:p>
        </w:tc>
        <w:tc>
          <w:tcPr>
            <w:tcW w:w="1560" w:type="dxa"/>
            <w:gridSpan w:val="2"/>
            <w:shd w:val="clear" w:color="auto" w:fill="auto"/>
            <w:hideMark/>
          </w:tcPr>
          <w:p w14:paraId="595E3636" w14:textId="49B86B5B" w:rsidR="003B2FE3" w:rsidRPr="00EE61D4" w:rsidRDefault="003B2FE3" w:rsidP="003B2FE3">
            <w:pPr>
              <w:spacing w:before="0" w:after="0" w:line="240" w:lineRule="auto"/>
              <w:jc w:val="center"/>
              <w:rPr>
                <w:rFonts w:cs="Tahoma"/>
                <w:sz w:val="20"/>
                <w:szCs w:val="20"/>
                <w:lang w:val="mk-MK"/>
              </w:rPr>
            </w:pPr>
            <w:r w:rsidRPr="00EE61D4">
              <w:rPr>
                <w:rFonts w:cs="Tahoma"/>
                <w:color w:val="000000"/>
                <w:sz w:val="20"/>
                <w:szCs w:val="20"/>
                <w:lang w:val="mk-MK"/>
              </w:rPr>
              <w:t>Мало</w:t>
            </w:r>
          </w:p>
        </w:tc>
        <w:tc>
          <w:tcPr>
            <w:tcW w:w="1559" w:type="dxa"/>
            <w:gridSpan w:val="2"/>
            <w:shd w:val="clear" w:color="auto" w:fill="auto"/>
            <w:hideMark/>
          </w:tcPr>
          <w:p w14:paraId="0E52A0C5" w14:textId="3FBC5B55" w:rsidR="003B2FE3" w:rsidRPr="00EE61D4" w:rsidRDefault="003B2FE3" w:rsidP="003B2FE3">
            <w:pPr>
              <w:spacing w:before="0" w:after="0" w:line="240" w:lineRule="auto"/>
              <w:jc w:val="center"/>
              <w:rPr>
                <w:rFonts w:cs="Tahoma"/>
                <w:sz w:val="20"/>
                <w:szCs w:val="20"/>
                <w:lang w:val="mk-MK"/>
              </w:rPr>
            </w:pPr>
            <w:r w:rsidRPr="00EE61D4">
              <w:rPr>
                <w:rFonts w:cs="Tahoma"/>
                <w:color w:val="000000"/>
                <w:sz w:val="20"/>
                <w:szCs w:val="20"/>
                <w:lang w:val="mk-MK"/>
              </w:rPr>
              <w:t>Мало</w:t>
            </w:r>
          </w:p>
        </w:tc>
        <w:tc>
          <w:tcPr>
            <w:tcW w:w="1559" w:type="dxa"/>
            <w:shd w:val="clear" w:color="auto" w:fill="auto"/>
            <w:hideMark/>
          </w:tcPr>
          <w:p w14:paraId="12EE4F4E" w14:textId="3C4C323A" w:rsidR="003B2FE3" w:rsidRPr="00EE61D4" w:rsidRDefault="003B2FE3" w:rsidP="003B2FE3">
            <w:pPr>
              <w:spacing w:before="0" w:after="0" w:line="240" w:lineRule="auto"/>
              <w:jc w:val="center"/>
              <w:rPr>
                <w:rFonts w:cs="Tahoma"/>
                <w:sz w:val="20"/>
                <w:szCs w:val="20"/>
                <w:lang w:val="mk-MK"/>
              </w:rPr>
            </w:pPr>
            <w:r w:rsidRPr="00EE61D4">
              <w:rPr>
                <w:rFonts w:cs="Tahoma"/>
                <w:bCs/>
                <w:color w:val="000000"/>
                <w:sz w:val="20"/>
                <w:szCs w:val="20"/>
                <w:lang w:val="mk-MK"/>
              </w:rPr>
              <w:t>Занемарливо</w:t>
            </w:r>
          </w:p>
        </w:tc>
      </w:tr>
      <w:tr w:rsidR="003B2FE3" w:rsidRPr="00EE61D4" w14:paraId="5BBB3A7E" w14:textId="77777777" w:rsidTr="003B2FE3">
        <w:trPr>
          <w:cantSplit/>
          <w:trHeight w:val="20"/>
        </w:trPr>
        <w:tc>
          <w:tcPr>
            <w:tcW w:w="1720"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5128CFB9" w14:textId="3C2D5863" w:rsidR="003B2FE3" w:rsidRPr="00EE61D4" w:rsidRDefault="003B2FE3" w:rsidP="003B2FE3">
            <w:pPr>
              <w:pStyle w:val="Default"/>
              <w:rPr>
                <w:rFonts w:ascii="Tahoma" w:hAnsi="Tahoma" w:cs="Tahoma"/>
                <w:color w:val="auto"/>
                <w:sz w:val="20"/>
                <w:szCs w:val="20"/>
                <w:lang w:val="mk-MK"/>
              </w:rPr>
            </w:pPr>
            <w:r w:rsidRPr="00EE61D4">
              <w:rPr>
                <w:rFonts w:ascii="Tahoma" w:hAnsi="Tahoma" w:cs="Tahoma"/>
                <w:bCs/>
                <w:color w:val="auto"/>
                <w:sz w:val="20"/>
                <w:szCs w:val="20"/>
                <w:lang w:val="mk-MK"/>
              </w:rPr>
              <w:t>Ниска</w:t>
            </w:r>
          </w:p>
        </w:tc>
        <w:tc>
          <w:tcPr>
            <w:tcW w:w="1134" w:type="dxa"/>
            <w:tcBorders>
              <w:left w:val="double" w:sz="4" w:space="0" w:color="auto"/>
            </w:tcBorders>
            <w:shd w:val="clear" w:color="auto" w:fill="auto"/>
            <w:hideMark/>
          </w:tcPr>
          <w:p w14:paraId="25B5D675" w14:textId="1F434E84" w:rsidR="003B2FE3" w:rsidRPr="00EE61D4" w:rsidRDefault="003B2FE3" w:rsidP="003B2FE3">
            <w:pPr>
              <w:spacing w:before="0" w:after="0" w:line="240" w:lineRule="auto"/>
              <w:jc w:val="center"/>
              <w:rPr>
                <w:rFonts w:cs="Tahoma"/>
                <w:sz w:val="20"/>
                <w:szCs w:val="20"/>
                <w:lang w:val="mk-MK"/>
              </w:rPr>
            </w:pPr>
            <w:r w:rsidRPr="00EE61D4">
              <w:rPr>
                <w:rFonts w:cs="Tahoma"/>
                <w:color w:val="000000"/>
                <w:sz w:val="20"/>
                <w:szCs w:val="20"/>
                <w:lang w:val="mk-MK"/>
              </w:rPr>
              <w:t>Мало</w:t>
            </w:r>
          </w:p>
        </w:tc>
        <w:tc>
          <w:tcPr>
            <w:tcW w:w="1559" w:type="dxa"/>
            <w:gridSpan w:val="3"/>
            <w:shd w:val="clear" w:color="auto" w:fill="auto"/>
            <w:hideMark/>
          </w:tcPr>
          <w:p w14:paraId="4BF10FB5" w14:textId="0A4AAB2F" w:rsidR="003B2FE3" w:rsidRPr="00EE61D4" w:rsidRDefault="003B2FE3" w:rsidP="003B2FE3">
            <w:pPr>
              <w:spacing w:before="0" w:after="0" w:line="240" w:lineRule="auto"/>
              <w:jc w:val="center"/>
              <w:rPr>
                <w:rFonts w:cs="Tahoma"/>
                <w:sz w:val="20"/>
                <w:szCs w:val="20"/>
                <w:lang w:val="mk-MK"/>
              </w:rPr>
            </w:pPr>
            <w:r w:rsidRPr="00EE61D4">
              <w:rPr>
                <w:rFonts w:cs="Tahoma"/>
                <w:color w:val="000000"/>
                <w:sz w:val="20"/>
                <w:szCs w:val="20"/>
                <w:lang w:val="mk-MK"/>
              </w:rPr>
              <w:t>Мало</w:t>
            </w:r>
          </w:p>
        </w:tc>
        <w:tc>
          <w:tcPr>
            <w:tcW w:w="1560" w:type="dxa"/>
            <w:gridSpan w:val="2"/>
            <w:shd w:val="clear" w:color="auto" w:fill="auto"/>
            <w:hideMark/>
          </w:tcPr>
          <w:p w14:paraId="79F47E59" w14:textId="29727B1F" w:rsidR="003B2FE3" w:rsidRPr="00EE61D4" w:rsidRDefault="003B2FE3" w:rsidP="003B2FE3">
            <w:pPr>
              <w:spacing w:before="0" w:after="0" w:line="240" w:lineRule="auto"/>
              <w:jc w:val="center"/>
              <w:rPr>
                <w:rFonts w:cs="Tahoma"/>
                <w:sz w:val="20"/>
                <w:szCs w:val="20"/>
                <w:lang w:val="mk-MK"/>
              </w:rPr>
            </w:pPr>
            <w:r w:rsidRPr="00EE61D4">
              <w:rPr>
                <w:rFonts w:cs="Tahoma"/>
                <w:color w:val="000000"/>
                <w:sz w:val="20"/>
                <w:szCs w:val="20"/>
                <w:lang w:val="mk-MK"/>
              </w:rPr>
              <w:t>Мало</w:t>
            </w:r>
          </w:p>
        </w:tc>
        <w:tc>
          <w:tcPr>
            <w:tcW w:w="1559" w:type="dxa"/>
            <w:gridSpan w:val="2"/>
            <w:shd w:val="clear" w:color="auto" w:fill="auto"/>
            <w:hideMark/>
          </w:tcPr>
          <w:p w14:paraId="33A0163E" w14:textId="5A319892" w:rsidR="003B2FE3" w:rsidRPr="00EE61D4" w:rsidRDefault="003B2FE3" w:rsidP="003B2FE3">
            <w:pPr>
              <w:spacing w:before="0" w:after="0" w:line="240" w:lineRule="auto"/>
              <w:jc w:val="center"/>
              <w:rPr>
                <w:rFonts w:cs="Tahoma"/>
                <w:sz w:val="20"/>
                <w:szCs w:val="20"/>
                <w:lang w:val="mk-MK"/>
              </w:rPr>
            </w:pPr>
            <w:r w:rsidRPr="00EE61D4">
              <w:rPr>
                <w:rFonts w:cs="Tahoma"/>
                <w:bCs/>
                <w:color w:val="000000"/>
                <w:sz w:val="20"/>
                <w:szCs w:val="20"/>
                <w:lang w:val="mk-MK"/>
              </w:rPr>
              <w:t>Занемарливо</w:t>
            </w:r>
          </w:p>
        </w:tc>
        <w:tc>
          <w:tcPr>
            <w:tcW w:w="1559" w:type="dxa"/>
            <w:shd w:val="clear" w:color="auto" w:fill="auto"/>
            <w:hideMark/>
          </w:tcPr>
          <w:p w14:paraId="1F821062" w14:textId="75092DFA" w:rsidR="003B2FE3" w:rsidRPr="00EE61D4" w:rsidRDefault="003B2FE3" w:rsidP="003B2FE3">
            <w:pPr>
              <w:spacing w:before="0" w:after="0" w:line="240" w:lineRule="auto"/>
              <w:jc w:val="center"/>
              <w:rPr>
                <w:rFonts w:cs="Tahoma"/>
                <w:sz w:val="20"/>
                <w:szCs w:val="20"/>
                <w:lang w:val="mk-MK"/>
              </w:rPr>
            </w:pPr>
            <w:r w:rsidRPr="00EE61D4">
              <w:rPr>
                <w:rFonts w:cs="Tahoma"/>
                <w:bCs/>
                <w:color w:val="000000"/>
                <w:sz w:val="20"/>
                <w:szCs w:val="20"/>
                <w:lang w:val="mk-MK"/>
              </w:rPr>
              <w:t>Занемарливо</w:t>
            </w:r>
          </w:p>
        </w:tc>
      </w:tr>
      <w:tr w:rsidR="003B2FE3" w:rsidRPr="00EE61D4" w14:paraId="6A1E696E" w14:textId="77777777" w:rsidTr="003B2FE3">
        <w:trPr>
          <w:cantSplit/>
          <w:trHeight w:val="20"/>
        </w:trPr>
        <w:tc>
          <w:tcPr>
            <w:tcW w:w="1720"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38BFEB23" w14:textId="711CC323" w:rsidR="003B2FE3" w:rsidRPr="00EE61D4" w:rsidRDefault="003B2FE3" w:rsidP="003B2FE3">
            <w:pPr>
              <w:pStyle w:val="Default"/>
              <w:rPr>
                <w:rFonts w:ascii="Tahoma" w:hAnsi="Tahoma" w:cs="Tahoma"/>
                <w:color w:val="auto"/>
                <w:sz w:val="20"/>
                <w:szCs w:val="20"/>
                <w:lang w:val="mk-MK"/>
              </w:rPr>
            </w:pPr>
            <w:r w:rsidRPr="00EE61D4">
              <w:rPr>
                <w:rFonts w:ascii="Tahoma" w:hAnsi="Tahoma" w:cs="Tahoma"/>
                <w:bCs/>
                <w:color w:val="auto"/>
                <w:sz w:val="20"/>
                <w:szCs w:val="20"/>
                <w:lang w:val="mk-MK"/>
              </w:rPr>
              <w:t>Многу ниска</w:t>
            </w:r>
          </w:p>
        </w:tc>
        <w:tc>
          <w:tcPr>
            <w:tcW w:w="1134" w:type="dxa"/>
            <w:tcBorders>
              <w:left w:val="double" w:sz="4" w:space="0" w:color="auto"/>
            </w:tcBorders>
            <w:shd w:val="clear" w:color="auto" w:fill="auto"/>
            <w:hideMark/>
          </w:tcPr>
          <w:p w14:paraId="35AC5EC1" w14:textId="36F356A0" w:rsidR="003B2FE3" w:rsidRPr="00EE61D4" w:rsidRDefault="003B2FE3" w:rsidP="003B2FE3">
            <w:pPr>
              <w:spacing w:before="0" w:after="0" w:line="240" w:lineRule="auto"/>
              <w:jc w:val="center"/>
              <w:rPr>
                <w:rFonts w:cs="Tahoma"/>
                <w:sz w:val="20"/>
                <w:szCs w:val="20"/>
                <w:lang w:val="mk-MK"/>
              </w:rPr>
            </w:pPr>
            <w:r w:rsidRPr="00EE61D4">
              <w:rPr>
                <w:rFonts w:cs="Tahoma"/>
                <w:color w:val="000000"/>
                <w:sz w:val="20"/>
                <w:szCs w:val="20"/>
                <w:lang w:val="mk-MK"/>
              </w:rPr>
              <w:t>Мало</w:t>
            </w:r>
          </w:p>
        </w:tc>
        <w:tc>
          <w:tcPr>
            <w:tcW w:w="1559" w:type="dxa"/>
            <w:gridSpan w:val="3"/>
            <w:shd w:val="clear" w:color="auto" w:fill="auto"/>
            <w:hideMark/>
          </w:tcPr>
          <w:p w14:paraId="30BBDF11" w14:textId="3477EA96" w:rsidR="003B2FE3" w:rsidRPr="00EE61D4" w:rsidRDefault="003B2FE3" w:rsidP="003B2FE3">
            <w:pPr>
              <w:spacing w:before="0" w:after="0" w:line="240" w:lineRule="auto"/>
              <w:jc w:val="center"/>
              <w:rPr>
                <w:rFonts w:cs="Tahoma"/>
                <w:sz w:val="20"/>
                <w:szCs w:val="20"/>
                <w:lang w:val="mk-MK"/>
              </w:rPr>
            </w:pPr>
            <w:r w:rsidRPr="00EE61D4">
              <w:rPr>
                <w:rFonts w:cs="Tahoma"/>
                <w:bCs/>
                <w:color w:val="000000"/>
                <w:sz w:val="20"/>
                <w:szCs w:val="20"/>
                <w:lang w:val="mk-MK"/>
              </w:rPr>
              <w:t>Занемарливо</w:t>
            </w:r>
          </w:p>
        </w:tc>
        <w:tc>
          <w:tcPr>
            <w:tcW w:w="1560" w:type="dxa"/>
            <w:gridSpan w:val="2"/>
            <w:shd w:val="clear" w:color="auto" w:fill="auto"/>
            <w:hideMark/>
          </w:tcPr>
          <w:p w14:paraId="3269578F" w14:textId="05164F24" w:rsidR="003B2FE3" w:rsidRPr="00EE61D4" w:rsidRDefault="003B2FE3" w:rsidP="003B2FE3">
            <w:pPr>
              <w:spacing w:before="0" w:after="0" w:line="240" w:lineRule="auto"/>
              <w:jc w:val="center"/>
              <w:rPr>
                <w:rFonts w:cs="Tahoma"/>
                <w:sz w:val="20"/>
                <w:szCs w:val="20"/>
                <w:lang w:val="mk-MK"/>
              </w:rPr>
            </w:pPr>
            <w:r w:rsidRPr="00EE61D4">
              <w:rPr>
                <w:rFonts w:cs="Tahoma"/>
                <w:bCs/>
                <w:color w:val="000000"/>
                <w:sz w:val="20"/>
                <w:szCs w:val="20"/>
                <w:lang w:val="mk-MK"/>
              </w:rPr>
              <w:t>Занемарливо</w:t>
            </w:r>
          </w:p>
        </w:tc>
        <w:tc>
          <w:tcPr>
            <w:tcW w:w="1559" w:type="dxa"/>
            <w:gridSpan w:val="2"/>
            <w:shd w:val="clear" w:color="auto" w:fill="auto"/>
            <w:hideMark/>
          </w:tcPr>
          <w:p w14:paraId="0E50CE43" w14:textId="08EACEF3" w:rsidR="003B2FE3" w:rsidRPr="00EE61D4" w:rsidRDefault="003B2FE3" w:rsidP="003B2FE3">
            <w:pPr>
              <w:spacing w:before="0" w:after="0" w:line="240" w:lineRule="auto"/>
              <w:jc w:val="center"/>
              <w:rPr>
                <w:rFonts w:cs="Tahoma"/>
                <w:sz w:val="20"/>
                <w:szCs w:val="20"/>
                <w:lang w:val="mk-MK"/>
              </w:rPr>
            </w:pPr>
            <w:r w:rsidRPr="00EE61D4">
              <w:rPr>
                <w:rFonts w:cs="Tahoma"/>
                <w:bCs/>
                <w:color w:val="000000"/>
                <w:sz w:val="20"/>
                <w:szCs w:val="20"/>
                <w:lang w:val="mk-MK"/>
              </w:rPr>
              <w:t>Занемарливо</w:t>
            </w:r>
          </w:p>
        </w:tc>
        <w:tc>
          <w:tcPr>
            <w:tcW w:w="1559" w:type="dxa"/>
            <w:shd w:val="clear" w:color="auto" w:fill="auto"/>
            <w:hideMark/>
          </w:tcPr>
          <w:p w14:paraId="4D05947D" w14:textId="5436B3F9" w:rsidR="003B2FE3" w:rsidRPr="00EE61D4" w:rsidRDefault="003B2FE3" w:rsidP="003B2FE3">
            <w:pPr>
              <w:spacing w:before="0" w:after="0" w:line="240" w:lineRule="auto"/>
              <w:jc w:val="center"/>
              <w:rPr>
                <w:rFonts w:cs="Tahoma"/>
                <w:sz w:val="20"/>
                <w:szCs w:val="20"/>
                <w:lang w:val="mk-MK"/>
              </w:rPr>
            </w:pPr>
            <w:r w:rsidRPr="00EE61D4">
              <w:rPr>
                <w:rFonts w:cs="Tahoma"/>
                <w:bCs/>
                <w:color w:val="000000"/>
                <w:sz w:val="20"/>
                <w:szCs w:val="20"/>
                <w:lang w:val="mk-MK"/>
              </w:rPr>
              <w:t>Занемарливо</w:t>
            </w:r>
          </w:p>
        </w:tc>
      </w:tr>
    </w:tbl>
    <w:p w14:paraId="2BBFA1FD" w14:textId="5D5E2B35" w:rsidR="00E349FC" w:rsidRPr="00EE61D4" w:rsidRDefault="003B2FE3" w:rsidP="00E349FC">
      <w:pPr>
        <w:spacing w:after="240"/>
        <w:rPr>
          <w:rFonts w:cs="Tahoma"/>
          <w:bCs/>
          <w:sz w:val="18"/>
          <w:szCs w:val="20"/>
          <w:lang w:val="mk-MK"/>
        </w:rPr>
      </w:pPr>
      <w:bookmarkStart w:id="454" w:name="_Toc65936950"/>
      <w:bookmarkStart w:id="455" w:name="_Toc80181260"/>
      <w:bookmarkStart w:id="456" w:name="_Toc96698926"/>
      <w:bookmarkStart w:id="457" w:name="_Toc122695310"/>
      <w:bookmarkStart w:id="458" w:name="_Toc65936951"/>
      <w:r w:rsidRPr="00EE61D4">
        <w:rPr>
          <w:rFonts w:cs="Tahoma"/>
          <w:sz w:val="18"/>
          <w:szCs w:val="20"/>
          <w:lang w:val="mk-MK"/>
        </w:rPr>
        <w:t>Табела</w:t>
      </w:r>
      <w:r w:rsidR="00E349FC" w:rsidRPr="00EE61D4">
        <w:rPr>
          <w:rFonts w:cs="Tahoma"/>
          <w:sz w:val="18"/>
          <w:szCs w:val="20"/>
          <w:lang w:val="mk-MK"/>
        </w:rPr>
        <w:t xml:space="preserve"> </w:t>
      </w:r>
      <w:r w:rsidR="00E349FC" w:rsidRPr="00EE61D4">
        <w:rPr>
          <w:rFonts w:cs="Tahoma"/>
          <w:i/>
          <w:sz w:val="18"/>
          <w:szCs w:val="20"/>
          <w:lang w:val="mk-MK"/>
        </w:rPr>
        <w:fldChar w:fldCharType="begin"/>
      </w:r>
      <w:r w:rsidR="00E349FC" w:rsidRPr="00EE61D4">
        <w:rPr>
          <w:rFonts w:cs="Tahoma"/>
          <w:sz w:val="18"/>
          <w:szCs w:val="20"/>
          <w:lang w:val="mk-MK"/>
        </w:rPr>
        <w:instrText xml:space="preserve"> STYLEREF 1 \s </w:instrText>
      </w:r>
      <w:r w:rsidR="00E349FC" w:rsidRPr="00EE61D4">
        <w:rPr>
          <w:rFonts w:cs="Tahoma"/>
          <w:i/>
          <w:sz w:val="18"/>
          <w:szCs w:val="20"/>
          <w:lang w:val="mk-MK"/>
        </w:rPr>
        <w:fldChar w:fldCharType="separate"/>
      </w:r>
      <w:r w:rsidR="009E0B44" w:rsidRPr="00EE61D4">
        <w:rPr>
          <w:rFonts w:cs="Tahoma"/>
          <w:noProof/>
          <w:sz w:val="18"/>
          <w:szCs w:val="20"/>
          <w:lang w:val="mk-MK"/>
        </w:rPr>
        <w:t>8</w:t>
      </w:r>
      <w:r w:rsidR="00E349FC" w:rsidRPr="00EE61D4">
        <w:rPr>
          <w:rFonts w:cs="Tahoma"/>
          <w:i/>
          <w:sz w:val="18"/>
          <w:szCs w:val="20"/>
          <w:lang w:val="mk-MK"/>
        </w:rPr>
        <w:fldChar w:fldCharType="end"/>
      </w:r>
      <w:r w:rsidR="00E349FC" w:rsidRPr="00EE61D4">
        <w:rPr>
          <w:rFonts w:cs="Tahoma"/>
          <w:sz w:val="18"/>
          <w:szCs w:val="20"/>
          <w:lang w:val="mk-MK"/>
        </w:rPr>
        <w:t>.</w:t>
      </w:r>
      <w:r w:rsidR="00E349FC" w:rsidRPr="00EE61D4">
        <w:rPr>
          <w:rFonts w:cs="Tahoma"/>
          <w:i/>
          <w:sz w:val="18"/>
          <w:szCs w:val="20"/>
          <w:lang w:val="mk-MK"/>
        </w:rPr>
        <w:fldChar w:fldCharType="begin"/>
      </w:r>
      <w:r w:rsidR="00E349FC" w:rsidRPr="00EE61D4">
        <w:rPr>
          <w:rFonts w:cs="Tahoma"/>
          <w:sz w:val="18"/>
          <w:szCs w:val="20"/>
          <w:lang w:val="mk-MK"/>
        </w:rPr>
        <w:instrText xml:space="preserve"> SEQ Table \* ARABIC \s 1 </w:instrText>
      </w:r>
      <w:r w:rsidR="00E349FC" w:rsidRPr="00EE61D4">
        <w:rPr>
          <w:rFonts w:cs="Tahoma"/>
          <w:i/>
          <w:sz w:val="18"/>
          <w:szCs w:val="20"/>
          <w:lang w:val="mk-MK"/>
        </w:rPr>
        <w:fldChar w:fldCharType="separate"/>
      </w:r>
      <w:r w:rsidR="009E0B44" w:rsidRPr="00EE61D4">
        <w:rPr>
          <w:rFonts w:cs="Tahoma"/>
          <w:noProof/>
          <w:sz w:val="18"/>
          <w:szCs w:val="20"/>
          <w:lang w:val="mk-MK"/>
        </w:rPr>
        <w:t>19</w:t>
      </w:r>
      <w:r w:rsidR="00E349FC" w:rsidRPr="00EE61D4">
        <w:rPr>
          <w:rFonts w:cs="Tahoma"/>
          <w:i/>
          <w:sz w:val="18"/>
          <w:szCs w:val="20"/>
          <w:lang w:val="mk-MK"/>
        </w:rPr>
        <w:fldChar w:fldCharType="end"/>
      </w:r>
      <w:r w:rsidR="00E349FC" w:rsidRPr="00EE61D4">
        <w:rPr>
          <w:rFonts w:cs="Tahoma"/>
          <w:sz w:val="18"/>
          <w:szCs w:val="20"/>
          <w:lang w:val="mk-MK"/>
        </w:rPr>
        <w:t xml:space="preserve">: </w:t>
      </w:r>
      <w:bookmarkEnd w:id="454"/>
      <w:bookmarkEnd w:id="455"/>
      <w:bookmarkEnd w:id="456"/>
      <w:r w:rsidRPr="00EE61D4">
        <w:rPr>
          <w:rFonts w:cs="Tahoma"/>
          <w:sz w:val="18"/>
          <w:szCs w:val="20"/>
          <w:lang w:val="mk-MK"/>
        </w:rPr>
        <w:t>Матрица на значителност на влијание</w:t>
      </w:r>
      <w:bookmarkEnd w:id="457"/>
    </w:p>
    <w:tbl>
      <w:tblPr>
        <w:tblW w:w="9781"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560"/>
        <w:gridCol w:w="2693"/>
        <w:gridCol w:w="5528"/>
      </w:tblGrid>
      <w:tr w:rsidR="003B2FE3" w:rsidRPr="00EE61D4" w14:paraId="64C8091E" w14:textId="77777777" w:rsidTr="00335171">
        <w:tc>
          <w:tcPr>
            <w:tcW w:w="1560" w:type="dxa"/>
            <w:tcBorders>
              <w:top w:val="double" w:sz="4" w:space="0" w:color="auto"/>
              <w:bottom w:val="double" w:sz="4" w:space="0" w:color="auto"/>
              <w:right w:val="double" w:sz="4" w:space="0" w:color="auto"/>
            </w:tcBorders>
            <w:shd w:val="clear" w:color="auto" w:fill="B4C6E7" w:themeFill="accent1" w:themeFillTint="66"/>
          </w:tcPr>
          <w:bookmarkEnd w:id="458"/>
          <w:p w14:paraId="71B63881" w14:textId="666DC9A7" w:rsidR="003B2FE3" w:rsidRPr="00EE61D4" w:rsidRDefault="003B2FE3" w:rsidP="003B2FE3">
            <w:pPr>
              <w:tabs>
                <w:tab w:val="center" w:pos="4320"/>
                <w:tab w:val="right" w:pos="8640"/>
              </w:tabs>
              <w:spacing w:before="0" w:after="0" w:line="240" w:lineRule="auto"/>
              <w:jc w:val="left"/>
              <w:rPr>
                <w:rFonts w:eastAsia="Calibri" w:cs="Arial"/>
                <w:sz w:val="20"/>
                <w:szCs w:val="20"/>
                <w:lang w:val="mk-MK"/>
              </w:rPr>
            </w:pPr>
            <w:r w:rsidRPr="00EE61D4">
              <w:rPr>
                <w:rFonts w:eastAsia="Calibri" w:cs="Arial"/>
                <w:bCs/>
                <w:sz w:val="20"/>
                <w:szCs w:val="20"/>
                <w:lang w:val="mk-MK"/>
              </w:rPr>
              <w:t>Значителност</w:t>
            </w:r>
          </w:p>
        </w:tc>
        <w:tc>
          <w:tcPr>
            <w:tcW w:w="2693"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76A2A5A5" w14:textId="09DCA555" w:rsidR="003B2FE3" w:rsidRPr="00EE61D4" w:rsidRDefault="003B2FE3" w:rsidP="003B2FE3">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Типични критериуми</w:t>
            </w:r>
          </w:p>
        </w:tc>
        <w:tc>
          <w:tcPr>
            <w:tcW w:w="5528"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58B9A3A6" w14:textId="7699CDA9" w:rsidR="003B2FE3" w:rsidRPr="00EE61D4" w:rsidRDefault="003B2FE3" w:rsidP="003B2FE3">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Опис</w:t>
            </w:r>
          </w:p>
        </w:tc>
      </w:tr>
      <w:tr w:rsidR="001C2E9C" w:rsidRPr="00EE61D4" w14:paraId="51C346FC" w14:textId="77777777" w:rsidTr="00335171">
        <w:tc>
          <w:tcPr>
            <w:tcW w:w="1560" w:type="dxa"/>
            <w:tcBorders>
              <w:top w:val="double" w:sz="4" w:space="0" w:color="auto"/>
            </w:tcBorders>
          </w:tcPr>
          <w:p w14:paraId="6912C0BA" w14:textId="47B1EB52" w:rsidR="001C2E9C" w:rsidRPr="00EE61D4" w:rsidRDefault="001C2E9C" w:rsidP="001C2E9C">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Големо</w:t>
            </w:r>
          </w:p>
        </w:tc>
        <w:tc>
          <w:tcPr>
            <w:tcW w:w="2693" w:type="dxa"/>
            <w:tcBorders>
              <w:top w:val="double" w:sz="4" w:space="0" w:color="auto"/>
            </w:tcBorders>
          </w:tcPr>
          <w:p w14:paraId="0F7890F1" w14:textId="3BA3F2B0" w:rsidR="001C2E9C" w:rsidRPr="00EE61D4" w:rsidRDefault="001C2E9C" w:rsidP="001C2E9C">
            <w:pPr>
              <w:autoSpaceDE w:val="0"/>
              <w:autoSpaceDN w:val="0"/>
              <w:adjustRightInd w:val="0"/>
              <w:spacing w:before="0" w:after="0" w:line="240" w:lineRule="auto"/>
              <w:contextualSpacing/>
              <w:jc w:val="left"/>
              <w:rPr>
                <w:rFonts w:eastAsia="Calibri" w:cs="Arial"/>
                <w:sz w:val="20"/>
                <w:szCs w:val="20"/>
                <w:lang w:val="mk-MK"/>
              </w:rPr>
            </w:pPr>
            <w:r w:rsidRPr="00EE61D4">
              <w:rPr>
                <w:rFonts w:eastAsia="Calibri" w:cs="Arial"/>
                <w:sz w:val="20"/>
                <w:szCs w:val="20"/>
                <w:lang w:val="mk-MK"/>
              </w:rPr>
              <w:t>Суштинска промена на животната средина</w:t>
            </w:r>
          </w:p>
        </w:tc>
        <w:tc>
          <w:tcPr>
            <w:tcW w:w="5528" w:type="dxa"/>
            <w:tcBorders>
              <w:top w:val="double" w:sz="4" w:space="0" w:color="auto"/>
            </w:tcBorders>
          </w:tcPr>
          <w:p w14:paraId="1F5D1A36" w14:textId="1F0D42DF" w:rsidR="001C2E9C" w:rsidRPr="00EE61D4" w:rsidRDefault="001C2E9C" w:rsidP="001C2E9C">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 xml:space="preserve">Промени на геолошките формации и/или квалитетот на почвата кои влијаат на широко распространетата </w:t>
            </w:r>
            <w:r w:rsidRPr="00EE61D4">
              <w:rPr>
                <w:rFonts w:eastAsia="Calibri" w:cs="Arial"/>
                <w:sz w:val="20"/>
                <w:szCs w:val="20"/>
                <w:lang w:val="mk-MK"/>
              </w:rPr>
              <w:lastRenderedPageBreak/>
              <w:t>област, или промени што резултираат со значителна загуба на зачувуваната вредност на геолошките локации и назначените области со меѓународно или национално значење.</w:t>
            </w:r>
          </w:p>
        </w:tc>
      </w:tr>
      <w:tr w:rsidR="001C2E9C" w:rsidRPr="00EE61D4" w14:paraId="483CE400" w14:textId="77777777" w:rsidTr="00335171">
        <w:tc>
          <w:tcPr>
            <w:tcW w:w="1560" w:type="dxa"/>
          </w:tcPr>
          <w:p w14:paraId="4B870252" w14:textId="2789B918" w:rsidR="001C2E9C" w:rsidRPr="00EE61D4" w:rsidRDefault="001C2E9C" w:rsidP="001C2E9C">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lastRenderedPageBreak/>
              <w:t>Умерено</w:t>
            </w:r>
          </w:p>
        </w:tc>
        <w:tc>
          <w:tcPr>
            <w:tcW w:w="2693" w:type="dxa"/>
          </w:tcPr>
          <w:p w14:paraId="1570D64A" w14:textId="5E14C78A" w:rsidR="001C2E9C" w:rsidRPr="00EE61D4" w:rsidRDefault="001C2E9C" w:rsidP="001C2E9C">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 xml:space="preserve">Материјална, но </w:t>
            </w:r>
            <w:r w:rsidR="00A1237E" w:rsidRPr="00EE61D4">
              <w:rPr>
                <w:rFonts w:eastAsia="Calibri" w:cs="Arial"/>
                <w:sz w:val="20"/>
                <w:szCs w:val="20"/>
                <w:lang w:val="mk-MK"/>
              </w:rPr>
              <w:t>не фундаментална</w:t>
            </w:r>
            <w:r w:rsidRPr="00EE61D4">
              <w:rPr>
                <w:rFonts w:eastAsia="Calibri" w:cs="Arial"/>
                <w:sz w:val="20"/>
                <w:szCs w:val="20"/>
                <w:lang w:val="mk-MK"/>
              </w:rPr>
              <w:t xml:space="preserve"> промена на животната средина</w:t>
            </w:r>
          </w:p>
        </w:tc>
        <w:tc>
          <w:tcPr>
            <w:tcW w:w="5528" w:type="dxa"/>
          </w:tcPr>
          <w:p w14:paraId="24D987D6" w14:textId="40AA54B7" w:rsidR="001C2E9C" w:rsidRPr="00EE61D4" w:rsidRDefault="001C2E9C" w:rsidP="001C2E9C">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Промени на геолошките формации и/или квалитетот на почвата кои влијаат на дел од проектната област или промена што резултира со губење на зачувуваната вредност на геолошките локации или назначените области од локално значење.</w:t>
            </w:r>
          </w:p>
        </w:tc>
      </w:tr>
      <w:tr w:rsidR="001C2E9C" w:rsidRPr="00EE61D4" w14:paraId="4E16D826" w14:textId="77777777" w:rsidTr="00335171">
        <w:tc>
          <w:tcPr>
            <w:tcW w:w="1560" w:type="dxa"/>
          </w:tcPr>
          <w:p w14:paraId="6303A3DF" w14:textId="1F323C78" w:rsidR="001C2E9C" w:rsidRPr="00EE61D4" w:rsidRDefault="001C2E9C" w:rsidP="001C2E9C">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Мало</w:t>
            </w:r>
          </w:p>
        </w:tc>
        <w:tc>
          <w:tcPr>
            <w:tcW w:w="2693" w:type="dxa"/>
          </w:tcPr>
          <w:p w14:paraId="6C8D87AF" w14:textId="77777777" w:rsidR="001C2E9C" w:rsidRPr="00EE61D4" w:rsidRDefault="001C2E9C" w:rsidP="001C2E9C">
            <w:pPr>
              <w:widowControl w:val="0"/>
              <w:spacing w:before="0" w:after="0" w:line="240" w:lineRule="auto"/>
              <w:jc w:val="left"/>
              <w:rPr>
                <w:rFonts w:eastAsia="Calibri" w:cs="Arial"/>
                <w:sz w:val="20"/>
                <w:szCs w:val="20"/>
                <w:lang w:val="mk-MK"/>
              </w:rPr>
            </w:pPr>
            <w:r w:rsidRPr="00EE61D4">
              <w:rPr>
                <w:rFonts w:eastAsia="Calibri" w:cs="Arial"/>
                <w:sz w:val="20"/>
                <w:szCs w:val="20"/>
                <w:lang w:val="mk-MK"/>
              </w:rPr>
              <w:t>Забележлива, но нематеријална промена на</w:t>
            </w:r>
          </w:p>
          <w:p w14:paraId="66E3C239" w14:textId="0C9B2B3B" w:rsidR="001C2E9C" w:rsidRPr="00EE61D4" w:rsidRDefault="001C2E9C" w:rsidP="001C2E9C">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животната средина</w:t>
            </w:r>
          </w:p>
        </w:tc>
        <w:tc>
          <w:tcPr>
            <w:tcW w:w="5528" w:type="dxa"/>
          </w:tcPr>
          <w:p w14:paraId="4A9EEDD5" w14:textId="23CA89E1" w:rsidR="001C2E9C" w:rsidRPr="00EE61D4" w:rsidRDefault="001C2E9C" w:rsidP="001C2E9C">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Локални промени на геолошките формации и/или квалитетот на почвата или промени што резултираат со мали и реверзибилни ефекти врз квалитетот.</w:t>
            </w:r>
          </w:p>
        </w:tc>
      </w:tr>
      <w:tr w:rsidR="001C2E9C" w:rsidRPr="00EE61D4" w14:paraId="1E841D88" w14:textId="77777777" w:rsidTr="00335171">
        <w:tc>
          <w:tcPr>
            <w:tcW w:w="1560" w:type="dxa"/>
          </w:tcPr>
          <w:p w14:paraId="5D6F067D" w14:textId="6097FD69" w:rsidR="001C2E9C" w:rsidRPr="00EE61D4" w:rsidRDefault="001C2E9C" w:rsidP="001C2E9C">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Занемарливо</w:t>
            </w:r>
          </w:p>
        </w:tc>
        <w:tc>
          <w:tcPr>
            <w:tcW w:w="2693" w:type="dxa"/>
          </w:tcPr>
          <w:p w14:paraId="0758DDB4" w14:textId="2D382B26" w:rsidR="001C2E9C" w:rsidRPr="00EE61D4" w:rsidRDefault="001C2E9C" w:rsidP="001C2E9C">
            <w:pPr>
              <w:tabs>
                <w:tab w:val="center" w:pos="4320"/>
                <w:tab w:val="right" w:pos="8640"/>
              </w:tabs>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Нема забележлива промена во околината</w:t>
            </w:r>
          </w:p>
        </w:tc>
        <w:tc>
          <w:tcPr>
            <w:tcW w:w="5528" w:type="dxa"/>
          </w:tcPr>
          <w:p w14:paraId="773DF244" w14:textId="38B92BBD" w:rsidR="001C2E9C" w:rsidRPr="00EE61D4" w:rsidRDefault="001C2E9C" w:rsidP="001C2E9C">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Нема ефекти врз геолошките формации и/или квалитетот на почвата.</w:t>
            </w:r>
          </w:p>
        </w:tc>
      </w:tr>
    </w:tbl>
    <w:p w14:paraId="4D6DA36D" w14:textId="76CB174E" w:rsidR="00E349FC" w:rsidRPr="00EE61D4" w:rsidRDefault="001C2E9C" w:rsidP="005B1616">
      <w:pPr>
        <w:pStyle w:val="Caption"/>
        <w:keepNext w:val="0"/>
        <w:spacing w:before="120" w:after="240"/>
        <w:jc w:val="both"/>
        <w:rPr>
          <w:rFonts w:eastAsia="Calibri"/>
          <w:b w:val="0"/>
          <w:i/>
          <w:szCs w:val="20"/>
          <w:lang w:val="mk-MK"/>
        </w:rPr>
      </w:pPr>
      <w:bookmarkStart w:id="459" w:name="_Toc80181261"/>
      <w:bookmarkStart w:id="460" w:name="_Toc96698927"/>
      <w:bookmarkStart w:id="461" w:name="_Toc122695311"/>
      <w:r w:rsidRPr="00EE61D4">
        <w:rPr>
          <w:b w:val="0"/>
          <w:szCs w:val="20"/>
          <w:lang w:val="mk-MK"/>
        </w:rPr>
        <w:t>Табела</w:t>
      </w:r>
      <w:r w:rsidR="00E349FC" w:rsidRPr="00EE61D4">
        <w:rPr>
          <w:b w:val="0"/>
          <w:szCs w:val="20"/>
          <w:lang w:val="mk-MK"/>
        </w:rPr>
        <w:t xml:space="preserve"> </w:t>
      </w:r>
      <w:r w:rsidR="00E349FC" w:rsidRPr="00EE61D4">
        <w:rPr>
          <w:b w:val="0"/>
          <w:i/>
          <w:szCs w:val="20"/>
          <w:lang w:val="mk-MK"/>
        </w:rPr>
        <w:fldChar w:fldCharType="begin"/>
      </w:r>
      <w:r w:rsidR="00E349FC" w:rsidRPr="00EE61D4">
        <w:rPr>
          <w:b w:val="0"/>
          <w:szCs w:val="20"/>
          <w:lang w:val="mk-MK"/>
        </w:rPr>
        <w:instrText xml:space="preserve"> STYLEREF 1 \s </w:instrText>
      </w:r>
      <w:r w:rsidR="00E349FC" w:rsidRPr="00EE61D4">
        <w:rPr>
          <w:b w:val="0"/>
          <w:i/>
          <w:szCs w:val="20"/>
          <w:lang w:val="mk-MK"/>
        </w:rPr>
        <w:fldChar w:fldCharType="separate"/>
      </w:r>
      <w:r w:rsidR="009E0B44" w:rsidRPr="00EE61D4">
        <w:rPr>
          <w:b w:val="0"/>
          <w:noProof/>
          <w:szCs w:val="20"/>
          <w:lang w:val="mk-MK"/>
        </w:rPr>
        <w:t>8</w:t>
      </w:r>
      <w:r w:rsidR="00E349FC" w:rsidRPr="00EE61D4">
        <w:rPr>
          <w:b w:val="0"/>
          <w:i/>
          <w:szCs w:val="20"/>
          <w:lang w:val="mk-MK"/>
        </w:rPr>
        <w:fldChar w:fldCharType="end"/>
      </w:r>
      <w:r w:rsidR="00E349FC" w:rsidRPr="00EE61D4">
        <w:rPr>
          <w:b w:val="0"/>
          <w:i/>
          <w:szCs w:val="20"/>
          <w:lang w:val="mk-MK"/>
        </w:rPr>
        <w:t>.</w:t>
      </w:r>
      <w:r w:rsidR="00E349FC" w:rsidRPr="00EE61D4">
        <w:rPr>
          <w:b w:val="0"/>
          <w:i/>
          <w:szCs w:val="20"/>
          <w:lang w:val="mk-MK"/>
        </w:rPr>
        <w:fldChar w:fldCharType="begin"/>
      </w:r>
      <w:r w:rsidR="00E349FC" w:rsidRPr="00EE61D4">
        <w:rPr>
          <w:b w:val="0"/>
          <w:szCs w:val="20"/>
          <w:lang w:val="mk-MK"/>
        </w:rPr>
        <w:instrText xml:space="preserve"> SEQ Table \* ARABIC \s 1 </w:instrText>
      </w:r>
      <w:r w:rsidR="00E349FC" w:rsidRPr="00EE61D4">
        <w:rPr>
          <w:b w:val="0"/>
          <w:i/>
          <w:szCs w:val="20"/>
          <w:lang w:val="mk-MK"/>
        </w:rPr>
        <w:fldChar w:fldCharType="separate"/>
      </w:r>
      <w:r w:rsidR="009E0B44" w:rsidRPr="00EE61D4">
        <w:rPr>
          <w:b w:val="0"/>
          <w:noProof/>
          <w:szCs w:val="20"/>
          <w:lang w:val="mk-MK"/>
        </w:rPr>
        <w:t>20</w:t>
      </w:r>
      <w:r w:rsidR="00E349FC" w:rsidRPr="00EE61D4">
        <w:rPr>
          <w:b w:val="0"/>
          <w:i/>
          <w:szCs w:val="20"/>
          <w:lang w:val="mk-MK"/>
        </w:rPr>
        <w:fldChar w:fldCharType="end"/>
      </w:r>
      <w:r w:rsidR="00E349FC" w:rsidRPr="00EE61D4">
        <w:rPr>
          <w:rFonts w:eastAsia="Calibri"/>
          <w:b w:val="0"/>
          <w:szCs w:val="20"/>
          <w:lang w:val="mk-MK"/>
        </w:rPr>
        <w:t xml:space="preserve">: </w:t>
      </w:r>
      <w:bookmarkEnd w:id="459"/>
      <w:bookmarkEnd w:id="460"/>
      <w:r w:rsidRPr="00EE61D4">
        <w:rPr>
          <w:rFonts w:eastAsia="Calibri"/>
          <w:b w:val="0"/>
          <w:szCs w:val="20"/>
          <w:lang w:val="mk-MK"/>
        </w:rPr>
        <w:t>Матрица на категории на значителност за потенцијални влијанија врз геологијата и почвите</w:t>
      </w:r>
      <w:bookmarkEnd w:id="461"/>
    </w:p>
    <w:p w14:paraId="02236F35" w14:textId="66082BE3" w:rsidR="00E349FC" w:rsidRPr="00EE61D4" w:rsidRDefault="001C2E9C" w:rsidP="00E349FC">
      <w:pPr>
        <w:pStyle w:val="Heading3"/>
        <w:spacing w:line="240" w:lineRule="auto"/>
        <w:ind w:left="993" w:hanging="993"/>
        <w:rPr>
          <w:lang w:val="mk-MK"/>
        </w:rPr>
      </w:pPr>
      <w:bookmarkStart w:id="462" w:name="_Toc65936712"/>
      <w:bookmarkStart w:id="463" w:name="_Toc80181160"/>
      <w:bookmarkStart w:id="464" w:name="_Toc96698827"/>
      <w:bookmarkStart w:id="465" w:name="_Toc122695199"/>
      <w:r w:rsidRPr="00EE61D4">
        <w:rPr>
          <w:lang w:val="mk-MK"/>
        </w:rPr>
        <w:t>Потенцијални влијанија</w:t>
      </w:r>
      <w:bookmarkEnd w:id="462"/>
      <w:bookmarkEnd w:id="463"/>
      <w:bookmarkEnd w:id="464"/>
      <w:bookmarkEnd w:id="465"/>
    </w:p>
    <w:p w14:paraId="63A89B01" w14:textId="77777777" w:rsidR="001C2E9C" w:rsidRPr="00EE61D4" w:rsidRDefault="001C2E9C" w:rsidP="001C2E9C">
      <w:pPr>
        <w:pStyle w:val="Heading4"/>
        <w:spacing w:line="240" w:lineRule="auto"/>
        <w:ind w:left="1843" w:hanging="1123"/>
        <w:rPr>
          <w:sz w:val="20"/>
          <w:lang w:val="mk-MK"/>
        </w:rPr>
      </w:pPr>
      <w:r w:rsidRPr="00EE61D4">
        <w:rPr>
          <w:sz w:val="20"/>
          <w:lang w:val="mk-MK"/>
        </w:rPr>
        <w:t>Изградба</w:t>
      </w:r>
    </w:p>
    <w:p w14:paraId="29FF1006" w14:textId="128564F2" w:rsidR="00E349FC" w:rsidRPr="00EE61D4" w:rsidRDefault="001C2E9C" w:rsidP="00E349FC">
      <w:pPr>
        <w:pStyle w:val="BodyText"/>
        <w:spacing w:before="120" w:after="120"/>
        <w:ind w:left="0"/>
        <w:jc w:val="both"/>
        <w:rPr>
          <w:rFonts w:ascii="Tahoma" w:hAnsi="Tahoma" w:cs="Tahoma"/>
          <w:sz w:val="20"/>
          <w:szCs w:val="22"/>
          <w:lang w:val="mk-MK"/>
        </w:rPr>
      </w:pPr>
      <w:r w:rsidRPr="00EE61D4">
        <w:rPr>
          <w:rFonts w:ascii="Tahoma" w:hAnsi="Tahoma" w:cs="Tahoma"/>
          <w:sz w:val="20"/>
          <w:szCs w:val="22"/>
          <w:lang w:val="mk-MK"/>
        </w:rPr>
        <w:t>Потенцијалните влијанија на проектот врз геолошките структури и почвите за време на изградбата ќе бидат главно во форма на деградација на почвата поради</w:t>
      </w:r>
      <w:r w:rsidR="00E349FC" w:rsidRPr="00EE61D4">
        <w:rPr>
          <w:rFonts w:ascii="Tahoma" w:hAnsi="Tahoma" w:cs="Tahoma"/>
          <w:sz w:val="20"/>
          <w:szCs w:val="22"/>
          <w:lang w:val="mk-MK"/>
        </w:rPr>
        <w:t>:</w:t>
      </w:r>
    </w:p>
    <w:p w14:paraId="4C5EA140" w14:textId="77777777" w:rsidR="001C2E9C" w:rsidRPr="00EE61D4" w:rsidRDefault="001C2E9C" w:rsidP="00DC5FA5">
      <w:pPr>
        <w:pStyle w:val="ListBullet"/>
        <w:numPr>
          <w:ilvl w:val="0"/>
          <w:numId w:val="74"/>
        </w:numPr>
        <w:spacing w:line="240" w:lineRule="auto"/>
        <w:jc w:val="left"/>
        <w:rPr>
          <w:sz w:val="20"/>
          <w:lang w:val="mk-MK"/>
        </w:rPr>
      </w:pPr>
      <w:r w:rsidRPr="00EE61D4">
        <w:rPr>
          <w:sz w:val="20"/>
          <w:lang w:val="mk-MK"/>
        </w:rPr>
        <w:t>Изградба на пристапни патишта, ископ за изградба на темели и столбови</w:t>
      </w:r>
    </w:p>
    <w:p w14:paraId="655D053D" w14:textId="77777777" w:rsidR="001C2E9C" w:rsidRPr="00EE61D4" w:rsidRDefault="001C2E9C" w:rsidP="00DC5FA5">
      <w:pPr>
        <w:pStyle w:val="ListBullet"/>
        <w:numPr>
          <w:ilvl w:val="0"/>
          <w:numId w:val="74"/>
        </w:numPr>
        <w:spacing w:line="240" w:lineRule="auto"/>
        <w:jc w:val="left"/>
        <w:rPr>
          <w:sz w:val="20"/>
          <w:lang w:val="mk-MK"/>
        </w:rPr>
      </w:pPr>
      <w:r w:rsidRPr="00EE61D4">
        <w:rPr>
          <w:sz w:val="20"/>
          <w:lang w:val="mk-MK"/>
        </w:rPr>
        <w:t xml:space="preserve">Излевање на масла и горива од возилата </w:t>
      </w:r>
    </w:p>
    <w:p w14:paraId="3CA99B2E" w14:textId="1CDE0E0C" w:rsidR="00E349FC" w:rsidRPr="00EE61D4" w:rsidRDefault="001C2E9C" w:rsidP="00DC5FA5">
      <w:pPr>
        <w:pStyle w:val="ListBullet"/>
        <w:numPr>
          <w:ilvl w:val="0"/>
          <w:numId w:val="74"/>
        </w:numPr>
        <w:spacing w:line="240" w:lineRule="auto"/>
        <w:jc w:val="left"/>
        <w:rPr>
          <w:sz w:val="20"/>
          <w:lang w:val="mk-MK"/>
        </w:rPr>
      </w:pPr>
      <w:r w:rsidRPr="00EE61D4">
        <w:rPr>
          <w:sz w:val="20"/>
          <w:lang w:val="mk-MK"/>
        </w:rPr>
        <w:t>Несоодветно управување со отпа</w:t>
      </w:r>
      <w:r w:rsidR="00B846A3" w:rsidRPr="00EE61D4">
        <w:rPr>
          <w:sz w:val="20"/>
          <w:lang w:val="mk-MK"/>
        </w:rPr>
        <w:t>д</w:t>
      </w:r>
    </w:p>
    <w:p w14:paraId="6FA33FCF" w14:textId="77777777" w:rsidR="00B846A3" w:rsidRPr="00EE61D4" w:rsidRDefault="00B846A3" w:rsidP="00B846A3">
      <w:pPr>
        <w:rPr>
          <w:rFonts w:cs="Tahoma"/>
          <w:sz w:val="20"/>
          <w:lang w:val="mk-MK"/>
        </w:rPr>
      </w:pPr>
      <w:r w:rsidRPr="00EE61D4">
        <w:rPr>
          <w:rFonts w:cs="Tahoma"/>
          <w:sz w:val="20"/>
          <w:lang w:val="mk-MK"/>
        </w:rPr>
        <w:t>Ризиците од ерозија на почвата и одрони за време на изградбата на проектот (при изградба на нови, или при проширување на постоечки пристапни патишта) може да се очекуваат само долж последниот дел од коридорот, пред да се спушти до Струмичката котлина, каде што се регистрирани риолити (види Дел 7.1.2).</w:t>
      </w:r>
    </w:p>
    <w:p w14:paraId="5C8072E0" w14:textId="295F656F" w:rsidR="00E349FC" w:rsidRPr="00EE61D4" w:rsidRDefault="00B846A3" w:rsidP="00B846A3">
      <w:pPr>
        <w:rPr>
          <w:rFonts w:cs="Arial"/>
          <w:sz w:val="20"/>
          <w:szCs w:val="20"/>
          <w:lang w:val="mk-MK"/>
        </w:rPr>
      </w:pPr>
      <w:r w:rsidRPr="00EE61D4">
        <w:rPr>
          <w:rFonts w:cs="Tahoma"/>
          <w:sz w:val="20"/>
          <w:lang w:val="mk-MK"/>
        </w:rPr>
        <w:t xml:space="preserve">Табелата подолу претставува преглед на генеричките потенцијални влијанија врз почвите поврзани со градежните активности на Проектот. Влијанијата се идентификувани со користење на достапните информации за типични методи на изградба на </w:t>
      </w:r>
      <w:r w:rsidR="00832A28">
        <w:rPr>
          <w:sz w:val="20"/>
          <w:lang w:val="mk-MK"/>
        </w:rPr>
        <w:t>далновод</w:t>
      </w:r>
      <w:r w:rsidR="00E349FC" w:rsidRPr="00EE61D4">
        <w:rPr>
          <w:rFonts w:cs="Arial"/>
          <w:sz w:val="20"/>
          <w:szCs w:val="20"/>
          <w:lang w:val="mk-MK"/>
        </w:rPr>
        <w:t>.</w:t>
      </w:r>
    </w:p>
    <w:tbl>
      <w:tblPr>
        <w:tblW w:w="9781"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268"/>
        <w:gridCol w:w="7513"/>
      </w:tblGrid>
      <w:tr w:rsidR="00B846A3" w:rsidRPr="00EE61D4" w14:paraId="2828ABE3" w14:textId="77777777" w:rsidTr="00335171">
        <w:tc>
          <w:tcPr>
            <w:tcW w:w="2268" w:type="dxa"/>
            <w:tcBorders>
              <w:top w:val="double" w:sz="4" w:space="0" w:color="auto"/>
              <w:bottom w:val="double" w:sz="4" w:space="0" w:color="auto"/>
              <w:right w:val="double" w:sz="4" w:space="0" w:color="auto"/>
            </w:tcBorders>
            <w:shd w:val="clear" w:color="auto" w:fill="B4C6E7" w:themeFill="accent1" w:themeFillTint="66"/>
          </w:tcPr>
          <w:p w14:paraId="46C3F37C" w14:textId="3855198D" w:rsidR="00B846A3" w:rsidRPr="00EE61D4" w:rsidRDefault="00B846A3" w:rsidP="00B846A3">
            <w:pPr>
              <w:spacing w:before="0" w:after="0" w:line="240" w:lineRule="auto"/>
              <w:rPr>
                <w:rFonts w:cs="Arial"/>
                <w:sz w:val="20"/>
                <w:szCs w:val="20"/>
                <w:lang w:val="mk-MK"/>
              </w:rPr>
            </w:pPr>
            <w:r w:rsidRPr="00EE61D4">
              <w:rPr>
                <w:rFonts w:cs="Arial"/>
                <w:sz w:val="20"/>
                <w:szCs w:val="20"/>
                <w:lang w:val="mk-MK"/>
              </w:rPr>
              <w:t>Проектна компонента</w:t>
            </w:r>
          </w:p>
        </w:tc>
        <w:tc>
          <w:tcPr>
            <w:tcW w:w="7513" w:type="dxa"/>
            <w:tcBorders>
              <w:top w:val="double" w:sz="4" w:space="0" w:color="auto"/>
              <w:left w:val="double" w:sz="4" w:space="0" w:color="auto"/>
              <w:bottom w:val="double" w:sz="4" w:space="0" w:color="auto"/>
            </w:tcBorders>
            <w:shd w:val="clear" w:color="auto" w:fill="B4C6E7" w:themeFill="accent1" w:themeFillTint="66"/>
          </w:tcPr>
          <w:p w14:paraId="6660BC67" w14:textId="35E3B383" w:rsidR="00B846A3" w:rsidRPr="00EE61D4" w:rsidRDefault="00B846A3" w:rsidP="00B846A3">
            <w:pPr>
              <w:spacing w:before="0" w:after="0" w:line="240" w:lineRule="auto"/>
              <w:rPr>
                <w:rFonts w:cs="Arial"/>
                <w:sz w:val="20"/>
                <w:szCs w:val="20"/>
                <w:lang w:val="mk-MK"/>
              </w:rPr>
            </w:pPr>
            <w:r w:rsidRPr="00EE61D4">
              <w:rPr>
                <w:rFonts w:cs="Arial"/>
                <w:sz w:val="20"/>
                <w:szCs w:val="20"/>
                <w:lang w:val="mk-MK"/>
              </w:rPr>
              <w:t>Потенцијално влијание</w:t>
            </w:r>
          </w:p>
        </w:tc>
      </w:tr>
      <w:tr w:rsidR="009E42F4" w:rsidRPr="00EE61D4" w14:paraId="66D3EA56" w14:textId="77777777" w:rsidTr="00335171">
        <w:tc>
          <w:tcPr>
            <w:tcW w:w="2268" w:type="dxa"/>
            <w:tcBorders>
              <w:top w:val="double" w:sz="4" w:space="0" w:color="auto"/>
              <w:bottom w:val="double" w:sz="4" w:space="0" w:color="auto"/>
            </w:tcBorders>
          </w:tcPr>
          <w:p w14:paraId="3B56EF98" w14:textId="17CB9E85" w:rsidR="009E42F4" w:rsidRPr="00EE61D4" w:rsidRDefault="009E42F4" w:rsidP="009E42F4">
            <w:pPr>
              <w:spacing w:before="0" w:after="0" w:line="240" w:lineRule="auto"/>
              <w:jc w:val="left"/>
              <w:rPr>
                <w:rFonts w:cs="Arial"/>
                <w:sz w:val="20"/>
                <w:szCs w:val="20"/>
                <w:lang w:val="mk-MK"/>
              </w:rPr>
            </w:pPr>
            <w:r w:rsidRPr="00EE61D4">
              <w:rPr>
                <w:rFonts w:cs="Arial"/>
                <w:sz w:val="20"/>
                <w:szCs w:val="20"/>
                <w:lang w:val="mk-MK"/>
              </w:rPr>
              <w:t>Изградба на пристапни патишта, земјени работи и изградба на столбови</w:t>
            </w:r>
          </w:p>
        </w:tc>
        <w:tc>
          <w:tcPr>
            <w:tcW w:w="7513" w:type="dxa"/>
            <w:tcBorders>
              <w:top w:val="double" w:sz="4" w:space="0" w:color="auto"/>
              <w:bottom w:val="double" w:sz="4" w:space="0" w:color="auto"/>
            </w:tcBorders>
          </w:tcPr>
          <w:p w14:paraId="59705263" w14:textId="77777777" w:rsidR="009E42F4" w:rsidRPr="00EE61D4" w:rsidRDefault="009E42F4" w:rsidP="009E42F4">
            <w:pPr>
              <w:widowControl w:val="0"/>
              <w:spacing w:before="0" w:after="0" w:line="240" w:lineRule="auto"/>
              <w:jc w:val="left"/>
              <w:rPr>
                <w:rFonts w:cs="Arial"/>
                <w:sz w:val="20"/>
                <w:szCs w:val="20"/>
                <w:lang w:val="mk-MK"/>
              </w:rPr>
            </w:pPr>
            <w:r w:rsidRPr="00EE61D4">
              <w:rPr>
                <w:rFonts w:cs="Arial"/>
                <w:sz w:val="20"/>
                <w:szCs w:val="20"/>
                <w:lang w:val="mk-MK"/>
              </w:rPr>
              <w:t>• Оштетување на геолошките експозиции.</w:t>
            </w:r>
          </w:p>
          <w:p w14:paraId="451585B8" w14:textId="77777777" w:rsidR="009E42F4" w:rsidRPr="00EE61D4" w:rsidRDefault="009E42F4" w:rsidP="009E42F4">
            <w:pPr>
              <w:widowControl w:val="0"/>
              <w:spacing w:before="0" w:after="0" w:line="240" w:lineRule="auto"/>
              <w:jc w:val="left"/>
              <w:rPr>
                <w:rFonts w:cs="Arial"/>
                <w:sz w:val="20"/>
                <w:szCs w:val="20"/>
                <w:lang w:val="mk-MK"/>
              </w:rPr>
            </w:pPr>
            <w:r w:rsidRPr="00EE61D4">
              <w:rPr>
                <w:rFonts w:cs="Arial"/>
                <w:sz w:val="20"/>
                <w:szCs w:val="20"/>
                <w:lang w:val="mk-MK"/>
              </w:rPr>
              <w:t xml:space="preserve">• Ерозија на наслаги/почви преку отстранување на површинската покривка (на одредени локации). </w:t>
            </w:r>
          </w:p>
          <w:p w14:paraId="65B7B0F1" w14:textId="34A84410" w:rsidR="009E42F4" w:rsidRPr="00EE61D4" w:rsidRDefault="009E42F4" w:rsidP="009E42F4">
            <w:pPr>
              <w:widowControl w:val="0"/>
              <w:spacing w:before="0" w:after="0" w:line="240" w:lineRule="auto"/>
              <w:jc w:val="left"/>
              <w:rPr>
                <w:rFonts w:cs="Arial"/>
                <w:sz w:val="20"/>
                <w:szCs w:val="20"/>
                <w:lang w:val="mk-MK"/>
              </w:rPr>
            </w:pPr>
            <w:r w:rsidRPr="00EE61D4">
              <w:rPr>
                <w:rFonts w:cs="Arial"/>
                <w:sz w:val="20"/>
                <w:szCs w:val="20"/>
                <w:lang w:val="mk-MK"/>
              </w:rPr>
              <w:t>• Губење на наслаги/почви преку ископување/отстранување за градежни цели.</w:t>
            </w:r>
          </w:p>
          <w:p w14:paraId="530C0A3B" w14:textId="77777777" w:rsidR="009E42F4" w:rsidRPr="00EE61D4" w:rsidRDefault="009E42F4" w:rsidP="009E42F4">
            <w:pPr>
              <w:widowControl w:val="0"/>
              <w:spacing w:before="0" w:after="0" w:line="240" w:lineRule="auto"/>
              <w:jc w:val="left"/>
              <w:rPr>
                <w:rFonts w:cs="Arial"/>
                <w:sz w:val="20"/>
                <w:szCs w:val="20"/>
                <w:lang w:val="mk-MK"/>
              </w:rPr>
            </w:pPr>
            <w:r w:rsidRPr="00EE61D4">
              <w:rPr>
                <w:rFonts w:cs="Arial"/>
                <w:sz w:val="20"/>
                <w:szCs w:val="20"/>
                <w:lang w:val="mk-MK"/>
              </w:rPr>
              <w:t>• Набивање на мекото тло што доведува до промена на структурата на наслагите/почвите. Ова вклучува губење на земјоделско земјиште преку набивање.</w:t>
            </w:r>
          </w:p>
          <w:p w14:paraId="760988D9" w14:textId="0FF15CDE" w:rsidR="009E42F4" w:rsidRPr="00EE61D4" w:rsidRDefault="009E42F4" w:rsidP="009E42F4">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 Ризик од загадување на почвите од излевање на гориво и нафта и од несоодветно управување со отпадот.</w:t>
            </w:r>
          </w:p>
        </w:tc>
      </w:tr>
    </w:tbl>
    <w:p w14:paraId="6AD1C8AB" w14:textId="176B2088" w:rsidR="00E349FC" w:rsidRPr="00EE61D4" w:rsidRDefault="00CF5A10" w:rsidP="00E349FC">
      <w:pPr>
        <w:pStyle w:val="Caption"/>
        <w:spacing w:after="240"/>
        <w:jc w:val="left"/>
        <w:rPr>
          <w:b w:val="0"/>
          <w:lang w:val="mk-MK"/>
        </w:rPr>
      </w:pPr>
      <w:bookmarkStart w:id="466" w:name="_Toc65936952"/>
      <w:bookmarkStart w:id="467" w:name="_Toc80181262"/>
      <w:bookmarkStart w:id="468" w:name="_Toc96698928"/>
      <w:bookmarkStart w:id="469" w:name="_Toc122695312"/>
      <w:r w:rsidRPr="00EE61D4">
        <w:rPr>
          <w:b w:val="0"/>
          <w:lang w:val="mk-MK"/>
        </w:rPr>
        <w:t>Табела</w:t>
      </w:r>
      <w:r w:rsidR="00E349FC" w:rsidRPr="00EE61D4">
        <w:rPr>
          <w:b w:val="0"/>
          <w:lang w:val="mk-MK"/>
        </w:rPr>
        <w:t xml:space="preserve"> </w:t>
      </w:r>
      <w:r w:rsidR="00E349FC" w:rsidRPr="00EE61D4">
        <w:rPr>
          <w:b w:val="0"/>
          <w:i/>
          <w:lang w:val="mk-MK"/>
        </w:rPr>
        <w:fldChar w:fldCharType="begin"/>
      </w:r>
      <w:r w:rsidR="00E349FC" w:rsidRPr="00EE61D4">
        <w:rPr>
          <w:b w:val="0"/>
          <w:lang w:val="mk-MK"/>
        </w:rPr>
        <w:instrText xml:space="preserve"> STYLEREF 1 \s </w:instrText>
      </w:r>
      <w:r w:rsidR="00E349FC" w:rsidRPr="00EE61D4">
        <w:rPr>
          <w:b w:val="0"/>
          <w:i/>
          <w:lang w:val="mk-MK"/>
        </w:rPr>
        <w:fldChar w:fldCharType="separate"/>
      </w:r>
      <w:r w:rsidR="009E0B44" w:rsidRPr="00EE61D4">
        <w:rPr>
          <w:b w:val="0"/>
          <w:noProof/>
          <w:lang w:val="mk-MK"/>
        </w:rPr>
        <w:t>8</w:t>
      </w:r>
      <w:r w:rsidR="00E349FC" w:rsidRPr="00EE61D4">
        <w:rPr>
          <w:b w:val="0"/>
          <w:i/>
          <w:lang w:val="mk-MK"/>
        </w:rPr>
        <w:fldChar w:fldCharType="end"/>
      </w:r>
      <w:r w:rsidR="00E349FC" w:rsidRPr="00EE61D4">
        <w:rPr>
          <w:b w:val="0"/>
          <w:lang w:val="mk-MK"/>
        </w:rPr>
        <w:t>.</w:t>
      </w:r>
      <w:r w:rsidR="00E349FC" w:rsidRPr="00EE61D4">
        <w:rPr>
          <w:b w:val="0"/>
          <w:i/>
          <w:lang w:val="mk-MK"/>
        </w:rPr>
        <w:fldChar w:fldCharType="begin"/>
      </w:r>
      <w:r w:rsidR="00E349FC" w:rsidRPr="00EE61D4">
        <w:rPr>
          <w:b w:val="0"/>
          <w:lang w:val="mk-MK"/>
        </w:rPr>
        <w:instrText xml:space="preserve"> SEQ Table \* ARABIC \s 1 </w:instrText>
      </w:r>
      <w:r w:rsidR="00E349FC" w:rsidRPr="00EE61D4">
        <w:rPr>
          <w:b w:val="0"/>
          <w:i/>
          <w:lang w:val="mk-MK"/>
        </w:rPr>
        <w:fldChar w:fldCharType="separate"/>
      </w:r>
      <w:r w:rsidR="009E0B44" w:rsidRPr="00EE61D4">
        <w:rPr>
          <w:b w:val="0"/>
          <w:noProof/>
          <w:lang w:val="mk-MK"/>
        </w:rPr>
        <w:t>21</w:t>
      </w:r>
      <w:r w:rsidR="00E349FC" w:rsidRPr="00EE61D4">
        <w:rPr>
          <w:b w:val="0"/>
          <w:i/>
          <w:lang w:val="mk-MK"/>
        </w:rPr>
        <w:fldChar w:fldCharType="end"/>
      </w:r>
      <w:r w:rsidR="00E349FC" w:rsidRPr="00EE61D4">
        <w:rPr>
          <w:rFonts w:eastAsia="Calibri"/>
          <w:b w:val="0"/>
          <w:lang w:val="mk-MK"/>
        </w:rPr>
        <w:t xml:space="preserve">: </w:t>
      </w:r>
      <w:bookmarkEnd w:id="466"/>
      <w:bookmarkEnd w:id="467"/>
      <w:bookmarkEnd w:id="468"/>
      <w:r w:rsidRPr="00EE61D4">
        <w:rPr>
          <w:b w:val="0"/>
          <w:lang w:val="mk-MK"/>
        </w:rPr>
        <w:t>Резиме на потенцијалните градежни влијанија врз геологијата и почвите</w:t>
      </w:r>
      <w:bookmarkEnd w:id="469"/>
      <w:r w:rsidR="00E349FC" w:rsidRPr="00EE61D4">
        <w:rPr>
          <w:b w:val="0"/>
          <w:lang w:val="mk-MK"/>
        </w:rPr>
        <w:t xml:space="preserve"> </w:t>
      </w:r>
    </w:p>
    <w:p w14:paraId="0D0C49C0" w14:textId="1A21821F" w:rsidR="00E349FC" w:rsidRPr="00EE61D4" w:rsidRDefault="00CF5A10" w:rsidP="00E349FC">
      <w:pPr>
        <w:pStyle w:val="Heading4"/>
        <w:ind w:left="1843" w:hanging="1134"/>
        <w:rPr>
          <w:sz w:val="20"/>
          <w:lang w:val="mk-MK"/>
        </w:rPr>
      </w:pPr>
      <w:r w:rsidRPr="00EE61D4">
        <w:rPr>
          <w:sz w:val="20"/>
          <w:lang w:val="mk-MK"/>
        </w:rPr>
        <w:t>Функционирање</w:t>
      </w:r>
    </w:p>
    <w:p w14:paraId="2B76075E" w14:textId="5A35E4F6" w:rsidR="00E349FC" w:rsidRPr="00EE61D4" w:rsidRDefault="00CF5A10" w:rsidP="00E349FC">
      <w:pPr>
        <w:widowControl w:val="0"/>
        <w:autoSpaceDE w:val="0"/>
        <w:autoSpaceDN w:val="0"/>
        <w:adjustRightInd w:val="0"/>
        <w:rPr>
          <w:rFonts w:cs="Arial"/>
          <w:sz w:val="20"/>
          <w:lang w:val="mk-MK"/>
        </w:rPr>
      </w:pPr>
      <w:r w:rsidRPr="00EE61D4">
        <w:rPr>
          <w:rFonts w:cs="Arial"/>
          <w:sz w:val="20"/>
          <w:lang w:val="mk-MK"/>
        </w:rPr>
        <w:t>За време на неговата оперативна фаза, Проектот нема директно да испушта загадувачи во земјиштето</w:t>
      </w:r>
      <w:r w:rsidR="00E349FC" w:rsidRPr="00EE61D4">
        <w:rPr>
          <w:rFonts w:cs="Arial"/>
          <w:sz w:val="20"/>
          <w:lang w:val="mk-MK"/>
        </w:rPr>
        <w:t>.</w:t>
      </w:r>
    </w:p>
    <w:p w14:paraId="6A0578F6" w14:textId="098BA0A5" w:rsidR="00E349FC" w:rsidRPr="00EE61D4" w:rsidRDefault="00CF5A10" w:rsidP="00E349FC">
      <w:pPr>
        <w:rPr>
          <w:rFonts w:cs="Arial"/>
          <w:sz w:val="20"/>
          <w:lang w:val="mk-MK"/>
        </w:rPr>
      </w:pPr>
      <w:r w:rsidRPr="00EE61D4">
        <w:rPr>
          <w:rFonts w:cs="Arial"/>
          <w:sz w:val="20"/>
          <w:lang w:val="mk-MK"/>
        </w:rPr>
        <w:t>Оперативниот проект може да резултира со мали потенцијални влијанија врз земјиштето, особено поради активностите за одржување и контролата на инфраструктурата и опремата (Табела подолу</w:t>
      </w:r>
      <w:r w:rsidR="00E349FC" w:rsidRPr="00EE61D4">
        <w:rPr>
          <w:rFonts w:cs="Arial"/>
          <w:sz w:val="20"/>
          <w:lang w:val="mk-MK"/>
        </w:rPr>
        <w:t>).</w:t>
      </w:r>
    </w:p>
    <w:tbl>
      <w:tblPr>
        <w:tblW w:w="9355"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835"/>
        <w:gridCol w:w="6520"/>
      </w:tblGrid>
      <w:tr w:rsidR="00CF5A10" w:rsidRPr="00EE61D4" w14:paraId="11D8D512" w14:textId="77777777" w:rsidTr="00335171">
        <w:tc>
          <w:tcPr>
            <w:tcW w:w="2835" w:type="dxa"/>
            <w:tcBorders>
              <w:top w:val="double" w:sz="4" w:space="0" w:color="auto"/>
              <w:bottom w:val="double" w:sz="4" w:space="0" w:color="auto"/>
              <w:right w:val="double" w:sz="4" w:space="0" w:color="auto"/>
            </w:tcBorders>
            <w:shd w:val="clear" w:color="auto" w:fill="B4C6E7" w:themeFill="accent1" w:themeFillTint="66"/>
          </w:tcPr>
          <w:p w14:paraId="6EFE7112" w14:textId="1D16EACE" w:rsidR="00CF5A10" w:rsidRPr="00EE61D4" w:rsidRDefault="00CF5A10" w:rsidP="00CF5A10">
            <w:pPr>
              <w:spacing w:before="0" w:after="0" w:line="240" w:lineRule="auto"/>
              <w:jc w:val="left"/>
              <w:rPr>
                <w:rFonts w:cs="Arial"/>
                <w:sz w:val="20"/>
                <w:szCs w:val="20"/>
                <w:lang w:val="mk-MK"/>
              </w:rPr>
            </w:pPr>
            <w:bookmarkStart w:id="470" w:name="_Toc65936953"/>
            <w:r w:rsidRPr="00EE61D4">
              <w:rPr>
                <w:rFonts w:cs="Arial"/>
                <w:sz w:val="20"/>
                <w:szCs w:val="20"/>
                <w:lang w:val="mk-MK"/>
              </w:rPr>
              <w:lastRenderedPageBreak/>
              <w:t>Проектна компонента</w:t>
            </w:r>
          </w:p>
        </w:tc>
        <w:tc>
          <w:tcPr>
            <w:tcW w:w="6520" w:type="dxa"/>
            <w:tcBorders>
              <w:top w:val="double" w:sz="4" w:space="0" w:color="auto"/>
              <w:left w:val="double" w:sz="4" w:space="0" w:color="auto"/>
              <w:bottom w:val="double" w:sz="4" w:space="0" w:color="auto"/>
            </w:tcBorders>
            <w:shd w:val="clear" w:color="auto" w:fill="B4C6E7" w:themeFill="accent1" w:themeFillTint="66"/>
          </w:tcPr>
          <w:p w14:paraId="3244BB79" w14:textId="4C832E44" w:rsidR="00CF5A10" w:rsidRPr="00EE61D4" w:rsidRDefault="00CF5A10" w:rsidP="00CF5A10">
            <w:pPr>
              <w:spacing w:before="0" w:after="0" w:line="240" w:lineRule="auto"/>
              <w:jc w:val="left"/>
              <w:rPr>
                <w:rFonts w:cs="Arial"/>
                <w:sz w:val="20"/>
                <w:szCs w:val="20"/>
                <w:lang w:val="mk-MK"/>
              </w:rPr>
            </w:pPr>
            <w:r w:rsidRPr="00EE61D4">
              <w:rPr>
                <w:rFonts w:cs="Arial"/>
                <w:sz w:val="20"/>
                <w:szCs w:val="20"/>
                <w:lang w:val="mk-MK"/>
              </w:rPr>
              <w:t>Потенцијално влијание</w:t>
            </w:r>
          </w:p>
        </w:tc>
      </w:tr>
      <w:tr w:rsidR="00CF5A10" w:rsidRPr="00EE61D4" w14:paraId="56301A3C" w14:textId="77777777" w:rsidTr="00335171">
        <w:tc>
          <w:tcPr>
            <w:tcW w:w="2835" w:type="dxa"/>
          </w:tcPr>
          <w:p w14:paraId="4672CB49" w14:textId="28D5F7E4" w:rsidR="00CF5A10" w:rsidRPr="00EE61D4" w:rsidRDefault="00CF5A10" w:rsidP="00CF5A10">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Сообраќај при одржувањето за пристап до трасата на далноводот</w:t>
            </w:r>
          </w:p>
        </w:tc>
        <w:tc>
          <w:tcPr>
            <w:tcW w:w="6520" w:type="dxa"/>
          </w:tcPr>
          <w:p w14:paraId="4577BCF1" w14:textId="77777777" w:rsidR="00CF5A10" w:rsidRPr="00EE61D4" w:rsidRDefault="00CF5A10" w:rsidP="00CF5A10">
            <w:pPr>
              <w:widowControl w:val="0"/>
              <w:spacing w:before="0" w:after="0" w:line="240" w:lineRule="auto"/>
              <w:jc w:val="left"/>
              <w:rPr>
                <w:rFonts w:cs="Arial"/>
                <w:sz w:val="20"/>
                <w:szCs w:val="20"/>
                <w:lang w:val="mk-MK"/>
              </w:rPr>
            </w:pPr>
            <w:r w:rsidRPr="00EE61D4">
              <w:rPr>
                <w:rFonts w:cs="Arial"/>
                <w:sz w:val="20"/>
                <w:szCs w:val="20"/>
                <w:lang w:val="mk-MK"/>
              </w:rPr>
              <w:t>• Ризик од загадување од гориво/масла</w:t>
            </w:r>
          </w:p>
          <w:p w14:paraId="008A56C9" w14:textId="1D983A07" w:rsidR="00CF5A10" w:rsidRPr="00EE61D4" w:rsidRDefault="00CF5A10" w:rsidP="00CF5A10">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 Локални ефекти врз почвите од набивање</w:t>
            </w:r>
          </w:p>
        </w:tc>
      </w:tr>
    </w:tbl>
    <w:p w14:paraId="5157869F" w14:textId="1BB91C4C" w:rsidR="00E349FC" w:rsidRPr="00EE61D4" w:rsidRDefault="00A057F1" w:rsidP="00E349FC">
      <w:pPr>
        <w:pStyle w:val="Caption"/>
        <w:keepNext w:val="0"/>
        <w:spacing w:after="240"/>
        <w:jc w:val="left"/>
        <w:rPr>
          <w:rFonts w:eastAsia="Calibri"/>
          <w:b w:val="0"/>
          <w:i/>
          <w:szCs w:val="20"/>
          <w:lang w:val="mk-MK"/>
        </w:rPr>
      </w:pPr>
      <w:bookmarkStart w:id="471" w:name="_Toc80181263"/>
      <w:bookmarkStart w:id="472" w:name="_Toc96698929"/>
      <w:bookmarkStart w:id="473" w:name="_Toc122695313"/>
      <w:r w:rsidRPr="00EE61D4">
        <w:rPr>
          <w:b w:val="0"/>
          <w:szCs w:val="20"/>
          <w:lang w:val="mk-MK"/>
        </w:rPr>
        <w:t>Табела</w:t>
      </w:r>
      <w:r w:rsidR="00E349FC" w:rsidRPr="00EE61D4">
        <w:rPr>
          <w:b w:val="0"/>
          <w:szCs w:val="20"/>
          <w:lang w:val="mk-MK"/>
        </w:rPr>
        <w:t xml:space="preserve"> </w:t>
      </w:r>
      <w:r w:rsidR="00E349FC" w:rsidRPr="00EE61D4">
        <w:rPr>
          <w:b w:val="0"/>
          <w:i/>
          <w:szCs w:val="20"/>
          <w:lang w:val="mk-MK"/>
        </w:rPr>
        <w:fldChar w:fldCharType="begin"/>
      </w:r>
      <w:r w:rsidR="00E349FC" w:rsidRPr="00EE61D4">
        <w:rPr>
          <w:b w:val="0"/>
          <w:szCs w:val="20"/>
          <w:lang w:val="mk-MK"/>
        </w:rPr>
        <w:instrText xml:space="preserve"> STYLEREF 1 \s </w:instrText>
      </w:r>
      <w:r w:rsidR="00E349FC" w:rsidRPr="00EE61D4">
        <w:rPr>
          <w:b w:val="0"/>
          <w:i/>
          <w:szCs w:val="20"/>
          <w:lang w:val="mk-MK"/>
        </w:rPr>
        <w:fldChar w:fldCharType="separate"/>
      </w:r>
      <w:r w:rsidR="009E0B44" w:rsidRPr="00EE61D4">
        <w:rPr>
          <w:b w:val="0"/>
          <w:noProof/>
          <w:szCs w:val="20"/>
          <w:lang w:val="mk-MK"/>
        </w:rPr>
        <w:t>8</w:t>
      </w:r>
      <w:r w:rsidR="00E349FC" w:rsidRPr="00EE61D4">
        <w:rPr>
          <w:b w:val="0"/>
          <w:i/>
          <w:szCs w:val="20"/>
          <w:lang w:val="mk-MK"/>
        </w:rPr>
        <w:fldChar w:fldCharType="end"/>
      </w:r>
      <w:r w:rsidR="00E349FC" w:rsidRPr="00EE61D4">
        <w:rPr>
          <w:b w:val="0"/>
          <w:szCs w:val="20"/>
          <w:lang w:val="mk-MK"/>
        </w:rPr>
        <w:t>.</w:t>
      </w:r>
      <w:r w:rsidR="00E349FC" w:rsidRPr="00EE61D4">
        <w:rPr>
          <w:b w:val="0"/>
          <w:i/>
          <w:szCs w:val="20"/>
          <w:lang w:val="mk-MK"/>
        </w:rPr>
        <w:fldChar w:fldCharType="begin"/>
      </w:r>
      <w:r w:rsidR="00E349FC" w:rsidRPr="00EE61D4">
        <w:rPr>
          <w:b w:val="0"/>
          <w:szCs w:val="20"/>
          <w:lang w:val="mk-MK"/>
        </w:rPr>
        <w:instrText xml:space="preserve"> SEQ Table \* ARABIC \s 1 </w:instrText>
      </w:r>
      <w:r w:rsidR="00E349FC" w:rsidRPr="00EE61D4">
        <w:rPr>
          <w:b w:val="0"/>
          <w:i/>
          <w:szCs w:val="20"/>
          <w:lang w:val="mk-MK"/>
        </w:rPr>
        <w:fldChar w:fldCharType="separate"/>
      </w:r>
      <w:r w:rsidR="009E0B44" w:rsidRPr="00EE61D4">
        <w:rPr>
          <w:b w:val="0"/>
          <w:noProof/>
          <w:szCs w:val="20"/>
          <w:lang w:val="mk-MK"/>
        </w:rPr>
        <w:t>22</w:t>
      </w:r>
      <w:r w:rsidR="00E349FC" w:rsidRPr="00EE61D4">
        <w:rPr>
          <w:b w:val="0"/>
          <w:i/>
          <w:szCs w:val="20"/>
          <w:lang w:val="mk-MK"/>
        </w:rPr>
        <w:fldChar w:fldCharType="end"/>
      </w:r>
      <w:r w:rsidR="00E349FC" w:rsidRPr="00EE61D4">
        <w:rPr>
          <w:b w:val="0"/>
          <w:szCs w:val="20"/>
          <w:lang w:val="mk-MK"/>
        </w:rPr>
        <w:t>:</w:t>
      </w:r>
      <w:r w:rsidR="00E349FC" w:rsidRPr="00EE61D4">
        <w:rPr>
          <w:b w:val="0"/>
          <w:i/>
          <w:szCs w:val="20"/>
          <w:lang w:val="mk-MK"/>
        </w:rPr>
        <w:t xml:space="preserve"> </w:t>
      </w:r>
      <w:bookmarkEnd w:id="470"/>
      <w:bookmarkEnd w:id="471"/>
      <w:bookmarkEnd w:id="472"/>
      <w:r w:rsidRPr="00EE61D4">
        <w:rPr>
          <w:b w:val="0"/>
          <w:szCs w:val="20"/>
          <w:lang w:val="mk-MK"/>
        </w:rPr>
        <w:t>Резиме на потенцијалните оперативни влијанија врз почвите</w:t>
      </w:r>
      <w:bookmarkEnd w:id="473"/>
      <w:r w:rsidR="00E349FC" w:rsidRPr="00EE61D4">
        <w:rPr>
          <w:b w:val="0"/>
          <w:szCs w:val="20"/>
          <w:lang w:val="mk-MK"/>
        </w:rPr>
        <w:t xml:space="preserve"> </w:t>
      </w:r>
    </w:p>
    <w:p w14:paraId="25D46771" w14:textId="2F426A6F" w:rsidR="00E349FC" w:rsidRPr="00EE61D4" w:rsidRDefault="00A057F1" w:rsidP="00E349FC">
      <w:pPr>
        <w:pStyle w:val="Heading3"/>
        <w:spacing w:line="240" w:lineRule="auto"/>
        <w:ind w:left="993" w:hanging="993"/>
        <w:rPr>
          <w:lang w:val="mk-MK"/>
        </w:rPr>
      </w:pPr>
      <w:bookmarkStart w:id="474" w:name="_Toc65936715"/>
      <w:bookmarkStart w:id="475" w:name="_Toc80181161"/>
      <w:bookmarkStart w:id="476" w:name="_Toc96698828"/>
      <w:bookmarkStart w:id="477" w:name="_Toc122695200"/>
      <w:r w:rsidRPr="00EE61D4">
        <w:rPr>
          <w:lang w:val="mk-MK"/>
        </w:rPr>
        <w:t>Оцена на Влијанијата</w:t>
      </w:r>
      <w:bookmarkEnd w:id="474"/>
      <w:bookmarkEnd w:id="475"/>
      <w:bookmarkEnd w:id="476"/>
      <w:bookmarkEnd w:id="477"/>
    </w:p>
    <w:p w14:paraId="6091202F" w14:textId="4CF7F98F" w:rsidR="00E349FC" w:rsidRPr="00EE61D4" w:rsidRDefault="00A057F1" w:rsidP="00E349FC">
      <w:pPr>
        <w:pStyle w:val="Heading4"/>
        <w:spacing w:line="240" w:lineRule="auto"/>
        <w:ind w:left="1843" w:hanging="1123"/>
        <w:rPr>
          <w:sz w:val="20"/>
          <w:lang w:val="mk-MK"/>
        </w:rPr>
      </w:pPr>
      <w:bookmarkStart w:id="478" w:name="_Toc65936716"/>
      <w:r w:rsidRPr="00EE61D4">
        <w:rPr>
          <w:sz w:val="20"/>
          <w:lang w:val="mk-MK"/>
        </w:rPr>
        <w:t>Влијанија долж коридорот</w:t>
      </w:r>
      <w:bookmarkEnd w:id="478"/>
      <w:r w:rsidRPr="00EE61D4">
        <w:rPr>
          <w:sz w:val="20"/>
          <w:lang w:val="mk-MK"/>
        </w:rPr>
        <w:tab/>
      </w:r>
    </w:p>
    <w:p w14:paraId="3A8C8583" w14:textId="5E7A4E5F" w:rsidR="00E349FC" w:rsidRPr="00EE61D4" w:rsidRDefault="00A057F1" w:rsidP="00E349FC">
      <w:pPr>
        <w:rPr>
          <w:rFonts w:cs="Tahoma"/>
          <w:sz w:val="20"/>
          <w:lang w:val="mk-MK"/>
        </w:rPr>
      </w:pPr>
      <w:r w:rsidRPr="00EE61D4">
        <w:rPr>
          <w:rFonts w:cs="Tahoma"/>
          <w:sz w:val="20"/>
          <w:lang w:val="mk-MK"/>
        </w:rPr>
        <w:t>Значењето на предвидените влијанија врз почвите во областа на проучување, оценето врз основа на горенаведениот пристап за нивна евалуација, земајќи ја предвид чувствителноста на погодената основна средина и големината на ефектите, е претставено во следната табела</w:t>
      </w:r>
      <w:r w:rsidR="00E349FC" w:rsidRPr="00EE61D4">
        <w:rPr>
          <w:rFonts w:cs="Tahoma"/>
          <w:sz w:val="20"/>
          <w:lang w:val="mk-MK"/>
        </w:rPr>
        <w:t>.</w:t>
      </w:r>
    </w:p>
    <w:p w14:paraId="0D694771" w14:textId="77777777" w:rsidR="005B1616" w:rsidRPr="00EE61D4" w:rsidRDefault="005B1616">
      <w:pPr>
        <w:rPr>
          <w:lang w:val="mk-MK"/>
        </w:rPr>
      </w:pPr>
      <w:r w:rsidRPr="00EE61D4">
        <w:rPr>
          <w:lang w:val="mk-MK"/>
        </w:rP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5278"/>
        <w:gridCol w:w="1478"/>
      </w:tblGrid>
      <w:tr w:rsidR="00A057F1" w:rsidRPr="00EE61D4" w14:paraId="2DCDB2B1" w14:textId="77777777" w:rsidTr="009046FE">
        <w:trPr>
          <w:tblHeader/>
        </w:trPr>
        <w:tc>
          <w:tcPr>
            <w:tcW w:w="2235"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3BEAD5A5" w14:textId="4DAD7AF6" w:rsidR="00A057F1" w:rsidRPr="00EE61D4" w:rsidRDefault="00A057F1" w:rsidP="00A057F1">
            <w:pPr>
              <w:autoSpaceDE w:val="0"/>
              <w:autoSpaceDN w:val="0"/>
              <w:adjustRightInd w:val="0"/>
              <w:spacing w:before="0" w:after="0" w:line="240" w:lineRule="auto"/>
              <w:jc w:val="left"/>
              <w:rPr>
                <w:rFonts w:eastAsia="Calibri" w:cs="Tahoma"/>
                <w:sz w:val="20"/>
                <w:szCs w:val="20"/>
                <w:lang w:val="mk-MK"/>
              </w:rPr>
            </w:pPr>
            <w:r w:rsidRPr="00EE61D4">
              <w:rPr>
                <w:rFonts w:eastAsia="Calibri" w:cs="Tahoma"/>
                <w:sz w:val="20"/>
                <w:szCs w:val="20"/>
                <w:lang w:val="mk-MK"/>
              </w:rPr>
              <w:lastRenderedPageBreak/>
              <w:t>Чувствителност</w:t>
            </w:r>
          </w:p>
        </w:tc>
        <w:tc>
          <w:tcPr>
            <w:tcW w:w="5278"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3B12F9BA" w14:textId="721C78DD" w:rsidR="00A057F1" w:rsidRPr="00EE61D4" w:rsidRDefault="00A057F1" w:rsidP="00A057F1">
            <w:pPr>
              <w:autoSpaceDE w:val="0"/>
              <w:autoSpaceDN w:val="0"/>
              <w:adjustRightInd w:val="0"/>
              <w:spacing w:before="0" w:after="0" w:line="240" w:lineRule="auto"/>
              <w:jc w:val="left"/>
              <w:rPr>
                <w:rFonts w:eastAsia="Calibri" w:cs="Tahoma"/>
                <w:sz w:val="20"/>
                <w:szCs w:val="20"/>
                <w:lang w:val="mk-MK"/>
              </w:rPr>
            </w:pPr>
            <w:r w:rsidRPr="00EE61D4">
              <w:rPr>
                <w:rFonts w:eastAsia="Calibri" w:cs="Tahoma"/>
                <w:sz w:val="20"/>
                <w:szCs w:val="20"/>
                <w:lang w:val="mk-MK"/>
              </w:rPr>
              <w:t>Типични ефекти и големини</w:t>
            </w:r>
          </w:p>
        </w:tc>
        <w:tc>
          <w:tcPr>
            <w:tcW w:w="1417"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620325CA" w14:textId="789FC738" w:rsidR="00A057F1" w:rsidRPr="00EE61D4" w:rsidRDefault="00A057F1" w:rsidP="00A057F1">
            <w:pPr>
              <w:autoSpaceDE w:val="0"/>
              <w:autoSpaceDN w:val="0"/>
              <w:adjustRightInd w:val="0"/>
              <w:spacing w:before="0" w:after="0" w:line="240" w:lineRule="auto"/>
              <w:jc w:val="left"/>
              <w:rPr>
                <w:rFonts w:eastAsia="Calibri" w:cs="Tahoma"/>
                <w:sz w:val="20"/>
                <w:szCs w:val="20"/>
                <w:lang w:val="mk-MK"/>
              </w:rPr>
            </w:pPr>
            <w:r w:rsidRPr="00EE61D4">
              <w:rPr>
                <w:rFonts w:eastAsia="Calibri" w:cs="Tahoma"/>
                <w:sz w:val="20"/>
                <w:szCs w:val="20"/>
                <w:lang w:val="mk-MK"/>
              </w:rPr>
              <w:t>Значителност</w:t>
            </w:r>
          </w:p>
        </w:tc>
      </w:tr>
      <w:tr w:rsidR="00E60762" w:rsidRPr="00EE61D4" w14:paraId="5A279B72" w14:textId="77777777" w:rsidTr="009046FE">
        <w:trPr>
          <w:trHeight w:val="2216"/>
        </w:trPr>
        <w:tc>
          <w:tcPr>
            <w:tcW w:w="2235" w:type="dxa"/>
            <w:tcBorders>
              <w:top w:val="double" w:sz="4" w:space="0" w:color="auto"/>
              <w:left w:val="double" w:sz="4" w:space="0" w:color="auto"/>
              <w:bottom w:val="double" w:sz="4" w:space="0" w:color="auto"/>
            </w:tcBorders>
          </w:tcPr>
          <w:p w14:paraId="0144362A" w14:textId="77777777" w:rsidR="00A057F1" w:rsidRPr="00EE61D4" w:rsidRDefault="00A057F1" w:rsidP="00A057F1">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Средно чувствителни области*):</w:t>
            </w:r>
          </w:p>
          <w:p w14:paraId="5F79C06E" w14:textId="7B83F698" w:rsidR="00E60762" w:rsidRPr="00EE61D4" w:rsidRDefault="00A057F1" w:rsidP="00A057F1">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 Падините на ридскиот терен се карактеризираат со ретки шуми</w:t>
            </w:r>
          </w:p>
        </w:tc>
        <w:tc>
          <w:tcPr>
            <w:tcW w:w="5278" w:type="dxa"/>
            <w:tcBorders>
              <w:top w:val="double" w:sz="4" w:space="0" w:color="auto"/>
              <w:bottom w:val="double" w:sz="4" w:space="0" w:color="auto"/>
            </w:tcBorders>
          </w:tcPr>
          <w:p w14:paraId="0AE26B31" w14:textId="77777777" w:rsidR="003D4FAA" w:rsidRPr="00EE61D4" w:rsidRDefault="003D4FAA" w:rsidP="003D4FAA">
            <w:pPr>
              <w:widowControl w:val="0"/>
              <w:spacing w:before="0" w:after="0" w:line="240" w:lineRule="auto"/>
              <w:jc w:val="left"/>
              <w:rPr>
                <w:rFonts w:eastAsia="Calibri" w:cs="Tahoma"/>
                <w:sz w:val="20"/>
                <w:szCs w:val="20"/>
                <w:lang w:val="mk-MK"/>
              </w:rPr>
            </w:pPr>
            <w:r w:rsidRPr="00EE61D4">
              <w:rPr>
                <w:rFonts w:eastAsia="Calibri" w:cs="Tahoma"/>
                <w:sz w:val="20"/>
                <w:szCs w:val="20"/>
                <w:lang w:val="mk-MK"/>
              </w:rPr>
              <w:t>Големината на ефектите генерички се оценува како мала.</w:t>
            </w:r>
          </w:p>
          <w:p w14:paraId="2B36DC0B" w14:textId="77777777" w:rsidR="003D4FAA" w:rsidRPr="00EE61D4" w:rsidRDefault="003D4FAA" w:rsidP="003D4FAA">
            <w:pPr>
              <w:widowControl w:val="0"/>
              <w:spacing w:before="0" w:after="0" w:line="240" w:lineRule="auto"/>
              <w:ind w:left="209"/>
              <w:jc w:val="left"/>
              <w:rPr>
                <w:rFonts w:eastAsia="Calibri" w:cs="Tahoma"/>
                <w:sz w:val="20"/>
                <w:szCs w:val="20"/>
                <w:lang w:val="mk-MK"/>
              </w:rPr>
            </w:pPr>
            <w:r w:rsidRPr="00EE61D4">
              <w:rPr>
                <w:rFonts w:eastAsia="Calibri" w:cs="Tahoma"/>
                <w:sz w:val="20"/>
                <w:szCs w:val="20"/>
                <w:lang w:val="mk-MK"/>
              </w:rPr>
              <w:t>Клучните ефекти се:</w:t>
            </w:r>
          </w:p>
          <w:p w14:paraId="004D7445" w14:textId="77777777" w:rsidR="003D4FAA" w:rsidRPr="00EE61D4" w:rsidRDefault="003D4FAA" w:rsidP="003D4FAA">
            <w:pPr>
              <w:widowControl w:val="0"/>
              <w:spacing w:before="0" w:after="0" w:line="240" w:lineRule="auto"/>
              <w:jc w:val="left"/>
              <w:rPr>
                <w:rFonts w:eastAsia="Calibri" w:cs="Tahoma"/>
                <w:sz w:val="20"/>
                <w:szCs w:val="20"/>
                <w:lang w:val="mk-MK"/>
              </w:rPr>
            </w:pPr>
            <w:r w:rsidRPr="00EE61D4">
              <w:rPr>
                <w:rFonts w:eastAsia="Calibri" w:cs="Tahoma"/>
                <w:sz w:val="20"/>
                <w:szCs w:val="20"/>
                <w:lang w:val="mk-MK"/>
              </w:rPr>
              <w:t>• Губење и нарушување на почвените наслаги преку екстракција и отстранување</w:t>
            </w:r>
          </w:p>
          <w:p w14:paraId="3672318A" w14:textId="77777777" w:rsidR="003D4FAA" w:rsidRPr="00EE61D4" w:rsidRDefault="003D4FAA" w:rsidP="003D4FAA">
            <w:pPr>
              <w:widowControl w:val="0"/>
              <w:spacing w:before="0" w:after="0" w:line="240" w:lineRule="auto"/>
              <w:jc w:val="left"/>
              <w:rPr>
                <w:rFonts w:eastAsia="Calibri" w:cs="Tahoma"/>
                <w:sz w:val="20"/>
                <w:szCs w:val="20"/>
                <w:lang w:val="mk-MK"/>
              </w:rPr>
            </w:pPr>
            <w:r w:rsidRPr="00EE61D4">
              <w:rPr>
                <w:rFonts w:eastAsia="Calibri" w:cs="Tahoma"/>
                <w:sz w:val="20"/>
                <w:szCs w:val="20"/>
                <w:lang w:val="mk-MK"/>
              </w:rPr>
              <w:t>• Зголемена ерозија преку губење на површинската покривка</w:t>
            </w:r>
          </w:p>
          <w:p w14:paraId="41125EBC" w14:textId="55E356FF" w:rsidR="00E60762" w:rsidRPr="00EE61D4" w:rsidRDefault="003D4FAA" w:rsidP="003D4FAA">
            <w:pPr>
              <w:widowControl w:val="0"/>
              <w:spacing w:before="0" w:after="0" w:line="240" w:lineRule="auto"/>
              <w:jc w:val="left"/>
              <w:rPr>
                <w:rFonts w:eastAsia="Calibri" w:cs="Tahoma"/>
                <w:sz w:val="20"/>
                <w:szCs w:val="20"/>
                <w:lang w:val="mk-MK"/>
              </w:rPr>
            </w:pPr>
            <w:r w:rsidRPr="00EE61D4">
              <w:rPr>
                <w:rFonts w:eastAsia="Calibri" w:cs="Tahoma"/>
                <w:sz w:val="20"/>
                <w:szCs w:val="20"/>
                <w:lang w:val="mk-MK"/>
              </w:rPr>
              <w:t>• Привремено набивање на земјата преку градежни работи, изградба на пристапни патеки и движење на возилата</w:t>
            </w:r>
          </w:p>
        </w:tc>
        <w:tc>
          <w:tcPr>
            <w:tcW w:w="1417" w:type="dxa"/>
            <w:tcBorders>
              <w:top w:val="double" w:sz="4" w:space="0" w:color="auto"/>
              <w:bottom w:val="double" w:sz="4" w:space="0" w:color="auto"/>
              <w:right w:val="double" w:sz="4" w:space="0" w:color="auto"/>
            </w:tcBorders>
          </w:tcPr>
          <w:p w14:paraId="78C935F3" w14:textId="6350D575" w:rsidR="00E60762" w:rsidRPr="00EE61D4" w:rsidRDefault="00A057F1" w:rsidP="00335171">
            <w:pPr>
              <w:tabs>
                <w:tab w:val="left" w:pos="317"/>
              </w:tabs>
              <w:autoSpaceDE w:val="0"/>
              <w:autoSpaceDN w:val="0"/>
              <w:adjustRightInd w:val="0"/>
              <w:spacing w:before="0" w:after="0" w:line="240" w:lineRule="auto"/>
              <w:jc w:val="left"/>
              <w:rPr>
                <w:rFonts w:eastAsia="Calibri" w:cs="Tahoma"/>
                <w:sz w:val="20"/>
                <w:szCs w:val="20"/>
                <w:lang w:val="mk-MK"/>
              </w:rPr>
            </w:pPr>
            <w:r w:rsidRPr="00EE61D4">
              <w:rPr>
                <w:rFonts w:eastAsia="Calibri" w:cs="Tahoma"/>
                <w:sz w:val="20"/>
                <w:szCs w:val="20"/>
                <w:lang w:val="mk-MK"/>
              </w:rPr>
              <w:t>Мала</w:t>
            </w:r>
          </w:p>
        </w:tc>
      </w:tr>
      <w:tr w:rsidR="00E349FC" w:rsidRPr="00EE61D4" w14:paraId="16460333" w14:textId="77777777" w:rsidTr="009046FE">
        <w:trPr>
          <w:trHeight w:val="2434"/>
        </w:trPr>
        <w:tc>
          <w:tcPr>
            <w:tcW w:w="2235" w:type="dxa"/>
            <w:tcBorders>
              <w:top w:val="double" w:sz="4" w:space="0" w:color="auto"/>
              <w:left w:val="double" w:sz="4" w:space="0" w:color="auto"/>
              <w:bottom w:val="double" w:sz="4" w:space="0" w:color="auto"/>
            </w:tcBorders>
          </w:tcPr>
          <w:p w14:paraId="474CF0E4" w14:textId="262285BC" w:rsidR="00E349FC" w:rsidRPr="00EE61D4" w:rsidRDefault="003D4FAA" w:rsidP="00335171">
            <w:pPr>
              <w:autoSpaceDE w:val="0"/>
              <w:autoSpaceDN w:val="0"/>
              <w:adjustRightInd w:val="0"/>
              <w:spacing w:before="0" w:after="0" w:line="240" w:lineRule="auto"/>
              <w:jc w:val="left"/>
              <w:rPr>
                <w:rFonts w:eastAsia="Calibri" w:cs="Tahoma"/>
                <w:sz w:val="20"/>
                <w:szCs w:val="20"/>
                <w:lang w:val="mk-MK"/>
              </w:rPr>
            </w:pPr>
            <w:r w:rsidRPr="00EE61D4">
              <w:rPr>
                <w:rFonts w:cs="Tahoma"/>
                <w:sz w:val="20"/>
                <w:szCs w:val="20"/>
                <w:lang w:val="mk-MK"/>
              </w:rPr>
              <w:t>Ниско до средно (земјиште / почви што го поддржуваат обработливото земјоделство)</w:t>
            </w:r>
          </w:p>
        </w:tc>
        <w:tc>
          <w:tcPr>
            <w:tcW w:w="5278" w:type="dxa"/>
            <w:tcBorders>
              <w:top w:val="double" w:sz="4" w:space="0" w:color="auto"/>
              <w:bottom w:val="double" w:sz="4" w:space="0" w:color="auto"/>
            </w:tcBorders>
          </w:tcPr>
          <w:p w14:paraId="0A8479FC" w14:textId="77777777" w:rsidR="003D4FAA" w:rsidRPr="00EE61D4" w:rsidRDefault="003D4FAA" w:rsidP="003D4FAA">
            <w:pPr>
              <w:widowControl w:val="0"/>
              <w:spacing w:before="0" w:after="0" w:line="240" w:lineRule="auto"/>
              <w:jc w:val="left"/>
              <w:rPr>
                <w:rFonts w:eastAsia="Calibri" w:cs="Tahoma"/>
                <w:sz w:val="20"/>
                <w:szCs w:val="20"/>
                <w:lang w:val="mk-MK"/>
              </w:rPr>
            </w:pPr>
            <w:r w:rsidRPr="00EE61D4">
              <w:rPr>
                <w:rFonts w:eastAsia="Calibri" w:cs="Tahoma"/>
                <w:sz w:val="20"/>
                <w:szCs w:val="20"/>
                <w:lang w:val="mk-MK"/>
              </w:rPr>
              <w:t>Големината на ефектите генерички се оценува како мала.</w:t>
            </w:r>
          </w:p>
          <w:p w14:paraId="17486EDF" w14:textId="77777777" w:rsidR="003D4FAA" w:rsidRPr="00EE61D4" w:rsidRDefault="003D4FAA" w:rsidP="003D4FAA">
            <w:pPr>
              <w:widowControl w:val="0"/>
              <w:spacing w:before="0" w:after="0" w:line="240" w:lineRule="auto"/>
              <w:ind w:left="209"/>
              <w:jc w:val="left"/>
              <w:rPr>
                <w:rFonts w:eastAsia="Calibri" w:cs="Tahoma"/>
                <w:sz w:val="20"/>
                <w:szCs w:val="20"/>
                <w:lang w:val="mk-MK"/>
              </w:rPr>
            </w:pPr>
            <w:r w:rsidRPr="00EE61D4">
              <w:rPr>
                <w:rFonts w:eastAsia="Calibri" w:cs="Tahoma"/>
                <w:sz w:val="20"/>
                <w:szCs w:val="20"/>
                <w:lang w:val="mk-MK"/>
              </w:rPr>
              <w:t>Клучните ефекти се:</w:t>
            </w:r>
          </w:p>
          <w:p w14:paraId="50D22EF0" w14:textId="77777777" w:rsidR="003D4FAA" w:rsidRPr="00EE61D4" w:rsidRDefault="003D4FAA" w:rsidP="003D4FAA">
            <w:pPr>
              <w:widowControl w:val="0"/>
              <w:spacing w:before="0" w:after="0" w:line="240" w:lineRule="auto"/>
              <w:jc w:val="left"/>
              <w:rPr>
                <w:rFonts w:eastAsia="Calibri" w:cs="Tahoma"/>
                <w:sz w:val="20"/>
                <w:szCs w:val="20"/>
                <w:lang w:val="mk-MK"/>
              </w:rPr>
            </w:pPr>
            <w:r w:rsidRPr="00EE61D4">
              <w:rPr>
                <w:rFonts w:eastAsia="Calibri" w:cs="Tahoma"/>
                <w:sz w:val="20"/>
                <w:szCs w:val="20"/>
                <w:lang w:val="mk-MK"/>
              </w:rPr>
              <w:t>• Ограничена загуба на земјоделско земјиште</w:t>
            </w:r>
          </w:p>
          <w:p w14:paraId="2A5F836E" w14:textId="77777777" w:rsidR="003D4FAA" w:rsidRPr="00EE61D4" w:rsidRDefault="003D4FAA" w:rsidP="003D4FAA">
            <w:pPr>
              <w:widowControl w:val="0"/>
              <w:spacing w:before="0" w:after="0" w:line="240" w:lineRule="auto"/>
              <w:jc w:val="left"/>
              <w:rPr>
                <w:rFonts w:eastAsia="Calibri" w:cs="Tahoma"/>
                <w:sz w:val="20"/>
                <w:szCs w:val="20"/>
                <w:lang w:val="mk-MK"/>
              </w:rPr>
            </w:pPr>
            <w:r w:rsidRPr="00EE61D4">
              <w:rPr>
                <w:rFonts w:eastAsia="Calibri" w:cs="Tahoma"/>
                <w:sz w:val="20"/>
                <w:szCs w:val="20"/>
                <w:lang w:val="mk-MK"/>
              </w:rPr>
              <w:t>• Нарушување на почвените наслаги преку екстракција и отстранување</w:t>
            </w:r>
          </w:p>
          <w:p w14:paraId="2D41EF6D" w14:textId="56D14109" w:rsidR="003D4FAA" w:rsidRPr="00EE61D4" w:rsidRDefault="003D4FAA" w:rsidP="003D4FAA">
            <w:pPr>
              <w:widowControl w:val="0"/>
              <w:spacing w:before="0" w:after="0" w:line="240" w:lineRule="auto"/>
              <w:jc w:val="left"/>
              <w:rPr>
                <w:rFonts w:eastAsia="Calibri" w:cs="Tahoma"/>
                <w:sz w:val="20"/>
                <w:szCs w:val="20"/>
                <w:lang w:val="mk-MK"/>
              </w:rPr>
            </w:pPr>
            <w:r w:rsidRPr="00EE61D4">
              <w:rPr>
                <w:rFonts w:eastAsia="Calibri" w:cs="Tahoma"/>
                <w:sz w:val="20"/>
                <w:szCs w:val="20"/>
                <w:lang w:val="mk-MK"/>
              </w:rPr>
              <w:t>• Привремено набивање на земјата преку градежни работи, изградба на пристапни пат и движење на возилата</w:t>
            </w:r>
          </w:p>
          <w:p w14:paraId="28F951B6" w14:textId="558AE19E" w:rsidR="00E349FC" w:rsidRPr="00EE61D4" w:rsidRDefault="003D4FAA" w:rsidP="003D4FAA">
            <w:pPr>
              <w:autoSpaceDE w:val="0"/>
              <w:autoSpaceDN w:val="0"/>
              <w:adjustRightInd w:val="0"/>
              <w:spacing w:before="0" w:after="0" w:line="240" w:lineRule="auto"/>
              <w:jc w:val="left"/>
              <w:rPr>
                <w:rFonts w:eastAsia="Calibri" w:cs="Tahoma"/>
                <w:sz w:val="20"/>
                <w:szCs w:val="20"/>
                <w:lang w:val="mk-MK"/>
              </w:rPr>
            </w:pPr>
            <w:r w:rsidRPr="00EE61D4">
              <w:rPr>
                <w:rFonts w:eastAsia="Calibri" w:cs="Tahoma"/>
                <w:sz w:val="20"/>
                <w:szCs w:val="20"/>
                <w:lang w:val="mk-MK"/>
              </w:rPr>
              <w:t>• Загадување на земјиштето поради градежни работи и транспорт</w:t>
            </w:r>
          </w:p>
        </w:tc>
        <w:tc>
          <w:tcPr>
            <w:tcW w:w="1417" w:type="dxa"/>
            <w:tcBorders>
              <w:top w:val="double" w:sz="4" w:space="0" w:color="auto"/>
              <w:bottom w:val="double" w:sz="4" w:space="0" w:color="auto"/>
              <w:right w:val="double" w:sz="4" w:space="0" w:color="auto"/>
            </w:tcBorders>
          </w:tcPr>
          <w:p w14:paraId="7FC07B45" w14:textId="69F2B65A" w:rsidR="00E349FC" w:rsidRPr="00EE61D4" w:rsidRDefault="00A057F1" w:rsidP="00335171">
            <w:pPr>
              <w:tabs>
                <w:tab w:val="left" w:pos="317"/>
              </w:tabs>
              <w:autoSpaceDE w:val="0"/>
              <w:autoSpaceDN w:val="0"/>
              <w:adjustRightInd w:val="0"/>
              <w:spacing w:before="0" w:after="0" w:line="240" w:lineRule="auto"/>
              <w:jc w:val="left"/>
              <w:rPr>
                <w:rFonts w:eastAsia="Calibri" w:cs="Tahoma"/>
                <w:sz w:val="20"/>
                <w:szCs w:val="20"/>
                <w:lang w:val="mk-MK"/>
              </w:rPr>
            </w:pPr>
            <w:r w:rsidRPr="00EE61D4">
              <w:rPr>
                <w:rFonts w:eastAsia="Calibri" w:cs="Tahoma"/>
                <w:sz w:val="20"/>
                <w:szCs w:val="20"/>
                <w:lang w:val="mk-MK"/>
              </w:rPr>
              <w:t>Мала</w:t>
            </w:r>
          </w:p>
        </w:tc>
      </w:tr>
    </w:tbl>
    <w:p w14:paraId="565EFD7F" w14:textId="60981EE5" w:rsidR="00E60762" w:rsidRPr="00EE61D4" w:rsidRDefault="00E60762" w:rsidP="00E60762">
      <w:pPr>
        <w:spacing w:before="0" w:after="60"/>
        <w:rPr>
          <w:rFonts w:eastAsia="Calibri" w:cs="Tahoma"/>
          <w:sz w:val="18"/>
          <w:szCs w:val="18"/>
          <w:lang w:val="mk-MK"/>
        </w:rPr>
      </w:pPr>
      <w:bookmarkStart w:id="479" w:name="_Toc65936955"/>
      <w:bookmarkStart w:id="480" w:name="_Toc80181264"/>
      <w:bookmarkStart w:id="481" w:name="_Toc96698930"/>
      <w:bookmarkStart w:id="482" w:name="_Toc65936717"/>
      <w:r w:rsidRPr="00EE61D4">
        <w:rPr>
          <w:rFonts w:eastAsia="Calibri" w:cs="Tahoma"/>
          <w:sz w:val="18"/>
          <w:szCs w:val="18"/>
          <w:vertAlign w:val="superscript"/>
          <w:lang w:val="mk-MK"/>
        </w:rPr>
        <w:t xml:space="preserve">*) </w:t>
      </w:r>
      <w:r w:rsidR="003D4FAA" w:rsidRPr="00EE61D4">
        <w:rPr>
          <w:rFonts w:eastAsia="Calibri" w:cs="Tahoma"/>
          <w:sz w:val="18"/>
          <w:szCs w:val="18"/>
          <w:lang w:val="mk-MK"/>
        </w:rPr>
        <w:t>За одредени чувствителни области во рамките на областа на проучување, видете го делот 7.1.2</w:t>
      </w:r>
    </w:p>
    <w:p w14:paraId="16F57C0B" w14:textId="7E8E04C0" w:rsidR="00E349FC" w:rsidRPr="00EE61D4" w:rsidRDefault="003D4FAA" w:rsidP="00E349FC">
      <w:pPr>
        <w:spacing w:before="60" w:after="240"/>
        <w:rPr>
          <w:rFonts w:cs="Tahoma"/>
          <w:sz w:val="18"/>
          <w:szCs w:val="20"/>
          <w:lang w:val="mk-MK"/>
        </w:rPr>
      </w:pPr>
      <w:bookmarkStart w:id="483" w:name="_Toc122695314"/>
      <w:r w:rsidRPr="00EE61D4">
        <w:rPr>
          <w:rFonts w:cs="Tahoma"/>
          <w:sz w:val="18"/>
          <w:szCs w:val="20"/>
          <w:lang w:val="mk-MK"/>
        </w:rPr>
        <w:t>Табела</w:t>
      </w:r>
      <w:r w:rsidR="00E349FC" w:rsidRPr="00EE61D4">
        <w:rPr>
          <w:rFonts w:cs="Tahoma"/>
          <w:sz w:val="18"/>
          <w:szCs w:val="20"/>
          <w:lang w:val="mk-MK"/>
        </w:rPr>
        <w:t xml:space="preserve"> </w:t>
      </w:r>
      <w:r w:rsidR="00E349FC" w:rsidRPr="00EE61D4">
        <w:rPr>
          <w:rFonts w:cs="Tahoma"/>
          <w:i/>
          <w:sz w:val="18"/>
          <w:szCs w:val="20"/>
          <w:lang w:val="mk-MK"/>
        </w:rPr>
        <w:fldChar w:fldCharType="begin"/>
      </w:r>
      <w:r w:rsidR="00E349FC" w:rsidRPr="00EE61D4">
        <w:rPr>
          <w:rFonts w:cs="Tahoma"/>
          <w:sz w:val="18"/>
          <w:szCs w:val="20"/>
          <w:lang w:val="mk-MK"/>
        </w:rPr>
        <w:instrText xml:space="preserve"> STYLEREF 1 \s </w:instrText>
      </w:r>
      <w:r w:rsidR="00E349FC" w:rsidRPr="00EE61D4">
        <w:rPr>
          <w:rFonts w:cs="Tahoma"/>
          <w:i/>
          <w:sz w:val="18"/>
          <w:szCs w:val="20"/>
          <w:lang w:val="mk-MK"/>
        </w:rPr>
        <w:fldChar w:fldCharType="separate"/>
      </w:r>
      <w:r w:rsidR="009E0B44" w:rsidRPr="00EE61D4">
        <w:rPr>
          <w:rFonts w:cs="Tahoma"/>
          <w:noProof/>
          <w:sz w:val="18"/>
          <w:szCs w:val="20"/>
          <w:lang w:val="mk-MK"/>
        </w:rPr>
        <w:t>8</w:t>
      </w:r>
      <w:r w:rsidR="00E349FC" w:rsidRPr="00EE61D4">
        <w:rPr>
          <w:rFonts w:cs="Tahoma"/>
          <w:i/>
          <w:sz w:val="18"/>
          <w:szCs w:val="20"/>
          <w:lang w:val="mk-MK"/>
        </w:rPr>
        <w:fldChar w:fldCharType="end"/>
      </w:r>
      <w:r w:rsidR="00E349FC" w:rsidRPr="00EE61D4">
        <w:rPr>
          <w:rFonts w:cs="Tahoma"/>
          <w:sz w:val="18"/>
          <w:szCs w:val="20"/>
          <w:lang w:val="mk-MK"/>
        </w:rPr>
        <w:t>.</w:t>
      </w:r>
      <w:r w:rsidR="00E349FC" w:rsidRPr="00EE61D4">
        <w:rPr>
          <w:rFonts w:cs="Tahoma"/>
          <w:i/>
          <w:sz w:val="18"/>
          <w:szCs w:val="20"/>
          <w:lang w:val="mk-MK"/>
        </w:rPr>
        <w:fldChar w:fldCharType="begin"/>
      </w:r>
      <w:r w:rsidR="00E349FC" w:rsidRPr="00EE61D4">
        <w:rPr>
          <w:rFonts w:cs="Tahoma"/>
          <w:sz w:val="18"/>
          <w:szCs w:val="20"/>
          <w:lang w:val="mk-MK"/>
        </w:rPr>
        <w:instrText xml:space="preserve"> SEQ Table \* ARABIC \s 1 </w:instrText>
      </w:r>
      <w:r w:rsidR="00E349FC" w:rsidRPr="00EE61D4">
        <w:rPr>
          <w:rFonts w:cs="Tahoma"/>
          <w:i/>
          <w:sz w:val="18"/>
          <w:szCs w:val="20"/>
          <w:lang w:val="mk-MK"/>
        </w:rPr>
        <w:fldChar w:fldCharType="separate"/>
      </w:r>
      <w:r w:rsidR="009E0B44" w:rsidRPr="00EE61D4">
        <w:rPr>
          <w:rFonts w:cs="Tahoma"/>
          <w:noProof/>
          <w:sz w:val="18"/>
          <w:szCs w:val="20"/>
          <w:lang w:val="mk-MK"/>
        </w:rPr>
        <w:t>23</w:t>
      </w:r>
      <w:r w:rsidR="00E349FC" w:rsidRPr="00EE61D4">
        <w:rPr>
          <w:rFonts w:cs="Tahoma"/>
          <w:i/>
          <w:sz w:val="18"/>
          <w:szCs w:val="20"/>
          <w:lang w:val="mk-MK"/>
        </w:rPr>
        <w:fldChar w:fldCharType="end"/>
      </w:r>
      <w:r w:rsidR="00E349FC" w:rsidRPr="00EE61D4">
        <w:rPr>
          <w:rFonts w:cs="Tahoma"/>
          <w:sz w:val="18"/>
          <w:szCs w:val="20"/>
          <w:lang w:val="mk-MK"/>
        </w:rPr>
        <w:t xml:space="preserve">: </w:t>
      </w:r>
      <w:bookmarkEnd w:id="479"/>
      <w:bookmarkEnd w:id="480"/>
      <w:bookmarkEnd w:id="481"/>
      <w:r w:rsidRPr="00EE61D4">
        <w:rPr>
          <w:rFonts w:cs="Tahoma"/>
          <w:sz w:val="18"/>
          <w:szCs w:val="20"/>
          <w:lang w:val="mk-MK"/>
        </w:rPr>
        <w:t xml:space="preserve">Значајноста на влијанијата врз подрачјата со чувствителни почви долж </w:t>
      </w:r>
      <w:r w:rsidR="00832A28">
        <w:rPr>
          <w:rFonts w:cs="Tahoma"/>
          <w:sz w:val="18"/>
          <w:szCs w:val="20"/>
          <w:lang w:val="mk-MK"/>
        </w:rPr>
        <w:t>далноводот</w:t>
      </w:r>
      <w:bookmarkEnd w:id="483"/>
    </w:p>
    <w:bookmarkEnd w:id="482"/>
    <w:p w14:paraId="62A47488" w14:textId="44E6796B" w:rsidR="00E349FC" w:rsidRPr="00EE61D4" w:rsidRDefault="009F30AF" w:rsidP="00E349FC">
      <w:pPr>
        <w:pStyle w:val="Heading4"/>
        <w:spacing w:line="240" w:lineRule="auto"/>
        <w:ind w:left="1843" w:hanging="1123"/>
        <w:rPr>
          <w:sz w:val="20"/>
          <w:lang w:val="mk-MK"/>
        </w:rPr>
      </w:pPr>
      <w:r w:rsidRPr="00EE61D4">
        <w:rPr>
          <w:sz w:val="20"/>
          <w:lang w:val="mk-MK"/>
        </w:rPr>
        <w:t>Локациски специфични влијанија</w:t>
      </w:r>
    </w:p>
    <w:p w14:paraId="5A176AA2" w14:textId="0CB32E41" w:rsidR="00E349FC" w:rsidRPr="00EE61D4" w:rsidRDefault="009F30AF" w:rsidP="00E349FC">
      <w:pPr>
        <w:rPr>
          <w:rFonts w:cs="Arial"/>
          <w:sz w:val="20"/>
          <w:lang w:val="mk-MK"/>
        </w:rPr>
      </w:pPr>
      <w:r w:rsidRPr="00EE61D4">
        <w:rPr>
          <w:rFonts w:cs="Arial"/>
          <w:sz w:val="20"/>
          <w:lang w:val="mk-MK"/>
        </w:rPr>
        <w:t>Горенаведената проценка е применета земајќи ги предвид потенцијалните ефекти на ниво на коридор. Поради ова, оценката на значајноста на влијанието подразбира одреден степен на флексибилност бидејќи вистинското влијание ќе биде предмет на одредена локациски специфична карактеристика. Затоа, ќе треба да се преземе понатамошна локациски специфична проценка во текот на следните развојни фази на Проектот и пред почетокот на изградбата. Ова може да резултира со малку поинаква интерпретација на засегнатото влијание, во кој случај треба да се предложат и да се преземат локациски специфични мерки за ублажување долж коридорот на далноводот за да се минимизира ефектот</w:t>
      </w:r>
      <w:r w:rsidR="00E349FC" w:rsidRPr="00EE61D4">
        <w:rPr>
          <w:rFonts w:cs="Arial"/>
          <w:sz w:val="20"/>
          <w:lang w:val="mk-MK"/>
        </w:rPr>
        <w:t>.</w:t>
      </w:r>
    </w:p>
    <w:p w14:paraId="4F62B1E7" w14:textId="4F6709A5" w:rsidR="00E349FC" w:rsidRPr="00EE61D4" w:rsidRDefault="009F30AF" w:rsidP="00E349FC">
      <w:pPr>
        <w:pStyle w:val="Heading3"/>
        <w:spacing w:line="240" w:lineRule="auto"/>
        <w:ind w:left="993" w:hanging="993"/>
        <w:rPr>
          <w:lang w:val="mk-MK"/>
        </w:rPr>
      </w:pPr>
      <w:bookmarkStart w:id="484" w:name="_Toc122695201"/>
      <w:r w:rsidRPr="00EE61D4">
        <w:rPr>
          <w:lang w:val="mk-MK"/>
        </w:rPr>
        <w:t>Ублажување</w:t>
      </w:r>
      <w:bookmarkEnd w:id="484"/>
    </w:p>
    <w:p w14:paraId="184FB7B9" w14:textId="0D151B83" w:rsidR="00E349FC" w:rsidRPr="00EE61D4" w:rsidRDefault="009F30AF" w:rsidP="00E349FC">
      <w:pPr>
        <w:pStyle w:val="Heading4"/>
        <w:spacing w:line="240" w:lineRule="auto"/>
        <w:ind w:left="1843" w:hanging="1123"/>
        <w:rPr>
          <w:sz w:val="20"/>
          <w:lang w:val="mk-MK"/>
        </w:rPr>
      </w:pPr>
      <w:r w:rsidRPr="00EE61D4">
        <w:rPr>
          <w:sz w:val="20"/>
          <w:lang w:val="mk-MK"/>
        </w:rPr>
        <w:t>Изградба</w:t>
      </w:r>
    </w:p>
    <w:p w14:paraId="4547EEA7" w14:textId="34A03652" w:rsidR="00E349FC" w:rsidRPr="00EE61D4" w:rsidRDefault="00FF0063" w:rsidP="00E349FC">
      <w:pPr>
        <w:rPr>
          <w:rFonts w:cs="Tahoma"/>
          <w:sz w:val="20"/>
          <w:szCs w:val="20"/>
          <w:lang w:val="mk-MK"/>
        </w:rPr>
      </w:pPr>
      <w:r w:rsidRPr="00EE61D4">
        <w:rPr>
          <w:sz w:val="20"/>
          <w:lang w:val="mk-MK"/>
        </w:rPr>
        <w:t xml:space="preserve">Влијанијата од изградбата на проектот врз геологијата и почвите ќе бидат менаџирани со голем број дејства за ублажување и мерки на добра градежна </w:t>
      </w:r>
      <w:r w:rsidR="00C26B86">
        <w:rPr>
          <w:sz w:val="20"/>
          <w:lang w:val="mk-MK"/>
        </w:rPr>
        <w:t>практика</w:t>
      </w:r>
      <w:r w:rsidRPr="00EE61D4">
        <w:rPr>
          <w:sz w:val="20"/>
          <w:lang w:val="mk-MK"/>
        </w:rPr>
        <w:t xml:space="preserve"> и ќе бидат поставени во </w:t>
      </w:r>
      <w:r w:rsidRPr="00EE61D4">
        <w:rPr>
          <w:rFonts w:cs="Tahoma"/>
          <w:sz w:val="20"/>
          <w:shd w:val="clear" w:color="auto" w:fill="FFFFFF"/>
          <w:lang w:val="mk-MK"/>
        </w:rPr>
        <w:t>ГПУЖС&amp;СП</w:t>
      </w:r>
      <w:r w:rsidRPr="00EE61D4">
        <w:rPr>
          <w:sz w:val="20"/>
          <w:lang w:val="mk-MK"/>
        </w:rPr>
        <w:t xml:space="preserve"> на проектот. Истите вклучуваат клучни мерки на добра меѓународна практика кои вообичаено се усвојуваат на градежни проекти, кои се дизајнирани да спречат појава на значителни влијанија, во најмала рака</w:t>
      </w:r>
      <w:r w:rsidR="00E349FC" w:rsidRPr="00EE61D4">
        <w:rPr>
          <w:rFonts w:cs="Tahoma"/>
          <w:sz w:val="20"/>
          <w:szCs w:val="20"/>
          <w:lang w:val="mk-MK"/>
        </w:rPr>
        <w:t>:</w:t>
      </w:r>
    </w:p>
    <w:p w14:paraId="739B4A37" w14:textId="796A3480" w:rsidR="00E349FC" w:rsidRPr="00EE61D4" w:rsidRDefault="002B3EA6" w:rsidP="00DC5FA5">
      <w:pPr>
        <w:pStyle w:val="ListBullet"/>
        <w:numPr>
          <w:ilvl w:val="0"/>
          <w:numId w:val="74"/>
        </w:numPr>
        <w:jc w:val="left"/>
        <w:rPr>
          <w:rFonts w:eastAsia="Calibri"/>
          <w:sz w:val="20"/>
          <w:lang w:val="mk-MK"/>
        </w:rPr>
      </w:pPr>
      <w:r w:rsidRPr="00EE61D4">
        <w:rPr>
          <w:rFonts w:eastAsia="Calibri"/>
          <w:sz w:val="20"/>
          <w:lang w:val="mk-MK"/>
        </w:rPr>
        <w:t>Планирање на градежните работи за минимизирање на ископувањето и отстранувањето на почвите. Почвата да се отстранува од градежните места само кога е апсолутно неопходно и во согласност со техничките упатства</w:t>
      </w:r>
      <w:r w:rsidR="00E349FC" w:rsidRPr="00EE61D4">
        <w:rPr>
          <w:sz w:val="20"/>
          <w:lang w:val="mk-MK"/>
        </w:rPr>
        <w:t>.</w:t>
      </w:r>
    </w:p>
    <w:p w14:paraId="277B201C" w14:textId="600733D8" w:rsidR="00E349FC" w:rsidRPr="00EE61D4" w:rsidRDefault="002B3EA6" w:rsidP="00DC5FA5">
      <w:pPr>
        <w:pStyle w:val="ListBullet"/>
        <w:numPr>
          <w:ilvl w:val="0"/>
          <w:numId w:val="74"/>
        </w:numPr>
        <w:jc w:val="left"/>
        <w:rPr>
          <w:rFonts w:eastAsia="Calibri"/>
          <w:sz w:val="20"/>
          <w:lang w:val="mk-MK"/>
        </w:rPr>
      </w:pPr>
      <w:r w:rsidRPr="00EE61D4">
        <w:rPr>
          <w:rFonts w:eastAsia="Calibri"/>
          <w:sz w:val="20"/>
          <w:lang w:val="mk-MK"/>
        </w:rPr>
        <w:t>Планирање на градежните работи за да се максимизира повторната употреба на ископаните почви од изградбата за реставрација, со обновување на почвата во најкраток временски рок, како што напредуваат градежните работи</w:t>
      </w:r>
      <w:r w:rsidR="00E349FC" w:rsidRPr="00EE61D4">
        <w:rPr>
          <w:sz w:val="20"/>
          <w:lang w:val="mk-MK"/>
        </w:rPr>
        <w:t>.</w:t>
      </w:r>
    </w:p>
    <w:p w14:paraId="398B9CE0" w14:textId="0514D8BD" w:rsidR="00E349FC" w:rsidRPr="00EE61D4" w:rsidRDefault="002B3EA6" w:rsidP="00DC5FA5">
      <w:pPr>
        <w:pStyle w:val="ListBullet"/>
        <w:numPr>
          <w:ilvl w:val="0"/>
          <w:numId w:val="74"/>
        </w:numPr>
        <w:jc w:val="left"/>
        <w:rPr>
          <w:rFonts w:eastAsia="Calibri"/>
          <w:sz w:val="20"/>
          <w:lang w:val="mk-MK"/>
        </w:rPr>
      </w:pPr>
      <w:r w:rsidRPr="00EE61D4">
        <w:rPr>
          <w:rFonts w:eastAsia="Calibri"/>
          <w:sz w:val="20"/>
          <w:lang w:val="mk-MK"/>
        </w:rPr>
        <w:lastRenderedPageBreak/>
        <w:t>Целата почва од привремените или постојаните градежни места ќе биде отстранета, сегрегирана и безбедно складирана одвоено од другиот материјал за ископување (на пример, отпадоци</w:t>
      </w:r>
      <w:r w:rsidR="00E349FC" w:rsidRPr="00EE61D4">
        <w:rPr>
          <w:sz w:val="20"/>
          <w:lang w:val="mk-MK"/>
        </w:rPr>
        <w:t>).</w:t>
      </w:r>
    </w:p>
    <w:p w14:paraId="3C0E1AE3" w14:textId="632986E9" w:rsidR="00E349FC" w:rsidRPr="00EE61D4" w:rsidRDefault="002815C3" w:rsidP="00DC5FA5">
      <w:pPr>
        <w:pStyle w:val="ListBullet"/>
        <w:numPr>
          <w:ilvl w:val="0"/>
          <w:numId w:val="74"/>
        </w:numPr>
        <w:jc w:val="left"/>
        <w:rPr>
          <w:rFonts w:eastAsia="Calibri"/>
          <w:sz w:val="20"/>
          <w:lang w:val="mk-MK"/>
        </w:rPr>
      </w:pPr>
      <w:r w:rsidRPr="00EE61D4">
        <w:rPr>
          <w:rFonts w:eastAsia="Calibri"/>
          <w:sz w:val="20"/>
          <w:lang w:val="mk-MK"/>
        </w:rPr>
        <w:t>Привремено складира</w:t>
      </w:r>
      <w:r w:rsidR="00BD1D80">
        <w:rPr>
          <w:rFonts w:eastAsia="Calibri"/>
          <w:sz w:val="20"/>
          <w:lang w:val="mk-MK"/>
        </w:rPr>
        <w:t>ње</w:t>
      </w:r>
      <w:r w:rsidRPr="00EE61D4">
        <w:rPr>
          <w:rFonts w:eastAsia="Calibri"/>
          <w:sz w:val="20"/>
          <w:lang w:val="mk-MK"/>
        </w:rPr>
        <w:t xml:space="preserve"> и зачув</w:t>
      </w:r>
      <w:r w:rsidR="00BD1D80">
        <w:rPr>
          <w:rFonts w:eastAsia="Calibri"/>
          <w:sz w:val="20"/>
          <w:lang w:val="mk-MK"/>
        </w:rPr>
        <w:t>ување</w:t>
      </w:r>
      <w:r w:rsidRPr="00EE61D4">
        <w:rPr>
          <w:rFonts w:eastAsia="Calibri"/>
          <w:sz w:val="20"/>
          <w:lang w:val="mk-MK"/>
        </w:rPr>
        <w:t xml:space="preserve"> ја целата ископана почва на сигурни локации со спречено истекување и ерозија. Зачувувањето на почвата е клучна компонента за повторно зазеленување на градилиштата и враќање на способноста на почвите да се заштитат од ерозија. Сите залихи на почва потребни за повеќе од 3 месеци ќе бидат покриени или засеани. Сите залихи на почва оставени на крајот од изградбата ќе бидат отстранети или распространет</w:t>
      </w:r>
      <w:r w:rsidR="00B35F5B" w:rsidRPr="00EE61D4">
        <w:rPr>
          <w:rFonts w:eastAsia="Calibri"/>
          <w:sz w:val="20"/>
          <w:lang w:val="mk-MK"/>
        </w:rPr>
        <w:t>и</w:t>
      </w:r>
      <w:r w:rsidR="00E349FC" w:rsidRPr="00EE61D4">
        <w:rPr>
          <w:sz w:val="20"/>
          <w:lang w:val="mk-MK"/>
        </w:rPr>
        <w:t>.</w:t>
      </w:r>
    </w:p>
    <w:p w14:paraId="042A4452" w14:textId="1794F67A" w:rsidR="00E349FC" w:rsidRPr="00EE61D4" w:rsidRDefault="00B35F5B" w:rsidP="00DC5FA5">
      <w:pPr>
        <w:pStyle w:val="ListBullet"/>
        <w:numPr>
          <w:ilvl w:val="0"/>
          <w:numId w:val="74"/>
        </w:numPr>
        <w:jc w:val="left"/>
        <w:rPr>
          <w:rFonts w:eastAsia="Calibri"/>
          <w:sz w:val="20"/>
          <w:lang w:val="mk-MK"/>
        </w:rPr>
      </w:pPr>
      <w:r w:rsidRPr="00EE61D4">
        <w:rPr>
          <w:rFonts w:eastAsia="Calibri"/>
          <w:sz w:val="20"/>
          <w:lang w:val="mk-MK"/>
        </w:rPr>
        <w:t>Секогаш кога е можно, ограничување на движењата на возилата во теренски области за да се намали набивањето на почвата, а особено во областите со помеки наслаги/почви и на поостри падини, како страните на долината. Избегнување на возење надвор од патот во влажно време; веднаш поправете ги сите оштетувања од возилата на почвите</w:t>
      </w:r>
      <w:r w:rsidR="00E349FC" w:rsidRPr="00EE61D4">
        <w:rPr>
          <w:rFonts w:eastAsia="Calibri"/>
          <w:sz w:val="20"/>
          <w:lang w:val="mk-MK"/>
        </w:rPr>
        <w:t xml:space="preserve">. </w:t>
      </w:r>
    </w:p>
    <w:p w14:paraId="648BA6B3" w14:textId="26238D33" w:rsidR="00E349FC" w:rsidRPr="00EE61D4" w:rsidRDefault="00B35F5B" w:rsidP="00DC5FA5">
      <w:pPr>
        <w:pStyle w:val="ListBullet"/>
        <w:numPr>
          <w:ilvl w:val="0"/>
          <w:numId w:val="74"/>
        </w:numPr>
        <w:jc w:val="left"/>
        <w:rPr>
          <w:rFonts w:eastAsia="Calibri"/>
          <w:sz w:val="20"/>
          <w:lang w:val="mk-MK"/>
        </w:rPr>
      </w:pPr>
      <w:r w:rsidRPr="00EE61D4">
        <w:rPr>
          <w:rFonts w:eastAsia="Calibri"/>
          <w:sz w:val="20"/>
          <w:lang w:val="mk-MK"/>
        </w:rPr>
        <w:t>Сечење на земја и пристапни патишта долж поостри падини ќе се избегнуваат каде што е можно за да се намали влијанието врз стабилноста и ерозијата на падините. Онаму каде што е потребно, ќе се преземе соодветен инженеринг за да се обезбеди одржување на стабилноста на наклонот, вклучително и во областите склони кон лизгање</w:t>
      </w:r>
      <w:r w:rsidR="00E349FC" w:rsidRPr="00EE61D4">
        <w:rPr>
          <w:rFonts w:eastAsia="Calibri"/>
          <w:sz w:val="20"/>
          <w:lang w:val="mk-MK"/>
        </w:rPr>
        <w:t>.</w:t>
      </w:r>
    </w:p>
    <w:p w14:paraId="5C87019C" w14:textId="52337308" w:rsidR="00E349FC" w:rsidRPr="00EE61D4" w:rsidRDefault="00B35F5B" w:rsidP="00DC5FA5">
      <w:pPr>
        <w:pStyle w:val="ListBullet"/>
        <w:numPr>
          <w:ilvl w:val="0"/>
          <w:numId w:val="74"/>
        </w:numPr>
        <w:jc w:val="left"/>
        <w:rPr>
          <w:rFonts w:eastAsia="Calibri"/>
          <w:sz w:val="20"/>
          <w:lang w:val="mk-MK"/>
        </w:rPr>
      </w:pPr>
      <w:r w:rsidRPr="00EE61D4">
        <w:rPr>
          <w:rFonts w:eastAsia="Calibri"/>
          <w:sz w:val="20"/>
          <w:lang w:val="mk-MK"/>
        </w:rPr>
        <w:t>Проектирање на дренажни ровови за да се избегне влијанието на блиските земји</w:t>
      </w:r>
      <w:r w:rsidR="00E349FC" w:rsidRPr="00EE61D4">
        <w:rPr>
          <w:sz w:val="20"/>
          <w:lang w:val="mk-MK"/>
        </w:rPr>
        <w:t>.</w:t>
      </w:r>
    </w:p>
    <w:p w14:paraId="42559CAE" w14:textId="70BA53BF" w:rsidR="00E349FC" w:rsidRPr="00EE61D4" w:rsidRDefault="00B35F5B" w:rsidP="00DC5FA5">
      <w:pPr>
        <w:pStyle w:val="ListBullet"/>
        <w:numPr>
          <w:ilvl w:val="0"/>
          <w:numId w:val="74"/>
        </w:numPr>
        <w:jc w:val="left"/>
        <w:rPr>
          <w:rFonts w:eastAsia="Calibri"/>
          <w:sz w:val="20"/>
          <w:lang w:val="mk-MK"/>
        </w:rPr>
      </w:pPr>
      <w:r w:rsidRPr="00EE61D4">
        <w:rPr>
          <w:rFonts w:eastAsia="Calibri"/>
          <w:sz w:val="20"/>
          <w:lang w:val="mk-MK"/>
        </w:rPr>
        <w:t>Да не се остава земја без вегетативна покривка, освен ако околината не ја поддржува вегетацијата. Штом ќе заврши изградбата во која било област, да се прегради површината на земјиштето колку што е потребно за да се обноват природните дренажи и контури и да се воспостави вегетациска покривка со автохтони видови - семиња или млади растенија - и да се следи растот</w:t>
      </w:r>
      <w:r w:rsidR="00E349FC" w:rsidRPr="00EE61D4">
        <w:rPr>
          <w:rFonts w:eastAsia="Calibri"/>
          <w:sz w:val="20"/>
          <w:lang w:val="mk-MK"/>
        </w:rPr>
        <w:t xml:space="preserve">. </w:t>
      </w:r>
    </w:p>
    <w:p w14:paraId="6968A556" w14:textId="2675A6BA" w:rsidR="00E349FC" w:rsidRPr="00EE61D4" w:rsidRDefault="00B35F5B" w:rsidP="00DC5FA5">
      <w:pPr>
        <w:pStyle w:val="ListBullet"/>
        <w:numPr>
          <w:ilvl w:val="0"/>
          <w:numId w:val="74"/>
        </w:numPr>
        <w:jc w:val="left"/>
        <w:rPr>
          <w:rFonts w:eastAsia="Calibri"/>
          <w:sz w:val="20"/>
          <w:lang w:val="mk-MK"/>
        </w:rPr>
      </w:pPr>
      <w:r w:rsidRPr="00EE61D4">
        <w:rPr>
          <w:rFonts w:eastAsia="Calibri"/>
          <w:sz w:val="20"/>
          <w:lang w:val="mk-MK"/>
        </w:rPr>
        <w:t>Исчистените површини и падините изменети за време на изградбата треба повторно да се засадат со соодветни автохтони видови за да се намали ерозијата и да се намалат проблемите со стабилноста; треба да се преземе што е можно порано во процесот на изградба, пред ерозијата да стане премногу напредната</w:t>
      </w:r>
      <w:r w:rsidR="00E349FC" w:rsidRPr="00EE61D4">
        <w:rPr>
          <w:sz w:val="20"/>
          <w:lang w:val="mk-MK"/>
        </w:rPr>
        <w:t>.</w:t>
      </w:r>
    </w:p>
    <w:p w14:paraId="6E9BC42F" w14:textId="71339B87" w:rsidR="00E349FC" w:rsidRPr="00EE61D4" w:rsidRDefault="00B35F5B" w:rsidP="00DC5FA5">
      <w:pPr>
        <w:pStyle w:val="ListBullet"/>
        <w:numPr>
          <w:ilvl w:val="0"/>
          <w:numId w:val="74"/>
        </w:numPr>
        <w:jc w:val="left"/>
        <w:rPr>
          <w:rFonts w:eastAsia="Calibri"/>
          <w:sz w:val="20"/>
          <w:lang w:val="mk-MK"/>
        </w:rPr>
      </w:pPr>
      <w:r w:rsidRPr="00EE61D4">
        <w:rPr>
          <w:rFonts w:eastAsia="Calibri"/>
          <w:sz w:val="20"/>
          <w:lang w:val="mk-MK"/>
        </w:rPr>
        <w:t>Планирање на градежните работи и оптимизирање на управувањето со просторот за да се осигура дека сите исчистени површини и области изложени на ерозија на почвата се минимизираат</w:t>
      </w:r>
      <w:r w:rsidR="00E349FC" w:rsidRPr="00EE61D4">
        <w:rPr>
          <w:sz w:val="20"/>
          <w:lang w:val="mk-MK"/>
        </w:rPr>
        <w:t>.</w:t>
      </w:r>
    </w:p>
    <w:p w14:paraId="68C22726" w14:textId="447EF3FE" w:rsidR="00E349FC" w:rsidRPr="00EE61D4" w:rsidRDefault="00B35F5B" w:rsidP="00DC5FA5">
      <w:pPr>
        <w:pStyle w:val="ListBullet"/>
        <w:numPr>
          <w:ilvl w:val="0"/>
          <w:numId w:val="74"/>
        </w:numPr>
        <w:jc w:val="left"/>
        <w:rPr>
          <w:rFonts w:eastAsia="Calibri"/>
          <w:sz w:val="20"/>
          <w:lang w:val="mk-MK"/>
        </w:rPr>
      </w:pPr>
      <w:r w:rsidRPr="00EE61D4">
        <w:rPr>
          <w:rFonts w:eastAsia="Calibri"/>
          <w:sz w:val="20"/>
          <w:lang w:val="mk-MK"/>
        </w:rPr>
        <w:t>Онаму каде што е потребно (на пр. на стрмни падини и во области склони кон ерозија), инсталирање и одржување контролни мерки (на пр. постела за ерозија, истекување и контрола на седиментацијата) за да се обезбеди непосредна / привремена заштита на изложената почва од ерозија, се додека доволно природна вегетациска покривка не е воспоставена</w:t>
      </w:r>
      <w:r w:rsidR="00E349FC" w:rsidRPr="00EE61D4">
        <w:rPr>
          <w:sz w:val="20"/>
          <w:lang w:val="mk-MK"/>
        </w:rPr>
        <w:t>.</w:t>
      </w:r>
    </w:p>
    <w:p w14:paraId="7B64C22E" w14:textId="28E7ED59" w:rsidR="00E349FC" w:rsidRPr="00EE61D4" w:rsidRDefault="00B35F5B" w:rsidP="00DC5FA5">
      <w:pPr>
        <w:pStyle w:val="ListBullet"/>
        <w:numPr>
          <w:ilvl w:val="0"/>
          <w:numId w:val="74"/>
        </w:numPr>
        <w:jc w:val="left"/>
        <w:rPr>
          <w:sz w:val="20"/>
          <w:lang w:val="mk-MK"/>
        </w:rPr>
      </w:pPr>
      <w:r w:rsidRPr="00EE61D4">
        <w:rPr>
          <w:rFonts w:eastAsia="Calibri"/>
          <w:sz w:val="20"/>
          <w:lang w:val="mk-MK"/>
        </w:rPr>
        <w:t>Онаму каде што е потребно, инсталирање мерки за контрола на седиментот за забавување на протокот на вода и контрола на транспортот на седиментот за време на градежните работи за пристапните патишта, за градежните композити и за темелите на столбови и сите други градежни работи каде што е потребно</w:t>
      </w:r>
      <w:r w:rsidR="00E349FC" w:rsidRPr="00EE61D4">
        <w:rPr>
          <w:sz w:val="20"/>
          <w:lang w:val="mk-MK"/>
        </w:rPr>
        <w:t>.</w:t>
      </w:r>
    </w:p>
    <w:p w14:paraId="39300DE2" w14:textId="4C0DB253" w:rsidR="00734E1F" w:rsidRPr="00EE61D4" w:rsidRDefault="00BD1D80" w:rsidP="00DC5FA5">
      <w:pPr>
        <w:pStyle w:val="ListBullet"/>
        <w:numPr>
          <w:ilvl w:val="0"/>
          <w:numId w:val="74"/>
        </w:numPr>
        <w:jc w:val="left"/>
        <w:rPr>
          <w:sz w:val="20"/>
          <w:lang w:val="mk-MK"/>
        </w:rPr>
      </w:pPr>
      <w:r>
        <w:rPr>
          <w:rFonts w:eastAsia="Calibri"/>
          <w:sz w:val="20"/>
          <w:lang w:val="mk-MK"/>
        </w:rPr>
        <w:t>Подготовка</w:t>
      </w:r>
      <w:r w:rsidR="00B35F5B" w:rsidRPr="00EE61D4">
        <w:rPr>
          <w:rFonts w:eastAsia="Calibri"/>
          <w:sz w:val="20"/>
          <w:lang w:val="mk-MK"/>
        </w:rPr>
        <w:t xml:space="preserve"> и имплементација на План за обновување на локацијата за обновување на привремените работни градилишта. Планот ќе ги опише работите за реставрација за да се обезбеди одржлива рехабилитација на привремено нарушената област, обезбедувајќи ги методите и распоредот на активности како што напредуваат градежните работи</w:t>
      </w:r>
      <w:r w:rsidR="00734E1F" w:rsidRPr="00EE61D4">
        <w:rPr>
          <w:rFonts w:cs="Tahoma"/>
          <w:sz w:val="20"/>
          <w:szCs w:val="20"/>
          <w:lang w:val="mk-MK"/>
        </w:rPr>
        <w:t>.</w:t>
      </w:r>
    </w:p>
    <w:p w14:paraId="637A55B2" w14:textId="1C892B14" w:rsidR="00E349FC" w:rsidRPr="00EE61D4" w:rsidRDefault="00EE3697" w:rsidP="00E349FC">
      <w:pPr>
        <w:pStyle w:val="ListBullet"/>
        <w:numPr>
          <w:ilvl w:val="0"/>
          <w:numId w:val="0"/>
        </w:numPr>
        <w:spacing w:before="120" w:after="120"/>
        <w:rPr>
          <w:sz w:val="20"/>
          <w:lang w:val="mk-MK"/>
        </w:rPr>
      </w:pPr>
      <w:r w:rsidRPr="00EE61D4">
        <w:rPr>
          <w:rFonts w:eastAsia="Calibri"/>
          <w:sz w:val="20"/>
          <w:lang w:val="mk-MK"/>
        </w:rPr>
        <w:t>Дополнително, ќе бидат проектирани и имплементирани мерки за контрола на ризикот од случајно излевање и истекување на опасни материи со што ќе се спречи загадувањето на земјиштето со градежни активности. Тие ќе ги вклучат меѓу другото и следните мерки</w:t>
      </w:r>
      <w:r w:rsidR="00E349FC" w:rsidRPr="00EE61D4">
        <w:rPr>
          <w:sz w:val="20"/>
          <w:lang w:val="mk-MK"/>
        </w:rPr>
        <w:t>:</w:t>
      </w:r>
    </w:p>
    <w:p w14:paraId="67367896" w14:textId="00571D51" w:rsidR="00E349FC" w:rsidRPr="00EE61D4" w:rsidRDefault="00242266" w:rsidP="00DC5FA5">
      <w:pPr>
        <w:pStyle w:val="ListBullet"/>
        <w:numPr>
          <w:ilvl w:val="0"/>
          <w:numId w:val="74"/>
        </w:numPr>
        <w:jc w:val="left"/>
        <w:rPr>
          <w:sz w:val="20"/>
          <w:lang w:val="mk-MK"/>
        </w:rPr>
      </w:pPr>
      <w:r w:rsidRPr="00EE61D4">
        <w:rPr>
          <w:sz w:val="20"/>
          <w:lang w:val="mk-MK"/>
        </w:rPr>
        <w:lastRenderedPageBreak/>
        <w:t>Обезбедување на капацитети и опрема за складирање и ракување со опасни материи врз основа на ДМП стандарди</w:t>
      </w:r>
      <w:r w:rsidR="00E349FC" w:rsidRPr="00EE61D4">
        <w:rPr>
          <w:sz w:val="20"/>
          <w:lang w:val="mk-MK"/>
        </w:rPr>
        <w:t>.</w:t>
      </w:r>
    </w:p>
    <w:p w14:paraId="2FBCF40D" w14:textId="01091018" w:rsidR="00E349FC" w:rsidRPr="00EE61D4" w:rsidRDefault="00242266" w:rsidP="00DC5FA5">
      <w:pPr>
        <w:pStyle w:val="ListBullet"/>
        <w:numPr>
          <w:ilvl w:val="0"/>
          <w:numId w:val="74"/>
        </w:numPr>
        <w:jc w:val="left"/>
        <w:rPr>
          <w:sz w:val="20"/>
          <w:lang w:val="mk-MK"/>
        </w:rPr>
      </w:pPr>
      <w:r w:rsidRPr="00EE61D4">
        <w:rPr>
          <w:sz w:val="20"/>
          <w:lang w:val="mk-MK"/>
        </w:rPr>
        <w:t>Областите за складирање и ракување со опасни материи треба да бидат непропустливи и заштитени од дожд и да бидат опремени со спојки</w:t>
      </w:r>
      <w:r w:rsidR="00E349FC" w:rsidRPr="00EE61D4">
        <w:rPr>
          <w:sz w:val="20"/>
          <w:lang w:val="mk-MK"/>
        </w:rPr>
        <w:t>.</w:t>
      </w:r>
    </w:p>
    <w:p w14:paraId="5A8F3AAF" w14:textId="05BDF19A" w:rsidR="00CA750F" w:rsidRPr="00EE61D4" w:rsidRDefault="00EE3697" w:rsidP="00DC5FA5">
      <w:pPr>
        <w:pStyle w:val="ListBullet"/>
        <w:numPr>
          <w:ilvl w:val="0"/>
          <w:numId w:val="74"/>
        </w:numPr>
        <w:jc w:val="left"/>
        <w:rPr>
          <w:sz w:val="20"/>
          <w:lang w:val="mk-MK"/>
        </w:rPr>
      </w:pPr>
      <w:r w:rsidRPr="00EE61D4">
        <w:rPr>
          <w:sz w:val="20"/>
          <w:lang w:val="mk-MK"/>
        </w:rPr>
        <w:t>Областите за складирање и ракување со опасни материи треба да бидат со ограничен пристап за да се спречи неовластен пристап на трети лица</w:t>
      </w:r>
      <w:r w:rsidR="00CA750F" w:rsidRPr="00EE61D4">
        <w:rPr>
          <w:sz w:val="20"/>
          <w:lang w:val="mk-MK"/>
        </w:rPr>
        <w:t>.</w:t>
      </w:r>
    </w:p>
    <w:p w14:paraId="7EEB5D3A" w14:textId="540CBD1E" w:rsidR="00E349FC" w:rsidRPr="00EE61D4" w:rsidRDefault="00242266" w:rsidP="00DC5FA5">
      <w:pPr>
        <w:pStyle w:val="ListBullet"/>
        <w:numPr>
          <w:ilvl w:val="0"/>
          <w:numId w:val="74"/>
        </w:numPr>
        <w:jc w:val="left"/>
        <w:rPr>
          <w:sz w:val="20"/>
          <w:lang w:val="mk-MK"/>
        </w:rPr>
      </w:pPr>
      <w:r w:rsidRPr="00EE61D4">
        <w:rPr>
          <w:sz w:val="20"/>
          <w:lang w:val="mk-MK"/>
        </w:rPr>
        <w:t>Опремата за чистење на излевањето треба да биде достапна на градилиштата</w:t>
      </w:r>
      <w:r w:rsidR="00E349FC" w:rsidRPr="00EE61D4">
        <w:rPr>
          <w:sz w:val="20"/>
          <w:lang w:val="mk-MK"/>
        </w:rPr>
        <w:t>.</w:t>
      </w:r>
    </w:p>
    <w:p w14:paraId="2664775A" w14:textId="3543661A" w:rsidR="00E349FC" w:rsidRPr="00EE61D4" w:rsidRDefault="00242266" w:rsidP="00DC5FA5">
      <w:pPr>
        <w:pStyle w:val="ListBullet"/>
        <w:numPr>
          <w:ilvl w:val="0"/>
          <w:numId w:val="74"/>
        </w:numPr>
        <w:jc w:val="left"/>
        <w:rPr>
          <w:sz w:val="20"/>
          <w:lang w:val="mk-MK"/>
        </w:rPr>
      </w:pPr>
      <w:r w:rsidRPr="00EE61D4">
        <w:rPr>
          <w:sz w:val="20"/>
          <w:lang w:val="mk-MK"/>
        </w:rPr>
        <w:t>Треба да се подготват планови за  реакција од истурање и чистење</w:t>
      </w:r>
      <w:r w:rsidR="00E349FC" w:rsidRPr="00EE61D4">
        <w:rPr>
          <w:sz w:val="20"/>
          <w:lang w:val="mk-MK"/>
        </w:rPr>
        <w:t>.</w:t>
      </w:r>
    </w:p>
    <w:p w14:paraId="77438624" w14:textId="5B4F6853" w:rsidR="00E349FC" w:rsidRPr="00EE61D4" w:rsidRDefault="00242266" w:rsidP="00DC5FA5">
      <w:pPr>
        <w:pStyle w:val="ListBullet"/>
        <w:numPr>
          <w:ilvl w:val="0"/>
          <w:numId w:val="74"/>
        </w:numPr>
        <w:jc w:val="left"/>
        <w:rPr>
          <w:sz w:val="20"/>
          <w:lang w:val="mk-MK"/>
        </w:rPr>
      </w:pPr>
      <w:r w:rsidRPr="00EE61D4">
        <w:rPr>
          <w:sz w:val="20"/>
          <w:lang w:val="mk-MK"/>
        </w:rPr>
        <w:t>Контаминираните почви треба да се управуваат како опасен отпад во овластен објект за управување со отпад</w:t>
      </w:r>
      <w:r w:rsidR="00E349FC" w:rsidRPr="00EE61D4">
        <w:rPr>
          <w:sz w:val="20"/>
          <w:lang w:val="mk-MK"/>
        </w:rPr>
        <w:t>.</w:t>
      </w:r>
    </w:p>
    <w:p w14:paraId="143ACA5A" w14:textId="3B856420" w:rsidR="00CC2587" w:rsidRPr="00EE61D4" w:rsidRDefault="00242266" w:rsidP="00DC5FA5">
      <w:pPr>
        <w:pStyle w:val="ListBullet"/>
        <w:numPr>
          <w:ilvl w:val="0"/>
          <w:numId w:val="74"/>
        </w:numPr>
        <w:jc w:val="left"/>
        <w:rPr>
          <w:sz w:val="20"/>
          <w:lang w:val="mk-MK"/>
        </w:rPr>
      </w:pPr>
      <w:r w:rsidRPr="00EE61D4">
        <w:rPr>
          <w:sz w:val="20"/>
          <w:lang w:val="mk-MK"/>
        </w:rPr>
        <w:t>Рехабилитација на подрачјето погодено од случајно излевање</w:t>
      </w:r>
      <w:r w:rsidR="00CC2587" w:rsidRPr="00EE61D4">
        <w:rPr>
          <w:sz w:val="20"/>
          <w:lang w:val="mk-MK"/>
        </w:rPr>
        <w:t>.</w:t>
      </w:r>
    </w:p>
    <w:p w14:paraId="747E1A19" w14:textId="5591B38D" w:rsidR="00E349FC" w:rsidRPr="00EE61D4" w:rsidRDefault="00242266" w:rsidP="00E349FC">
      <w:pPr>
        <w:pStyle w:val="ListBullet"/>
        <w:numPr>
          <w:ilvl w:val="0"/>
          <w:numId w:val="0"/>
        </w:numPr>
        <w:spacing w:before="120" w:after="120"/>
        <w:rPr>
          <w:sz w:val="20"/>
          <w:lang w:val="mk-MK"/>
        </w:rPr>
      </w:pPr>
      <w:r w:rsidRPr="00EE61D4">
        <w:rPr>
          <w:sz w:val="20"/>
          <w:lang w:val="mk-MK"/>
        </w:rPr>
        <w:t>Се смета дека употребата на ДМП ќе осигура дека нема да има значителни влијанија врз земјиштето поради изградбата на Проектот</w:t>
      </w:r>
      <w:r w:rsidR="00E349FC" w:rsidRPr="00EE61D4">
        <w:rPr>
          <w:sz w:val="20"/>
          <w:lang w:val="mk-MK"/>
        </w:rPr>
        <w:t>.</w:t>
      </w:r>
    </w:p>
    <w:p w14:paraId="24BC1710" w14:textId="67F7744F" w:rsidR="00E349FC" w:rsidRPr="00EE61D4" w:rsidRDefault="00242266" w:rsidP="00E349FC">
      <w:pPr>
        <w:pStyle w:val="Heading4"/>
        <w:ind w:hanging="1091"/>
        <w:rPr>
          <w:sz w:val="20"/>
          <w:lang w:val="mk-MK"/>
        </w:rPr>
      </w:pPr>
      <w:r w:rsidRPr="00EE61D4">
        <w:rPr>
          <w:sz w:val="20"/>
          <w:lang w:val="mk-MK"/>
        </w:rPr>
        <w:t>Функционирање</w:t>
      </w:r>
    </w:p>
    <w:p w14:paraId="5ECD7C87" w14:textId="051CB812" w:rsidR="00E349FC" w:rsidRPr="00EE61D4" w:rsidRDefault="00242266" w:rsidP="00E349FC">
      <w:pPr>
        <w:autoSpaceDE w:val="0"/>
        <w:autoSpaceDN w:val="0"/>
        <w:adjustRightInd w:val="0"/>
        <w:rPr>
          <w:rFonts w:cs="Tahoma"/>
          <w:sz w:val="20"/>
          <w:lang w:val="mk-MK" w:eastAsia="en-US"/>
        </w:rPr>
      </w:pPr>
      <w:r w:rsidRPr="00EE61D4">
        <w:rPr>
          <w:rFonts w:cs="Tahoma"/>
          <w:sz w:val="20"/>
          <w:lang w:val="mk-MK" w:eastAsia="en-US"/>
        </w:rPr>
        <w:t>За да се елиминираат или ублажат потенцијалните оперативни ризици кон геолошките ресурси, ќе се применат добри оперативни мерки и мерки за практика на одржување, вклучувајќи подготовка и имплементација на планови за одговор при излевање и чистење</w:t>
      </w:r>
      <w:r w:rsidR="00E349FC" w:rsidRPr="00EE61D4">
        <w:rPr>
          <w:sz w:val="20"/>
          <w:lang w:val="mk-MK"/>
        </w:rPr>
        <w:t>.</w:t>
      </w:r>
    </w:p>
    <w:p w14:paraId="0B76FCF4" w14:textId="7A5B830F" w:rsidR="00E349FC" w:rsidRPr="00EE61D4" w:rsidRDefault="00242266" w:rsidP="00E349FC">
      <w:pPr>
        <w:pStyle w:val="Heading3"/>
        <w:spacing w:line="240" w:lineRule="auto"/>
        <w:ind w:left="993" w:hanging="993"/>
        <w:rPr>
          <w:lang w:val="mk-MK"/>
        </w:rPr>
      </w:pPr>
      <w:bookmarkStart w:id="485" w:name="_Toc80181163"/>
      <w:bookmarkStart w:id="486" w:name="_Toc96698830"/>
      <w:bookmarkStart w:id="487" w:name="_Toc122695202"/>
      <w:r w:rsidRPr="00EE61D4">
        <w:rPr>
          <w:lang w:val="mk-MK"/>
        </w:rPr>
        <w:t>Преостанати Влијанија</w:t>
      </w:r>
      <w:bookmarkEnd w:id="485"/>
      <w:bookmarkEnd w:id="486"/>
      <w:bookmarkEnd w:id="487"/>
    </w:p>
    <w:p w14:paraId="6ED2C759" w14:textId="118DCA73" w:rsidR="00E349FC" w:rsidRPr="00EE61D4" w:rsidRDefault="00242266" w:rsidP="00E349FC">
      <w:pPr>
        <w:autoSpaceDE w:val="0"/>
        <w:autoSpaceDN w:val="0"/>
        <w:adjustRightInd w:val="0"/>
        <w:rPr>
          <w:rFonts w:cs="Tahoma"/>
          <w:sz w:val="20"/>
          <w:szCs w:val="20"/>
          <w:lang w:val="mk-MK" w:eastAsia="en-US"/>
        </w:rPr>
      </w:pPr>
      <w:r w:rsidRPr="00EE61D4">
        <w:rPr>
          <w:rFonts w:cs="Tahoma"/>
          <w:sz w:val="20"/>
          <w:szCs w:val="20"/>
          <w:lang w:val="mk-MK" w:eastAsia="en-US"/>
        </w:rPr>
        <w:t>Под услов мерките за ублажување да бидат вградени во понатамошниот Проектен дизајн и да се имплементираат во текот на градежните и оперативните фази на Проектот, не се очекуваат веројатни значајни преостанати ефекти врз геологијата и почвите од Проектот</w:t>
      </w:r>
      <w:r w:rsidR="00E349FC" w:rsidRPr="00EE61D4">
        <w:rPr>
          <w:rFonts w:cs="Tahoma"/>
          <w:sz w:val="20"/>
          <w:szCs w:val="20"/>
          <w:lang w:val="mk-MK" w:eastAsia="en-US"/>
        </w:rPr>
        <w:t>.</w:t>
      </w:r>
    </w:p>
    <w:p w14:paraId="04D3A716" w14:textId="62529FBE" w:rsidR="003B46E3" w:rsidRPr="00EE61D4" w:rsidRDefault="00F80341" w:rsidP="003B46E3">
      <w:pPr>
        <w:pStyle w:val="Heading2"/>
        <w:spacing w:before="480" w:after="240"/>
        <w:ind w:left="576" w:hanging="576"/>
        <w:rPr>
          <w:rFonts w:cs="Arial"/>
          <w:szCs w:val="28"/>
          <w:lang w:val="mk-MK"/>
        </w:rPr>
      </w:pPr>
      <w:bookmarkStart w:id="488" w:name="_Toc122695203"/>
      <w:bookmarkEnd w:id="444"/>
      <w:r w:rsidRPr="00EE61D4">
        <w:rPr>
          <w:rFonts w:cs="Arial"/>
          <w:szCs w:val="28"/>
          <w:lang w:val="mk-MK"/>
        </w:rPr>
        <w:t>Водна Околина</w:t>
      </w:r>
      <w:bookmarkEnd w:id="488"/>
    </w:p>
    <w:p w14:paraId="46BDB0C3" w14:textId="1665A631" w:rsidR="003B46E3" w:rsidRPr="00EE61D4" w:rsidRDefault="000C157F" w:rsidP="003B46E3">
      <w:pPr>
        <w:pStyle w:val="Heading3"/>
        <w:spacing w:line="240" w:lineRule="auto"/>
        <w:ind w:left="993" w:hanging="993"/>
        <w:rPr>
          <w:lang w:val="mk-MK"/>
        </w:rPr>
      </w:pPr>
      <w:bookmarkStart w:id="489" w:name="_Toc80181165"/>
      <w:bookmarkStart w:id="490" w:name="_Toc122695204"/>
      <w:r w:rsidRPr="00EE61D4">
        <w:rPr>
          <w:lang w:val="mk-MK"/>
        </w:rPr>
        <w:t>Методологија на Оценување</w:t>
      </w:r>
      <w:bookmarkEnd w:id="489"/>
      <w:bookmarkEnd w:id="490"/>
    </w:p>
    <w:p w14:paraId="76330466" w14:textId="466C325B" w:rsidR="003B46E3" w:rsidRPr="00EE61D4" w:rsidRDefault="00321BB0" w:rsidP="003B46E3">
      <w:pPr>
        <w:autoSpaceDE w:val="0"/>
        <w:autoSpaceDN w:val="0"/>
        <w:adjustRightInd w:val="0"/>
        <w:rPr>
          <w:rFonts w:cs="Tahoma"/>
          <w:sz w:val="20"/>
          <w:szCs w:val="20"/>
          <w:lang w:val="mk-MK"/>
        </w:rPr>
      </w:pPr>
      <w:r w:rsidRPr="00EE61D4">
        <w:rPr>
          <w:rFonts w:cs="Tahoma"/>
          <w:sz w:val="20"/>
          <w:szCs w:val="20"/>
          <w:lang w:val="mk-MK"/>
        </w:rPr>
        <w:t>Беше користена типична методологија за проценка на влијанијата врз хидролошките ресурси од Проектот на ниво долж слив и е претставена подолу. Оваа методологија вообичаено се користи во слични типови на проекти како овој проект за развој на далновод и се применува со одреден степен на флексибилност бидејќи проценката на ефектите секогаш би била предмет на одредени карактеристики специфични за локацијата кои треба да се земат предвид</w:t>
      </w:r>
      <w:r w:rsidR="003B46E3" w:rsidRPr="00EE61D4">
        <w:rPr>
          <w:rFonts w:cs="Tahoma"/>
          <w:sz w:val="20"/>
          <w:szCs w:val="20"/>
          <w:lang w:val="mk-MK" w:eastAsia="en-US"/>
        </w:rPr>
        <w:t xml:space="preserve">. </w:t>
      </w:r>
      <w:r w:rsidRPr="00EE61D4">
        <w:rPr>
          <w:rFonts w:cs="Tahoma"/>
          <w:sz w:val="20"/>
          <w:szCs w:val="20"/>
          <w:lang w:val="mk-MK"/>
        </w:rPr>
        <w:t>Затоа, во случај кога проценката на целиот слив предвидува потенцијал за значајно влијание (претставено како од умерено или повисоко значење), ќе биде потребна понатамошна проценка на влијанието пред почетокот на изградбата за да се земат предвид аспектите специфични за локацијата</w:t>
      </w:r>
      <w:r w:rsidR="003B46E3" w:rsidRPr="00EE61D4">
        <w:rPr>
          <w:rFonts w:cs="Tahoma"/>
          <w:sz w:val="20"/>
          <w:szCs w:val="20"/>
          <w:lang w:val="mk-MK" w:eastAsia="en-US"/>
        </w:rPr>
        <w:t>.</w:t>
      </w:r>
    </w:p>
    <w:p w14:paraId="1E3CBBE9" w14:textId="1B5ADE44" w:rsidR="003B46E3" w:rsidRPr="00EE61D4" w:rsidRDefault="00D53208" w:rsidP="003B46E3">
      <w:pPr>
        <w:pStyle w:val="Heading4"/>
        <w:ind w:left="1843" w:hanging="1134"/>
        <w:rPr>
          <w:sz w:val="20"/>
          <w:lang w:val="mk-MK"/>
        </w:rPr>
      </w:pPr>
      <w:r w:rsidRPr="00EE61D4">
        <w:rPr>
          <w:sz w:val="20"/>
          <w:lang w:val="mk-MK"/>
        </w:rPr>
        <w:t>Чувствителност на сливните подрачја</w:t>
      </w:r>
    </w:p>
    <w:p w14:paraId="1B01A10E" w14:textId="00A30FDB" w:rsidR="003B46E3" w:rsidRDefault="00D53208" w:rsidP="003B46E3">
      <w:pPr>
        <w:autoSpaceDE w:val="0"/>
        <w:autoSpaceDN w:val="0"/>
        <w:adjustRightInd w:val="0"/>
        <w:rPr>
          <w:rFonts w:cs="Tahoma"/>
          <w:sz w:val="20"/>
          <w:szCs w:val="20"/>
          <w:lang w:val="mk-MK"/>
        </w:rPr>
      </w:pPr>
      <w:r w:rsidRPr="00EE61D4">
        <w:rPr>
          <w:rFonts w:cs="Tahoma"/>
          <w:sz w:val="20"/>
          <w:szCs w:val="20"/>
          <w:lang w:val="mk-MK"/>
        </w:rPr>
        <w:t xml:space="preserve">Општо земено, критериумите за мерење на чувствителноста на сливното подрачје се засноваат приближно на голем број фактори, вклучувајќи меѓународни и национални ознаки, информации за квалитетот на водата, посети на локацијата и професионално расудување. Овие критериуми се користени за водење на анализата на чувствителноста на водните карактеристики во областа на проучување, долж трасата на </w:t>
      </w:r>
      <w:r w:rsidR="00832A28">
        <w:rPr>
          <w:rFonts w:cs="Tahoma"/>
          <w:sz w:val="20"/>
          <w:szCs w:val="20"/>
          <w:lang w:val="mk-MK"/>
        </w:rPr>
        <w:t>далноводот</w:t>
      </w:r>
      <w:r w:rsidRPr="00EE61D4">
        <w:rPr>
          <w:rFonts w:cs="Tahoma"/>
          <w:sz w:val="20"/>
          <w:szCs w:val="20"/>
          <w:lang w:val="mk-MK"/>
        </w:rPr>
        <w:t>. Овие критериуми се наведени во табелата подолу</w:t>
      </w:r>
      <w:r w:rsidR="003B46E3" w:rsidRPr="00EE61D4">
        <w:rPr>
          <w:rFonts w:cs="Tahoma"/>
          <w:sz w:val="20"/>
          <w:szCs w:val="20"/>
          <w:lang w:val="mk-MK"/>
        </w:rPr>
        <w:t>.</w:t>
      </w:r>
    </w:p>
    <w:p w14:paraId="0AA3F38B" w14:textId="77777777" w:rsidR="003E4F1D" w:rsidRPr="00EE61D4" w:rsidRDefault="003E4F1D" w:rsidP="003B46E3">
      <w:pPr>
        <w:autoSpaceDE w:val="0"/>
        <w:autoSpaceDN w:val="0"/>
        <w:adjustRightInd w:val="0"/>
        <w:rPr>
          <w:rFonts w:cs="Tahoma"/>
          <w:sz w:val="20"/>
          <w:szCs w:val="20"/>
          <w:lang w:val="mk-MK"/>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6"/>
        <w:gridCol w:w="7294"/>
      </w:tblGrid>
      <w:tr w:rsidR="00D53208" w:rsidRPr="00EE61D4" w14:paraId="454D8B24" w14:textId="77777777" w:rsidTr="00D53208">
        <w:tc>
          <w:tcPr>
            <w:tcW w:w="2206"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288C4D89" w14:textId="63B3B9BA" w:rsidR="00D53208" w:rsidRPr="00EE61D4" w:rsidRDefault="00D53208" w:rsidP="00D53208">
            <w:pPr>
              <w:autoSpaceDE w:val="0"/>
              <w:autoSpaceDN w:val="0"/>
              <w:adjustRightInd w:val="0"/>
              <w:spacing w:before="0" w:after="0" w:line="240" w:lineRule="auto"/>
              <w:rPr>
                <w:rFonts w:eastAsia="Calibri" w:cs="Arial"/>
                <w:sz w:val="20"/>
                <w:szCs w:val="20"/>
                <w:lang w:val="mk-MK"/>
              </w:rPr>
            </w:pPr>
            <w:r w:rsidRPr="00EE61D4">
              <w:rPr>
                <w:rFonts w:eastAsia="Calibri" w:cs="Arial"/>
                <w:sz w:val="20"/>
                <w:szCs w:val="20"/>
                <w:lang w:val="mk-MK"/>
              </w:rPr>
              <w:lastRenderedPageBreak/>
              <w:t xml:space="preserve">Чувствителност </w:t>
            </w:r>
          </w:p>
        </w:tc>
        <w:tc>
          <w:tcPr>
            <w:tcW w:w="7294"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29874422" w14:textId="061720E7" w:rsidR="00D53208" w:rsidRPr="00EE61D4" w:rsidRDefault="00D53208" w:rsidP="00D53208">
            <w:pPr>
              <w:autoSpaceDE w:val="0"/>
              <w:autoSpaceDN w:val="0"/>
              <w:adjustRightInd w:val="0"/>
              <w:spacing w:before="0" w:after="0" w:line="240" w:lineRule="auto"/>
              <w:rPr>
                <w:rFonts w:eastAsia="Calibri" w:cs="Arial"/>
                <w:sz w:val="20"/>
                <w:szCs w:val="20"/>
                <w:lang w:val="mk-MK"/>
              </w:rPr>
            </w:pPr>
            <w:r w:rsidRPr="00EE61D4">
              <w:rPr>
                <w:rFonts w:eastAsia="Calibri" w:cs="Arial"/>
                <w:sz w:val="20"/>
                <w:szCs w:val="20"/>
                <w:lang w:val="mk-MK"/>
              </w:rPr>
              <w:t>Критериум</w:t>
            </w:r>
          </w:p>
        </w:tc>
      </w:tr>
      <w:tr w:rsidR="00D53208" w:rsidRPr="00EE61D4" w14:paraId="5A647324" w14:textId="77777777" w:rsidTr="00D53208">
        <w:trPr>
          <w:trHeight w:val="1030"/>
        </w:trPr>
        <w:tc>
          <w:tcPr>
            <w:tcW w:w="2206" w:type="dxa"/>
            <w:tcBorders>
              <w:top w:val="double" w:sz="4" w:space="0" w:color="auto"/>
              <w:left w:val="double" w:sz="4" w:space="0" w:color="auto"/>
            </w:tcBorders>
          </w:tcPr>
          <w:p w14:paraId="4ADFC629" w14:textId="4C5F0417" w:rsidR="00D53208" w:rsidRPr="00EE61D4" w:rsidRDefault="00D53208" w:rsidP="003E4F1D">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Многу висока чувствителност</w:t>
            </w:r>
          </w:p>
        </w:tc>
        <w:tc>
          <w:tcPr>
            <w:tcW w:w="7294" w:type="dxa"/>
            <w:tcBorders>
              <w:top w:val="double" w:sz="4" w:space="0" w:color="auto"/>
              <w:right w:val="double" w:sz="4" w:space="0" w:color="auto"/>
            </w:tcBorders>
          </w:tcPr>
          <w:p w14:paraId="2721C6CF" w14:textId="77777777" w:rsidR="00D53208" w:rsidRPr="00EE61D4" w:rsidRDefault="00D53208" w:rsidP="00D53208">
            <w:pPr>
              <w:widowControl w:val="0"/>
              <w:tabs>
                <w:tab w:val="left" w:pos="317"/>
              </w:tabs>
              <w:spacing w:before="0" w:after="0" w:line="240" w:lineRule="auto"/>
              <w:jc w:val="left"/>
              <w:rPr>
                <w:rFonts w:eastAsia="Calibri" w:cs="Arial"/>
                <w:sz w:val="20"/>
                <w:szCs w:val="20"/>
                <w:lang w:val="mk-MK"/>
              </w:rPr>
            </w:pPr>
            <w:r w:rsidRPr="00EE61D4">
              <w:rPr>
                <w:rFonts w:eastAsia="Calibri" w:cs="Arial"/>
                <w:sz w:val="20"/>
                <w:szCs w:val="20"/>
                <w:lang w:val="mk-MK"/>
              </w:rPr>
              <w:t>• Меѓународно определено подрачје или предложено за назначување (УНЕСКО локација)</w:t>
            </w:r>
          </w:p>
          <w:p w14:paraId="55D4AA32" w14:textId="77777777" w:rsidR="00D53208" w:rsidRPr="00EE61D4" w:rsidRDefault="00D53208" w:rsidP="00D53208">
            <w:pPr>
              <w:widowControl w:val="0"/>
              <w:tabs>
                <w:tab w:val="left" w:pos="317"/>
              </w:tabs>
              <w:spacing w:before="0" w:after="0" w:line="240" w:lineRule="auto"/>
              <w:jc w:val="left"/>
              <w:rPr>
                <w:rFonts w:eastAsia="Calibri" w:cs="Arial"/>
                <w:sz w:val="20"/>
                <w:szCs w:val="20"/>
                <w:lang w:val="mk-MK"/>
              </w:rPr>
            </w:pPr>
            <w:r w:rsidRPr="00EE61D4">
              <w:rPr>
                <w:rFonts w:eastAsia="Calibri" w:cs="Arial"/>
                <w:sz w:val="20"/>
                <w:szCs w:val="20"/>
                <w:lang w:val="mk-MK"/>
              </w:rPr>
              <w:t>• Живеалиште на мочуриште / водотек од меѓународно значење (Рамсар локалитет)</w:t>
            </w:r>
          </w:p>
          <w:p w14:paraId="1066FF7F" w14:textId="5A922671" w:rsidR="00D53208" w:rsidRPr="00EE61D4" w:rsidRDefault="00D53208" w:rsidP="00D53208">
            <w:pPr>
              <w:tabs>
                <w:tab w:val="left" w:pos="317"/>
              </w:tabs>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 Многу високо ранливи подземни води или геологија способна за поддршка на подземните води (геолошки формации со многу висока пропустливост)</w:t>
            </w:r>
          </w:p>
        </w:tc>
      </w:tr>
      <w:tr w:rsidR="00D53208" w:rsidRPr="00EE61D4" w14:paraId="0C467FE7" w14:textId="77777777" w:rsidTr="00D53208">
        <w:trPr>
          <w:trHeight w:val="829"/>
        </w:trPr>
        <w:tc>
          <w:tcPr>
            <w:tcW w:w="2206" w:type="dxa"/>
            <w:tcBorders>
              <w:top w:val="single" w:sz="4" w:space="0" w:color="auto"/>
              <w:left w:val="double" w:sz="4" w:space="0" w:color="auto"/>
            </w:tcBorders>
          </w:tcPr>
          <w:p w14:paraId="5AA21B45" w14:textId="71B3E868" w:rsidR="00D53208" w:rsidRPr="00EE61D4" w:rsidRDefault="00D53208" w:rsidP="003E4F1D">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Висока чувствителност</w:t>
            </w:r>
          </w:p>
        </w:tc>
        <w:tc>
          <w:tcPr>
            <w:tcW w:w="7294" w:type="dxa"/>
            <w:tcBorders>
              <w:top w:val="single" w:sz="4" w:space="0" w:color="auto"/>
              <w:right w:val="double" w:sz="4" w:space="0" w:color="auto"/>
            </w:tcBorders>
          </w:tcPr>
          <w:p w14:paraId="73E6AFB0" w14:textId="77777777" w:rsidR="00D53208" w:rsidRPr="00EE61D4" w:rsidRDefault="00D53208" w:rsidP="00D53208">
            <w:pPr>
              <w:widowControl w:val="0"/>
              <w:tabs>
                <w:tab w:val="left" w:pos="317"/>
              </w:tabs>
              <w:spacing w:before="0" w:after="0" w:line="240" w:lineRule="auto"/>
              <w:jc w:val="left"/>
              <w:rPr>
                <w:rFonts w:eastAsia="Calibri" w:cs="Arial"/>
                <w:sz w:val="20"/>
                <w:szCs w:val="20"/>
                <w:lang w:val="mk-MK"/>
              </w:rPr>
            </w:pPr>
            <w:r w:rsidRPr="00EE61D4">
              <w:rPr>
                <w:rFonts w:eastAsia="Calibri" w:cs="Arial"/>
                <w:sz w:val="20"/>
                <w:szCs w:val="20"/>
                <w:lang w:val="mk-MK"/>
              </w:rPr>
              <w:t>• Национално определено подрачје или предложено за назначување</w:t>
            </w:r>
          </w:p>
          <w:p w14:paraId="73EEE833" w14:textId="77777777" w:rsidR="00D53208" w:rsidRPr="00EE61D4" w:rsidRDefault="00D53208" w:rsidP="00D53208">
            <w:pPr>
              <w:widowControl w:val="0"/>
              <w:tabs>
                <w:tab w:val="left" w:pos="317"/>
              </w:tabs>
              <w:spacing w:before="0" w:after="0" w:line="240" w:lineRule="auto"/>
              <w:jc w:val="left"/>
              <w:rPr>
                <w:rFonts w:eastAsia="Calibri" w:cs="Arial"/>
                <w:sz w:val="20"/>
                <w:szCs w:val="20"/>
                <w:lang w:val="mk-MK"/>
              </w:rPr>
            </w:pPr>
            <w:r w:rsidRPr="00EE61D4">
              <w:rPr>
                <w:rFonts w:eastAsia="Calibri" w:cs="Arial"/>
                <w:sz w:val="20"/>
                <w:szCs w:val="20"/>
                <w:lang w:val="mk-MK"/>
              </w:rPr>
              <w:t xml:space="preserve">• Идентификувана Емералд локација </w:t>
            </w:r>
          </w:p>
          <w:p w14:paraId="2F4ED0B5" w14:textId="77777777" w:rsidR="00D53208" w:rsidRPr="00EE61D4" w:rsidRDefault="00D53208" w:rsidP="00D53208">
            <w:pPr>
              <w:widowControl w:val="0"/>
              <w:tabs>
                <w:tab w:val="left" w:pos="317"/>
              </w:tabs>
              <w:spacing w:before="0" w:after="0" w:line="240" w:lineRule="auto"/>
              <w:jc w:val="left"/>
              <w:rPr>
                <w:rFonts w:eastAsia="Calibri" w:cs="Arial"/>
                <w:sz w:val="20"/>
                <w:szCs w:val="20"/>
                <w:lang w:val="mk-MK"/>
              </w:rPr>
            </w:pPr>
            <w:r w:rsidRPr="00EE61D4">
              <w:rPr>
                <w:rFonts w:eastAsia="Calibri" w:cs="Arial"/>
                <w:sz w:val="20"/>
                <w:szCs w:val="20"/>
                <w:lang w:val="mk-MK"/>
              </w:rPr>
              <w:t>• Живеалиште во мочуриште/водотек од национално значење</w:t>
            </w:r>
          </w:p>
          <w:p w14:paraId="6AEC74B7" w14:textId="7DA9840B" w:rsidR="00D53208" w:rsidRPr="00EE61D4" w:rsidRDefault="00D53208" w:rsidP="00D53208">
            <w:pPr>
              <w:tabs>
                <w:tab w:val="left" w:pos="317"/>
              </w:tabs>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 Високо ранливи подземни води или формации со висока пропустливост</w:t>
            </w:r>
          </w:p>
        </w:tc>
      </w:tr>
      <w:tr w:rsidR="00D53208" w:rsidRPr="00EE61D4" w14:paraId="000B9738" w14:textId="77777777" w:rsidTr="00D53208">
        <w:trPr>
          <w:trHeight w:val="700"/>
        </w:trPr>
        <w:tc>
          <w:tcPr>
            <w:tcW w:w="2206" w:type="dxa"/>
            <w:tcBorders>
              <w:left w:val="double" w:sz="4" w:space="0" w:color="auto"/>
            </w:tcBorders>
          </w:tcPr>
          <w:p w14:paraId="07A5784B" w14:textId="5FC68620" w:rsidR="00D53208" w:rsidRPr="00EE61D4" w:rsidRDefault="00D53208" w:rsidP="003E4F1D">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Средна чувствителност</w:t>
            </w:r>
          </w:p>
        </w:tc>
        <w:tc>
          <w:tcPr>
            <w:tcW w:w="7294" w:type="dxa"/>
            <w:tcBorders>
              <w:right w:val="double" w:sz="4" w:space="0" w:color="auto"/>
            </w:tcBorders>
          </w:tcPr>
          <w:p w14:paraId="4E142171" w14:textId="77777777" w:rsidR="00D53208" w:rsidRPr="00EE61D4" w:rsidRDefault="00D53208" w:rsidP="00D53208">
            <w:pPr>
              <w:widowControl w:val="0"/>
              <w:spacing w:before="0" w:after="0" w:line="240" w:lineRule="auto"/>
              <w:jc w:val="left"/>
              <w:rPr>
                <w:rFonts w:eastAsia="Calibri" w:cs="Arial"/>
                <w:sz w:val="20"/>
                <w:szCs w:val="20"/>
                <w:lang w:val="mk-MK"/>
              </w:rPr>
            </w:pPr>
            <w:r w:rsidRPr="00EE61D4">
              <w:rPr>
                <w:rFonts w:eastAsia="Calibri" w:cs="Arial"/>
                <w:sz w:val="20"/>
                <w:szCs w:val="20"/>
                <w:lang w:val="mk-MK"/>
              </w:rPr>
              <w:t>• Мочуриште/водотек од еколошка важност</w:t>
            </w:r>
          </w:p>
          <w:p w14:paraId="7553DA0B" w14:textId="3C70CEC8" w:rsidR="00D53208" w:rsidRPr="00EE61D4" w:rsidRDefault="00D53208" w:rsidP="00D53208">
            <w:pPr>
              <w:widowControl w:val="0"/>
              <w:spacing w:before="0" w:after="0" w:line="240" w:lineRule="auto"/>
              <w:jc w:val="left"/>
              <w:rPr>
                <w:rFonts w:eastAsia="Calibri" w:cs="Arial"/>
                <w:sz w:val="20"/>
                <w:szCs w:val="20"/>
                <w:lang w:val="mk-MK"/>
              </w:rPr>
            </w:pPr>
            <w:r w:rsidRPr="00EE61D4">
              <w:rPr>
                <w:rFonts w:eastAsia="Calibri" w:cs="Arial"/>
                <w:sz w:val="20"/>
                <w:szCs w:val="20"/>
                <w:lang w:val="mk-MK"/>
              </w:rPr>
              <w:t>• Прис</w:t>
            </w:r>
            <w:r w:rsidR="003E4F1D">
              <w:rPr>
                <w:rFonts w:eastAsia="Calibri" w:cs="Arial"/>
                <w:sz w:val="20"/>
                <w:szCs w:val="20"/>
                <w:lang w:val="mk-MK"/>
              </w:rPr>
              <w:t>уство на</w:t>
            </w:r>
            <w:r w:rsidRPr="00EE61D4">
              <w:rPr>
                <w:rFonts w:eastAsia="Calibri" w:cs="Arial"/>
                <w:sz w:val="20"/>
                <w:szCs w:val="20"/>
                <w:lang w:val="mk-MK"/>
              </w:rPr>
              <w:t xml:space="preserve"> умерено ранливи водни живеалишта</w:t>
            </w:r>
          </w:p>
          <w:p w14:paraId="1616B432" w14:textId="2CE0CAB6" w:rsidR="00D53208" w:rsidRPr="00EE61D4" w:rsidRDefault="00D53208" w:rsidP="00D53208">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 Умерено ранливи подземни води или формации со умерена пропустливост</w:t>
            </w:r>
          </w:p>
        </w:tc>
      </w:tr>
      <w:tr w:rsidR="00D53208" w:rsidRPr="00EE61D4" w14:paraId="46BB48CD" w14:textId="77777777" w:rsidTr="00D53208">
        <w:trPr>
          <w:trHeight w:val="399"/>
        </w:trPr>
        <w:tc>
          <w:tcPr>
            <w:tcW w:w="2206" w:type="dxa"/>
            <w:tcBorders>
              <w:left w:val="double" w:sz="4" w:space="0" w:color="auto"/>
            </w:tcBorders>
          </w:tcPr>
          <w:p w14:paraId="57B4E388" w14:textId="4E4B5CF6" w:rsidR="00D53208" w:rsidRPr="00EE61D4" w:rsidRDefault="00D53208" w:rsidP="003E4F1D">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Ниска чувствителност</w:t>
            </w:r>
          </w:p>
        </w:tc>
        <w:tc>
          <w:tcPr>
            <w:tcW w:w="7294" w:type="dxa"/>
            <w:tcBorders>
              <w:right w:val="double" w:sz="4" w:space="0" w:color="auto"/>
            </w:tcBorders>
          </w:tcPr>
          <w:p w14:paraId="23FC2819" w14:textId="77777777" w:rsidR="00D53208" w:rsidRPr="00EE61D4" w:rsidRDefault="00D53208" w:rsidP="00D53208">
            <w:pPr>
              <w:widowControl w:val="0"/>
              <w:tabs>
                <w:tab w:val="left" w:pos="317"/>
              </w:tabs>
              <w:spacing w:before="0" w:after="0" w:line="240" w:lineRule="auto"/>
              <w:jc w:val="left"/>
              <w:rPr>
                <w:rFonts w:eastAsia="Calibri" w:cs="Arial"/>
                <w:sz w:val="20"/>
                <w:szCs w:val="20"/>
                <w:lang w:val="mk-MK"/>
              </w:rPr>
            </w:pPr>
            <w:r w:rsidRPr="00EE61D4">
              <w:rPr>
                <w:rFonts w:eastAsia="Calibri" w:cs="Arial"/>
                <w:sz w:val="20"/>
                <w:szCs w:val="20"/>
                <w:lang w:val="mk-MK"/>
              </w:rPr>
              <w:t xml:space="preserve">• Присуство на ниско ранливи водни живеалишта </w:t>
            </w:r>
          </w:p>
          <w:p w14:paraId="2EBDE9B3" w14:textId="1B9B1C5A" w:rsidR="00D53208" w:rsidRPr="00EE61D4" w:rsidRDefault="00D53208" w:rsidP="00D53208">
            <w:pPr>
              <w:tabs>
                <w:tab w:val="left" w:pos="317"/>
              </w:tabs>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 Ниско ранливи подземни води или формации со мала пропустливост</w:t>
            </w:r>
          </w:p>
        </w:tc>
      </w:tr>
      <w:tr w:rsidR="00D53208" w:rsidRPr="00EE61D4" w14:paraId="15ECAB5F" w14:textId="77777777" w:rsidTr="00D53208">
        <w:trPr>
          <w:trHeight w:val="478"/>
        </w:trPr>
        <w:tc>
          <w:tcPr>
            <w:tcW w:w="2206" w:type="dxa"/>
            <w:tcBorders>
              <w:left w:val="double" w:sz="4" w:space="0" w:color="auto"/>
              <w:bottom w:val="double" w:sz="4" w:space="0" w:color="auto"/>
            </w:tcBorders>
          </w:tcPr>
          <w:p w14:paraId="19E4B2F9" w14:textId="1CE9DF7D" w:rsidR="00D53208" w:rsidRPr="00EE61D4" w:rsidRDefault="00D53208" w:rsidP="003E4F1D">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Не е чувствително</w:t>
            </w:r>
          </w:p>
        </w:tc>
        <w:tc>
          <w:tcPr>
            <w:tcW w:w="7294" w:type="dxa"/>
            <w:tcBorders>
              <w:bottom w:val="double" w:sz="4" w:space="0" w:color="auto"/>
              <w:right w:val="double" w:sz="4" w:space="0" w:color="auto"/>
            </w:tcBorders>
          </w:tcPr>
          <w:p w14:paraId="6F3C66D6" w14:textId="77777777" w:rsidR="00D53208" w:rsidRPr="00EE61D4" w:rsidRDefault="00D53208" w:rsidP="00D53208">
            <w:pPr>
              <w:widowControl w:val="0"/>
              <w:spacing w:before="0" w:after="0" w:line="240" w:lineRule="auto"/>
              <w:jc w:val="left"/>
              <w:rPr>
                <w:rFonts w:cs="Arial"/>
                <w:sz w:val="20"/>
                <w:szCs w:val="20"/>
                <w:lang w:val="mk-MK"/>
              </w:rPr>
            </w:pPr>
            <w:r w:rsidRPr="00EE61D4">
              <w:rPr>
                <w:rFonts w:cs="Arial"/>
                <w:sz w:val="20"/>
                <w:szCs w:val="20"/>
                <w:lang w:val="mk-MK"/>
              </w:rPr>
              <w:t>• Нема водни живеалишта или водни текови</w:t>
            </w:r>
          </w:p>
          <w:p w14:paraId="62B35C66" w14:textId="7B4223D6" w:rsidR="00D53208" w:rsidRPr="00EE61D4" w:rsidRDefault="00D53208" w:rsidP="00D53208">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 Нема значајни подземни води</w:t>
            </w:r>
          </w:p>
        </w:tc>
      </w:tr>
    </w:tbl>
    <w:p w14:paraId="337707B8" w14:textId="093A7BB1" w:rsidR="003B46E3" w:rsidRPr="00EE61D4" w:rsidRDefault="00D53208" w:rsidP="003B46E3">
      <w:pPr>
        <w:autoSpaceDE w:val="0"/>
        <w:autoSpaceDN w:val="0"/>
        <w:adjustRightInd w:val="0"/>
        <w:spacing w:before="60" w:after="240"/>
        <w:rPr>
          <w:rFonts w:cs="Tahoma"/>
          <w:sz w:val="18"/>
          <w:szCs w:val="20"/>
          <w:lang w:val="mk-MK"/>
        </w:rPr>
      </w:pPr>
      <w:bookmarkStart w:id="491" w:name="_Toc389551036"/>
      <w:bookmarkStart w:id="492" w:name="_Toc65936956"/>
      <w:bookmarkStart w:id="493" w:name="_Toc80181265"/>
      <w:bookmarkStart w:id="494" w:name="_Toc122695315"/>
      <w:r w:rsidRPr="00EE61D4">
        <w:rPr>
          <w:rFonts w:cs="Tahoma"/>
          <w:sz w:val="18"/>
          <w:szCs w:val="20"/>
          <w:lang w:val="mk-MK"/>
        </w:rPr>
        <w:t>Табела</w:t>
      </w:r>
      <w:r w:rsidR="003B46E3" w:rsidRPr="00EE61D4">
        <w:rPr>
          <w:rFonts w:cs="Tahoma"/>
          <w:sz w:val="18"/>
          <w:szCs w:val="20"/>
          <w:lang w:val="mk-MK"/>
        </w:rPr>
        <w:t xml:space="preserve"> </w:t>
      </w:r>
      <w:r w:rsidR="003B46E3" w:rsidRPr="00EE61D4">
        <w:rPr>
          <w:rFonts w:cs="Tahoma"/>
          <w:i/>
          <w:sz w:val="18"/>
          <w:szCs w:val="20"/>
          <w:lang w:val="mk-MK"/>
        </w:rPr>
        <w:fldChar w:fldCharType="begin"/>
      </w:r>
      <w:r w:rsidR="003B46E3" w:rsidRPr="00EE61D4">
        <w:rPr>
          <w:rFonts w:cs="Tahoma"/>
          <w:sz w:val="18"/>
          <w:szCs w:val="20"/>
          <w:lang w:val="mk-MK"/>
        </w:rPr>
        <w:instrText xml:space="preserve"> STYLEREF 1 \s </w:instrText>
      </w:r>
      <w:r w:rsidR="003B46E3" w:rsidRPr="00EE61D4">
        <w:rPr>
          <w:rFonts w:cs="Tahoma"/>
          <w:i/>
          <w:sz w:val="18"/>
          <w:szCs w:val="20"/>
          <w:lang w:val="mk-MK"/>
        </w:rPr>
        <w:fldChar w:fldCharType="separate"/>
      </w:r>
      <w:r w:rsidR="009E0B44" w:rsidRPr="00EE61D4">
        <w:rPr>
          <w:rFonts w:cs="Tahoma"/>
          <w:noProof/>
          <w:sz w:val="18"/>
          <w:szCs w:val="20"/>
          <w:lang w:val="mk-MK"/>
        </w:rPr>
        <w:t>8</w:t>
      </w:r>
      <w:r w:rsidR="003B46E3" w:rsidRPr="00EE61D4">
        <w:rPr>
          <w:rFonts w:cs="Tahoma"/>
          <w:i/>
          <w:sz w:val="18"/>
          <w:szCs w:val="20"/>
          <w:lang w:val="mk-MK"/>
        </w:rPr>
        <w:fldChar w:fldCharType="end"/>
      </w:r>
      <w:r w:rsidR="003B46E3" w:rsidRPr="00EE61D4">
        <w:rPr>
          <w:rFonts w:cs="Tahoma"/>
          <w:sz w:val="18"/>
          <w:szCs w:val="20"/>
          <w:lang w:val="mk-MK"/>
        </w:rPr>
        <w:t>.</w:t>
      </w:r>
      <w:r w:rsidR="003B46E3" w:rsidRPr="00EE61D4">
        <w:rPr>
          <w:rFonts w:cs="Tahoma"/>
          <w:i/>
          <w:sz w:val="18"/>
          <w:szCs w:val="20"/>
          <w:lang w:val="mk-MK"/>
        </w:rPr>
        <w:fldChar w:fldCharType="begin"/>
      </w:r>
      <w:r w:rsidR="003B46E3" w:rsidRPr="00EE61D4">
        <w:rPr>
          <w:rFonts w:cs="Tahoma"/>
          <w:sz w:val="18"/>
          <w:szCs w:val="20"/>
          <w:lang w:val="mk-MK"/>
        </w:rPr>
        <w:instrText xml:space="preserve"> SEQ Table \* ARABIC \s 1 </w:instrText>
      </w:r>
      <w:r w:rsidR="003B46E3" w:rsidRPr="00EE61D4">
        <w:rPr>
          <w:rFonts w:cs="Tahoma"/>
          <w:i/>
          <w:sz w:val="18"/>
          <w:szCs w:val="20"/>
          <w:lang w:val="mk-MK"/>
        </w:rPr>
        <w:fldChar w:fldCharType="separate"/>
      </w:r>
      <w:r w:rsidR="009E0B44" w:rsidRPr="00EE61D4">
        <w:rPr>
          <w:rFonts w:cs="Tahoma"/>
          <w:noProof/>
          <w:sz w:val="18"/>
          <w:szCs w:val="20"/>
          <w:lang w:val="mk-MK"/>
        </w:rPr>
        <w:t>24</w:t>
      </w:r>
      <w:r w:rsidR="003B46E3" w:rsidRPr="00EE61D4">
        <w:rPr>
          <w:rFonts w:cs="Tahoma"/>
          <w:i/>
          <w:sz w:val="18"/>
          <w:szCs w:val="20"/>
          <w:lang w:val="mk-MK"/>
        </w:rPr>
        <w:fldChar w:fldCharType="end"/>
      </w:r>
      <w:r w:rsidR="005F774D" w:rsidRPr="00EE61D4">
        <w:rPr>
          <w:rFonts w:cs="Tahoma"/>
          <w:sz w:val="18"/>
          <w:szCs w:val="20"/>
          <w:lang w:val="mk-MK"/>
        </w:rPr>
        <w:t>:</w:t>
      </w:r>
      <w:r w:rsidR="003B46E3" w:rsidRPr="00EE61D4">
        <w:rPr>
          <w:rFonts w:cs="Tahoma"/>
          <w:sz w:val="18"/>
          <w:szCs w:val="20"/>
          <w:lang w:val="mk-MK"/>
        </w:rPr>
        <w:t xml:space="preserve"> </w:t>
      </w:r>
      <w:bookmarkEnd w:id="491"/>
      <w:bookmarkEnd w:id="492"/>
      <w:bookmarkEnd w:id="493"/>
      <w:r w:rsidRPr="00EE61D4">
        <w:rPr>
          <w:rFonts w:cs="Tahoma"/>
          <w:sz w:val="18"/>
          <w:szCs w:val="20"/>
          <w:lang w:val="mk-MK"/>
        </w:rPr>
        <w:t>Критериуми за чувствителност на сливните подрачја</w:t>
      </w:r>
      <w:bookmarkEnd w:id="494"/>
    </w:p>
    <w:p w14:paraId="786FFE20" w14:textId="636D6B55" w:rsidR="003B46E3" w:rsidRPr="00EE61D4" w:rsidRDefault="00D53208" w:rsidP="003B46E3">
      <w:pPr>
        <w:pStyle w:val="Heading4"/>
        <w:spacing w:line="240" w:lineRule="auto"/>
        <w:ind w:left="1843" w:hanging="1123"/>
        <w:rPr>
          <w:sz w:val="20"/>
          <w:lang w:val="mk-MK"/>
        </w:rPr>
      </w:pPr>
      <w:r w:rsidRPr="00EE61D4">
        <w:rPr>
          <w:sz w:val="20"/>
          <w:lang w:val="mk-MK"/>
        </w:rPr>
        <w:t>Големина на влијание</w:t>
      </w:r>
    </w:p>
    <w:p w14:paraId="7B74FB1F" w14:textId="10A0FF90" w:rsidR="003B46E3" w:rsidRPr="00EE61D4" w:rsidRDefault="00D53208" w:rsidP="003B46E3">
      <w:pPr>
        <w:rPr>
          <w:rFonts w:cs="Arial"/>
          <w:sz w:val="20"/>
          <w:szCs w:val="20"/>
          <w:lang w:val="mk-MK"/>
        </w:rPr>
      </w:pPr>
      <w:r w:rsidRPr="00EE61D4">
        <w:rPr>
          <w:rFonts w:cs="Arial"/>
          <w:sz w:val="20"/>
          <w:szCs w:val="20"/>
          <w:lang w:val="mk-MK"/>
        </w:rPr>
        <w:t>Критериумите за проценка на големината на влијанието се дадени во табелата подолу</w:t>
      </w:r>
      <w:r w:rsidR="003B46E3" w:rsidRPr="00EE61D4">
        <w:rPr>
          <w:rFonts w:cs="Arial"/>
          <w:sz w:val="20"/>
          <w:szCs w:val="20"/>
          <w:lang w:val="mk-MK"/>
        </w:rPr>
        <w:t>.</w:t>
      </w:r>
    </w:p>
    <w:tbl>
      <w:tblPr>
        <w:tblW w:w="9072"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D53208" w:rsidRPr="00EE61D4" w14:paraId="6FD0272C" w14:textId="77777777" w:rsidTr="003B46E3">
        <w:tc>
          <w:tcPr>
            <w:tcW w:w="1843" w:type="dxa"/>
            <w:tcBorders>
              <w:top w:val="double" w:sz="4" w:space="0" w:color="auto"/>
              <w:bottom w:val="double" w:sz="4" w:space="0" w:color="auto"/>
              <w:right w:val="double" w:sz="4" w:space="0" w:color="auto"/>
            </w:tcBorders>
            <w:shd w:val="clear" w:color="auto" w:fill="D5DCE4" w:themeFill="text2" w:themeFillTint="33"/>
          </w:tcPr>
          <w:p w14:paraId="51D2CADF" w14:textId="01D3F400" w:rsidR="00D53208" w:rsidRPr="00EE61D4" w:rsidRDefault="00D53208" w:rsidP="00D53208">
            <w:pPr>
              <w:tabs>
                <w:tab w:val="center" w:pos="4320"/>
                <w:tab w:val="right" w:pos="8640"/>
              </w:tabs>
              <w:spacing w:before="0" w:after="0" w:line="240" w:lineRule="auto"/>
              <w:rPr>
                <w:rFonts w:eastAsia="Calibri" w:cs="Arial"/>
                <w:sz w:val="20"/>
                <w:szCs w:val="20"/>
                <w:lang w:val="mk-MK"/>
              </w:rPr>
            </w:pPr>
            <w:r w:rsidRPr="00EE61D4">
              <w:rPr>
                <w:rFonts w:eastAsia="Calibri" w:cs="Arial"/>
                <w:sz w:val="20"/>
                <w:szCs w:val="20"/>
                <w:lang w:val="mk-MK"/>
              </w:rPr>
              <w:t>Ниво</w:t>
            </w:r>
          </w:p>
        </w:tc>
        <w:tc>
          <w:tcPr>
            <w:tcW w:w="7229" w:type="dxa"/>
            <w:tcBorders>
              <w:top w:val="double" w:sz="4" w:space="0" w:color="auto"/>
              <w:left w:val="double" w:sz="4" w:space="0" w:color="auto"/>
              <w:bottom w:val="double" w:sz="4" w:space="0" w:color="auto"/>
              <w:right w:val="double" w:sz="4" w:space="0" w:color="auto"/>
            </w:tcBorders>
            <w:shd w:val="clear" w:color="auto" w:fill="D5DCE4" w:themeFill="text2" w:themeFillTint="33"/>
          </w:tcPr>
          <w:p w14:paraId="1EBDBB89" w14:textId="45FCAA98" w:rsidR="00D53208" w:rsidRPr="00EE61D4" w:rsidRDefault="00D53208" w:rsidP="00D53208">
            <w:pPr>
              <w:tabs>
                <w:tab w:val="center" w:pos="4320"/>
                <w:tab w:val="right" w:pos="8640"/>
              </w:tabs>
              <w:spacing w:before="0" w:after="0" w:line="240" w:lineRule="auto"/>
              <w:rPr>
                <w:rFonts w:eastAsia="Calibri" w:cs="Arial"/>
                <w:sz w:val="20"/>
                <w:szCs w:val="20"/>
                <w:lang w:val="mk-MK"/>
              </w:rPr>
            </w:pPr>
            <w:r w:rsidRPr="00EE61D4">
              <w:rPr>
                <w:rFonts w:eastAsia="Calibri" w:cs="Arial"/>
                <w:sz w:val="20"/>
                <w:szCs w:val="20"/>
                <w:lang w:val="mk-MK"/>
              </w:rPr>
              <w:t>Типични критериуми</w:t>
            </w:r>
          </w:p>
        </w:tc>
      </w:tr>
      <w:tr w:rsidR="00D53208" w:rsidRPr="00EE61D4" w14:paraId="64F64E63" w14:textId="77777777" w:rsidTr="00F05B27">
        <w:trPr>
          <w:trHeight w:val="915"/>
        </w:trPr>
        <w:tc>
          <w:tcPr>
            <w:tcW w:w="1843" w:type="dxa"/>
            <w:tcBorders>
              <w:top w:val="double" w:sz="4" w:space="0" w:color="auto"/>
              <w:bottom w:val="single" w:sz="4" w:space="0" w:color="auto"/>
            </w:tcBorders>
          </w:tcPr>
          <w:p w14:paraId="1F7BA9DD" w14:textId="66AAA8A9" w:rsidR="00D53208" w:rsidRPr="00EE61D4" w:rsidRDefault="00D53208" w:rsidP="003E4F1D">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Високо</w:t>
            </w:r>
          </w:p>
        </w:tc>
        <w:tc>
          <w:tcPr>
            <w:tcW w:w="7229" w:type="dxa"/>
            <w:tcBorders>
              <w:top w:val="double" w:sz="4" w:space="0" w:color="auto"/>
              <w:bottom w:val="single" w:sz="4" w:space="0" w:color="auto"/>
            </w:tcBorders>
          </w:tcPr>
          <w:p w14:paraId="663045E5" w14:textId="26993048" w:rsidR="00D53208" w:rsidRPr="00EE61D4" w:rsidRDefault="00FC248F" w:rsidP="00D53208">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Вкупна загуба или неповолна промена на клучните карактеристики, интегритет и квалитет (широк просторен опсег, неповратна промена на правецот на водотекот или режимот или нивото на подземните води, ефект на фрагментација поради прилив на вода, оградување/брана, испуштање на отпадни води итн.)</w:t>
            </w:r>
          </w:p>
        </w:tc>
      </w:tr>
      <w:tr w:rsidR="00FC248F" w:rsidRPr="00EE61D4" w14:paraId="3083696F" w14:textId="77777777" w:rsidTr="00F05B27">
        <w:trPr>
          <w:trHeight w:val="650"/>
        </w:trPr>
        <w:tc>
          <w:tcPr>
            <w:tcW w:w="1843" w:type="dxa"/>
            <w:tcBorders>
              <w:top w:val="single" w:sz="4" w:space="0" w:color="auto"/>
              <w:bottom w:val="single" w:sz="4" w:space="0" w:color="auto"/>
            </w:tcBorders>
          </w:tcPr>
          <w:p w14:paraId="582A10E4" w14:textId="16967A3A" w:rsidR="00FC248F" w:rsidRPr="00EE61D4" w:rsidRDefault="00FC248F" w:rsidP="003E4F1D">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Средно</w:t>
            </w:r>
          </w:p>
        </w:tc>
        <w:tc>
          <w:tcPr>
            <w:tcW w:w="7229" w:type="dxa"/>
            <w:tcBorders>
              <w:top w:val="single" w:sz="4" w:space="0" w:color="auto"/>
              <w:bottom w:val="single" w:sz="4" w:space="0" w:color="auto"/>
            </w:tcBorders>
          </w:tcPr>
          <w:p w14:paraId="60D6EE5E" w14:textId="2E864312" w:rsidR="00FC248F" w:rsidRPr="00EE61D4" w:rsidRDefault="00FC248F" w:rsidP="00FC248F">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Губење или промена на клучните карактеристики и квалитет, но не влијае на интегритетот (неповратни промени, постојани структури – мостови, аквадукти, сифони, површински или подземни цевководи итн.)</w:t>
            </w:r>
          </w:p>
        </w:tc>
      </w:tr>
      <w:tr w:rsidR="00FC248F" w:rsidRPr="00EE61D4" w14:paraId="73A94ADE" w14:textId="77777777" w:rsidTr="00F05B27">
        <w:trPr>
          <w:trHeight w:val="478"/>
        </w:trPr>
        <w:tc>
          <w:tcPr>
            <w:tcW w:w="1843" w:type="dxa"/>
            <w:tcBorders>
              <w:top w:val="single" w:sz="4" w:space="0" w:color="auto"/>
            </w:tcBorders>
          </w:tcPr>
          <w:p w14:paraId="3C70A6A2" w14:textId="7BE808A5" w:rsidR="00FC248F" w:rsidRPr="00EE61D4" w:rsidRDefault="00FC248F" w:rsidP="003E4F1D">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Ниско</w:t>
            </w:r>
          </w:p>
        </w:tc>
        <w:tc>
          <w:tcPr>
            <w:tcW w:w="7229" w:type="dxa"/>
            <w:tcBorders>
              <w:top w:val="single" w:sz="4" w:space="0" w:color="auto"/>
            </w:tcBorders>
          </w:tcPr>
          <w:p w14:paraId="48B5707D" w14:textId="58B7850F" w:rsidR="00FC248F" w:rsidRPr="00EE61D4" w:rsidRDefault="00E0592F" w:rsidP="00FC248F">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 xml:space="preserve">Делумна загуба или некои мерливи промени или промена на квалитетот (привремени реверзибилни промени, мали инциденти, </w:t>
            </w:r>
            <w:r w:rsidR="009B500F" w:rsidRPr="00EE61D4">
              <w:rPr>
                <w:rFonts w:eastAsia="Calibri" w:cs="Arial"/>
                <w:sz w:val="20"/>
                <w:szCs w:val="20"/>
                <w:lang w:val="mk-MK"/>
              </w:rPr>
              <w:t>итн.</w:t>
            </w:r>
            <w:r w:rsidR="00FC248F" w:rsidRPr="00EE61D4">
              <w:rPr>
                <w:rFonts w:eastAsia="Calibri" w:cs="Arial"/>
                <w:sz w:val="20"/>
                <w:szCs w:val="20"/>
                <w:lang w:val="mk-MK"/>
              </w:rPr>
              <w:t>)</w:t>
            </w:r>
          </w:p>
        </w:tc>
      </w:tr>
      <w:tr w:rsidR="00FC248F" w:rsidRPr="00EE61D4" w14:paraId="61B3F4ED" w14:textId="77777777" w:rsidTr="00F05B27">
        <w:trPr>
          <w:trHeight w:val="697"/>
        </w:trPr>
        <w:tc>
          <w:tcPr>
            <w:tcW w:w="1843" w:type="dxa"/>
          </w:tcPr>
          <w:p w14:paraId="40AA1039" w14:textId="1F934189" w:rsidR="00FC248F" w:rsidRPr="00EE61D4" w:rsidRDefault="00FC248F" w:rsidP="003E4F1D">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Многу ниско</w:t>
            </w:r>
          </w:p>
        </w:tc>
        <w:tc>
          <w:tcPr>
            <w:tcW w:w="7229" w:type="dxa"/>
          </w:tcPr>
          <w:p w14:paraId="573D31FF" w14:textId="4679129D" w:rsidR="00FC248F" w:rsidRPr="00EE61D4" w:rsidRDefault="00E0592F" w:rsidP="00FC248F">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 xml:space="preserve">Мали забележливи промени, но карактеристиките и квалитетот ќе бидат слични на условите пред проектот (краткорочни и </w:t>
            </w:r>
            <w:r w:rsidR="009B500F" w:rsidRPr="00EE61D4">
              <w:rPr>
                <w:rFonts w:eastAsia="Calibri" w:cs="Arial"/>
                <w:sz w:val="20"/>
                <w:szCs w:val="20"/>
                <w:lang w:val="mk-MK"/>
              </w:rPr>
              <w:t>невообичаени</w:t>
            </w:r>
            <w:r w:rsidRPr="00EE61D4">
              <w:rPr>
                <w:rFonts w:eastAsia="Calibri" w:cs="Arial"/>
                <w:sz w:val="20"/>
                <w:szCs w:val="20"/>
                <w:lang w:val="mk-MK"/>
              </w:rPr>
              <w:t xml:space="preserve"> настани, пропусти, насипи итн.</w:t>
            </w:r>
            <w:r w:rsidR="00FC248F" w:rsidRPr="00EE61D4">
              <w:rPr>
                <w:rFonts w:eastAsia="Calibri" w:cs="Arial"/>
                <w:sz w:val="20"/>
                <w:szCs w:val="20"/>
                <w:lang w:val="mk-MK"/>
              </w:rPr>
              <w:t>)</w:t>
            </w:r>
          </w:p>
        </w:tc>
      </w:tr>
      <w:tr w:rsidR="00FC248F" w:rsidRPr="00EE61D4" w14:paraId="0F93EE74" w14:textId="77777777" w:rsidTr="00F05B27">
        <w:trPr>
          <w:trHeight w:val="395"/>
        </w:trPr>
        <w:tc>
          <w:tcPr>
            <w:tcW w:w="1843" w:type="dxa"/>
          </w:tcPr>
          <w:p w14:paraId="4FC81A83" w14:textId="69E9A7FD" w:rsidR="00FC248F" w:rsidRPr="00EE61D4" w:rsidRDefault="00FC248F" w:rsidP="003E4F1D">
            <w:pPr>
              <w:tabs>
                <w:tab w:val="center" w:pos="4320"/>
                <w:tab w:val="right" w:pos="8640"/>
              </w:tabs>
              <w:spacing w:before="0" w:after="0" w:line="240" w:lineRule="auto"/>
              <w:jc w:val="left"/>
              <w:rPr>
                <w:rFonts w:eastAsia="Calibri" w:cs="Arial"/>
                <w:sz w:val="20"/>
                <w:szCs w:val="20"/>
                <w:lang w:val="mk-MK"/>
              </w:rPr>
            </w:pPr>
            <w:r w:rsidRPr="00EE61D4">
              <w:rPr>
                <w:rFonts w:cs="Tahoma"/>
                <w:sz w:val="20"/>
                <w:szCs w:val="20"/>
                <w:lang w:val="mk-MK"/>
              </w:rPr>
              <w:t>Нема / Без промени</w:t>
            </w:r>
          </w:p>
        </w:tc>
        <w:tc>
          <w:tcPr>
            <w:tcW w:w="7229" w:type="dxa"/>
          </w:tcPr>
          <w:p w14:paraId="4AADFB71" w14:textId="63622CD2" w:rsidR="00FC248F" w:rsidRPr="00EE61D4" w:rsidRDefault="00E0592F" w:rsidP="00FC248F">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Нема или многу мали промени, кои не се разликуваат лесно (краткорочно набивање поради движење на возилата, привремени вкрстувачки структури итн.)</w:t>
            </w:r>
          </w:p>
        </w:tc>
      </w:tr>
    </w:tbl>
    <w:p w14:paraId="392F87CC" w14:textId="3E101B00" w:rsidR="003B46E3" w:rsidRPr="00EE61D4" w:rsidRDefault="003547AD" w:rsidP="003B46E3">
      <w:pPr>
        <w:pStyle w:val="Caption"/>
        <w:spacing w:after="240"/>
        <w:jc w:val="left"/>
        <w:rPr>
          <w:rFonts w:eastAsia="Calibri"/>
          <w:b w:val="0"/>
          <w:i/>
          <w:szCs w:val="20"/>
          <w:lang w:val="mk-MK"/>
        </w:rPr>
      </w:pPr>
      <w:bookmarkStart w:id="495" w:name="_Toc446278266"/>
      <w:bookmarkStart w:id="496" w:name="_Toc481953708"/>
      <w:bookmarkStart w:id="497" w:name="_Toc65936957"/>
      <w:bookmarkStart w:id="498" w:name="_Toc80181266"/>
      <w:bookmarkStart w:id="499" w:name="_Toc122695316"/>
      <w:bookmarkStart w:id="500" w:name="_Toc388465122"/>
      <w:r w:rsidRPr="00EE61D4">
        <w:rPr>
          <w:b w:val="0"/>
          <w:szCs w:val="20"/>
          <w:lang w:val="mk-MK"/>
        </w:rPr>
        <w:t>Табела</w:t>
      </w:r>
      <w:r w:rsidR="003B46E3" w:rsidRPr="00EE61D4">
        <w:rPr>
          <w:b w:val="0"/>
          <w:szCs w:val="20"/>
          <w:lang w:val="mk-MK"/>
        </w:rPr>
        <w:t xml:space="preserve"> </w:t>
      </w:r>
      <w:r w:rsidR="003B46E3" w:rsidRPr="00EE61D4">
        <w:rPr>
          <w:b w:val="0"/>
          <w:i/>
          <w:szCs w:val="20"/>
          <w:lang w:val="mk-MK"/>
        </w:rPr>
        <w:fldChar w:fldCharType="begin"/>
      </w:r>
      <w:r w:rsidR="003B46E3" w:rsidRPr="00EE61D4">
        <w:rPr>
          <w:b w:val="0"/>
          <w:szCs w:val="20"/>
          <w:lang w:val="mk-MK"/>
        </w:rPr>
        <w:instrText xml:space="preserve"> STYLEREF 1 \s </w:instrText>
      </w:r>
      <w:r w:rsidR="003B46E3" w:rsidRPr="00EE61D4">
        <w:rPr>
          <w:b w:val="0"/>
          <w:i/>
          <w:szCs w:val="20"/>
          <w:lang w:val="mk-MK"/>
        </w:rPr>
        <w:fldChar w:fldCharType="separate"/>
      </w:r>
      <w:r w:rsidR="009E0B44" w:rsidRPr="00EE61D4">
        <w:rPr>
          <w:b w:val="0"/>
          <w:noProof/>
          <w:szCs w:val="20"/>
          <w:lang w:val="mk-MK"/>
        </w:rPr>
        <w:t>8</w:t>
      </w:r>
      <w:r w:rsidR="003B46E3" w:rsidRPr="00EE61D4">
        <w:rPr>
          <w:b w:val="0"/>
          <w:i/>
          <w:szCs w:val="20"/>
          <w:lang w:val="mk-MK"/>
        </w:rPr>
        <w:fldChar w:fldCharType="end"/>
      </w:r>
      <w:r w:rsidR="003B46E3" w:rsidRPr="00EE61D4">
        <w:rPr>
          <w:b w:val="0"/>
          <w:i/>
          <w:szCs w:val="20"/>
          <w:lang w:val="mk-MK"/>
        </w:rPr>
        <w:t>.</w:t>
      </w:r>
      <w:r w:rsidR="003B46E3" w:rsidRPr="00EE61D4">
        <w:rPr>
          <w:b w:val="0"/>
          <w:i/>
          <w:szCs w:val="20"/>
          <w:lang w:val="mk-MK"/>
        </w:rPr>
        <w:fldChar w:fldCharType="begin"/>
      </w:r>
      <w:r w:rsidR="003B46E3" w:rsidRPr="00EE61D4">
        <w:rPr>
          <w:b w:val="0"/>
          <w:szCs w:val="20"/>
          <w:lang w:val="mk-MK"/>
        </w:rPr>
        <w:instrText xml:space="preserve"> SEQ Table \* ARABIC \s 1 </w:instrText>
      </w:r>
      <w:r w:rsidR="003B46E3" w:rsidRPr="00EE61D4">
        <w:rPr>
          <w:b w:val="0"/>
          <w:i/>
          <w:szCs w:val="20"/>
          <w:lang w:val="mk-MK"/>
        </w:rPr>
        <w:fldChar w:fldCharType="separate"/>
      </w:r>
      <w:r w:rsidR="009E0B44" w:rsidRPr="00EE61D4">
        <w:rPr>
          <w:b w:val="0"/>
          <w:noProof/>
          <w:szCs w:val="20"/>
          <w:lang w:val="mk-MK"/>
        </w:rPr>
        <w:t>25</w:t>
      </w:r>
      <w:r w:rsidR="003B46E3" w:rsidRPr="00EE61D4">
        <w:rPr>
          <w:b w:val="0"/>
          <w:i/>
          <w:szCs w:val="20"/>
          <w:lang w:val="mk-MK"/>
        </w:rPr>
        <w:fldChar w:fldCharType="end"/>
      </w:r>
      <w:r w:rsidR="005F774D" w:rsidRPr="00EE61D4">
        <w:rPr>
          <w:rFonts w:eastAsia="Calibri"/>
          <w:b w:val="0"/>
          <w:szCs w:val="20"/>
          <w:lang w:val="mk-MK"/>
        </w:rPr>
        <w:t xml:space="preserve">: </w:t>
      </w:r>
      <w:bookmarkEnd w:id="495"/>
      <w:bookmarkEnd w:id="496"/>
      <w:bookmarkEnd w:id="497"/>
      <w:bookmarkEnd w:id="498"/>
      <w:r w:rsidRPr="00EE61D4">
        <w:rPr>
          <w:rFonts w:eastAsia="Calibri"/>
          <w:b w:val="0"/>
          <w:szCs w:val="20"/>
          <w:lang w:val="mk-MK"/>
        </w:rPr>
        <w:t>Критериуми за проценка на големината на влијанието врз хидролошките ресурси</w:t>
      </w:r>
      <w:bookmarkEnd w:id="499"/>
    </w:p>
    <w:p w14:paraId="6F7964AA" w14:textId="10182C56" w:rsidR="003B46E3" w:rsidRPr="00EE61D4" w:rsidRDefault="003547AD" w:rsidP="003B46E3">
      <w:pPr>
        <w:pStyle w:val="Heading4"/>
        <w:spacing w:line="240" w:lineRule="auto"/>
        <w:ind w:left="1843" w:hanging="1123"/>
        <w:rPr>
          <w:sz w:val="20"/>
          <w:lang w:val="mk-MK"/>
        </w:rPr>
      </w:pPr>
      <w:bookmarkStart w:id="501" w:name="_Toc65936722"/>
      <w:bookmarkEnd w:id="500"/>
      <w:r w:rsidRPr="00EE61D4">
        <w:rPr>
          <w:sz w:val="20"/>
          <w:lang w:val="mk-MK"/>
        </w:rPr>
        <w:t xml:space="preserve">Значајност на </w:t>
      </w:r>
      <w:r w:rsidR="000D644D" w:rsidRPr="00EE61D4">
        <w:rPr>
          <w:sz w:val="20"/>
          <w:lang w:val="mk-MK"/>
        </w:rPr>
        <w:t>в</w:t>
      </w:r>
      <w:r w:rsidRPr="00EE61D4">
        <w:rPr>
          <w:sz w:val="20"/>
          <w:lang w:val="mk-MK"/>
        </w:rPr>
        <w:t>лијание</w:t>
      </w:r>
      <w:bookmarkEnd w:id="501"/>
      <w:r w:rsidRPr="00EE61D4">
        <w:rPr>
          <w:sz w:val="20"/>
          <w:lang w:val="mk-MK"/>
        </w:rPr>
        <w:t>то</w:t>
      </w:r>
    </w:p>
    <w:p w14:paraId="1F17B982" w14:textId="77777777" w:rsidR="003B46E3" w:rsidRPr="00EE61D4" w:rsidRDefault="00E0592F" w:rsidP="003B46E3">
      <w:pPr>
        <w:rPr>
          <w:rFonts w:cs="Tahoma"/>
          <w:sz w:val="20"/>
          <w:szCs w:val="20"/>
          <w:lang w:val="mk-MK"/>
        </w:rPr>
      </w:pPr>
      <w:r w:rsidRPr="00EE61D4">
        <w:rPr>
          <w:rFonts w:cs="Tahoma"/>
          <w:sz w:val="20"/>
          <w:szCs w:val="20"/>
          <w:lang w:val="mk-MK"/>
        </w:rPr>
        <w:t>Значајноста на ефектите се оценува како комбинација на чувствителност и големина како што е прикажано во следните табели</w:t>
      </w:r>
      <w:r w:rsidR="003B46E3" w:rsidRPr="00EE61D4">
        <w:rPr>
          <w:rFonts w:cs="Tahoma"/>
          <w:sz w:val="20"/>
          <w:szCs w:val="20"/>
          <w:lang w:val="mk-MK"/>
        </w:rPr>
        <w:t>.</w:t>
      </w:r>
    </w:p>
    <w:tbl>
      <w:tblPr>
        <w:tblW w:w="9091"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720"/>
        <w:gridCol w:w="1134"/>
        <w:gridCol w:w="1559"/>
        <w:gridCol w:w="1560"/>
        <w:gridCol w:w="1559"/>
        <w:gridCol w:w="1559"/>
      </w:tblGrid>
      <w:tr w:rsidR="00522A12" w:rsidRPr="00EE61D4" w14:paraId="4FECEA0D" w14:textId="77777777" w:rsidTr="00E0592F">
        <w:trPr>
          <w:cantSplit/>
          <w:trHeight w:val="20"/>
          <w:tblHeader/>
        </w:trPr>
        <w:tc>
          <w:tcPr>
            <w:tcW w:w="1720" w:type="dxa"/>
            <w:vMerge w:val="restart"/>
            <w:tcBorders>
              <w:top w:val="double" w:sz="4" w:space="0" w:color="auto"/>
              <w:bottom w:val="double" w:sz="4" w:space="0" w:color="auto"/>
              <w:right w:val="double" w:sz="4" w:space="0" w:color="auto"/>
            </w:tcBorders>
            <w:shd w:val="clear" w:color="auto" w:fill="B4C6E7" w:themeFill="accent1" w:themeFillTint="66"/>
            <w:vAlign w:val="center"/>
          </w:tcPr>
          <w:p w14:paraId="6C346B58" w14:textId="5628F409" w:rsidR="003B46E3" w:rsidRPr="00EE61D4" w:rsidRDefault="00E0592F" w:rsidP="003B46E3">
            <w:pPr>
              <w:spacing w:before="0" w:after="0" w:line="240" w:lineRule="auto"/>
              <w:jc w:val="center"/>
              <w:rPr>
                <w:rFonts w:cs="Tahoma"/>
                <w:sz w:val="20"/>
                <w:szCs w:val="20"/>
                <w:lang w:val="mk-MK"/>
              </w:rPr>
            </w:pPr>
            <w:r w:rsidRPr="00EE61D4">
              <w:rPr>
                <w:rFonts w:cs="Tahoma"/>
                <w:bCs/>
                <w:sz w:val="20"/>
                <w:szCs w:val="20"/>
                <w:lang w:val="mk-MK"/>
              </w:rPr>
              <w:t>Чувствителност на рецепторот</w:t>
            </w:r>
          </w:p>
        </w:tc>
        <w:tc>
          <w:tcPr>
            <w:tcW w:w="7371" w:type="dxa"/>
            <w:gridSpan w:val="5"/>
            <w:tcBorders>
              <w:top w:val="double" w:sz="4" w:space="0" w:color="auto"/>
              <w:left w:val="double" w:sz="4" w:space="0" w:color="auto"/>
              <w:bottom w:val="double" w:sz="4" w:space="0" w:color="auto"/>
            </w:tcBorders>
            <w:shd w:val="clear" w:color="auto" w:fill="B4C6E7" w:themeFill="accent1" w:themeFillTint="66"/>
            <w:vAlign w:val="center"/>
            <w:hideMark/>
          </w:tcPr>
          <w:p w14:paraId="3206F4DF" w14:textId="3DC03AC0" w:rsidR="003B46E3" w:rsidRPr="00EE61D4" w:rsidRDefault="00E0592F" w:rsidP="003B46E3">
            <w:pPr>
              <w:spacing w:before="0" w:after="0" w:line="240" w:lineRule="auto"/>
              <w:jc w:val="center"/>
              <w:rPr>
                <w:rFonts w:cs="Tahoma"/>
                <w:bCs/>
                <w:sz w:val="20"/>
                <w:szCs w:val="20"/>
                <w:lang w:val="mk-MK"/>
              </w:rPr>
            </w:pPr>
            <w:r w:rsidRPr="00EE61D4">
              <w:rPr>
                <w:rFonts w:cs="Tahoma"/>
                <w:bCs/>
                <w:sz w:val="20"/>
                <w:szCs w:val="20"/>
                <w:lang w:val="mk-MK"/>
              </w:rPr>
              <w:t>Големина на влијанието</w:t>
            </w:r>
          </w:p>
        </w:tc>
      </w:tr>
      <w:tr w:rsidR="00E0592F" w:rsidRPr="00EE61D4" w14:paraId="0C355C23" w14:textId="77777777" w:rsidTr="00E0592F">
        <w:trPr>
          <w:cantSplit/>
          <w:trHeight w:val="20"/>
          <w:tblHeader/>
        </w:trPr>
        <w:tc>
          <w:tcPr>
            <w:tcW w:w="1720" w:type="dxa"/>
            <w:vMerge/>
            <w:tcBorders>
              <w:top w:val="double" w:sz="4" w:space="0" w:color="auto"/>
              <w:bottom w:val="double" w:sz="4" w:space="0" w:color="auto"/>
              <w:right w:val="double" w:sz="4" w:space="0" w:color="auto"/>
            </w:tcBorders>
            <w:shd w:val="clear" w:color="auto" w:fill="44697D"/>
            <w:vAlign w:val="center"/>
          </w:tcPr>
          <w:p w14:paraId="4EDBC2CC" w14:textId="77777777" w:rsidR="00E0592F" w:rsidRPr="00EE61D4" w:rsidRDefault="00E0592F" w:rsidP="00E0592F">
            <w:pPr>
              <w:spacing w:before="0" w:after="0" w:line="240" w:lineRule="auto"/>
              <w:ind w:left="33"/>
              <w:jc w:val="center"/>
              <w:rPr>
                <w:rFonts w:cs="Tahoma"/>
                <w:b/>
                <w:color w:val="FFFFFF" w:themeColor="background1"/>
                <w:sz w:val="20"/>
                <w:szCs w:val="20"/>
                <w:lang w:val="mk-MK"/>
              </w:rPr>
            </w:pPr>
          </w:p>
        </w:tc>
        <w:tc>
          <w:tcPr>
            <w:tcW w:w="1134"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5FCCF049" w14:textId="61A390B4" w:rsidR="00E0592F" w:rsidRPr="00EE61D4" w:rsidRDefault="00E0592F" w:rsidP="00E0592F">
            <w:pPr>
              <w:spacing w:before="0" w:after="0" w:line="240" w:lineRule="auto"/>
              <w:ind w:left="33"/>
              <w:jc w:val="center"/>
              <w:rPr>
                <w:rFonts w:cs="Tahoma"/>
                <w:bCs/>
                <w:sz w:val="20"/>
                <w:szCs w:val="20"/>
                <w:lang w:val="mk-MK"/>
              </w:rPr>
            </w:pPr>
            <w:r w:rsidRPr="00EE61D4">
              <w:rPr>
                <w:rFonts w:cs="Tahoma"/>
                <w:bCs/>
                <w:sz w:val="20"/>
                <w:szCs w:val="20"/>
                <w:lang w:val="mk-MK"/>
              </w:rPr>
              <w:t>Висока</w:t>
            </w:r>
          </w:p>
        </w:tc>
        <w:tc>
          <w:tcPr>
            <w:tcW w:w="1559"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542B1B1A" w14:textId="3E4A8CB5" w:rsidR="00E0592F" w:rsidRPr="00EE61D4" w:rsidRDefault="00E0592F" w:rsidP="00E0592F">
            <w:pPr>
              <w:spacing w:before="0" w:after="0" w:line="240" w:lineRule="auto"/>
              <w:ind w:left="33"/>
              <w:jc w:val="center"/>
              <w:rPr>
                <w:rFonts w:cs="Tahoma"/>
                <w:bCs/>
                <w:sz w:val="20"/>
                <w:szCs w:val="20"/>
                <w:lang w:val="mk-MK"/>
              </w:rPr>
            </w:pPr>
            <w:r w:rsidRPr="00EE61D4">
              <w:rPr>
                <w:rFonts w:cs="Tahoma"/>
                <w:bCs/>
                <w:sz w:val="20"/>
                <w:szCs w:val="20"/>
                <w:lang w:val="mk-MK"/>
              </w:rPr>
              <w:t>Средна</w:t>
            </w:r>
          </w:p>
        </w:tc>
        <w:tc>
          <w:tcPr>
            <w:tcW w:w="1560"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14BB9495" w14:textId="4CCB022B" w:rsidR="00E0592F" w:rsidRPr="00EE61D4" w:rsidRDefault="00E0592F" w:rsidP="00E0592F">
            <w:pPr>
              <w:spacing w:before="0" w:after="0" w:line="240" w:lineRule="auto"/>
              <w:ind w:left="33"/>
              <w:jc w:val="center"/>
              <w:rPr>
                <w:rFonts w:cs="Tahoma"/>
                <w:bCs/>
                <w:sz w:val="20"/>
                <w:szCs w:val="20"/>
                <w:lang w:val="mk-MK"/>
              </w:rPr>
            </w:pPr>
            <w:r w:rsidRPr="00EE61D4">
              <w:rPr>
                <w:rFonts w:cs="Tahoma"/>
                <w:bCs/>
                <w:sz w:val="20"/>
                <w:szCs w:val="20"/>
                <w:lang w:val="mk-MK"/>
              </w:rPr>
              <w:t>Ниска</w:t>
            </w:r>
          </w:p>
        </w:tc>
        <w:tc>
          <w:tcPr>
            <w:tcW w:w="1559"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7B3FCD53" w14:textId="77581A97" w:rsidR="00E0592F" w:rsidRPr="00EE61D4" w:rsidRDefault="00E0592F" w:rsidP="00E0592F">
            <w:pPr>
              <w:spacing w:before="0" w:after="0" w:line="240" w:lineRule="auto"/>
              <w:ind w:left="33"/>
              <w:jc w:val="center"/>
              <w:rPr>
                <w:rFonts w:cs="Tahoma"/>
                <w:bCs/>
                <w:sz w:val="20"/>
                <w:szCs w:val="20"/>
                <w:lang w:val="mk-MK"/>
              </w:rPr>
            </w:pPr>
            <w:r w:rsidRPr="00EE61D4">
              <w:rPr>
                <w:rFonts w:cs="Tahoma"/>
                <w:bCs/>
                <w:sz w:val="20"/>
                <w:szCs w:val="20"/>
                <w:lang w:val="mk-MK"/>
              </w:rPr>
              <w:t>Многу ниска</w:t>
            </w:r>
          </w:p>
        </w:tc>
        <w:tc>
          <w:tcPr>
            <w:tcW w:w="1559" w:type="dxa"/>
            <w:tcBorders>
              <w:top w:val="double" w:sz="4" w:space="0" w:color="auto"/>
              <w:left w:val="double" w:sz="4" w:space="0" w:color="auto"/>
              <w:bottom w:val="double" w:sz="4" w:space="0" w:color="auto"/>
            </w:tcBorders>
            <w:shd w:val="clear" w:color="auto" w:fill="BFBFBF" w:themeFill="background1" w:themeFillShade="BF"/>
            <w:vAlign w:val="center"/>
            <w:hideMark/>
          </w:tcPr>
          <w:p w14:paraId="59B4E801" w14:textId="637098C9" w:rsidR="00E0592F" w:rsidRPr="00EE61D4" w:rsidRDefault="00E0592F" w:rsidP="00E0592F">
            <w:pPr>
              <w:spacing w:before="0" w:after="0" w:line="240" w:lineRule="auto"/>
              <w:ind w:left="33"/>
              <w:jc w:val="center"/>
              <w:rPr>
                <w:rFonts w:cs="Tahoma"/>
                <w:bCs/>
                <w:sz w:val="20"/>
                <w:szCs w:val="20"/>
                <w:lang w:val="mk-MK"/>
              </w:rPr>
            </w:pPr>
            <w:r w:rsidRPr="00EE61D4">
              <w:rPr>
                <w:rFonts w:cs="Tahoma"/>
                <w:bCs/>
                <w:sz w:val="20"/>
                <w:szCs w:val="20"/>
                <w:lang w:val="mk-MK"/>
              </w:rPr>
              <w:t>Нема</w:t>
            </w:r>
          </w:p>
        </w:tc>
      </w:tr>
      <w:tr w:rsidR="00E0592F" w:rsidRPr="00EE61D4" w14:paraId="3E848A75" w14:textId="77777777" w:rsidTr="00E0592F">
        <w:trPr>
          <w:cantSplit/>
          <w:trHeight w:val="20"/>
        </w:trPr>
        <w:tc>
          <w:tcPr>
            <w:tcW w:w="1720"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761C6229" w14:textId="0E923451" w:rsidR="00E0592F" w:rsidRPr="00EE61D4" w:rsidRDefault="00E0592F" w:rsidP="00E0592F">
            <w:pPr>
              <w:pStyle w:val="Default"/>
              <w:rPr>
                <w:rFonts w:ascii="Tahoma" w:hAnsi="Tahoma" w:cs="Tahoma"/>
                <w:color w:val="auto"/>
                <w:sz w:val="20"/>
                <w:szCs w:val="20"/>
                <w:lang w:val="mk-MK"/>
              </w:rPr>
            </w:pPr>
            <w:r w:rsidRPr="00EE61D4">
              <w:rPr>
                <w:rFonts w:ascii="Tahoma" w:hAnsi="Tahoma" w:cs="Tahoma"/>
                <w:bCs/>
                <w:color w:val="auto"/>
                <w:sz w:val="20"/>
                <w:szCs w:val="20"/>
                <w:lang w:val="mk-MK"/>
              </w:rPr>
              <w:t>Многу Висока</w:t>
            </w:r>
          </w:p>
        </w:tc>
        <w:tc>
          <w:tcPr>
            <w:tcW w:w="1134" w:type="dxa"/>
            <w:tcBorders>
              <w:top w:val="double" w:sz="4" w:space="0" w:color="auto"/>
              <w:left w:val="double" w:sz="4" w:space="0" w:color="auto"/>
            </w:tcBorders>
            <w:shd w:val="clear" w:color="auto" w:fill="auto"/>
            <w:vAlign w:val="center"/>
            <w:hideMark/>
          </w:tcPr>
          <w:p w14:paraId="39EEA89E" w14:textId="00F9867C" w:rsidR="00E0592F" w:rsidRPr="00EE61D4" w:rsidRDefault="00E0592F" w:rsidP="00E0592F">
            <w:pPr>
              <w:spacing w:before="0" w:after="0" w:line="240" w:lineRule="auto"/>
              <w:jc w:val="center"/>
              <w:rPr>
                <w:rFonts w:cs="Tahoma"/>
                <w:color w:val="000000"/>
                <w:sz w:val="20"/>
                <w:szCs w:val="20"/>
                <w:lang w:val="mk-MK"/>
              </w:rPr>
            </w:pPr>
            <w:r w:rsidRPr="00EE61D4">
              <w:rPr>
                <w:rFonts w:cs="Tahoma"/>
                <w:color w:val="000000"/>
                <w:sz w:val="20"/>
                <w:szCs w:val="20"/>
                <w:lang w:val="mk-MK"/>
              </w:rPr>
              <w:t>Голема</w:t>
            </w:r>
          </w:p>
        </w:tc>
        <w:tc>
          <w:tcPr>
            <w:tcW w:w="1559" w:type="dxa"/>
            <w:tcBorders>
              <w:top w:val="double" w:sz="4" w:space="0" w:color="auto"/>
            </w:tcBorders>
            <w:shd w:val="clear" w:color="auto" w:fill="auto"/>
            <w:vAlign w:val="center"/>
            <w:hideMark/>
          </w:tcPr>
          <w:p w14:paraId="13C79AA1" w14:textId="0FC9E712" w:rsidR="00E0592F" w:rsidRPr="00EE61D4" w:rsidRDefault="00E0592F" w:rsidP="00E0592F">
            <w:pPr>
              <w:spacing w:before="0" w:after="0" w:line="240" w:lineRule="auto"/>
              <w:jc w:val="center"/>
              <w:rPr>
                <w:rFonts w:cs="Tahoma"/>
                <w:color w:val="000000"/>
                <w:sz w:val="20"/>
                <w:szCs w:val="20"/>
                <w:lang w:val="mk-MK"/>
              </w:rPr>
            </w:pPr>
            <w:r w:rsidRPr="00EE61D4">
              <w:rPr>
                <w:rFonts w:cs="Tahoma"/>
                <w:color w:val="000000"/>
                <w:sz w:val="20"/>
                <w:szCs w:val="20"/>
                <w:lang w:val="mk-MK"/>
              </w:rPr>
              <w:t>Голема</w:t>
            </w:r>
          </w:p>
        </w:tc>
        <w:tc>
          <w:tcPr>
            <w:tcW w:w="1560" w:type="dxa"/>
            <w:tcBorders>
              <w:top w:val="double" w:sz="4" w:space="0" w:color="auto"/>
            </w:tcBorders>
            <w:shd w:val="clear" w:color="auto" w:fill="auto"/>
            <w:vAlign w:val="center"/>
            <w:hideMark/>
          </w:tcPr>
          <w:p w14:paraId="6B83D52C" w14:textId="09FFB3EB" w:rsidR="00E0592F" w:rsidRPr="00EE61D4" w:rsidRDefault="00E0592F" w:rsidP="00E0592F">
            <w:pPr>
              <w:spacing w:before="0" w:after="0" w:line="240" w:lineRule="auto"/>
              <w:jc w:val="center"/>
              <w:rPr>
                <w:rFonts w:cs="Tahoma"/>
                <w:color w:val="000000"/>
                <w:sz w:val="20"/>
                <w:szCs w:val="20"/>
                <w:lang w:val="mk-MK"/>
              </w:rPr>
            </w:pPr>
            <w:r w:rsidRPr="00EE61D4">
              <w:rPr>
                <w:rFonts w:cs="Tahoma"/>
                <w:color w:val="000000"/>
                <w:sz w:val="20"/>
                <w:szCs w:val="20"/>
                <w:lang w:val="mk-MK"/>
              </w:rPr>
              <w:t>Умерена</w:t>
            </w:r>
          </w:p>
        </w:tc>
        <w:tc>
          <w:tcPr>
            <w:tcW w:w="1559" w:type="dxa"/>
            <w:tcBorders>
              <w:top w:val="double" w:sz="4" w:space="0" w:color="auto"/>
            </w:tcBorders>
            <w:shd w:val="clear" w:color="auto" w:fill="auto"/>
            <w:vAlign w:val="center"/>
            <w:hideMark/>
          </w:tcPr>
          <w:p w14:paraId="3B95EC26" w14:textId="45B7A974" w:rsidR="00E0592F" w:rsidRPr="00EE61D4" w:rsidRDefault="00E0592F" w:rsidP="00E0592F">
            <w:pPr>
              <w:spacing w:before="0" w:after="0" w:line="240" w:lineRule="auto"/>
              <w:jc w:val="center"/>
              <w:rPr>
                <w:rFonts w:cs="Tahoma"/>
                <w:color w:val="000000"/>
                <w:sz w:val="20"/>
                <w:szCs w:val="20"/>
                <w:lang w:val="mk-MK"/>
              </w:rPr>
            </w:pPr>
            <w:r w:rsidRPr="00EE61D4">
              <w:rPr>
                <w:rFonts w:cs="Tahoma"/>
                <w:color w:val="000000"/>
                <w:sz w:val="20"/>
                <w:szCs w:val="20"/>
                <w:lang w:val="mk-MK"/>
              </w:rPr>
              <w:t>Умерена</w:t>
            </w:r>
          </w:p>
        </w:tc>
        <w:tc>
          <w:tcPr>
            <w:tcW w:w="1559" w:type="dxa"/>
            <w:tcBorders>
              <w:top w:val="double" w:sz="4" w:space="0" w:color="auto"/>
            </w:tcBorders>
            <w:shd w:val="clear" w:color="auto" w:fill="auto"/>
            <w:vAlign w:val="center"/>
            <w:hideMark/>
          </w:tcPr>
          <w:p w14:paraId="01914EB1" w14:textId="5D811382" w:rsidR="00E0592F" w:rsidRPr="00EE61D4" w:rsidRDefault="00E0592F" w:rsidP="00E0592F">
            <w:pPr>
              <w:spacing w:before="0" w:after="0" w:line="240" w:lineRule="auto"/>
              <w:jc w:val="center"/>
              <w:rPr>
                <w:rFonts w:cs="Tahoma"/>
                <w:color w:val="000000"/>
                <w:sz w:val="20"/>
                <w:szCs w:val="20"/>
                <w:lang w:val="mk-MK"/>
              </w:rPr>
            </w:pPr>
            <w:r w:rsidRPr="00EE61D4">
              <w:rPr>
                <w:rFonts w:cs="Tahoma"/>
                <w:bCs/>
                <w:color w:val="000000"/>
                <w:sz w:val="20"/>
                <w:szCs w:val="20"/>
                <w:lang w:val="mk-MK"/>
              </w:rPr>
              <w:t>Занемарлива</w:t>
            </w:r>
          </w:p>
        </w:tc>
      </w:tr>
      <w:tr w:rsidR="00E0592F" w:rsidRPr="00EE61D4" w14:paraId="2014403F" w14:textId="77777777" w:rsidTr="00E0592F">
        <w:trPr>
          <w:cantSplit/>
          <w:trHeight w:val="20"/>
        </w:trPr>
        <w:tc>
          <w:tcPr>
            <w:tcW w:w="1720"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7DC08025" w14:textId="5186B1D0" w:rsidR="00E0592F" w:rsidRPr="00EE61D4" w:rsidRDefault="00E0592F" w:rsidP="00E0592F">
            <w:pPr>
              <w:pStyle w:val="Default"/>
              <w:rPr>
                <w:rFonts w:ascii="Tahoma" w:hAnsi="Tahoma" w:cs="Tahoma"/>
                <w:color w:val="auto"/>
                <w:sz w:val="20"/>
                <w:szCs w:val="20"/>
                <w:lang w:val="mk-MK"/>
              </w:rPr>
            </w:pPr>
            <w:r w:rsidRPr="00EE61D4">
              <w:rPr>
                <w:rFonts w:ascii="Tahoma" w:hAnsi="Tahoma" w:cs="Tahoma"/>
                <w:bCs/>
                <w:color w:val="auto"/>
                <w:sz w:val="20"/>
                <w:szCs w:val="20"/>
                <w:lang w:val="mk-MK"/>
              </w:rPr>
              <w:t>Висока</w:t>
            </w:r>
          </w:p>
        </w:tc>
        <w:tc>
          <w:tcPr>
            <w:tcW w:w="1134" w:type="dxa"/>
            <w:tcBorders>
              <w:left w:val="double" w:sz="4" w:space="0" w:color="auto"/>
            </w:tcBorders>
            <w:shd w:val="clear" w:color="auto" w:fill="auto"/>
            <w:vAlign w:val="center"/>
            <w:hideMark/>
          </w:tcPr>
          <w:p w14:paraId="5D010858" w14:textId="29B63134" w:rsidR="00E0592F" w:rsidRPr="00EE61D4" w:rsidRDefault="00E0592F" w:rsidP="00E0592F">
            <w:pPr>
              <w:spacing w:before="0" w:after="0" w:line="240" w:lineRule="auto"/>
              <w:jc w:val="center"/>
              <w:rPr>
                <w:rFonts w:cs="Tahoma"/>
                <w:color w:val="000000"/>
                <w:sz w:val="20"/>
                <w:szCs w:val="20"/>
                <w:lang w:val="mk-MK"/>
              </w:rPr>
            </w:pPr>
            <w:r w:rsidRPr="00EE61D4">
              <w:rPr>
                <w:rFonts w:cs="Tahoma"/>
                <w:color w:val="000000"/>
                <w:sz w:val="20"/>
                <w:szCs w:val="20"/>
                <w:lang w:val="mk-MK"/>
              </w:rPr>
              <w:t>Голема</w:t>
            </w:r>
          </w:p>
        </w:tc>
        <w:tc>
          <w:tcPr>
            <w:tcW w:w="1559" w:type="dxa"/>
            <w:shd w:val="clear" w:color="auto" w:fill="auto"/>
            <w:hideMark/>
          </w:tcPr>
          <w:p w14:paraId="0BAA1062" w14:textId="52DDE8BE" w:rsidR="00E0592F" w:rsidRPr="00EE61D4" w:rsidRDefault="00E0592F" w:rsidP="00E0592F">
            <w:pPr>
              <w:spacing w:before="0" w:after="0" w:line="240" w:lineRule="auto"/>
              <w:jc w:val="center"/>
              <w:rPr>
                <w:rFonts w:cs="Tahoma"/>
                <w:sz w:val="20"/>
                <w:szCs w:val="20"/>
                <w:lang w:val="mk-MK"/>
              </w:rPr>
            </w:pPr>
            <w:r w:rsidRPr="00EE61D4">
              <w:rPr>
                <w:rFonts w:cs="Tahoma"/>
                <w:color w:val="000000"/>
                <w:sz w:val="20"/>
                <w:szCs w:val="20"/>
                <w:lang w:val="mk-MK"/>
              </w:rPr>
              <w:t>Умерена</w:t>
            </w:r>
          </w:p>
        </w:tc>
        <w:tc>
          <w:tcPr>
            <w:tcW w:w="1560" w:type="dxa"/>
            <w:shd w:val="clear" w:color="auto" w:fill="auto"/>
            <w:hideMark/>
          </w:tcPr>
          <w:p w14:paraId="16432F1C" w14:textId="1A5285C4" w:rsidR="00E0592F" w:rsidRPr="00EE61D4" w:rsidRDefault="00E0592F" w:rsidP="00E0592F">
            <w:pPr>
              <w:spacing w:before="0" w:after="0" w:line="240" w:lineRule="auto"/>
              <w:jc w:val="center"/>
              <w:rPr>
                <w:rFonts w:cs="Tahoma"/>
                <w:sz w:val="20"/>
                <w:szCs w:val="20"/>
                <w:lang w:val="mk-MK"/>
              </w:rPr>
            </w:pPr>
            <w:r w:rsidRPr="00EE61D4">
              <w:rPr>
                <w:rFonts w:cs="Tahoma"/>
                <w:color w:val="000000"/>
                <w:sz w:val="20"/>
                <w:szCs w:val="20"/>
                <w:lang w:val="mk-MK"/>
              </w:rPr>
              <w:t>Умерена</w:t>
            </w:r>
          </w:p>
        </w:tc>
        <w:tc>
          <w:tcPr>
            <w:tcW w:w="1559" w:type="dxa"/>
            <w:shd w:val="clear" w:color="auto" w:fill="auto"/>
            <w:vAlign w:val="center"/>
            <w:hideMark/>
          </w:tcPr>
          <w:p w14:paraId="2A72FECB" w14:textId="0D5E3620" w:rsidR="00E0592F" w:rsidRPr="00EE61D4" w:rsidRDefault="00E0592F" w:rsidP="00E0592F">
            <w:pPr>
              <w:spacing w:before="0" w:after="0" w:line="240" w:lineRule="auto"/>
              <w:ind w:left="-108"/>
              <w:jc w:val="center"/>
              <w:rPr>
                <w:rFonts w:cs="Tahoma"/>
                <w:color w:val="000000"/>
                <w:sz w:val="20"/>
                <w:szCs w:val="20"/>
                <w:lang w:val="mk-MK"/>
              </w:rPr>
            </w:pPr>
            <w:r w:rsidRPr="00EE61D4">
              <w:rPr>
                <w:rFonts w:cs="Tahoma"/>
                <w:color w:val="000000"/>
                <w:sz w:val="20"/>
                <w:szCs w:val="20"/>
                <w:lang w:val="mk-MK"/>
              </w:rPr>
              <w:t>Мала</w:t>
            </w:r>
          </w:p>
        </w:tc>
        <w:tc>
          <w:tcPr>
            <w:tcW w:w="1559" w:type="dxa"/>
            <w:shd w:val="clear" w:color="auto" w:fill="auto"/>
            <w:hideMark/>
          </w:tcPr>
          <w:p w14:paraId="18A57F60" w14:textId="5DF458F2" w:rsidR="00E0592F" w:rsidRPr="00EE61D4" w:rsidRDefault="00E0592F" w:rsidP="00E0592F">
            <w:pPr>
              <w:spacing w:before="0" w:after="0" w:line="240" w:lineRule="auto"/>
              <w:jc w:val="center"/>
              <w:rPr>
                <w:rFonts w:cs="Tahoma"/>
                <w:sz w:val="20"/>
                <w:szCs w:val="20"/>
                <w:lang w:val="mk-MK"/>
              </w:rPr>
            </w:pPr>
            <w:r w:rsidRPr="00EE61D4">
              <w:rPr>
                <w:rFonts w:cs="Tahoma"/>
                <w:bCs/>
                <w:color w:val="000000"/>
                <w:sz w:val="20"/>
                <w:szCs w:val="20"/>
                <w:lang w:val="mk-MK"/>
              </w:rPr>
              <w:t>Занемарлива</w:t>
            </w:r>
          </w:p>
        </w:tc>
      </w:tr>
      <w:tr w:rsidR="00E0592F" w:rsidRPr="00EE61D4" w14:paraId="3834369B" w14:textId="77777777" w:rsidTr="00E0592F">
        <w:trPr>
          <w:cantSplit/>
          <w:trHeight w:val="20"/>
        </w:trPr>
        <w:tc>
          <w:tcPr>
            <w:tcW w:w="1720"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43F17778" w14:textId="049992DA" w:rsidR="00E0592F" w:rsidRPr="00EE61D4" w:rsidRDefault="00E0592F" w:rsidP="00E0592F">
            <w:pPr>
              <w:pStyle w:val="Default"/>
              <w:rPr>
                <w:rFonts w:ascii="Tahoma" w:hAnsi="Tahoma" w:cs="Tahoma"/>
                <w:color w:val="auto"/>
                <w:sz w:val="20"/>
                <w:szCs w:val="20"/>
                <w:lang w:val="mk-MK"/>
              </w:rPr>
            </w:pPr>
            <w:r w:rsidRPr="00EE61D4">
              <w:rPr>
                <w:rFonts w:ascii="Tahoma" w:hAnsi="Tahoma" w:cs="Tahoma"/>
                <w:bCs/>
                <w:color w:val="auto"/>
                <w:sz w:val="20"/>
                <w:szCs w:val="20"/>
                <w:lang w:val="mk-MK"/>
              </w:rPr>
              <w:t>Средна</w:t>
            </w:r>
          </w:p>
        </w:tc>
        <w:tc>
          <w:tcPr>
            <w:tcW w:w="1134" w:type="dxa"/>
            <w:tcBorders>
              <w:left w:val="double" w:sz="4" w:space="0" w:color="auto"/>
            </w:tcBorders>
            <w:shd w:val="clear" w:color="auto" w:fill="auto"/>
            <w:hideMark/>
          </w:tcPr>
          <w:p w14:paraId="2181147B" w14:textId="1BACB5EC" w:rsidR="00E0592F" w:rsidRPr="00EE61D4" w:rsidRDefault="00E0592F" w:rsidP="00E0592F">
            <w:pPr>
              <w:spacing w:before="0" w:after="0" w:line="240" w:lineRule="auto"/>
              <w:jc w:val="center"/>
              <w:rPr>
                <w:rFonts w:cs="Tahoma"/>
                <w:sz w:val="20"/>
                <w:szCs w:val="20"/>
                <w:lang w:val="mk-MK"/>
              </w:rPr>
            </w:pPr>
            <w:r w:rsidRPr="00EE61D4">
              <w:rPr>
                <w:rFonts w:cs="Tahoma"/>
                <w:color w:val="000000"/>
                <w:sz w:val="20"/>
                <w:szCs w:val="20"/>
                <w:lang w:val="mk-MK"/>
              </w:rPr>
              <w:t>Умерена</w:t>
            </w:r>
          </w:p>
        </w:tc>
        <w:tc>
          <w:tcPr>
            <w:tcW w:w="1559" w:type="dxa"/>
            <w:shd w:val="clear" w:color="auto" w:fill="auto"/>
            <w:hideMark/>
          </w:tcPr>
          <w:p w14:paraId="6FFB7D03" w14:textId="658B8772" w:rsidR="00E0592F" w:rsidRPr="00EE61D4" w:rsidRDefault="00E0592F" w:rsidP="00E0592F">
            <w:pPr>
              <w:spacing w:before="0" w:after="0" w:line="240" w:lineRule="auto"/>
              <w:jc w:val="center"/>
              <w:rPr>
                <w:rFonts w:cs="Tahoma"/>
                <w:sz w:val="20"/>
                <w:szCs w:val="20"/>
                <w:lang w:val="mk-MK"/>
              </w:rPr>
            </w:pPr>
            <w:r w:rsidRPr="00EE61D4">
              <w:rPr>
                <w:rFonts w:cs="Tahoma"/>
                <w:color w:val="000000"/>
                <w:sz w:val="20"/>
                <w:szCs w:val="20"/>
                <w:lang w:val="mk-MK"/>
              </w:rPr>
              <w:t>Умерена</w:t>
            </w:r>
          </w:p>
        </w:tc>
        <w:tc>
          <w:tcPr>
            <w:tcW w:w="1560" w:type="dxa"/>
            <w:shd w:val="clear" w:color="auto" w:fill="auto"/>
            <w:hideMark/>
          </w:tcPr>
          <w:p w14:paraId="1DF7BD20" w14:textId="5EE4678C" w:rsidR="00E0592F" w:rsidRPr="00EE61D4" w:rsidRDefault="00E0592F" w:rsidP="00E0592F">
            <w:pPr>
              <w:spacing w:before="0" w:after="0" w:line="240" w:lineRule="auto"/>
              <w:jc w:val="center"/>
              <w:rPr>
                <w:rFonts w:cs="Tahoma"/>
                <w:sz w:val="20"/>
                <w:szCs w:val="20"/>
                <w:lang w:val="mk-MK"/>
              </w:rPr>
            </w:pPr>
            <w:r w:rsidRPr="00EE61D4">
              <w:rPr>
                <w:rFonts w:cs="Tahoma"/>
                <w:color w:val="000000"/>
                <w:sz w:val="20"/>
                <w:szCs w:val="20"/>
                <w:lang w:val="mk-MK"/>
              </w:rPr>
              <w:t>Мала</w:t>
            </w:r>
          </w:p>
        </w:tc>
        <w:tc>
          <w:tcPr>
            <w:tcW w:w="1559" w:type="dxa"/>
            <w:shd w:val="clear" w:color="auto" w:fill="auto"/>
            <w:hideMark/>
          </w:tcPr>
          <w:p w14:paraId="441F30CB" w14:textId="79CD3F38" w:rsidR="00E0592F" w:rsidRPr="00EE61D4" w:rsidRDefault="00E0592F" w:rsidP="00E0592F">
            <w:pPr>
              <w:spacing w:before="0" w:after="0" w:line="240" w:lineRule="auto"/>
              <w:jc w:val="center"/>
              <w:rPr>
                <w:rFonts w:cs="Tahoma"/>
                <w:sz w:val="20"/>
                <w:szCs w:val="20"/>
                <w:lang w:val="mk-MK"/>
              </w:rPr>
            </w:pPr>
            <w:r w:rsidRPr="00EE61D4">
              <w:rPr>
                <w:rFonts w:cs="Tahoma"/>
                <w:color w:val="000000"/>
                <w:sz w:val="20"/>
                <w:szCs w:val="20"/>
                <w:lang w:val="mk-MK"/>
              </w:rPr>
              <w:t>Мала</w:t>
            </w:r>
          </w:p>
        </w:tc>
        <w:tc>
          <w:tcPr>
            <w:tcW w:w="1559" w:type="dxa"/>
            <w:shd w:val="clear" w:color="auto" w:fill="auto"/>
            <w:hideMark/>
          </w:tcPr>
          <w:p w14:paraId="7B9FB01D" w14:textId="45C54182" w:rsidR="00E0592F" w:rsidRPr="00EE61D4" w:rsidRDefault="00E0592F" w:rsidP="00E0592F">
            <w:pPr>
              <w:spacing w:before="0" w:after="0" w:line="240" w:lineRule="auto"/>
              <w:jc w:val="center"/>
              <w:rPr>
                <w:rFonts w:cs="Tahoma"/>
                <w:sz w:val="20"/>
                <w:szCs w:val="20"/>
                <w:lang w:val="mk-MK"/>
              </w:rPr>
            </w:pPr>
            <w:r w:rsidRPr="00EE61D4">
              <w:rPr>
                <w:rFonts w:cs="Tahoma"/>
                <w:bCs/>
                <w:color w:val="000000"/>
                <w:sz w:val="20"/>
                <w:szCs w:val="20"/>
                <w:lang w:val="mk-MK"/>
              </w:rPr>
              <w:t>Занемарлива</w:t>
            </w:r>
          </w:p>
        </w:tc>
      </w:tr>
      <w:tr w:rsidR="00E0592F" w:rsidRPr="00EE61D4" w14:paraId="4272A08B" w14:textId="77777777" w:rsidTr="00E0592F">
        <w:trPr>
          <w:cantSplit/>
          <w:trHeight w:val="20"/>
        </w:trPr>
        <w:tc>
          <w:tcPr>
            <w:tcW w:w="1720"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461FABB4" w14:textId="24718373" w:rsidR="00E0592F" w:rsidRPr="00EE61D4" w:rsidRDefault="00E0592F" w:rsidP="00E0592F">
            <w:pPr>
              <w:pStyle w:val="Default"/>
              <w:rPr>
                <w:rFonts w:ascii="Tahoma" w:hAnsi="Tahoma" w:cs="Tahoma"/>
                <w:color w:val="auto"/>
                <w:sz w:val="20"/>
                <w:szCs w:val="20"/>
                <w:lang w:val="mk-MK"/>
              </w:rPr>
            </w:pPr>
            <w:r w:rsidRPr="00EE61D4">
              <w:rPr>
                <w:rFonts w:ascii="Tahoma" w:hAnsi="Tahoma" w:cs="Tahoma"/>
                <w:bCs/>
                <w:color w:val="auto"/>
                <w:sz w:val="20"/>
                <w:szCs w:val="20"/>
                <w:lang w:val="mk-MK"/>
              </w:rPr>
              <w:t>Ниска</w:t>
            </w:r>
          </w:p>
        </w:tc>
        <w:tc>
          <w:tcPr>
            <w:tcW w:w="1134" w:type="dxa"/>
            <w:tcBorders>
              <w:left w:val="double" w:sz="4" w:space="0" w:color="auto"/>
            </w:tcBorders>
            <w:shd w:val="clear" w:color="auto" w:fill="auto"/>
            <w:hideMark/>
          </w:tcPr>
          <w:p w14:paraId="480AF899" w14:textId="2A23E988" w:rsidR="00E0592F" w:rsidRPr="00EE61D4" w:rsidRDefault="00E0592F" w:rsidP="00E0592F">
            <w:pPr>
              <w:spacing w:before="0" w:after="0" w:line="240" w:lineRule="auto"/>
              <w:jc w:val="center"/>
              <w:rPr>
                <w:rFonts w:cs="Tahoma"/>
                <w:sz w:val="20"/>
                <w:szCs w:val="20"/>
                <w:lang w:val="mk-MK"/>
              </w:rPr>
            </w:pPr>
            <w:r w:rsidRPr="00EE61D4">
              <w:rPr>
                <w:rFonts w:cs="Tahoma"/>
                <w:color w:val="000000"/>
                <w:sz w:val="20"/>
                <w:szCs w:val="20"/>
                <w:lang w:val="mk-MK"/>
              </w:rPr>
              <w:t>Мала</w:t>
            </w:r>
          </w:p>
        </w:tc>
        <w:tc>
          <w:tcPr>
            <w:tcW w:w="1559" w:type="dxa"/>
            <w:shd w:val="clear" w:color="auto" w:fill="auto"/>
            <w:hideMark/>
          </w:tcPr>
          <w:p w14:paraId="67EFE81C" w14:textId="51982B4C" w:rsidR="00E0592F" w:rsidRPr="00EE61D4" w:rsidRDefault="00E0592F" w:rsidP="00E0592F">
            <w:pPr>
              <w:spacing w:before="0" w:after="0" w:line="240" w:lineRule="auto"/>
              <w:jc w:val="center"/>
              <w:rPr>
                <w:rFonts w:cs="Tahoma"/>
                <w:sz w:val="20"/>
                <w:szCs w:val="20"/>
                <w:lang w:val="mk-MK"/>
              </w:rPr>
            </w:pPr>
            <w:r w:rsidRPr="00EE61D4">
              <w:rPr>
                <w:rFonts w:cs="Tahoma"/>
                <w:color w:val="000000"/>
                <w:sz w:val="20"/>
                <w:szCs w:val="20"/>
                <w:lang w:val="mk-MK"/>
              </w:rPr>
              <w:t>Мала</w:t>
            </w:r>
          </w:p>
        </w:tc>
        <w:tc>
          <w:tcPr>
            <w:tcW w:w="1560" w:type="dxa"/>
            <w:shd w:val="clear" w:color="auto" w:fill="auto"/>
            <w:hideMark/>
          </w:tcPr>
          <w:p w14:paraId="79A874E7" w14:textId="083324F7" w:rsidR="00E0592F" w:rsidRPr="00EE61D4" w:rsidRDefault="00E0592F" w:rsidP="00E0592F">
            <w:pPr>
              <w:spacing w:before="0" w:after="0" w:line="240" w:lineRule="auto"/>
              <w:jc w:val="center"/>
              <w:rPr>
                <w:rFonts w:cs="Tahoma"/>
                <w:sz w:val="20"/>
                <w:szCs w:val="20"/>
                <w:lang w:val="mk-MK"/>
              </w:rPr>
            </w:pPr>
            <w:r w:rsidRPr="00EE61D4">
              <w:rPr>
                <w:rFonts w:cs="Tahoma"/>
                <w:color w:val="000000"/>
                <w:sz w:val="20"/>
                <w:szCs w:val="20"/>
                <w:lang w:val="mk-MK"/>
              </w:rPr>
              <w:t>Мала</w:t>
            </w:r>
          </w:p>
        </w:tc>
        <w:tc>
          <w:tcPr>
            <w:tcW w:w="1559" w:type="dxa"/>
            <w:shd w:val="clear" w:color="auto" w:fill="auto"/>
            <w:hideMark/>
          </w:tcPr>
          <w:p w14:paraId="4E99AFFD" w14:textId="68717FCC" w:rsidR="00E0592F" w:rsidRPr="00EE61D4" w:rsidRDefault="00E0592F" w:rsidP="00E0592F">
            <w:pPr>
              <w:spacing w:before="0" w:after="0" w:line="240" w:lineRule="auto"/>
              <w:jc w:val="center"/>
              <w:rPr>
                <w:rFonts w:cs="Tahoma"/>
                <w:sz w:val="20"/>
                <w:szCs w:val="20"/>
                <w:lang w:val="mk-MK"/>
              </w:rPr>
            </w:pPr>
            <w:r w:rsidRPr="00EE61D4">
              <w:rPr>
                <w:rFonts w:cs="Tahoma"/>
                <w:bCs/>
                <w:color w:val="000000"/>
                <w:sz w:val="20"/>
                <w:szCs w:val="20"/>
                <w:lang w:val="mk-MK"/>
              </w:rPr>
              <w:t>Занемарлива</w:t>
            </w:r>
          </w:p>
        </w:tc>
        <w:tc>
          <w:tcPr>
            <w:tcW w:w="1559" w:type="dxa"/>
            <w:shd w:val="clear" w:color="auto" w:fill="auto"/>
            <w:hideMark/>
          </w:tcPr>
          <w:p w14:paraId="7901504D" w14:textId="7D563CCB" w:rsidR="00E0592F" w:rsidRPr="00EE61D4" w:rsidRDefault="00E0592F" w:rsidP="00E0592F">
            <w:pPr>
              <w:spacing w:before="0" w:after="0" w:line="240" w:lineRule="auto"/>
              <w:jc w:val="center"/>
              <w:rPr>
                <w:rFonts w:cs="Tahoma"/>
                <w:sz w:val="20"/>
                <w:szCs w:val="20"/>
                <w:lang w:val="mk-MK"/>
              </w:rPr>
            </w:pPr>
            <w:r w:rsidRPr="00EE61D4">
              <w:rPr>
                <w:rFonts w:cs="Tahoma"/>
                <w:bCs/>
                <w:color w:val="000000"/>
                <w:sz w:val="20"/>
                <w:szCs w:val="20"/>
                <w:lang w:val="mk-MK"/>
              </w:rPr>
              <w:t>Занемарлива</w:t>
            </w:r>
          </w:p>
        </w:tc>
      </w:tr>
      <w:tr w:rsidR="00E0592F" w:rsidRPr="00EE61D4" w14:paraId="629F208F" w14:textId="77777777" w:rsidTr="00E0592F">
        <w:trPr>
          <w:cantSplit/>
          <w:trHeight w:val="20"/>
        </w:trPr>
        <w:tc>
          <w:tcPr>
            <w:tcW w:w="1720"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4285D707" w14:textId="0F1633FA" w:rsidR="00E0592F" w:rsidRPr="00EE61D4" w:rsidRDefault="00E0592F" w:rsidP="00E0592F">
            <w:pPr>
              <w:pStyle w:val="Default"/>
              <w:rPr>
                <w:rFonts w:ascii="Tahoma" w:hAnsi="Tahoma" w:cs="Tahoma"/>
                <w:color w:val="auto"/>
                <w:sz w:val="20"/>
                <w:szCs w:val="20"/>
                <w:lang w:val="mk-MK"/>
              </w:rPr>
            </w:pPr>
            <w:r w:rsidRPr="00EE61D4">
              <w:rPr>
                <w:rFonts w:ascii="Tahoma" w:hAnsi="Tahoma" w:cs="Tahoma"/>
                <w:bCs/>
                <w:color w:val="auto"/>
                <w:sz w:val="20"/>
                <w:szCs w:val="20"/>
                <w:lang w:val="mk-MK"/>
              </w:rPr>
              <w:t>Многу ниска</w:t>
            </w:r>
          </w:p>
        </w:tc>
        <w:tc>
          <w:tcPr>
            <w:tcW w:w="1134" w:type="dxa"/>
            <w:tcBorders>
              <w:left w:val="double" w:sz="4" w:space="0" w:color="auto"/>
            </w:tcBorders>
            <w:shd w:val="clear" w:color="auto" w:fill="auto"/>
            <w:hideMark/>
          </w:tcPr>
          <w:p w14:paraId="2396FBEA" w14:textId="41EBA1AF" w:rsidR="00E0592F" w:rsidRPr="00EE61D4" w:rsidRDefault="00E0592F" w:rsidP="00E0592F">
            <w:pPr>
              <w:spacing w:before="0" w:after="0" w:line="240" w:lineRule="auto"/>
              <w:jc w:val="center"/>
              <w:rPr>
                <w:rFonts w:cs="Tahoma"/>
                <w:sz w:val="20"/>
                <w:szCs w:val="20"/>
                <w:lang w:val="mk-MK"/>
              </w:rPr>
            </w:pPr>
            <w:r w:rsidRPr="00EE61D4">
              <w:rPr>
                <w:rFonts w:cs="Tahoma"/>
                <w:color w:val="000000"/>
                <w:sz w:val="20"/>
                <w:szCs w:val="20"/>
                <w:lang w:val="mk-MK"/>
              </w:rPr>
              <w:t>Мала</w:t>
            </w:r>
          </w:p>
        </w:tc>
        <w:tc>
          <w:tcPr>
            <w:tcW w:w="1559" w:type="dxa"/>
            <w:shd w:val="clear" w:color="auto" w:fill="auto"/>
            <w:hideMark/>
          </w:tcPr>
          <w:p w14:paraId="724B07B6" w14:textId="1B750A64" w:rsidR="00E0592F" w:rsidRPr="00EE61D4" w:rsidRDefault="00E0592F" w:rsidP="00E0592F">
            <w:pPr>
              <w:spacing w:before="0" w:after="0" w:line="240" w:lineRule="auto"/>
              <w:jc w:val="center"/>
              <w:rPr>
                <w:rFonts w:cs="Tahoma"/>
                <w:sz w:val="20"/>
                <w:szCs w:val="20"/>
                <w:lang w:val="mk-MK"/>
              </w:rPr>
            </w:pPr>
            <w:r w:rsidRPr="00EE61D4">
              <w:rPr>
                <w:rFonts w:cs="Tahoma"/>
                <w:bCs/>
                <w:color w:val="000000"/>
                <w:sz w:val="20"/>
                <w:szCs w:val="20"/>
                <w:lang w:val="mk-MK"/>
              </w:rPr>
              <w:t>Занемарлива</w:t>
            </w:r>
          </w:p>
        </w:tc>
        <w:tc>
          <w:tcPr>
            <w:tcW w:w="1560" w:type="dxa"/>
            <w:shd w:val="clear" w:color="auto" w:fill="auto"/>
            <w:hideMark/>
          </w:tcPr>
          <w:p w14:paraId="4373CACD" w14:textId="7E4FD3EF" w:rsidR="00E0592F" w:rsidRPr="00EE61D4" w:rsidRDefault="00E0592F" w:rsidP="00E0592F">
            <w:pPr>
              <w:spacing w:before="0" w:after="0" w:line="240" w:lineRule="auto"/>
              <w:jc w:val="center"/>
              <w:rPr>
                <w:rFonts w:cs="Tahoma"/>
                <w:sz w:val="20"/>
                <w:szCs w:val="20"/>
                <w:lang w:val="mk-MK"/>
              </w:rPr>
            </w:pPr>
            <w:r w:rsidRPr="00EE61D4">
              <w:rPr>
                <w:rFonts w:cs="Tahoma"/>
                <w:bCs/>
                <w:color w:val="000000"/>
                <w:sz w:val="20"/>
                <w:szCs w:val="20"/>
                <w:lang w:val="mk-MK"/>
              </w:rPr>
              <w:t>Занемарлива</w:t>
            </w:r>
          </w:p>
        </w:tc>
        <w:tc>
          <w:tcPr>
            <w:tcW w:w="1559" w:type="dxa"/>
            <w:shd w:val="clear" w:color="auto" w:fill="auto"/>
            <w:hideMark/>
          </w:tcPr>
          <w:p w14:paraId="4C37F3B6" w14:textId="437CF3B4" w:rsidR="00E0592F" w:rsidRPr="00EE61D4" w:rsidRDefault="00E0592F" w:rsidP="00E0592F">
            <w:pPr>
              <w:spacing w:before="0" w:after="0" w:line="240" w:lineRule="auto"/>
              <w:jc w:val="center"/>
              <w:rPr>
                <w:rFonts w:cs="Tahoma"/>
                <w:sz w:val="20"/>
                <w:szCs w:val="20"/>
                <w:lang w:val="mk-MK"/>
              </w:rPr>
            </w:pPr>
            <w:r w:rsidRPr="00EE61D4">
              <w:rPr>
                <w:rFonts w:cs="Tahoma"/>
                <w:bCs/>
                <w:color w:val="000000"/>
                <w:sz w:val="20"/>
                <w:szCs w:val="20"/>
                <w:lang w:val="mk-MK"/>
              </w:rPr>
              <w:t>Занемарлива</w:t>
            </w:r>
          </w:p>
        </w:tc>
        <w:tc>
          <w:tcPr>
            <w:tcW w:w="1559" w:type="dxa"/>
            <w:shd w:val="clear" w:color="auto" w:fill="auto"/>
            <w:hideMark/>
          </w:tcPr>
          <w:p w14:paraId="198D73C6" w14:textId="6B80B9AE" w:rsidR="00E0592F" w:rsidRPr="00EE61D4" w:rsidRDefault="00E0592F" w:rsidP="00E0592F">
            <w:pPr>
              <w:spacing w:before="0" w:after="0" w:line="240" w:lineRule="auto"/>
              <w:jc w:val="center"/>
              <w:rPr>
                <w:rFonts w:cs="Tahoma"/>
                <w:sz w:val="20"/>
                <w:szCs w:val="20"/>
                <w:lang w:val="mk-MK"/>
              </w:rPr>
            </w:pPr>
            <w:r w:rsidRPr="00EE61D4">
              <w:rPr>
                <w:rFonts w:cs="Tahoma"/>
                <w:bCs/>
                <w:color w:val="000000"/>
                <w:sz w:val="20"/>
                <w:szCs w:val="20"/>
                <w:lang w:val="mk-MK"/>
              </w:rPr>
              <w:t>Занемарлива</w:t>
            </w:r>
          </w:p>
        </w:tc>
      </w:tr>
    </w:tbl>
    <w:p w14:paraId="0DB0FF8B" w14:textId="08FB7DF9" w:rsidR="003B46E3" w:rsidRPr="00EE61D4" w:rsidRDefault="00E0592F" w:rsidP="003B46E3">
      <w:pPr>
        <w:spacing w:before="60" w:after="240"/>
        <w:rPr>
          <w:rFonts w:cs="Tahoma"/>
          <w:bCs/>
          <w:sz w:val="18"/>
          <w:szCs w:val="20"/>
          <w:lang w:val="mk-MK"/>
        </w:rPr>
      </w:pPr>
      <w:bookmarkStart w:id="502" w:name="_Toc389551041"/>
      <w:bookmarkStart w:id="503" w:name="_Toc65936958"/>
      <w:bookmarkStart w:id="504" w:name="_Toc80181267"/>
      <w:bookmarkStart w:id="505" w:name="_Toc122695317"/>
      <w:bookmarkStart w:id="506" w:name="_Toc446278267"/>
      <w:bookmarkStart w:id="507" w:name="_Toc481953709"/>
      <w:bookmarkStart w:id="508" w:name="_Toc65936959"/>
      <w:r w:rsidRPr="00EE61D4">
        <w:rPr>
          <w:rFonts w:cs="Tahoma"/>
          <w:sz w:val="18"/>
          <w:szCs w:val="20"/>
          <w:lang w:val="mk-MK"/>
        </w:rPr>
        <w:lastRenderedPageBreak/>
        <w:t>Табела</w:t>
      </w:r>
      <w:r w:rsidR="003B46E3" w:rsidRPr="00EE61D4">
        <w:rPr>
          <w:rFonts w:cs="Tahoma"/>
          <w:sz w:val="18"/>
          <w:szCs w:val="20"/>
          <w:lang w:val="mk-MK"/>
        </w:rPr>
        <w:t xml:space="preserve"> </w:t>
      </w:r>
      <w:r w:rsidR="003B46E3" w:rsidRPr="00EE61D4">
        <w:rPr>
          <w:rFonts w:cs="Tahoma"/>
          <w:i/>
          <w:sz w:val="18"/>
          <w:szCs w:val="20"/>
          <w:lang w:val="mk-MK"/>
        </w:rPr>
        <w:fldChar w:fldCharType="begin"/>
      </w:r>
      <w:r w:rsidR="003B46E3" w:rsidRPr="00EE61D4">
        <w:rPr>
          <w:rFonts w:cs="Tahoma"/>
          <w:sz w:val="18"/>
          <w:szCs w:val="20"/>
          <w:lang w:val="mk-MK"/>
        </w:rPr>
        <w:instrText xml:space="preserve"> STYLEREF 1 \s </w:instrText>
      </w:r>
      <w:r w:rsidR="003B46E3" w:rsidRPr="00EE61D4">
        <w:rPr>
          <w:rFonts w:cs="Tahoma"/>
          <w:i/>
          <w:sz w:val="18"/>
          <w:szCs w:val="20"/>
          <w:lang w:val="mk-MK"/>
        </w:rPr>
        <w:fldChar w:fldCharType="separate"/>
      </w:r>
      <w:r w:rsidR="009E0B44" w:rsidRPr="00EE61D4">
        <w:rPr>
          <w:rFonts w:cs="Tahoma"/>
          <w:noProof/>
          <w:sz w:val="18"/>
          <w:szCs w:val="20"/>
          <w:lang w:val="mk-MK"/>
        </w:rPr>
        <w:t>8</w:t>
      </w:r>
      <w:r w:rsidR="003B46E3" w:rsidRPr="00EE61D4">
        <w:rPr>
          <w:rFonts w:cs="Tahoma"/>
          <w:i/>
          <w:sz w:val="18"/>
          <w:szCs w:val="20"/>
          <w:lang w:val="mk-MK"/>
        </w:rPr>
        <w:fldChar w:fldCharType="end"/>
      </w:r>
      <w:r w:rsidR="003B46E3" w:rsidRPr="00EE61D4">
        <w:rPr>
          <w:rFonts w:cs="Tahoma"/>
          <w:i/>
          <w:sz w:val="18"/>
          <w:szCs w:val="20"/>
          <w:lang w:val="mk-MK"/>
        </w:rPr>
        <w:t>.</w:t>
      </w:r>
      <w:r w:rsidR="003B46E3" w:rsidRPr="00EE61D4">
        <w:rPr>
          <w:rFonts w:cs="Tahoma"/>
          <w:i/>
          <w:sz w:val="18"/>
          <w:szCs w:val="20"/>
          <w:lang w:val="mk-MK"/>
        </w:rPr>
        <w:fldChar w:fldCharType="begin"/>
      </w:r>
      <w:r w:rsidR="003B46E3" w:rsidRPr="00EE61D4">
        <w:rPr>
          <w:rFonts w:cs="Tahoma"/>
          <w:sz w:val="18"/>
          <w:szCs w:val="20"/>
          <w:lang w:val="mk-MK"/>
        </w:rPr>
        <w:instrText xml:space="preserve"> SEQ Table \* ARABIC \s 1 </w:instrText>
      </w:r>
      <w:r w:rsidR="003B46E3" w:rsidRPr="00EE61D4">
        <w:rPr>
          <w:rFonts w:cs="Tahoma"/>
          <w:i/>
          <w:sz w:val="18"/>
          <w:szCs w:val="20"/>
          <w:lang w:val="mk-MK"/>
        </w:rPr>
        <w:fldChar w:fldCharType="separate"/>
      </w:r>
      <w:r w:rsidR="009E0B44" w:rsidRPr="00EE61D4">
        <w:rPr>
          <w:rFonts w:cs="Tahoma"/>
          <w:noProof/>
          <w:sz w:val="18"/>
          <w:szCs w:val="20"/>
          <w:lang w:val="mk-MK"/>
        </w:rPr>
        <w:t>26</w:t>
      </w:r>
      <w:r w:rsidR="003B46E3" w:rsidRPr="00EE61D4">
        <w:rPr>
          <w:rFonts w:cs="Tahoma"/>
          <w:i/>
          <w:sz w:val="18"/>
          <w:szCs w:val="20"/>
          <w:lang w:val="mk-MK"/>
        </w:rPr>
        <w:fldChar w:fldCharType="end"/>
      </w:r>
      <w:r w:rsidR="005F774D" w:rsidRPr="00EE61D4">
        <w:rPr>
          <w:rFonts w:cs="Tahoma"/>
          <w:sz w:val="18"/>
          <w:szCs w:val="20"/>
          <w:lang w:val="mk-MK"/>
        </w:rPr>
        <w:t xml:space="preserve">: </w:t>
      </w:r>
      <w:bookmarkEnd w:id="502"/>
      <w:bookmarkEnd w:id="503"/>
      <w:bookmarkEnd w:id="504"/>
      <w:r w:rsidRPr="00EE61D4">
        <w:rPr>
          <w:rFonts w:cs="Tahoma"/>
          <w:sz w:val="18"/>
          <w:szCs w:val="20"/>
          <w:lang w:val="mk-MK"/>
        </w:rPr>
        <w:t>Матрица на значајност на влијанието</w:t>
      </w:r>
      <w:bookmarkEnd w:id="505"/>
    </w:p>
    <w:tbl>
      <w:tblPr>
        <w:tblW w:w="8505"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560"/>
        <w:gridCol w:w="2409"/>
        <w:gridCol w:w="4536"/>
      </w:tblGrid>
      <w:tr w:rsidR="00E648A3" w:rsidRPr="00EE61D4" w14:paraId="7E6E8094" w14:textId="77777777" w:rsidTr="001D6630">
        <w:trPr>
          <w:trHeight w:val="333"/>
        </w:trPr>
        <w:tc>
          <w:tcPr>
            <w:tcW w:w="1560" w:type="dxa"/>
            <w:tcBorders>
              <w:top w:val="double" w:sz="4" w:space="0" w:color="auto"/>
              <w:bottom w:val="double" w:sz="4" w:space="0" w:color="auto"/>
              <w:right w:val="double" w:sz="4" w:space="0" w:color="auto"/>
            </w:tcBorders>
            <w:shd w:val="clear" w:color="auto" w:fill="D9E2F3" w:themeFill="accent1" w:themeFillTint="33"/>
          </w:tcPr>
          <w:bookmarkEnd w:id="506"/>
          <w:bookmarkEnd w:id="507"/>
          <w:bookmarkEnd w:id="508"/>
          <w:p w14:paraId="5A48390F" w14:textId="66E33D1D" w:rsidR="00E648A3" w:rsidRPr="00EE61D4" w:rsidRDefault="00E648A3" w:rsidP="00E648A3">
            <w:pPr>
              <w:tabs>
                <w:tab w:val="center" w:pos="4320"/>
                <w:tab w:val="right" w:pos="8640"/>
              </w:tabs>
              <w:spacing w:before="0" w:after="0" w:line="240" w:lineRule="auto"/>
              <w:rPr>
                <w:rFonts w:eastAsia="Calibri" w:cs="Arial"/>
                <w:sz w:val="20"/>
                <w:szCs w:val="20"/>
                <w:lang w:val="mk-MK"/>
              </w:rPr>
            </w:pPr>
            <w:r w:rsidRPr="00EE61D4">
              <w:rPr>
                <w:rFonts w:eastAsia="Calibri" w:cs="Arial"/>
                <w:bCs/>
                <w:sz w:val="20"/>
                <w:szCs w:val="20"/>
                <w:lang w:val="mk-MK"/>
              </w:rPr>
              <w:t>Значајност</w:t>
            </w:r>
          </w:p>
        </w:tc>
        <w:tc>
          <w:tcPr>
            <w:tcW w:w="2409"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1FC1CBD1" w14:textId="10F1B8BE" w:rsidR="00E648A3" w:rsidRPr="00EE61D4" w:rsidRDefault="00E648A3" w:rsidP="00E648A3">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Типични критериуми</w:t>
            </w:r>
          </w:p>
        </w:tc>
        <w:tc>
          <w:tcPr>
            <w:tcW w:w="4536"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68B4E2D2" w14:textId="22B9B798" w:rsidR="00E648A3" w:rsidRPr="00EE61D4" w:rsidRDefault="00E648A3" w:rsidP="00E648A3">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Опис</w:t>
            </w:r>
          </w:p>
        </w:tc>
      </w:tr>
      <w:tr w:rsidR="00E648A3" w:rsidRPr="00EE61D4" w14:paraId="726AD222" w14:textId="77777777" w:rsidTr="001D6630">
        <w:trPr>
          <w:trHeight w:val="942"/>
        </w:trPr>
        <w:tc>
          <w:tcPr>
            <w:tcW w:w="1560" w:type="dxa"/>
            <w:tcBorders>
              <w:top w:val="double" w:sz="4" w:space="0" w:color="auto"/>
            </w:tcBorders>
          </w:tcPr>
          <w:p w14:paraId="7047BC5A" w14:textId="5E9FBCF9" w:rsidR="00E648A3" w:rsidRPr="00EE61D4" w:rsidRDefault="00E648A3" w:rsidP="00E648A3">
            <w:pPr>
              <w:tabs>
                <w:tab w:val="center" w:pos="4320"/>
                <w:tab w:val="right" w:pos="8640"/>
              </w:tabs>
              <w:spacing w:before="0" w:after="0" w:line="240" w:lineRule="auto"/>
              <w:rPr>
                <w:rFonts w:eastAsia="Calibri" w:cs="Arial"/>
                <w:sz w:val="20"/>
                <w:szCs w:val="20"/>
                <w:lang w:val="mk-MK"/>
              </w:rPr>
            </w:pPr>
            <w:r w:rsidRPr="00EE61D4">
              <w:rPr>
                <w:rFonts w:eastAsia="Calibri" w:cs="Arial"/>
                <w:sz w:val="20"/>
                <w:szCs w:val="20"/>
                <w:lang w:val="mk-MK"/>
              </w:rPr>
              <w:t>Голема</w:t>
            </w:r>
          </w:p>
        </w:tc>
        <w:tc>
          <w:tcPr>
            <w:tcW w:w="2409" w:type="dxa"/>
            <w:tcBorders>
              <w:top w:val="double" w:sz="4" w:space="0" w:color="auto"/>
            </w:tcBorders>
          </w:tcPr>
          <w:p w14:paraId="0B11BC03" w14:textId="45A6DBDC" w:rsidR="00E648A3" w:rsidRPr="00EE61D4" w:rsidRDefault="00E648A3" w:rsidP="00E648A3">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Суштинска промена на околината</w:t>
            </w:r>
          </w:p>
        </w:tc>
        <w:tc>
          <w:tcPr>
            <w:tcW w:w="4536" w:type="dxa"/>
            <w:tcBorders>
              <w:top w:val="double" w:sz="4" w:space="0" w:color="auto"/>
            </w:tcBorders>
          </w:tcPr>
          <w:p w14:paraId="4266878C" w14:textId="0EA15376" w:rsidR="00E648A3" w:rsidRPr="00EE61D4" w:rsidRDefault="002D5273" w:rsidP="002D5273">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Промени во квалитетот или квантитетот на водата кои влијаат на широко распространето сливно подрачје или промени што резултираат со значителна загуба на конзерваторската вредност на водните живеалишта и назначените области од меѓународно или национално значење</w:t>
            </w:r>
            <w:r w:rsidR="00E648A3" w:rsidRPr="00EE61D4">
              <w:rPr>
                <w:rFonts w:eastAsia="Calibri" w:cs="Arial"/>
                <w:sz w:val="20"/>
                <w:szCs w:val="20"/>
                <w:lang w:val="mk-MK"/>
              </w:rPr>
              <w:t>.</w:t>
            </w:r>
          </w:p>
        </w:tc>
      </w:tr>
      <w:tr w:rsidR="00E648A3" w:rsidRPr="00EE61D4" w14:paraId="600418F0" w14:textId="77777777" w:rsidTr="001D6630">
        <w:trPr>
          <w:trHeight w:val="911"/>
        </w:trPr>
        <w:tc>
          <w:tcPr>
            <w:tcW w:w="1560" w:type="dxa"/>
          </w:tcPr>
          <w:p w14:paraId="070C5F1C" w14:textId="6BC41347" w:rsidR="00E648A3" w:rsidRPr="00EE61D4" w:rsidRDefault="00E648A3" w:rsidP="00E648A3">
            <w:pPr>
              <w:tabs>
                <w:tab w:val="center" w:pos="4320"/>
                <w:tab w:val="right" w:pos="8640"/>
              </w:tabs>
              <w:spacing w:before="0" w:after="0" w:line="240" w:lineRule="auto"/>
              <w:rPr>
                <w:rFonts w:eastAsia="Calibri" w:cs="Arial"/>
                <w:sz w:val="20"/>
                <w:szCs w:val="20"/>
                <w:lang w:val="mk-MK"/>
              </w:rPr>
            </w:pPr>
            <w:r w:rsidRPr="00EE61D4">
              <w:rPr>
                <w:rFonts w:eastAsia="Calibri" w:cs="Arial"/>
                <w:sz w:val="20"/>
                <w:szCs w:val="20"/>
                <w:lang w:val="mk-MK"/>
              </w:rPr>
              <w:t>Умерена</w:t>
            </w:r>
          </w:p>
        </w:tc>
        <w:tc>
          <w:tcPr>
            <w:tcW w:w="2409" w:type="dxa"/>
          </w:tcPr>
          <w:p w14:paraId="00A97949" w14:textId="0AFC1C3C" w:rsidR="00E648A3" w:rsidRPr="00EE61D4" w:rsidRDefault="00E648A3" w:rsidP="00E648A3">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Материјална, но несуштинска промена на околината</w:t>
            </w:r>
          </w:p>
        </w:tc>
        <w:tc>
          <w:tcPr>
            <w:tcW w:w="4536" w:type="dxa"/>
          </w:tcPr>
          <w:p w14:paraId="009E9D45" w14:textId="0A0147B3" w:rsidR="00E648A3" w:rsidRPr="00EE61D4" w:rsidRDefault="00DE433E" w:rsidP="00DE433E">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Промени во квалитетот или квантитетот на водата што влијаат на дел од сливното подрачје или промени што резултираат со губење на конзерваторската вредност на водните живеалишта или назначените области од локално значење</w:t>
            </w:r>
          </w:p>
        </w:tc>
      </w:tr>
      <w:tr w:rsidR="00E648A3" w:rsidRPr="00EE61D4" w14:paraId="764C0EF1" w14:textId="77777777" w:rsidTr="001D6630">
        <w:trPr>
          <w:trHeight w:val="654"/>
        </w:trPr>
        <w:tc>
          <w:tcPr>
            <w:tcW w:w="1560" w:type="dxa"/>
          </w:tcPr>
          <w:p w14:paraId="183D8F5C" w14:textId="00E3EB2A" w:rsidR="00E648A3" w:rsidRPr="00EE61D4" w:rsidRDefault="00E648A3" w:rsidP="00E648A3">
            <w:pPr>
              <w:tabs>
                <w:tab w:val="center" w:pos="4320"/>
                <w:tab w:val="right" w:pos="8640"/>
              </w:tabs>
              <w:spacing w:before="0" w:after="0" w:line="240" w:lineRule="auto"/>
              <w:rPr>
                <w:rFonts w:eastAsia="Calibri" w:cs="Arial"/>
                <w:sz w:val="20"/>
                <w:szCs w:val="20"/>
                <w:lang w:val="mk-MK"/>
              </w:rPr>
            </w:pPr>
            <w:r w:rsidRPr="00EE61D4">
              <w:rPr>
                <w:rFonts w:eastAsia="Calibri" w:cs="Arial"/>
                <w:sz w:val="20"/>
                <w:szCs w:val="20"/>
                <w:lang w:val="mk-MK"/>
              </w:rPr>
              <w:t>Мала</w:t>
            </w:r>
          </w:p>
        </w:tc>
        <w:tc>
          <w:tcPr>
            <w:tcW w:w="2409" w:type="dxa"/>
          </w:tcPr>
          <w:p w14:paraId="4D2A8BA1" w14:textId="77777777" w:rsidR="00E648A3" w:rsidRPr="00EE61D4" w:rsidRDefault="00E648A3" w:rsidP="00E648A3">
            <w:pPr>
              <w:widowControl w:val="0"/>
              <w:spacing w:before="0" w:after="0" w:line="240" w:lineRule="auto"/>
              <w:jc w:val="left"/>
              <w:rPr>
                <w:rFonts w:eastAsia="Calibri" w:cs="Arial"/>
                <w:sz w:val="20"/>
                <w:szCs w:val="20"/>
                <w:lang w:val="mk-MK"/>
              </w:rPr>
            </w:pPr>
            <w:r w:rsidRPr="00EE61D4">
              <w:rPr>
                <w:rFonts w:eastAsia="Calibri" w:cs="Arial"/>
                <w:sz w:val="20"/>
                <w:szCs w:val="20"/>
                <w:lang w:val="mk-MK"/>
              </w:rPr>
              <w:t>Забележлива, но нематеријална промена на</w:t>
            </w:r>
          </w:p>
          <w:p w14:paraId="0E5539C6" w14:textId="743B8157" w:rsidR="00E648A3" w:rsidRPr="00EE61D4" w:rsidRDefault="00E648A3" w:rsidP="00E648A3">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околината</w:t>
            </w:r>
          </w:p>
        </w:tc>
        <w:tc>
          <w:tcPr>
            <w:tcW w:w="4536" w:type="dxa"/>
          </w:tcPr>
          <w:p w14:paraId="76961261" w14:textId="21249FC9" w:rsidR="00E648A3" w:rsidRPr="00EE61D4" w:rsidRDefault="000D644D" w:rsidP="00E648A3">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Локални промени на шемите на одводнување или промени што резултираат со мали и реверзибилни ефекти врз квалитетот или водните живеалишта</w:t>
            </w:r>
            <w:r w:rsidR="00E648A3" w:rsidRPr="00EE61D4">
              <w:rPr>
                <w:rFonts w:eastAsia="Calibri" w:cs="Arial"/>
                <w:sz w:val="20"/>
                <w:szCs w:val="20"/>
                <w:lang w:val="mk-MK"/>
              </w:rPr>
              <w:t>.</w:t>
            </w:r>
          </w:p>
        </w:tc>
      </w:tr>
      <w:tr w:rsidR="00E648A3" w:rsidRPr="00EE61D4" w14:paraId="72C2E4E7" w14:textId="77777777" w:rsidTr="001D6630">
        <w:trPr>
          <w:trHeight w:val="482"/>
        </w:trPr>
        <w:tc>
          <w:tcPr>
            <w:tcW w:w="1560" w:type="dxa"/>
          </w:tcPr>
          <w:p w14:paraId="5EE62F8E" w14:textId="0E24B342" w:rsidR="00E648A3" w:rsidRPr="00EE61D4" w:rsidRDefault="00E648A3" w:rsidP="00E648A3">
            <w:pPr>
              <w:tabs>
                <w:tab w:val="center" w:pos="4320"/>
                <w:tab w:val="right" w:pos="8640"/>
              </w:tabs>
              <w:spacing w:before="0" w:after="0" w:line="240" w:lineRule="auto"/>
              <w:jc w:val="left"/>
              <w:rPr>
                <w:rFonts w:eastAsia="Calibri" w:cs="Arial"/>
                <w:sz w:val="20"/>
                <w:szCs w:val="20"/>
                <w:lang w:val="mk-MK"/>
              </w:rPr>
            </w:pPr>
            <w:r w:rsidRPr="00EE61D4">
              <w:rPr>
                <w:rFonts w:eastAsia="Calibri" w:cs="Arial"/>
                <w:sz w:val="20"/>
                <w:szCs w:val="20"/>
                <w:lang w:val="mk-MK"/>
              </w:rPr>
              <w:t>Занемарлива / неутрална</w:t>
            </w:r>
          </w:p>
        </w:tc>
        <w:tc>
          <w:tcPr>
            <w:tcW w:w="2409" w:type="dxa"/>
          </w:tcPr>
          <w:p w14:paraId="3FBB4C1A" w14:textId="42341634" w:rsidR="00E648A3" w:rsidRPr="00EE61D4" w:rsidRDefault="00E648A3" w:rsidP="00E648A3">
            <w:pPr>
              <w:tabs>
                <w:tab w:val="center" w:pos="4320"/>
                <w:tab w:val="right" w:pos="8640"/>
              </w:tabs>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Нема забележлива промена во околината</w:t>
            </w:r>
          </w:p>
        </w:tc>
        <w:tc>
          <w:tcPr>
            <w:tcW w:w="4536" w:type="dxa"/>
          </w:tcPr>
          <w:p w14:paraId="0F636268" w14:textId="22B1B0AE" w:rsidR="00E648A3" w:rsidRPr="00EE61D4" w:rsidRDefault="000D644D" w:rsidP="00E648A3">
            <w:pPr>
              <w:autoSpaceDE w:val="0"/>
              <w:autoSpaceDN w:val="0"/>
              <w:adjustRightInd w:val="0"/>
              <w:spacing w:before="0" w:after="0" w:line="240" w:lineRule="auto"/>
              <w:jc w:val="left"/>
              <w:rPr>
                <w:rFonts w:eastAsia="Calibri" w:cs="Arial"/>
                <w:sz w:val="20"/>
                <w:szCs w:val="20"/>
                <w:lang w:val="mk-MK"/>
              </w:rPr>
            </w:pPr>
            <w:r w:rsidRPr="00EE61D4">
              <w:rPr>
                <w:rFonts w:eastAsia="Calibri" w:cs="Arial"/>
                <w:sz w:val="20"/>
                <w:szCs w:val="20"/>
                <w:lang w:val="mk-MK"/>
              </w:rPr>
              <w:t>Нема ефекти врз моделите на одводнување и квалитетот на водата или водното живеалиште</w:t>
            </w:r>
            <w:r w:rsidR="00E648A3" w:rsidRPr="00EE61D4">
              <w:rPr>
                <w:rFonts w:eastAsia="Calibri" w:cs="Arial"/>
                <w:sz w:val="20"/>
                <w:szCs w:val="20"/>
                <w:lang w:val="mk-MK"/>
              </w:rPr>
              <w:t>.</w:t>
            </w:r>
          </w:p>
        </w:tc>
      </w:tr>
    </w:tbl>
    <w:p w14:paraId="39D469CE" w14:textId="09F6B87B" w:rsidR="003B46E3" w:rsidRPr="00EE61D4" w:rsidRDefault="000D644D" w:rsidP="003B46E3">
      <w:pPr>
        <w:pStyle w:val="Caption"/>
        <w:keepNext w:val="0"/>
        <w:spacing w:after="240"/>
        <w:jc w:val="both"/>
        <w:rPr>
          <w:rFonts w:eastAsia="Calibri"/>
          <w:b w:val="0"/>
          <w:szCs w:val="20"/>
          <w:lang w:val="mk-MK"/>
        </w:rPr>
      </w:pPr>
      <w:bookmarkStart w:id="509" w:name="_Toc80181268"/>
      <w:bookmarkStart w:id="510" w:name="_Toc122695318"/>
      <w:r w:rsidRPr="00EE61D4">
        <w:rPr>
          <w:b w:val="0"/>
          <w:szCs w:val="20"/>
          <w:lang w:val="mk-MK"/>
        </w:rPr>
        <w:t>Табела</w:t>
      </w:r>
      <w:r w:rsidR="003B46E3" w:rsidRPr="00EE61D4">
        <w:rPr>
          <w:b w:val="0"/>
          <w:szCs w:val="20"/>
          <w:lang w:val="mk-MK"/>
        </w:rPr>
        <w:t xml:space="preserve"> </w:t>
      </w:r>
      <w:r w:rsidR="003B46E3" w:rsidRPr="00EE61D4">
        <w:rPr>
          <w:b w:val="0"/>
          <w:i/>
          <w:szCs w:val="20"/>
          <w:lang w:val="mk-MK"/>
        </w:rPr>
        <w:fldChar w:fldCharType="begin"/>
      </w:r>
      <w:r w:rsidR="003B46E3" w:rsidRPr="00EE61D4">
        <w:rPr>
          <w:b w:val="0"/>
          <w:szCs w:val="20"/>
          <w:lang w:val="mk-MK"/>
        </w:rPr>
        <w:instrText xml:space="preserve"> STYLEREF 1 \s </w:instrText>
      </w:r>
      <w:r w:rsidR="003B46E3" w:rsidRPr="00EE61D4">
        <w:rPr>
          <w:b w:val="0"/>
          <w:i/>
          <w:szCs w:val="20"/>
          <w:lang w:val="mk-MK"/>
        </w:rPr>
        <w:fldChar w:fldCharType="separate"/>
      </w:r>
      <w:r w:rsidR="009E0B44" w:rsidRPr="00EE61D4">
        <w:rPr>
          <w:b w:val="0"/>
          <w:noProof/>
          <w:szCs w:val="20"/>
          <w:lang w:val="mk-MK"/>
        </w:rPr>
        <w:t>8</w:t>
      </w:r>
      <w:r w:rsidR="003B46E3" w:rsidRPr="00EE61D4">
        <w:rPr>
          <w:b w:val="0"/>
          <w:i/>
          <w:szCs w:val="20"/>
          <w:lang w:val="mk-MK"/>
        </w:rPr>
        <w:fldChar w:fldCharType="end"/>
      </w:r>
      <w:r w:rsidR="003B46E3" w:rsidRPr="00EE61D4">
        <w:rPr>
          <w:b w:val="0"/>
          <w:i/>
          <w:szCs w:val="20"/>
          <w:lang w:val="mk-MK"/>
        </w:rPr>
        <w:t>.</w:t>
      </w:r>
      <w:r w:rsidR="003B46E3" w:rsidRPr="00EE61D4">
        <w:rPr>
          <w:b w:val="0"/>
          <w:i/>
          <w:szCs w:val="20"/>
          <w:lang w:val="mk-MK"/>
        </w:rPr>
        <w:fldChar w:fldCharType="begin"/>
      </w:r>
      <w:r w:rsidR="003B46E3" w:rsidRPr="00EE61D4">
        <w:rPr>
          <w:b w:val="0"/>
          <w:szCs w:val="20"/>
          <w:lang w:val="mk-MK"/>
        </w:rPr>
        <w:instrText xml:space="preserve"> SEQ Table \* ARABIC \s 1 </w:instrText>
      </w:r>
      <w:r w:rsidR="003B46E3" w:rsidRPr="00EE61D4">
        <w:rPr>
          <w:b w:val="0"/>
          <w:i/>
          <w:szCs w:val="20"/>
          <w:lang w:val="mk-MK"/>
        </w:rPr>
        <w:fldChar w:fldCharType="separate"/>
      </w:r>
      <w:r w:rsidR="009E0B44" w:rsidRPr="00EE61D4">
        <w:rPr>
          <w:b w:val="0"/>
          <w:noProof/>
          <w:szCs w:val="20"/>
          <w:lang w:val="mk-MK"/>
        </w:rPr>
        <w:t>27</w:t>
      </w:r>
      <w:r w:rsidR="003B46E3" w:rsidRPr="00EE61D4">
        <w:rPr>
          <w:b w:val="0"/>
          <w:i/>
          <w:szCs w:val="20"/>
          <w:lang w:val="mk-MK"/>
        </w:rPr>
        <w:fldChar w:fldCharType="end"/>
      </w:r>
      <w:r w:rsidR="005F774D" w:rsidRPr="00EE61D4">
        <w:rPr>
          <w:rFonts w:eastAsia="Calibri"/>
          <w:b w:val="0"/>
          <w:szCs w:val="20"/>
          <w:lang w:val="mk-MK"/>
        </w:rPr>
        <w:t>:</w:t>
      </w:r>
      <w:r w:rsidR="003B46E3" w:rsidRPr="00EE61D4">
        <w:rPr>
          <w:rFonts w:eastAsia="Calibri"/>
          <w:b w:val="0"/>
          <w:szCs w:val="20"/>
          <w:lang w:val="mk-MK"/>
        </w:rPr>
        <w:t xml:space="preserve"> </w:t>
      </w:r>
      <w:bookmarkEnd w:id="509"/>
      <w:r w:rsidRPr="00EE61D4">
        <w:rPr>
          <w:rFonts w:eastAsia="Calibri"/>
          <w:b w:val="0"/>
          <w:szCs w:val="20"/>
          <w:lang w:val="mk-MK"/>
        </w:rPr>
        <w:t>Матрица на категории на значајност за потенцијалните влијанија врз хидролошките ресурси</w:t>
      </w:r>
      <w:bookmarkEnd w:id="510"/>
    </w:p>
    <w:p w14:paraId="24EBCF4A" w14:textId="407D824A" w:rsidR="003B46E3" w:rsidRPr="00EE61D4" w:rsidRDefault="000D644D" w:rsidP="003B46E3">
      <w:pPr>
        <w:pStyle w:val="Heading3"/>
        <w:spacing w:line="240" w:lineRule="auto"/>
        <w:ind w:left="993" w:hanging="993"/>
        <w:rPr>
          <w:lang w:val="mk-MK"/>
        </w:rPr>
      </w:pPr>
      <w:bookmarkStart w:id="511" w:name="_Toc65936723"/>
      <w:bookmarkStart w:id="512" w:name="_Toc80181166"/>
      <w:bookmarkStart w:id="513" w:name="_Toc122695205"/>
      <w:r w:rsidRPr="00EE61D4">
        <w:rPr>
          <w:lang w:val="mk-MK"/>
        </w:rPr>
        <w:t>Потенцијални влијанија</w:t>
      </w:r>
      <w:bookmarkEnd w:id="511"/>
      <w:bookmarkEnd w:id="512"/>
      <w:bookmarkEnd w:id="513"/>
    </w:p>
    <w:p w14:paraId="057C205B" w14:textId="075680B1" w:rsidR="003B46E3" w:rsidRPr="00EE61D4" w:rsidRDefault="000D644D" w:rsidP="003B46E3">
      <w:pPr>
        <w:pStyle w:val="Heading4"/>
        <w:spacing w:line="240" w:lineRule="auto"/>
        <w:ind w:left="1843" w:hanging="1123"/>
        <w:rPr>
          <w:sz w:val="20"/>
          <w:lang w:val="mk-MK"/>
        </w:rPr>
      </w:pPr>
      <w:r w:rsidRPr="00EE61D4">
        <w:rPr>
          <w:sz w:val="20"/>
          <w:lang w:val="mk-MK"/>
        </w:rPr>
        <w:t>Изградба</w:t>
      </w:r>
    </w:p>
    <w:p w14:paraId="05F1E7B4" w14:textId="736E9099" w:rsidR="003B46E3" w:rsidRPr="00EE61D4" w:rsidRDefault="000D644D" w:rsidP="003B46E3">
      <w:pPr>
        <w:rPr>
          <w:sz w:val="20"/>
          <w:lang w:val="mk-MK"/>
        </w:rPr>
      </w:pPr>
      <w:r w:rsidRPr="00EE61D4">
        <w:rPr>
          <w:sz w:val="20"/>
          <w:lang w:val="mk-MK"/>
        </w:rPr>
        <w:t>Табелата подолу претставува преглед на потенцијалните влијанија врз хидрологијата и водната околина поврзани со градежните активности на Проектот. Влијанијата се идентификувани со користење на достапните информации за типични методи на градба за преносна инфраструктура</w:t>
      </w:r>
      <w:r w:rsidR="003B46E3" w:rsidRPr="00EE61D4">
        <w:rPr>
          <w:sz w:val="20"/>
          <w:lang w:val="mk-MK"/>
        </w:rPr>
        <w:t>.</w:t>
      </w:r>
    </w:p>
    <w:tbl>
      <w:tblPr>
        <w:tblW w:w="964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268"/>
        <w:gridCol w:w="3544"/>
        <w:gridCol w:w="3828"/>
      </w:tblGrid>
      <w:tr w:rsidR="000D644D" w:rsidRPr="00EE61D4" w14:paraId="2249207D" w14:textId="77777777" w:rsidTr="003B46E3">
        <w:tc>
          <w:tcPr>
            <w:tcW w:w="2268" w:type="dxa"/>
            <w:tcBorders>
              <w:top w:val="double" w:sz="4" w:space="0" w:color="auto"/>
              <w:bottom w:val="double" w:sz="4" w:space="0" w:color="auto"/>
              <w:right w:val="double" w:sz="4" w:space="0" w:color="auto"/>
            </w:tcBorders>
            <w:shd w:val="clear" w:color="auto" w:fill="D9E2F3" w:themeFill="accent1" w:themeFillTint="33"/>
          </w:tcPr>
          <w:p w14:paraId="2C52910D" w14:textId="5BDEB807" w:rsidR="000D644D" w:rsidRPr="00EE61D4" w:rsidRDefault="000D644D" w:rsidP="000D644D">
            <w:pPr>
              <w:spacing w:before="0" w:after="0" w:line="240" w:lineRule="auto"/>
              <w:jc w:val="left"/>
              <w:rPr>
                <w:rFonts w:cs="Arial"/>
                <w:sz w:val="20"/>
                <w:szCs w:val="20"/>
                <w:lang w:val="mk-MK"/>
              </w:rPr>
            </w:pPr>
            <w:r w:rsidRPr="00EE61D4">
              <w:rPr>
                <w:rFonts w:cs="Arial"/>
                <w:sz w:val="20"/>
                <w:szCs w:val="20"/>
                <w:lang w:val="mk-MK"/>
              </w:rPr>
              <w:t>Компонента на проектот</w:t>
            </w:r>
          </w:p>
        </w:tc>
        <w:tc>
          <w:tcPr>
            <w:tcW w:w="3544"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76935D16" w14:textId="5A4421C5" w:rsidR="000D644D" w:rsidRPr="00EE61D4" w:rsidRDefault="000D644D" w:rsidP="000D644D">
            <w:pPr>
              <w:spacing w:before="0" w:after="0" w:line="240" w:lineRule="auto"/>
              <w:jc w:val="left"/>
              <w:rPr>
                <w:rFonts w:cs="Arial"/>
                <w:sz w:val="20"/>
                <w:szCs w:val="20"/>
                <w:lang w:val="mk-MK"/>
              </w:rPr>
            </w:pPr>
            <w:r w:rsidRPr="00EE61D4">
              <w:rPr>
                <w:rFonts w:cs="Arial"/>
                <w:sz w:val="20"/>
                <w:szCs w:val="20"/>
                <w:lang w:val="mk-MK"/>
              </w:rPr>
              <w:t>Активност</w:t>
            </w:r>
          </w:p>
        </w:tc>
        <w:tc>
          <w:tcPr>
            <w:tcW w:w="3828" w:type="dxa"/>
            <w:tcBorders>
              <w:top w:val="double" w:sz="4" w:space="0" w:color="auto"/>
              <w:left w:val="double" w:sz="4" w:space="0" w:color="auto"/>
              <w:bottom w:val="double" w:sz="4" w:space="0" w:color="auto"/>
            </w:tcBorders>
            <w:shd w:val="clear" w:color="auto" w:fill="D9E2F3" w:themeFill="accent1" w:themeFillTint="33"/>
          </w:tcPr>
          <w:p w14:paraId="0E670C22" w14:textId="0D845E52" w:rsidR="000D644D" w:rsidRPr="00EE61D4" w:rsidRDefault="000D644D" w:rsidP="000D644D">
            <w:pPr>
              <w:spacing w:before="0" w:after="0" w:line="240" w:lineRule="auto"/>
              <w:jc w:val="left"/>
              <w:rPr>
                <w:rFonts w:cs="Arial"/>
                <w:sz w:val="20"/>
                <w:szCs w:val="20"/>
                <w:lang w:val="mk-MK"/>
              </w:rPr>
            </w:pPr>
            <w:r w:rsidRPr="00EE61D4">
              <w:rPr>
                <w:rFonts w:cs="Arial"/>
                <w:sz w:val="20"/>
                <w:szCs w:val="20"/>
                <w:lang w:val="mk-MK"/>
              </w:rPr>
              <w:t>Потенцијално влијание</w:t>
            </w:r>
          </w:p>
        </w:tc>
      </w:tr>
      <w:tr w:rsidR="000D644D" w:rsidRPr="00EE61D4" w14:paraId="4801AC9D" w14:textId="77777777" w:rsidTr="00522A12">
        <w:trPr>
          <w:trHeight w:val="723"/>
        </w:trPr>
        <w:tc>
          <w:tcPr>
            <w:tcW w:w="2268" w:type="dxa"/>
            <w:tcBorders>
              <w:top w:val="double" w:sz="4" w:space="0" w:color="auto"/>
            </w:tcBorders>
          </w:tcPr>
          <w:p w14:paraId="6A700E5C" w14:textId="70A4F40A" w:rsidR="000D644D" w:rsidRPr="00EE61D4" w:rsidRDefault="000D644D" w:rsidP="000D644D">
            <w:pPr>
              <w:spacing w:before="0" w:after="0" w:line="240" w:lineRule="auto"/>
              <w:jc w:val="left"/>
              <w:rPr>
                <w:rFonts w:cs="Arial"/>
                <w:sz w:val="20"/>
                <w:szCs w:val="20"/>
                <w:lang w:val="mk-MK"/>
              </w:rPr>
            </w:pPr>
            <w:r w:rsidRPr="00EE61D4">
              <w:rPr>
                <w:rFonts w:cs="Arial"/>
                <w:sz w:val="20"/>
                <w:szCs w:val="20"/>
                <w:lang w:val="mk-MK"/>
              </w:rPr>
              <w:t>Изградба на пристапни патишта, земјени работи и дренажа</w:t>
            </w:r>
          </w:p>
        </w:tc>
        <w:tc>
          <w:tcPr>
            <w:tcW w:w="3544" w:type="dxa"/>
            <w:tcBorders>
              <w:top w:val="double" w:sz="4" w:space="0" w:color="auto"/>
            </w:tcBorders>
          </w:tcPr>
          <w:p w14:paraId="67E3CD0A" w14:textId="31911622" w:rsidR="000D644D" w:rsidRPr="00EE61D4" w:rsidRDefault="000D644D" w:rsidP="000D644D">
            <w:pPr>
              <w:spacing w:before="0" w:after="0" w:line="240" w:lineRule="auto"/>
              <w:jc w:val="left"/>
              <w:rPr>
                <w:rFonts w:cs="Arial"/>
                <w:sz w:val="20"/>
                <w:szCs w:val="20"/>
                <w:lang w:val="mk-MK"/>
              </w:rPr>
            </w:pPr>
            <w:r w:rsidRPr="00EE61D4">
              <w:rPr>
                <w:rFonts w:cs="Arial"/>
                <w:sz w:val="20"/>
                <w:szCs w:val="20"/>
                <w:lang w:val="mk-MK"/>
              </w:rPr>
              <w:t>Промени во шемите на одводнување и истекување на површинските води, отстранување на вегетативната покривка</w:t>
            </w:r>
          </w:p>
        </w:tc>
        <w:tc>
          <w:tcPr>
            <w:tcW w:w="3828" w:type="dxa"/>
            <w:tcBorders>
              <w:top w:val="double" w:sz="4" w:space="0" w:color="auto"/>
            </w:tcBorders>
          </w:tcPr>
          <w:p w14:paraId="293DEEDF" w14:textId="709B965C" w:rsidR="000D644D" w:rsidRPr="00EE61D4" w:rsidRDefault="000D644D" w:rsidP="000D644D">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Промени во хидролошките режими</w:t>
            </w:r>
          </w:p>
        </w:tc>
      </w:tr>
      <w:tr w:rsidR="000D644D" w:rsidRPr="00EE61D4" w14:paraId="5B23CC8D" w14:textId="77777777" w:rsidTr="00522A12">
        <w:trPr>
          <w:trHeight w:val="621"/>
        </w:trPr>
        <w:tc>
          <w:tcPr>
            <w:tcW w:w="2268" w:type="dxa"/>
          </w:tcPr>
          <w:p w14:paraId="6DE3F906" w14:textId="5AD8E729" w:rsidR="000D644D" w:rsidRPr="00EE61D4" w:rsidRDefault="000D644D" w:rsidP="000D644D">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Движења и операции на градежни возила</w:t>
            </w:r>
          </w:p>
        </w:tc>
        <w:tc>
          <w:tcPr>
            <w:tcW w:w="3544" w:type="dxa"/>
          </w:tcPr>
          <w:p w14:paraId="5DD55CBB" w14:textId="2C6D876F" w:rsidR="000D644D" w:rsidRPr="00EE61D4" w:rsidRDefault="000D644D" w:rsidP="000D644D">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Набивање на почви и меко тло, излевање на горива и масла</w:t>
            </w:r>
          </w:p>
        </w:tc>
        <w:tc>
          <w:tcPr>
            <w:tcW w:w="3828" w:type="dxa"/>
          </w:tcPr>
          <w:p w14:paraId="75E76807" w14:textId="2DCBDB11" w:rsidR="0019643A" w:rsidRPr="00EE61D4" w:rsidRDefault="0019643A" w:rsidP="0019643A">
            <w:pPr>
              <w:widowControl w:val="0"/>
              <w:spacing w:before="0" w:after="0" w:line="240" w:lineRule="auto"/>
              <w:jc w:val="left"/>
              <w:rPr>
                <w:rFonts w:cs="Arial"/>
                <w:sz w:val="20"/>
                <w:szCs w:val="20"/>
                <w:lang w:val="mk-MK"/>
              </w:rPr>
            </w:pPr>
            <w:r w:rsidRPr="00EE61D4">
              <w:rPr>
                <w:rFonts w:cs="Arial"/>
                <w:sz w:val="20"/>
                <w:szCs w:val="20"/>
                <w:lang w:val="mk-MK"/>
              </w:rPr>
              <w:t>• Промени на нивоата на пот</w:t>
            </w:r>
            <w:r w:rsidR="009B500F">
              <w:rPr>
                <w:rFonts w:cs="Arial"/>
                <w:sz w:val="20"/>
                <w:szCs w:val="20"/>
                <w:lang w:val="mk-MK"/>
              </w:rPr>
              <w:t>-</w:t>
            </w:r>
            <w:r w:rsidRPr="00EE61D4">
              <w:rPr>
                <w:rFonts w:cs="Arial"/>
                <w:sz w:val="20"/>
                <w:szCs w:val="20"/>
                <w:lang w:val="mk-MK"/>
              </w:rPr>
              <w:t>површинските води</w:t>
            </w:r>
          </w:p>
          <w:p w14:paraId="498EBC8B" w14:textId="77777777" w:rsidR="0019643A" w:rsidRPr="00EE61D4" w:rsidRDefault="0019643A" w:rsidP="0019643A">
            <w:pPr>
              <w:widowControl w:val="0"/>
              <w:spacing w:before="0" w:after="0" w:line="240" w:lineRule="auto"/>
              <w:jc w:val="left"/>
              <w:rPr>
                <w:rFonts w:cs="Arial"/>
                <w:sz w:val="20"/>
                <w:szCs w:val="20"/>
                <w:lang w:val="mk-MK"/>
              </w:rPr>
            </w:pPr>
            <w:r w:rsidRPr="00EE61D4">
              <w:rPr>
                <w:rFonts w:cs="Arial"/>
                <w:sz w:val="20"/>
                <w:szCs w:val="20"/>
                <w:lang w:val="mk-MK"/>
              </w:rPr>
              <w:t>• Ризик од загадување од излевање на гориво и масло</w:t>
            </w:r>
          </w:p>
          <w:p w14:paraId="6E26A20D" w14:textId="03E3FED6" w:rsidR="000D644D" w:rsidRPr="00EE61D4" w:rsidRDefault="0019643A" w:rsidP="0019643A">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 Привремено нарушување на живеалиштето</w:t>
            </w:r>
          </w:p>
        </w:tc>
      </w:tr>
      <w:tr w:rsidR="000D644D" w:rsidRPr="00EE61D4" w14:paraId="141569E3" w14:textId="77777777" w:rsidTr="00522A12">
        <w:trPr>
          <w:trHeight w:val="889"/>
        </w:trPr>
        <w:tc>
          <w:tcPr>
            <w:tcW w:w="2268" w:type="dxa"/>
          </w:tcPr>
          <w:p w14:paraId="076B126B" w14:textId="169DEBCE" w:rsidR="000D644D" w:rsidRPr="00EE61D4" w:rsidRDefault="000D644D" w:rsidP="000D644D">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Изградба на темели</w:t>
            </w:r>
          </w:p>
        </w:tc>
        <w:tc>
          <w:tcPr>
            <w:tcW w:w="3544" w:type="dxa"/>
          </w:tcPr>
          <w:p w14:paraId="31AE5A81" w14:textId="19938E1F" w:rsidR="000D644D" w:rsidRPr="00EE61D4" w:rsidRDefault="000D644D" w:rsidP="000D644D">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Нарушување на површинската и близу-површинската дренажа од ископувањата и евентуално одводнување, истурање бетон, отстранување на вегетативната покривка</w:t>
            </w:r>
          </w:p>
        </w:tc>
        <w:tc>
          <w:tcPr>
            <w:tcW w:w="3828" w:type="dxa"/>
          </w:tcPr>
          <w:p w14:paraId="5A885EC5" w14:textId="77777777" w:rsidR="0019643A" w:rsidRPr="00EE61D4" w:rsidRDefault="0019643A" w:rsidP="0019643A">
            <w:pPr>
              <w:widowControl w:val="0"/>
              <w:spacing w:before="0" w:after="0" w:line="240" w:lineRule="auto"/>
              <w:jc w:val="left"/>
              <w:rPr>
                <w:rFonts w:cs="Arial"/>
                <w:sz w:val="20"/>
                <w:szCs w:val="20"/>
                <w:lang w:val="mk-MK"/>
              </w:rPr>
            </w:pPr>
            <w:r w:rsidRPr="00EE61D4">
              <w:rPr>
                <w:rFonts w:cs="Arial"/>
                <w:sz w:val="20"/>
                <w:szCs w:val="20"/>
                <w:lang w:val="mk-MK"/>
              </w:rPr>
              <w:t>• Промена на површинското истекување на локалноста</w:t>
            </w:r>
          </w:p>
          <w:p w14:paraId="1AFDC258" w14:textId="3CA89B49" w:rsidR="000D644D" w:rsidRPr="00EE61D4" w:rsidRDefault="0019643A" w:rsidP="0019643A">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 Ризик од излевање на алкален бетон</w:t>
            </w:r>
          </w:p>
        </w:tc>
      </w:tr>
    </w:tbl>
    <w:p w14:paraId="148BDA9F" w14:textId="2C7AC293" w:rsidR="003B46E3" w:rsidRPr="00EE61D4" w:rsidRDefault="003E63E7" w:rsidP="003B46E3">
      <w:pPr>
        <w:pStyle w:val="Caption"/>
        <w:spacing w:after="240"/>
        <w:jc w:val="left"/>
        <w:rPr>
          <w:rFonts w:eastAsia="Calibri"/>
          <w:b w:val="0"/>
          <w:i/>
          <w:lang w:val="mk-MK"/>
        </w:rPr>
      </w:pPr>
      <w:bookmarkStart w:id="514" w:name="_Toc446278264"/>
      <w:bookmarkStart w:id="515" w:name="_Toc481953706"/>
      <w:bookmarkStart w:id="516" w:name="_Toc65936960"/>
      <w:bookmarkStart w:id="517" w:name="_Toc80181269"/>
      <w:bookmarkStart w:id="518" w:name="_Toc122695319"/>
      <w:r w:rsidRPr="00EE61D4">
        <w:rPr>
          <w:b w:val="0"/>
          <w:lang w:val="mk-MK"/>
        </w:rPr>
        <w:lastRenderedPageBreak/>
        <w:t>Табела</w:t>
      </w:r>
      <w:r w:rsidR="003B46E3" w:rsidRPr="00EE61D4">
        <w:rPr>
          <w:b w:val="0"/>
          <w:lang w:val="mk-MK"/>
        </w:rPr>
        <w:t xml:space="preserve"> </w:t>
      </w:r>
      <w:r w:rsidR="003B46E3" w:rsidRPr="00EE61D4">
        <w:rPr>
          <w:b w:val="0"/>
          <w:i/>
          <w:lang w:val="mk-MK"/>
        </w:rPr>
        <w:fldChar w:fldCharType="begin"/>
      </w:r>
      <w:r w:rsidR="003B46E3" w:rsidRPr="00EE61D4">
        <w:rPr>
          <w:b w:val="0"/>
          <w:lang w:val="mk-MK"/>
        </w:rPr>
        <w:instrText xml:space="preserve"> STYLEREF 1 \s </w:instrText>
      </w:r>
      <w:r w:rsidR="003B46E3" w:rsidRPr="00EE61D4">
        <w:rPr>
          <w:b w:val="0"/>
          <w:i/>
          <w:lang w:val="mk-MK"/>
        </w:rPr>
        <w:fldChar w:fldCharType="separate"/>
      </w:r>
      <w:r w:rsidR="009E0B44" w:rsidRPr="00EE61D4">
        <w:rPr>
          <w:b w:val="0"/>
          <w:noProof/>
          <w:lang w:val="mk-MK"/>
        </w:rPr>
        <w:t>8</w:t>
      </w:r>
      <w:r w:rsidR="003B46E3" w:rsidRPr="00EE61D4">
        <w:rPr>
          <w:b w:val="0"/>
          <w:i/>
          <w:lang w:val="mk-MK"/>
        </w:rPr>
        <w:fldChar w:fldCharType="end"/>
      </w:r>
      <w:r w:rsidR="003B46E3" w:rsidRPr="00EE61D4">
        <w:rPr>
          <w:b w:val="0"/>
          <w:lang w:val="mk-MK"/>
        </w:rPr>
        <w:t>.</w:t>
      </w:r>
      <w:r w:rsidR="003B46E3" w:rsidRPr="00EE61D4">
        <w:rPr>
          <w:b w:val="0"/>
          <w:i/>
          <w:lang w:val="mk-MK"/>
        </w:rPr>
        <w:fldChar w:fldCharType="begin"/>
      </w:r>
      <w:r w:rsidR="003B46E3" w:rsidRPr="00EE61D4">
        <w:rPr>
          <w:b w:val="0"/>
          <w:lang w:val="mk-MK"/>
        </w:rPr>
        <w:instrText xml:space="preserve"> SEQ Table \* ARABIC \s 1 </w:instrText>
      </w:r>
      <w:r w:rsidR="003B46E3" w:rsidRPr="00EE61D4">
        <w:rPr>
          <w:b w:val="0"/>
          <w:i/>
          <w:lang w:val="mk-MK"/>
        </w:rPr>
        <w:fldChar w:fldCharType="separate"/>
      </w:r>
      <w:r w:rsidR="009E0B44" w:rsidRPr="00EE61D4">
        <w:rPr>
          <w:b w:val="0"/>
          <w:noProof/>
          <w:lang w:val="mk-MK"/>
        </w:rPr>
        <w:t>28</w:t>
      </w:r>
      <w:r w:rsidR="003B46E3" w:rsidRPr="00EE61D4">
        <w:rPr>
          <w:b w:val="0"/>
          <w:i/>
          <w:lang w:val="mk-MK"/>
        </w:rPr>
        <w:fldChar w:fldCharType="end"/>
      </w:r>
      <w:r w:rsidR="005F774D" w:rsidRPr="00EE61D4">
        <w:rPr>
          <w:b w:val="0"/>
          <w:lang w:val="mk-MK"/>
        </w:rPr>
        <w:t xml:space="preserve">: </w:t>
      </w:r>
      <w:bookmarkEnd w:id="514"/>
      <w:bookmarkEnd w:id="515"/>
      <w:bookmarkEnd w:id="516"/>
      <w:bookmarkEnd w:id="517"/>
      <w:r w:rsidRPr="00EE61D4">
        <w:rPr>
          <w:b w:val="0"/>
          <w:lang w:val="mk-MK"/>
        </w:rPr>
        <w:t>Резиме на потенцијалните градежни влијанија врз хидрологијата</w:t>
      </w:r>
      <w:bookmarkEnd w:id="518"/>
    </w:p>
    <w:p w14:paraId="544EBF3B" w14:textId="6BBCDCFE" w:rsidR="003B46E3" w:rsidRPr="00EE61D4" w:rsidRDefault="003E63E7" w:rsidP="003B46E3">
      <w:pPr>
        <w:pStyle w:val="Heading4"/>
        <w:spacing w:line="240" w:lineRule="auto"/>
        <w:ind w:left="1843" w:hanging="1123"/>
        <w:rPr>
          <w:sz w:val="20"/>
          <w:lang w:val="mk-MK"/>
        </w:rPr>
      </w:pPr>
      <w:r w:rsidRPr="00EE61D4">
        <w:rPr>
          <w:sz w:val="20"/>
          <w:lang w:val="mk-MK"/>
        </w:rPr>
        <w:t>Функционирање</w:t>
      </w:r>
    </w:p>
    <w:p w14:paraId="6C0B207C" w14:textId="3F2094C7" w:rsidR="003B46E3" w:rsidRPr="00EE61D4" w:rsidRDefault="003E63E7" w:rsidP="003B46E3">
      <w:pPr>
        <w:rPr>
          <w:sz w:val="20"/>
          <w:lang w:val="mk-MK"/>
        </w:rPr>
      </w:pPr>
      <w:r w:rsidRPr="00EE61D4">
        <w:rPr>
          <w:sz w:val="20"/>
          <w:lang w:val="mk-MK"/>
        </w:rPr>
        <w:t>За време на неговата оперативна фаза, Проектот нема директно да испушта загадувачи во водната околина</w:t>
      </w:r>
      <w:r w:rsidR="003B46E3" w:rsidRPr="00EE61D4">
        <w:rPr>
          <w:sz w:val="20"/>
          <w:lang w:val="mk-MK"/>
        </w:rPr>
        <w:t>.</w:t>
      </w:r>
    </w:p>
    <w:p w14:paraId="01EA1E07" w14:textId="33B03748" w:rsidR="003B46E3" w:rsidRPr="00EE61D4" w:rsidRDefault="00160AC2" w:rsidP="003B46E3">
      <w:pPr>
        <w:rPr>
          <w:sz w:val="20"/>
          <w:lang w:val="mk-MK"/>
        </w:rPr>
      </w:pPr>
      <w:r>
        <w:rPr>
          <w:sz w:val="20"/>
          <w:lang w:val="mk-MK"/>
        </w:rPr>
        <w:t>Оперативниот</w:t>
      </w:r>
      <w:r w:rsidRPr="00160AC2">
        <w:rPr>
          <w:sz w:val="20"/>
          <w:lang w:val="mk-MK"/>
        </w:rPr>
        <w:t xml:space="preserve"> проект може да </w:t>
      </w:r>
      <w:r>
        <w:rPr>
          <w:sz w:val="20"/>
          <w:lang w:val="mk-MK"/>
        </w:rPr>
        <w:t>има</w:t>
      </w:r>
      <w:r w:rsidRPr="00160AC2">
        <w:rPr>
          <w:sz w:val="20"/>
          <w:lang w:val="mk-MK"/>
        </w:rPr>
        <w:t xml:space="preserve"> мали потенцијални влијанија врз квалитетот на водата, особено поради активностите за одржување и контролата на инфраструктурата и опремата (Табела подолу).</w:t>
      </w:r>
      <w:r w:rsidR="003B46E3" w:rsidRPr="00EE61D4">
        <w:rPr>
          <w:sz w:val="20"/>
          <w:lang w:val="mk-MK"/>
        </w:rPr>
        <w:t xml:space="preserve"> </w:t>
      </w:r>
    </w:p>
    <w:tbl>
      <w:tblPr>
        <w:tblW w:w="9214"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552"/>
        <w:gridCol w:w="2835"/>
        <w:gridCol w:w="3827"/>
      </w:tblGrid>
      <w:tr w:rsidR="0035090D" w:rsidRPr="00EE61D4" w14:paraId="33F0840F" w14:textId="77777777" w:rsidTr="001D6630">
        <w:trPr>
          <w:trHeight w:val="112"/>
        </w:trPr>
        <w:tc>
          <w:tcPr>
            <w:tcW w:w="2552" w:type="dxa"/>
            <w:tcBorders>
              <w:top w:val="double" w:sz="4" w:space="0" w:color="auto"/>
              <w:bottom w:val="double" w:sz="4" w:space="0" w:color="auto"/>
              <w:right w:val="double" w:sz="4" w:space="0" w:color="auto"/>
            </w:tcBorders>
            <w:shd w:val="clear" w:color="auto" w:fill="D9E2F3" w:themeFill="accent1" w:themeFillTint="33"/>
          </w:tcPr>
          <w:p w14:paraId="0D8E9217" w14:textId="7AC1884D" w:rsidR="0035090D" w:rsidRPr="00EE61D4" w:rsidRDefault="0035090D" w:rsidP="0035090D">
            <w:pPr>
              <w:spacing w:before="0" w:after="0" w:line="240" w:lineRule="auto"/>
              <w:jc w:val="left"/>
              <w:rPr>
                <w:rFonts w:cs="Arial"/>
                <w:sz w:val="20"/>
                <w:szCs w:val="20"/>
                <w:lang w:val="mk-MK"/>
              </w:rPr>
            </w:pPr>
            <w:r w:rsidRPr="00EE61D4">
              <w:rPr>
                <w:rFonts w:cs="Arial"/>
                <w:sz w:val="20"/>
                <w:szCs w:val="20"/>
                <w:lang w:val="mk-MK"/>
              </w:rPr>
              <w:t>Компонента на проектот</w:t>
            </w:r>
          </w:p>
        </w:tc>
        <w:tc>
          <w:tcPr>
            <w:tcW w:w="2835"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318741E4" w14:textId="54342A51" w:rsidR="0035090D" w:rsidRPr="00EE61D4" w:rsidRDefault="0035090D" w:rsidP="0035090D">
            <w:pPr>
              <w:spacing w:before="0" w:after="0" w:line="240" w:lineRule="auto"/>
              <w:jc w:val="left"/>
              <w:rPr>
                <w:rFonts w:cs="Arial"/>
                <w:sz w:val="20"/>
                <w:szCs w:val="20"/>
                <w:lang w:val="mk-MK"/>
              </w:rPr>
            </w:pPr>
            <w:r w:rsidRPr="00EE61D4">
              <w:rPr>
                <w:rFonts w:cs="Arial"/>
                <w:sz w:val="20"/>
                <w:szCs w:val="20"/>
                <w:lang w:val="mk-MK"/>
              </w:rPr>
              <w:t>Активност</w:t>
            </w:r>
          </w:p>
        </w:tc>
        <w:tc>
          <w:tcPr>
            <w:tcW w:w="3827" w:type="dxa"/>
            <w:tcBorders>
              <w:top w:val="double" w:sz="4" w:space="0" w:color="auto"/>
              <w:left w:val="double" w:sz="4" w:space="0" w:color="auto"/>
              <w:bottom w:val="double" w:sz="4" w:space="0" w:color="auto"/>
            </w:tcBorders>
            <w:shd w:val="clear" w:color="auto" w:fill="D9E2F3" w:themeFill="accent1" w:themeFillTint="33"/>
          </w:tcPr>
          <w:p w14:paraId="2CF7A7E3" w14:textId="1F11A0FB" w:rsidR="0035090D" w:rsidRPr="00EE61D4" w:rsidRDefault="0035090D" w:rsidP="0035090D">
            <w:pPr>
              <w:spacing w:before="0" w:after="0" w:line="240" w:lineRule="auto"/>
              <w:jc w:val="left"/>
              <w:rPr>
                <w:rFonts w:cs="Arial"/>
                <w:sz w:val="20"/>
                <w:szCs w:val="20"/>
                <w:lang w:val="mk-MK"/>
              </w:rPr>
            </w:pPr>
            <w:r w:rsidRPr="00EE61D4">
              <w:rPr>
                <w:rFonts w:cs="Arial"/>
                <w:sz w:val="20"/>
                <w:szCs w:val="20"/>
                <w:lang w:val="mk-MK"/>
              </w:rPr>
              <w:t>Потенцијално влијание</w:t>
            </w:r>
          </w:p>
        </w:tc>
      </w:tr>
      <w:tr w:rsidR="003B46E3" w:rsidRPr="00EE61D4" w14:paraId="6CEE25C4" w14:textId="77777777" w:rsidTr="00522A12">
        <w:trPr>
          <w:trHeight w:val="616"/>
        </w:trPr>
        <w:tc>
          <w:tcPr>
            <w:tcW w:w="2552" w:type="dxa"/>
          </w:tcPr>
          <w:p w14:paraId="2D071010" w14:textId="1B975A20" w:rsidR="003B46E3" w:rsidRPr="00EE61D4" w:rsidRDefault="009540BF" w:rsidP="003B46E3">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Пристапен сообраќај при одржување на далноводот</w:t>
            </w:r>
          </w:p>
        </w:tc>
        <w:tc>
          <w:tcPr>
            <w:tcW w:w="2835" w:type="dxa"/>
          </w:tcPr>
          <w:p w14:paraId="02FFFCC6" w14:textId="7FA32449" w:rsidR="003B46E3" w:rsidRPr="00EE61D4" w:rsidRDefault="009540BF" w:rsidP="003B46E3">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Истурање на масла и горива од возила, набивање на земјиште околу темелите на столбот</w:t>
            </w:r>
          </w:p>
        </w:tc>
        <w:tc>
          <w:tcPr>
            <w:tcW w:w="3827" w:type="dxa"/>
          </w:tcPr>
          <w:p w14:paraId="66DD428D" w14:textId="77777777" w:rsidR="009540BF" w:rsidRPr="00EE61D4" w:rsidRDefault="009540BF" w:rsidP="009540BF">
            <w:pPr>
              <w:widowControl w:val="0"/>
              <w:spacing w:before="0" w:after="0" w:line="240" w:lineRule="auto"/>
              <w:jc w:val="left"/>
              <w:rPr>
                <w:rFonts w:cs="Arial"/>
                <w:sz w:val="20"/>
                <w:szCs w:val="20"/>
                <w:lang w:val="mk-MK"/>
              </w:rPr>
            </w:pPr>
            <w:r w:rsidRPr="00EE61D4">
              <w:rPr>
                <w:rFonts w:cs="Arial"/>
                <w:sz w:val="20"/>
                <w:szCs w:val="20"/>
                <w:lang w:val="mk-MK"/>
              </w:rPr>
              <w:t>• Ризик од загадување од гориво/масла</w:t>
            </w:r>
          </w:p>
          <w:p w14:paraId="1FB7E58D" w14:textId="514EFEBA" w:rsidR="003B46E3" w:rsidRPr="00EE61D4" w:rsidRDefault="009540BF" w:rsidP="009540BF">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 Локални ефекти врз хидрологијата од набивање</w:t>
            </w:r>
          </w:p>
        </w:tc>
      </w:tr>
    </w:tbl>
    <w:p w14:paraId="2B0C698D" w14:textId="6375D4F8" w:rsidR="001D6630" w:rsidRPr="00EE61D4" w:rsidRDefault="009D398F" w:rsidP="001D6630">
      <w:pPr>
        <w:pStyle w:val="Caption"/>
        <w:spacing w:after="240"/>
        <w:jc w:val="left"/>
        <w:rPr>
          <w:b w:val="0"/>
          <w:szCs w:val="20"/>
          <w:lang w:val="mk-MK"/>
        </w:rPr>
      </w:pPr>
      <w:bookmarkStart w:id="519" w:name="_Toc446278265"/>
      <w:bookmarkStart w:id="520" w:name="_Toc481953707"/>
      <w:bookmarkStart w:id="521" w:name="_Toc65936961"/>
      <w:bookmarkStart w:id="522" w:name="_Toc80181270"/>
      <w:bookmarkStart w:id="523" w:name="_Toc122695320"/>
      <w:r w:rsidRPr="00EE61D4">
        <w:rPr>
          <w:b w:val="0"/>
          <w:szCs w:val="20"/>
          <w:lang w:val="mk-MK"/>
        </w:rPr>
        <w:t>Табела</w:t>
      </w:r>
      <w:r w:rsidR="003B46E3" w:rsidRPr="00EE61D4">
        <w:rPr>
          <w:b w:val="0"/>
          <w:szCs w:val="20"/>
          <w:lang w:val="mk-MK"/>
        </w:rPr>
        <w:t xml:space="preserve"> </w:t>
      </w:r>
      <w:r w:rsidR="003B46E3" w:rsidRPr="00EE61D4">
        <w:rPr>
          <w:b w:val="0"/>
          <w:i/>
          <w:szCs w:val="20"/>
          <w:lang w:val="mk-MK"/>
        </w:rPr>
        <w:fldChar w:fldCharType="begin"/>
      </w:r>
      <w:r w:rsidR="003B46E3" w:rsidRPr="00EE61D4">
        <w:rPr>
          <w:b w:val="0"/>
          <w:szCs w:val="20"/>
          <w:lang w:val="mk-MK"/>
        </w:rPr>
        <w:instrText xml:space="preserve"> STYLEREF 1 \s </w:instrText>
      </w:r>
      <w:r w:rsidR="003B46E3" w:rsidRPr="00EE61D4">
        <w:rPr>
          <w:b w:val="0"/>
          <w:i/>
          <w:szCs w:val="20"/>
          <w:lang w:val="mk-MK"/>
        </w:rPr>
        <w:fldChar w:fldCharType="separate"/>
      </w:r>
      <w:r w:rsidR="009E0B44" w:rsidRPr="00EE61D4">
        <w:rPr>
          <w:b w:val="0"/>
          <w:noProof/>
          <w:szCs w:val="20"/>
          <w:lang w:val="mk-MK"/>
        </w:rPr>
        <w:t>8</w:t>
      </w:r>
      <w:r w:rsidR="003B46E3" w:rsidRPr="00EE61D4">
        <w:rPr>
          <w:b w:val="0"/>
          <w:i/>
          <w:szCs w:val="20"/>
          <w:lang w:val="mk-MK"/>
        </w:rPr>
        <w:fldChar w:fldCharType="end"/>
      </w:r>
      <w:r w:rsidR="003B46E3" w:rsidRPr="00EE61D4">
        <w:rPr>
          <w:b w:val="0"/>
          <w:szCs w:val="20"/>
          <w:lang w:val="mk-MK"/>
        </w:rPr>
        <w:t>.</w:t>
      </w:r>
      <w:r w:rsidR="003B46E3" w:rsidRPr="00EE61D4">
        <w:rPr>
          <w:b w:val="0"/>
          <w:i/>
          <w:szCs w:val="20"/>
          <w:lang w:val="mk-MK"/>
        </w:rPr>
        <w:fldChar w:fldCharType="begin"/>
      </w:r>
      <w:r w:rsidR="003B46E3" w:rsidRPr="00EE61D4">
        <w:rPr>
          <w:b w:val="0"/>
          <w:szCs w:val="20"/>
          <w:lang w:val="mk-MK"/>
        </w:rPr>
        <w:instrText xml:space="preserve"> SEQ Table \* ARABIC \s 1 </w:instrText>
      </w:r>
      <w:r w:rsidR="003B46E3" w:rsidRPr="00EE61D4">
        <w:rPr>
          <w:b w:val="0"/>
          <w:i/>
          <w:szCs w:val="20"/>
          <w:lang w:val="mk-MK"/>
        </w:rPr>
        <w:fldChar w:fldCharType="separate"/>
      </w:r>
      <w:r w:rsidR="009E0B44" w:rsidRPr="00EE61D4">
        <w:rPr>
          <w:b w:val="0"/>
          <w:noProof/>
          <w:szCs w:val="20"/>
          <w:lang w:val="mk-MK"/>
        </w:rPr>
        <w:t>29</w:t>
      </w:r>
      <w:r w:rsidR="003B46E3" w:rsidRPr="00EE61D4">
        <w:rPr>
          <w:b w:val="0"/>
          <w:i/>
          <w:szCs w:val="20"/>
          <w:lang w:val="mk-MK"/>
        </w:rPr>
        <w:fldChar w:fldCharType="end"/>
      </w:r>
      <w:r w:rsidR="005F774D" w:rsidRPr="00EE61D4">
        <w:rPr>
          <w:rFonts w:eastAsia="Calibri"/>
          <w:b w:val="0"/>
          <w:szCs w:val="20"/>
          <w:lang w:val="mk-MK"/>
        </w:rPr>
        <w:t xml:space="preserve">: </w:t>
      </w:r>
      <w:bookmarkEnd w:id="519"/>
      <w:bookmarkEnd w:id="520"/>
      <w:bookmarkEnd w:id="521"/>
      <w:bookmarkEnd w:id="522"/>
      <w:r w:rsidRPr="00EE61D4">
        <w:rPr>
          <w:b w:val="0"/>
          <w:szCs w:val="20"/>
          <w:lang w:val="mk-MK"/>
        </w:rPr>
        <w:t>Резиме на потенцијалните оперативни влијанија врз хидрологијата</w:t>
      </w:r>
      <w:bookmarkEnd w:id="523"/>
    </w:p>
    <w:p w14:paraId="4F4BB337" w14:textId="77777777" w:rsidR="001D6630" w:rsidRPr="00EE61D4" w:rsidRDefault="001D6630" w:rsidP="001D6630">
      <w:pPr>
        <w:rPr>
          <w:rFonts w:eastAsia="Calibri"/>
          <w:lang w:val="mk-MK"/>
        </w:rPr>
      </w:pPr>
    </w:p>
    <w:p w14:paraId="146348D6" w14:textId="4E1AE462" w:rsidR="003B46E3" w:rsidRPr="00EE61D4" w:rsidRDefault="009D398F" w:rsidP="003B46E3">
      <w:pPr>
        <w:pStyle w:val="Heading3"/>
        <w:spacing w:line="240" w:lineRule="auto"/>
        <w:ind w:left="993" w:hanging="993"/>
        <w:rPr>
          <w:lang w:val="mk-MK"/>
        </w:rPr>
      </w:pPr>
      <w:bookmarkStart w:id="524" w:name="_Toc120894734"/>
      <w:bookmarkStart w:id="525" w:name="_Toc122695206"/>
      <w:r w:rsidRPr="00EE61D4">
        <w:rPr>
          <w:lang w:val="mk-MK"/>
        </w:rPr>
        <w:t>Оцена на влијанијата</w:t>
      </w:r>
      <w:bookmarkEnd w:id="524"/>
      <w:bookmarkEnd w:id="525"/>
    </w:p>
    <w:p w14:paraId="3FEDFD2E" w14:textId="198DB7E2" w:rsidR="003B46E3" w:rsidRPr="00EE61D4" w:rsidRDefault="009D398F" w:rsidP="003B46E3">
      <w:pPr>
        <w:pStyle w:val="Heading4"/>
        <w:spacing w:line="240" w:lineRule="auto"/>
        <w:ind w:left="1843" w:hanging="1123"/>
        <w:rPr>
          <w:sz w:val="20"/>
          <w:lang w:val="mk-MK"/>
        </w:rPr>
      </w:pPr>
      <w:r w:rsidRPr="00EE61D4">
        <w:rPr>
          <w:sz w:val="20"/>
          <w:lang w:val="mk-MK"/>
        </w:rPr>
        <w:t>Сливни подрачја – широки влијанија</w:t>
      </w:r>
    </w:p>
    <w:p w14:paraId="28169379" w14:textId="7B8CDBFF" w:rsidR="003B46E3" w:rsidRPr="00EE61D4" w:rsidRDefault="009D398F" w:rsidP="003B46E3">
      <w:pPr>
        <w:autoSpaceDE w:val="0"/>
        <w:autoSpaceDN w:val="0"/>
        <w:adjustRightInd w:val="0"/>
        <w:rPr>
          <w:rFonts w:cs="Tahoma"/>
          <w:sz w:val="20"/>
          <w:szCs w:val="20"/>
          <w:lang w:val="mk-MK"/>
        </w:rPr>
      </w:pPr>
      <w:r w:rsidRPr="00EE61D4">
        <w:rPr>
          <w:rFonts w:cs="Tahoma"/>
          <w:sz w:val="20"/>
          <w:szCs w:val="20"/>
          <w:lang w:val="mk-MK"/>
        </w:rPr>
        <w:t>Табелата подолу ја сумира чувствителноста на сливните подрачја на главните водотеци во проектниот регион - реката Вардар и Струмица</w:t>
      </w:r>
      <w:r w:rsidR="003B46E3" w:rsidRPr="00EE61D4">
        <w:rPr>
          <w:rFonts w:cs="Tahoma"/>
          <w:sz w:val="20"/>
          <w:lang w:val="mk-MK"/>
        </w:rPr>
        <w:t>.</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701"/>
        <w:gridCol w:w="5670"/>
        <w:gridCol w:w="1668"/>
      </w:tblGrid>
      <w:tr w:rsidR="009D398F" w:rsidRPr="00EE61D4" w14:paraId="0128939E" w14:textId="77777777" w:rsidTr="009D398F">
        <w:trPr>
          <w:tblHeader/>
        </w:trPr>
        <w:tc>
          <w:tcPr>
            <w:tcW w:w="1701" w:type="dxa"/>
            <w:tcBorders>
              <w:top w:val="double" w:sz="4" w:space="0" w:color="auto"/>
              <w:bottom w:val="double" w:sz="4" w:space="0" w:color="auto"/>
              <w:right w:val="double" w:sz="4" w:space="0" w:color="auto"/>
            </w:tcBorders>
            <w:shd w:val="clear" w:color="auto" w:fill="D9E2F3" w:themeFill="accent1" w:themeFillTint="33"/>
          </w:tcPr>
          <w:p w14:paraId="298ECA14" w14:textId="77777777" w:rsidR="009D398F" w:rsidRPr="00EE61D4" w:rsidRDefault="009D398F" w:rsidP="009D398F">
            <w:pPr>
              <w:widowControl w:val="0"/>
              <w:spacing w:before="0" w:after="0" w:line="240" w:lineRule="auto"/>
              <w:rPr>
                <w:rFonts w:eastAsia="Calibri" w:cs="Tahoma"/>
                <w:sz w:val="20"/>
                <w:szCs w:val="20"/>
                <w:lang w:val="mk-MK"/>
              </w:rPr>
            </w:pPr>
            <w:r w:rsidRPr="00EE61D4">
              <w:rPr>
                <w:rFonts w:eastAsia="Calibri" w:cs="Tahoma"/>
                <w:sz w:val="20"/>
                <w:szCs w:val="20"/>
                <w:lang w:val="mk-MK"/>
              </w:rPr>
              <w:t>Слив /</w:t>
            </w:r>
          </w:p>
          <w:p w14:paraId="5ACD58E2" w14:textId="65EB22AD" w:rsidR="009D398F" w:rsidRPr="00EE61D4" w:rsidRDefault="009D398F" w:rsidP="009D398F">
            <w:pPr>
              <w:autoSpaceDE w:val="0"/>
              <w:autoSpaceDN w:val="0"/>
              <w:adjustRightInd w:val="0"/>
              <w:spacing w:before="0" w:after="0" w:line="240" w:lineRule="auto"/>
              <w:rPr>
                <w:rFonts w:eastAsia="Calibri" w:cs="Tahoma"/>
                <w:sz w:val="20"/>
                <w:szCs w:val="20"/>
                <w:lang w:val="mk-MK"/>
              </w:rPr>
            </w:pPr>
            <w:r w:rsidRPr="00EE61D4">
              <w:rPr>
                <w:rFonts w:eastAsia="Calibri" w:cs="Tahoma"/>
                <w:sz w:val="20"/>
                <w:szCs w:val="20"/>
                <w:lang w:val="mk-MK"/>
              </w:rPr>
              <w:t>Главна река</w:t>
            </w:r>
          </w:p>
        </w:tc>
        <w:tc>
          <w:tcPr>
            <w:tcW w:w="5670"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12D7B304" w14:textId="38A30BB8" w:rsidR="009D398F" w:rsidRPr="00EE61D4" w:rsidRDefault="009D398F" w:rsidP="009D398F">
            <w:pPr>
              <w:autoSpaceDE w:val="0"/>
              <w:autoSpaceDN w:val="0"/>
              <w:adjustRightInd w:val="0"/>
              <w:spacing w:before="0" w:after="0" w:line="240" w:lineRule="auto"/>
              <w:rPr>
                <w:rFonts w:eastAsia="Calibri" w:cs="Tahoma"/>
                <w:sz w:val="20"/>
                <w:szCs w:val="20"/>
                <w:lang w:val="mk-MK"/>
              </w:rPr>
            </w:pPr>
            <w:r w:rsidRPr="00EE61D4">
              <w:rPr>
                <w:rFonts w:eastAsia="Calibri" w:cs="Tahoma"/>
                <w:sz w:val="20"/>
                <w:szCs w:val="20"/>
                <w:lang w:val="mk-MK"/>
              </w:rPr>
              <w:t>Клучни чувствителни проблеми</w:t>
            </w:r>
          </w:p>
        </w:tc>
        <w:tc>
          <w:tcPr>
            <w:tcW w:w="1668" w:type="dxa"/>
            <w:tcBorders>
              <w:top w:val="double" w:sz="4" w:space="0" w:color="auto"/>
              <w:left w:val="double" w:sz="4" w:space="0" w:color="auto"/>
              <w:bottom w:val="double" w:sz="4" w:space="0" w:color="auto"/>
            </w:tcBorders>
            <w:shd w:val="clear" w:color="auto" w:fill="D9E2F3" w:themeFill="accent1" w:themeFillTint="33"/>
          </w:tcPr>
          <w:p w14:paraId="77FB5CEB" w14:textId="02352A74" w:rsidR="009D398F" w:rsidRPr="00EE61D4" w:rsidRDefault="009D398F" w:rsidP="009D398F">
            <w:pPr>
              <w:autoSpaceDE w:val="0"/>
              <w:autoSpaceDN w:val="0"/>
              <w:adjustRightInd w:val="0"/>
              <w:spacing w:before="0" w:after="0" w:line="240" w:lineRule="auto"/>
              <w:rPr>
                <w:rFonts w:eastAsia="Calibri" w:cs="Tahoma"/>
                <w:sz w:val="20"/>
                <w:szCs w:val="20"/>
                <w:lang w:val="mk-MK"/>
              </w:rPr>
            </w:pPr>
            <w:r w:rsidRPr="00EE61D4">
              <w:rPr>
                <w:rFonts w:eastAsia="Calibri" w:cs="Tahoma"/>
                <w:sz w:val="20"/>
                <w:szCs w:val="20"/>
                <w:lang w:val="mk-MK"/>
              </w:rPr>
              <w:t>Чувствителност</w:t>
            </w:r>
          </w:p>
        </w:tc>
      </w:tr>
      <w:tr w:rsidR="009D398F" w:rsidRPr="00EE61D4" w14:paraId="2B299B2D" w14:textId="77777777" w:rsidTr="009D398F">
        <w:tc>
          <w:tcPr>
            <w:tcW w:w="1701" w:type="dxa"/>
          </w:tcPr>
          <w:p w14:paraId="0CB3CBA0" w14:textId="5AF84D3E" w:rsidR="009D398F" w:rsidRPr="00EE61D4" w:rsidRDefault="009D398F" w:rsidP="009D398F">
            <w:pPr>
              <w:autoSpaceDE w:val="0"/>
              <w:autoSpaceDN w:val="0"/>
              <w:adjustRightInd w:val="0"/>
              <w:spacing w:before="0" w:after="0" w:line="240" w:lineRule="auto"/>
              <w:rPr>
                <w:rFonts w:eastAsia="Calibri" w:cs="Tahoma"/>
                <w:sz w:val="20"/>
                <w:szCs w:val="20"/>
                <w:lang w:val="mk-MK"/>
              </w:rPr>
            </w:pPr>
            <w:r w:rsidRPr="00EE61D4">
              <w:rPr>
                <w:rFonts w:eastAsia="Calibri" w:cs="Tahoma"/>
                <w:sz w:val="20"/>
                <w:szCs w:val="20"/>
                <w:lang w:val="mk-MK"/>
              </w:rPr>
              <w:t>Река Вардар</w:t>
            </w:r>
          </w:p>
        </w:tc>
        <w:tc>
          <w:tcPr>
            <w:tcW w:w="5670" w:type="dxa"/>
          </w:tcPr>
          <w:p w14:paraId="708710B4" w14:textId="77777777" w:rsidR="009D398F" w:rsidRPr="00EE61D4" w:rsidRDefault="009D398F" w:rsidP="009D398F">
            <w:pPr>
              <w:widowControl w:val="0"/>
              <w:tabs>
                <w:tab w:val="left" w:pos="317"/>
              </w:tabs>
              <w:spacing w:before="0" w:after="0" w:line="240" w:lineRule="auto"/>
              <w:jc w:val="left"/>
              <w:rPr>
                <w:rFonts w:eastAsia="Calibri" w:cs="Tahoma"/>
                <w:sz w:val="20"/>
                <w:szCs w:val="20"/>
                <w:lang w:val="mk-MK"/>
              </w:rPr>
            </w:pPr>
            <w:r w:rsidRPr="00EE61D4">
              <w:rPr>
                <w:rFonts w:eastAsia="Calibri" w:cs="Tahoma"/>
                <w:sz w:val="20"/>
                <w:szCs w:val="20"/>
                <w:lang w:val="mk-MK"/>
              </w:rPr>
              <w:t>- Деградирана крајбрежна вегетација</w:t>
            </w:r>
          </w:p>
          <w:p w14:paraId="0898ACFA" w14:textId="77777777" w:rsidR="009D398F" w:rsidRPr="00EE61D4" w:rsidRDefault="009D398F" w:rsidP="009D398F">
            <w:pPr>
              <w:widowControl w:val="0"/>
              <w:tabs>
                <w:tab w:val="left" w:pos="317"/>
              </w:tabs>
              <w:spacing w:before="0" w:after="0" w:line="240" w:lineRule="auto"/>
              <w:jc w:val="left"/>
              <w:rPr>
                <w:rFonts w:eastAsia="Calibri" w:cs="Tahoma"/>
                <w:sz w:val="20"/>
                <w:szCs w:val="20"/>
                <w:lang w:val="mk-MK"/>
              </w:rPr>
            </w:pPr>
            <w:r w:rsidRPr="00EE61D4">
              <w:rPr>
                <w:rFonts w:eastAsia="Calibri" w:cs="Tahoma"/>
                <w:sz w:val="20"/>
                <w:szCs w:val="20"/>
                <w:lang w:val="mk-MK"/>
              </w:rPr>
              <w:t>- Се користи за земјоделски цели (наводнување)</w:t>
            </w:r>
          </w:p>
          <w:p w14:paraId="136D95C9" w14:textId="6430A64B" w:rsidR="009D398F" w:rsidRPr="00EE61D4" w:rsidRDefault="009D398F" w:rsidP="009D398F">
            <w:pPr>
              <w:tabs>
                <w:tab w:val="left" w:pos="317"/>
              </w:tabs>
              <w:autoSpaceDE w:val="0"/>
              <w:autoSpaceDN w:val="0"/>
              <w:adjustRightInd w:val="0"/>
              <w:spacing w:before="0" w:after="0" w:line="240" w:lineRule="auto"/>
              <w:jc w:val="left"/>
              <w:rPr>
                <w:rFonts w:eastAsia="Calibri" w:cs="Tahoma"/>
                <w:sz w:val="20"/>
                <w:szCs w:val="20"/>
                <w:lang w:val="mk-MK"/>
              </w:rPr>
            </w:pPr>
            <w:r w:rsidRPr="00EE61D4">
              <w:rPr>
                <w:rFonts w:eastAsia="Calibri" w:cs="Tahoma"/>
                <w:sz w:val="20"/>
                <w:szCs w:val="20"/>
                <w:lang w:val="mk-MK"/>
              </w:rPr>
              <w:t>- Нема означен статус</w:t>
            </w:r>
          </w:p>
        </w:tc>
        <w:tc>
          <w:tcPr>
            <w:tcW w:w="1668" w:type="dxa"/>
          </w:tcPr>
          <w:p w14:paraId="6E18094C" w14:textId="79813A8B" w:rsidR="009D398F" w:rsidRPr="00EE61D4" w:rsidRDefault="009D398F" w:rsidP="009D398F">
            <w:pPr>
              <w:tabs>
                <w:tab w:val="left" w:pos="317"/>
              </w:tabs>
              <w:autoSpaceDE w:val="0"/>
              <w:autoSpaceDN w:val="0"/>
              <w:adjustRightInd w:val="0"/>
              <w:spacing w:before="0" w:after="0" w:line="240" w:lineRule="auto"/>
              <w:rPr>
                <w:rFonts w:eastAsia="Calibri" w:cs="Tahoma"/>
                <w:sz w:val="20"/>
                <w:szCs w:val="20"/>
                <w:lang w:val="mk-MK"/>
              </w:rPr>
            </w:pPr>
            <w:r w:rsidRPr="00EE61D4">
              <w:rPr>
                <w:rFonts w:eastAsia="Calibri" w:cs="Tahoma"/>
                <w:sz w:val="20"/>
                <w:szCs w:val="20"/>
                <w:lang w:val="mk-MK"/>
              </w:rPr>
              <w:t>Ниска</w:t>
            </w:r>
          </w:p>
        </w:tc>
      </w:tr>
      <w:tr w:rsidR="005F1ED9" w:rsidRPr="00EE61D4" w14:paraId="6F36038E" w14:textId="77777777" w:rsidTr="009D398F">
        <w:tc>
          <w:tcPr>
            <w:tcW w:w="1701" w:type="dxa"/>
          </w:tcPr>
          <w:p w14:paraId="7632DCD8" w14:textId="7CF77F22" w:rsidR="005F1ED9" w:rsidRPr="00EE61D4" w:rsidRDefault="009D398F" w:rsidP="00F05B27">
            <w:pPr>
              <w:autoSpaceDE w:val="0"/>
              <w:autoSpaceDN w:val="0"/>
              <w:adjustRightInd w:val="0"/>
              <w:spacing w:before="0" w:after="0" w:line="240" w:lineRule="auto"/>
              <w:rPr>
                <w:rFonts w:eastAsia="Calibri" w:cs="Tahoma"/>
                <w:sz w:val="20"/>
                <w:szCs w:val="20"/>
                <w:lang w:val="mk-MK"/>
              </w:rPr>
            </w:pPr>
            <w:r w:rsidRPr="00EE61D4">
              <w:rPr>
                <w:rFonts w:eastAsia="Calibri" w:cs="Tahoma"/>
                <w:sz w:val="20"/>
                <w:szCs w:val="20"/>
                <w:lang w:val="mk-MK"/>
              </w:rPr>
              <w:t>Струмица</w:t>
            </w:r>
          </w:p>
        </w:tc>
        <w:tc>
          <w:tcPr>
            <w:tcW w:w="5670" w:type="dxa"/>
          </w:tcPr>
          <w:p w14:paraId="23620563" w14:textId="77777777" w:rsidR="009D398F" w:rsidRPr="00EE61D4" w:rsidRDefault="009D398F" w:rsidP="009D398F">
            <w:pPr>
              <w:widowControl w:val="0"/>
              <w:tabs>
                <w:tab w:val="left" w:pos="317"/>
              </w:tabs>
              <w:spacing w:before="0" w:after="0" w:line="240" w:lineRule="auto"/>
              <w:contextualSpacing/>
              <w:jc w:val="left"/>
              <w:rPr>
                <w:rFonts w:eastAsia="Calibri" w:cs="Tahoma"/>
                <w:sz w:val="20"/>
                <w:szCs w:val="20"/>
                <w:lang w:val="mk-MK"/>
              </w:rPr>
            </w:pPr>
            <w:r w:rsidRPr="00EE61D4">
              <w:rPr>
                <w:rFonts w:eastAsia="Calibri" w:cs="Tahoma"/>
                <w:sz w:val="20"/>
                <w:szCs w:val="20"/>
                <w:lang w:val="mk-MK"/>
              </w:rPr>
              <w:t>- Деградирана крајбрежна вегетација</w:t>
            </w:r>
          </w:p>
          <w:p w14:paraId="02756130" w14:textId="77777777" w:rsidR="009D398F" w:rsidRPr="00EE61D4" w:rsidRDefault="009D398F" w:rsidP="009D398F">
            <w:pPr>
              <w:widowControl w:val="0"/>
              <w:tabs>
                <w:tab w:val="left" w:pos="317"/>
              </w:tabs>
              <w:spacing w:before="0" w:after="0" w:line="240" w:lineRule="auto"/>
              <w:contextualSpacing/>
              <w:jc w:val="left"/>
              <w:rPr>
                <w:rFonts w:eastAsia="Calibri" w:cs="Tahoma"/>
                <w:sz w:val="20"/>
                <w:szCs w:val="20"/>
                <w:lang w:val="mk-MK"/>
              </w:rPr>
            </w:pPr>
            <w:r w:rsidRPr="00EE61D4">
              <w:rPr>
                <w:rFonts w:eastAsia="Calibri" w:cs="Tahoma"/>
                <w:sz w:val="20"/>
                <w:szCs w:val="20"/>
                <w:lang w:val="mk-MK"/>
              </w:rPr>
              <w:t>- Се користи за земјоделски цели (наводнување)</w:t>
            </w:r>
          </w:p>
          <w:p w14:paraId="184F3FF6" w14:textId="6C1E2715" w:rsidR="005F1ED9" w:rsidRPr="00EE61D4" w:rsidRDefault="009D398F" w:rsidP="009D398F">
            <w:pPr>
              <w:tabs>
                <w:tab w:val="left" w:pos="317"/>
              </w:tabs>
              <w:autoSpaceDE w:val="0"/>
              <w:autoSpaceDN w:val="0"/>
              <w:adjustRightInd w:val="0"/>
              <w:spacing w:before="0" w:after="0" w:line="240" w:lineRule="auto"/>
              <w:contextualSpacing/>
              <w:jc w:val="left"/>
              <w:rPr>
                <w:rFonts w:eastAsia="Calibri" w:cs="Tahoma"/>
                <w:sz w:val="20"/>
                <w:szCs w:val="20"/>
                <w:lang w:val="mk-MK"/>
              </w:rPr>
            </w:pPr>
            <w:r w:rsidRPr="00EE61D4">
              <w:rPr>
                <w:rFonts w:eastAsia="Calibri" w:cs="Tahoma"/>
                <w:sz w:val="20"/>
                <w:szCs w:val="20"/>
                <w:lang w:val="mk-MK"/>
              </w:rPr>
              <w:t>- Нема означен статус</w:t>
            </w:r>
          </w:p>
        </w:tc>
        <w:tc>
          <w:tcPr>
            <w:tcW w:w="1668" w:type="dxa"/>
          </w:tcPr>
          <w:p w14:paraId="33556CA7" w14:textId="6F61555C" w:rsidR="005F1ED9" w:rsidRPr="00EE61D4" w:rsidRDefault="009D398F" w:rsidP="003B46E3">
            <w:pPr>
              <w:tabs>
                <w:tab w:val="left" w:pos="317"/>
              </w:tabs>
              <w:autoSpaceDE w:val="0"/>
              <w:autoSpaceDN w:val="0"/>
              <w:adjustRightInd w:val="0"/>
              <w:spacing w:before="0" w:after="0" w:line="240" w:lineRule="auto"/>
              <w:rPr>
                <w:rFonts w:eastAsia="Calibri" w:cs="Tahoma"/>
                <w:sz w:val="20"/>
                <w:szCs w:val="20"/>
                <w:lang w:val="mk-MK"/>
              </w:rPr>
            </w:pPr>
            <w:r w:rsidRPr="00EE61D4">
              <w:rPr>
                <w:rFonts w:eastAsia="Calibri" w:cs="Tahoma"/>
                <w:sz w:val="20"/>
                <w:szCs w:val="20"/>
                <w:lang w:val="mk-MK"/>
              </w:rPr>
              <w:t>Ниска</w:t>
            </w:r>
          </w:p>
        </w:tc>
      </w:tr>
    </w:tbl>
    <w:p w14:paraId="063343F8" w14:textId="7FBFEAB7" w:rsidR="003B46E3" w:rsidRPr="00EE61D4" w:rsidRDefault="009D398F" w:rsidP="00F546DE">
      <w:pPr>
        <w:autoSpaceDE w:val="0"/>
        <w:autoSpaceDN w:val="0"/>
        <w:adjustRightInd w:val="0"/>
        <w:spacing w:before="60" w:after="240"/>
        <w:rPr>
          <w:rFonts w:cs="Tahoma"/>
          <w:sz w:val="18"/>
          <w:szCs w:val="20"/>
          <w:lang w:val="mk-MK"/>
        </w:rPr>
      </w:pPr>
      <w:bookmarkStart w:id="526" w:name="_Toc65936962"/>
      <w:bookmarkStart w:id="527" w:name="_Toc80181271"/>
      <w:bookmarkStart w:id="528" w:name="_Toc122695321"/>
      <w:r w:rsidRPr="00EE61D4">
        <w:rPr>
          <w:rFonts w:cs="Tahoma"/>
          <w:sz w:val="18"/>
          <w:szCs w:val="20"/>
          <w:lang w:val="mk-MK"/>
        </w:rPr>
        <w:t>Табела</w:t>
      </w:r>
      <w:r w:rsidR="003B46E3" w:rsidRPr="00EE61D4">
        <w:rPr>
          <w:rFonts w:cs="Tahoma"/>
          <w:sz w:val="18"/>
          <w:szCs w:val="20"/>
          <w:lang w:val="mk-MK"/>
        </w:rPr>
        <w:t xml:space="preserve"> </w:t>
      </w:r>
      <w:r w:rsidR="003B46E3" w:rsidRPr="00EE61D4">
        <w:rPr>
          <w:rFonts w:cs="Tahoma"/>
          <w:i/>
          <w:sz w:val="18"/>
          <w:szCs w:val="20"/>
          <w:lang w:val="mk-MK"/>
        </w:rPr>
        <w:fldChar w:fldCharType="begin"/>
      </w:r>
      <w:r w:rsidR="003B46E3" w:rsidRPr="00EE61D4">
        <w:rPr>
          <w:rFonts w:cs="Tahoma"/>
          <w:sz w:val="18"/>
          <w:szCs w:val="20"/>
          <w:lang w:val="mk-MK"/>
        </w:rPr>
        <w:instrText xml:space="preserve"> STYLEREF 1 \s </w:instrText>
      </w:r>
      <w:r w:rsidR="003B46E3" w:rsidRPr="00EE61D4">
        <w:rPr>
          <w:rFonts w:cs="Tahoma"/>
          <w:i/>
          <w:sz w:val="18"/>
          <w:szCs w:val="20"/>
          <w:lang w:val="mk-MK"/>
        </w:rPr>
        <w:fldChar w:fldCharType="separate"/>
      </w:r>
      <w:r w:rsidR="009E0B44" w:rsidRPr="00EE61D4">
        <w:rPr>
          <w:rFonts w:cs="Tahoma"/>
          <w:noProof/>
          <w:sz w:val="18"/>
          <w:szCs w:val="20"/>
          <w:lang w:val="mk-MK"/>
        </w:rPr>
        <w:t>8</w:t>
      </w:r>
      <w:r w:rsidR="003B46E3" w:rsidRPr="00EE61D4">
        <w:rPr>
          <w:rFonts w:cs="Tahoma"/>
          <w:i/>
          <w:sz w:val="18"/>
          <w:szCs w:val="20"/>
          <w:lang w:val="mk-MK"/>
        </w:rPr>
        <w:fldChar w:fldCharType="end"/>
      </w:r>
      <w:r w:rsidR="003B46E3" w:rsidRPr="00EE61D4">
        <w:rPr>
          <w:rFonts w:cs="Tahoma"/>
          <w:sz w:val="18"/>
          <w:szCs w:val="20"/>
          <w:lang w:val="mk-MK"/>
        </w:rPr>
        <w:t>.</w:t>
      </w:r>
      <w:r w:rsidR="003B46E3" w:rsidRPr="00EE61D4">
        <w:rPr>
          <w:rFonts w:cs="Tahoma"/>
          <w:i/>
          <w:sz w:val="18"/>
          <w:szCs w:val="20"/>
          <w:lang w:val="mk-MK"/>
        </w:rPr>
        <w:fldChar w:fldCharType="begin"/>
      </w:r>
      <w:r w:rsidR="003B46E3" w:rsidRPr="00EE61D4">
        <w:rPr>
          <w:rFonts w:cs="Tahoma"/>
          <w:sz w:val="18"/>
          <w:szCs w:val="20"/>
          <w:lang w:val="mk-MK"/>
        </w:rPr>
        <w:instrText xml:space="preserve"> SEQ Table \* ARABIC \s 1 </w:instrText>
      </w:r>
      <w:r w:rsidR="003B46E3" w:rsidRPr="00EE61D4">
        <w:rPr>
          <w:rFonts w:cs="Tahoma"/>
          <w:i/>
          <w:sz w:val="18"/>
          <w:szCs w:val="20"/>
          <w:lang w:val="mk-MK"/>
        </w:rPr>
        <w:fldChar w:fldCharType="separate"/>
      </w:r>
      <w:r w:rsidR="009E0B44" w:rsidRPr="00EE61D4">
        <w:rPr>
          <w:rFonts w:cs="Tahoma"/>
          <w:noProof/>
          <w:sz w:val="18"/>
          <w:szCs w:val="20"/>
          <w:lang w:val="mk-MK"/>
        </w:rPr>
        <w:t>30</w:t>
      </w:r>
      <w:r w:rsidR="003B46E3" w:rsidRPr="00EE61D4">
        <w:rPr>
          <w:rFonts w:cs="Tahoma"/>
          <w:i/>
          <w:sz w:val="18"/>
          <w:szCs w:val="20"/>
          <w:lang w:val="mk-MK"/>
        </w:rPr>
        <w:fldChar w:fldCharType="end"/>
      </w:r>
      <w:r w:rsidR="005F774D" w:rsidRPr="00EE61D4">
        <w:rPr>
          <w:rFonts w:cs="Tahoma"/>
          <w:sz w:val="18"/>
          <w:szCs w:val="20"/>
          <w:lang w:val="mk-MK"/>
        </w:rPr>
        <w:t>:</w:t>
      </w:r>
      <w:r w:rsidR="003B46E3" w:rsidRPr="00EE61D4">
        <w:rPr>
          <w:rFonts w:cs="Tahoma"/>
          <w:sz w:val="18"/>
          <w:szCs w:val="20"/>
          <w:lang w:val="mk-MK"/>
        </w:rPr>
        <w:t xml:space="preserve"> </w:t>
      </w:r>
      <w:bookmarkEnd w:id="526"/>
      <w:bookmarkEnd w:id="527"/>
      <w:r w:rsidR="00F546DE" w:rsidRPr="00EE61D4">
        <w:rPr>
          <w:rFonts w:cs="Tahoma"/>
          <w:sz w:val="18"/>
          <w:szCs w:val="20"/>
          <w:lang w:val="mk-MK"/>
        </w:rPr>
        <w:t>Чувствителност на сливните подрачја</w:t>
      </w:r>
      <w:bookmarkEnd w:id="528"/>
    </w:p>
    <w:p w14:paraId="77C32B6D" w14:textId="11322D42" w:rsidR="003B46E3" w:rsidRPr="00EE61D4" w:rsidRDefault="009D398F" w:rsidP="003B46E3">
      <w:pPr>
        <w:rPr>
          <w:rFonts w:cs="Tahoma"/>
          <w:sz w:val="20"/>
          <w:szCs w:val="20"/>
          <w:lang w:val="mk-MK"/>
        </w:rPr>
      </w:pPr>
      <w:r w:rsidRPr="00EE61D4">
        <w:rPr>
          <w:rFonts w:cs="Tahoma"/>
          <w:sz w:val="20"/>
          <w:szCs w:val="20"/>
          <w:lang w:val="mk-MK"/>
        </w:rPr>
        <w:t>Значајноста на предвидените влијанија врз хидролошките ресурси во регионот на Проектот</w:t>
      </w:r>
      <w:r w:rsidR="003B46E3" w:rsidRPr="00EE61D4">
        <w:rPr>
          <w:rFonts w:cs="Tahoma"/>
          <w:sz w:val="20"/>
          <w:szCs w:val="20"/>
          <w:lang w:val="mk-MK"/>
        </w:rPr>
        <w:t xml:space="preserve">, </w:t>
      </w:r>
      <w:r w:rsidRPr="00EE61D4">
        <w:rPr>
          <w:rFonts w:cs="Tahoma"/>
          <w:sz w:val="20"/>
          <w:szCs w:val="20"/>
          <w:lang w:val="mk-MK"/>
        </w:rPr>
        <w:t>оценето врз основа на горенаведениот пристап за нивна евалуација, земајќи ја предвид чувствителноста на погодената основна средина и големината на ефектите, е претставено во следната табела</w:t>
      </w:r>
      <w:r w:rsidR="003B46E3" w:rsidRPr="00EE61D4">
        <w:rPr>
          <w:rFonts w:cs="Tahoma"/>
          <w:sz w:val="20"/>
          <w:szCs w:val="20"/>
          <w:lang w:val="mk-MK"/>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4820"/>
        <w:gridCol w:w="1426"/>
      </w:tblGrid>
      <w:tr w:rsidR="00F05B27" w:rsidRPr="00EE61D4" w14:paraId="537254E0" w14:textId="77777777" w:rsidTr="00E679F3">
        <w:trPr>
          <w:trHeight w:val="325"/>
        </w:trPr>
        <w:tc>
          <w:tcPr>
            <w:tcW w:w="1701" w:type="dxa"/>
            <w:tcBorders>
              <w:top w:val="double" w:sz="4" w:space="0" w:color="auto"/>
              <w:left w:val="double" w:sz="4" w:space="0" w:color="auto"/>
              <w:bottom w:val="double" w:sz="4" w:space="0" w:color="auto"/>
              <w:right w:val="double" w:sz="4" w:space="0" w:color="auto"/>
            </w:tcBorders>
            <w:shd w:val="clear" w:color="auto" w:fill="D9E2F3" w:themeFill="accent1" w:themeFillTint="33"/>
            <w:vAlign w:val="center"/>
          </w:tcPr>
          <w:p w14:paraId="22736090" w14:textId="21BA40D2" w:rsidR="00F05B27" w:rsidRPr="00EE61D4" w:rsidRDefault="00F546DE" w:rsidP="00F546DE">
            <w:pPr>
              <w:autoSpaceDE w:val="0"/>
              <w:autoSpaceDN w:val="0"/>
              <w:adjustRightInd w:val="0"/>
              <w:spacing w:before="0" w:after="0" w:line="240" w:lineRule="auto"/>
              <w:jc w:val="left"/>
              <w:rPr>
                <w:rFonts w:eastAsia="Calibri" w:cs="Tahoma"/>
                <w:sz w:val="20"/>
                <w:szCs w:val="20"/>
                <w:lang w:val="mk-MK"/>
              </w:rPr>
            </w:pPr>
            <w:r w:rsidRPr="00EE61D4">
              <w:rPr>
                <w:rFonts w:cs="Tahoma"/>
                <w:sz w:val="20"/>
                <w:szCs w:val="20"/>
                <w:lang w:val="mk-MK"/>
              </w:rPr>
              <w:t>Чувствителност на водотеците</w:t>
            </w:r>
          </w:p>
        </w:tc>
        <w:tc>
          <w:tcPr>
            <w:tcW w:w="4820"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014826DA" w14:textId="56618CE4" w:rsidR="00F05B27" w:rsidRPr="00EE61D4" w:rsidRDefault="009D398F" w:rsidP="003B46E3">
            <w:pPr>
              <w:autoSpaceDE w:val="0"/>
              <w:autoSpaceDN w:val="0"/>
              <w:adjustRightInd w:val="0"/>
              <w:spacing w:before="0" w:after="0" w:line="240" w:lineRule="auto"/>
              <w:rPr>
                <w:rFonts w:eastAsia="Calibri" w:cs="Tahoma"/>
                <w:sz w:val="20"/>
                <w:szCs w:val="20"/>
                <w:lang w:val="mk-MK"/>
              </w:rPr>
            </w:pPr>
            <w:r w:rsidRPr="00EE61D4">
              <w:rPr>
                <w:rFonts w:eastAsia="Calibri" w:cs="Tahoma"/>
                <w:sz w:val="20"/>
                <w:szCs w:val="20"/>
                <w:lang w:val="mk-MK"/>
              </w:rPr>
              <w:t>Типични ефекти и големина</w:t>
            </w:r>
          </w:p>
        </w:tc>
        <w:tc>
          <w:tcPr>
            <w:tcW w:w="1406"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480719B7" w14:textId="7249C0B4" w:rsidR="00F05B27" w:rsidRPr="00EE61D4" w:rsidRDefault="009D398F" w:rsidP="003B46E3">
            <w:pPr>
              <w:autoSpaceDE w:val="0"/>
              <w:autoSpaceDN w:val="0"/>
              <w:adjustRightInd w:val="0"/>
              <w:spacing w:before="0" w:after="0" w:line="240" w:lineRule="auto"/>
              <w:rPr>
                <w:rFonts w:eastAsia="Calibri" w:cs="Tahoma"/>
                <w:sz w:val="20"/>
                <w:szCs w:val="20"/>
                <w:lang w:val="mk-MK"/>
              </w:rPr>
            </w:pPr>
            <w:r w:rsidRPr="00EE61D4">
              <w:rPr>
                <w:rFonts w:eastAsia="Calibri" w:cs="Tahoma"/>
                <w:sz w:val="20"/>
                <w:szCs w:val="20"/>
                <w:lang w:val="mk-MK"/>
              </w:rPr>
              <w:t>Значајност</w:t>
            </w:r>
          </w:p>
        </w:tc>
      </w:tr>
      <w:tr w:rsidR="009D398F" w:rsidRPr="00EE61D4" w14:paraId="20CFD54B" w14:textId="77777777" w:rsidTr="00E679F3">
        <w:trPr>
          <w:trHeight w:val="627"/>
        </w:trPr>
        <w:tc>
          <w:tcPr>
            <w:tcW w:w="1701" w:type="dxa"/>
            <w:vMerge w:val="restart"/>
            <w:tcBorders>
              <w:top w:val="double" w:sz="4" w:space="0" w:color="auto"/>
              <w:left w:val="double" w:sz="4" w:space="0" w:color="auto"/>
            </w:tcBorders>
          </w:tcPr>
          <w:p w14:paraId="6D05E3D9" w14:textId="241CDB5E" w:rsidR="009D398F" w:rsidRPr="00EE61D4" w:rsidRDefault="009D398F" w:rsidP="009D398F">
            <w:pPr>
              <w:autoSpaceDE w:val="0"/>
              <w:autoSpaceDN w:val="0"/>
              <w:adjustRightInd w:val="0"/>
              <w:spacing w:before="0" w:after="0" w:line="240" w:lineRule="auto"/>
              <w:jc w:val="left"/>
              <w:rPr>
                <w:rFonts w:eastAsia="Calibri" w:cs="Tahoma"/>
                <w:sz w:val="20"/>
                <w:szCs w:val="20"/>
                <w:lang w:val="mk-MK"/>
              </w:rPr>
            </w:pPr>
            <w:r w:rsidRPr="00EE61D4">
              <w:rPr>
                <w:rFonts w:eastAsia="Calibri" w:cs="Tahoma"/>
                <w:sz w:val="20"/>
                <w:szCs w:val="20"/>
                <w:lang w:val="mk-MK"/>
              </w:rPr>
              <w:t>Ниска</w:t>
            </w:r>
          </w:p>
        </w:tc>
        <w:tc>
          <w:tcPr>
            <w:tcW w:w="4820" w:type="dxa"/>
            <w:vMerge w:val="restart"/>
            <w:tcBorders>
              <w:top w:val="double" w:sz="4" w:space="0" w:color="auto"/>
              <w:left w:val="double" w:sz="4" w:space="0" w:color="auto"/>
              <w:bottom w:val="single" w:sz="4" w:space="0" w:color="auto"/>
            </w:tcBorders>
            <w:vAlign w:val="center"/>
          </w:tcPr>
          <w:p w14:paraId="1B678ABC" w14:textId="78D01662" w:rsidR="009D398F" w:rsidRPr="00EE61D4" w:rsidRDefault="00F546DE" w:rsidP="009D398F">
            <w:pPr>
              <w:autoSpaceDE w:val="0"/>
              <w:autoSpaceDN w:val="0"/>
              <w:adjustRightInd w:val="0"/>
              <w:spacing w:before="0" w:after="0" w:line="240" w:lineRule="auto"/>
              <w:jc w:val="left"/>
              <w:rPr>
                <w:rFonts w:eastAsia="Calibri" w:cs="Tahoma"/>
                <w:sz w:val="20"/>
                <w:szCs w:val="20"/>
                <w:lang w:val="mk-MK"/>
              </w:rPr>
            </w:pPr>
            <w:r w:rsidRPr="00EE61D4">
              <w:rPr>
                <w:rFonts w:eastAsia="Calibri" w:cs="Tahoma"/>
                <w:sz w:val="20"/>
                <w:szCs w:val="20"/>
                <w:lang w:val="mk-MK"/>
              </w:rPr>
              <w:t>Големината е оценета како многу ниска</w:t>
            </w:r>
            <w:r w:rsidR="009D398F" w:rsidRPr="00EE61D4">
              <w:rPr>
                <w:rFonts w:eastAsia="Calibri" w:cs="Tahoma"/>
                <w:sz w:val="20"/>
                <w:szCs w:val="20"/>
                <w:lang w:val="mk-MK"/>
              </w:rPr>
              <w:t>.</w:t>
            </w:r>
          </w:p>
          <w:p w14:paraId="4642B9B3" w14:textId="0F99D161" w:rsidR="009D398F" w:rsidRPr="00EE61D4" w:rsidRDefault="00F546DE" w:rsidP="009D398F">
            <w:pPr>
              <w:autoSpaceDE w:val="0"/>
              <w:autoSpaceDN w:val="0"/>
              <w:adjustRightInd w:val="0"/>
              <w:spacing w:before="0" w:after="0" w:line="240" w:lineRule="auto"/>
              <w:jc w:val="left"/>
              <w:rPr>
                <w:rFonts w:eastAsia="Calibri" w:cs="Tahoma"/>
                <w:sz w:val="20"/>
                <w:szCs w:val="20"/>
                <w:lang w:val="mk-MK"/>
              </w:rPr>
            </w:pPr>
            <w:r w:rsidRPr="00EE61D4">
              <w:rPr>
                <w:rFonts w:eastAsia="Calibri" w:cs="Tahoma"/>
                <w:sz w:val="20"/>
                <w:szCs w:val="20"/>
                <w:lang w:val="mk-MK"/>
              </w:rPr>
              <w:t>Клучни ефекти</w:t>
            </w:r>
            <w:r w:rsidR="009D398F" w:rsidRPr="00EE61D4">
              <w:rPr>
                <w:rFonts w:eastAsia="Calibri" w:cs="Tahoma"/>
                <w:sz w:val="20"/>
                <w:szCs w:val="20"/>
                <w:lang w:val="mk-MK"/>
              </w:rPr>
              <w:t>:</w:t>
            </w:r>
          </w:p>
          <w:p w14:paraId="1E3F71E7" w14:textId="77777777" w:rsidR="00F546DE" w:rsidRPr="00EE61D4" w:rsidRDefault="00F546DE" w:rsidP="00DC5FA5">
            <w:pPr>
              <w:pStyle w:val="ListParagraph"/>
              <w:numPr>
                <w:ilvl w:val="0"/>
                <w:numId w:val="72"/>
              </w:numPr>
              <w:autoSpaceDE w:val="0"/>
              <w:autoSpaceDN w:val="0"/>
              <w:adjustRightInd w:val="0"/>
              <w:spacing w:before="0" w:after="0" w:line="240" w:lineRule="auto"/>
              <w:ind w:left="175" w:hanging="175"/>
              <w:contextualSpacing w:val="0"/>
              <w:jc w:val="left"/>
              <w:rPr>
                <w:rFonts w:eastAsia="Calibri" w:cs="Tahoma"/>
                <w:sz w:val="20"/>
                <w:szCs w:val="20"/>
                <w:lang w:val="mk-MK"/>
              </w:rPr>
            </w:pPr>
            <w:r w:rsidRPr="00EE61D4">
              <w:rPr>
                <w:rFonts w:eastAsia="Calibri" w:cs="Tahoma"/>
                <w:sz w:val="20"/>
                <w:szCs w:val="20"/>
                <w:lang w:val="mk-MK"/>
              </w:rPr>
              <w:t xml:space="preserve">привремено пореметување за време на градба во близина на водотеците </w:t>
            </w:r>
          </w:p>
          <w:p w14:paraId="07B1D421" w14:textId="52407CAF" w:rsidR="009D398F" w:rsidRPr="00EE61D4" w:rsidRDefault="00F546DE" w:rsidP="00DC5FA5">
            <w:pPr>
              <w:pStyle w:val="ListParagraph"/>
              <w:numPr>
                <w:ilvl w:val="0"/>
                <w:numId w:val="72"/>
              </w:numPr>
              <w:autoSpaceDE w:val="0"/>
              <w:autoSpaceDN w:val="0"/>
              <w:adjustRightInd w:val="0"/>
              <w:spacing w:before="0" w:after="0" w:line="240" w:lineRule="auto"/>
              <w:ind w:left="175" w:hanging="175"/>
              <w:contextualSpacing w:val="0"/>
              <w:jc w:val="left"/>
              <w:rPr>
                <w:rFonts w:eastAsia="Calibri" w:cs="Tahoma"/>
                <w:sz w:val="20"/>
                <w:szCs w:val="20"/>
                <w:lang w:val="mk-MK"/>
              </w:rPr>
            </w:pPr>
            <w:r w:rsidRPr="00EE61D4">
              <w:rPr>
                <w:rFonts w:eastAsia="Calibri" w:cs="Tahoma"/>
                <w:sz w:val="20"/>
                <w:szCs w:val="20"/>
                <w:lang w:val="mk-MK"/>
              </w:rPr>
              <w:t xml:space="preserve">лошо управување со </w:t>
            </w:r>
            <w:r w:rsidR="00160AC2">
              <w:rPr>
                <w:rFonts w:eastAsia="Calibri" w:cs="Tahoma"/>
                <w:sz w:val="20"/>
                <w:szCs w:val="20"/>
                <w:lang w:val="mk-MK"/>
              </w:rPr>
              <w:t>ис</w:t>
            </w:r>
            <w:r w:rsidRPr="00EE61D4">
              <w:rPr>
                <w:rFonts w:eastAsia="Calibri" w:cs="Tahoma"/>
                <w:sz w:val="20"/>
                <w:szCs w:val="20"/>
                <w:lang w:val="mk-MK"/>
              </w:rPr>
              <w:t>тек или отпад, опасност од излевање</w:t>
            </w:r>
            <w:r w:rsidR="009D398F" w:rsidRPr="00EE61D4">
              <w:rPr>
                <w:rFonts w:eastAsia="Calibri" w:cs="Tahoma"/>
                <w:sz w:val="20"/>
                <w:szCs w:val="20"/>
                <w:lang w:val="mk-MK"/>
              </w:rPr>
              <w:t xml:space="preserve"> </w:t>
            </w:r>
          </w:p>
          <w:p w14:paraId="37C96C09" w14:textId="78C3FD62" w:rsidR="009D398F" w:rsidRPr="00EE61D4" w:rsidRDefault="00F546DE" w:rsidP="009D398F">
            <w:pPr>
              <w:autoSpaceDE w:val="0"/>
              <w:autoSpaceDN w:val="0"/>
              <w:adjustRightInd w:val="0"/>
              <w:spacing w:before="0" w:after="0" w:line="240" w:lineRule="auto"/>
              <w:jc w:val="left"/>
              <w:rPr>
                <w:rFonts w:eastAsia="Calibri" w:cs="Tahoma"/>
                <w:sz w:val="20"/>
                <w:szCs w:val="20"/>
                <w:lang w:val="mk-MK"/>
              </w:rPr>
            </w:pPr>
            <w:r w:rsidRPr="00EE61D4">
              <w:rPr>
                <w:rFonts w:eastAsia="Calibri" w:cs="Tahoma"/>
                <w:sz w:val="20"/>
                <w:szCs w:val="20"/>
                <w:lang w:val="mk-MK"/>
              </w:rPr>
              <w:t>Употребата на современи градежни методи и добр</w:t>
            </w:r>
            <w:r w:rsidR="00160AC2">
              <w:rPr>
                <w:rFonts w:eastAsia="Calibri" w:cs="Tahoma"/>
                <w:sz w:val="20"/>
                <w:szCs w:val="20"/>
                <w:lang w:val="mk-MK"/>
              </w:rPr>
              <w:t>ат</w:t>
            </w:r>
            <w:r w:rsidRPr="00EE61D4">
              <w:rPr>
                <w:rFonts w:eastAsia="Calibri" w:cs="Tahoma"/>
                <w:sz w:val="20"/>
                <w:szCs w:val="20"/>
                <w:lang w:val="mk-MK"/>
              </w:rPr>
              <w:t>а градежна практика би ги избегнала / минимизирала негативните ефекти</w:t>
            </w:r>
            <w:r w:rsidR="009D398F" w:rsidRPr="00EE61D4">
              <w:rPr>
                <w:rFonts w:eastAsia="Calibri" w:cs="Tahoma"/>
                <w:sz w:val="20"/>
                <w:szCs w:val="20"/>
                <w:lang w:val="mk-MK"/>
              </w:rPr>
              <w:t>.</w:t>
            </w:r>
          </w:p>
        </w:tc>
        <w:tc>
          <w:tcPr>
            <w:tcW w:w="1406" w:type="dxa"/>
            <w:tcBorders>
              <w:top w:val="double" w:sz="4" w:space="0" w:color="auto"/>
              <w:bottom w:val="single" w:sz="4" w:space="0" w:color="auto"/>
              <w:right w:val="double" w:sz="4" w:space="0" w:color="auto"/>
            </w:tcBorders>
          </w:tcPr>
          <w:p w14:paraId="45427002" w14:textId="469F26DF" w:rsidR="009D398F" w:rsidRPr="00EE61D4" w:rsidRDefault="009D398F" w:rsidP="009D398F">
            <w:pPr>
              <w:tabs>
                <w:tab w:val="left" w:pos="317"/>
              </w:tabs>
              <w:autoSpaceDE w:val="0"/>
              <w:autoSpaceDN w:val="0"/>
              <w:adjustRightInd w:val="0"/>
              <w:spacing w:before="0" w:after="0" w:line="240" w:lineRule="auto"/>
              <w:rPr>
                <w:rFonts w:eastAsia="Calibri" w:cs="Tahoma"/>
                <w:sz w:val="20"/>
                <w:szCs w:val="20"/>
                <w:lang w:val="mk-MK"/>
              </w:rPr>
            </w:pPr>
            <w:r w:rsidRPr="00EE61D4">
              <w:rPr>
                <w:rFonts w:cs="Tahoma"/>
                <w:bCs/>
                <w:sz w:val="20"/>
                <w:szCs w:val="20"/>
                <w:lang w:val="mk-MK"/>
              </w:rPr>
              <w:t>Занемарливо</w:t>
            </w:r>
          </w:p>
        </w:tc>
      </w:tr>
      <w:tr w:rsidR="009D398F" w:rsidRPr="00EE61D4" w14:paraId="381BA3D6" w14:textId="77777777" w:rsidTr="00E679F3">
        <w:tc>
          <w:tcPr>
            <w:tcW w:w="1701" w:type="dxa"/>
            <w:vMerge/>
            <w:tcBorders>
              <w:left w:val="double" w:sz="4" w:space="0" w:color="auto"/>
              <w:bottom w:val="double" w:sz="4" w:space="0" w:color="auto"/>
            </w:tcBorders>
          </w:tcPr>
          <w:p w14:paraId="07A08414" w14:textId="77777777" w:rsidR="009D398F" w:rsidRPr="00EE61D4" w:rsidRDefault="009D398F" w:rsidP="009D398F">
            <w:pPr>
              <w:autoSpaceDE w:val="0"/>
              <w:autoSpaceDN w:val="0"/>
              <w:adjustRightInd w:val="0"/>
              <w:spacing w:before="0" w:after="0" w:line="240" w:lineRule="auto"/>
              <w:rPr>
                <w:rFonts w:eastAsia="Calibri" w:cs="Tahoma"/>
                <w:sz w:val="20"/>
                <w:szCs w:val="20"/>
                <w:lang w:val="mk-MK"/>
              </w:rPr>
            </w:pPr>
          </w:p>
        </w:tc>
        <w:tc>
          <w:tcPr>
            <w:tcW w:w="4820" w:type="dxa"/>
            <w:vMerge/>
            <w:tcBorders>
              <w:top w:val="single" w:sz="4" w:space="0" w:color="auto"/>
              <w:left w:val="double" w:sz="4" w:space="0" w:color="auto"/>
              <w:bottom w:val="double" w:sz="4" w:space="0" w:color="auto"/>
            </w:tcBorders>
          </w:tcPr>
          <w:p w14:paraId="474F60FC" w14:textId="1602E1E3" w:rsidR="009D398F" w:rsidRPr="00EE61D4" w:rsidRDefault="009D398F" w:rsidP="009D398F">
            <w:pPr>
              <w:autoSpaceDE w:val="0"/>
              <w:autoSpaceDN w:val="0"/>
              <w:adjustRightInd w:val="0"/>
              <w:spacing w:before="0" w:after="0" w:line="240" w:lineRule="auto"/>
              <w:rPr>
                <w:rFonts w:eastAsia="Calibri" w:cs="Tahoma"/>
                <w:sz w:val="20"/>
                <w:szCs w:val="20"/>
                <w:lang w:val="mk-MK"/>
              </w:rPr>
            </w:pPr>
          </w:p>
        </w:tc>
        <w:tc>
          <w:tcPr>
            <w:tcW w:w="1406" w:type="dxa"/>
            <w:tcBorders>
              <w:top w:val="single" w:sz="4" w:space="0" w:color="auto"/>
              <w:bottom w:val="double" w:sz="4" w:space="0" w:color="auto"/>
              <w:right w:val="double" w:sz="4" w:space="0" w:color="auto"/>
            </w:tcBorders>
          </w:tcPr>
          <w:p w14:paraId="4B4884CE" w14:textId="266757BD" w:rsidR="009D398F" w:rsidRPr="00EE61D4" w:rsidRDefault="009D398F" w:rsidP="009D398F">
            <w:pPr>
              <w:tabs>
                <w:tab w:val="left" w:pos="317"/>
              </w:tabs>
              <w:autoSpaceDE w:val="0"/>
              <w:autoSpaceDN w:val="0"/>
              <w:adjustRightInd w:val="0"/>
              <w:spacing w:before="0" w:after="0" w:line="240" w:lineRule="auto"/>
              <w:rPr>
                <w:rFonts w:eastAsia="Calibri" w:cs="Tahoma"/>
                <w:sz w:val="20"/>
                <w:szCs w:val="20"/>
                <w:lang w:val="mk-MK"/>
              </w:rPr>
            </w:pPr>
            <w:r w:rsidRPr="00EE61D4">
              <w:rPr>
                <w:rFonts w:cs="Tahoma"/>
                <w:bCs/>
                <w:sz w:val="20"/>
                <w:szCs w:val="20"/>
                <w:lang w:val="mk-MK"/>
              </w:rPr>
              <w:t>Занемарливо</w:t>
            </w:r>
          </w:p>
        </w:tc>
      </w:tr>
    </w:tbl>
    <w:p w14:paraId="176909C8" w14:textId="5F7AEC75" w:rsidR="003B46E3" w:rsidRPr="00EE61D4" w:rsidRDefault="00160AC2" w:rsidP="003B46E3">
      <w:pPr>
        <w:spacing w:before="60" w:after="240"/>
        <w:rPr>
          <w:rFonts w:cs="Tahoma"/>
          <w:sz w:val="18"/>
          <w:szCs w:val="20"/>
          <w:lang w:val="mk-MK"/>
        </w:rPr>
      </w:pPr>
      <w:bookmarkStart w:id="529" w:name="_Toc389551043"/>
      <w:bookmarkStart w:id="530" w:name="_Toc65936963"/>
      <w:bookmarkStart w:id="531" w:name="_Toc80181272"/>
      <w:bookmarkStart w:id="532" w:name="_Toc122695322"/>
      <w:r>
        <w:rPr>
          <w:rFonts w:cs="Tahoma"/>
          <w:sz w:val="18"/>
          <w:szCs w:val="20"/>
          <w:lang w:val="mk-MK"/>
        </w:rPr>
        <w:t>Табела</w:t>
      </w:r>
      <w:r w:rsidR="003B46E3" w:rsidRPr="00EE61D4">
        <w:rPr>
          <w:rFonts w:cs="Tahoma"/>
          <w:sz w:val="18"/>
          <w:szCs w:val="20"/>
          <w:lang w:val="mk-MK"/>
        </w:rPr>
        <w:t xml:space="preserve"> </w:t>
      </w:r>
      <w:r w:rsidR="003B46E3" w:rsidRPr="00EE61D4">
        <w:rPr>
          <w:rFonts w:cs="Tahoma"/>
          <w:i/>
          <w:sz w:val="18"/>
          <w:szCs w:val="20"/>
          <w:lang w:val="mk-MK"/>
        </w:rPr>
        <w:fldChar w:fldCharType="begin"/>
      </w:r>
      <w:r w:rsidR="003B46E3" w:rsidRPr="00EE61D4">
        <w:rPr>
          <w:rFonts w:cs="Tahoma"/>
          <w:sz w:val="18"/>
          <w:szCs w:val="20"/>
          <w:lang w:val="mk-MK"/>
        </w:rPr>
        <w:instrText xml:space="preserve"> STYLEREF 1 \s </w:instrText>
      </w:r>
      <w:r w:rsidR="003B46E3" w:rsidRPr="00EE61D4">
        <w:rPr>
          <w:rFonts w:cs="Tahoma"/>
          <w:i/>
          <w:sz w:val="18"/>
          <w:szCs w:val="20"/>
          <w:lang w:val="mk-MK"/>
        </w:rPr>
        <w:fldChar w:fldCharType="separate"/>
      </w:r>
      <w:r w:rsidR="009E0B44" w:rsidRPr="00EE61D4">
        <w:rPr>
          <w:rFonts w:cs="Tahoma"/>
          <w:noProof/>
          <w:sz w:val="18"/>
          <w:szCs w:val="20"/>
          <w:lang w:val="mk-MK"/>
        </w:rPr>
        <w:t>8</w:t>
      </w:r>
      <w:r w:rsidR="003B46E3" w:rsidRPr="00EE61D4">
        <w:rPr>
          <w:rFonts w:cs="Tahoma"/>
          <w:i/>
          <w:sz w:val="18"/>
          <w:szCs w:val="20"/>
          <w:lang w:val="mk-MK"/>
        </w:rPr>
        <w:fldChar w:fldCharType="end"/>
      </w:r>
      <w:r w:rsidR="003B46E3" w:rsidRPr="00EE61D4">
        <w:rPr>
          <w:rFonts w:cs="Tahoma"/>
          <w:sz w:val="18"/>
          <w:szCs w:val="20"/>
          <w:lang w:val="mk-MK"/>
        </w:rPr>
        <w:t>.</w:t>
      </w:r>
      <w:r w:rsidR="003B46E3" w:rsidRPr="00EE61D4">
        <w:rPr>
          <w:rFonts w:cs="Tahoma"/>
          <w:i/>
          <w:sz w:val="18"/>
          <w:szCs w:val="20"/>
          <w:lang w:val="mk-MK"/>
        </w:rPr>
        <w:fldChar w:fldCharType="begin"/>
      </w:r>
      <w:r w:rsidR="003B46E3" w:rsidRPr="00EE61D4">
        <w:rPr>
          <w:rFonts w:cs="Tahoma"/>
          <w:sz w:val="18"/>
          <w:szCs w:val="20"/>
          <w:lang w:val="mk-MK"/>
        </w:rPr>
        <w:instrText xml:space="preserve"> SEQ Table \* ARABIC \s 1 </w:instrText>
      </w:r>
      <w:r w:rsidR="003B46E3" w:rsidRPr="00EE61D4">
        <w:rPr>
          <w:rFonts w:cs="Tahoma"/>
          <w:i/>
          <w:sz w:val="18"/>
          <w:szCs w:val="20"/>
          <w:lang w:val="mk-MK"/>
        </w:rPr>
        <w:fldChar w:fldCharType="separate"/>
      </w:r>
      <w:r w:rsidR="009E0B44" w:rsidRPr="00EE61D4">
        <w:rPr>
          <w:rFonts w:cs="Tahoma"/>
          <w:noProof/>
          <w:sz w:val="18"/>
          <w:szCs w:val="20"/>
          <w:lang w:val="mk-MK"/>
        </w:rPr>
        <w:t>31</w:t>
      </w:r>
      <w:r w:rsidR="003B46E3" w:rsidRPr="00EE61D4">
        <w:rPr>
          <w:rFonts w:cs="Tahoma"/>
          <w:i/>
          <w:sz w:val="18"/>
          <w:szCs w:val="20"/>
          <w:lang w:val="mk-MK"/>
        </w:rPr>
        <w:fldChar w:fldCharType="end"/>
      </w:r>
      <w:r w:rsidR="005F774D" w:rsidRPr="00EE61D4">
        <w:rPr>
          <w:rFonts w:cs="Tahoma"/>
          <w:sz w:val="18"/>
          <w:szCs w:val="20"/>
          <w:lang w:val="mk-MK"/>
        </w:rPr>
        <w:t>:</w:t>
      </w:r>
      <w:r w:rsidR="003B46E3" w:rsidRPr="00EE61D4">
        <w:rPr>
          <w:rFonts w:cs="Tahoma"/>
          <w:sz w:val="18"/>
          <w:szCs w:val="20"/>
          <w:lang w:val="mk-MK"/>
        </w:rPr>
        <w:t xml:space="preserve"> </w:t>
      </w:r>
      <w:bookmarkEnd w:id="529"/>
      <w:bookmarkEnd w:id="530"/>
      <w:bookmarkEnd w:id="531"/>
      <w:r w:rsidR="009D398F" w:rsidRPr="00EE61D4">
        <w:rPr>
          <w:rFonts w:cs="Tahoma"/>
          <w:sz w:val="18"/>
          <w:szCs w:val="20"/>
          <w:lang w:val="mk-MK"/>
        </w:rPr>
        <w:t>Значајност на влијанијата врз хидрологијата</w:t>
      </w:r>
      <w:bookmarkEnd w:id="532"/>
    </w:p>
    <w:p w14:paraId="33A90A9C" w14:textId="49ABA8C8" w:rsidR="003B46E3" w:rsidRPr="00EE61D4" w:rsidRDefault="00F546DE" w:rsidP="003B46E3">
      <w:pPr>
        <w:pStyle w:val="Heading4"/>
        <w:spacing w:line="240" w:lineRule="auto"/>
        <w:ind w:left="1843" w:hanging="1123"/>
        <w:rPr>
          <w:sz w:val="20"/>
          <w:lang w:val="mk-MK"/>
        </w:rPr>
      </w:pPr>
      <w:r w:rsidRPr="00EE61D4">
        <w:rPr>
          <w:sz w:val="20"/>
          <w:lang w:val="mk-MK"/>
        </w:rPr>
        <w:lastRenderedPageBreak/>
        <w:t>Локациски специфични влијанија</w:t>
      </w:r>
    </w:p>
    <w:p w14:paraId="7708CB0D" w14:textId="638EB266" w:rsidR="003B46E3" w:rsidRPr="00EE61D4" w:rsidRDefault="0061336F" w:rsidP="003B46E3">
      <w:pPr>
        <w:rPr>
          <w:rFonts w:cs="Arial"/>
          <w:sz w:val="20"/>
          <w:lang w:val="mk-MK"/>
        </w:rPr>
      </w:pPr>
      <w:r w:rsidRPr="00EE61D4">
        <w:rPr>
          <w:rFonts w:cs="Arial"/>
          <w:sz w:val="20"/>
          <w:lang w:val="mk-MK"/>
        </w:rPr>
        <w:t>Горенаведената проценка е применета земајќи ги предвид потенцијалните ефекти на долж-сливно ниво. Поради ова, проценката на значителноста на влијанието подразбира одреден степен на флексибилност бидејќи вистинското влијание ќе биде предмет на одредена карактеристика специфична за локацијата. Затоа, ќе треба да се преземе дополнителна проценка специфична за локацијата во текот на следните развојни фази на Проектот и пред почетокот на изградбата. Ова може да резултира со малку поинаква интерпретација на влијанието на кое се однесува, во кој случај треба да се предложат и да се преземат мерки за ублажување специфични за локацијата долж коридорот на далноводот за да се минимизира ефектот</w:t>
      </w:r>
      <w:r w:rsidR="003B46E3" w:rsidRPr="00EE61D4">
        <w:rPr>
          <w:rFonts w:cs="Arial"/>
          <w:sz w:val="20"/>
          <w:lang w:val="mk-MK"/>
        </w:rPr>
        <w:t>.</w:t>
      </w:r>
    </w:p>
    <w:p w14:paraId="27629D65" w14:textId="09250792" w:rsidR="003B46E3" w:rsidRPr="00EE61D4" w:rsidRDefault="0061336F" w:rsidP="003B46E3">
      <w:pPr>
        <w:pStyle w:val="Heading3"/>
        <w:spacing w:line="240" w:lineRule="auto"/>
        <w:ind w:left="993" w:hanging="993"/>
        <w:rPr>
          <w:lang w:val="mk-MK"/>
        </w:rPr>
      </w:pPr>
      <w:bookmarkStart w:id="533" w:name="_Toc122695207"/>
      <w:r w:rsidRPr="00EE61D4">
        <w:rPr>
          <w:lang w:val="mk-MK"/>
        </w:rPr>
        <w:t>Ублажување</w:t>
      </w:r>
      <w:bookmarkEnd w:id="533"/>
    </w:p>
    <w:p w14:paraId="0D3D0648" w14:textId="50E762A4" w:rsidR="003B46E3" w:rsidRPr="00EE61D4" w:rsidRDefault="00CA50D9" w:rsidP="003B46E3">
      <w:pPr>
        <w:pStyle w:val="Heading4"/>
        <w:spacing w:line="240" w:lineRule="auto"/>
        <w:ind w:left="1843" w:hanging="1123"/>
        <w:rPr>
          <w:sz w:val="20"/>
          <w:lang w:val="mk-MK"/>
        </w:rPr>
      </w:pPr>
      <w:r w:rsidRPr="00EE61D4">
        <w:rPr>
          <w:sz w:val="20"/>
          <w:lang w:val="mk-MK"/>
        </w:rPr>
        <w:t>Изградба</w:t>
      </w:r>
    </w:p>
    <w:p w14:paraId="7926C2C8" w14:textId="712A286C" w:rsidR="003B46E3" w:rsidRPr="00EE61D4" w:rsidRDefault="00CA50D9" w:rsidP="003B46E3">
      <w:pPr>
        <w:rPr>
          <w:rFonts w:cs="Tahoma"/>
          <w:sz w:val="20"/>
          <w:szCs w:val="20"/>
          <w:lang w:val="mk-MK"/>
        </w:rPr>
      </w:pPr>
      <w:r w:rsidRPr="00EE61D4">
        <w:rPr>
          <w:sz w:val="20"/>
          <w:lang w:val="mk-MK"/>
        </w:rPr>
        <w:t xml:space="preserve">Влијанијата од изградбата на проектот врз хидролошките ресурси ќе бидат управувани со голем број активности за ублажување и мерки на добра градежна </w:t>
      </w:r>
      <w:r w:rsidR="00C26B86">
        <w:rPr>
          <w:sz w:val="20"/>
          <w:lang w:val="mk-MK"/>
        </w:rPr>
        <w:t>практика</w:t>
      </w:r>
      <w:r w:rsidRPr="00EE61D4">
        <w:rPr>
          <w:sz w:val="20"/>
          <w:lang w:val="mk-MK"/>
        </w:rPr>
        <w:t xml:space="preserve"> и ќе бидат поставени во </w:t>
      </w:r>
      <w:r w:rsidRPr="00EE61D4">
        <w:rPr>
          <w:rFonts w:cs="Tahoma"/>
          <w:sz w:val="20"/>
          <w:shd w:val="clear" w:color="auto" w:fill="FFFFFF"/>
          <w:lang w:val="mk-MK"/>
        </w:rPr>
        <w:t>ГПУЖС&amp;СП</w:t>
      </w:r>
      <w:r w:rsidRPr="00EE61D4">
        <w:rPr>
          <w:sz w:val="20"/>
          <w:lang w:val="mk-MK"/>
        </w:rPr>
        <w:t xml:space="preserve"> на проектот. Тие ги вклучуваат клучните мерки на добра меѓународна практика кои вообичаено се усвојуваат на градежни проекти, кои се дизајнирани да спречат појава на значителни влијанија, во најмала рака</w:t>
      </w:r>
      <w:r w:rsidR="003B46E3" w:rsidRPr="00EE61D4">
        <w:rPr>
          <w:rFonts w:cs="Tahoma"/>
          <w:sz w:val="20"/>
          <w:szCs w:val="20"/>
          <w:lang w:val="mk-MK"/>
        </w:rPr>
        <w:t>:</w:t>
      </w:r>
    </w:p>
    <w:p w14:paraId="07BD284F" w14:textId="77777777" w:rsidR="004B3E0F" w:rsidRPr="00EE61D4" w:rsidRDefault="004B3E0F" w:rsidP="004B3E0F">
      <w:pPr>
        <w:pStyle w:val="ListBullet"/>
        <w:ind w:left="709" w:hanging="283"/>
        <w:rPr>
          <w:sz w:val="20"/>
          <w:szCs w:val="20"/>
          <w:lang w:val="mk-MK"/>
        </w:rPr>
      </w:pPr>
      <w:r w:rsidRPr="00EE61D4">
        <w:rPr>
          <w:sz w:val="20"/>
          <w:szCs w:val="20"/>
          <w:lang w:val="mk-MK"/>
        </w:rPr>
        <w:t>Градежните локации и активности ќе бидат планирани / лоцирани подалеку од водотеците и мочуришните области и на суви локации со добро консолидирана геологија.</w:t>
      </w:r>
    </w:p>
    <w:p w14:paraId="7EC003A3" w14:textId="77777777" w:rsidR="004B3E0F" w:rsidRPr="00EE61D4" w:rsidRDefault="004B3E0F" w:rsidP="004B3E0F">
      <w:pPr>
        <w:pStyle w:val="ListBullet"/>
        <w:ind w:left="709" w:hanging="283"/>
        <w:rPr>
          <w:sz w:val="20"/>
          <w:szCs w:val="20"/>
          <w:lang w:val="mk-MK"/>
        </w:rPr>
      </w:pPr>
      <w:r w:rsidRPr="00EE61D4">
        <w:rPr>
          <w:sz w:val="20"/>
          <w:szCs w:val="20"/>
          <w:lang w:val="mk-MK"/>
        </w:rPr>
        <w:t>Да се минимизира работата на мека почва при влажно време, секогаш кога е можно.</w:t>
      </w:r>
    </w:p>
    <w:p w14:paraId="2758731C" w14:textId="77777777" w:rsidR="004B3E0F" w:rsidRPr="00EE61D4" w:rsidRDefault="004B3E0F" w:rsidP="004B3E0F">
      <w:pPr>
        <w:pStyle w:val="ListBullet"/>
        <w:ind w:left="709" w:hanging="283"/>
        <w:rPr>
          <w:sz w:val="20"/>
          <w:szCs w:val="20"/>
          <w:lang w:val="mk-MK"/>
        </w:rPr>
      </w:pPr>
      <w:r w:rsidRPr="00EE61D4">
        <w:rPr>
          <w:sz w:val="20"/>
          <w:szCs w:val="20"/>
          <w:lang w:val="mk-MK"/>
        </w:rPr>
        <w:t>Забрането е какво било испуштање на ефлуент (вода или друга течност) или други материјали во површинските води.</w:t>
      </w:r>
    </w:p>
    <w:p w14:paraId="0744CC6C" w14:textId="77777777" w:rsidR="004B3E0F" w:rsidRPr="00EE61D4" w:rsidRDefault="004B3E0F" w:rsidP="004B3E0F">
      <w:pPr>
        <w:pStyle w:val="ListBullet"/>
        <w:ind w:left="709" w:hanging="283"/>
        <w:rPr>
          <w:sz w:val="20"/>
          <w:szCs w:val="20"/>
          <w:lang w:val="mk-MK"/>
        </w:rPr>
      </w:pPr>
      <w:r w:rsidRPr="00EE61D4">
        <w:rPr>
          <w:sz w:val="20"/>
          <w:szCs w:val="20"/>
          <w:lang w:val="mk-MK"/>
        </w:rPr>
        <w:t>Спречување на ерозија и истекување на седиментот од градежните работи, вклучително и патиштата.</w:t>
      </w:r>
    </w:p>
    <w:p w14:paraId="7562F724" w14:textId="77777777" w:rsidR="004B3E0F" w:rsidRPr="00EE61D4" w:rsidRDefault="004B3E0F" w:rsidP="004B3E0F">
      <w:pPr>
        <w:pStyle w:val="ListBullet"/>
        <w:ind w:left="709" w:hanging="283"/>
        <w:rPr>
          <w:sz w:val="20"/>
          <w:szCs w:val="20"/>
          <w:lang w:val="mk-MK"/>
        </w:rPr>
      </w:pPr>
      <w:r w:rsidRPr="00EE61D4">
        <w:rPr>
          <w:sz w:val="20"/>
          <w:szCs w:val="20"/>
          <w:lang w:val="mk-MK"/>
        </w:rPr>
        <w:t>Да не се складира почва или други материјали блиску до површинските води.</w:t>
      </w:r>
    </w:p>
    <w:p w14:paraId="70B00AD9" w14:textId="77777777" w:rsidR="004B3E0F" w:rsidRPr="00EE61D4" w:rsidRDefault="004B3E0F" w:rsidP="004B3E0F">
      <w:pPr>
        <w:pStyle w:val="ListBullet"/>
        <w:ind w:left="709" w:hanging="283"/>
        <w:rPr>
          <w:sz w:val="20"/>
          <w:szCs w:val="20"/>
          <w:lang w:val="mk-MK"/>
        </w:rPr>
      </w:pPr>
      <w:r w:rsidRPr="00EE61D4">
        <w:rPr>
          <w:sz w:val="20"/>
          <w:szCs w:val="20"/>
          <w:lang w:val="mk-MK"/>
        </w:rPr>
        <w:t>Обезбедување на опрема за чистење од излевање на сите места каде што се складира гориво или друг материјал.</w:t>
      </w:r>
    </w:p>
    <w:p w14:paraId="2C9D20E4" w14:textId="77777777" w:rsidR="004B3E0F" w:rsidRPr="00EE61D4" w:rsidRDefault="004B3E0F" w:rsidP="004B3E0F">
      <w:pPr>
        <w:pStyle w:val="ListBullet"/>
        <w:ind w:left="709" w:hanging="283"/>
        <w:rPr>
          <w:sz w:val="20"/>
          <w:szCs w:val="20"/>
          <w:lang w:val="mk-MK"/>
        </w:rPr>
      </w:pPr>
      <w:r w:rsidRPr="00EE61D4">
        <w:rPr>
          <w:sz w:val="20"/>
          <w:szCs w:val="20"/>
          <w:lang w:val="mk-MK"/>
        </w:rPr>
        <w:t>Возилата со цистерни со гориво за сервисирање на градежната постројка и опрема ќе носат комплет за излевање со соодветна големина и возачите ќе бидат обучени за чистење на излевањето.</w:t>
      </w:r>
    </w:p>
    <w:p w14:paraId="2303A0A0" w14:textId="08D56D4F" w:rsidR="004B3E0F" w:rsidRPr="00EE61D4" w:rsidRDefault="004B3E0F" w:rsidP="004B3E0F">
      <w:pPr>
        <w:pStyle w:val="ListBullet"/>
        <w:ind w:left="709" w:hanging="283"/>
        <w:rPr>
          <w:sz w:val="20"/>
          <w:szCs w:val="20"/>
          <w:lang w:val="mk-MK"/>
        </w:rPr>
      </w:pPr>
      <w:r w:rsidRPr="00EE61D4">
        <w:rPr>
          <w:sz w:val="20"/>
          <w:szCs w:val="20"/>
          <w:lang w:val="mk-MK"/>
        </w:rPr>
        <w:t>Чување на сите мотори во добра работна состојба и веднаш поправање на опремата што протекува.</w:t>
      </w:r>
    </w:p>
    <w:p w14:paraId="5D35CCC6" w14:textId="7ECF2B30" w:rsidR="004B3E0F" w:rsidRPr="00EE61D4" w:rsidRDefault="004B3E0F" w:rsidP="004B3E0F">
      <w:pPr>
        <w:pStyle w:val="ListBullet"/>
        <w:ind w:left="709" w:hanging="283"/>
        <w:rPr>
          <w:sz w:val="20"/>
          <w:szCs w:val="20"/>
          <w:lang w:val="mk-MK"/>
        </w:rPr>
      </w:pPr>
      <w:r w:rsidRPr="00EE61D4">
        <w:rPr>
          <w:sz w:val="20"/>
          <w:szCs w:val="20"/>
          <w:lang w:val="mk-MK"/>
        </w:rPr>
        <w:t>Дождовницата од местата за паркирање возила и машините ќе биде предмет на третман со сепаратори за масло (во согласност со соодветните европски стандарди, т.е. EN 858</w:t>
      </w:r>
      <w:r w:rsidRPr="00EE61D4">
        <w:rPr>
          <w:rStyle w:val="FootnoteReference"/>
          <w:rFonts w:cs="Tahoma"/>
          <w:sz w:val="20"/>
          <w:szCs w:val="20"/>
          <w:lang w:val="mk-MK"/>
        </w:rPr>
        <w:footnoteReference w:id="124"/>
      </w:r>
      <w:r w:rsidRPr="00EE61D4">
        <w:rPr>
          <w:sz w:val="20"/>
          <w:szCs w:val="20"/>
          <w:lang w:val="mk-MK"/>
        </w:rPr>
        <w:t>).</w:t>
      </w:r>
    </w:p>
    <w:p w14:paraId="73FDC009" w14:textId="77777777" w:rsidR="004B3E0F" w:rsidRPr="00EE61D4" w:rsidRDefault="004B3E0F" w:rsidP="004B3E0F">
      <w:pPr>
        <w:pStyle w:val="ListBullet"/>
        <w:ind w:left="709" w:hanging="283"/>
        <w:rPr>
          <w:sz w:val="20"/>
          <w:szCs w:val="20"/>
          <w:lang w:val="mk-MK"/>
        </w:rPr>
      </w:pPr>
      <w:r w:rsidRPr="00EE61D4">
        <w:rPr>
          <w:sz w:val="20"/>
          <w:szCs w:val="20"/>
          <w:lang w:val="mk-MK"/>
        </w:rPr>
        <w:t>Обезбедување, инсталирање и одржување на објекти за благосостојба, за собирање отпадни води (на пр. преносни тоалети) и овластена сервисна компанија да ја зема и правилно да ја отстранува отпадната вода од тоалетите. Објектите ќе бидат доволни за бројот на персоналот.</w:t>
      </w:r>
    </w:p>
    <w:p w14:paraId="68BD1FFD" w14:textId="77777777" w:rsidR="004B3E0F" w:rsidRPr="00EE61D4" w:rsidRDefault="004B3E0F" w:rsidP="004B3E0F">
      <w:pPr>
        <w:pStyle w:val="ListBullet"/>
        <w:ind w:left="709" w:hanging="283"/>
        <w:rPr>
          <w:sz w:val="20"/>
          <w:szCs w:val="20"/>
          <w:lang w:val="mk-MK"/>
        </w:rPr>
      </w:pPr>
      <w:r w:rsidRPr="00EE61D4">
        <w:rPr>
          <w:sz w:val="20"/>
          <w:szCs w:val="20"/>
          <w:lang w:val="mk-MK"/>
        </w:rPr>
        <w:t>Во областите каде што е неопходна значителна сеча на дрвја, да се воспостави тампон зони и дренажни ровови за време на сечата, особено на коси терени.</w:t>
      </w:r>
    </w:p>
    <w:p w14:paraId="5AB5CD45" w14:textId="3A811D87" w:rsidR="003B46E3" w:rsidRPr="00EE61D4" w:rsidRDefault="004B3E0F" w:rsidP="004B3E0F">
      <w:pPr>
        <w:pStyle w:val="ListBullet"/>
        <w:ind w:left="709" w:hanging="283"/>
        <w:rPr>
          <w:rFonts w:eastAsia="Calibri"/>
          <w:sz w:val="20"/>
          <w:szCs w:val="20"/>
          <w:lang w:val="mk-MK"/>
        </w:rPr>
      </w:pPr>
      <w:r w:rsidRPr="00EE61D4">
        <w:rPr>
          <w:sz w:val="20"/>
          <w:szCs w:val="20"/>
          <w:lang w:val="mk-MK"/>
        </w:rPr>
        <w:t>Во случај на инцидент или неусогласеност, мониторинг ќе се спроведува на дневна основа додека резултатите не покажат дека е постигната состојбата пред инцидентот</w:t>
      </w:r>
      <w:r w:rsidR="003B46E3" w:rsidRPr="00EE61D4">
        <w:rPr>
          <w:sz w:val="20"/>
          <w:szCs w:val="20"/>
          <w:lang w:val="mk-MK"/>
        </w:rPr>
        <w:t>.</w:t>
      </w:r>
    </w:p>
    <w:p w14:paraId="74BA21BD" w14:textId="14147CD6" w:rsidR="004B3E0F" w:rsidRPr="00EE61D4" w:rsidRDefault="004B3E0F" w:rsidP="004B3E0F">
      <w:pPr>
        <w:rPr>
          <w:sz w:val="20"/>
          <w:lang w:val="mk-MK"/>
        </w:rPr>
      </w:pPr>
      <w:r w:rsidRPr="00EE61D4">
        <w:rPr>
          <w:sz w:val="20"/>
          <w:lang w:val="mk-MK"/>
        </w:rPr>
        <w:lastRenderedPageBreak/>
        <w:t>Се смета дека употребата на ДМП ќе осигура да нема значителни влијанија врз квалитетот на водата поради изградбата на Проектот.</w:t>
      </w:r>
    </w:p>
    <w:p w14:paraId="4AA47A7E" w14:textId="62B62B2F" w:rsidR="003B46E3" w:rsidRPr="00EE61D4" w:rsidRDefault="004B3E0F" w:rsidP="004B3E0F">
      <w:pPr>
        <w:rPr>
          <w:sz w:val="20"/>
          <w:lang w:val="mk-MK"/>
        </w:rPr>
      </w:pPr>
      <w:r w:rsidRPr="00EE61D4">
        <w:rPr>
          <w:sz w:val="20"/>
          <w:lang w:val="mk-MK"/>
        </w:rPr>
        <w:t>Дополнително, ќе се воспостави блиска комуникација со надлежните органи во врска со водната околина и ризикот од поплави во фазата на изградба на Проектот со цел да се минимизира потенцијалот за негативни ефекти од градежните работи врз водните ресурси во истражуваната област.</w:t>
      </w:r>
    </w:p>
    <w:p w14:paraId="22FC0E97" w14:textId="64A3451D" w:rsidR="003B46E3" w:rsidRPr="00EE61D4" w:rsidRDefault="00447F82" w:rsidP="003B46E3">
      <w:pPr>
        <w:pStyle w:val="Heading4"/>
        <w:ind w:hanging="1091"/>
        <w:rPr>
          <w:sz w:val="20"/>
          <w:lang w:val="mk-MK"/>
        </w:rPr>
      </w:pPr>
      <w:r w:rsidRPr="00EE61D4">
        <w:rPr>
          <w:sz w:val="20"/>
          <w:lang w:val="mk-MK"/>
        </w:rPr>
        <w:t>Функционирање</w:t>
      </w:r>
    </w:p>
    <w:p w14:paraId="3AC87007" w14:textId="40407918" w:rsidR="003B46E3" w:rsidRPr="00EE61D4" w:rsidRDefault="00447F82" w:rsidP="003B46E3">
      <w:pPr>
        <w:autoSpaceDE w:val="0"/>
        <w:autoSpaceDN w:val="0"/>
        <w:adjustRightInd w:val="0"/>
        <w:rPr>
          <w:rFonts w:cs="Tahoma"/>
          <w:sz w:val="20"/>
          <w:lang w:val="mk-MK" w:eastAsia="en-US"/>
        </w:rPr>
      </w:pPr>
      <w:r w:rsidRPr="00EE61D4">
        <w:rPr>
          <w:rFonts w:cs="Tahoma"/>
          <w:sz w:val="20"/>
          <w:lang w:val="mk-MK" w:eastAsia="en-US"/>
        </w:rPr>
        <w:t>За да се елиминираат или ублажат овие потенцијални оперативни ризици врз хидролошките ресурси, ќе се применат добри оперативни мерки како и практики за одржување, вклучувајќи подготовка и имплементација на планови за одговор од излевање и чистење</w:t>
      </w:r>
      <w:r w:rsidR="003B46E3" w:rsidRPr="00EE61D4">
        <w:rPr>
          <w:sz w:val="20"/>
          <w:lang w:val="mk-MK"/>
        </w:rPr>
        <w:t>.</w:t>
      </w:r>
    </w:p>
    <w:p w14:paraId="2F033A4E" w14:textId="43EED48A" w:rsidR="003B46E3" w:rsidRPr="00EE61D4" w:rsidRDefault="00447F82" w:rsidP="003B46E3">
      <w:pPr>
        <w:pStyle w:val="Heading3"/>
        <w:spacing w:line="240" w:lineRule="auto"/>
        <w:ind w:left="993" w:hanging="993"/>
        <w:rPr>
          <w:lang w:val="mk-MK"/>
        </w:rPr>
      </w:pPr>
      <w:bookmarkStart w:id="534" w:name="_Toc80181169"/>
      <w:bookmarkStart w:id="535" w:name="_Toc122695208"/>
      <w:r w:rsidRPr="00EE61D4">
        <w:rPr>
          <w:lang w:val="mk-MK"/>
        </w:rPr>
        <w:t>Преостанати влијанија</w:t>
      </w:r>
      <w:bookmarkEnd w:id="534"/>
      <w:bookmarkEnd w:id="535"/>
    </w:p>
    <w:p w14:paraId="29E086AC" w14:textId="6F9D8E7E" w:rsidR="003B46E3" w:rsidRPr="00EE61D4" w:rsidRDefault="0066371F" w:rsidP="003B46E3">
      <w:pPr>
        <w:autoSpaceDE w:val="0"/>
        <w:autoSpaceDN w:val="0"/>
        <w:adjustRightInd w:val="0"/>
        <w:rPr>
          <w:rFonts w:cs="Tahoma"/>
          <w:sz w:val="20"/>
          <w:szCs w:val="20"/>
          <w:lang w:val="mk-MK" w:eastAsia="en-US"/>
        </w:rPr>
      </w:pPr>
      <w:r w:rsidRPr="00EE61D4">
        <w:rPr>
          <w:rFonts w:cs="Tahoma"/>
          <w:sz w:val="20"/>
          <w:szCs w:val="20"/>
          <w:lang w:val="mk-MK" w:eastAsia="en-US"/>
        </w:rPr>
        <w:t>Под услов мерките за ублажување да бидат вградени во понатамошниот проектен дизајн и имплементирани во текот на градежните и оперативните фази на проектот, не се очекуваат веројатни значителни преостанати ефекти врз хидролошките ресурси од проектот</w:t>
      </w:r>
      <w:r w:rsidR="003B46E3" w:rsidRPr="00EE61D4">
        <w:rPr>
          <w:rFonts w:cs="Tahoma"/>
          <w:sz w:val="20"/>
          <w:szCs w:val="20"/>
          <w:lang w:val="mk-MK" w:eastAsia="en-US"/>
        </w:rPr>
        <w:t>.</w:t>
      </w:r>
    </w:p>
    <w:p w14:paraId="67795D94" w14:textId="6CB8D92E" w:rsidR="004C7761" w:rsidRPr="00EE61D4" w:rsidRDefault="00074356" w:rsidP="004C7761">
      <w:pPr>
        <w:pStyle w:val="Heading2"/>
        <w:spacing w:before="480" w:after="240"/>
        <w:ind w:left="576" w:hanging="576"/>
        <w:rPr>
          <w:rFonts w:cs="Tahoma"/>
          <w:szCs w:val="20"/>
          <w:lang w:val="mk-MK"/>
        </w:rPr>
      </w:pPr>
      <w:bookmarkStart w:id="536" w:name="_Toc120894737"/>
      <w:bookmarkStart w:id="537" w:name="_Toc122695209"/>
      <w:bookmarkStart w:id="538" w:name="_Toc80181170"/>
      <w:r w:rsidRPr="00EE61D4">
        <w:rPr>
          <w:rFonts w:cs="Tahoma"/>
          <w:szCs w:val="20"/>
          <w:lang w:val="mk-MK"/>
        </w:rPr>
        <w:t>Биолошка разновидност, природно наследство и</w:t>
      </w:r>
      <w:r w:rsidRPr="00EE61D4">
        <w:rPr>
          <w:rFonts w:cs="Tahoma"/>
          <w:szCs w:val="20"/>
          <w:lang w:val="mk-MK"/>
        </w:rPr>
        <w:tab/>
        <w:t>еко</w:t>
      </w:r>
      <w:r w:rsidR="005D143C">
        <w:rPr>
          <w:rFonts w:asciiTheme="minorHAnsi" w:hAnsiTheme="minorHAnsi" w:cs="Tahoma"/>
          <w:szCs w:val="20"/>
          <w:lang w:val="mk-MK"/>
        </w:rPr>
        <w:t>-</w:t>
      </w:r>
      <w:r w:rsidRPr="00EE61D4">
        <w:rPr>
          <w:rFonts w:cs="Tahoma"/>
          <w:szCs w:val="20"/>
          <w:lang w:val="mk-MK"/>
        </w:rPr>
        <w:t>системски услуги</w:t>
      </w:r>
      <w:bookmarkEnd w:id="536"/>
      <w:bookmarkEnd w:id="537"/>
    </w:p>
    <w:p w14:paraId="3607F1B9" w14:textId="024BDCAE" w:rsidR="004C7761" w:rsidRPr="00EE61D4" w:rsidRDefault="00AD295D" w:rsidP="004C7761">
      <w:pPr>
        <w:pStyle w:val="Heading3"/>
        <w:spacing w:line="240" w:lineRule="auto"/>
        <w:ind w:left="993" w:hanging="993"/>
        <w:rPr>
          <w:lang w:val="mk-MK"/>
        </w:rPr>
      </w:pPr>
      <w:bookmarkStart w:id="539" w:name="_Toc122695210"/>
      <w:r w:rsidRPr="00EE61D4">
        <w:rPr>
          <w:lang w:val="mk-MK"/>
        </w:rPr>
        <w:t>Методологија на влијание</w:t>
      </w:r>
      <w:bookmarkEnd w:id="539"/>
    </w:p>
    <w:p w14:paraId="7ADDD642" w14:textId="77777777" w:rsidR="00AD295D" w:rsidRPr="00EE61D4" w:rsidRDefault="00AD295D" w:rsidP="00AD295D">
      <w:pPr>
        <w:rPr>
          <w:rFonts w:cs="Arial"/>
          <w:sz w:val="20"/>
          <w:szCs w:val="20"/>
          <w:lang w:val="mk-MK"/>
        </w:rPr>
      </w:pPr>
      <w:r w:rsidRPr="00EE61D4">
        <w:rPr>
          <w:rFonts w:cs="Arial"/>
          <w:sz w:val="20"/>
          <w:szCs w:val="20"/>
          <w:lang w:val="mk-MK"/>
        </w:rPr>
        <w:t>Оцената на влијанието врз биолошката разновидност се заснова на квантификација (каде што е применливо) на предвидените промени (на пр. расчистување на вегетацијата и живеалиштата за изградба и работа на трафостаницата и далноводите) или квалитативни критериуми (на пр. анализа на статусот на закана на видовите и живеалиштата ) како и со експертска проценка.</w:t>
      </w:r>
    </w:p>
    <w:p w14:paraId="2B71AADF" w14:textId="77777777" w:rsidR="00AD295D" w:rsidRPr="00EE61D4" w:rsidRDefault="00AD295D" w:rsidP="00AD295D">
      <w:pPr>
        <w:rPr>
          <w:rFonts w:cs="Arial"/>
          <w:sz w:val="20"/>
          <w:szCs w:val="20"/>
          <w:lang w:val="mk-MK"/>
        </w:rPr>
      </w:pPr>
      <w:r w:rsidRPr="00EE61D4">
        <w:rPr>
          <w:rFonts w:cs="Arial"/>
          <w:sz w:val="20"/>
          <w:szCs w:val="20"/>
          <w:lang w:val="mk-MK"/>
        </w:rPr>
        <w:t>Ефектите се разгледуваат во однос на основите на неколку критериуми: тип на влијание (директно или индиректно), реверзибилност, опсег на влијание (просторен обем), времетраење, веројатност за појава и интензитет. Проценката се врши врз основа на клучните фази за развој на проектот во кои се предвидува влијанието да се случи: фаза на изградба и функционирање.</w:t>
      </w:r>
    </w:p>
    <w:p w14:paraId="64D0E040" w14:textId="42B50175" w:rsidR="004C7761" w:rsidRPr="00EE61D4" w:rsidRDefault="00AD295D" w:rsidP="00CF01A1">
      <w:pPr>
        <w:autoSpaceDE w:val="0"/>
        <w:autoSpaceDN w:val="0"/>
        <w:adjustRightInd w:val="0"/>
        <w:rPr>
          <w:rFonts w:cs="Arial"/>
          <w:sz w:val="20"/>
          <w:szCs w:val="20"/>
          <w:lang w:val="mk-MK"/>
        </w:rPr>
      </w:pPr>
      <w:r w:rsidRPr="00EE61D4">
        <w:rPr>
          <w:rFonts w:cs="Arial"/>
          <w:sz w:val="20"/>
          <w:szCs w:val="20"/>
          <w:lang w:val="mk-MK"/>
        </w:rPr>
        <w:t>За секое потенцијално влијание на Проектот, се обезбедува проценка на значењето на влијанието врз основа на</w:t>
      </w:r>
      <w:r w:rsidR="004C7761" w:rsidRPr="00EE61D4">
        <w:rPr>
          <w:rFonts w:cs="Arial"/>
          <w:sz w:val="20"/>
          <w:szCs w:val="20"/>
          <w:lang w:val="mk-MK"/>
        </w:rPr>
        <w:t xml:space="preserve"> </w:t>
      </w:r>
    </w:p>
    <w:p w14:paraId="3C37D356" w14:textId="5E4C0324" w:rsidR="004C7761" w:rsidRPr="00EE61D4" w:rsidRDefault="00AD295D" w:rsidP="00CF01A1">
      <w:pPr>
        <w:pStyle w:val="ListBullet"/>
        <w:numPr>
          <w:ilvl w:val="0"/>
          <w:numId w:val="74"/>
        </w:numPr>
        <w:spacing w:before="120"/>
        <w:jc w:val="left"/>
        <w:rPr>
          <w:rFonts w:cs="Arial"/>
          <w:sz w:val="20"/>
          <w:szCs w:val="20"/>
          <w:lang w:val="mk-MK"/>
        </w:rPr>
      </w:pPr>
      <w:r w:rsidRPr="00EE61D4">
        <w:rPr>
          <w:rFonts w:cs="Arial"/>
          <w:sz w:val="20"/>
          <w:szCs w:val="20"/>
          <w:lang w:val="mk-MK"/>
        </w:rPr>
        <w:t>проценка на чувствителноста на рецепторот (т.е. неговото ниво на вредности) – евалуирана врз основа на следните критериуми</w:t>
      </w:r>
      <w:r w:rsidR="004C7761" w:rsidRPr="00EE61D4">
        <w:rPr>
          <w:rFonts w:cs="Arial"/>
          <w:sz w:val="20"/>
          <w:szCs w:val="20"/>
          <w:lang w:val="mk-MK"/>
        </w:rPr>
        <w:t>:</w:t>
      </w:r>
    </w:p>
    <w:p w14:paraId="44B36D26" w14:textId="31E592BB" w:rsidR="004C7761" w:rsidRPr="00EE61D4" w:rsidRDefault="00993390" w:rsidP="00DC5FA5">
      <w:pPr>
        <w:pStyle w:val="ListParagraph"/>
        <w:numPr>
          <w:ilvl w:val="0"/>
          <w:numId w:val="57"/>
        </w:numPr>
        <w:autoSpaceDE w:val="0"/>
        <w:autoSpaceDN w:val="0"/>
        <w:adjustRightInd w:val="0"/>
        <w:rPr>
          <w:rFonts w:eastAsia="Calibri"/>
          <w:b/>
          <w:sz w:val="20"/>
          <w:szCs w:val="20"/>
          <w:lang w:val="mk-MK"/>
        </w:rPr>
      </w:pPr>
      <w:r w:rsidRPr="00EE61D4">
        <w:rPr>
          <w:sz w:val="20"/>
          <w:szCs w:val="20"/>
          <w:lang w:val="mk-MK"/>
        </w:rPr>
        <w:t>Директива на ЕУ за живеалишта</w:t>
      </w:r>
      <w:r w:rsidRPr="00EE61D4">
        <w:rPr>
          <w:rStyle w:val="FootnoteAnchor"/>
          <w:sz w:val="20"/>
          <w:szCs w:val="20"/>
          <w:lang w:val="mk-MK"/>
        </w:rPr>
        <w:footnoteReference w:id="125"/>
      </w:r>
      <w:r w:rsidRPr="00EE61D4">
        <w:rPr>
          <w:sz w:val="20"/>
          <w:szCs w:val="20"/>
          <w:lang w:val="mk-MK"/>
        </w:rPr>
        <w:t xml:space="preserve">. Списокот на важни живеалишта е даден во Анекс I од Директивата за живеалишта на ЕУ - Природни типови на живеалишта од интерес на заедницата </w:t>
      </w:r>
      <w:r w:rsidR="009B500F" w:rsidRPr="00EE61D4">
        <w:rPr>
          <w:sz w:val="20"/>
          <w:szCs w:val="20"/>
          <w:lang w:val="mk-MK"/>
        </w:rPr>
        <w:t>чие</w:t>
      </w:r>
      <w:r w:rsidRPr="00EE61D4">
        <w:rPr>
          <w:sz w:val="20"/>
          <w:szCs w:val="20"/>
          <w:lang w:val="mk-MK"/>
        </w:rPr>
        <w:t xml:space="preserve"> зачувување изискува назначување на посебни подрачја за зачувување</w:t>
      </w:r>
      <w:r w:rsidR="004C7761" w:rsidRPr="00EE61D4">
        <w:rPr>
          <w:sz w:val="20"/>
          <w:szCs w:val="20"/>
          <w:lang w:val="mk-MK"/>
        </w:rPr>
        <w:t xml:space="preserve">. </w:t>
      </w:r>
    </w:p>
    <w:p w14:paraId="326F1BA7" w14:textId="4D799AB9" w:rsidR="004C7761" w:rsidRPr="00EE61D4" w:rsidRDefault="00993390" w:rsidP="00DC5FA5">
      <w:pPr>
        <w:pStyle w:val="ListParagraph"/>
        <w:numPr>
          <w:ilvl w:val="0"/>
          <w:numId w:val="57"/>
        </w:numPr>
        <w:autoSpaceDE w:val="0"/>
        <w:autoSpaceDN w:val="0"/>
        <w:adjustRightInd w:val="0"/>
        <w:jc w:val="left"/>
        <w:rPr>
          <w:sz w:val="20"/>
          <w:szCs w:val="20"/>
          <w:lang w:val="mk-MK"/>
        </w:rPr>
      </w:pPr>
      <w:r w:rsidRPr="00EE61D4">
        <w:rPr>
          <w:sz w:val="20"/>
          <w:szCs w:val="20"/>
          <w:lang w:val="mk-MK"/>
        </w:rPr>
        <w:t>Присуство на важни растенија и видови (Глобални и национални црвени листи на IUCN и Директива за живеалишта на ЕУ: Анекс II - Животински и растителни видови од интерес на заедницата за чие зачувување е потребно назначување на посебни подрачја за заштита и Анекс IV - Животински и растителни видови од интерес на заедницата има потреба од строга заштита)</w:t>
      </w:r>
      <w:r w:rsidR="004C7761" w:rsidRPr="00EE61D4">
        <w:rPr>
          <w:sz w:val="20"/>
          <w:szCs w:val="20"/>
          <w:lang w:val="mk-MK"/>
        </w:rPr>
        <w:t>.</w:t>
      </w:r>
    </w:p>
    <w:p w14:paraId="6B84AF21" w14:textId="4C313ED6" w:rsidR="004C7761" w:rsidRPr="00EE61D4" w:rsidRDefault="00993390" w:rsidP="00DC5FA5">
      <w:pPr>
        <w:pStyle w:val="ListParagraph"/>
        <w:numPr>
          <w:ilvl w:val="0"/>
          <w:numId w:val="57"/>
        </w:numPr>
        <w:autoSpaceDE w:val="0"/>
        <w:autoSpaceDN w:val="0"/>
        <w:adjustRightInd w:val="0"/>
        <w:jc w:val="left"/>
        <w:rPr>
          <w:sz w:val="20"/>
          <w:szCs w:val="20"/>
          <w:lang w:val="mk-MK"/>
        </w:rPr>
      </w:pPr>
      <w:r w:rsidRPr="00EE61D4">
        <w:rPr>
          <w:sz w:val="20"/>
          <w:szCs w:val="20"/>
          <w:lang w:val="mk-MK"/>
        </w:rPr>
        <w:lastRenderedPageBreak/>
        <w:t>Присуство на загрозени видови птици. Овој критериум се заснова на неколку меѓународни договори. Следниве меѓународни документи и конвенции беа земени предвид: Црвена листа на IUCN (2020-1), Директива на ЕУ за птици</w:t>
      </w:r>
      <w:r w:rsidRPr="00EE61D4">
        <w:rPr>
          <w:rStyle w:val="FootnoteAnchor"/>
          <w:sz w:val="20"/>
          <w:szCs w:val="20"/>
          <w:lang w:val="mk-MK"/>
        </w:rPr>
        <w:footnoteReference w:id="126"/>
      </w:r>
      <w:r w:rsidRPr="00EE61D4">
        <w:rPr>
          <w:sz w:val="20"/>
          <w:szCs w:val="20"/>
          <w:lang w:val="mk-MK"/>
        </w:rPr>
        <w:t xml:space="preserve"> (Анекс I - Видови посебни мерки за зачувување кои се однесуваат на нивното живеалиште со цел да се обезбеди нивниот опстанок и репродукција во нивната област на дистрибуција; Анекс II), Бернска конвенција</w:t>
      </w:r>
      <w:r w:rsidRPr="00EE61D4">
        <w:rPr>
          <w:rStyle w:val="FootnoteAnchor"/>
          <w:rFonts w:cs="Tahoma"/>
          <w:sz w:val="20"/>
          <w:szCs w:val="20"/>
          <w:lang w:val="mk-MK"/>
        </w:rPr>
        <w:footnoteReference w:id="127"/>
      </w:r>
      <w:r w:rsidRPr="00EE61D4">
        <w:rPr>
          <w:sz w:val="20"/>
          <w:szCs w:val="20"/>
          <w:lang w:val="mk-MK"/>
        </w:rPr>
        <w:t xml:space="preserve"> и националната црвена листа. Некои од важните видови птици беа користени како поттик за воспоставување на важните области на птици</w:t>
      </w:r>
      <w:r w:rsidR="004C7761" w:rsidRPr="00EE61D4">
        <w:rPr>
          <w:sz w:val="20"/>
          <w:szCs w:val="20"/>
          <w:lang w:val="mk-MK"/>
        </w:rPr>
        <w:t xml:space="preserve">. </w:t>
      </w:r>
    </w:p>
    <w:p w14:paraId="5C3F808B" w14:textId="6FAD5048" w:rsidR="004C7761" w:rsidRPr="00EE61D4" w:rsidRDefault="00993390" w:rsidP="00DC5FA5">
      <w:pPr>
        <w:pStyle w:val="ListParagraph"/>
        <w:numPr>
          <w:ilvl w:val="0"/>
          <w:numId w:val="57"/>
        </w:numPr>
        <w:autoSpaceDE w:val="0"/>
        <w:autoSpaceDN w:val="0"/>
        <w:adjustRightInd w:val="0"/>
        <w:rPr>
          <w:rFonts w:cs="Tahoma"/>
          <w:sz w:val="20"/>
          <w:szCs w:val="20"/>
          <w:lang w:val="mk-MK"/>
        </w:rPr>
      </w:pPr>
      <w:r w:rsidRPr="00EE61D4">
        <w:rPr>
          <w:sz w:val="20"/>
          <w:szCs w:val="20"/>
          <w:lang w:val="mk-MK"/>
        </w:rPr>
        <w:t>Присуство на национално важни области. Се земаат предвид и заштитените и предложените подрачја за заштита според националното законодавство. Овој критериум ја вклучува и националната еколошка мрежа</w:t>
      </w:r>
      <w:r w:rsidR="004C7761" w:rsidRPr="00EE61D4">
        <w:rPr>
          <w:sz w:val="20"/>
          <w:szCs w:val="20"/>
          <w:lang w:val="mk-MK"/>
        </w:rPr>
        <w:t>.</w:t>
      </w:r>
    </w:p>
    <w:p w14:paraId="0B334292" w14:textId="1DCD759A" w:rsidR="004C7761" w:rsidRPr="00EE61D4" w:rsidRDefault="00993390" w:rsidP="00DC5FA5">
      <w:pPr>
        <w:pStyle w:val="ListParagraph"/>
        <w:numPr>
          <w:ilvl w:val="0"/>
          <w:numId w:val="57"/>
        </w:numPr>
        <w:autoSpaceDE w:val="0"/>
        <w:autoSpaceDN w:val="0"/>
        <w:adjustRightInd w:val="0"/>
        <w:rPr>
          <w:rFonts w:cs="Tahoma"/>
          <w:sz w:val="20"/>
          <w:szCs w:val="20"/>
          <w:lang w:val="mk-MK"/>
        </w:rPr>
      </w:pPr>
      <w:r w:rsidRPr="00EE61D4">
        <w:rPr>
          <w:sz w:val="20"/>
          <w:szCs w:val="20"/>
          <w:lang w:val="mk-MK"/>
        </w:rPr>
        <w:t>Присуство на меѓународно важни подрачја (Емералд локалитети или области важни за растенија, птици или пеперутки</w:t>
      </w:r>
      <w:r w:rsidR="004C7761" w:rsidRPr="00EE61D4">
        <w:rPr>
          <w:sz w:val="20"/>
          <w:szCs w:val="20"/>
          <w:lang w:val="mk-MK"/>
        </w:rPr>
        <w:t>).</w:t>
      </w:r>
    </w:p>
    <w:p w14:paraId="091A5583" w14:textId="47BE3D7B" w:rsidR="004E054A" w:rsidRPr="00EE61D4" w:rsidRDefault="00993390" w:rsidP="00DC5FA5">
      <w:pPr>
        <w:pStyle w:val="ListParagraph"/>
        <w:numPr>
          <w:ilvl w:val="0"/>
          <w:numId w:val="57"/>
        </w:numPr>
        <w:autoSpaceDE w:val="0"/>
        <w:autoSpaceDN w:val="0"/>
        <w:adjustRightInd w:val="0"/>
        <w:rPr>
          <w:rFonts w:cs="Tahoma"/>
          <w:sz w:val="20"/>
          <w:szCs w:val="20"/>
          <w:lang w:val="mk-MK"/>
        </w:rPr>
      </w:pPr>
      <w:r w:rsidRPr="00EE61D4">
        <w:rPr>
          <w:sz w:val="20"/>
          <w:szCs w:val="20"/>
          <w:lang w:val="mk-MK"/>
        </w:rPr>
        <w:t>6. Присуство на карактеристики на биодиверзитетот што предизвикуваат критични живеалишта и приоритетни карактеристики на биолошката разновидност</w:t>
      </w:r>
      <w:r w:rsidR="004E054A" w:rsidRPr="00EE61D4">
        <w:rPr>
          <w:sz w:val="20"/>
          <w:szCs w:val="20"/>
          <w:lang w:val="mk-MK"/>
        </w:rPr>
        <w:t>.</w:t>
      </w:r>
    </w:p>
    <w:p w14:paraId="488D87FF" w14:textId="2A50FC0A" w:rsidR="004C7761" w:rsidRPr="00EE61D4" w:rsidRDefault="00993390" w:rsidP="004C7761">
      <w:pPr>
        <w:autoSpaceDE w:val="0"/>
        <w:autoSpaceDN w:val="0"/>
        <w:adjustRightInd w:val="0"/>
        <w:ind w:left="1134"/>
        <w:rPr>
          <w:rFonts w:cs="Tahoma"/>
          <w:sz w:val="20"/>
          <w:szCs w:val="20"/>
          <w:lang w:val="mk-MK"/>
        </w:rPr>
      </w:pPr>
      <w:r w:rsidRPr="00EE61D4">
        <w:rPr>
          <w:rFonts w:cs="Tahoma"/>
          <w:sz w:val="20"/>
          <w:szCs w:val="20"/>
          <w:lang w:val="mk-MK"/>
        </w:rPr>
        <w:t>Категориите на чувствителност се дадени во табелата подолу</w:t>
      </w:r>
      <w:r w:rsidR="004C7761" w:rsidRPr="00EE61D4">
        <w:rPr>
          <w:rFonts w:cs="Tahoma"/>
          <w:sz w:val="20"/>
          <w:szCs w:val="20"/>
          <w:lang w:val="mk-MK"/>
        </w:rPr>
        <w:t>.</w:t>
      </w:r>
    </w:p>
    <w:tbl>
      <w:tblPr>
        <w:tblW w:w="8608" w:type="dxa"/>
        <w:tblInd w:w="1242" w:type="dxa"/>
        <w:tblBorders>
          <w:top w:val="double" w:sz="4" w:space="0" w:color="auto"/>
          <w:left w:val="double" w:sz="4" w:space="0" w:color="auto"/>
          <w:bottom w:val="double" w:sz="4" w:space="0" w:color="auto"/>
          <w:right w:val="double" w:sz="4" w:space="0" w:color="auto"/>
          <w:insideH w:val="single" w:sz="4" w:space="0" w:color="9DBCB0"/>
          <w:insideV w:val="single" w:sz="4" w:space="0" w:color="9DBCB0"/>
        </w:tblBorders>
        <w:tblLook w:val="04A0" w:firstRow="1" w:lastRow="0" w:firstColumn="1" w:lastColumn="0" w:noHBand="0" w:noVBand="1"/>
      </w:tblPr>
      <w:tblGrid>
        <w:gridCol w:w="1946"/>
        <w:gridCol w:w="6662"/>
      </w:tblGrid>
      <w:tr w:rsidR="00993390" w:rsidRPr="00EE61D4" w14:paraId="0213935D" w14:textId="77777777" w:rsidTr="004C7761">
        <w:trPr>
          <w:cantSplit/>
          <w:tblHeader/>
        </w:trPr>
        <w:tc>
          <w:tcPr>
            <w:tcW w:w="1946" w:type="dxa"/>
            <w:tcBorders>
              <w:top w:val="double" w:sz="4" w:space="0" w:color="auto"/>
              <w:bottom w:val="double" w:sz="4" w:space="0" w:color="auto"/>
              <w:right w:val="double" w:sz="4" w:space="0" w:color="auto"/>
            </w:tcBorders>
            <w:shd w:val="clear" w:color="auto" w:fill="B4C6E7" w:themeFill="accent1" w:themeFillTint="66"/>
            <w:noWrap/>
            <w:hideMark/>
          </w:tcPr>
          <w:p w14:paraId="78A71AE0" w14:textId="0BC8773F" w:rsidR="00993390" w:rsidRPr="00EE61D4" w:rsidRDefault="00993390" w:rsidP="00993390">
            <w:pPr>
              <w:keepNext/>
              <w:spacing w:before="0" w:after="0" w:line="240" w:lineRule="auto"/>
              <w:jc w:val="left"/>
              <w:rPr>
                <w:rFonts w:cs="Tahoma"/>
                <w:bCs/>
                <w:sz w:val="20"/>
                <w:szCs w:val="20"/>
                <w:lang w:val="mk-MK" w:eastAsia="el-GR"/>
              </w:rPr>
            </w:pPr>
            <w:r w:rsidRPr="00EE61D4">
              <w:rPr>
                <w:rFonts w:cs="Tahoma"/>
                <w:bCs/>
                <w:sz w:val="20"/>
                <w:szCs w:val="20"/>
                <w:lang w:val="mk-MK" w:eastAsia="el-GR"/>
              </w:rPr>
              <w:t>Чувствителност на рецепторот / вредност</w:t>
            </w:r>
          </w:p>
        </w:tc>
        <w:tc>
          <w:tcPr>
            <w:tcW w:w="6662" w:type="dxa"/>
            <w:tcBorders>
              <w:top w:val="double" w:sz="4" w:space="0" w:color="auto"/>
              <w:left w:val="double" w:sz="4" w:space="0" w:color="auto"/>
              <w:bottom w:val="double" w:sz="4" w:space="0" w:color="auto"/>
            </w:tcBorders>
            <w:shd w:val="clear" w:color="auto" w:fill="B4C6E7" w:themeFill="accent1" w:themeFillTint="66"/>
            <w:noWrap/>
            <w:hideMark/>
          </w:tcPr>
          <w:p w14:paraId="476D458C" w14:textId="77777777" w:rsidR="00993390" w:rsidRPr="00EE61D4" w:rsidRDefault="00993390" w:rsidP="00993390">
            <w:pPr>
              <w:keepNext/>
              <w:spacing w:before="0" w:after="0" w:line="240" w:lineRule="auto"/>
              <w:jc w:val="left"/>
              <w:rPr>
                <w:rFonts w:cs="Tahoma"/>
                <w:bCs/>
                <w:sz w:val="20"/>
                <w:szCs w:val="20"/>
                <w:lang w:val="mk-MK" w:eastAsia="el-GR"/>
              </w:rPr>
            </w:pPr>
            <w:r w:rsidRPr="00EE61D4">
              <w:rPr>
                <w:rFonts w:cs="Tahoma"/>
                <w:bCs/>
                <w:sz w:val="20"/>
                <w:szCs w:val="20"/>
                <w:lang w:val="mk-MK" w:eastAsia="el-GR"/>
              </w:rPr>
              <w:t>Опис - типични идентификатори</w:t>
            </w:r>
          </w:p>
          <w:p w14:paraId="6024E289" w14:textId="4611F1C3" w:rsidR="00993390" w:rsidRPr="00EE61D4" w:rsidRDefault="00993390" w:rsidP="00993390">
            <w:pPr>
              <w:keepNext/>
              <w:spacing w:before="0" w:after="0" w:line="240" w:lineRule="auto"/>
              <w:jc w:val="left"/>
              <w:rPr>
                <w:rFonts w:cs="Tahoma"/>
                <w:bCs/>
                <w:sz w:val="20"/>
                <w:szCs w:val="20"/>
                <w:lang w:val="mk-MK" w:eastAsia="el-GR"/>
              </w:rPr>
            </w:pPr>
            <w:r w:rsidRPr="00EE61D4">
              <w:rPr>
                <w:rFonts w:cs="Tahoma"/>
                <w:bCs/>
                <w:sz w:val="20"/>
                <w:szCs w:val="20"/>
                <w:lang w:val="mk-MK" w:eastAsia="el-GR"/>
              </w:rPr>
              <w:t>(често зависи од професионалното расудување)</w:t>
            </w:r>
          </w:p>
        </w:tc>
      </w:tr>
      <w:tr w:rsidR="00993390" w:rsidRPr="00EE61D4" w14:paraId="6033ECED" w14:textId="77777777" w:rsidTr="004C7761">
        <w:trPr>
          <w:trHeight w:val="288"/>
        </w:trPr>
        <w:tc>
          <w:tcPr>
            <w:tcW w:w="1946" w:type="dxa"/>
            <w:tcBorders>
              <w:top w:val="double" w:sz="4" w:space="0" w:color="auto"/>
              <w:bottom w:val="single" w:sz="4" w:space="0" w:color="auto"/>
              <w:right w:val="single" w:sz="4" w:space="0" w:color="auto"/>
            </w:tcBorders>
            <w:shd w:val="clear" w:color="auto" w:fill="auto"/>
            <w:noWrap/>
            <w:hideMark/>
          </w:tcPr>
          <w:p w14:paraId="44091859" w14:textId="19D32AA1" w:rsidR="00993390" w:rsidRPr="00EE61D4" w:rsidRDefault="00993390" w:rsidP="00993390">
            <w:pPr>
              <w:pStyle w:val="Default"/>
              <w:rPr>
                <w:rFonts w:ascii="Tahoma" w:hAnsi="Tahoma" w:cs="Tahoma"/>
                <w:color w:val="auto"/>
                <w:sz w:val="20"/>
                <w:szCs w:val="20"/>
                <w:lang w:val="mk-MK"/>
              </w:rPr>
            </w:pPr>
            <w:r w:rsidRPr="00EE61D4">
              <w:rPr>
                <w:rFonts w:ascii="Tahoma" w:hAnsi="Tahoma" w:cs="Tahoma"/>
                <w:bCs/>
                <w:color w:val="auto"/>
                <w:sz w:val="20"/>
                <w:szCs w:val="20"/>
                <w:lang w:val="mk-MK"/>
              </w:rPr>
              <w:t>Многу висока</w:t>
            </w:r>
          </w:p>
        </w:tc>
        <w:tc>
          <w:tcPr>
            <w:tcW w:w="6662" w:type="dxa"/>
            <w:tcBorders>
              <w:top w:val="double" w:sz="4" w:space="0" w:color="auto"/>
              <w:left w:val="single" w:sz="4" w:space="0" w:color="auto"/>
              <w:bottom w:val="single" w:sz="4" w:space="0" w:color="auto"/>
            </w:tcBorders>
            <w:shd w:val="clear" w:color="auto" w:fill="auto"/>
            <w:noWrap/>
            <w:hideMark/>
          </w:tcPr>
          <w:p w14:paraId="2BF7E5B4" w14:textId="1CEC765D" w:rsidR="00993390" w:rsidRPr="00EE61D4" w:rsidRDefault="00993390" w:rsidP="00993390">
            <w:pPr>
              <w:pStyle w:val="Tableau-textesetchiffres-BIOTOPE"/>
              <w:spacing w:before="0"/>
              <w:jc w:val="left"/>
              <w:rPr>
                <w:rFonts w:ascii="Tahoma" w:hAnsi="Tahoma" w:cs="Tahoma"/>
                <w:sz w:val="20"/>
                <w:szCs w:val="20"/>
                <w:lang w:val="mk-MK"/>
              </w:rPr>
            </w:pPr>
            <w:r w:rsidRPr="00EE61D4">
              <w:rPr>
                <w:rFonts w:ascii="Tahoma" w:hAnsi="Tahoma" w:cs="Tahoma"/>
                <w:sz w:val="20"/>
                <w:szCs w:val="20"/>
                <w:lang w:val="mk-MK"/>
              </w:rPr>
              <w:t>Многу голема важност и реткост, меѓународен обем и многу ограничен потенцијал за замена</w:t>
            </w:r>
          </w:p>
        </w:tc>
      </w:tr>
      <w:tr w:rsidR="00993390" w:rsidRPr="00EE61D4" w14:paraId="196AF9B2" w14:textId="77777777" w:rsidTr="004C7761">
        <w:trPr>
          <w:trHeight w:val="288"/>
        </w:trPr>
        <w:tc>
          <w:tcPr>
            <w:tcW w:w="1946" w:type="dxa"/>
            <w:tcBorders>
              <w:top w:val="single" w:sz="4" w:space="0" w:color="auto"/>
              <w:bottom w:val="single" w:sz="4" w:space="0" w:color="auto"/>
              <w:right w:val="single" w:sz="4" w:space="0" w:color="auto"/>
            </w:tcBorders>
            <w:shd w:val="clear" w:color="auto" w:fill="auto"/>
            <w:noWrap/>
            <w:hideMark/>
          </w:tcPr>
          <w:p w14:paraId="43152553" w14:textId="751C4F16" w:rsidR="00993390" w:rsidRPr="00EE61D4" w:rsidRDefault="00993390" w:rsidP="00993390">
            <w:pPr>
              <w:pStyle w:val="Default"/>
              <w:rPr>
                <w:rFonts w:ascii="Tahoma" w:hAnsi="Tahoma" w:cs="Tahoma"/>
                <w:color w:val="auto"/>
                <w:sz w:val="20"/>
                <w:szCs w:val="20"/>
                <w:lang w:val="mk-MK"/>
              </w:rPr>
            </w:pPr>
            <w:r w:rsidRPr="00EE61D4">
              <w:rPr>
                <w:rFonts w:ascii="Tahoma" w:hAnsi="Tahoma" w:cs="Tahoma"/>
                <w:bCs/>
                <w:color w:val="auto"/>
                <w:sz w:val="20"/>
                <w:szCs w:val="20"/>
                <w:lang w:val="mk-MK"/>
              </w:rPr>
              <w:t>Висока</w:t>
            </w:r>
          </w:p>
        </w:tc>
        <w:tc>
          <w:tcPr>
            <w:tcW w:w="6662" w:type="dxa"/>
            <w:tcBorders>
              <w:top w:val="single" w:sz="4" w:space="0" w:color="auto"/>
              <w:left w:val="single" w:sz="4" w:space="0" w:color="auto"/>
              <w:bottom w:val="single" w:sz="4" w:space="0" w:color="auto"/>
            </w:tcBorders>
            <w:shd w:val="clear" w:color="auto" w:fill="auto"/>
            <w:noWrap/>
            <w:hideMark/>
          </w:tcPr>
          <w:p w14:paraId="1D45CA34" w14:textId="5EFAD5BC" w:rsidR="00993390" w:rsidRPr="00EE61D4" w:rsidRDefault="00993390" w:rsidP="00993390">
            <w:pPr>
              <w:pStyle w:val="Tableau-textesetchiffres-BIOTOPE"/>
              <w:spacing w:before="0"/>
              <w:jc w:val="left"/>
              <w:rPr>
                <w:rFonts w:ascii="Tahoma" w:hAnsi="Tahoma" w:cs="Tahoma"/>
                <w:sz w:val="20"/>
                <w:szCs w:val="20"/>
                <w:lang w:val="mk-MK"/>
              </w:rPr>
            </w:pPr>
            <w:r w:rsidRPr="00EE61D4">
              <w:rPr>
                <w:rFonts w:ascii="Tahoma" w:hAnsi="Tahoma" w:cs="Tahoma"/>
                <w:sz w:val="20"/>
                <w:szCs w:val="20"/>
                <w:lang w:val="mk-MK"/>
              </w:rPr>
              <w:t>Голема важност и реткост, национално ниво и ограничен потенцијал за замена</w:t>
            </w:r>
          </w:p>
        </w:tc>
      </w:tr>
      <w:tr w:rsidR="00993390" w:rsidRPr="00EE61D4" w14:paraId="04C8F1FA" w14:textId="77777777" w:rsidTr="004C7761">
        <w:trPr>
          <w:trHeight w:val="288"/>
        </w:trPr>
        <w:tc>
          <w:tcPr>
            <w:tcW w:w="1946" w:type="dxa"/>
            <w:tcBorders>
              <w:top w:val="single" w:sz="4" w:space="0" w:color="auto"/>
              <w:bottom w:val="single" w:sz="4" w:space="0" w:color="auto"/>
              <w:right w:val="single" w:sz="4" w:space="0" w:color="auto"/>
            </w:tcBorders>
            <w:shd w:val="clear" w:color="auto" w:fill="auto"/>
            <w:noWrap/>
            <w:hideMark/>
          </w:tcPr>
          <w:p w14:paraId="37F9DC1C" w14:textId="21FDDF24" w:rsidR="00993390" w:rsidRPr="00EE61D4" w:rsidRDefault="00993390" w:rsidP="00993390">
            <w:pPr>
              <w:pStyle w:val="Default"/>
              <w:rPr>
                <w:rFonts w:ascii="Tahoma" w:hAnsi="Tahoma" w:cs="Tahoma"/>
                <w:color w:val="auto"/>
                <w:sz w:val="20"/>
                <w:szCs w:val="20"/>
                <w:lang w:val="mk-MK"/>
              </w:rPr>
            </w:pPr>
            <w:r w:rsidRPr="00EE61D4">
              <w:rPr>
                <w:rFonts w:ascii="Tahoma" w:hAnsi="Tahoma" w:cs="Tahoma"/>
                <w:bCs/>
                <w:color w:val="auto"/>
                <w:sz w:val="20"/>
                <w:szCs w:val="20"/>
                <w:lang w:val="mk-MK"/>
              </w:rPr>
              <w:t>Средна</w:t>
            </w:r>
          </w:p>
        </w:tc>
        <w:tc>
          <w:tcPr>
            <w:tcW w:w="6662" w:type="dxa"/>
            <w:tcBorders>
              <w:top w:val="single" w:sz="4" w:space="0" w:color="auto"/>
              <w:left w:val="single" w:sz="4" w:space="0" w:color="auto"/>
              <w:bottom w:val="single" w:sz="4" w:space="0" w:color="auto"/>
            </w:tcBorders>
            <w:shd w:val="clear" w:color="auto" w:fill="auto"/>
            <w:noWrap/>
            <w:hideMark/>
          </w:tcPr>
          <w:p w14:paraId="077DEBBA" w14:textId="41650978" w:rsidR="00993390" w:rsidRPr="00EE61D4" w:rsidRDefault="00993390" w:rsidP="00993390">
            <w:pPr>
              <w:pStyle w:val="Tableau-textesetchiffres-BIOTOPE"/>
              <w:spacing w:before="0"/>
              <w:jc w:val="left"/>
              <w:rPr>
                <w:rFonts w:ascii="Tahoma" w:hAnsi="Tahoma" w:cs="Tahoma"/>
                <w:sz w:val="20"/>
                <w:szCs w:val="20"/>
                <w:lang w:val="mk-MK"/>
              </w:rPr>
            </w:pPr>
            <w:r w:rsidRPr="00EE61D4">
              <w:rPr>
                <w:rFonts w:ascii="Tahoma" w:hAnsi="Tahoma" w:cs="Tahoma"/>
                <w:sz w:val="20"/>
                <w:szCs w:val="20"/>
                <w:lang w:val="mk-MK"/>
              </w:rPr>
              <w:t>Високо или средно значење и реткост, регионален размер, ограничен потенцијал за замена</w:t>
            </w:r>
          </w:p>
        </w:tc>
      </w:tr>
      <w:tr w:rsidR="00993390" w:rsidRPr="00EE61D4" w14:paraId="77CB05A1" w14:textId="77777777" w:rsidTr="004C7761">
        <w:trPr>
          <w:trHeight w:val="156"/>
        </w:trPr>
        <w:tc>
          <w:tcPr>
            <w:tcW w:w="1946" w:type="dxa"/>
            <w:tcBorders>
              <w:top w:val="single" w:sz="4" w:space="0" w:color="auto"/>
              <w:bottom w:val="single" w:sz="4" w:space="0" w:color="auto"/>
              <w:right w:val="single" w:sz="4" w:space="0" w:color="auto"/>
            </w:tcBorders>
            <w:shd w:val="clear" w:color="auto" w:fill="auto"/>
            <w:noWrap/>
            <w:hideMark/>
          </w:tcPr>
          <w:p w14:paraId="2BF7A829" w14:textId="24748C20" w:rsidR="00993390" w:rsidRPr="00EE61D4" w:rsidRDefault="00993390" w:rsidP="00993390">
            <w:pPr>
              <w:pStyle w:val="Default"/>
              <w:rPr>
                <w:rFonts w:ascii="Tahoma" w:hAnsi="Tahoma" w:cs="Tahoma"/>
                <w:color w:val="auto"/>
                <w:sz w:val="20"/>
                <w:szCs w:val="20"/>
                <w:lang w:val="mk-MK"/>
              </w:rPr>
            </w:pPr>
            <w:r w:rsidRPr="00EE61D4">
              <w:rPr>
                <w:rFonts w:ascii="Tahoma" w:hAnsi="Tahoma" w:cs="Tahoma"/>
                <w:bCs/>
                <w:color w:val="auto"/>
                <w:sz w:val="20"/>
                <w:szCs w:val="20"/>
                <w:lang w:val="mk-MK"/>
              </w:rPr>
              <w:t>Ниска</w:t>
            </w:r>
          </w:p>
        </w:tc>
        <w:tc>
          <w:tcPr>
            <w:tcW w:w="6662" w:type="dxa"/>
            <w:tcBorders>
              <w:top w:val="single" w:sz="4" w:space="0" w:color="auto"/>
              <w:left w:val="single" w:sz="4" w:space="0" w:color="auto"/>
              <w:bottom w:val="single" w:sz="4" w:space="0" w:color="auto"/>
            </w:tcBorders>
            <w:shd w:val="clear" w:color="auto" w:fill="auto"/>
            <w:noWrap/>
            <w:hideMark/>
          </w:tcPr>
          <w:p w14:paraId="56FB0A67" w14:textId="2D2A858E" w:rsidR="00993390" w:rsidRPr="00EE61D4" w:rsidRDefault="00993390" w:rsidP="00993390">
            <w:pPr>
              <w:pStyle w:val="Tableau-textesetchiffres-BIOTOPE"/>
              <w:spacing w:before="0"/>
              <w:jc w:val="left"/>
              <w:rPr>
                <w:rFonts w:ascii="Tahoma" w:hAnsi="Tahoma" w:cs="Tahoma"/>
                <w:sz w:val="20"/>
                <w:szCs w:val="20"/>
                <w:lang w:val="mk-MK"/>
              </w:rPr>
            </w:pPr>
            <w:r w:rsidRPr="00EE61D4">
              <w:rPr>
                <w:rFonts w:ascii="Tahoma" w:hAnsi="Tahoma" w:cs="Tahoma"/>
                <w:sz w:val="20"/>
                <w:szCs w:val="20"/>
                <w:lang w:val="mk-MK"/>
              </w:rPr>
              <w:t>Ниско или средно значење и реткост, локален размер</w:t>
            </w:r>
          </w:p>
        </w:tc>
      </w:tr>
      <w:tr w:rsidR="00993390" w:rsidRPr="00EE61D4" w14:paraId="3D43AB43" w14:textId="77777777" w:rsidTr="004C7761">
        <w:trPr>
          <w:trHeight w:val="131"/>
        </w:trPr>
        <w:tc>
          <w:tcPr>
            <w:tcW w:w="1946" w:type="dxa"/>
            <w:tcBorders>
              <w:top w:val="single" w:sz="4" w:space="0" w:color="auto"/>
              <w:bottom w:val="double" w:sz="4" w:space="0" w:color="auto"/>
              <w:right w:val="single" w:sz="4" w:space="0" w:color="auto"/>
            </w:tcBorders>
            <w:shd w:val="clear" w:color="auto" w:fill="auto"/>
            <w:noWrap/>
            <w:hideMark/>
          </w:tcPr>
          <w:p w14:paraId="42A3E720" w14:textId="285A63A9" w:rsidR="00993390" w:rsidRPr="00EE61D4" w:rsidRDefault="00993390" w:rsidP="00993390">
            <w:pPr>
              <w:pStyle w:val="Default"/>
              <w:rPr>
                <w:rFonts w:ascii="Tahoma" w:hAnsi="Tahoma" w:cs="Tahoma"/>
                <w:color w:val="auto"/>
                <w:sz w:val="20"/>
                <w:szCs w:val="20"/>
                <w:lang w:val="mk-MK"/>
              </w:rPr>
            </w:pPr>
            <w:r w:rsidRPr="00EE61D4">
              <w:rPr>
                <w:rFonts w:ascii="Tahoma" w:hAnsi="Tahoma" w:cs="Tahoma"/>
                <w:bCs/>
                <w:color w:val="auto"/>
                <w:sz w:val="20"/>
                <w:szCs w:val="20"/>
                <w:lang w:val="mk-MK"/>
              </w:rPr>
              <w:t>Многу ниска</w:t>
            </w:r>
          </w:p>
        </w:tc>
        <w:tc>
          <w:tcPr>
            <w:tcW w:w="6662" w:type="dxa"/>
            <w:tcBorders>
              <w:top w:val="single" w:sz="4" w:space="0" w:color="auto"/>
              <w:left w:val="single" w:sz="4" w:space="0" w:color="auto"/>
              <w:bottom w:val="double" w:sz="4" w:space="0" w:color="auto"/>
            </w:tcBorders>
            <w:shd w:val="clear" w:color="auto" w:fill="auto"/>
            <w:noWrap/>
            <w:hideMark/>
          </w:tcPr>
          <w:p w14:paraId="24E69736" w14:textId="1862064C" w:rsidR="00993390" w:rsidRPr="00EE61D4" w:rsidRDefault="00993390" w:rsidP="00993390">
            <w:pPr>
              <w:pStyle w:val="Tableau-textesetchiffres-BIOTOPE"/>
              <w:spacing w:before="0"/>
              <w:jc w:val="left"/>
              <w:rPr>
                <w:rFonts w:ascii="Tahoma" w:hAnsi="Tahoma" w:cs="Tahoma"/>
                <w:sz w:val="20"/>
                <w:szCs w:val="20"/>
                <w:lang w:val="mk-MK"/>
              </w:rPr>
            </w:pPr>
            <w:r w:rsidRPr="00EE61D4">
              <w:rPr>
                <w:rFonts w:ascii="Tahoma" w:hAnsi="Tahoma" w:cs="Tahoma"/>
                <w:sz w:val="20"/>
                <w:szCs w:val="20"/>
                <w:lang w:val="mk-MK"/>
              </w:rPr>
              <w:t>Многу мала важност и реткост, локални размери</w:t>
            </w:r>
          </w:p>
        </w:tc>
      </w:tr>
    </w:tbl>
    <w:p w14:paraId="680E0F77" w14:textId="79268AEE" w:rsidR="004C7761" w:rsidRPr="00EE61D4" w:rsidRDefault="00993390" w:rsidP="004C7761">
      <w:pPr>
        <w:autoSpaceDE w:val="0"/>
        <w:autoSpaceDN w:val="0"/>
        <w:adjustRightInd w:val="0"/>
        <w:spacing w:before="60" w:after="240"/>
        <w:ind w:left="1134"/>
        <w:jc w:val="left"/>
        <w:rPr>
          <w:rFonts w:cs="Tahoma"/>
          <w:sz w:val="18"/>
          <w:szCs w:val="18"/>
          <w:lang w:val="mk-MK"/>
        </w:rPr>
      </w:pPr>
      <w:bookmarkStart w:id="540" w:name="_Toc122695323"/>
      <w:r w:rsidRPr="00EE61D4">
        <w:rPr>
          <w:rFonts w:cs="Tahoma"/>
          <w:sz w:val="18"/>
          <w:szCs w:val="18"/>
          <w:lang w:val="mk-MK"/>
        </w:rPr>
        <w:t>Табела</w:t>
      </w:r>
      <w:r w:rsidR="004C7761" w:rsidRPr="00EE61D4">
        <w:rPr>
          <w:rFonts w:cs="Tahoma"/>
          <w:sz w:val="18"/>
          <w:szCs w:val="18"/>
          <w:lang w:val="mk-MK"/>
        </w:rPr>
        <w:t xml:space="preserve"> </w:t>
      </w:r>
      <w:r w:rsidR="004C7761" w:rsidRPr="00EE61D4">
        <w:rPr>
          <w:rFonts w:cs="Tahoma"/>
          <w:i/>
          <w:sz w:val="18"/>
          <w:szCs w:val="18"/>
          <w:lang w:val="mk-MK"/>
        </w:rPr>
        <w:fldChar w:fldCharType="begin"/>
      </w:r>
      <w:r w:rsidR="004C7761" w:rsidRPr="00EE61D4">
        <w:rPr>
          <w:rFonts w:cs="Tahoma"/>
          <w:sz w:val="18"/>
          <w:szCs w:val="18"/>
          <w:lang w:val="mk-MK"/>
        </w:rPr>
        <w:instrText xml:space="preserve"> STYLEREF 1 \s </w:instrText>
      </w:r>
      <w:r w:rsidR="004C7761" w:rsidRPr="00EE61D4">
        <w:rPr>
          <w:rFonts w:cs="Tahoma"/>
          <w:i/>
          <w:sz w:val="18"/>
          <w:szCs w:val="18"/>
          <w:lang w:val="mk-MK"/>
        </w:rPr>
        <w:fldChar w:fldCharType="separate"/>
      </w:r>
      <w:r w:rsidR="009E0B44" w:rsidRPr="00EE61D4">
        <w:rPr>
          <w:rFonts w:cs="Tahoma"/>
          <w:noProof/>
          <w:sz w:val="18"/>
          <w:szCs w:val="18"/>
          <w:lang w:val="mk-MK"/>
        </w:rPr>
        <w:t>8</w:t>
      </w:r>
      <w:r w:rsidR="004C7761" w:rsidRPr="00EE61D4">
        <w:rPr>
          <w:rFonts w:cs="Tahoma"/>
          <w:i/>
          <w:sz w:val="18"/>
          <w:szCs w:val="18"/>
          <w:lang w:val="mk-MK"/>
        </w:rPr>
        <w:fldChar w:fldCharType="end"/>
      </w:r>
      <w:r w:rsidR="004C7761" w:rsidRPr="00EE61D4">
        <w:rPr>
          <w:rFonts w:cs="Tahoma"/>
          <w:sz w:val="18"/>
          <w:szCs w:val="18"/>
          <w:lang w:val="mk-MK"/>
        </w:rPr>
        <w:t>.</w:t>
      </w:r>
      <w:r w:rsidR="004C7761" w:rsidRPr="00EE61D4">
        <w:rPr>
          <w:rFonts w:cs="Tahoma"/>
          <w:i/>
          <w:sz w:val="18"/>
          <w:szCs w:val="18"/>
          <w:lang w:val="mk-MK"/>
        </w:rPr>
        <w:fldChar w:fldCharType="begin"/>
      </w:r>
      <w:r w:rsidR="004C7761" w:rsidRPr="00EE61D4">
        <w:rPr>
          <w:rFonts w:cs="Tahoma"/>
          <w:sz w:val="18"/>
          <w:szCs w:val="18"/>
          <w:lang w:val="mk-MK"/>
        </w:rPr>
        <w:instrText xml:space="preserve"> SEQ Table \* ARABIC \s 1 </w:instrText>
      </w:r>
      <w:r w:rsidR="004C7761" w:rsidRPr="00EE61D4">
        <w:rPr>
          <w:rFonts w:cs="Tahoma"/>
          <w:i/>
          <w:sz w:val="18"/>
          <w:szCs w:val="18"/>
          <w:lang w:val="mk-MK"/>
        </w:rPr>
        <w:fldChar w:fldCharType="separate"/>
      </w:r>
      <w:r w:rsidR="009E0B44" w:rsidRPr="00EE61D4">
        <w:rPr>
          <w:rFonts w:cs="Tahoma"/>
          <w:noProof/>
          <w:sz w:val="18"/>
          <w:szCs w:val="18"/>
          <w:lang w:val="mk-MK"/>
        </w:rPr>
        <w:t>32</w:t>
      </w:r>
      <w:r w:rsidR="004C7761" w:rsidRPr="00EE61D4">
        <w:rPr>
          <w:rFonts w:cs="Tahoma"/>
          <w:i/>
          <w:sz w:val="18"/>
          <w:szCs w:val="18"/>
          <w:lang w:val="mk-MK"/>
        </w:rPr>
        <w:fldChar w:fldCharType="end"/>
      </w:r>
      <w:r w:rsidR="004C7761" w:rsidRPr="00EE61D4">
        <w:rPr>
          <w:rFonts w:cs="Tahoma"/>
          <w:sz w:val="18"/>
          <w:szCs w:val="18"/>
          <w:lang w:val="mk-MK"/>
        </w:rPr>
        <w:t xml:space="preserve">: </w:t>
      </w:r>
      <w:r w:rsidRPr="00EE61D4">
        <w:rPr>
          <w:rFonts w:cs="Tahoma"/>
          <w:sz w:val="18"/>
          <w:szCs w:val="18"/>
          <w:lang w:val="mk-MK"/>
        </w:rPr>
        <w:t>Критериуми за чувствителност на рецепторите на биолошка разновидност и природното наследство</w:t>
      </w:r>
      <w:bookmarkEnd w:id="540"/>
    </w:p>
    <w:p w14:paraId="7E74382B" w14:textId="6642DDFB" w:rsidR="004C7761" w:rsidRPr="00EE61D4" w:rsidRDefault="00993390" w:rsidP="00DC5FA5">
      <w:pPr>
        <w:pStyle w:val="ListBullet"/>
        <w:numPr>
          <w:ilvl w:val="0"/>
          <w:numId w:val="74"/>
        </w:numPr>
        <w:spacing w:before="120" w:after="120" w:line="240" w:lineRule="auto"/>
        <w:jc w:val="left"/>
        <w:rPr>
          <w:sz w:val="20"/>
          <w:lang w:val="mk-MK"/>
        </w:rPr>
      </w:pPr>
      <w:r w:rsidRPr="00EE61D4">
        <w:rPr>
          <w:rFonts w:cs="Arial"/>
          <w:sz w:val="20"/>
          <w:szCs w:val="20"/>
          <w:lang w:val="mk-MK"/>
        </w:rPr>
        <w:t>Големината на влијанието, рангирана на скала од „нема/нема промена“ до „висока“ како што е прикажано во табелата подолу</w:t>
      </w:r>
      <w:r w:rsidR="004C7761" w:rsidRPr="00EE61D4">
        <w:rPr>
          <w:rFonts w:cs="Arial"/>
          <w:sz w:val="20"/>
          <w:szCs w:val="20"/>
          <w:lang w:val="mk-MK"/>
        </w:rPr>
        <w:t>.</w:t>
      </w:r>
    </w:p>
    <w:tbl>
      <w:tblPr>
        <w:tblW w:w="8647" w:type="dxa"/>
        <w:tblInd w:w="1242" w:type="dxa"/>
        <w:tblBorders>
          <w:top w:val="double" w:sz="4" w:space="0" w:color="auto"/>
          <w:left w:val="double" w:sz="4" w:space="0" w:color="auto"/>
          <w:bottom w:val="double" w:sz="4" w:space="0" w:color="auto"/>
          <w:right w:val="double" w:sz="4" w:space="0" w:color="auto"/>
          <w:insideH w:val="single" w:sz="4" w:space="0" w:color="9DBCB0"/>
          <w:insideV w:val="single" w:sz="4" w:space="0" w:color="9DBCB0"/>
        </w:tblBorders>
        <w:tblLook w:val="04A0" w:firstRow="1" w:lastRow="0" w:firstColumn="1" w:lastColumn="0" w:noHBand="0" w:noVBand="1"/>
      </w:tblPr>
      <w:tblGrid>
        <w:gridCol w:w="1379"/>
        <w:gridCol w:w="7268"/>
      </w:tblGrid>
      <w:tr w:rsidR="00993390" w:rsidRPr="00EE61D4" w14:paraId="23B7F524" w14:textId="77777777" w:rsidTr="004C7761">
        <w:trPr>
          <w:cantSplit/>
          <w:tblHeader/>
        </w:trPr>
        <w:tc>
          <w:tcPr>
            <w:tcW w:w="1379" w:type="dxa"/>
            <w:tcBorders>
              <w:top w:val="double" w:sz="4" w:space="0" w:color="auto"/>
              <w:bottom w:val="double" w:sz="4" w:space="0" w:color="auto"/>
              <w:right w:val="double" w:sz="4" w:space="0" w:color="auto"/>
            </w:tcBorders>
            <w:shd w:val="clear" w:color="auto" w:fill="B4C6E7" w:themeFill="accent1" w:themeFillTint="66"/>
            <w:noWrap/>
            <w:vAlign w:val="center"/>
            <w:hideMark/>
          </w:tcPr>
          <w:p w14:paraId="34BC9CD4" w14:textId="0A29C047" w:rsidR="00993390" w:rsidRPr="00EE61D4" w:rsidRDefault="00993390" w:rsidP="00993390">
            <w:pPr>
              <w:keepNext/>
              <w:spacing w:before="0" w:after="0"/>
              <w:jc w:val="left"/>
              <w:rPr>
                <w:rFonts w:cs="Tahoma"/>
                <w:bCs/>
                <w:sz w:val="20"/>
                <w:szCs w:val="20"/>
                <w:lang w:val="mk-MK" w:eastAsia="el-GR"/>
              </w:rPr>
            </w:pPr>
            <w:r w:rsidRPr="00EE61D4">
              <w:rPr>
                <w:rFonts w:cs="Tahoma"/>
                <w:bCs/>
                <w:sz w:val="20"/>
                <w:szCs w:val="20"/>
                <w:lang w:val="mk-MK" w:eastAsia="el-GR"/>
              </w:rPr>
              <w:t>Големина на влијание</w:t>
            </w:r>
          </w:p>
        </w:tc>
        <w:tc>
          <w:tcPr>
            <w:tcW w:w="7268" w:type="dxa"/>
            <w:tcBorders>
              <w:top w:val="double" w:sz="4" w:space="0" w:color="auto"/>
              <w:left w:val="double" w:sz="4" w:space="0" w:color="auto"/>
              <w:bottom w:val="double" w:sz="4" w:space="0" w:color="auto"/>
            </w:tcBorders>
            <w:shd w:val="clear" w:color="auto" w:fill="B4C6E7" w:themeFill="accent1" w:themeFillTint="66"/>
            <w:noWrap/>
            <w:vAlign w:val="center"/>
            <w:hideMark/>
          </w:tcPr>
          <w:p w14:paraId="42D941A3" w14:textId="7503DAC1" w:rsidR="00993390" w:rsidRPr="00EE61D4" w:rsidRDefault="00993390" w:rsidP="00993390">
            <w:pPr>
              <w:keepNext/>
              <w:spacing w:before="0" w:after="0"/>
              <w:rPr>
                <w:rFonts w:cs="Tahoma"/>
                <w:bCs/>
                <w:sz w:val="20"/>
                <w:szCs w:val="20"/>
                <w:lang w:val="mk-MK" w:eastAsia="el-GR"/>
              </w:rPr>
            </w:pPr>
            <w:r w:rsidRPr="00EE61D4">
              <w:rPr>
                <w:rFonts w:cs="Tahoma"/>
                <w:bCs/>
                <w:sz w:val="20"/>
                <w:szCs w:val="20"/>
                <w:lang w:val="mk-MK" w:eastAsia="el-GR"/>
              </w:rPr>
              <w:t>Опис - типични идентификатори</w:t>
            </w:r>
          </w:p>
        </w:tc>
      </w:tr>
      <w:tr w:rsidR="00093181" w:rsidRPr="00EE61D4" w14:paraId="42710E1B" w14:textId="77777777" w:rsidTr="004C7761">
        <w:trPr>
          <w:trHeight w:val="283"/>
        </w:trPr>
        <w:tc>
          <w:tcPr>
            <w:tcW w:w="1379" w:type="dxa"/>
            <w:tcBorders>
              <w:top w:val="double" w:sz="4" w:space="0" w:color="auto"/>
              <w:bottom w:val="single" w:sz="4" w:space="0" w:color="auto"/>
              <w:right w:val="single" w:sz="4" w:space="0" w:color="auto"/>
            </w:tcBorders>
            <w:shd w:val="clear" w:color="auto" w:fill="auto"/>
            <w:noWrap/>
            <w:vAlign w:val="center"/>
            <w:hideMark/>
          </w:tcPr>
          <w:p w14:paraId="63442145" w14:textId="64DF6554" w:rsidR="00093181" w:rsidRPr="00EE61D4" w:rsidRDefault="00093181" w:rsidP="00093181">
            <w:pPr>
              <w:tabs>
                <w:tab w:val="center" w:pos="4320"/>
                <w:tab w:val="right" w:pos="8640"/>
              </w:tabs>
              <w:spacing w:before="0" w:after="0"/>
              <w:jc w:val="left"/>
              <w:rPr>
                <w:rFonts w:cs="Tahoma"/>
                <w:sz w:val="20"/>
                <w:szCs w:val="20"/>
                <w:lang w:val="mk-MK"/>
              </w:rPr>
            </w:pPr>
            <w:r w:rsidRPr="00EE61D4">
              <w:rPr>
                <w:rFonts w:cs="Tahoma"/>
                <w:sz w:val="20"/>
                <w:szCs w:val="20"/>
                <w:lang w:val="mk-MK"/>
              </w:rPr>
              <w:t>Висока</w:t>
            </w:r>
          </w:p>
        </w:tc>
        <w:tc>
          <w:tcPr>
            <w:tcW w:w="7268" w:type="dxa"/>
            <w:tcBorders>
              <w:top w:val="double" w:sz="4" w:space="0" w:color="auto"/>
              <w:left w:val="single" w:sz="4" w:space="0" w:color="auto"/>
            </w:tcBorders>
            <w:shd w:val="clear" w:color="auto" w:fill="auto"/>
            <w:noWrap/>
            <w:vAlign w:val="center"/>
            <w:hideMark/>
          </w:tcPr>
          <w:p w14:paraId="47BD40F0" w14:textId="28E4AB72" w:rsidR="00093181" w:rsidRPr="00EE61D4" w:rsidRDefault="00093181" w:rsidP="00093181">
            <w:pPr>
              <w:spacing w:before="0" w:after="0"/>
              <w:ind w:left="10"/>
              <w:rPr>
                <w:rFonts w:cs="Tahoma"/>
                <w:sz w:val="20"/>
                <w:szCs w:val="20"/>
                <w:lang w:val="mk-MK"/>
              </w:rPr>
            </w:pPr>
            <w:r w:rsidRPr="00EE61D4">
              <w:rPr>
                <w:rFonts w:cs="Tahoma"/>
                <w:bCs/>
                <w:iCs/>
                <w:sz w:val="20"/>
                <w:szCs w:val="20"/>
                <w:lang w:val="mk-MK"/>
              </w:rPr>
              <w:t>Долгорочно/трајно намалување во природата на вредноста за зачувување, вклучувајќи голема загуба на живеалишта, трајно намалување на популацијата и/или богатството на видови.</w:t>
            </w:r>
          </w:p>
        </w:tc>
      </w:tr>
      <w:tr w:rsidR="00093181" w:rsidRPr="00EE61D4" w14:paraId="53D4D0D4" w14:textId="77777777" w:rsidTr="004C7761">
        <w:trPr>
          <w:trHeight w:val="283"/>
        </w:trPr>
        <w:tc>
          <w:tcPr>
            <w:tcW w:w="1379" w:type="dxa"/>
            <w:tcBorders>
              <w:top w:val="single" w:sz="4" w:space="0" w:color="auto"/>
              <w:bottom w:val="single" w:sz="4" w:space="0" w:color="auto"/>
              <w:right w:val="single" w:sz="4" w:space="0" w:color="auto"/>
            </w:tcBorders>
            <w:shd w:val="clear" w:color="auto" w:fill="auto"/>
            <w:noWrap/>
            <w:vAlign w:val="center"/>
            <w:hideMark/>
          </w:tcPr>
          <w:p w14:paraId="0636F043" w14:textId="3B9550AE" w:rsidR="00093181" w:rsidRPr="00EE61D4" w:rsidRDefault="00093181" w:rsidP="00093181">
            <w:pPr>
              <w:tabs>
                <w:tab w:val="center" w:pos="4320"/>
                <w:tab w:val="right" w:pos="8640"/>
              </w:tabs>
              <w:spacing w:before="0" w:after="0"/>
              <w:jc w:val="left"/>
              <w:rPr>
                <w:rFonts w:cs="Tahoma"/>
                <w:sz w:val="20"/>
                <w:szCs w:val="20"/>
                <w:lang w:val="mk-MK"/>
              </w:rPr>
            </w:pPr>
            <w:r w:rsidRPr="00EE61D4">
              <w:rPr>
                <w:rFonts w:cs="Tahoma"/>
                <w:sz w:val="20"/>
                <w:szCs w:val="20"/>
                <w:lang w:val="mk-MK"/>
              </w:rPr>
              <w:t>Средна</w:t>
            </w:r>
          </w:p>
        </w:tc>
        <w:tc>
          <w:tcPr>
            <w:tcW w:w="7268" w:type="dxa"/>
            <w:tcBorders>
              <w:top w:val="single" w:sz="4" w:space="0" w:color="auto"/>
              <w:left w:val="single" w:sz="4" w:space="0" w:color="auto"/>
            </w:tcBorders>
            <w:shd w:val="clear" w:color="auto" w:fill="auto"/>
            <w:noWrap/>
            <w:vAlign w:val="center"/>
            <w:hideMark/>
          </w:tcPr>
          <w:p w14:paraId="04ABF4A3" w14:textId="695F039A" w:rsidR="00093181" w:rsidRPr="00EE61D4" w:rsidRDefault="00093181" w:rsidP="00093181">
            <w:pPr>
              <w:spacing w:before="0" w:after="0"/>
              <w:ind w:left="10"/>
              <w:rPr>
                <w:rFonts w:cs="Tahoma"/>
                <w:sz w:val="20"/>
                <w:szCs w:val="20"/>
                <w:lang w:val="mk-MK"/>
              </w:rPr>
            </w:pPr>
            <w:r w:rsidRPr="00EE61D4">
              <w:rPr>
                <w:rFonts w:cs="Tahoma"/>
                <w:sz w:val="20"/>
                <w:szCs w:val="20"/>
                <w:lang w:val="mk-MK"/>
              </w:rPr>
              <w:t>Среднорочно намалување во природата на вредноста за зачувување, вклучувајќи мала загуба на живеалишта, веројатно привремено намалување на популацијата и/или богатството на видови.</w:t>
            </w:r>
          </w:p>
        </w:tc>
      </w:tr>
      <w:tr w:rsidR="00093181" w:rsidRPr="00EE61D4" w14:paraId="332D1BE8" w14:textId="77777777" w:rsidTr="004C7761">
        <w:trPr>
          <w:trHeight w:val="283"/>
        </w:trPr>
        <w:tc>
          <w:tcPr>
            <w:tcW w:w="1379" w:type="dxa"/>
            <w:tcBorders>
              <w:top w:val="single" w:sz="4" w:space="0" w:color="auto"/>
              <w:bottom w:val="single" w:sz="4" w:space="0" w:color="auto"/>
              <w:right w:val="single" w:sz="4" w:space="0" w:color="auto"/>
            </w:tcBorders>
            <w:shd w:val="clear" w:color="auto" w:fill="auto"/>
            <w:noWrap/>
            <w:vAlign w:val="center"/>
            <w:hideMark/>
          </w:tcPr>
          <w:p w14:paraId="265C3706" w14:textId="736A905E" w:rsidR="00093181" w:rsidRPr="00EE61D4" w:rsidRDefault="00093181" w:rsidP="00093181">
            <w:pPr>
              <w:tabs>
                <w:tab w:val="center" w:pos="4320"/>
                <w:tab w:val="right" w:pos="8640"/>
              </w:tabs>
              <w:spacing w:before="0" w:after="0"/>
              <w:jc w:val="left"/>
              <w:rPr>
                <w:rFonts w:cs="Tahoma"/>
                <w:sz w:val="20"/>
                <w:szCs w:val="20"/>
                <w:lang w:val="mk-MK"/>
              </w:rPr>
            </w:pPr>
            <w:r w:rsidRPr="00EE61D4">
              <w:rPr>
                <w:rFonts w:cs="Tahoma"/>
                <w:sz w:val="20"/>
                <w:szCs w:val="20"/>
                <w:lang w:val="mk-MK"/>
              </w:rPr>
              <w:t>Ниска</w:t>
            </w:r>
          </w:p>
        </w:tc>
        <w:tc>
          <w:tcPr>
            <w:tcW w:w="7268" w:type="dxa"/>
            <w:tcBorders>
              <w:top w:val="single" w:sz="4" w:space="0" w:color="auto"/>
              <w:left w:val="single" w:sz="4" w:space="0" w:color="auto"/>
            </w:tcBorders>
            <w:shd w:val="clear" w:color="auto" w:fill="auto"/>
            <w:noWrap/>
            <w:vAlign w:val="center"/>
            <w:hideMark/>
          </w:tcPr>
          <w:p w14:paraId="3AB7AB22" w14:textId="6D9D5D81" w:rsidR="00093181" w:rsidRPr="00EE61D4" w:rsidRDefault="00093181" w:rsidP="00093181">
            <w:pPr>
              <w:spacing w:before="0" w:after="0"/>
              <w:ind w:left="10"/>
              <w:rPr>
                <w:rFonts w:cs="Tahoma"/>
                <w:sz w:val="20"/>
                <w:szCs w:val="20"/>
                <w:lang w:val="mk-MK"/>
              </w:rPr>
            </w:pPr>
            <w:r w:rsidRPr="00EE61D4">
              <w:rPr>
                <w:rFonts w:cs="Tahoma"/>
                <w:sz w:val="20"/>
                <w:szCs w:val="20"/>
                <w:lang w:val="mk-MK"/>
              </w:rPr>
              <w:t>Краткорочно нарушување на живеалиштата/видовите. Нема трајно намалување на големината на популацијата, разновидноста на живеалиштата и/или богатството на видови.</w:t>
            </w:r>
          </w:p>
        </w:tc>
      </w:tr>
      <w:tr w:rsidR="00093181" w:rsidRPr="00EE61D4" w14:paraId="5A80A68D" w14:textId="77777777" w:rsidTr="004C7761">
        <w:trPr>
          <w:trHeight w:val="283"/>
        </w:trPr>
        <w:tc>
          <w:tcPr>
            <w:tcW w:w="1379" w:type="dxa"/>
            <w:tcBorders>
              <w:top w:val="single" w:sz="4" w:space="0" w:color="auto"/>
              <w:bottom w:val="single" w:sz="4" w:space="0" w:color="auto"/>
              <w:right w:val="single" w:sz="4" w:space="0" w:color="auto"/>
            </w:tcBorders>
            <w:shd w:val="clear" w:color="auto" w:fill="auto"/>
            <w:noWrap/>
            <w:vAlign w:val="center"/>
            <w:hideMark/>
          </w:tcPr>
          <w:p w14:paraId="649463FA" w14:textId="31142057" w:rsidR="00093181" w:rsidRPr="00EE61D4" w:rsidRDefault="00093181" w:rsidP="00093181">
            <w:pPr>
              <w:tabs>
                <w:tab w:val="center" w:pos="4320"/>
                <w:tab w:val="right" w:pos="8640"/>
              </w:tabs>
              <w:spacing w:before="0" w:after="0"/>
              <w:jc w:val="left"/>
              <w:rPr>
                <w:rFonts w:cs="Tahoma"/>
                <w:sz w:val="20"/>
                <w:szCs w:val="20"/>
                <w:lang w:val="mk-MK"/>
              </w:rPr>
            </w:pPr>
            <w:r w:rsidRPr="00EE61D4">
              <w:rPr>
                <w:rFonts w:cs="Tahoma"/>
                <w:bCs/>
                <w:sz w:val="20"/>
                <w:szCs w:val="20"/>
                <w:lang w:val="mk-MK"/>
              </w:rPr>
              <w:t>Многу ниска</w:t>
            </w:r>
          </w:p>
        </w:tc>
        <w:tc>
          <w:tcPr>
            <w:tcW w:w="7268" w:type="dxa"/>
            <w:tcBorders>
              <w:top w:val="single" w:sz="4" w:space="0" w:color="auto"/>
              <w:left w:val="single" w:sz="4" w:space="0" w:color="auto"/>
            </w:tcBorders>
            <w:shd w:val="clear" w:color="auto" w:fill="auto"/>
            <w:noWrap/>
            <w:vAlign w:val="center"/>
            <w:hideMark/>
          </w:tcPr>
          <w:p w14:paraId="2BCC5FB6" w14:textId="786496FD" w:rsidR="00093181" w:rsidRPr="00EE61D4" w:rsidRDefault="00093181" w:rsidP="00093181">
            <w:pPr>
              <w:spacing w:before="0" w:after="0"/>
              <w:ind w:left="10"/>
              <w:rPr>
                <w:rFonts w:cs="Tahoma"/>
                <w:sz w:val="20"/>
                <w:szCs w:val="20"/>
                <w:lang w:val="mk-MK"/>
              </w:rPr>
            </w:pPr>
            <w:r w:rsidRPr="00EE61D4">
              <w:rPr>
                <w:rFonts w:cs="Tahoma"/>
                <w:bCs/>
                <w:iCs/>
                <w:sz w:val="20"/>
                <w:szCs w:val="20"/>
                <w:lang w:val="mk-MK"/>
              </w:rPr>
              <w:t>Ограничено нарушување на живеалиштата/видовите од привремен карактер.</w:t>
            </w:r>
          </w:p>
        </w:tc>
      </w:tr>
      <w:tr w:rsidR="00093181" w:rsidRPr="00EE61D4" w14:paraId="043DDC1F" w14:textId="77777777" w:rsidTr="004C7761">
        <w:trPr>
          <w:trHeight w:val="283"/>
        </w:trPr>
        <w:tc>
          <w:tcPr>
            <w:tcW w:w="1379" w:type="dxa"/>
            <w:tcBorders>
              <w:top w:val="single" w:sz="4" w:space="0" w:color="auto"/>
              <w:bottom w:val="single" w:sz="4" w:space="0" w:color="auto"/>
              <w:right w:val="single" w:sz="4" w:space="0" w:color="auto"/>
            </w:tcBorders>
            <w:shd w:val="clear" w:color="auto" w:fill="auto"/>
            <w:noWrap/>
            <w:vAlign w:val="center"/>
            <w:hideMark/>
          </w:tcPr>
          <w:p w14:paraId="14825C79" w14:textId="104296FA" w:rsidR="00093181" w:rsidRPr="00EE61D4" w:rsidRDefault="00093181" w:rsidP="00093181">
            <w:pPr>
              <w:tabs>
                <w:tab w:val="center" w:pos="4320"/>
                <w:tab w:val="right" w:pos="8640"/>
              </w:tabs>
              <w:spacing w:before="0" w:after="0"/>
              <w:jc w:val="left"/>
              <w:rPr>
                <w:rFonts w:cs="Tahoma"/>
                <w:sz w:val="20"/>
                <w:szCs w:val="20"/>
                <w:lang w:val="mk-MK"/>
              </w:rPr>
            </w:pPr>
            <w:r w:rsidRPr="00EE61D4">
              <w:rPr>
                <w:rFonts w:cs="Tahoma"/>
                <w:sz w:val="20"/>
                <w:szCs w:val="20"/>
                <w:lang w:val="mk-MK"/>
              </w:rPr>
              <w:lastRenderedPageBreak/>
              <w:t>Нема / нема промени</w:t>
            </w:r>
          </w:p>
        </w:tc>
        <w:tc>
          <w:tcPr>
            <w:tcW w:w="7268" w:type="dxa"/>
            <w:tcBorders>
              <w:top w:val="single" w:sz="4" w:space="0" w:color="auto"/>
              <w:left w:val="single" w:sz="4" w:space="0" w:color="auto"/>
              <w:bottom w:val="single" w:sz="4" w:space="0" w:color="auto"/>
            </w:tcBorders>
            <w:shd w:val="clear" w:color="auto" w:fill="auto"/>
            <w:noWrap/>
            <w:vAlign w:val="center"/>
            <w:hideMark/>
          </w:tcPr>
          <w:p w14:paraId="68223AFD" w14:textId="362FE9D5" w:rsidR="00093181" w:rsidRPr="00EE61D4" w:rsidRDefault="00093181" w:rsidP="00093181">
            <w:pPr>
              <w:spacing w:before="0" w:after="0"/>
              <w:ind w:left="10"/>
              <w:rPr>
                <w:rFonts w:cs="Tahoma"/>
                <w:sz w:val="20"/>
                <w:szCs w:val="20"/>
                <w:lang w:val="mk-MK"/>
              </w:rPr>
            </w:pPr>
            <w:r w:rsidRPr="00EE61D4">
              <w:rPr>
                <w:rFonts w:cs="Tahoma"/>
                <w:bCs/>
                <w:iCs/>
                <w:sz w:val="20"/>
                <w:szCs w:val="20"/>
                <w:lang w:val="mk-MK" w:eastAsia="en-US"/>
              </w:rPr>
              <w:t>Нема загуба или нема забележливо негативно влијание(и) врз рецепторите за биолошка разновидност.</w:t>
            </w:r>
          </w:p>
        </w:tc>
      </w:tr>
      <w:tr w:rsidR="00093181" w:rsidRPr="00EE61D4" w14:paraId="7FF70995" w14:textId="77777777" w:rsidTr="004C7761">
        <w:trPr>
          <w:trHeight w:val="283"/>
        </w:trPr>
        <w:tc>
          <w:tcPr>
            <w:tcW w:w="1379" w:type="dxa"/>
            <w:tcBorders>
              <w:top w:val="single" w:sz="4" w:space="0" w:color="auto"/>
              <w:bottom w:val="double" w:sz="4" w:space="0" w:color="auto"/>
              <w:right w:val="single" w:sz="4" w:space="0" w:color="auto"/>
            </w:tcBorders>
            <w:shd w:val="clear" w:color="auto" w:fill="auto"/>
            <w:noWrap/>
            <w:vAlign w:val="center"/>
            <w:hideMark/>
          </w:tcPr>
          <w:p w14:paraId="54324D6E" w14:textId="460BF7D9" w:rsidR="00093181" w:rsidRPr="00EE61D4" w:rsidRDefault="00093181" w:rsidP="00093181">
            <w:pPr>
              <w:tabs>
                <w:tab w:val="center" w:pos="4320"/>
                <w:tab w:val="right" w:pos="8640"/>
              </w:tabs>
              <w:spacing w:before="0" w:after="0"/>
              <w:jc w:val="left"/>
              <w:rPr>
                <w:rFonts w:cs="Tahoma"/>
                <w:sz w:val="20"/>
                <w:szCs w:val="20"/>
                <w:lang w:val="mk-MK"/>
              </w:rPr>
            </w:pPr>
            <w:r w:rsidRPr="00EE61D4">
              <w:rPr>
                <w:rFonts w:cs="Tahoma"/>
                <w:sz w:val="20"/>
                <w:szCs w:val="20"/>
                <w:lang w:val="mk-MK"/>
              </w:rPr>
              <w:t>Позитивно</w:t>
            </w:r>
          </w:p>
        </w:tc>
        <w:tc>
          <w:tcPr>
            <w:tcW w:w="7268" w:type="dxa"/>
            <w:tcBorders>
              <w:top w:val="single" w:sz="4" w:space="0" w:color="auto"/>
              <w:left w:val="single" w:sz="4" w:space="0" w:color="auto"/>
              <w:bottom w:val="double" w:sz="4" w:space="0" w:color="auto"/>
            </w:tcBorders>
            <w:shd w:val="clear" w:color="auto" w:fill="auto"/>
            <w:noWrap/>
            <w:vAlign w:val="center"/>
            <w:hideMark/>
          </w:tcPr>
          <w:p w14:paraId="28D14955" w14:textId="60A15EDE" w:rsidR="00093181" w:rsidRPr="00EE61D4" w:rsidRDefault="00093181" w:rsidP="00093181">
            <w:pPr>
              <w:autoSpaceDE w:val="0"/>
              <w:autoSpaceDN w:val="0"/>
              <w:adjustRightInd w:val="0"/>
              <w:spacing w:before="0" w:after="0"/>
              <w:jc w:val="left"/>
              <w:rPr>
                <w:rFonts w:cs="Tahoma"/>
                <w:bCs/>
                <w:iCs/>
                <w:sz w:val="20"/>
                <w:szCs w:val="20"/>
                <w:lang w:val="mk-MK" w:eastAsia="en-US"/>
              </w:rPr>
            </w:pPr>
            <w:r w:rsidRPr="00EE61D4">
              <w:rPr>
                <w:rFonts w:cs="Tahoma"/>
                <w:bCs/>
                <w:iCs/>
                <w:sz w:val="20"/>
                <w:szCs w:val="20"/>
                <w:lang w:val="mk-MK" w:eastAsia="en-US"/>
              </w:rPr>
              <w:t>Влијанието(а) би резултирало(е) со позитивен ефект врз индивидуалните рецептори или групи за биолошка разновидност.</w:t>
            </w:r>
          </w:p>
        </w:tc>
      </w:tr>
    </w:tbl>
    <w:p w14:paraId="433792D0" w14:textId="52EDD595" w:rsidR="004C7761" w:rsidRPr="00EE61D4" w:rsidRDefault="00993390" w:rsidP="004C7761">
      <w:pPr>
        <w:autoSpaceDE w:val="0"/>
        <w:autoSpaceDN w:val="0"/>
        <w:adjustRightInd w:val="0"/>
        <w:spacing w:before="60" w:after="240" w:line="240" w:lineRule="auto"/>
        <w:ind w:left="1134"/>
        <w:jc w:val="left"/>
        <w:rPr>
          <w:rFonts w:cs="Tahoma"/>
          <w:sz w:val="18"/>
          <w:szCs w:val="20"/>
          <w:lang w:val="mk-MK"/>
        </w:rPr>
      </w:pPr>
      <w:bookmarkStart w:id="541" w:name="_Toc122695324"/>
      <w:r w:rsidRPr="00EE61D4">
        <w:rPr>
          <w:rFonts w:cs="Tahoma"/>
          <w:sz w:val="18"/>
          <w:szCs w:val="20"/>
          <w:lang w:val="mk-MK"/>
        </w:rPr>
        <w:t>Табела</w:t>
      </w:r>
      <w:r w:rsidR="004C7761" w:rsidRPr="00EE61D4">
        <w:rPr>
          <w:rFonts w:cs="Tahoma"/>
          <w:sz w:val="18"/>
          <w:szCs w:val="20"/>
          <w:lang w:val="mk-MK"/>
        </w:rPr>
        <w:t xml:space="preserve"> </w:t>
      </w:r>
      <w:r w:rsidR="004C7761" w:rsidRPr="00EE61D4">
        <w:rPr>
          <w:rFonts w:cs="Tahoma"/>
          <w:i/>
          <w:sz w:val="18"/>
          <w:szCs w:val="20"/>
          <w:lang w:val="mk-MK"/>
        </w:rPr>
        <w:fldChar w:fldCharType="begin"/>
      </w:r>
      <w:r w:rsidR="004C7761" w:rsidRPr="00EE61D4">
        <w:rPr>
          <w:rFonts w:cs="Tahoma"/>
          <w:sz w:val="18"/>
          <w:szCs w:val="20"/>
          <w:lang w:val="mk-MK"/>
        </w:rPr>
        <w:instrText xml:space="preserve"> STYLEREF 1 \s </w:instrText>
      </w:r>
      <w:r w:rsidR="004C7761" w:rsidRPr="00EE61D4">
        <w:rPr>
          <w:rFonts w:cs="Tahoma"/>
          <w:i/>
          <w:sz w:val="18"/>
          <w:szCs w:val="20"/>
          <w:lang w:val="mk-MK"/>
        </w:rPr>
        <w:fldChar w:fldCharType="separate"/>
      </w:r>
      <w:r w:rsidR="009E0B44" w:rsidRPr="00EE61D4">
        <w:rPr>
          <w:rFonts w:cs="Tahoma"/>
          <w:noProof/>
          <w:sz w:val="18"/>
          <w:szCs w:val="20"/>
          <w:lang w:val="mk-MK"/>
        </w:rPr>
        <w:t>8</w:t>
      </w:r>
      <w:r w:rsidR="004C7761" w:rsidRPr="00EE61D4">
        <w:rPr>
          <w:rFonts w:cs="Tahoma"/>
          <w:i/>
          <w:sz w:val="18"/>
          <w:szCs w:val="20"/>
          <w:lang w:val="mk-MK"/>
        </w:rPr>
        <w:fldChar w:fldCharType="end"/>
      </w:r>
      <w:r w:rsidR="004C7761" w:rsidRPr="00EE61D4">
        <w:rPr>
          <w:rFonts w:cs="Tahoma"/>
          <w:sz w:val="18"/>
          <w:szCs w:val="20"/>
          <w:lang w:val="mk-MK"/>
        </w:rPr>
        <w:t>.</w:t>
      </w:r>
      <w:r w:rsidR="004C7761" w:rsidRPr="00EE61D4">
        <w:rPr>
          <w:rFonts w:cs="Tahoma"/>
          <w:i/>
          <w:sz w:val="18"/>
          <w:szCs w:val="20"/>
          <w:lang w:val="mk-MK"/>
        </w:rPr>
        <w:fldChar w:fldCharType="begin"/>
      </w:r>
      <w:r w:rsidR="004C7761" w:rsidRPr="00EE61D4">
        <w:rPr>
          <w:rFonts w:cs="Tahoma"/>
          <w:sz w:val="18"/>
          <w:szCs w:val="20"/>
          <w:lang w:val="mk-MK"/>
        </w:rPr>
        <w:instrText xml:space="preserve"> SEQ Table \* ARABIC \s 1 </w:instrText>
      </w:r>
      <w:r w:rsidR="004C7761" w:rsidRPr="00EE61D4">
        <w:rPr>
          <w:rFonts w:cs="Tahoma"/>
          <w:i/>
          <w:sz w:val="18"/>
          <w:szCs w:val="20"/>
          <w:lang w:val="mk-MK"/>
        </w:rPr>
        <w:fldChar w:fldCharType="separate"/>
      </w:r>
      <w:r w:rsidR="009E0B44" w:rsidRPr="00EE61D4">
        <w:rPr>
          <w:rFonts w:cs="Tahoma"/>
          <w:noProof/>
          <w:sz w:val="18"/>
          <w:szCs w:val="20"/>
          <w:lang w:val="mk-MK"/>
        </w:rPr>
        <w:t>33</w:t>
      </w:r>
      <w:r w:rsidR="004C7761" w:rsidRPr="00EE61D4">
        <w:rPr>
          <w:rFonts w:cs="Tahoma"/>
          <w:i/>
          <w:sz w:val="18"/>
          <w:szCs w:val="20"/>
          <w:lang w:val="mk-MK"/>
        </w:rPr>
        <w:fldChar w:fldCharType="end"/>
      </w:r>
      <w:r w:rsidR="004C7761" w:rsidRPr="00EE61D4">
        <w:rPr>
          <w:rFonts w:cs="Tahoma"/>
          <w:sz w:val="18"/>
          <w:szCs w:val="20"/>
          <w:lang w:val="mk-MK"/>
        </w:rPr>
        <w:t xml:space="preserve">: </w:t>
      </w:r>
      <w:r w:rsidRPr="00EE61D4">
        <w:rPr>
          <w:rFonts w:eastAsia="Calibri"/>
          <w:sz w:val="18"/>
          <w:szCs w:val="20"/>
          <w:lang w:val="mk-MK"/>
        </w:rPr>
        <w:t>Критериуми за проценка на големината на влијанието врз рецепторите за биолошка разновидност и природното наследство</w:t>
      </w:r>
      <w:bookmarkEnd w:id="541"/>
    </w:p>
    <w:p w14:paraId="46080ECD" w14:textId="632F8130" w:rsidR="004C7761" w:rsidRPr="00EE61D4" w:rsidRDefault="00093181" w:rsidP="004C7761">
      <w:pPr>
        <w:rPr>
          <w:sz w:val="20"/>
          <w:lang w:val="mk-MK"/>
        </w:rPr>
      </w:pPr>
      <w:r w:rsidRPr="00EE61D4">
        <w:rPr>
          <w:sz w:val="20"/>
          <w:lang w:val="mk-MK"/>
        </w:rPr>
        <w:t>Значењето на ефектите се оценува како комбинација на чувствителност и големина како што е прикажано во следните табели</w:t>
      </w:r>
      <w:r w:rsidR="004C7761" w:rsidRPr="00EE61D4">
        <w:rPr>
          <w:sz w:val="20"/>
          <w:lang w:val="mk-MK"/>
        </w:rPr>
        <w:t>.</w:t>
      </w:r>
    </w:p>
    <w:tbl>
      <w:tblPr>
        <w:tblW w:w="866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418"/>
        <w:gridCol w:w="1134"/>
        <w:gridCol w:w="1434"/>
        <w:gridCol w:w="1685"/>
        <w:gridCol w:w="1436"/>
        <w:gridCol w:w="1559"/>
      </w:tblGrid>
      <w:tr w:rsidR="00093181" w:rsidRPr="00EE61D4" w14:paraId="6BE07EFD" w14:textId="77777777" w:rsidTr="00A93D76">
        <w:trPr>
          <w:cantSplit/>
          <w:trHeight w:val="20"/>
          <w:tblHeader/>
        </w:trPr>
        <w:tc>
          <w:tcPr>
            <w:tcW w:w="1418" w:type="dxa"/>
            <w:vMerge w:val="restart"/>
            <w:tcBorders>
              <w:top w:val="double" w:sz="4" w:space="0" w:color="auto"/>
              <w:bottom w:val="double" w:sz="4" w:space="0" w:color="auto"/>
              <w:right w:val="double" w:sz="4" w:space="0" w:color="auto"/>
            </w:tcBorders>
            <w:shd w:val="clear" w:color="auto" w:fill="B4C6E7" w:themeFill="accent1" w:themeFillTint="66"/>
            <w:vAlign w:val="center"/>
          </w:tcPr>
          <w:p w14:paraId="3E2CB520" w14:textId="0E9C2770" w:rsidR="00093181" w:rsidRPr="00EE61D4" w:rsidRDefault="00093181" w:rsidP="00093181">
            <w:pPr>
              <w:spacing w:before="0" w:after="0" w:line="240" w:lineRule="auto"/>
              <w:jc w:val="center"/>
              <w:rPr>
                <w:rFonts w:cs="Tahoma"/>
                <w:sz w:val="20"/>
                <w:szCs w:val="20"/>
                <w:lang w:val="mk-MK"/>
              </w:rPr>
            </w:pPr>
            <w:r w:rsidRPr="00EE61D4">
              <w:rPr>
                <w:rFonts w:cs="Tahoma"/>
                <w:bCs/>
                <w:sz w:val="20"/>
                <w:szCs w:val="20"/>
                <w:lang w:val="mk-MK"/>
              </w:rPr>
              <w:t>Чувствителност на рецепторот</w:t>
            </w:r>
          </w:p>
        </w:tc>
        <w:tc>
          <w:tcPr>
            <w:tcW w:w="7248" w:type="dxa"/>
            <w:gridSpan w:val="5"/>
            <w:tcBorders>
              <w:top w:val="double" w:sz="4" w:space="0" w:color="auto"/>
              <w:left w:val="double" w:sz="4" w:space="0" w:color="auto"/>
              <w:bottom w:val="double" w:sz="4" w:space="0" w:color="auto"/>
            </w:tcBorders>
            <w:shd w:val="clear" w:color="auto" w:fill="B4C6E7" w:themeFill="accent1" w:themeFillTint="66"/>
            <w:vAlign w:val="center"/>
            <w:hideMark/>
          </w:tcPr>
          <w:p w14:paraId="542D609E" w14:textId="2F7FC8F7" w:rsidR="00093181" w:rsidRPr="00EE61D4" w:rsidRDefault="00093181" w:rsidP="00093181">
            <w:pPr>
              <w:spacing w:before="0" w:after="0" w:line="240" w:lineRule="auto"/>
              <w:jc w:val="center"/>
              <w:rPr>
                <w:rFonts w:cs="Tahoma"/>
                <w:bCs/>
                <w:sz w:val="20"/>
                <w:szCs w:val="20"/>
                <w:lang w:val="mk-MK"/>
              </w:rPr>
            </w:pPr>
            <w:r w:rsidRPr="00EE61D4">
              <w:rPr>
                <w:rFonts w:cs="Tahoma"/>
                <w:bCs/>
                <w:sz w:val="20"/>
                <w:szCs w:val="20"/>
                <w:lang w:val="mk-MK"/>
              </w:rPr>
              <w:t>Големина на влијание</w:t>
            </w:r>
          </w:p>
        </w:tc>
      </w:tr>
      <w:tr w:rsidR="00093181" w:rsidRPr="00EE61D4" w14:paraId="1183DBF1" w14:textId="77777777" w:rsidTr="00A93D76">
        <w:trPr>
          <w:cantSplit/>
          <w:trHeight w:val="20"/>
          <w:tblHeader/>
        </w:trPr>
        <w:tc>
          <w:tcPr>
            <w:tcW w:w="1418" w:type="dxa"/>
            <w:vMerge/>
            <w:tcBorders>
              <w:top w:val="double" w:sz="4" w:space="0" w:color="auto"/>
              <w:bottom w:val="double" w:sz="4" w:space="0" w:color="auto"/>
              <w:right w:val="double" w:sz="4" w:space="0" w:color="auto"/>
            </w:tcBorders>
            <w:shd w:val="clear" w:color="auto" w:fill="44697D"/>
            <w:vAlign w:val="center"/>
          </w:tcPr>
          <w:p w14:paraId="1E7497D7" w14:textId="77777777" w:rsidR="00093181" w:rsidRPr="00EE61D4" w:rsidRDefault="00093181" w:rsidP="00093181">
            <w:pPr>
              <w:spacing w:before="0" w:after="0" w:line="240" w:lineRule="auto"/>
              <w:ind w:left="33"/>
              <w:jc w:val="center"/>
              <w:rPr>
                <w:rFonts w:cs="Tahoma"/>
                <w:b/>
                <w:color w:val="FFFFFF" w:themeColor="background1"/>
                <w:sz w:val="20"/>
                <w:szCs w:val="20"/>
                <w:lang w:val="mk-MK"/>
              </w:rPr>
            </w:pPr>
          </w:p>
        </w:tc>
        <w:tc>
          <w:tcPr>
            <w:tcW w:w="1134"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79F1C42E" w14:textId="54D9DD68" w:rsidR="00093181" w:rsidRPr="00EE61D4" w:rsidRDefault="00093181" w:rsidP="00093181">
            <w:pPr>
              <w:spacing w:before="0" w:after="0" w:line="240" w:lineRule="auto"/>
              <w:ind w:left="33"/>
              <w:jc w:val="center"/>
              <w:rPr>
                <w:rFonts w:cs="Tahoma"/>
                <w:bCs/>
                <w:sz w:val="20"/>
                <w:szCs w:val="20"/>
                <w:lang w:val="mk-MK"/>
              </w:rPr>
            </w:pPr>
            <w:r w:rsidRPr="00EE61D4">
              <w:rPr>
                <w:rFonts w:cs="Tahoma"/>
                <w:bCs/>
                <w:sz w:val="20"/>
                <w:szCs w:val="20"/>
                <w:lang w:val="mk-MK"/>
              </w:rPr>
              <w:t>Високо</w:t>
            </w:r>
          </w:p>
        </w:tc>
        <w:tc>
          <w:tcPr>
            <w:tcW w:w="1434"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4B0017F0" w14:textId="08698F15" w:rsidR="00093181" w:rsidRPr="00EE61D4" w:rsidRDefault="00093181" w:rsidP="00093181">
            <w:pPr>
              <w:spacing w:before="0" w:after="0" w:line="240" w:lineRule="auto"/>
              <w:ind w:left="33"/>
              <w:jc w:val="center"/>
              <w:rPr>
                <w:rFonts w:cs="Tahoma"/>
                <w:bCs/>
                <w:sz w:val="20"/>
                <w:szCs w:val="20"/>
                <w:lang w:val="mk-MK"/>
              </w:rPr>
            </w:pPr>
            <w:r w:rsidRPr="00EE61D4">
              <w:rPr>
                <w:rFonts w:cs="Tahoma"/>
                <w:bCs/>
                <w:sz w:val="20"/>
                <w:szCs w:val="20"/>
                <w:lang w:val="mk-MK"/>
              </w:rPr>
              <w:t>Средно</w:t>
            </w:r>
          </w:p>
        </w:tc>
        <w:tc>
          <w:tcPr>
            <w:tcW w:w="1685"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5DA33C5C" w14:textId="04DBD537" w:rsidR="00093181" w:rsidRPr="00EE61D4" w:rsidRDefault="00093181" w:rsidP="00093181">
            <w:pPr>
              <w:spacing w:before="0" w:after="0" w:line="240" w:lineRule="auto"/>
              <w:ind w:left="33"/>
              <w:jc w:val="center"/>
              <w:rPr>
                <w:rFonts w:cs="Tahoma"/>
                <w:bCs/>
                <w:sz w:val="20"/>
                <w:szCs w:val="20"/>
                <w:lang w:val="mk-MK"/>
              </w:rPr>
            </w:pPr>
            <w:r w:rsidRPr="00EE61D4">
              <w:rPr>
                <w:rFonts w:cs="Tahoma"/>
                <w:bCs/>
                <w:sz w:val="20"/>
                <w:szCs w:val="20"/>
                <w:lang w:val="mk-MK"/>
              </w:rPr>
              <w:t>Ниско</w:t>
            </w:r>
          </w:p>
        </w:tc>
        <w:tc>
          <w:tcPr>
            <w:tcW w:w="1436"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5A4F7E05" w14:textId="17E7A6D2" w:rsidR="00093181" w:rsidRPr="00EE61D4" w:rsidRDefault="00093181" w:rsidP="00093181">
            <w:pPr>
              <w:spacing w:before="0" w:after="0" w:line="240" w:lineRule="auto"/>
              <w:ind w:left="33"/>
              <w:jc w:val="center"/>
              <w:rPr>
                <w:rFonts w:cs="Tahoma"/>
                <w:bCs/>
                <w:sz w:val="20"/>
                <w:szCs w:val="20"/>
                <w:lang w:val="mk-MK"/>
              </w:rPr>
            </w:pPr>
            <w:r w:rsidRPr="00EE61D4">
              <w:rPr>
                <w:rFonts w:cs="Tahoma"/>
                <w:bCs/>
                <w:sz w:val="20"/>
                <w:szCs w:val="20"/>
                <w:lang w:val="mk-MK"/>
              </w:rPr>
              <w:t>Многу ниско</w:t>
            </w:r>
          </w:p>
        </w:tc>
        <w:tc>
          <w:tcPr>
            <w:tcW w:w="1559" w:type="dxa"/>
            <w:tcBorders>
              <w:top w:val="double" w:sz="4" w:space="0" w:color="auto"/>
              <w:left w:val="double" w:sz="4" w:space="0" w:color="auto"/>
              <w:bottom w:val="double" w:sz="4" w:space="0" w:color="auto"/>
            </w:tcBorders>
            <w:shd w:val="clear" w:color="auto" w:fill="BFBFBF" w:themeFill="background1" w:themeFillShade="BF"/>
            <w:vAlign w:val="center"/>
            <w:hideMark/>
          </w:tcPr>
          <w:p w14:paraId="36A27589" w14:textId="307F696B" w:rsidR="00093181" w:rsidRPr="00EE61D4" w:rsidRDefault="00093181" w:rsidP="00093181">
            <w:pPr>
              <w:spacing w:before="0" w:after="0" w:line="240" w:lineRule="auto"/>
              <w:ind w:left="33"/>
              <w:jc w:val="center"/>
              <w:rPr>
                <w:rFonts w:cs="Tahoma"/>
                <w:bCs/>
                <w:sz w:val="20"/>
                <w:szCs w:val="20"/>
                <w:lang w:val="mk-MK"/>
              </w:rPr>
            </w:pPr>
            <w:r w:rsidRPr="00EE61D4">
              <w:rPr>
                <w:rFonts w:cs="Tahoma"/>
                <w:bCs/>
                <w:sz w:val="20"/>
                <w:szCs w:val="20"/>
                <w:lang w:val="mk-MK"/>
              </w:rPr>
              <w:t>Нема</w:t>
            </w:r>
          </w:p>
        </w:tc>
      </w:tr>
      <w:tr w:rsidR="00A93D76" w:rsidRPr="00EE61D4" w14:paraId="2E3FA9EB" w14:textId="77777777" w:rsidTr="00A93D76">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0A9977DB" w14:textId="42464F49" w:rsidR="00A93D76" w:rsidRPr="00EE61D4" w:rsidRDefault="00A93D76" w:rsidP="00A93D76">
            <w:pPr>
              <w:pStyle w:val="Default"/>
              <w:rPr>
                <w:rFonts w:ascii="Tahoma" w:hAnsi="Tahoma" w:cs="Tahoma"/>
                <w:color w:val="auto"/>
                <w:sz w:val="20"/>
                <w:szCs w:val="20"/>
                <w:lang w:val="mk-MK"/>
              </w:rPr>
            </w:pPr>
            <w:r w:rsidRPr="00EE61D4">
              <w:rPr>
                <w:rFonts w:ascii="Tahoma" w:hAnsi="Tahoma" w:cs="Tahoma"/>
                <w:bCs/>
                <w:color w:val="auto"/>
                <w:sz w:val="20"/>
                <w:szCs w:val="20"/>
                <w:lang w:val="mk-MK"/>
              </w:rPr>
              <w:t>Многу висока</w:t>
            </w:r>
          </w:p>
        </w:tc>
        <w:tc>
          <w:tcPr>
            <w:tcW w:w="1134" w:type="dxa"/>
            <w:tcBorders>
              <w:top w:val="double" w:sz="4" w:space="0" w:color="auto"/>
              <w:left w:val="double" w:sz="4" w:space="0" w:color="auto"/>
            </w:tcBorders>
            <w:shd w:val="clear" w:color="auto" w:fill="auto"/>
            <w:vAlign w:val="center"/>
            <w:hideMark/>
          </w:tcPr>
          <w:p w14:paraId="3C97D517" w14:textId="3BDEC156" w:rsidR="00A93D76" w:rsidRPr="00EE61D4" w:rsidRDefault="00A93D76" w:rsidP="00A93D76">
            <w:pPr>
              <w:spacing w:before="0" w:after="0" w:line="240" w:lineRule="auto"/>
              <w:jc w:val="center"/>
              <w:rPr>
                <w:rFonts w:cs="Tahoma"/>
                <w:color w:val="000000"/>
                <w:sz w:val="20"/>
                <w:szCs w:val="20"/>
                <w:lang w:val="mk-MK"/>
              </w:rPr>
            </w:pPr>
            <w:r w:rsidRPr="00EE61D4">
              <w:rPr>
                <w:rFonts w:cs="Tahoma"/>
                <w:color w:val="000000"/>
                <w:sz w:val="20"/>
                <w:szCs w:val="20"/>
                <w:lang w:val="mk-MK"/>
              </w:rPr>
              <w:t>Големо</w:t>
            </w:r>
          </w:p>
        </w:tc>
        <w:tc>
          <w:tcPr>
            <w:tcW w:w="1434" w:type="dxa"/>
            <w:tcBorders>
              <w:top w:val="double" w:sz="4" w:space="0" w:color="auto"/>
            </w:tcBorders>
            <w:shd w:val="clear" w:color="auto" w:fill="auto"/>
            <w:vAlign w:val="center"/>
            <w:hideMark/>
          </w:tcPr>
          <w:p w14:paraId="27D6A69A" w14:textId="391F7D38" w:rsidR="00A93D76" w:rsidRPr="00EE61D4" w:rsidRDefault="00A93D76" w:rsidP="00A93D76">
            <w:pPr>
              <w:spacing w:before="0" w:after="0" w:line="240" w:lineRule="auto"/>
              <w:jc w:val="center"/>
              <w:rPr>
                <w:rFonts w:cs="Tahoma"/>
                <w:color w:val="000000"/>
                <w:sz w:val="20"/>
                <w:szCs w:val="20"/>
                <w:lang w:val="mk-MK"/>
              </w:rPr>
            </w:pPr>
            <w:r w:rsidRPr="00EE61D4">
              <w:rPr>
                <w:rFonts w:cs="Tahoma"/>
                <w:color w:val="000000"/>
                <w:sz w:val="20"/>
                <w:szCs w:val="20"/>
                <w:lang w:val="mk-MK"/>
              </w:rPr>
              <w:t>Големо</w:t>
            </w:r>
          </w:p>
        </w:tc>
        <w:tc>
          <w:tcPr>
            <w:tcW w:w="1685" w:type="dxa"/>
            <w:tcBorders>
              <w:top w:val="double" w:sz="4" w:space="0" w:color="auto"/>
            </w:tcBorders>
            <w:shd w:val="clear" w:color="auto" w:fill="auto"/>
            <w:vAlign w:val="center"/>
            <w:hideMark/>
          </w:tcPr>
          <w:p w14:paraId="70C23437" w14:textId="724FA6C8" w:rsidR="00A93D76" w:rsidRPr="00EE61D4" w:rsidRDefault="00A93D76" w:rsidP="00A93D76">
            <w:pPr>
              <w:spacing w:before="0" w:after="0" w:line="240" w:lineRule="auto"/>
              <w:jc w:val="center"/>
              <w:rPr>
                <w:rFonts w:cs="Tahoma"/>
                <w:color w:val="000000"/>
                <w:sz w:val="20"/>
                <w:szCs w:val="20"/>
                <w:lang w:val="mk-MK"/>
              </w:rPr>
            </w:pPr>
            <w:r w:rsidRPr="00EE61D4">
              <w:rPr>
                <w:rFonts w:cs="Tahoma"/>
                <w:color w:val="000000"/>
                <w:sz w:val="20"/>
                <w:szCs w:val="20"/>
                <w:lang w:val="mk-MK"/>
              </w:rPr>
              <w:t>Умерено</w:t>
            </w:r>
          </w:p>
        </w:tc>
        <w:tc>
          <w:tcPr>
            <w:tcW w:w="1436" w:type="dxa"/>
            <w:tcBorders>
              <w:top w:val="double" w:sz="4" w:space="0" w:color="auto"/>
            </w:tcBorders>
            <w:shd w:val="clear" w:color="auto" w:fill="auto"/>
            <w:vAlign w:val="center"/>
            <w:hideMark/>
          </w:tcPr>
          <w:p w14:paraId="655A0CC0" w14:textId="415E06EE" w:rsidR="00A93D76" w:rsidRPr="00EE61D4" w:rsidRDefault="00A93D76" w:rsidP="00A93D76">
            <w:pPr>
              <w:spacing w:before="0" w:after="0" w:line="240" w:lineRule="auto"/>
              <w:jc w:val="center"/>
              <w:rPr>
                <w:rFonts w:cs="Tahoma"/>
                <w:color w:val="000000"/>
                <w:sz w:val="20"/>
                <w:szCs w:val="20"/>
                <w:lang w:val="mk-MK"/>
              </w:rPr>
            </w:pPr>
            <w:r w:rsidRPr="00EE61D4">
              <w:rPr>
                <w:rFonts w:cs="Tahoma"/>
                <w:color w:val="000000"/>
                <w:sz w:val="20"/>
                <w:szCs w:val="20"/>
                <w:lang w:val="mk-MK"/>
              </w:rPr>
              <w:t>Умерено</w:t>
            </w:r>
          </w:p>
        </w:tc>
        <w:tc>
          <w:tcPr>
            <w:tcW w:w="1559" w:type="dxa"/>
            <w:tcBorders>
              <w:top w:val="double" w:sz="4" w:space="0" w:color="auto"/>
            </w:tcBorders>
            <w:shd w:val="clear" w:color="auto" w:fill="auto"/>
            <w:vAlign w:val="center"/>
            <w:hideMark/>
          </w:tcPr>
          <w:p w14:paraId="4AA81BCF" w14:textId="65B0CFBB" w:rsidR="00A93D76" w:rsidRPr="00EE61D4" w:rsidRDefault="00A93D76" w:rsidP="00A93D76">
            <w:pPr>
              <w:spacing w:before="0" w:after="0" w:line="240" w:lineRule="auto"/>
              <w:jc w:val="center"/>
              <w:rPr>
                <w:rFonts w:cs="Tahoma"/>
                <w:color w:val="000000"/>
                <w:sz w:val="20"/>
                <w:szCs w:val="20"/>
                <w:lang w:val="mk-MK"/>
              </w:rPr>
            </w:pPr>
            <w:r w:rsidRPr="00EE61D4">
              <w:rPr>
                <w:rFonts w:cs="Tahoma"/>
                <w:bCs/>
                <w:color w:val="000000"/>
                <w:sz w:val="20"/>
                <w:szCs w:val="20"/>
                <w:lang w:val="mk-MK"/>
              </w:rPr>
              <w:t>Занемарливо</w:t>
            </w:r>
          </w:p>
        </w:tc>
      </w:tr>
      <w:tr w:rsidR="00A93D76" w:rsidRPr="00EE61D4" w14:paraId="4A806375" w14:textId="77777777" w:rsidTr="00A93D76">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5B666E6B" w14:textId="5DA0DFD3" w:rsidR="00A93D76" w:rsidRPr="00EE61D4" w:rsidRDefault="00A93D76" w:rsidP="00A93D76">
            <w:pPr>
              <w:pStyle w:val="Default"/>
              <w:rPr>
                <w:rFonts w:ascii="Tahoma" w:hAnsi="Tahoma" w:cs="Tahoma"/>
                <w:color w:val="auto"/>
                <w:sz w:val="20"/>
                <w:szCs w:val="20"/>
                <w:lang w:val="mk-MK"/>
              </w:rPr>
            </w:pPr>
            <w:r w:rsidRPr="00EE61D4">
              <w:rPr>
                <w:rFonts w:ascii="Tahoma" w:hAnsi="Tahoma" w:cs="Tahoma"/>
                <w:bCs/>
                <w:color w:val="auto"/>
                <w:sz w:val="20"/>
                <w:szCs w:val="20"/>
                <w:lang w:val="mk-MK"/>
              </w:rPr>
              <w:t>Висока</w:t>
            </w:r>
          </w:p>
        </w:tc>
        <w:tc>
          <w:tcPr>
            <w:tcW w:w="1134" w:type="dxa"/>
            <w:tcBorders>
              <w:left w:val="double" w:sz="4" w:space="0" w:color="auto"/>
            </w:tcBorders>
            <w:shd w:val="clear" w:color="auto" w:fill="auto"/>
            <w:vAlign w:val="center"/>
            <w:hideMark/>
          </w:tcPr>
          <w:p w14:paraId="03A6D4BE" w14:textId="5DDF6F49" w:rsidR="00A93D76" w:rsidRPr="00EE61D4" w:rsidRDefault="00A93D76" w:rsidP="00A93D76">
            <w:pPr>
              <w:spacing w:before="0" w:after="0" w:line="240" w:lineRule="auto"/>
              <w:jc w:val="center"/>
              <w:rPr>
                <w:rFonts w:cs="Tahoma"/>
                <w:color w:val="000000"/>
                <w:sz w:val="20"/>
                <w:szCs w:val="20"/>
                <w:lang w:val="mk-MK"/>
              </w:rPr>
            </w:pPr>
            <w:r w:rsidRPr="00EE61D4">
              <w:rPr>
                <w:rFonts w:cs="Tahoma"/>
                <w:color w:val="000000"/>
                <w:sz w:val="20"/>
                <w:szCs w:val="20"/>
                <w:lang w:val="mk-MK"/>
              </w:rPr>
              <w:t>Големо</w:t>
            </w:r>
          </w:p>
        </w:tc>
        <w:tc>
          <w:tcPr>
            <w:tcW w:w="1434" w:type="dxa"/>
            <w:shd w:val="clear" w:color="auto" w:fill="auto"/>
            <w:hideMark/>
          </w:tcPr>
          <w:p w14:paraId="323C36A5" w14:textId="79AB2F96" w:rsidR="00A93D76" w:rsidRPr="00EE61D4" w:rsidRDefault="00A93D76" w:rsidP="00A93D76">
            <w:pPr>
              <w:spacing w:before="0" w:after="0" w:line="240" w:lineRule="auto"/>
              <w:jc w:val="center"/>
              <w:rPr>
                <w:rFonts w:cs="Tahoma"/>
                <w:sz w:val="20"/>
                <w:szCs w:val="20"/>
                <w:lang w:val="mk-MK"/>
              </w:rPr>
            </w:pPr>
            <w:r w:rsidRPr="00EE61D4">
              <w:rPr>
                <w:rFonts w:cs="Tahoma"/>
                <w:color w:val="000000"/>
                <w:sz w:val="20"/>
                <w:szCs w:val="20"/>
                <w:lang w:val="mk-MK"/>
              </w:rPr>
              <w:t>Умерено</w:t>
            </w:r>
          </w:p>
        </w:tc>
        <w:tc>
          <w:tcPr>
            <w:tcW w:w="1685" w:type="dxa"/>
            <w:shd w:val="clear" w:color="auto" w:fill="auto"/>
            <w:hideMark/>
          </w:tcPr>
          <w:p w14:paraId="4B092591" w14:textId="31A9E0CC" w:rsidR="00A93D76" w:rsidRPr="00EE61D4" w:rsidRDefault="00A93D76" w:rsidP="00A93D76">
            <w:pPr>
              <w:spacing w:before="0" w:after="0" w:line="240" w:lineRule="auto"/>
              <w:jc w:val="center"/>
              <w:rPr>
                <w:rFonts w:cs="Tahoma"/>
                <w:sz w:val="20"/>
                <w:szCs w:val="20"/>
                <w:lang w:val="mk-MK"/>
              </w:rPr>
            </w:pPr>
            <w:r w:rsidRPr="00EE61D4">
              <w:rPr>
                <w:rFonts w:cs="Tahoma"/>
                <w:color w:val="000000"/>
                <w:sz w:val="20"/>
                <w:szCs w:val="20"/>
                <w:lang w:val="mk-MK"/>
              </w:rPr>
              <w:t>Умерено</w:t>
            </w:r>
          </w:p>
        </w:tc>
        <w:tc>
          <w:tcPr>
            <w:tcW w:w="1436" w:type="dxa"/>
            <w:shd w:val="clear" w:color="auto" w:fill="auto"/>
            <w:vAlign w:val="center"/>
            <w:hideMark/>
          </w:tcPr>
          <w:p w14:paraId="38F30C69" w14:textId="71FC3914" w:rsidR="00A93D76" w:rsidRPr="00EE61D4" w:rsidRDefault="00A93D76" w:rsidP="00A93D76">
            <w:pPr>
              <w:spacing w:before="0" w:after="0" w:line="240" w:lineRule="auto"/>
              <w:ind w:left="-108"/>
              <w:jc w:val="center"/>
              <w:rPr>
                <w:rFonts w:cs="Tahoma"/>
                <w:color w:val="000000"/>
                <w:sz w:val="20"/>
                <w:szCs w:val="20"/>
                <w:lang w:val="mk-MK"/>
              </w:rPr>
            </w:pPr>
            <w:r w:rsidRPr="00EE61D4">
              <w:rPr>
                <w:rFonts w:cs="Tahoma"/>
                <w:color w:val="000000"/>
                <w:sz w:val="20"/>
                <w:szCs w:val="20"/>
                <w:lang w:val="mk-MK"/>
              </w:rPr>
              <w:t>Мало</w:t>
            </w:r>
          </w:p>
        </w:tc>
        <w:tc>
          <w:tcPr>
            <w:tcW w:w="1559" w:type="dxa"/>
            <w:shd w:val="clear" w:color="auto" w:fill="auto"/>
            <w:hideMark/>
          </w:tcPr>
          <w:p w14:paraId="5F2FDEBA" w14:textId="0C00101B" w:rsidR="00A93D76" w:rsidRPr="00EE61D4" w:rsidRDefault="00A93D76" w:rsidP="00A93D76">
            <w:pPr>
              <w:spacing w:before="0" w:after="0" w:line="240" w:lineRule="auto"/>
              <w:jc w:val="center"/>
              <w:rPr>
                <w:rFonts w:cs="Tahoma"/>
                <w:sz w:val="20"/>
                <w:szCs w:val="20"/>
                <w:lang w:val="mk-MK"/>
              </w:rPr>
            </w:pPr>
            <w:r w:rsidRPr="00EE61D4">
              <w:rPr>
                <w:rFonts w:cs="Tahoma"/>
                <w:bCs/>
                <w:color w:val="000000"/>
                <w:sz w:val="20"/>
                <w:szCs w:val="20"/>
                <w:lang w:val="mk-MK"/>
              </w:rPr>
              <w:t>Занемарливо</w:t>
            </w:r>
          </w:p>
        </w:tc>
      </w:tr>
      <w:tr w:rsidR="00A93D76" w:rsidRPr="00EE61D4" w14:paraId="6EB7E1DD" w14:textId="77777777" w:rsidTr="00A93D76">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3A7449D5" w14:textId="3F95E517" w:rsidR="00A93D76" w:rsidRPr="00EE61D4" w:rsidRDefault="00A93D76" w:rsidP="00A93D76">
            <w:pPr>
              <w:pStyle w:val="Default"/>
              <w:rPr>
                <w:rFonts w:ascii="Tahoma" w:hAnsi="Tahoma" w:cs="Tahoma"/>
                <w:color w:val="auto"/>
                <w:sz w:val="20"/>
                <w:szCs w:val="20"/>
                <w:lang w:val="mk-MK"/>
              </w:rPr>
            </w:pPr>
            <w:r w:rsidRPr="00EE61D4">
              <w:rPr>
                <w:rFonts w:ascii="Tahoma" w:hAnsi="Tahoma" w:cs="Tahoma"/>
                <w:bCs/>
                <w:color w:val="auto"/>
                <w:sz w:val="20"/>
                <w:szCs w:val="20"/>
                <w:lang w:val="mk-MK"/>
              </w:rPr>
              <w:t>Средна</w:t>
            </w:r>
          </w:p>
        </w:tc>
        <w:tc>
          <w:tcPr>
            <w:tcW w:w="1134" w:type="dxa"/>
            <w:tcBorders>
              <w:left w:val="double" w:sz="4" w:space="0" w:color="auto"/>
            </w:tcBorders>
            <w:shd w:val="clear" w:color="auto" w:fill="auto"/>
            <w:hideMark/>
          </w:tcPr>
          <w:p w14:paraId="1A41516A" w14:textId="548633A3" w:rsidR="00A93D76" w:rsidRPr="00EE61D4" w:rsidRDefault="00A93D76" w:rsidP="00A93D76">
            <w:pPr>
              <w:spacing w:before="0" w:after="0" w:line="240" w:lineRule="auto"/>
              <w:jc w:val="center"/>
              <w:rPr>
                <w:rFonts w:cs="Tahoma"/>
                <w:sz w:val="20"/>
                <w:szCs w:val="20"/>
                <w:lang w:val="mk-MK"/>
              </w:rPr>
            </w:pPr>
            <w:r w:rsidRPr="00EE61D4">
              <w:rPr>
                <w:rFonts w:cs="Tahoma"/>
                <w:color w:val="000000"/>
                <w:sz w:val="20"/>
                <w:szCs w:val="20"/>
                <w:lang w:val="mk-MK"/>
              </w:rPr>
              <w:t>Умерено</w:t>
            </w:r>
          </w:p>
        </w:tc>
        <w:tc>
          <w:tcPr>
            <w:tcW w:w="1434" w:type="dxa"/>
            <w:shd w:val="clear" w:color="auto" w:fill="auto"/>
            <w:hideMark/>
          </w:tcPr>
          <w:p w14:paraId="56DD0B99" w14:textId="02339234" w:rsidR="00A93D76" w:rsidRPr="00EE61D4" w:rsidRDefault="00A93D76" w:rsidP="00A93D76">
            <w:pPr>
              <w:spacing w:before="0" w:after="0" w:line="240" w:lineRule="auto"/>
              <w:jc w:val="center"/>
              <w:rPr>
                <w:rFonts w:cs="Tahoma"/>
                <w:sz w:val="20"/>
                <w:szCs w:val="20"/>
                <w:lang w:val="mk-MK"/>
              </w:rPr>
            </w:pPr>
            <w:r w:rsidRPr="00EE61D4">
              <w:rPr>
                <w:rFonts w:cs="Tahoma"/>
                <w:color w:val="000000"/>
                <w:sz w:val="20"/>
                <w:szCs w:val="20"/>
                <w:lang w:val="mk-MK"/>
              </w:rPr>
              <w:t>Умерено</w:t>
            </w:r>
          </w:p>
        </w:tc>
        <w:tc>
          <w:tcPr>
            <w:tcW w:w="1685" w:type="dxa"/>
            <w:shd w:val="clear" w:color="auto" w:fill="auto"/>
            <w:hideMark/>
          </w:tcPr>
          <w:p w14:paraId="7912E058" w14:textId="3959FADF" w:rsidR="00A93D76" w:rsidRPr="00EE61D4" w:rsidRDefault="00A93D76" w:rsidP="00A93D76">
            <w:pPr>
              <w:spacing w:before="0" w:after="0" w:line="240" w:lineRule="auto"/>
              <w:jc w:val="center"/>
              <w:rPr>
                <w:rFonts w:cs="Tahoma"/>
                <w:sz w:val="20"/>
                <w:szCs w:val="20"/>
                <w:lang w:val="mk-MK"/>
              </w:rPr>
            </w:pPr>
            <w:r w:rsidRPr="00EE61D4">
              <w:rPr>
                <w:rFonts w:cs="Tahoma"/>
                <w:color w:val="000000"/>
                <w:sz w:val="20"/>
                <w:szCs w:val="20"/>
                <w:lang w:val="mk-MK"/>
              </w:rPr>
              <w:t>Мало</w:t>
            </w:r>
          </w:p>
        </w:tc>
        <w:tc>
          <w:tcPr>
            <w:tcW w:w="1436" w:type="dxa"/>
            <w:shd w:val="clear" w:color="auto" w:fill="auto"/>
            <w:hideMark/>
          </w:tcPr>
          <w:p w14:paraId="64358228" w14:textId="555C8E95" w:rsidR="00A93D76" w:rsidRPr="00EE61D4" w:rsidRDefault="00A93D76" w:rsidP="00A93D76">
            <w:pPr>
              <w:spacing w:before="0" w:after="0" w:line="240" w:lineRule="auto"/>
              <w:jc w:val="center"/>
              <w:rPr>
                <w:rFonts w:cs="Tahoma"/>
                <w:sz w:val="20"/>
                <w:szCs w:val="20"/>
                <w:lang w:val="mk-MK"/>
              </w:rPr>
            </w:pPr>
            <w:r w:rsidRPr="00EE61D4">
              <w:rPr>
                <w:rFonts w:cs="Tahoma"/>
                <w:color w:val="000000"/>
                <w:sz w:val="20"/>
                <w:szCs w:val="20"/>
                <w:lang w:val="mk-MK"/>
              </w:rPr>
              <w:t>Мало</w:t>
            </w:r>
          </w:p>
        </w:tc>
        <w:tc>
          <w:tcPr>
            <w:tcW w:w="1559" w:type="dxa"/>
            <w:shd w:val="clear" w:color="auto" w:fill="auto"/>
            <w:hideMark/>
          </w:tcPr>
          <w:p w14:paraId="73CF31D6" w14:textId="7AE9C11E" w:rsidR="00A93D76" w:rsidRPr="00EE61D4" w:rsidRDefault="00A93D76" w:rsidP="00A93D76">
            <w:pPr>
              <w:spacing w:before="0" w:after="0" w:line="240" w:lineRule="auto"/>
              <w:jc w:val="center"/>
              <w:rPr>
                <w:rFonts w:cs="Tahoma"/>
                <w:sz w:val="20"/>
                <w:szCs w:val="20"/>
                <w:lang w:val="mk-MK"/>
              </w:rPr>
            </w:pPr>
            <w:r w:rsidRPr="00EE61D4">
              <w:rPr>
                <w:rFonts w:cs="Tahoma"/>
                <w:bCs/>
                <w:color w:val="000000"/>
                <w:sz w:val="20"/>
                <w:szCs w:val="20"/>
                <w:lang w:val="mk-MK"/>
              </w:rPr>
              <w:t>Занемарливо</w:t>
            </w:r>
          </w:p>
        </w:tc>
      </w:tr>
      <w:tr w:rsidR="00A93D76" w:rsidRPr="00EE61D4" w14:paraId="1F9BC02B" w14:textId="77777777" w:rsidTr="00A93D76">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1F60D68B" w14:textId="4AC512F6" w:rsidR="00A93D76" w:rsidRPr="00EE61D4" w:rsidRDefault="00A93D76" w:rsidP="00A93D76">
            <w:pPr>
              <w:pStyle w:val="Default"/>
              <w:rPr>
                <w:rFonts w:ascii="Tahoma" w:hAnsi="Tahoma" w:cs="Tahoma"/>
                <w:color w:val="auto"/>
                <w:sz w:val="20"/>
                <w:szCs w:val="20"/>
                <w:lang w:val="mk-MK"/>
              </w:rPr>
            </w:pPr>
            <w:r w:rsidRPr="00EE61D4">
              <w:rPr>
                <w:rFonts w:ascii="Tahoma" w:hAnsi="Tahoma" w:cs="Tahoma"/>
                <w:bCs/>
                <w:color w:val="auto"/>
                <w:sz w:val="20"/>
                <w:szCs w:val="20"/>
                <w:lang w:val="mk-MK"/>
              </w:rPr>
              <w:t>Ниска</w:t>
            </w:r>
          </w:p>
        </w:tc>
        <w:tc>
          <w:tcPr>
            <w:tcW w:w="1134" w:type="dxa"/>
            <w:tcBorders>
              <w:left w:val="double" w:sz="4" w:space="0" w:color="auto"/>
            </w:tcBorders>
            <w:shd w:val="clear" w:color="auto" w:fill="auto"/>
            <w:hideMark/>
          </w:tcPr>
          <w:p w14:paraId="611364B1" w14:textId="1CCA0917" w:rsidR="00A93D76" w:rsidRPr="00EE61D4" w:rsidRDefault="00A93D76" w:rsidP="00A93D76">
            <w:pPr>
              <w:spacing w:before="0" w:after="0" w:line="240" w:lineRule="auto"/>
              <w:jc w:val="center"/>
              <w:rPr>
                <w:rFonts w:cs="Tahoma"/>
                <w:sz w:val="20"/>
                <w:szCs w:val="20"/>
                <w:lang w:val="mk-MK"/>
              </w:rPr>
            </w:pPr>
            <w:r w:rsidRPr="00EE61D4">
              <w:rPr>
                <w:rFonts w:cs="Tahoma"/>
                <w:color w:val="000000"/>
                <w:sz w:val="20"/>
                <w:szCs w:val="20"/>
                <w:lang w:val="mk-MK"/>
              </w:rPr>
              <w:t>Мало</w:t>
            </w:r>
          </w:p>
        </w:tc>
        <w:tc>
          <w:tcPr>
            <w:tcW w:w="1434" w:type="dxa"/>
            <w:shd w:val="clear" w:color="auto" w:fill="auto"/>
            <w:hideMark/>
          </w:tcPr>
          <w:p w14:paraId="400ABE1B" w14:textId="50E232A2" w:rsidR="00A93D76" w:rsidRPr="00EE61D4" w:rsidRDefault="00A93D76" w:rsidP="00A93D76">
            <w:pPr>
              <w:spacing w:before="0" w:after="0" w:line="240" w:lineRule="auto"/>
              <w:jc w:val="center"/>
              <w:rPr>
                <w:rFonts w:cs="Tahoma"/>
                <w:sz w:val="20"/>
                <w:szCs w:val="20"/>
                <w:lang w:val="mk-MK"/>
              </w:rPr>
            </w:pPr>
            <w:r w:rsidRPr="00EE61D4">
              <w:rPr>
                <w:rFonts w:cs="Tahoma"/>
                <w:color w:val="000000"/>
                <w:sz w:val="20"/>
                <w:szCs w:val="20"/>
                <w:lang w:val="mk-MK"/>
              </w:rPr>
              <w:t>Мало</w:t>
            </w:r>
          </w:p>
        </w:tc>
        <w:tc>
          <w:tcPr>
            <w:tcW w:w="1685" w:type="dxa"/>
            <w:shd w:val="clear" w:color="auto" w:fill="auto"/>
            <w:hideMark/>
          </w:tcPr>
          <w:p w14:paraId="772BE98C" w14:textId="4CC9CD3A" w:rsidR="00A93D76" w:rsidRPr="00EE61D4" w:rsidRDefault="00A93D76" w:rsidP="00A93D76">
            <w:pPr>
              <w:spacing w:before="0" w:after="0" w:line="240" w:lineRule="auto"/>
              <w:jc w:val="center"/>
              <w:rPr>
                <w:rFonts w:cs="Tahoma"/>
                <w:sz w:val="20"/>
                <w:szCs w:val="20"/>
                <w:lang w:val="mk-MK"/>
              </w:rPr>
            </w:pPr>
            <w:r w:rsidRPr="00EE61D4">
              <w:rPr>
                <w:rFonts w:cs="Tahoma"/>
                <w:color w:val="000000"/>
                <w:sz w:val="20"/>
                <w:szCs w:val="20"/>
                <w:lang w:val="mk-MK"/>
              </w:rPr>
              <w:t>Мало</w:t>
            </w:r>
          </w:p>
        </w:tc>
        <w:tc>
          <w:tcPr>
            <w:tcW w:w="1436" w:type="dxa"/>
            <w:shd w:val="clear" w:color="auto" w:fill="auto"/>
            <w:hideMark/>
          </w:tcPr>
          <w:p w14:paraId="6AAB9498" w14:textId="5D415F37" w:rsidR="00A93D76" w:rsidRPr="00EE61D4" w:rsidRDefault="00A93D76" w:rsidP="00A93D76">
            <w:pPr>
              <w:spacing w:before="0" w:after="0" w:line="240" w:lineRule="auto"/>
              <w:jc w:val="center"/>
              <w:rPr>
                <w:rFonts w:cs="Tahoma"/>
                <w:sz w:val="20"/>
                <w:szCs w:val="20"/>
                <w:lang w:val="mk-MK"/>
              </w:rPr>
            </w:pPr>
            <w:r w:rsidRPr="00EE61D4">
              <w:rPr>
                <w:rFonts w:cs="Tahoma"/>
                <w:bCs/>
                <w:color w:val="000000"/>
                <w:sz w:val="20"/>
                <w:szCs w:val="20"/>
                <w:lang w:val="mk-MK"/>
              </w:rPr>
              <w:t>Занемарливо</w:t>
            </w:r>
          </w:p>
        </w:tc>
        <w:tc>
          <w:tcPr>
            <w:tcW w:w="1559" w:type="dxa"/>
            <w:shd w:val="clear" w:color="auto" w:fill="auto"/>
            <w:hideMark/>
          </w:tcPr>
          <w:p w14:paraId="53708B45" w14:textId="6EFE443C" w:rsidR="00A93D76" w:rsidRPr="00EE61D4" w:rsidRDefault="00A93D76" w:rsidP="00A93D76">
            <w:pPr>
              <w:spacing w:before="0" w:after="0" w:line="240" w:lineRule="auto"/>
              <w:jc w:val="center"/>
              <w:rPr>
                <w:rFonts w:cs="Tahoma"/>
                <w:sz w:val="20"/>
                <w:szCs w:val="20"/>
                <w:lang w:val="mk-MK"/>
              </w:rPr>
            </w:pPr>
            <w:r w:rsidRPr="00EE61D4">
              <w:rPr>
                <w:rFonts w:cs="Tahoma"/>
                <w:bCs/>
                <w:color w:val="000000"/>
                <w:sz w:val="20"/>
                <w:szCs w:val="20"/>
                <w:lang w:val="mk-MK"/>
              </w:rPr>
              <w:t>Занемарливо</w:t>
            </w:r>
          </w:p>
        </w:tc>
      </w:tr>
      <w:tr w:rsidR="00A93D76" w:rsidRPr="00EE61D4" w14:paraId="3947C7C0" w14:textId="77777777" w:rsidTr="00A93D76">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3527ECE4" w14:textId="7C87749D" w:rsidR="00A93D76" w:rsidRPr="00EE61D4" w:rsidRDefault="00A93D76" w:rsidP="00A93D76">
            <w:pPr>
              <w:pStyle w:val="Default"/>
              <w:rPr>
                <w:rFonts w:ascii="Tahoma" w:hAnsi="Tahoma" w:cs="Tahoma"/>
                <w:color w:val="auto"/>
                <w:sz w:val="20"/>
                <w:szCs w:val="20"/>
                <w:lang w:val="mk-MK"/>
              </w:rPr>
            </w:pPr>
            <w:r w:rsidRPr="00EE61D4">
              <w:rPr>
                <w:rFonts w:ascii="Tahoma" w:hAnsi="Tahoma" w:cs="Tahoma"/>
                <w:bCs/>
                <w:color w:val="auto"/>
                <w:sz w:val="20"/>
                <w:szCs w:val="20"/>
                <w:lang w:val="mk-MK"/>
              </w:rPr>
              <w:t>Многу ниска</w:t>
            </w:r>
          </w:p>
        </w:tc>
        <w:tc>
          <w:tcPr>
            <w:tcW w:w="1134" w:type="dxa"/>
            <w:tcBorders>
              <w:left w:val="double" w:sz="4" w:space="0" w:color="auto"/>
            </w:tcBorders>
            <w:shd w:val="clear" w:color="auto" w:fill="auto"/>
            <w:hideMark/>
          </w:tcPr>
          <w:p w14:paraId="57B7B44E" w14:textId="4ECC44CD" w:rsidR="00A93D76" w:rsidRPr="00EE61D4" w:rsidRDefault="00A93D76" w:rsidP="00A93D76">
            <w:pPr>
              <w:spacing w:before="0" w:after="0" w:line="240" w:lineRule="auto"/>
              <w:jc w:val="center"/>
              <w:rPr>
                <w:rFonts w:cs="Tahoma"/>
                <w:sz w:val="20"/>
                <w:szCs w:val="20"/>
                <w:lang w:val="mk-MK"/>
              </w:rPr>
            </w:pPr>
            <w:r w:rsidRPr="00EE61D4">
              <w:rPr>
                <w:rFonts w:cs="Tahoma"/>
                <w:color w:val="000000"/>
                <w:sz w:val="20"/>
                <w:szCs w:val="20"/>
                <w:lang w:val="mk-MK"/>
              </w:rPr>
              <w:t>Мало</w:t>
            </w:r>
          </w:p>
        </w:tc>
        <w:tc>
          <w:tcPr>
            <w:tcW w:w="1434" w:type="dxa"/>
            <w:shd w:val="clear" w:color="auto" w:fill="auto"/>
            <w:hideMark/>
          </w:tcPr>
          <w:p w14:paraId="3D8CE722" w14:textId="5865314C" w:rsidR="00A93D76" w:rsidRPr="00EE61D4" w:rsidRDefault="00A93D76" w:rsidP="00A93D76">
            <w:pPr>
              <w:spacing w:before="0" w:after="0" w:line="240" w:lineRule="auto"/>
              <w:jc w:val="center"/>
              <w:rPr>
                <w:rFonts w:cs="Tahoma"/>
                <w:sz w:val="20"/>
                <w:szCs w:val="20"/>
                <w:lang w:val="mk-MK"/>
              </w:rPr>
            </w:pPr>
            <w:r w:rsidRPr="00EE61D4">
              <w:rPr>
                <w:rFonts w:cs="Tahoma"/>
                <w:bCs/>
                <w:color w:val="000000"/>
                <w:sz w:val="20"/>
                <w:szCs w:val="20"/>
                <w:lang w:val="mk-MK"/>
              </w:rPr>
              <w:t>Занемарливо</w:t>
            </w:r>
          </w:p>
        </w:tc>
        <w:tc>
          <w:tcPr>
            <w:tcW w:w="1685" w:type="dxa"/>
            <w:shd w:val="clear" w:color="auto" w:fill="auto"/>
            <w:hideMark/>
          </w:tcPr>
          <w:p w14:paraId="618BD22D" w14:textId="37FF4AEC" w:rsidR="00A93D76" w:rsidRPr="00EE61D4" w:rsidRDefault="00A93D76" w:rsidP="00A93D76">
            <w:pPr>
              <w:spacing w:before="0" w:after="0" w:line="240" w:lineRule="auto"/>
              <w:jc w:val="center"/>
              <w:rPr>
                <w:rFonts w:cs="Tahoma"/>
                <w:sz w:val="20"/>
                <w:szCs w:val="20"/>
                <w:lang w:val="mk-MK"/>
              </w:rPr>
            </w:pPr>
            <w:r w:rsidRPr="00EE61D4">
              <w:rPr>
                <w:rFonts w:cs="Tahoma"/>
                <w:bCs/>
                <w:color w:val="000000"/>
                <w:sz w:val="20"/>
                <w:szCs w:val="20"/>
                <w:lang w:val="mk-MK"/>
              </w:rPr>
              <w:t>Занемарливо</w:t>
            </w:r>
          </w:p>
        </w:tc>
        <w:tc>
          <w:tcPr>
            <w:tcW w:w="1436" w:type="dxa"/>
            <w:shd w:val="clear" w:color="auto" w:fill="auto"/>
            <w:hideMark/>
          </w:tcPr>
          <w:p w14:paraId="4C0AE57C" w14:textId="4C343EF1" w:rsidR="00A93D76" w:rsidRPr="00EE61D4" w:rsidRDefault="00A93D76" w:rsidP="00A93D76">
            <w:pPr>
              <w:spacing w:before="0" w:after="0" w:line="240" w:lineRule="auto"/>
              <w:jc w:val="center"/>
              <w:rPr>
                <w:rFonts w:cs="Tahoma"/>
                <w:sz w:val="20"/>
                <w:szCs w:val="20"/>
                <w:lang w:val="mk-MK"/>
              </w:rPr>
            </w:pPr>
            <w:r w:rsidRPr="00EE61D4">
              <w:rPr>
                <w:rFonts w:cs="Tahoma"/>
                <w:bCs/>
                <w:color w:val="000000"/>
                <w:sz w:val="20"/>
                <w:szCs w:val="20"/>
                <w:lang w:val="mk-MK"/>
              </w:rPr>
              <w:t>Занемарливо</w:t>
            </w:r>
          </w:p>
        </w:tc>
        <w:tc>
          <w:tcPr>
            <w:tcW w:w="1559" w:type="dxa"/>
            <w:shd w:val="clear" w:color="auto" w:fill="auto"/>
            <w:hideMark/>
          </w:tcPr>
          <w:p w14:paraId="5912976B" w14:textId="6BC43B31" w:rsidR="00A93D76" w:rsidRPr="00EE61D4" w:rsidRDefault="00A93D76" w:rsidP="00A93D76">
            <w:pPr>
              <w:spacing w:before="0" w:after="0" w:line="240" w:lineRule="auto"/>
              <w:jc w:val="center"/>
              <w:rPr>
                <w:rFonts w:cs="Tahoma"/>
                <w:sz w:val="20"/>
                <w:szCs w:val="20"/>
                <w:lang w:val="mk-MK"/>
              </w:rPr>
            </w:pPr>
            <w:r w:rsidRPr="00EE61D4">
              <w:rPr>
                <w:rFonts w:cs="Tahoma"/>
                <w:bCs/>
                <w:color w:val="000000"/>
                <w:sz w:val="20"/>
                <w:szCs w:val="20"/>
                <w:lang w:val="mk-MK"/>
              </w:rPr>
              <w:t>Занемарливо</w:t>
            </w:r>
          </w:p>
        </w:tc>
      </w:tr>
    </w:tbl>
    <w:p w14:paraId="11C6EF76" w14:textId="12CCC8C6" w:rsidR="004C7761" w:rsidRPr="00EE61D4" w:rsidRDefault="00A93D76" w:rsidP="004C7761">
      <w:pPr>
        <w:spacing w:before="60" w:after="240"/>
        <w:rPr>
          <w:rFonts w:cs="Tahoma"/>
          <w:bCs/>
          <w:sz w:val="18"/>
          <w:szCs w:val="20"/>
          <w:lang w:val="mk-MK"/>
        </w:rPr>
      </w:pPr>
      <w:bookmarkStart w:id="542" w:name="_Toc122695325"/>
      <w:r w:rsidRPr="00EE61D4">
        <w:rPr>
          <w:rFonts w:cs="Tahoma"/>
          <w:sz w:val="18"/>
          <w:szCs w:val="20"/>
          <w:lang w:val="mk-MK"/>
        </w:rPr>
        <w:t>Табела</w:t>
      </w:r>
      <w:r w:rsidR="004C7761" w:rsidRPr="00EE61D4">
        <w:rPr>
          <w:rFonts w:cs="Tahoma"/>
          <w:sz w:val="18"/>
          <w:szCs w:val="20"/>
          <w:lang w:val="mk-MK"/>
        </w:rPr>
        <w:t xml:space="preserve"> </w:t>
      </w:r>
      <w:r w:rsidR="004C7761" w:rsidRPr="00EE61D4">
        <w:rPr>
          <w:rFonts w:cs="Tahoma"/>
          <w:i/>
          <w:sz w:val="18"/>
          <w:szCs w:val="20"/>
          <w:lang w:val="mk-MK"/>
        </w:rPr>
        <w:fldChar w:fldCharType="begin"/>
      </w:r>
      <w:r w:rsidR="004C7761" w:rsidRPr="00EE61D4">
        <w:rPr>
          <w:rFonts w:cs="Tahoma"/>
          <w:sz w:val="18"/>
          <w:szCs w:val="20"/>
          <w:lang w:val="mk-MK"/>
        </w:rPr>
        <w:instrText xml:space="preserve"> STYLEREF 1 \s </w:instrText>
      </w:r>
      <w:r w:rsidR="004C7761" w:rsidRPr="00EE61D4">
        <w:rPr>
          <w:rFonts w:cs="Tahoma"/>
          <w:i/>
          <w:sz w:val="18"/>
          <w:szCs w:val="20"/>
          <w:lang w:val="mk-MK"/>
        </w:rPr>
        <w:fldChar w:fldCharType="separate"/>
      </w:r>
      <w:r w:rsidR="009E0B44" w:rsidRPr="00EE61D4">
        <w:rPr>
          <w:rFonts w:cs="Tahoma"/>
          <w:noProof/>
          <w:sz w:val="18"/>
          <w:szCs w:val="20"/>
          <w:lang w:val="mk-MK"/>
        </w:rPr>
        <w:t>8</w:t>
      </w:r>
      <w:r w:rsidR="004C7761" w:rsidRPr="00EE61D4">
        <w:rPr>
          <w:rFonts w:cs="Tahoma"/>
          <w:i/>
          <w:sz w:val="18"/>
          <w:szCs w:val="20"/>
          <w:lang w:val="mk-MK"/>
        </w:rPr>
        <w:fldChar w:fldCharType="end"/>
      </w:r>
      <w:r w:rsidR="004C7761" w:rsidRPr="00EE61D4">
        <w:rPr>
          <w:rFonts w:cs="Tahoma"/>
          <w:sz w:val="18"/>
          <w:szCs w:val="20"/>
          <w:lang w:val="mk-MK"/>
        </w:rPr>
        <w:t>.</w:t>
      </w:r>
      <w:r w:rsidR="004C7761" w:rsidRPr="00EE61D4">
        <w:rPr>
          <w:rFonts w:cs="Tahoma"/>
          <w:i/>
          <w:sz w:val="18"/>
          <w:szCs w:val="20"/>
          <w:lang w:val="mk-MK"/>
        </w:rPr>
        <w:fldChar w:fldCharType="begin"/>
      </w:r>
      <w:r w:rsidR="004C7761" w:rsidRPr="00EE61D4">
        <w:rPr>
          <w:rFonts w:cs="Tahoma"/>
          <w:sz w:val="18"/>
          <w:szCs w:val="20"/>
          <w:lang w:val="mk-MK"/>
        </w:rPr>
        <w:instrText xml:space="preserve"> SEQ Table \* ARABIC \s 1 </w:instrText>
      </w:r>
      <w:r w:rsidR="004C7761" w:rsidRPr="00EE61D4">
        <w:rPr>
          <w:rFonts w:cs="Tahoma"/>
          <w:i/>
          <w:sz w:val="18"/>
          <w:szCs w:val="20"/>
          <w:lang w:val="mk-MK"/>
        </w:rPr>
        <w:fldChar w:fldCharType="separate"/>
      </w:r>
      <w:r w:rsidR="009E0B44" w:rsidRPr="00EE61D4">
        <w:rPr>
          <w:rFonts w:cs="Tahoma"/>
          <w:noProof/>
          <w:sz w:val="18"/>
          <w:szCs w:val="20"/>
          <w:lang w:val="mk-MK"/>
        </w:rPr>
        <w:t>34</w:t>
      </w:r>
      <w:r w:rsidR="004C7761" w:rsidRPr="00EE61D4">
        <w:rPr>
          <w:rFonts w:cs="Tahoma"/>
          <w:i/>
          <w:sz w:val="18"/>
          <w:szCs w:val="20"/>
          <w:lang w:val="mk-MK"/>
        </w:rPr>
        <w:fldChar w:fldCharType="end"/>
      </w:r>
      <w:r w:rsidR="004C7761" w:rsidRPr="00EE61D4">
        <w:rPr>
          <w:rFonts w:cs="Tahoma"/>
          <w:sz w:val="18"/>
          <w:szCs w:val="20"/>
          <w:lang w:val="mk-MK"/>
        </w:rPr>
        <w:t xml:space="preserve">: </w:t>
      </w:r>
      <w:r w:rsidRPr="00EE61D4">
        <w:rPr>
          <w:rFonts w:cs="Tahoma"/>
          <w:sz w:val="18"/>
          <w:szCs w:val="20"/>
          <w:lang w:val="mk-MK"/>
        </w:rPr>
        <w:t>Матрица на значајност на влијанието</w:t>
      </w:r>
      <w:bookmarkEnd w:id="542"/>
    </w:p>
    <w:tbl>
      <w:tblPr>
        <w:tblW w:w="9214"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423"/>
        <w:gridCol w:w="2658"/>
        <w:gridCol w:w="5133"/>
      </w:tblGrid>
      <w:tr w:rsidR="00A93D76" w:rsidRPr="00EE61D4" w14:paraId="215343F6" w14:textId="77777777" w:rsidTr="00A93D76">
        <w:trPr>
          <w:cantSplit/>
          <w:tblHeader/>
        </w:trPr>
        <w:tc>
          <w:tcPr>
            <w:tcW w:w="1423" w:type="dxa"/>
            <w:tcBorders>
              <w:top w:val="double" w:sz="4" w:space="0" w:color="auto"/>
              <w:bottom w:val="double" w:sz="4" w:space="0" w:color="auto"/>
              <w:right w:val="double" w:sz="4" w:space="0" w:color="auto"/>
            </w:tcBorders>
            <w:shd w:val="clear" w:color="auto" w:fill="B4C6E7" w:themeFill="accent1" w:themeFillTint="66"/>
          </w:tcPr>
          <w:p w14:paraId="17DD4C20" w14:textId="5077CDA7" w:rsidR="00A93D76" w:rsidRPr="00EE61D4" w:rsidRDefault="00A93D76" w:rsidP="00A93D76">
            <w:pPr>
              <w:tabs>
                <w:tab w:val="center" w:pos="4320"/>
                <w:tab w:val="right" w:pos="8640"/>
              </w:tabs>
              <w:spacing w:before="0" w:after="0" w:line="240" w:lineRule="auto"/>
              <w:rPr>
                <w:rFonts w:eastAsia="Calibri" w:cs="Tahoma"/>
                <w:sz w:val="20"/>
                <w:szCs w:val="20"/>
                <w:lang w:val="mk-MK"/>
              </w:rPr>
            </w:pPr>
            <w:r w:rsidRPr="00EE61D4">
              <w:rPr>
                <w:rFonts w:eastAsia="Calibri" w:cs="Tahoma"/>
                <w:bCs/>
                <w:sz w:val="20"/>
                <w:szCs w:val="20"/>
                <w:lang w:val="mk-MK"/>
              </w:rPr>
              <w:t>Значајност</w:t>
            </w:r>
          </w:p>
        </w:tc>
        <w:tc>
          <w:tcPr>
            <w:tcW w:w="2658"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FBE1B54" w14:textId="29666F17" w:rsidR="00A93D76" w:rsidRPr="00EE61D4" w:rsidRDefault="00A93D76" w:rsidP="00A93D76">
            <w:pPr>
              <w:tabs>
                <w:tab w:val="center" w:pos="4320"/>
                <w:tab w:val="right" w:pos="8640"/>
              </w:tabs>
              <w:spacing w:before="0" w:after="0" w:line="240" w:lineRule="auto"/>
              <w:rPr>
                <w:rFonts w:eastAsia="Calibri" w:cs="Tahoma"/>
                <w:sz w:val="20"/>
                <w:szCs w:val="20"/>
                <w:lang w:val="mk-MK"/>
              </w:rPr>
            </w:pPr>
            <w:r w:rsidRPr="00EE61D4">
              <w:rPr>
                <w:rFonts w:eastAsia="Calibri" w:cs="Tahoma"/>
                <w:sz w:val="20"/>
                <w:szCs w:val="20"/>
                <w:lang w:val="mk-MK"/>
              </w:rPr>
              <w:t>Типични критериуми</w:t>
            </w:r>
          </w:p>
        </w:tc>
        <w:tc>
          <w:tcPr>
            <w:tcW w:w="5133"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5B2B25BA" w14:textId="4D579675" w:rsidR="00A93D76" w:rsidRPr="00EE61D4" w:rsidRDefault="00A93D76" w:rsidP="00A93D76">
            <w:pPr>
              <w:tabs>
                <w:tab w:val="center" w:pos="4320"/>
                <w:tab w:val="right" w:pos="8640"/>
              </w:tabs>
              <w:spacing w:before="0" w:after="0" w:line="240" w:lineRule="auto"/>
              <w:jc w:val="left"/>
              <w:rPr>
                <w:rFonts w:eastAsia="Calibri" w:cs="Tahoma"/>
                <w:sz w:val="20"/>
                <w:szCs w:val="20"/>
                <w:lang w:val="mk-MK"/>
              </w:rPr>
            </w:pPr>
            <w:r w:rsidRPr="00EE61D4">
              <w:rPr>
                <w:rFonts w:eastAsia="Calibri" w:cs="Tahoma"/>
                <w:sz w:val="20"/>
                <w:szCs w:val="20"/>
                <w:lang w:val="mk-MK"/>
              </w:rPr>
              <w:t>Опис</w:t>
            </w:r>
          </w:p>
        </w:tc>
      </w:tr>
      <w:tr w:rsidR="00A93D76" w:rsidRPr="00EE61D4" w14:paraId="79290E52" w14:textId="77777777" w:rsidTr="00A93D76">
        <w:tc>
          <w:tcPr>
            <w:tcW w:w="1423" w:type="dxa"/>
            <w:tcBorders>
              <w:top w:val="double" w:sz="4" w:space="0" w:color="auto"/>
            </w:tcBorders>
          </w:tcPr>
          <w:p w14:paraId="126303B8" w14:textId="1E8D19D1" w:rsidR="00A93D76" w:rsidRPr="00EE61D4" w:rsidRDefault="00A93D76" w:rsidP="00A93D76">
            <w:pPr>
              <w:tabs>
                <w:tab w:val="center" w:pos="4320"/>
                <w:tab w:val="right" w:pos="8640"/>
              </w:tabs>
              <w:spacing w:before="0" w:after="0" w:line="240" w:lineRule="auto"/>
              <w:rPr>
                <w:rFonts w:eastAsia="Calibri" w:cs="Tahoma"/>
                <w:sz w:val="20"/>
                <w:szCs w:val="20"/>
                <w:lang w:val="mk-MK"/>
              </w:rPr>
            </w:pPr>
            <w:r w:rsidRPr="00EE61D4">
              <w:rPr>
                <w:rFonts w:eastAsia="Calibri" w:cs="Tahoma"/>
                <w:sz w:val="20"/>
                <w:szCs w:val="20"/>
                <w:lang w:val="mk-MK"/>
              </w:rPr>
              <w:t>Голема</w:t>
            </w:r>
          </w:p>
        </w:tc>
        <w:tc>
          <w:tcPr>
            <w:tcW w:w="2658" w:type="dxa"/>
            <w:tcBorders>
              <w:top w:val="double" w:sz="4" w:space="0" w:color="auto"/>
            </w:tcBorders>
          </w:tcPr>
          <w:p w14:paraId="7B926B07" w14:textId="34D61F61" w:rsidR="00A93D76" w:rsidRPr="00EE61D4" w:rsidRDefault="00A93D76" w:rsidP="00A93D76">
            <w:pPr>
              <w:autoSpaceDE w:val="0"/>
              <w:autoSpaceDN w:val="0"/>
              <w:adjustRightInd w:val="0"/>
              <w:spacing w:before="0" w:after="0" w:line="240" w:lineRule="auto"/>
              <w:contextualSpacing/>
              <w:jc w:val="left"/>
              <w:rPr>
                <w:rFonts w:eastAsia="Calibri" w:cs="Tahoma"/>
                <w:sz w:val="20"/>
                <w:szCs w:val="20"/>
                <w:lang w:val="mk-MK"/>
              </w:rPr>
            </w:pPr>
            <w:r w:rsidRPr="00EE61D4">
              <w:rPr>
                <w:rFonts w:eastAsia="Calibri" w:cs="Tahoma"/>
                <w:sz w:val="20"/>
                <w:szCs w:val="20"/>
                <w:lang w:val="mk-MK"/>
              </w:rPr>
              <w:t>Суштинска промена на животната средина</w:t>
            </w:r>
          </w:p>
        </w:tc>
        <w:tc>
          <w:tcPr>
            <w:tcW w:w="5133" w:type="dxa"/>
            <w:tcBorders>
              <w:top w:val="double" w:sz="4" w:space="0" w:color="auto"/>
            </w:tcBorders>
          </w:tcPr>
          <w:p w14:paraId="3B20ECCB" w14:textId="06C80ED2" w:rsidR="00A93D76" w:rsidRPr="00EE61D4" w:rsidRDefault="00A93D76" w:rsidP="00A93D76">
            <w:pPr>
              <w:autoSpaceDE w:val="0"/>
              <w:autoSpaceDN w:val="0"/>
              <w:adjustRightInd w:val="0"/>
              <w:spacing w:before="0" w:after="0" w:line="240" w:lineRule="auto"/>
              <w:jc w:val="left"/>
              <w:rPr>
                <w:rFonts w:eastAsia="Calibri" w:cs="Tahoma"/>
                <w:sz w:val="20"/>
                <w:szCs w:val="20"/>
                <w:lang w:val="mk-MK"/>
              </w:rPr>
            </w:pPr>
            <w:r w:rsidRPr="00EE61D4">
              <w:rPr>
                <w:rFonts w:cs="Tahoma"/>
                <w:bCs/>
                <w:iCs/>
                <w:sz w:val="20"/>
                <w:szCs w:val="20"/>
                <w:lang w:val="mk-MK" w:eastAsia="en-US"/>
              </w:rPr>
              <w:t>Големи ефекти врз рецепторот на биолошка разновидност/вредноста на природното наследство, обично од висока до средна големина (на пр., значителна загуба на вредност на национално или меѓународно ниво).</w:t>
            </w:r>
          </w:p>
        </w:tc>
      </w:tr>
      <w:tr w:rsidR="00A93D76" w:rsidRPr="00EE61D4" w14:paraId="7F00F8E2" w14:textId="77777777" w:rsidTr="00A93D76">
        <w:tc>
          <w:tcPr>
            <w:tcW w:w="1423" w:type="dxa"/>
          </w:tcPr>
          <w:p w14:paraId="3717532E" w14:textId="53D33F0B" w:rsidR="00A93D76" w:rsidRPr="00EE61D4" w:rsidRDefault="00A93D76" w:rsidP="00A93D76">
            <w:pPr>
              <w:tabs>
                <w:tab w:val="center" w:pos="4320"/>
                <w:tab w:val="right" w:pos="8640"/>
              </w:tabs>
              <w:spacing w:before="0" w:after="0" w:line="240" w:lineRule="auto"/>
              <w:rPr>
                <w:rFonts w:eastAsia="Calibri" w:cs="Tahoma"/>
                <w:sz w:val="20"/>
                <w:szCs w:val="20"/>
                <w:lang w:val="mk-MK"/>
              </w:rPr>
            </w:pPr>
            <w:r w:rsidRPr="00EE61D4">
              <w:rPr>
                <w:rFonts w:eastAsia="Calibri" w:cs="Tahoma"/>
                <w:sz w:val="20"/>
                <w:szCs w:val="20"/>
                <w:lang w:val="mk-MK"/>
              </w:rPr>
              <w:t>Умерена</w:t>
            </w:r>
          </w:p>
        </w:tc>
        <w:tc>
          <w:tcPr>
            <w:tcW w:w="2658" w:type="dxa"/>
          </w:tcPr>
          <w:p w14:paraId="14DEDB10" w14:textId="355785B8" w:rsidR="00A93D76" w:rsidRPr="00EE61D4" w:rsidRDefault="00A93D76" w:rsidP="00A93D76">
            <w:pPr>
              <w:autoSpaceDE w:val="0"/>
              <w:autoSpaceDN w:val="0"/>
              <w:adjustRightInd w:val="0"/>
              <w:spacing w:before="0" w:after="0" w:line="240" w:lineRule="auto"/>
              <w:jc w:val="left"/>
              <w:rPr>
                <w:rFonts w:eastAsia="Calibri" w:cs="Tahoma"/>
                <w:sz w:val="20"/>
                <w:szCs w:val="20"/>
                <w:lang w:val="mk-MK"/>
              </w:rPr>
            </w:pPr>
            <w:r w:rsidRPr="00EE61D4">
              <w:rPr>
                <w:rFonts w:eastAsia="Calibri" w:cs="Tahoma"/>
                <w:sz w:val="20"/>
                <w:szCs w:val="20"/>
                <w:lang w:val="mk-MK"/>
              </w:rPr>
              <w:t>Материјална, но несуштинска промена на животната средина</w:t>
            </w:r>
          </w:p>
        </w:tc>
        <w:tc>
          <w:tcPr>
            <w:tcW w:w="5133" w:type="dxa"/>
          </w:tcPr>
          <w:p w14:paraId="4486B600" w14:textId="3DDC5EFA" w:rsidR="00A93D76" w:rsidRPr="00EE61D4" w:rsidRDefault="00A93D76" w:rsidP="00A93D76">
            <w:pPr>
              <w:autoSpaceDE w:val="0"/>
              <w:autoSpaceDN w:val="0"/>
              <w:adjustRightInd w:val="0"/>
              <w:spacing w:before="0" w:after="0" w:line="240" w:lineRule="auto"/>
              <w:jc w:val="left"/>
              <w:rPr>
                <w:rFonts w:eastAsia="Calibri" w:cs="Tahoma"/>
                <w:sz w:val="20"/>
                <w:szCs w:val="20"/>
                <w:lang w:val="mk-MK"/>
              </w:rPr>
            </w:pPr>
            <w:r w:rsidRPr="00EE61D4">
              <w:rPr>
                <w:rFonts w:cs="Tahoma"/>
                <w:bCs/>
                <w:iCs/>
                <w:sz w:val="20"/>
                <w:szCs w:val="20"/>
                <w:lang w:val="mk-MK" w:eastAsia="en-US"/>
              </w:rPr>
              <w:t>Умерени ефекти врз вредноста на рецепторот на биолошката разновидност/природното наследство, обично со средна големина (на пр., значителна загуба на вредност на локално или регионално ниво).</w:t>
            </w:r>
          </w:p>
        </w:tc>
      </w:tr>
      <w:tr w:rsidR="00A93D76" w:rsidRPr="00EE61D4" w14:paraId="1F01ED65" w14:textId="77777777" w:rsidTr="00A93D76">
        <w:tc>
          <w:tcPr>
            <w:tcW w:w="1423" w:type="dxa"/>
          </w:tcPr>
          <w:p w14:paraId="635902F7" w14:textId="5F9BC70A" w:rsidR="00A93D76" w:rsidRPr="00EE61D4" w:rsidRDefault="00A93D76" w:rsidP="00A93D76">
            <w:pPr>
              <w:tabs>
                <w:tab w:val="center" w:pos="4320"/>
                <w:tab w:val="right" w:pos="8640"/>
              </w:tabs>
              <w:spacing w:before="0" w:after="0" w:line="240" w:lineRule="auto"/>
              <w:rPr>
                <w:rFonts w:eastAsia="Calibri" w:cs="Tahoma"/>
                <w:sz w:val="20"/>
                <w:szCs w:val="20"/>
                <w:lang w:val="mk-MK"/>
              </w:rPr>
            </w:pPr>
            <w:r w:rsidRPr="00EE61D4">
              <w:rPr>
                <w:rFonts w:eastAsia="Calibri" w:cs="Tahoma"/>
                <w:sz w:val="20"/>
                <w:szCs w:val="20"/>
                <w:lang w:val="mk-MK"/>
              </w:rPr>
              <w:t>Мала</w:t>
            </w:r>
          </w:p>
        </w:tc>
        <w:tc>
          <w:tcPr>
            <w:tcW w:w="2658" w:type="dxa"/>
          </w:tcPr>
          <w:p w14:paraId="68D3AA26" w14:textId="31F4DDB0" w:rsidR="00A93D76" w:rsidRPr="00EE61D4" w:rsidRDefault="00A93D76" w:rsidP="00A93D76">
            <w:pPr>
              <w:autoSpaceDE w:val="0"/>
              <w:autoSpaceDN w:val="0"/>
              <w:adjustRightInd w:val="0"/>
              <w:spacing w:before="0" w:after="0" w:line="240" w:lineRule="auto"/>
              <w:jc w:val="left"/>
              <w:rPr>
                <w:rFonts w:eastAsia="Calibri" w:cs="Tahoma"/>
                <w:sz w:val="20"/>
                <w:szCs w:val="20"/>
                <w:lang w:val="mk-MK"/>
              </w:rPr>
            </w:pPr>
            <w:r w:rsidRPr="00EE61D4">
              <w:rPr>
                <w:rFonts w:eastAsia="Calibri" w:cs="Tahoma"/>
                <w:sz w:val="20"/>
                <w:szCs w:val="20"/>
                <w:lang w:val="mk-MK"/>
              </w:rPr>
              <w:t>Забележлива, но нематеријална промена на животната средина</w:t>
            </w:r>
          </w:p>
        </w:tc>
        <w:tc>
          <w:tcPr>
            <w:tcW w:w="5133" w:type="dxa"/>
          </w:tcPr>
          <w:p w14:paraId="1B336DA4" w14:textId="4A345F6E" w:rsidR="00A93D76" w:rsidRPr="00EE61D4" w:rsidRDefault="00A93D76" w:rsidP="00A93D76">
            <w:pPr>
              <w:autoSpaceDE w:val="0"/>
              <w:autoSpaceDN w:val="0"/>
              <w:adjustRightInd w:val="0"/>
              <w:spacing w:before="0" w:after="0" w:line="240" w:lineRule="auto"/>
              <w:jc w:val="left"/>
              <w:rPr>
                <w:rFonts w:eastAsia="Calibri" w:cs="Tahoma"/>
                <w:sz w:val="20"/>
                <w:szCs w:val="20"/>
                <w:lang w:val="mk-MK"/>
              </w:rPr>
            </w:pPr>
            <w:r w:rsidRPr="00EE61D4">
              <w:rPr>
                <w:rFonts w:cs="Tahoma"/>
                <w:bCs/>
                <w:iCs/>
                <w:sz w:val="20"/>
                <w:szCs w:val="20"/>
                <w:lang w:val="mk-MK" w:eastAsia="en-US"/>
              </w:rPr>
              <w:t>Ниски ефекти врз вредноста на рецепторот на биолошката разновидност / природното наследство вообичаено со ниска или помала големина (на пр. губење на вредност на локално ниво (т.е. непосредна близина на областа која се проучува).</w:t>
            </w:r>
          </w:p>
        </w:tc>
      </w:tr>
      <w:tr w:rsidR="00A93D76" w:rsidRPr="00EE61D4" w14:paraId="26979BD0" w14:textId="77777777" w:rsidTr="00A93D76">
        <w:tc>
          <w:tcPr>
            <w:tcW w:w="1423" w:type="dxa"/>
          </w:tcPr>
          <w:p w14:paraId="27FCF3BD" w14:textId="1F188CDC" w:rsidR="00A93D76" w:rsidRPr="00EE61D4" w:rsidRDefault="00A93D76" w:rsidP="00A93D76">
            <w:pPr>
              <w:tabs>
                <w:tab w:val="center" w:pos="4320"/>
                <w:tab w:val="right" w:pos="8640"/>
              </w:tabs>
              <w:spacing w:before="0" w:after="0" w:line="240" w:lineRule="auto"/>
              <w:jc w:val="left"/>
              <w:rPr>
                <w:rFonts w:eastAsia="Calibri" w:cs="Tahoma"/>
                <w:sz w:val="20"/>
                <w:szCs w:val="20"/>
                <w:lang w:val="mk-MK"/>
              </w:rPr>
            </w:pPr>
            <w:r w:rsidRPr="00EE61D4">
              <w:rPr>
                <w:rFonts w:eastAsia="Calibri" w:cs="Tahoma"/>
                <w:sz w:val="20"/>
                <w:szCs w:val="20"/>
                <w:lang w:val="mk-MK"/>
              </w:rPr>
              <w:t>Занемарлива / неутрална</w:t>
            </w:r>
          </w:p>
        </w:tc>
        <w:tc>
          <w:tcPr>
            <w:tcW w:w="2658" w:type="dxa"/>
          </w:tcPr>
          <w:p w14:paraId="2E1F6E68" w14:textId="2D53A917" w:rsidR="00A93D76" w:rsidRPr="00EE61D4" w:rsidRDefault="00A93D76" w:rsidP="00A93D76">
            <w:pPr>
              <w:tabs>
                <w:tab w:val="center" w:pos="4320"/>
                <w:tab w:val="right" w:pos="8640"/>
              </w:tabs>
              <w:autoSpaceDE w:val="0"/>
              <w:autoSpaceDN w:val="0"/>
              <w:adjustRightInd w:val="0"/>
              <w:spacing w:before="0" w:after="0" w:line="240" w:lineRule="auto"/>
              <w:jc w:val="left"/>
              <w:rPr>
                <w:rFonts w:eastAsia="Calibri" w:cs="Tahoma"/>
                <w:sz w:val="20"/>
                <w:szCs w:val="20"/>
                <w:lang w:val="mk-MK"/>
              </w:rPr>
            </w:pPr>
            <w:r w:rsidRPr="00EE61D4">
              <w:rPr>
                <w:rFonts w:eastAsia="Calibri" w:cs="Tahoma"/>
                <w:sz w:val="20"/>
                <w:szCs w:val="20"/>
                <w:lang w:val="mk-MK"/>
              </w:rPr>
              <w:t>Нема забележлива промена врз животната средина</w:t>
            </w:r>
          </w:p>
        </w:tc>
        <w:tc>
          <w:tcPr>
            <w:tcW w:w="5133" w:type="dxa"/>
          </w:tcPr>
          <w:p w14:paraId="06DB4FF8" w14:textId="4D8DAD1B" w:rsidR="00A93D76" w:rsidRPr="00EE61D4" w:rsidRDefault="00A93D76" w:rsidP="00A93D76">
            <w:pPr>
              <w:autoSpaceDE w:val="0"/>
              <w:autoSpaceDN w:val="0"/>
              <w:adjustRightInd w:val="0"/>
              <w:spacing w:before="0" w:after="0" w:line="240" w:lineRule="auto"/>
              <w:jc w:val="left"/>
              <w:rPr>
                <w:rFonts w:eastAsia="Calibri" w:cs="Tahoma"/>
                <w:sz w:val="20"/>
                <w:szCs w:val="20"/>
                <w:lang w:val="mk-MK"/>
              </w:rPr>
            </w:pPr>
            <w:r w:rsidRPr="00EE61D4">
              <w:rPr>
                <w:rFonts w:cs="Tahoma"/>
                <w:bCs/>
                <w:iCs/>
                <w:sz w:val="20"/>
                <w:szCs w:val="20"/>
                <w:lang w:val="mk-MK" w:eastAsia="en-US"/>
              </w:rPr>
              <w:t>Без влијанија или неутрални ефекти.</w:t>
            </w:r>
          </w:p>
        </w:tc>
      </w:tr>
      <w:tr w:rsidR="00A93D76" w:rsidRPr="00EE61D4" w14:paraId="0ABA453F" w14:textId="77777777" w:rsidTr="00A93D76">
        <w:tc>
          <w:tcPr>
            <w:tcW w:w="1423" w:type="dxa"/>
          </w:tcPr>
          <w:p w14:paraId="21412F50" w14:textId="440CB3CF" w:rsidR="00A93D76" w:rsidRPr="00EE61D4" w:rsidRDefault="00A93D76" w:rsidP="00A93D76">
            <w:pPr>
              <w:tabs>
                <w:tab w:val="center" w:pos="4320"/>
                <w:tab w:val="right" w:pos="8640"/>
              </w:tabs>
              <w:spacing w:before="0" w:after="0" w:line="240" w:lineRule="auto"/>
              <w:jc w:val="left"/>
              <w:rPr>
                <w:rFonts w:eastAsia="Calibri" w:cs="Tahoma"/>
                <w:sz w:val="20"/>
                <w:szCs w:val="20"/>
                <w:lang w:val="mk-MK"/>
              </w:rPr>
            </w:pPr>
            <w:r w:rsidRPr="00EE61D4">
              <w:rPr>
                <w:rFonts w:eastAsia="Calibri" w:cs="Tahoma"/>
                <w:sz w:val="20"/>
                <w:szCs w:val="20"/>
                <w:lang w:val="mk-MK"/>
              </w:rPr>
              <w:t>Позитивна</w:t>
            </w:r>
          </w:p>
        </w:tc>
        <w:tc>
          <w:tcPr>
            <w:tcW w:w="2658" w:type="dxa"/>
          </w:tcPr>
          <w:p w14:paraId="5CC0E51B" w14:textId="484A500C" w:rsidR="00A93D76" w:rsidRPr="00EE61D4" w:rsidRDefault="00A93D76" w:rsidP="00A93D76">
            <w:pPr>
              <w:tabs>
                <w:tab w:val="center" w:pos="4320"/>
                <w:tab w:val="right" w:pos="8640"/>
              </w:tabs>
              <w:autoSpaceDE w:val="0"/>
              <w:autoSpaceDN w:val="0"/>
              <w:adjustRightInd w:val="0"/>
              <w:spacing w:before="0" w:after="0" w:line="240" w:lineRule="auto"/>
              <w:jc w:val="left"/>
              <w:rPr>
                <w:rFonts w:eastAsia="Calibri" w:cs="Tahoma"/>
                <w:sz w:val="20"/>
                <w:szCs w:val="20"/>
                <w:lang w:val="mk-MK"/>
              </w:rPr>
            </w:pPr>
            <w:r w:rsidRPr="00EE61D4">
              <w:rPr>
                <w:rFonts w:eastAsia="Calibri" w:cs="Tahoma"/>
                <w:sz w:val="20"/>
                <w:szCs w:val="20"/>
                <w:lang w:val="mk-MK"/>
              </w:rPr>
              <w:t>Подобрување на основната линија</w:t>
            </w:r>
          </w:p>
        </w:tc>
        <w:tc>
          <w:tcPr>
            <w:tcW w:w="5133" w:type="dxa"/>
          </w:tcPr>
          <w:p w14:paraId="6F221CDD" w14:textId="0589D1F5" w:rsidR="00A93D76" w:rsidRPr="00EE61D4" w:rsidRDefault="00A93D76" w:rsidP="00A93D76">
            <w:pPr>
              <w:autoSpaceDE w:val="0"/>
              <w:autoSpaceDN w:val="0"/>
              <w:adjustRightInd w:val="0"/>
              <w:spacing w:before="0" w:after="0" w:line="240" w:lineRule="auto"/>
              <w:jc w:val="left"/>
              <w:rPr>
                <w:rFonts w:cs="Tahoma"/>
                <w:bCs/>
                <w:iCs/>
                <w:sz w:val="20"/>
                <w:szCs w:val="20"/>
                <w:lang w:val="mk-MK" w:eastAsia="en-US"/>
              </w:rPr>
            </w:pPr>
            <w:r w:rsidRPr="00EE61D4">
              <w:rPr>
                <w:rFonts w:cs="Tahoma"/>
                <w:bCs/>
                <w:iCs/>
                <w:sz w:val="20"/>
                <w:szCs w:val="20"/>
                <w:lang w:val="mk-MK" w:eastAsia="en-US"/>
              </w:rPr>
              <w:t>Зголемување на рецепторот за биолошка разновидност / вредноста на природното наследство.</w:t>
            </w:r>
          </w:p>
        </w:tc>
      </w:tr>
    </w:tbl>
    <w:p w14:paraId="26FF3836" w14:textId="7B7E4A57" w:rsidR="004C7761" w:rsidRPr="00EE61D4" w:rsidRDefault="00A93D76" w:rsidP="004C7761">
      <w:pPr>
        <w:pStyle w:val="Caption"/>
        <w:spacing w:after="240"/>
        <w:jc w:val="both"/>
        <w:rPr>
          <w:rFonts w:eastAsia="Calibri"/>
          <w:b w:val="0"/>
          <w:i/>
          <w:lang w:val="mk-MK"/>
        </w:rPr>
      </w:pPr>
      <w:bookmarkStart w:id="543" w:name="_Toc122695326"/>
      <w:r w:rsidRPr="00EE61D4">
        <w:rPr>
          <w:b w:val="0"/>
          <w:lang w:val="mk-MK"/>
        </w:rPr>
        <w:t>Табела</w:t>
      </w:r>
      <w:r w:rsidR="004C7761" w:rsidRPr="00EE61D4">
        <w:rPr>
          <w:b w:val="0"/>
          <w:lang w:val="mk-MK"/>
        </w:rPr>
        <w:t xml:space="preserve"> </w:t>
      </w:r>
      <w:r w:rsidR="004C7761" w:rsidRPr="00EE61D4">
        <w:rPr>
          <w:b w:val="0"/>
          <w:i/>
          <w:lang w:val="mk-MK"/>
        </w:rPr>
        <w:fldChar w:fldCharType="begin"/>
      </w:r>
      <w:r w:rsidR="004C7761" w:rsidRPr="00EE61D4">
        <w:rPr>
          <w:b w:val="0"/>
          <w:lang w:val="mk-MK"/>
        </w:rPr>
        <w:instrText xml:space="preserve"> STYLEREF 1 \s </w:instrText>
      </w:r>
      <w:r w:rsidR="004C7761" w:rsidRPr="00EE61D4">
        <w:rPr>
          <w:b w:val="0"/>
          <w:i/>
          <w:lang w:val="mk-MK"/>
        </w:rPr>
        <w:fldChar w:fldCharType="separate"/>
      </w:r>
      <w:r w:rsidR="009E0B44" w:rsidRPr="00EE61D4">
        <w:rPr>
          <w:b w:val="0"/>
          <w:noProof/>
          <w:lang w:val="mk-MK"/>
        </w:rPr>
        <w:t>8</w:t>
      </w:r>
      <w:r w:rsidR="004C7761" w:rsidRPr="00EE61D4">
        <w:rPr>
          <w:b w:val="0"/>
          <w:i/>
          <w:lang w:val="mk-MK"/>
        </w:rPr>
        <w:fldChar w:fldCharType="end"/>
      </w:r>
      <w:r w:rsidR="004C7761" w:rsidRPr="00EE61D4">
        <w:rPr>
          <w:b w:val="0"/>
          <w:lang w:val="mk-MK"/>
        </w:rPr>
        <w:t>.</w:t>
      </w:r>
      <w:r w:rsidR="004C7761" w:rsidRPr="00EE61D4">
        <w:rPr>
          <w:b w:val="0"/>
          <w:i/>
          <w:lang w:val="mk-MK"/>
        </w:rPr>
        <w:fldChar w:fldCharType="begin"/>
      </w:r>
      <w:r w:rsidR="004C7761" w:rsidRPr="00EE61D4">
        <w:rPr>
          <w:b w:val="0"/>
          <w:lang w:val="mk-MK"/>
        </w:rPr>
        <w:instrText xml:space="preserve"> SEQ Table \* ARABIC \s 1 </w:instrText>
      </w:r>
      <w:r w:rsidR="004C7761" w:rsidRPr="00EE61D4">
        <w:rPr>
          <w:b w:val="0"/>
          <w:i/>
          <w:lang w:val="mk-MK"/>
        </w:rPr>
        <w:fldChar w:fldCharType="separate"/>
      </w:r>
      <w:r w:rsidR="009E0B44" w:rsidRPr="00EE61D4">
        <w:rPr>
          <w:b w:val="0"/>
          <w:noProof/>
          <w:lang w:val="mk-MK"/>
        </w:rPr>
        <w:t>35</w:t>
      </w:r>
      <w:r w:rsidR="004C7761" w:rsidRPr="00EE61D4">
        <w:rPr>
          <w:b w:val="0"/>
          <w:i/>
          <w:lang w:val="mk-MK"/>
        </w:rPr>
        <w:fldChar w:fldCharType="end"/>
      </w:r>
      <w:r w:rsidR="004C7761" w:rsidRPr="00EE61D4">
        <w:rPr>
          <w:rFonts w:eastAsia="Calibri"/>
          <w:b w:val="0"/>
          <w:lang w:val="mk-MK"/>
        </w:rPr>
        <w:t xml:space="preserve">: </w:t>
      </w:r>
      <w:r w:rsidR="00545A24" w:rsidRPr="00EE61D4">
        <w:rPr>
          <w:rFonts w:eastAsia="Calibri"/>
          <w:b w:val="0"/>
          <w:lang w:val="mk-MK"/>
        </w:rPr>
        <w:t>Матрица на категории на значајност за потенцијални влијанија врз рецепторите на биолошка разновидност и природното наследство</w:t>
      </w:r>
      <w:bookmarkEnd w:id="543"/>
    </w:p>
    <w:p w14:paraId="281C3D8B" w14:textId="3FBCB5EB" w:rsidR="004C7761" w:rsidRPr="00EE61D4" w:rsidRDefault="00545A24" w:rsidP="004C7761">
      <w:pPr>
        <w:pStyle w:val="ListBullet2"/>
        <w:numPr>
          <w:ilvl w:val="0"/>
          <w:numId w:val="0"/>
        </w:numPr>
        <w:contextualSpacing w:val="0"/>
        <w:jc w:val="both"/>
        <w:rPr>
          <w:sz w:val="20"/>
          <w:lang w:val="mk-MK"/>
        </w:rPr>
      </w:pPr>
      <w:r w:rsidRPr="00EE61D4">
        <w:rPr>
          <w:rFonts w:cs="Arial"/>
          <w:sz w:val="20"/>
          <w:szCs w:val="20"/>
          <w:lang w:val="mk-MK"/>
        </w:rPr>
        <w:t>За целите на оваа проценка, значаен ефект врз вредностите на биолошката разновидност е секое влијание од умерено или големо значење</w:t>
      </w:r>
      <w:r w:rsidR="004C7761" w:rsidRPr="00EE61D4">
        <w:rPr>
          <w:rFonts w:cs="Arial"/>
          <w:sz w:val="20"/>
          <w:szCs w:val="20"/>
          <w:lang w:val="mk-MK"/>
        </w:rPr>
        <w:t xml:space="preserve">. </w:t>
      </w:r>
    </w:p>
    <w:p w14:paraId="5E71D3BD" w14:textId="5A15A1ED" w:rsidR="004C7761" w:rsidRPr="00EE61D4" w:rsidRDefault="00545A24" w:rsidP="004C7761">
      <w:pPr>
        <w:pStyle w:val="Heading3"/>
        <w:spacing w:line="240" w:lineRule="auto"/>
        <w:ind w:left="993" w:hanging="993"/>
        <w:rPr>
          <w:lang w:val="mk-MK"/>
        </w:rPr>
      </w:pPr>
      <w:bookmarkStart w:id="544" w:name="_Toc122695211"/>
      <w:r w:rsidRPr="00EE61D4">
        <w:rPr>
          <w:lang w:val="mk-MK"/>
        </w:rPr>
        <w:lastRenderedPageBreak/>
        <w:t>Потенцијални влијанија</w:t>
      </w:r>
      <w:bookmarkEnd w:id="544"/>
    </w:p>
    <w:p w14:paraId="4FD4D61F" w14:textId="54AC4A12" w:rsidR="004C7761" w:rsidRPr="00EE61D4" w:rsidRDefault="00545A24" w:rsidP="004C7761">
      <w:pPr>
        <w:pStyle w:val="Heading4"/>
        <w:spacing w:line="240" w:lineRule="auto"/>
        <w:ind w:hanging="1091"/>
        <w:rPr>
          <w:rFonts w:cs="Arial"/>
          <w:sz w:val="20"/>
          <w:lang w:val="mk-MK"/>
        </w:rPr>
      </w:pPr>
      <w:r w:rsidRPr="00EE61D4">
        <w:rPr>
          <w:rFonts w:cs="Arial"/>
          <w:sz w:val="20"/>
          <w:lang w:val="mk-MK"/>
        </w:rPr>
        <w:t>Изградба</w:t>
      </w:r>
    </w:p>
    <w:p w14:paraId="332742A6" w14:textId="1562AE06" w:rsidR="004C7761" w:rsidRPr="00EE61D4" w:rsidRDefault="00545A24" w:rsidP="004C7761">
      <w:pPr>
        <w:autoSpaceDE w:val="0"/>
        <w:autoSpaceDN w:val="0"/>
        <w:adjustRightInd w:val="0"/>
        <w:rPr>
          <w:rFonts w:cs="Tahoma"/>
          <w:sz w:val="20"/>
          <w:szCs w:val="20"/>
          <w:lang w:val="mk-MK" w:eastAsia="en-US"/>
        </w:rPr>
      </w:pPr>
      <w:r w:rsidRPr="00EE61D4">
        <w:rPr>
          <w:rFonts w:cs="Tahoma"/>
          <w:sz w:val="20"/>
          <w:szCs w:val="20"/>
          <w:lang w:val="mk-MK" w:eastAsia="en-US"/>
        </w:rPr>
        <w:t>Основните потенцијални влијанија врз рецепторите за биолошка разновидност за време на фазата на изградба на Проектот вклучуваат</w:t>
      </w:r>
      <w:r w:rsidR="004C7761" w:rsidRPr="00EE61D4">
        <w:rPr>
          <w:rFonts w:cs="Tahoma"/>
          <w:sz w:val="20"/>
          <w:szCs w:val="20"/>
          <w:lang w:val="mk-MK" w:eastAsia="en-US"/>
        </w:rPr>
        <w:t>:</w:t>
      </w:r>
    </w:p>
    <w:p w14:paraId="0434968D" w14:textId="4A44F88E" w:rsidR="004C7761" w:rsidRPr="00EE61D4" w:rsidRDefault="00545A24" w:rsidP="00545A24">
      <w:pPr>
        <w:pStyle w:val="ListBullet"/>
        <w:spacing w:before="120" w:after="120"/>
        <w:jc w:val="left"/>
        <w:rPr>
          <w:sz w:val="20"/>
          <w:lang w:val="mk-MK"/>
        </w:rPr>
      </w:pPr>
      <w:r w:rsidRPr="00EE61D4">
        <w:rPr>
          <w:sz w:val="20"/>
          <w:lang w:val="mk-MK"/>
        </w:rPr>
        <w:t>Губење на копнени живеалишта</w:t>
      </w:r>
    </w:p>
    <w:p w14:paraId="70805432" w14:textId="34F1DFE5" w:rsidR="004C7761" w:rsidRPr="00EE61D4" w:rsidRDefault="000461E4" w:rsidP="004C7761">
      <w:pPr>
        <w:pStyle w:val="ListBullet"/>
        <w:numPr>
          <w:ilvl w:val="0"/>
          <w:numId w:val="0"/>
        </w:numPr>
        <w:spacing w:before="120" w:after="120"/>
        <w:rPr>
          <w:sz w:val="20"/>
          <w:lang w:val="mk-MK"/>
        </w:rPr>
      </w:pPr>
      <w:r w:rsidRPr="00EE61D4">
        <w:rPr>
          <w:sz w:val="20"/>
          <w:lang w:val="mk-MK"/>
        </w:rPr>
        <w:t xml:space="preserve">Во принцип, ова влијание вклучува директно уништување и менување на живеалиштата како резултат на барањата за експропријација (вклучувајќи пристапни патишта и други помошни елементи) - поради расчистување на локацијата за изградба на </w:t>
      </w:r>
      <w:r w:rsidR="00833A96" w:rsidRPr="00EE61D4">
        <w:rPr>
          <w:sz w:val="20"/>
          <w:lang w:val="mk-MK"/>
        </w:rPr>
        <w:t xml:space="preserve">столбовите </w:t>
      </w:r>
      <w:r w:rsidR="006C24CA" w:rsidRPr="00EE61D4">
        <w:rPr>
          <w:sz w:val="20"/>
          <w:lang w:val="mk-MK"/>
        </w:rPr>
        <w:t>(</w:t>
      </w:r>
      <w:r w:rsidR="00833A96" w:rsidRPr="00EE61D4">
        <w:rPr>
          <w:sz w:val="20"/>
          <w:lang w:val="mk-MK"/>
        </w:rPr>
        <w:t>отпечаток на столбовите</w:t>
      </w:r>
      <w:r w:rsidR="006C24CA" w:rsidRPr="00EE61D4">
        <w:rPr>
          <w:sz w:val="20"/>
          <w:lang w:val="mk-MK"/>
        </w:rPr>
        <w:t xml:space="preserve">) </w:t>
      </w:r>
      <w:r w:rsidR="00CE7A7A" w:rsidRPr="00EE61D4">
        <w:rPr>
          <w:sz w:val="20"/>
          <w:lang w:val="mk-MK"/>
        </w:rPr>
        <w:t xml:space="preserve">и пренамена на живеалиштата под проводниците на </w:t>
      </w:r>
      <w:r w:rsidR="00832A28">
        <w:rPr>
          <w:sz w:val="20"/>
          <w:lang w:val="mk-MK"/>
        </w:rPr>
        <w:t>далноводот</w:t>
      </w:r>
      <w:r w:rsidR="00CE7A7A" w:rsidRPr="00EE61D4">
        <w:rPr>
          <w:sz w:val="20"/>
          <w:lang w:val="mk-MK"/>
        </w:rPr>
        <w:t xml:space="preserve"> (создавање расчистен коридор)</w:t>
      </w:r>
      <w:r w:rsidR="006C24CA" w:rsidRPr="00EE61D4">
        <w:rPr>
          <w:sz w:val="20"/>
          <w:lang w:val="mk-MK"/>
        </w:rPr>
        <w:t xml:space="preserve">. </w:t>
      </w:r>
      <w:r w:rsidR="00CE7A7A" w:rsidRPr="00EE61D4">
        <w:rPr>
          <w:sz w:val="20"/>
          <w:lang w:val="mk-MK"/>
        </w:rPr>
        <w:t>Поради неговата неповратност, ова се смета за клучно влијание врз биолошката разновидност</w:t>
      </w:r>
      <w:r w:rsidR="006C24CA" w:rsidRPr="00EE61D4">
        <w:rPr>
          <w:sz w:val="20"/>
          <w:lang w:val="mk-MK"/>
        </w:rPr>
        <w:t xml:space="preserve">. </w:t>
      </w:r>
      <w:r w:rsidR="00D7106A" w:rsidRPr="00EE61D4">
        <w:rPr>
          <w:sz w:val="20"/>
          <w:lang w:val="mk-MK"/>
        </w:rPr>
        <w:t>Значењето на ова влијание за проектите се оценува како занемарливо до мало поради ниската чувствителност на живеалиштата (доминантно рурални и земјоделски области) и многу мала магнитуда на влијание - мала погодена област за отпечатокот на проектот на ограничена област во близина на проектот. Бројот на столбовите и нивниот тип би бил еквивалентен на бројот на столбови на постојниот 110 kV вод: 6 затегнувачки и 42 висечки столбови. Максималната површина на отпечатокот за еден столб е приближно до 100 m</w:t>
      </w:r>
      <w:r w:rsidR="00D7106A" w:rsidRPr="00EE61D4">
        <w:rPr>
          <w:sz w:val="20"/>
          <w:vertAlign w:val="superscript"/>
          <w:lang w:val="mk-MK"/>
        </w:rPr>
        <w:t>2</w:t>
      </w:r>
      <w:r w:rsidR="00D7106A" w:rsidRPr="00EE61D4">
        <w:rPr>
          <w:sz w:val="20"/>
          <w:lang w:val="mk-MK"/>
        </w:rPr>
        <w:t xml:space="preserve">. Тоа резултира со максимална површина од 4200 m2 или 0,42 ha (42 висечки </w:t>
      </w:r>
      <w:r w:rsidR="007527BF">
        <w:rPr>
          <w:rFonts w:cs="Tahoma"/>
          <w:sz w:val="20"/>
          <w:szCs w:val="20"/>
          <w:lang w:val="mk-MK" w:eastAsia="en-US"/>
        </w:rPr>
        <w:t>столбови</w:t>
      </w:r>
      <w:r w:rsidR="00D7106A" w:rsidRPr="00EE61D4">
        <w:rPr>
          <w:sz w:val="20"/>
          <w:lang w:val="mk-MK"/>
        </w:rPr>
        <w:t xml:space="preserve"> x 100 m</w:t>
      </w:r>
      <w:r w:rsidR="00D7106A" w:rsidRPr="00EE61D4">
        <w:rPr>
          <w:sz w:val="20"/>
          <w:vertAlign w:val="superscript"/>
          <w:lang w:val="mk-MK"/>
        </w:rPr>
        <w:t>2</w:t>
      </w:r>
      <w:r w:rsidR="00D7106A" w:rsidRPr="00EE61D4">
        <w:rPr>
          <w:sz w:val="20"/>
          <w:lang w:val="mk-MK"/>
        </w:rPr>
        <w:t>) доколку сите висечки столба ја менуваат својата положба. Всушност, отпечатокот на проектот нема да се промени забележително (освен подземниот кабел што значи рамномерно намалување на отпечатокот). Поставувањето на подземен кабел ќе се изврши покрај постојниот пат и нема да дојде до губење на живеалишта. Дополнително, магнитудата се смета за многу ниска бидејќи расчист</w:t>
      </w:r>
      <w:r w:rsidR="00A071F6">
        <w:rPr>
          <w:sz w:val="20"/>
          <w:lang w:val="mk-MK"/>
        </w:rPr>
        <w:t>ениот</w:t>
      </w:r>
      <w:r w:rsidR="00D7106A" w:rsidRPr="00EE61D4">
        <w:rPr>
          <w:sz w:val="20"/>
          <w:lang w:val="mk-MK"/>
        </w:rPr>
        <w:t xml:space="preserve"> коридор долж постојн</w:t>
      </w:r>
      <w:r w:rsidR="005610E1">
        <w:rPr>
          <w:sz w:val="20"/>
          <w:lang w:val="mk-MK"/>
        </w:rPr>
        <w:t>иот далновод</w:t>
      </w:r>
      <w:r w:rsidR="00D7106A" w:rsidRPr="00EE61D4">
        <w:rPr>
          <w:sz w:val="20"/>
          <w:lang w:val="mk-MK"/>
        </w:rPr>
        <w:t xml:space="preserve"> е веќе создаден и предмет на одржување (10 m од оската на оператив</w:t>
      </w:r>
      <w:r w:rsidR="005610E1">
        <w:rPr>
          <w:sz w:val="20"/>
          <w:lang w:val="mk-MK"/>
        </w:rPr>
        <w:t>е</w:t>
      </w:r>
      <w:r w:rsidR="00D7106A" w:rsidRPr="00EE61D4">
        <w:rPr>
          <w:sz w:val="20"/>
          <w:lang w:val="mk-MK"/>
        </w:rPr>
        <w:t xml:space="preserve">н </w:t>
      </w:r>
      <w:r w:rsidR="005610E1" w:rsidRPr="00EE61D4">
        <w:rPr>
          <w:sz w:val="20"/>
          <w:lang w:val="mk-MK"/>
        </w:rPr>
        <w:t xml:space="preserve">110 kV </w:t>
      </w:r>
      <w:r w:rsidR="00D7106A" w:rsidRPr="00EE61D4">
        <w:rPr>
          <w:sz w:val="20"/>
          <w:lang w:val="mk-MK"/>
        </w:rPr>
        <w:t>надзем</w:t>
      </w:r>
      <w:r w:rsidR="005610E1">
        <w:rPr>
          <w:sz w:val="20"/>
          <w:lang w:val="mk-MK"/>
        </w:rPr>
        <w:t>е</w:t>
      </w:r>
      <w:r w:rsidR="00D7106A" w:rsidRPr="00EE61D4">
        <w:rPr>
          <w:sz w:val="20"/>
          <w:lang w:val="mk-MK"/>
        </w:rPr>
        <w:t xml:space="preserve">н </w:t>
      </w:r>
      <w:r w:rsidR="005610E1">
        <w:rPr>
          <w:sz w:val="20"/>
          <w:lang w:val="mk-MK"/>
        </w:rPr>
        <w:t>далновод</w:t>
      </w:r>
      <w:r w:rsidR="00D7106A" w:rsidRPr="00EE61D4">
        <w:rPr>
          <w:sz w:val="20"/>
          <w:lang w:val="mk-MK"/>
        </w:rPr>
        <w:t xml:space="preserve"> или  20 метри широка безбедносна зона). Тоа подразбира дека не се очекува никаква материјална промена во поширокиот регион и не се очекуваат забележливи промени. Ниту едно од важните живеалишта (9530 * (</w:t>
      </w:r>
      <w:r w:rsidR="00BD7C4A" w:rsidRPr="00EE61D4">
        <w:rPr>
          <w:sz w:val="20"/>
          <w:lang w:val="mk-MK"/>
        </w:rPr>
        <w:t>П</w:t>
      </w:r>
      <w:r w:rsidR="00D7106A" w:rsidRPr="00EE61D4">
        <w:rPr>
          <w:sz w:val="20"/>
          <w:lang w:val="mk-MK"/>
        </w:rPr>
        <w:t xml:space="preserve">од) медитерански борови шуми со ендемски црн бор и 92C0 </w:t>
      </w:r>
      <w:r w:rsidR="00D7106A" w:rsidRPr="00EE61D4">
        <w:rPr>
          <w:i/>
          <w:sz w:val="20"/>
          <w:lang w:val="mk-MK"/>
        </w:rPr>
        <w:t>Platanus orientalis</w:t>
      </w:r>
      <w:r w:rsidR="00D7106A" w:rsidRPr="00EE61D4">
        <w:rPr>
          <w:sz w:val="20"/>
          <w:lang w:val="mk-MK"/>
        </w:rPr>
        <w:t xml:space="preserve"> и </w:t>
      </w:r>
      <w:r w:rsidR="00D7106A" w:rsidRPr="00EE61D4">
        <w:rPr>
          <w:i/>
          <w:sz w:val="20"/>
          <w:lang w:val="mk-MK"/>
        </w:rPr>
        <w:t>Liquidambar orientalis</w:t>
      </w:r>
      <w:r w:rsidR="00D7106A" w:rsidRPr="00EE61D4">
        <w:rPr>
          <w:sz w:val="20"/>
          <w:lang w:val="mk-MK"/>
        </w:rPr>
        <w:t xml:space="preserve"> шуми (</w:t>
      </w:r>
      <w:r w:rsidR="00D7106A" w:rsidRPr="00EE61D4">
        <w:rPr>
          <w:i/>
          <w:sz w:val="20"/>
          <w:lang w:val="mk-MK"/>
        </w:rPr>
        <w:t>Plantanion orientalis</w:t>
      </w:r>
      <w:r w:rsidR="00D7106A" w:rsidRPr="00EE61D4">
        <w:rPr>
          <w:sz w:val="20"/>
          <w:lang w:val="mk-MK"/>
        </w:rPr>
        <w:t>)) нема да биде под влијание на „губење на копнени живеалишта“.</w:t>
      </w:r>
      <w:r w:rsidR="004C7761" w:rsidRPr="00EE61D4">
        <w:rPr>
          <w:sz w:val="20"/>
          <w:lang w:val="mk-MK"/>
        </w:rPr>
        <w:t xml:space="preserve"> </w:t>
      </w:r>
    </w:p>
    <w:p w14:paraId="062AEC1E" w14:textId="27E04BD8" w:rsidR="004C7761" w:rsidRPr="00EE61D4" w:rsidRDefault="00482D21" w:rsidP="004C7761">
      <w:pPr>
        <w:pStyle w:val="ListBullet"/>
        <w:spacing w:before="120" w:after="120"/>
        <w:jc w:val="left"/>
        <w:rPr>
          <w:sz w:val="20"/>
          <w:lang w:val="mk-MK"/>
        </w:rPr>
      </w:pPr>
      <w:r w:rsidRPr="00EE61D4">
        <w:rPr>
          <w:sz w:val="20"/>
          <w:lang w:val="mk-MK"/>
        </w:rPr>
        <w:t>Нарушување на живеалиштата поради градежен транспорт и работа на машини</w:t>
      </w:r>
    </w:p>
    <w:p w14:paraId="37B0E83B" w14:textId="657FE275" w:rsidR="004C7761" w:rsidRPr="00EE61D4" w:rsidRDefault="00DF7692" w:rsidP="004C7761">
      <w:pPr>
        <w:pStyle w:val="ListBullet"/>
        <w:numPr>
          <w:ilvl w:val="0"/>
          <w:numId w:val="0"/>
        </w:numPr>
        <w:spacing w:before="120" w:after="120"/>
        <w:rPr>
          <w:sz w:val="20"/>
          <w:lang w:val="mk-MK"/>
        </w:rPr>
      </w:pPr>
      <w:r w:rsidRPr="00EE61D4">
        <w:rPr>
          <w:sz w:val="20"/>
          <w:lang w:val="mk-MK"/>
        </w:rPr>
        <w:t>Нарушувањето на околните живеалишта од градежните машини и транспортот се смета за потенцијално влијание. Под услов да се спроведе добра градежна практика, големината на влијанието се очекува да биде многу мала и влијанието се смета со занемарливо значење</w:t>
      </w:r>
      <w:r w:rsidR="004C7761" w:rsidRPr="00EE61D4">
        <w:rPr>
          <w:sz w:val="20"/>
          <w:lang w:val="mk-MK"/>
        </w:rPr>
        <w:t xml:space="preserve">. </w:t>
      </w:r>
    </w:p>
    <w:p w14:paraId="18C9F527" w14:textId="54262F5B" w:rsidR="004C7761" w:rsidRPr="00EE61D4" w:rsidRDefault="00482D21" w:rsidP="004C7761">
      <w:pPr>
        <w:pStyle w:val="ListBullet"/>
        <w:spacing w:before="120" w:after="120"/>
        <w:jc w:val="left"/>
        <w:rPr>
          <w:sz w:val="20"/>
          <w:lang w:val="mk-MK"/>
        </w:rPr>
      </w:pPr>
      <w:r w:rsidRPr="00EE61D4">
        <w:rPr>
          <w:sz w:val="20"/>
          <w:lang w:val="mk-MK"/>
        </w:rPr>
        <w:t>Губење на копнена флора - собирање растенија</w:t>
      </w:r>
    </w:p>
    <w:p w14:paraId="16CEAB38" w14:textId="6C3E6136" w:rsidR="004C7761" w:rsidRPr="00EE61D4" w:rsidRDefault="00DF7692" w:rsidP="004C7761">
      <w:pPr>
        <w:pStyle w:val="ListBullet"/>
        <w:numPr>
          <w:ilvl w:val="0"/>
          <w:numId w:val="0"/>
        </w:numPr>
        <w:spacing w:before="120" w:after="120"/>
        <w:rPr>
          <w:rFonts w:cs="Tahoma"/>
          <w:sz w:val="20"/>
          <w:szCs w:val="20"/>
          <w:lang w:val="mk-MK"/>
        </w:rPr>
      </w:pPr>
      <w:r w:rsidRPr="00EE61D4">
        <w:rPr>
          <w:rFonts w:cs="Tahoma"/>
          <w:sz w:val="20"/>
          <w:szCs w:val="20"/>
          <w:lang w:val="mk-MK"/>
        </w:rPr>
        <w:t xml:space="preserve">Собирањето растенија (на пр. лековити растенија) од страна на работниците е можно, но под услов да се обезбедат и имплементираат добра градежна </w:t>
      </w:r>
      <w:r w:rsidR="00C26B86">
        <w:rPr>
          <w:rFonts w:cs="Tahoma"/>
          <w:sz w:val="20"/>
          <w:szCs w:val="20"/>
          <w:lang w:val="mk-MK"/>
        </w:rPr>
        <w:t>практика</w:t>
      </w:r>
      <w:r w:rsidRPr="00EE61D4">
        <w:rPr>
          <w:rFonts w:cs="Tahoma"/>
          <w:sz w:val="20"/>
          <w:szCs w:val="20"/>
          <w:lang w:val="mk-MK"/>
        </w:rPr>
        <w:t xml:space="preserve"> и активности за управување за ублажување на ова влијание за време на изградбата на Проектот, големината на влијанието може да се оцени како мала. Затоа, влијанието се оценува како занемарливо.</w:t>
      </w:r>
    </w:p>
    <w:p w14:paraId="118B32DA" w14:textId="4E8C37B8" w:rsidR="004C7761" w:rsidRPr="00EE61D4" w:rsidRDefault="00482D21" w:rsidP="004C7761">
      <w:pPr>
        <w:pStyle w:val="ListBullet"/>
        <w:spacing w:before="120" w:after="120"/>
        <w:jc w:val="left"/>
        <w:rPr>
          <w:sz w:val="20"/>
          <w:lang w:val="mk-MK"/>
        </w:rPr>
      </w:pPr>
      <w:r w:rsidRPr="00EE61D4">
        <w:rPr>
          <w:sz w:val="20"/>
          <w:lang w:val="mk-MK"/>
        </w:rPr>
        <w:t>Нарушување на животинските видови (одгледување, потрага по храна, рожба) поради градежни работи</w:t>
      </w:r>
    </w:p>
    <w:p w14:paraId="767B5B06" w14:textId="6BE2B4EC" w:rsidR="006C24CA" w:rsidRPr="00EE61D4" w:rsidRDefault="001C2280" w:rsidP="006C24CA">
      <w:pPr>
        <w:pStyle w:val="ListBullet"/>
        <w:numPr>
          <w:ilvl w:val="0"/>
          <w:numId w:val="0"/>
        </w:numPr>
        <w:spacing w:before="120" w:after="120"/>
        <w:rPr>
          <w:rFonts w:cs="Tahoma"/>
          <w:sz w:val="20"/>
          <w:lang w:val="mk-MK"/>
        </w:rPr>
      </w:pPr>
      <w:r w:rsidRPr="00EE61D4">
        <w:rPr>
          <w:rFonts w:cs="Tahoma"/>
          <w:sz w:val="20"/>
          <w:lang w:val="mk-MK"/>
        </w:rPr>
        <w:t>Животните ќе бидат вознемирени поради присуство на работници и механизација во текот на целата фаза на изградба</w:t>
      </w:r>
      <w:r w:rsidR="006C24CA" w:rsidRPr="00EE61D4">
        <w:rPr>
          <w:rFonts w:cs="Tahoma"/>
          <w:sz w:val="20"/>
          <w:lang w:val="mk-MK"/>
        </w:rPr>
        <w:t xml:space="preserve">. </w:t>
      </w:r>
      <w:r w:rsidRPr="00EE61D4">
        <w:rPr>
          <w:rFonts w:cs="Tahoma"/>
          <w:sz w:val="20"/>
          <w:lang w:val="mk-MK"/>
        </w:rPr>
        <w:t>Градежната бучава што се создава за време на расчистувањето на вегетацијата за да се создаде коридор на далноводот и изградбата на пристапни патишта и столбовите, како и пристапување со возила, најверојатно, ќе вознемири и размести некои видови - птиците воопшто. Повеќето видови би користеле повеќе различни места за одмор во текот на годината</w:t>
      </w:r>
      <w:r w:rsidR="006C24CA" w:rsidRPr="00EE61D4">
        <w:rPr>
          <w:rFonts w:eastAsia="Calibri" w:cs="Arial"/>
          <w:sz w:val="20"/>
          <w:szCs w:val="20"/>
          <w:lang w:val="mk-MK"/>
        </w:rPr>
        <w:t xml:space="preserve">. </w:t>
      </w:r>
      <w:r w:rsidRPr="00EE61D4">
        <w:rPr>
          <w:rFonts w:eastAsia="Calibri" w:cs="Arial"/>
          <w:sz w:val="20"/>
          <w:szCs w:val="20"/>
          <w:lang w:val="mk-MK"/>
        </w:rPr>
        <w:t>Вознемирувањето е важно за одредени КЖ</w:t>
      </w:r>
      <w:r w:rsidR="00A071F6">
        <w:rPr>
          <w:rFonts w:eastAsia="Calibri" w:cs="Arial"/>
          <w:sz w:val="20"/>
          <w:szCs w:val="20"/>
          <w:lang w:val="mk-MK"/>
        </w:rPr>
        <w:t xml:space="preserve"> на пр.</w:t>
      </w:r>
      <w:r w:rsidRPr="00EE61D4">
        <w:rPr>
          <w:rFonts w:eastAsia="Calibri" w:cs="Arial"/>
          <w:sz w:val="20"/>
          <w:szCs w:val="20"/>
          <w:lang w:val="mk-MK"/>
        </w:rPr>
        <w:t xml:space="preserve"> </w:t>
      </w:r>
      <w:r w:rsidR="00225971" w:rsidRPr="00EE61D4">
        <w:rPr>
          <w:rFonts w:eastAsia="Calibri" w:cs="Arial"/>
          <w:sz w:val="20"/>
          <w:szCs w:val="20"/>
          <w:lang w:val="mk-MK"/>
        </w:rPr>
        <w:t>Сив волк</w:t>
      </w:r>
      <w:r w:rsidR="006C24CA" w:rsidRPr="00EE61D4">
        <w:rPr>
          <w:rFonts w:eastAsia="Calibri" w:cs="Arial"/>
          <w:sz w:val="20"/>
          <w:szCs w:val="20"/>
          <w:lang w:val="mk-MK"/>
        </w:rPr>
        <w:t xml:space="preserve">, </w:t>
      </w:r>
      <w:r w:rsidR="006C24CA" w:rsidRPr="00EE61D4">
        <w:rPr>
          <w:rFonts w:eastAsia="Calibri" w:cs="Arial"/>
          <w:i/>
          <w:sz w:val="20"/>
          <w:szCs w:val="20"/>
          <w:lang w:val="mk-MK"/>
        </w:rPr>
        <w:t>Canis lupus</w:t>
      </w:r>
      <w:r w:rsidR="006C24CA" w:rsidRPr="00EE61D4">
        <w:rPr>
          <w:rFonts w:eastAsia="Calibri" w:cs="Arial"/>
          <w:sz w:val="20"/>
          <w:szCs w:val="20"/>
          <w:lang w:val="mk-MK"/>
        </w:rPr>
        <w:t xml:space="preserve"> </w:t>
      </w:r>
      <w:r w:rsidRPr="00EE61D4">
        <w:rPr>
          <w:rFonts w:eastAsia="Calibri" w:cs="Arial"/>
          <w:sz w:val="20"/>
          <w:szCs w:val="20"/>
          <w:lang w:val="mk-MK"/>
        </w:rPr>
        <w:t>и</w:t>
      </w:r>
      <w:r w:rsidR="006C24CA" w:rsidRPr="00EE61D4">
        <w:rPr>
          <w:rFonts w:eastAsia="Calibri" w:cs="Arial"/>
          <w:sz w:val="20"/>
          <w:szCs w:val="20"/>
          <w:lang w:val="mk-MK"/>
        </w:rPr>
        <w:t xml:space="preserve"> </w:t>
      </w:r>
      <w:r w:rsidR="00FC025B" w:rsidRPr="00EE61D4">
        <w:rPr>
          <w:rFonts w:cs="Tahoma"/>
          <w:sz w:val="20"/>
          <w:lang w:val="mk-MK"/>
        </w:rPr>
        <w:t>ПКБР</w:t>
      </w:r>
      <w:r w:rsidR="006C24CA" w:rsidRPr="00EE61D4">
        <w:rPr>
          <w:rFonts w:eastAsia="Calibri" w:cs="Arial"/>
          <w:sz w:val="20"/>
          <w:szCs w:val="20"/>
          <w:lang w:val="mk-MK"/>
        </w:rPr>
        <w:t xml:space="preserve"> </w:t>
      </w:r>
      <w:r w:rsidRPr="00EE61D4">
        <w:rPr>
          <w:rFonts w:eastAsia="Calibri" w:cs="Arial"/>
          <w:sz w:val="20"/>
          <w:szCs w:val="20"/>
          <w:lang w:val="mk-MK"/>
        </w:rPr>
        <w:t>видови на пр.</w:t>
      </w:r>
      <w:r w:rsidR="006C24CA" w:rsidRPr="00EE61D4">
        <w:rPr>
          <w:rFonts w:eastAsia="Calibri" w:cs="Arial"/>
          <w:sz w:val="20"/>
          <w:szCs w:val="20"/>
          <w:lang w:val="mk-MK"/>
        </w:rPr>
        <w:t xml:space="preserve"> </w:t>
      </w:r>
      <w:r w:rsidR="00AD6751" w:rsidRPr="00EE61D4">
        <w:rPr>
          <w:rFonts w:eastAsia="Calibri" w:cs="Arial"/>
          <w:sz w:val="20"/>
          <w:szCs w:val="20"/>
          <w:lang w:val="mk-MK"/>
        </w:rPr>
        <w:t>Кингерот</w:t>
      </w:r>
      <w:r w:rsidR="006C24CA" w:rsidRPr="00EE61D4">
        <w:rPr>
          <w:rFonts w:eastAsia="Calibri" w:cs="Arial"/>
          <w:sz w:val="20"/>
          <w:szCs w:val="20"/>
          <w:lang w:val="mk-MK"/>
        </w:rPr>
        <w:t xml:space="preserve"> </w:t>
      </w:r>
      <w:r w:rsidR="006C24CA" w:rsidRPr="00EE61D4">
        <w:rPr>
          <w:rFonts w:eastAsia="Calibri" w:cs="Arial"/>
          <w:i/>
          <w:sz w:val="20"/>
          <w:szCs w:val="20"/>
          <w:lang w:val="mk-MK"/>
        </w:rPr>
        <w:t xml:space="preserve">Alcedo atthis, </w:t>
      </w:r>
      <w:r w:rsidR="009876DA" w:rsidRPr="00EE61D4">
        <w:rPr>
          <w:rFonts w:eastAsia="Calibri" w:cs="Arial"/>
          <w:sz w:val="20"/>
          <w:szCs w:val="20"/>
          <w:lang w:val="mk-MK"/>
        </w:rPr>
        <w:t xml:space="preserve">Ноќница </w:t>
      </w:r>
      <w:r w:rsidR="006C24CA" w:rsidRPr="00EE61D4">
        <w:rPr>
          <w:rFonts w:eastAsia="Calibri" w:cs="Arial"/>
          <w:i/>
          <w:sz w:val="20"/>
          <w:szCs w:val="20"/>
          <w:lang w:val="mk-MK"/>
        </w:rPr>
        <w:t>Caprimulgus europaeus,</w:t>
      </w:r>
      <w:r w:rsidR="006C24CA" w:rsidRPr="00EE61D4">
        <w:rPr>
          <w:rFonts w:eastAsia="Calibri" w:cs="Arial"/>
          <w:sz w:val="20"/>
          <w:szCs w:val="20"/>
          <w:lang w:val="mk-MK"/>
        </w:rPr>
        <w:t xml:space="preserve"> </w:t>
      </w:r>
      <w:r w:rsidR="00FC025B" w:rsidRPr="00EE61D4">
        <w:rPr>
          <w:rFonts w:eastAsia="Calibri" w:cs="Arial"/>
          <w:sz w:val="20"/>
          <w:szCs w:val="20"/>
          <w:lang w:val="mk-MK"/>
        </w:rPr>
        <w:t>Црн Штрк</w:t>
      </w:r>
      <w:r w:rsidR="006C24CA" w:rsidRPr="00EE61D4">
        <w:rPr>
          <w:rFonts w:eastAsia="Calibri" w:cs="Arial"/>
          <w:sz w:val="20"/>
          <w:szCs w:val="20"/>
          <w:lang w:val="mk-MK"/>
        </w:rPr>
        <w:t xml:space="preserve">, </w:t>
      </w:r>
      <w:r w:rsidR="006C24CA" w:rsidRPr="00EE61D4">
        <w:rPr>
          <w:rFonts w:eastAsia="Calibri" w:cs="Arial"/>
          <w:i/>
          <w:sz w:val="20"/>
          <w:szCs w:val="20"/>
          <w:lang w:val="mk-MK"/>
        </w:rPr>
        <w:t>Ciconia nigra</w:t>
      </w:r>
      <w:r w:rsidR="006C24CA" w:rsidRPr="00EE61D4">
        <w:rPr>
          <w:rFonts w:eastAsia="Calibri" w:cs="Arial"/>
          <w:sz w:val="20"/>
          <w:szCs w:val="20"/>
          <w:lang w:val="mk-MK"/>
        </w:rPr>
        <w:t xml:space="preserve">, </w:t>
      </w:r>
      <w:r w:rsidR="00FC025B" w:rsidRPr="00EE61D4">
        <w:rPr>
          <w:rFonts w:eastAsia="Calibri" w:cs="Arial"/>
          <w:sz w:val="20"/>
          <w:szCs w:val="20"/>
          <w:lang w:val="mk-MK"/>
        </w:rPr>
        <w:t>Краткопрст орел</w:t>
      </w:r>
      <w:r w:rsidR="006C24CA" w:rsidRPr="00EE61D4">
        <w:rPr>
          <w:rFonts w:eastAsia="Calibri" w:cs="Arial"/>
          <w:sz w:val="20"/>
          <w:szCs w:val="20"/>
          <w:lang w:val="mk-MK"/>
        </w:rPr>
        <w:t xml:space="preserve"> </w:t>
      </w:r>
      <w:r w:rsidR="006C24CA" w:rsidRPr="00EE61D4">
        <w:rPr>
          <w:rFonts w:eastAsia="Calibri" w:cs="Arial"/>
          <w:i/>
          <w:sz w:val="20"/>
          <w:szCs w:val="20"/>
          <w:lang w:val="mk-MK"/>
        </w:rPr>
        <w:t>Circaetus gallicus</w:t>
      </w:r>
      <w:r w:rsidR="006C24CA" w:rsidRPr="00EE61D4">
        <w:rPr>
          <w:rFonts w:eastAsia="Calibri" w:cs="Arial"/>
          <w:sz w:val="20"/>
          <w:szCs w:val="20"/>
          <w:lang w:val="mk-MK"/>
        </w:rPr>
        <w:t xml:space="preserve">, </w:t>
      </w:r>
      <w:r w:rsidR="00912A34" w:rsidRPr="00EE61D4">
        <w:rPr>
          <w:rFonts w:eastAsia="Calibri" w:cs="Arial"/>
          <w:sz w:val="20"/>
          <w:szCs w:val="20"/>
          <w:lang w:val="mk-MK"/>
        </w:rPr>
        <w:t xml:space="preserve">Мала бела чапја </w:t>
      </w:r>
      <w:r w:rsidR="006C24CA" w:rsidRPr="00EE61D4">
        <w:rPr>
          <w:rFonts w:eastAsia="Calibri" w:cs="Arial"/>
          <w:i/>
          <w:sz w:val="20"/>
          <w:szCs w:val="20"/>
          <w:lang w:val="mk-MK"/>
        </w:rPr>
        <w:t>Egretta garzetta</w:t>
      </w:r>
      <w:r w:rsidR="006C24CA" w:rsidRPr="00EE61D4">
        <w:rPr>
          <w:rFonts w:eastAsia="Calibri" w:cs="Arial"/>
          <w:sz w:val="20"/>
          <w:szCs w:val="20"/>
          <w:lang w:val="mk-MK"/>
        </w:rPr>
        <w:t xml:space="preserve">, </w:t>
      </w:r>
      <w:r w:rsidR="00DC6C48" w:rsidRPr="00EE61D4">
        <w:rPr>
          <w:rFonts w:eastAsia="Calibri" w:cs="Arial"/>
          <w:sz w:val="20"/>
          <w:szCs w:val="20"/>
          <w:lang w:val="mk-MK"/>
        </w:rPr>
        <w:t xml:space="preserve">Црвено-грбно свраче </w:t>
      </w:r>
      <w:r w:rsidR="006C24CA" w:rsidRPr="00EE61D4">
        <w:rPr>
          <w:rFonts w:eastAsia="Calibri" w:cs="Arial"/>
          <w:i/>
          <w:sz w:val="20"/>
          <w:szCs w:val="20"/>
          <w:lang w:val="mk-MK"/>
        </w:rPr>
        <w:t>Lanius collurio</w:t>
      </w:r>
      <w:r w:rsidR="006C24CA" w:rsidRPr="00EE61D4">
        <w:rPr>
          <w:rFonts w:eastAsia="Calibri" w:cs="Arial"/>
          <w:sz w:val="20"/>
          <w:szCs w:val="20"/>
          <w:lang w:val="mk-MK"/>
        </w:rPr>
        <w:t xml:space="preserve">, </w:t>
      </w:r>
      <w:r w:rsidR="00DC6C48" w:rsidRPr="00EE61D4">
        <w:rPr>
          <w:rFonts w:eastAsia="Calibri" w:cs="Arial"/>
          <w:sz w:val="20"/>
          <w:szCs w:val="20"/>
          <w:lang w:val="mk-MK"/>
        </w:rPr>
        <w:t xml:space="preserve">Чучурлига </w:t>
      </w:r>
      <w:r w:rsidR="006C24CA" w:rsidRPr="00EE61D4">
        <w:rPr>
          <w:rFonts w:eastAsia="Calibri" w:cs="Arial"/>
          <w:i/>
          <w:sz w:val="20"/>
          <w:szCs w:val="20"/>
          <w:lang w:val="mk-MK"/>
        </w:rPr>
        <w:t xml:space="preserve">Lullula arborea </w:t>
      </w:r>
      <w:r w:rsidR="007C61D7" w:rsidRPr="00EE61D4">
        <w:rPr>
          <w:rFonts w:eastAsia="Calibri" w:cs="Arial"/>
          <w:sz w:val="20"/>
          <w:szCs w:val="20"/>
          <w:lang w:val="mk-MK"/>
        </w:rPr>
        <w:t>и Грлица</w:t>
      </w:r>
      <w:r w:rsidR="006C24CA" w:rsidRPr="00EE61D4">
        <w:rPr>
          <w:rFonts w:eastAsia="Calibri" w:cs="Arial"/>
          <w:sz w:val="20"/>
          <w:szCs w:val="20"/>
          <w:lang w:val="mk-MK"/>
        </w:rPr>
        <w:t xml:space="preserve"> </w:t>
      </w:r>
      <w:r w:rsidR="006C24CA" w:rsidRPr="00EE61D4">
        <w:rPr>
          <w:rFonts w:eastAsia="Calibri" w:cs="Arial"/>
          <w:i/>
          <w:sz w:val="20"/>
          <w:szCs w:val="20"/>
          <w:lang w:val="mk-MK"/>
        </w:rPr>
        <w:t>Streptopelia turtur</w:t>
      </w:r>
      <w:r w:rsidR="006C24CA" w:rsidRPr="00EE61D4">
        <w:rPr>
          <w:rFonts w:eastAsia="Calibri" w:cs="Arial"/>
          <w:sz w:val="20"/>
          <w:szCs w:val="20"/>
          <w:lang w:val="mk-MK"/>
        </w:rPr>
        <w:t>.</w:t>
      </w:r>
    </w:p>
    <w:p w14:paraId="0FB5B58E" w14:textId="7BAACC85" w:rsidR="004C7761" w:rsidRPr="00EE61D4" w:rsidRDefault="00FC634B" w:rsidP="004C7761">
      <w:pPr>
        <w:pStyle w:val="ListBullet"/>
        <w:numPr>
          <w:ilvl w:val="0"/>
          <w:numId w:val="0"/>
        </w:numPr>
        <w:spacing w:before="120" w:after="120"/>
        <w:rPr>
          <w:sz w:val="20"/>
          <w:lang w:val="mk-MK"/>
        </w:rPr>
      </w:pPr>
      <w:r w:rsidRPr="00EE61D4">
        <w:rPr>
          <w:rFonts w:eastAsia="Calibri" w:cs="Arial"/>
          <w:sz w:val="20"/>
          <w:szCs w:val="20"/>
          <w:lang w:val="mk-MK"/>
        </w:rPr>
        <w:lastRenderedPageBreak/>
        <w:t>За време на сезоната на парење, вознемирувачките ефекти би биле поголеми на отворени површини каде работниците и машините би биле видливи од поширока област</w:t>
      </w:r>
      <w:r w:rsidR="004C7761" w:rsidRPr="00EE61D4">
        <w:rPr>
          <w:rFonts w:eastAsia="Calibri" w:cs="Arial"/>
          <w:sz w:val="20"/>
          <w:szCs w:val="20"/>
          <w:lang w:val="mk-MK"/>
        </w:rPr>
        <w:t xml:space="preserve">. </w:t>
      </w:r>
      <w:r w:rsidRPr="00EE61D4">
        <w:rPr>
          <w:rFonts w:eastAsia="Calibri" w:cs="Arial"/>
          <w:sz w:val="20"/>
          <w:szCs w:val="20"/>
          <w:lang w:val="mk-MK"/>
        </w:rPr>
        <w:t>Ефектот на нарушување е од привремен и краткорочен карактер, како и реверзибилен. Животните ќе ги напуштат природните живеалишта и местата каде што живеат, но по завршувањето на градежните активности се очекува да се вратат назад. Затоа, ова влијание е оценето како со мала магнитуда и мало значење</w:t>
      </w:r>
      <w:r w:rsidR="004C7761" w:rsidRPr="00EE61D4">
        <w:rPr>
          <w:rFonts w:cs="Tahoma"/>
          <w:sz w:val="20"/>
          <w:lang w:val="mk-MK"/>
        </w:rPr>
        <w:t>.</w:t>
      </w:r>
    </w:p>
    <w:p w14:paraId="4902C2F4" w14:textId="7B94BBB7" w:rsidR="004C7761" w:rsidRPr="00EE61D4" w:rsidRDefault="00FC634B" w:rsidP="004C7761">
      <w:pPr>
        <w:pStyle w:val="ListBullet"/>
        <w:spacing w:before="120" w:after="120"/>
        <w:jc w:val="left"/>
        <w:rPr>
          <w:sz w:val="20"/>
          <w:lang w:val="mk-MK"/>
        </w:rPr>
      </w:pPr>
      <w:r w:rsidRPr="00EE61D4">
        <w:rPr>
          <w:sz w:val="20"/>
          <w:lang w:val="mk-MK"/>
        </w:rPr>
        <w:t>Смртност на животни о</w:t>
      </w:r>
      <w:r w:rsidR="007912B2" w:rsidRPr="00EE61D4">
        <w:rPr>
          <w:sz w:val="20"/>
          <w:lang w:val="mk-MK"/>
        </w:rPr>
        <w:t>д градежни машини и други возила</w:t>
      </w:r>
    </w:p>
    <w:p w14:paraId="09FDF797" w14:textId="3A68EBE9" w:rsidR="004C7761" w:rsidRPr="00EE61D4" w:rsidRDefault="007912B2" w:rsidP="004C7761">
      <w:pPr>
        <w:pStyle w:val="ListBullet"/>
        <w:numPr>
          <w:ilvl w:val="0"/>
          <w:numId w:val="0"/>
        </w:numPr>
        <w:spacing w:before="120" w:after="120"/>
        <w:rPr>
          <w:sz w:val="20"/>
          <w:lang w:val="mk-MK"/>
        </w:rPr>
      </w:pPr>
      <w:r w:rsidRPr="00EE61D4">
        <w:rPr>
          <w:sz w:val="20"/>
          <w:lang w:val="mk-MK"/>
        </w:rPr>
        <w:t>Може да се случат убиства на патиштата, што е поврзано особено со цицачите, влекачите и водоземците, како и со фауната на без</w:t>
      </w:r>
      <w:r w:rsidR="00660F73">
        <w:rPr>
          <w:sz w:val="20"/>
          <w:lang w:val="en-US"/>
        </w:rPr>
        <w:t>’</w:t>
      </w:r>
      <w:r w:rsidRPr="00EE61D4">
        <w:rPr>
          <w:sz w:val="20"/>
          <w:lang w:val="mk-MK"/>
        </w:rPr>
        <w:t>рбетниците. Меѓутоа, под услов да се обезбедат и имплементираат добра градежна практика и активности за управување за безбедност на патиштата (на пр. ограничување на брзината) за време на изградбата на Проектот, веројатноста и големината на влијанието може да се оценат како ниски, а неговото значење да се оцени како занемарливо. Животните пронајдени на градилиштата треба да се отстранат (желки, жаби, цицачи)</w:t>
      </w:r>
      <w:r w:rsidR="004C7761" w:rsidRPr="00EE61D4">
        <w:rPr>
          <w:rFonts w:cs="Tahoma"/>
          <w:sz w:val="20"/>
          <w:szCs w:val="20"/>
          <w:lang w:val="mk-MK"/>
        </w:rPr>
        <w:t>.</w:t>
      </w:r>
    </w:p>
    <w:p w14:paraId="6F101360" w14:textId="3CA27F2C" w:rsidR="004C7761" w:rsidRPr="00EE61D4" w:rsidRDefault="007730F5" w:rsidP="004C7761">
      <w:pPr>
        <w:pStyle w:val="ListBullet"/>
        <w:spacing w:before="120" w:after="120"/>
        <w:jc w:val="left"/>
        <w:rPr>
          <w:sz w:val="20"/>
          <w:lang w:val="mk-MK"/>
        </w:rPr>
      </w:pPr>
      <w:r w:rsidRPr="00EE61D4">
        <w:rPr>
          <w:rFonts w:cs="Tahoma"/>
          <w:sz w:val="20"/>
          <w:szCs w:val="20"/>
          <w:lang w:val="mk-MK" w:eastAsia="en-US"/>
        </w:rPr>
        <w:t>Таложењето прашина за време на изградбата има потенцијал да доведе до промени во растителните заедници</w:t>
      </w:r>
    </w:p>
    <w:p w14:paraId="56C43A91" w14:textId="59B0A91D" w:rsidR="004C7761" w:rsidRPr="00EE61D4" w:rsidRDefault="007912B2" w:rsidP="004C7761">
      <w:pPr>
        <w:pStyle w:val="ListBullet"/>
        <w:numPr>
          <w:ilvl w:val="0"/>
          <w:numId w:val="0"/>
        </w:numPr>
        <w:spacing w:before="120" w:after="120"/>
        <w:rPr>
          <w:sz w:val="20"/>
          <w:lang w:val="mk-MK"/>
        </w:rPr>
      </w:pPr>
      <w:r w:rsidRPr="00EE61D4">
        <w:rPr>
          <w:sz w:val="20"/>
          <w:lang w:val="mk-MK"/>
        </w:rPr>
        <w:t>Под услов да се имплементира добра градежна практика, ова влијание се оценува како со мало значење</w:t>
      </w:r>
      <w:r w:rsidR="004C7761" w:rsidRPr="00EE61D4">
        <w:rPr>
          <w:sz w:val="20"/>
          <w:lang w:val="mk-MK"/>
        </w:rPr>
        <w:t>.</w:t>
      </w:r>
    </w:p>
    <w:p w14:paraId="4107ADB5" w14:textId="148AA8D0" w:rsidR="004C7761" w:rsidRPr="00EE61D4" w:rsidRDefault="007730F5" w:rsidP="004C7761">
      <w:pPr>
        <w:pStyle w:val="ListBullet"/>
        <w:spacing w:before="120" w:after="120"/>
        <w:jc w:val="left"/>
        <w:rPr>
          <w:sz w:val="20"/>
          <w:lang w:val="mk-MK"/>
        </w:rPr>
      </w:pPr>
      <w:r w:rsidRPr="00EE61D4">
        <w:rPr>
          <w:sz w:val="20"/>
          <w:lang w:val="mk-MK"/>
        </w:rPr>
        <w:t>Неповолни промени во водните живеалишта поради загадување/градежни работи (на пр. складирање материјали, расипување и депонирање на отпад</w:t>
      </w:r>
      <w:r w:rsidR="004C7761" w:rsidRPr="00EE61D4">
        <w:rPr>
          <w:sz w:val="20"/>
          <w:lang w:val="mk-MK"/>
        </w:rPr>
        <w:t>)</w:t>
      </w:r>
    </w:p>
    <w:p w14:paraId="5E9FDB35" w14:textId="0B29E2C1" w:rsidR="004C7761" w:rsidRPr="00EE61D4" w:rsidRDefault="007912B2" w:rsidP="004C7761">
      <w:pPr>
        <w:rPr>
          <w:rFonts w:cs="Tahoma"/>
          <w:sz w:val="20"/>
          <w:lang w:val="mk-MK"/>
        </w:rPr>
      </w:pPr>
      <w:r w:rsidRPr="00EE61D4">
        <w:rPr>
          <w:rFonts w:cs="Tahoma"/>
          <w:sz w:val="20"/>
          <w:lang w:val="mk-MK"/>
        </w:rPr>
        <w:t>Општо земено, влијанијата од загадувањето врз водните живеалишта од рутинска градба се малку веројатни бидејќи столбовите на далноводот веќе постојат покрај водотеците во истражуваната област</w:t>
      </w:r>
      <w:r w:rsidR="004C7761" w:rsidRPr="00EE61D4">
        <w:rPr>
          <w:rFonts w:cs="Tahoma"/>
          <w:sz w:val="20"/>
          <w:lang w:val="mk-MK"/>
        </w:rPr>
        <w:t xml:space="preserve">. </w:t>
      </w:r>
      <w:r w:rsidRPr="00EE61D4">
        <w:rPr>
          <w:sz w:val="20"/>
          <w:lang w:val="mk-MK"/>
        </w:rPr>
        <w:t>П</w:t>
      </w:r>
      <w:r w:rsidRPr="00EE61D4">
        <w:rPr>
          <w:rFonts w:cs="Tahoma"/>
          <w:sz w:val="20"/>
          <w:lang w:val="mk-MK"/>
        </w:rPr>
        <w:t>од услов да се обезбеди и имплементира здрав систем за управување со отпад (види Дел 8.7) за време на изградбата, ова влијание се оценува како незначително</w:t>
      </w:r>
      <w:r w:rsidR="004C7761" w:rsidRPr="00EE61D4">
        <w:rPr>
          <w:sz w:val="20"/>
          <w:lang w:val="mk-MK"/>
        </w:rPr>
        <w:t>.</w:t>
      </w:r>
    </w:p>
    <w:p w14:paraId="35A97405" w14:textId="7343ACA7" w:rsidR="004C7761" w:rsidRPr="00EE61D4" w:rsidRDefault="00DA096E" w:rsidP="004C7761">
      <w:pPr>
        <w:pStyle w:val="ListBullet"/>
        <w:spacing w:before="120" w:after="120"/>
        <w:jc w:val="left"/>
        <w:rPr>
          <w:sz w:val="20"/>
          <w:lang w:val="mk-MK"/>
        </w:rPr>
      </w:pPr>
      <w:r w:rsidRPr="00EE61D4">
        <w:rPr>
          <w:sz w:val="20"/>
          <w:lang w:val="mk-MK"/>
        </w:rPr>
        <w:t>Влијание врз еко</w:t>
      </w:r>
      <w:r w:rsidR="00A071F6">
        <w:rPr>
          <w:sz w:val="20"/>
          <w:lang w:val="mk-MK"/>
        </w:rPr>
        <w:t>-</w:t>
      </w:r>
      <w:r w:rsidRPr="00EE61D4">
        <w:rPr>
          <w:sz w:val="20"/>
          <w:lang w:val="mk-MK"/>
        </w:rPr>
        <w:t>системските услуги</w:t>
      </w:r>
    </w:p>
    <w:p w14:paraId="5C684B34" w14:textId="4AD100EF" w:rsidR="004C7761" w:rsidRPr="00EE61D4" w:rsidRDefault="007730F5" w:rsidP="004C7761">
      <w:pPr>
        <w:pStyle w:val="ListBullet"/>
        <w:numPr>
          <w:ilvl w:val="0"/>
          <w:numId w:val="0"/>
        </w:numPr>
        <w:spacing w:before="120" w:after="120"/>
        <w:rPr>
          <w:sz w:val="20"/>
          <w:lang w:val="mk-MK"/>
        </w:rPr>
      </w:pPr>
      <w:r w:rsidRPr="00EE61D4">
        <w:rPr>
          <w:sz w:val="20"/>
          <w:lang w:val="mk-MK"/>
        </w:rPr>
        <w:t>Влијанието врз еко</w:t>
      </w:r>
      <w:r w:rsidR="00A071F6">
        <w:rPr>
          <w:sz w:val="20"/>
          <w:lang w:val="mk-MK"/>
        </w:rPr>
        <w:t>-</w:t>
      </w:r>
      <w:r w:rsidRPr="00EE61D4">
        <w:rPr>
          <w:sz w:val="20"/>
          <w:lang w:val="mk-MK"/>
        </w:rPr>
        <w:t xml:space="preserve">системските услуги за време на фазата на изградба ќе биде од незначително значење. Во </w:t>
      </w:r>
      <w:r w:rsidR="00DA096E" w:rsidRPr="00EE61D4">
        <w:rPr>
          <w:sz w:val="20"/>
          <w:lang w:val="mk-MK"/>
        </w:rPr>
        <w:t>врска со</w:t>
      </w:r>
      <w:r w:rsidRPr="00EE61D4">
        <w:rPr>
          <w:sz w:val="20"/>
          <w:lang w:val="mk-MK"/>
        </w:rPr>
        <w:t xml:space="preserve"> потенцијалните влијанија врз обезбедувањето еко</w:t>
      </w:r>
      <w:r w:rsidR="00A071F6">
        <w:rPr>
          <w:sz w:val="20"/>
          <w:lang w:val="mk-MK"/>
        </w:rPr>
        <w:t>-</w:t>
      </w:r>
      <w:r w:rsidRPr="00EE61D4">
        <w:rPr>
          <w:sz w:val="20"/>
          <w:lang w:val="mk-MK"/>
        </w:rPr>
        <w:t xml:space="preserve">системски услуги, </w:t>
      </w:r>
      <w:r w:rsidR="00DA096E" w:rsidRPr="00EE61D4">
        <w:rPr>
          <w:sz w:val="20"/>
          <w:lang w:val="mk-MK"/>
        </w:rPr>
        <w:t>истите</w:t>
      </w:r>
      <w:r w:rsidRPr="00EE61D4">
        <w:rPr>
          <w:sz w:val="20"/>
          <w:lang w:val="mk-MK"/>
        </w:rPr>
        <w:t xml:space="preserve"> се елаборирани погоре (губење на живеалишта, губење на флора и фауна, внесување на туѓи видови) со заклучок дека се незначителни. Не се очекува влијание врз регулирањето на еко</w:t>
      </w:r>
      <w:r w:rsidR="00A071F6">
        <w:rPr>
          <w:sz w:val="20"/>
          <w:lang w:val="mk-MK"/>
        </w:rPr>
        <w:t>-</w:t>
      </w:r>
      <w:r w:rsidRPr="00EE61D4">
        <w:rPr>
          <w:sz w:val="20"/>
          <w:lang w:val="mk-MK"/>
        </w:rPr>
        <w:t>системските услуги. Не се очекува модификација или промена или мерливо загадување на природните екосистеми што ќе влијае на регулираните еко</w:t>
      </w:r>
      <w:r w:rsidR="00A071F6">
        <w:rPr>
          <w:sz w:val="20"/>
          <w:lang w:val="mk-MK"/>
        </w:rPr>
        <w:t>-</w:t>
      </w:r>
      <w:r w:rsidRPr="00EE61D4">
        <w:rPr>
          <w:sz w:val="20"/>
          <w:lang w:val="mk-MK"/>
        </w:rPr>
        <w:t>системски услуги (незначителни влијанија врз квалитетот на воздухот и водите и многу ограничено влијание врз почвите)</w:t>
      </w:r>
      <w:r w:rsidR="004C7761" w:rsidRPr="00EE61D4">
        <w:rPr>
          <w:sz w:val="20"/>
          <w:lang w:val="mk-MK"/>
        </w:rPr>
        <w:t>.</w:t>
      </w:r>
    </w:p>
    <w:p w14:paraId="173999F8" w14:textId="11BA7720" w:rsidR="004C7761" w:rsidRPr="00EE61D4" w:rsidRDefault="007730F5" w:rsidP="004C7761">
      <w:pPr>
        <w:pStyle w:val="ListBullet"/>
        <w:spacing w:before="120" w:after="120"/>
        <w:jc w:val="left"/>
        <w:rPr>
          <w:sz w:val="20"/>
          <w:lang w:val="mk-MK"/>
        </w:rPr>
      </w:pPr>
      <w:r w:rsidRPr="00EE61D4">
        <w:rPr>
          <w:sz w:val="20"/>
          <w:lang w:val="mk-MK"/>
        </w:rPr>
        <w:t>Ризик од пожари на грмушки што доведува до исцрпување на ресурсите на биолошката разновидност</w:t>
      </w:r>
    </w:p>
    <w:p w14:paraId="17D46ADB" w14:textId="1D6F52FF" w:rsidR="004C7761" w:rsidRPr="00EE61D4" w:rsidRDefault="00DA096E" w:rsidP="004C7761">
      <w:pPr>
        <w:pStyle w:val="NumberedParagraph"/>
        <w:tabs>
          <w:tab w:val="left" w:pos="1425"/>
        </w:tabs>
        <w:rPr>
          <w:rFonts w:cs="Tahoma"/>
          <w:sz w:val="18"/>
          <w:szCs w:val="18"/>
          <w:lang w:val="mk-MK"/>
        </w:rPr>
      </w:pPr>
      <w:r w:rsidRPr="00EE61D4">
        <w:rPr>
          <w:sz w:val="20"/>
          <w:lang w:val="mk-MK"/>
        </w:rPr>
        <w:t xml:space="preserve">Присуството на работници и механизација долж истражуваното подрачје претставува закана за предизвикување ненамерни (случајни) пожари на грмушки. Оваа закана се смета за незначителна поради присуството на различни деградациски фази на </w:t>
      </w:r>
      <w:r w:rsidR="00A071F6" w:rsidRPr="00EE61D4">
        <w:rPr>
          <w:sz w:val="20"/>
          <w:lang w:val="mk-MK"/>
        </w:rPr>
        <w:t>Кермесовиот</w:t>
      </w:r>
      <w:r w:rsidRPr="00EE61D4">
        <w:rPr>
          <w:sz w:val="20"/>
          <w:lang w:val="mk-MK"/>
        </w:rPr>
        <w:t xml:space="preserve"> даб псевдомаквис (пирофитска заедница). Доколку се воспостават превентивни мерки за заштита од пожари во периодот на изградба, се смета дека постои мала веројатност за појава на оваа опасност во поголем обем. Така, големината на ова влијание се смета за ниска, а значајноста се оценува како мала</w:t>
      </w:r>
      <w:r w:rsidR="004C7761" w:rsidRPr="00EE61D4">
        <w:rPr>
          <w:sz w:val="20"/>
          <w:lang w:val="mk-MK"/>
        </w:rPr>
        <w:t>.</w:t>
      </w:r>
    </w:p>
    <w:p w14:paraId="4B140A08" w14:textId="7553D50A" w:rsidR="004C7761" w:rsidRPr="00EE61D4" w:rsidRDefault="00DA096E" w:rsidP="004C7761">
      <w:pPr>
        <w:pStyle w:val="ListBullet"/>
        <w:spacing w:before="120" w:after="120"/>
        <w:jc w:val="left"/>
        <w:rPr>
          <w:sz w:val="20"/>
          <w:lang w:val="mk-MK"/>
        </w:rPr>
      </w:pPr>
      <w:r w:rsidRPr="00EE61D4">
        <w:rPr>
          <w:rFonts w:cs="Tahoma"/>
          <w:sz w:val="20"/>
          <w:lang w:val="mk-MK"/>
        </w:rPr>
        <w:t>Воведување на непознати видови, како резултат на ширење на семиња од непознати видови од работници и машини</w:t>
      </w:r>
    </w:p>
    <w:p w14:paraId="5AD1B0C4" w14:textId="7CC27A9E" w:rsidR="004C7761" w:rsidRPr="00EE61D4" w:rsidRDefault="00DA096E" w:rsidP="004C7761">
      <w:pPr>
        <w:pStyle w:val="ListBullet"/>
        <w:numPr>
          <w:ilvl w:val="0"/>
          <w:numId w:val="0"/>
        </w:numPr>
        <w:spacing w:before="120" w:after="120"/>
        <w:rPr>
          <w:rFonts w:cs="Tahoma"/>
          <w:sz w:val="20"/>
          <w:lang w:val="mk-MK"/>
        </w:rPr>
      </w:pPr>
      <w:r w:rsidRPr="00EE61D4">
        <w:rPr>
          <w:rFonts w:cs="Tahoma"/>
          <w:sz w:val="20"/>
          <w:lang w:val="mk-MK"/>
        </w:rPr>
        <w:t>За време на фазата на изградба, внесувањето на непознати видови може да биде резултат на ширење на семето од непознати видови од страна на работниците и машините. Ова влијание е со многу мала магнитуда на ограничената област во близина на Проектот (локализирана во рамките на расчистениот коридорот) што не би значело материјална промена во поширокиот регион. Затоа, ова влијание се смета со занемарливо значење</w:t>
      </w:r>
      <w:r w:rsidR="004C7761" w:rsidRPr="00EE61D4">
        <w:rPr>
          <w:rFonts w:cs="Tahoma"/>
          <w:sz w:val="20"/>
          <w:lang w:val="mk-MK"/>
        </w:rPr>
        <w:t>.</w:t>
      </w:r>
    </w:p>
    <w:p w14:paraId="39774391" w14:textId="4A07D89B" w:rsidR="004C7761" w:rsidRPr="00EE61D4" w:rsidRDefault="00DA096E" w:rsidP="004C7761">
      <w:pPr>
        <w:pStyle w:val="Heading4"/>
        <w:spacing w:line="240" w:lineRule="auto"/>
        <w:ind w:hanging="1091"/>
        <w:rPr>
          <w:rFonts w:cs="Arial"/>
          <w:sz w:val="20"/>
          <w:lang w:val="mk-MK"/>
        </w:rPr>
      </w:pPr>
      <w:r w:rsidRPr="00EE61D4">
        <w:rPr>
          <w:rFonts w:cs="Arial"/>
          <w:sz w:val="20"/>
          <w:lang w:val="mk-MK"/>
        </w:rPr>
        <w:lastRenderedPageBreak/>
        <w:t>Функционирање</w:t>
      </w:r>
    </w:p>
    <w:p w14:paraId="2F67EEE3" w14:textId="343BA592" w:rsidR="004C7761" w:rsidRPr="00EE61D4" w:rsidRDefault="00DA096E" w:rsidP="004C7761">
      <w:pPr>
        <w:autoSpaceDE w:val="0"/>
        <w:autoSpaceDN w:val="0"/>
        <w:adjustRightInd w:val="0"/>
        <w:rPr>
          <w:rFonts w:cs="Tahoma"/>
          <w:sz w:val="20"/>
          <w:szCs w:val="20"/>
          <w:lang w:val="mk-MK" w:eastAsia="en-US"/>
        </w:rPr>
      </w:pPr>
      <w:r w:rsidRPr="00EE61D4">
        <w:rPr>
          <w:rFonts w:cs="Tahoma"/>
          <w:sz w:val="20"/>
          <w:szCs w:val="20"/>
          <w:lang w:val="mk-MK" w:eastAsia="en-US"/>
        </w:rPr>
        <w:t>Основните потенцијални влијанија врз рецепторите за биолошка разновидност за време на оперативната фаза на Проектот вклучуваат</w:t>
      </w:r>
      <w:r w:rsidR="004C7761" w:rsidRPr="00EE61D4">
        <w:rPr>
          <w:rFonts w:cs="Tahoma"/>
          <w:sz w:val="20"/>
          <w:szCs w:val="20"/>
          <w:lang w:val="mk-MK" w:eastAsia="en-US"/>
        </w:rPr>
        <w:t>:</w:t>
      </w:r>
    </w:p>
    <w:p w14:paraId="414452CE" w14:textId="05944B6D" w:rsidR="004C7761" w:rsidRPr="00EE61D4" w:rsidRDefault="00DA096E" w:rsidP="004C7761">
      <w:pPr>
        <w:pStyle w:val="ListBullet"/>
        <w:jc w:val="left"/>
        <w:rPr>
          <w:sz w:val="20"/>
          <w:lang w:val="mk-MK"/>
        </w:rPr>
      </w:pPr>
      <w:r w:rsidRPr="00EE61D4">
        <w:rPr>
          <w:sz w:val="20"/>
          <w:lang w:val="mk-MK"/>
        </w:rPr>
        <w:t>Пренамена на живеалиштата под проводниците на далноводот и фрагментација на живеалиштата, поради одржување на расчистениот коридор</w:t>
      </w:r>
    </w:p>
    <w:p w14:paraId="75298897" w14:textId="2F77C65D" w:rsidR="004C7761" w:rsidRPr="00EE61D4" w:rsidRDefault="007E1DF4" w:rsidP="004C7761">
      <w:pPr>
        <w:pStyle w:val="ListBullet"/>
        <w:numPr>
          <w:ilvl w:val="0"/>
          <w:numId w:val="0"/>
        </w:numPr>
        <w:spacing w:before="120" w:after="120"/>
        <w:rPr>
          <w:rFonts w:cs="Tahoma"/>
          <w:sz w:val="20"/>
          <w:lang w:val="mk-MK"/>
        </w:rPr>
      </w:pPr>
      <w:r w:rsidRPr="00EE61D4">
        <w:rPr>
          <w:rFonts w:cs="Tahoma"/>
          <w:sz w:val="20"/>
          <w:lang w:val="mk-MK"/>
        </w:rPr>
        <w:t>Бидејќи коридорот за расчистување долж постојн</w:t>
      </w:r>
      <w:r w:rsidR="005610E1">
        <w:rPr>
          <w:rFonts w:cs="Tahoma"/>
          <w:sz w:val="20"/>
          <w:lang w:val="mk-MK"/>
        </w:rPr>
        <w:t>иот далновод</w:t>
      </w:r>
      <w:r w:rsidRPr="00EE61D4">
        <w:rPr>
          <w:rFonts w:cs="Tahoma"/>
          <w:sz w:val="20"/>
          <w:lang w:val="mk-MK"/>
        </w:rPr>
        <w:t xml:space="preserve"> е веќе создаден и одржуван, нема да има дополнително влијание во овој поглед. Дополнително, вегетацијата во рамките на истражуваното подрачје се состои од видови дрвја со мала висина и не се очекува сечење на дрвја. Затоа, значењето на ова влијание се оценува како занемарливо</w:t>
      </w:r>
      <w:r w:rsidR="004C7761" w:rsidRPr="00EE61D4">
        <w:rPr>
          <w:rFonts w:cs="Tahoma"/>
          <w:sz w:val="20"/>
          <w:lang w:val="mk-MK"/>
        </w:rPr>
        <w:t>.</w:t>
      </w:r>
    </w:p>
    <w:p w14:paraId="556A0E4D" w14:textId="0E540A7B" w:rsidR="004C7761" w:rsidRPr="00EE61D4" w:rsidRDefault="00A7219C" w:rsidP="004C7761">
      <w:pPr>
        <w:pStyle w:val="ListBullet"/>
        <w:jc w:val="left"/>
        <w:rPr>
          <w:sz w:val="20"/>
          <w:lang w:val="mk-MK"/>
        </w:rPr>
      </w:pPr>
      <w:r w:rsidRPr="00EE61D4">
        <w:rPr>
          <w:sz w:val="20"/>
          <w:lang w:val="mk-MK"/>
        </w:rPr>
        <w:t>Потенцијални влијанија врз птичјата фауна (ризик од судир и струен удар на птиците</w:t>
      </w:r>
      <w:r w:rsidR="004C7761" w:rsidRPr="00EE61D4">
        <w:rPr>
          <w:sz w:val="20"/>
          <w:lang w:val="mk-MK"/>
        </w:rPr>
        <w:t>)</w:t>
      </w:r>
    </w:p>
    <w:p w14:paraId="60B38D24" w14:textId="138F78A5" w:rsidR="004C7761" w:rsidRPr="00EE61D4" w:rsidRDefault="00A7219C" w:rsidP="004C7761">
      <w:pPr>
        <w:pStyle w:val="ListBullet2"/>
        <w:rPr>
          <w:sz w:val="20"/>
          <w:szCs w:val="20"/>
          <w:lang w:val="mk-MK"/>
        </w:rPr>
      </w:pPr>
      <w:r w:rsidRPr="00EE61D4">
        <w:rPr>
          <w:sz w:val="20"/>
          <w:szCs w:val="20"/>
          <w:lang w:val="mk-MK"/>
        </w:rPr>
        <w:t>Ризик од судир</w:t>
      </w:r>
    </w:p>
    <w:p w14:paraId="633A90DE" w14:textId="2435509C" w:rsidR="004C7761" w:rsidRPr="00EE61D4" w:rsidRDefault="00282E00" w:rsidP="004C7761">
      <w:pPr>
        <w:rPr>
          <w:rFonts w:cs="Tahoma"/>
          <w:color w:val="000000"/>
          <w:sz w:val="20"/>
          <w:szCs w:val="20"/>
          <w:lang w:val="mk-MK"/>
        </w:rPr>
      </w:pPr>
      <w:r w:rsidRPr="00EE61D4">
        <w:rPr>
          <w:rFonts w:cs="Tahoma"/>
          <w:sz w:val="20"/>
          <w:szCs w:val="20"/>
          <w:lang w:val="mk-MK"/>
        </w:rPr>
        <w:t>Смртноста поради судир се смета дека потенцијално го претставува најважното оперативно влијание на далноводите врз птиците. Смртноста од судир се јавува кога птицата влетува во надзем</w:t>
      </w:r>
      <w:r w:rsidR="005610E1">
        <w:rPr>
          <w:rFonts w:cs="Tahoma"/>
          <w:sz w:val="20"/>
          <w:szCs w:val="20"/>
          <w:lang w:val="mk-MK"/>
        </w:rPr>
        <w:t>е</w:t>
      </w:r>
      <w:r w:rsidRPr="00EE61D4">
        <w:rPr>
          <w:rFonts w:cs="Tahoma"/>
          <w:sz w:val="20"/>
          <w:szCs w:val="20"/>
          <w:lang w:val="mk-MK"/>
        </w:rPr>
        <w:t xml:space="preserve">н </w:t>
      </w:r>
      <w:r w:rsidR="005610E1">
        <w:rPr>
          <w:rFonts w:cs="Tahoma"/>
          <w:sz w:val="20"/>
          <w:szCs w:val="20"/>
          <w:lang w:val="mk-MK"/>
        </w:rPr>
        <w:t xml:space="preserve">далновод </w:t>
      </w:r>
      <w:r w:rsidRPr="00EE61D4">
        <w:rPr>
          <w:rFonts w:cs="Tahoma"/>
          <w:sz w:val="20"/>
          <w:szCs w:val="20"/>
          <w:lang w:val="mk-MK"/>
        </w:rPr>
        <w:t>и е убиена или од ударот со водот, од паѓањето на земја или од повреди здобиени во процесот. Ова влијание се смета за веројатност за некои од видовите птици, особено големите грабливци, други големи преселни видови, како и судир на помали птици за време на лутањето во поголеми кластери и миграција (ова особено се однесува на чворци и големи чучурлиги, и повеќето видови на овесарки кои имаат навика да се движат во поголеми кластери). Малку е веројатно дека ќе влијае на другите мали врапчевидни видови. Судирите на птиците често се концентрирани долж релативно кратки делови од далноводот каде што неколку фактори комуницираат за да создадат колизиски проблем или „жариште“, иако тоа што претставуваат овие фактори можеби не е секогаш очигледно</w:t>
      </w:r>
      <w:r w:rsidR="004C7761" w:rsidRPr="00EE61D4">
        <w:rPr>
          <w:rFonts w:cs="Tahoma"/>
          <w:sz w:val="20"/>
          <w:szCs w:val="20"/>
          <w:lang w:val="mk-MK"/>
        </w:rPr>
        <w:t xml:space="preserve">. </w:t>
      </w:r>
    </w:p>
    <w:p w14:paraId="58D478FA" w14:textId="571523F1" w:rsidR="004C7761" w:rsidRPr="00EE61D4" w:rsidRDefault="00727D69" w:rsidP="004C7761">
      <w:pPr>
        <w:rPr>
          <w:rFonts w:cs="Tahoma"/>
          <w:color w:val="000000"/>
          <w:sz w:val="20"/>
          <w:szCs w:val="20"/>
          <w:lang w:val="mk-MK"/>
        </w:rPr>
      </w:pPr>
      <w:r w:rsidRPr="00EE61D4">
        <w:rPr>
          <w:rFonts w:cs="Tahoma"/>
          <w:sz w:val="20"/>
          <w:szCs w:val="20"/>
          <w:lang w:val="mk-MK"/>
        </w:rPr>
        <w:t>Проблемите со судири во далноводи генерално може да се засноваат на фактори на потекло поделени во четири категории, вклучувајќи биолошка, топографска, метеоролошка и техничка перспектива. Биолошките фактори ја вклучуваат физиологијата на видот на птицата, стилот и брзината на летот за време на сезоната на лов, парење и гнездење. Топографските фактори ја вклучуваат величината на наведување над земјата и природата на релјефот. Значаен придонес за судирите се метеоролошките фактори како што се брановите на ветерот и лошите временски услови кои ја намалуваат видливоста. Техничките фактори ја вклучуваат висината на столбовите и далноводите, хоризонталните и вертикалните линии за сегментација и присуството на земјените (заземјување) жици на врвот на напонските преносни столбови, кои што се речиси „невидливи“ за птиците. Податоците од многу студии покажуваат дека до 80% од судирите се случуваат со заземјувачка жица. За високонапонските далноводи (напонско ниво од 110 kV, 220 kV и 400 kV) најголем ризик е поврзан со оптичките кабли и заземјувачките жици (највисоките), оние кои што исто така се и најтенките.</w:t>
      </w:r>
      <w:r w:rsidRPr="00EE61D4">
        <w:rPr>
          <w:rStyle w:val="FootnoteAnchor"/>
          <w:rFonts w:cs="Tahoma"/>
          <w:sz w:val="20"/>
          <w:szCs w:val="20"/>
          <w:lang w:val="mk-MK"/>
        </w:rPr>
        <w:footnoteReference w:id="128"/>
      </w:r>
      <w:r w:rsidRPr="00EE61D4">
        <w:rPr>
          <w:rFonts w:cs="Tahoma"/>
          <w:sz w:val="20"/>
          <w:szCs w:val="20"/>
          <w:lang w:val="mk-MK"/>
        </w:rPr>
        <w:t>.</w:t>
      </w:r>
    </w:p>
    <w:p w14:paraId="6A31F0F9" w14:textId="6DEE9280" w:rsidR="004C7761" w:rsidRPr="00EE61D4" w:rsidRDefault="00972F73" w:rsidP="004C7761">
      <w:pPr>
        <w:rPr>
          <w:rFonts w:cs="Tahoma"/>
          <w:color w:val="000000"/>
          <w:sz w:val="20"/>
          <w:szCs w:val="20"/>
          <w:lang w:val="mk-MK"/>
        </w:rPr>
      </w:pPr>
      <w:r w:rsidRPr="00EE61D4">
        <w:rPr>
          <w:rFonts w:cs="Tahoma"/>
          <w:color w:val="000000"/>
          <w:sz w:val="20"/>
          <w:szCs w:val="20"/>
          <w:lang w:val="mk-MK"/>
        </w:rPr>
        <w:t xml:space="preserve">Различни видови птици имаат различни ризици од судир врз основа на нивната биологија, однесување, користење на живеалиштата и својствени способности за избегнување на ризикот. Голем број на биолошки карактеристики влијаат на подложноста на видовите на судири со далноводи: големината на телото, тежината и способноста за маневрирање; однесување на летот; визија; возраст и пол; здравје; време од денот и сезона; живеалиште и користење на живеалиштата. Се смета дека жиците за заземјување се одговорни за многу поголема стапка на судири од подебелите, често споени проводници. Жиците за заземјување се поопасни бидејќи на птиците им се потешки за </w:t>
      </w:r>
      <w:r w:rsidR="00A071F6">
        <w:rPr>
          <w:rFonts w:cs="Tahoma"/>
          <w:color w:val="000000"/>
          <w:sz w:val="20"/>
          <w:szCs w:val="20"/>
          <w:lang w:val="mk-MK"/>
        </w:rPr>
        <w:t>забележување</w:t>
      </w:r>
      <w:r w:rsidRPr="00EE61D4">
        <w:rPr>
          <w:rFonts w:cs="Tahoma"/>
          <w:color w:val="000000"/>
          <w:sz w:val="20"/>
          <w:szCs w:val="20"/>
          <w:lang w:val="mk-MK"/>
        </w:rPr>
        <w:t>, потенки се во дијаметар и обично се поставени на врвот на жичаната низа. Вообичаениот одговор на птиците кои летаат на висина на проводниците е да се извишат кога ќе ги видат проводни</w:t>
      </w:r>
      <w:r w:rsidR="001F177B" w:rsidRPr="00EE61D4">
        <w:rPr>
          <w:rFonts w:cs="Tahoma"/>
          <w:color w:val="000000"/>
          <w:sz w:val="20"/>
          <w:szCs w:val="20"/>
          <w:lang w:val="mk-MK"/>
        </w:rPr>
        <w:t>чни</w:t>
      </w:r>
      <w:r w:rsidRPr="00EE61D4">
        <w:rPr>
          <w:rFonts w:cs="Tahoma"/>
          <w:color w:val="000000"/>
          <w:sz w:val="20"/>
          <w:szCs w:val="20"/>
          <w:lang w:val="mk-MK"/>
        </w:rPr>
        <w:t xml:space="preserve">те жици, што често ги става на патеката на помалку видливата земјена жица. Исто така, е можно некои брзи </w:t>
      </w:r>
      <w:r w:rsidRPr="00EE61D4">
        <w:rPr>
          <w:rFonts w:cs="Tahoma"/>
          <w:color w:val="000000"/>
          <w:sz w:val="20"/>
          <w:szCs w:val="20"/>
          <w:lang w:val="mk-MK"/>
        </w:rPr>
        <w:lastRenderedPageBreak/>
        <w:t>ниско-летачки видови да се судрат со столбовите особено во моменти на слаба видливост при густ облак или магла на висока надморска височина. Следниве редови на птици присутни во пошироката област на проектот и во Северна Македонија се пријавени како најподложни на судири (APLIC, 2012</w:t>
      </w:r>
      <w:r w:rsidRPr="00EE61D4">
        <w:rPr>
          <w:rStyle w:val="FootnoteReference"/>
          <w:rFonts w:cs="Tahoma"/>
          <w:sz w:val="20"/>
          <w:szCs w:val="20"/>
          <w:lang w:val="mk-MK"/>
        </w:rPr>
        <w:footnoteReference w:id="129"/>
      </w:r>
      <w:r w:rsidRPr="00EE61D4">
        <w:rPr>
          <w:rFonts w:cs="Tahoma"/>
          <w:color w:val="000000"/>
          <w:sz w:val="20"/>
          <w:szCs w:val="20"/>
          <w:lang w:val="mk-MK"/>
        </w:rPr>
        <w:t>) и Упатство за инфраструктурата за пренос на енергија и законодавството на ЕУ за природата, Европска Унија, 2018 година</w:t>
      </w:r>
      <w:r w:rsidRPr="00EE61D4">
        <w:rPr>
          <w:rStyle w:val="FootnoteAnchor"/>
          <w:rFonts w:cs="Tahoma"/>
          <w:sz w:val="20"/>
          <w:szCs w:val="20"/>
          <w:lang w:val="mk-MK"/>
        </w:rPr>
        <w:footnoteReference w:id="130"/>
      </w:r>
      <w:r w:rsidRPr="00EE61D4">
        <w:rPr>
          <w:rFonts w:cs="Tahoma"/>
          <w:color w:val="000000"/>
          <w:sz w:val="20"/>
          <w:szCs w:val="20"/>
          <w:lang w:val="mk-MK"/>
        </w:rPr>
        <w:t>)</w:t>
      </w:r>
      <w:r w:rsidR="004C7761" w:rsidRPr="00EE61D4">
        <w:rPr>
          <w:rFonts w:cs="Tahoma"/>
          <w:color w:val="000000"/>
          <w:sz w:val="20"/>
          <w:szCs w:val="20"/>
          <w:lang w:val="mk-MK"/>
        </w:rPr>
        <w:t>:</w:t>
      </w:r>
    </w:p>
    <w:p w14:paraId="573A8898" w14:textId="77777777" w:rsidR="00972F73" w:rsidRPr="00EE61D4" w:rsidRDefault="00972F73" w:rsidP="00972F73">
      <w:pPr>
        <w:pStyle w:val="ListBullet2"/>
        <w:rPr>
          <w:sz w:val="20"/>
          <w:szCs w:val="20"/>
          <w:lang w:val="mk-MK"/>
        </w:rPr>
      </w:pPr>
      <w:r w:rsidRPr="00EE61D4">
        <w:rPr>
          <w:sz w:val="20"/>
          <w:szCs w:val="20"/>
          <w:lang w:val="mk-MK"/>
        </w:rPr>
        <w:t>Цициониформи (на пр. штркови, ибиси, чапји)</w:t>
      </w:r>
    </w:p>
    <w:p w14:paraId="7B9708C1" w14:textId="77777777" w:rsidR="00972F73" w:rsidRPr="00EE61D4" w:rsidRDefault="00972F73" w:rsidP="00972F73">
      <w:pPr>
        <w:pStyle w:val="ListBullet2"/>
        <w:rPr>
          <w:sz w:val="20"/>
          <w:szCs w:val="20"/>
          <w:lang w:val="mk-MK"/>
        </w:rPr>
      </w:pPr>
      <w:r w:rsidRPr="00EE61D4">
        <w:rPr>
          <w:sz w:val="20"/>
          <w:szCs w:val="20"/>
          <w:lang w:val="mk-MK"/>
        </w:rPr>
        <w:t>Фалкониформи (на пр. јастреби, орли)</w:t>
      </w:r>
    </w:p>
    <w:p w14:paraId="6C37D6A3" w14:textId="77777777" w:rsidR="00972F73" w:rsidRPr="00EE61D4" w:rsidRDefault="00972F73" w:rsidP="00972F73">
      <w:pPr>
        <w:pStyle w:val="ListBullet2"/>
        <w:rPr>
          <w:sz w:val="20"/>
          <w:szCs w:val="20"/>
          <w:lang w:val="mk-MK"/>
        </w:rPr>
      </w:pPr>
      <w:r w:rsidRPr="00EE61D4">
        <w:rPr>
          <w:sz w:val="20"/>
          <w:szCs w:val="20"/>
          <w:lang w:val="mk-MK"/>
        </w:rPr>
        <w:t>Колумбиформи (на пр. гугутки, гулаби)</w:t>
      </w:r>
    </w:p>
    <w:p w14:paraId="090CA1A2" w14:textId="3CF1A882" w:rsidR="004C7761" w:rsidRPr="00EE61D4" w:rsidRDefault="00972F73" w:rsidP="00972F73">
      <w:pPr>
        <w:pStyle w:val="ListBullet2"/>
        <w:rPr>
          <w:sz w:val="20"/>
          <w:szCs w:val="20"/>
          <w:lang w:val="mk-MK"/>
        </w:rPr>
      </w:pPr>
      <w:r w:rsidRPr="00EE61D4">
        <w:rPr>
          <w:sz w:val="20"/>
          <w:szCs w:val="20"/>
          <w:lang w:val="mk-MK"/>
        </w:rPr>
        <w:t>Стригиформи (на пр. бувови)</w:t>
      </w:r>
    </w:p>
    <w:p w14:paraId="44A17814" w14:textId="20DCEC61" w:rsidR="004C7761" w:rsidRPr="00EE61D4" w:rsidRDefault="00B9550C" w:rsidP="004C7761">
      <w:pPr>
        <w:autoSpaceDE w:val="0"/>
        <w:autoSpaceDN w:val="0"/>
        <w:adjustRightInd w:val="0"/>
        <w:rPr>
          <w:rFonts w:cs="Tahoma"/>
          <w:sz w:val="20"/>
          <w:szCs w:val="20"/>
          <w:lang w:val="mk-MK"/>
        </w:rPr>
      </w:pPr>
      <w:r w:rsidRPr="00EE61D4">
        <w:rPr>
          <w:rFonts w:cs="Tahoma"/>
          <w:sz w:val="20"/>
          <w:szCs w:val="20"/>
          <w:lang w:val="mk-MK"/>
        </w:rPr>
        <w:t xml:space="preserve">Општо земено, птиците со големо оптоварување на крилата (односот на телесната тежина со површината на крилата) се поподложни на судири отколку птиците со мало оптоварување на крилата. Исто така, птиците со низок сооднос (однос на квадратот на распонот на крилата со областа на крилата) се поподложни од птиците со висок сооднос. Птиците со големо оптоварување на крилата и низок сооднос на страните претставуваат слаби летачи. Птиците со големо оптоварување на крилјата често се пријавуваат како жртви во судир, вклучително и големи, тешки птици со големи распони на крилата. На таквите видови генерално им недостасува маневрирање за брзо избегнување на пречките. Ниското оптоварување на крилата и помалата големина на телото се сметаат за агилни летачи и имаат голема способност да избегнуваат </w:t>
      </w:r>
      <w:r w:rsidR="00EA11D7">
        <w:rPr>
          <w:rFonts w:cs="Tahoma"/>
          <w:sz w:val="20"/>
          <w:szCs w:val="20"/>
          <w:lang w:val="mk-MK"/>
        </w:rPr>
        <w:t>далноводи</w:t>
      </w:r>
      <w:r w:rsidRPr="00EE61D4">
        <w:rPr>
          <w:rFonts w:cs="Tahoma"/>
          <w:sz w:val="20"/>
          <w:szCs w:val="20"/>
          <w:lang w:val="mk-MK"/>
        </w:rPr>
        <w:t xml:space="preserve"> и покрај нивната висока потенцијална изложеност. Големината на телото и способноста за маневрирање не го објаснуваат целиот ризик од судир. Може да придонесат и други фактори. На пример, галебите и чигрите имаат мало оптоварување на крилата, но сепак можат да бидат предмет на судири поради карактеристиките на однесувањето, како што се собирање, поминување големо време во воздух и летање ноќе. Големи грабливци (Accipitriformes) - мршојадци и орли, како и гуско</w:t>
      </w:r>
      <w:r w:rsidR="00EA11D7">
        <w:rPr>
          <w:rFonts w:cs="Tahoma"/>
          <w:sz w:val="20"/>
          <w:szCs w:val="20"/>
          <w:lang w:val="mk-MK"/>
        </w:rPr>
        <w:t>-</w:t>
      </w:r>
      <w:r w:rsidRPr="00EE61D4">
        <w:rPr>
          <w:rFonts w:cs="Tahoma"/>
          <w:sz w:val="20"/>
          <w:szCs w:val="20"/>
          <w:lang w:val="mk-MK"/>
        </w:rPr>
        <w:t>видни птици - птиците од мочуришните живеалишта се групи птици кои најчесто се судираат со ДВ проводниците</w:t>
      </w:r>
      <w:r w:rsidR="004C7761" w:rsidRPr="00EE61D4">
        <w:rPr>
          <w:rFonts w:cs="Tahoma"/>
          <w:sz w:val="20"/>
          <w:szCs w:val="20"/>
          <w:lang w:val="mk-MK"/>
        </w:rPr>
        <w:t>.</w:t>
      </w:r>
    </w:p>
    <w:p w14:paraId="0A44BD22" w14:textId="77777777" w:rsidR="006C24CA" w:rsidRPr="00EE61D4" w:rsidRDefault="006C24CA">
      <w:pPr>
        <w:rPr>
          <w:lang w:val="mk-MK"/>
        </w:rPr>
      </w:pPr>
      <w:r w:rsidRPr="00EE61D4">
        <w:rPr>
          <w:lang w:val="mk-MK"/>
        </w:rPr>
        <w:br w:type="page"/>
      </w:r>
    </w:p>
    <w:tbl>
      <w:tblPr>
        <w:tblStyle w:val="TableGrid"/>
        <w:tblW w:w="8931"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5387"/>
        <w:gridCol w:w="1559"/>
        <w:gridCol w:w="1985"/>
      </w:tblGrid>
      <w:tr w:rsidR="009F079F" w:rsidRPr="00EE61D4" w14:paraId="3614BA44" w14:textId="77777777" w:rsidTr="004C7761">
        <w:tc>
          <w:tcPr>
            <w:tcW w:w="5387" w:type="dxa"/>
            <w:tcBorders>
              <w:top w:val="double" w:sz="4" w:space="0" w:color="auto"/>
              <w:bottom w:val="double" w:sz="4" w:space="0" w:color="auto"/>
              <w:right w:val="double" w:sz="4" w:space="0" w:color="auto"/>
            </w:tcBorders>
            <w:shd w:val="clear" w:color="auto" w:fill="9CC2E5" w:themeFill="accent5" w:themeFillTint="99"/>
          </w:tcPr>
          <w:p w14:paraId="682064BB" w14:textId="49200527" w:rsidR="009F079F" w:rsidRPr="00EE61D4" w:rsidRDefault="009F079F" w:rsidP="009F079F">
            <w:pPr>
              <w:kinsoku w:val="0"/>
              <w:overflowPunct w:val="0"/>
              <w:autoSpaceDE w:val="0"/>
              <w:autoSpaceDN w:val="0"/>
              <w:adjustRightInd w:val="0"/>
              <w:spacing w:before="0" w:after="0" w:line="240" w:lineRule="auto"/>
              <w:ind w:right="4"/>
              <w:jc w:val="center"/>
              <w:rPr>
                <w:rFonts w:cs="Tahoma"/>
                <w:sz w:val="20"/>
                <w:szCs w:val="20"/>
                <w:lang w:val="mk-MK" w:eastAsia="en-US"/>
              </w:rPr>
            </w:pPr>
            <w:r w:rsidRPr="00EE61D4">
              <w:rPr>
                <w:rFonts w:cs="Tahoma"/>
                <w:bCs/>
                <w:sz w:val="20"/>
                <w:szCs w:val="20"/>
                <w:lang w:val="mk-MK" w:eastAsia="en-US"/>
              </w:rPr>
              <w:lastRenderedPageBreak/>
              <w:t>Семејствата на птици во Евроазија на меѓународно ниво идентификувани како ранливи на судир</w:t>
            </w:r>
          </w:p>
        </w:tc>
        <w:tc>
          <w:tcPr>
            <w:tcW w:w="1559" w:type="dxa"/>
            <w:tcBorders>
              <w:top w:val="double" w:sz="4" w:space="0" w:color="auto"/>
              <w:left w:val="double" w:sz="4" w:space="0" w:color="auto"/>
              <w:bottom w:val="double" w:sz="4" w:space="0" w:color="auto"/>
            </w:tcBorders>
            <w:shd w:val="clear" w:color="auto" w:fill="9CC2E5" w:themeFill="accent5" w:themeFillTint="99"/>
          </w:tcPr>
          <w:p w14:paraId="55F1FB6E" w14:textId="6B81836C" w:rsidR="009F079F" w:rsidRPr="00EE61D4" w:rsidRDefault="009F079F" w:rsidP="009F079F">
            <w:pPr>
              <w:kinsoku w:val="0"/>
              <w:overflowPunct w:val="0"/>
              <w:autoSpaceDE w:val="0"/>
              <w:autoSpaceDN w:val="0"/>
              <w:adjustRightInd w:val="0"/>
              <w:spacing w:before="0" w:after="0" w:line="240" w:lineRule="auto"/>
              <w:jc w:val="center"/>
              <w:rPr>
                <w:rFonts w:cs="Tahoma"/>
                <w:sz w:val="20"/>
                <w:szCs w:val="20"/>
                <w:lang w:val="mk-MK" w:eastAsia="en-US"/>
              </w:rPr>
            </w:pPr>
            <w:r w:rsidRPr="00EE61D4">
              <w:rPr>
                <w:rFonts w:cs="Tahoma"/>
                <w:bCs/>
                <w:sz w:val="20"/>
                <w:szCs w:val="20"/>
                <w:lang w:val="mk-MK" w:eastAsia="en-US"/>
              </w:rPr>
              <w:t>Жртви поради судир</w:t>
            </w:r>
          </w:p>
        </w:tc>
        <w:tc>
          <w:tcPr>
            <w:tcW w:w="1985" w:type="dxa"/>
            <w:tcBorders>
              <w:top w:val="double" w:sz="4" w:space="0" w:color="auto"/>
              <w:left w:val="double" w:sz="4" w:space="0" w:color="auto"/>
              <w:bottom w:val="double" w:sz="4" w:space="0" w:color="auto"/>
            </w:tcBorders>
            <w:shd w:val="clear" w:color="auto" w:fill="9CC2E5" w:themeFill="accent5" w:themeFillTint="99"/>
          </w:tcPr>
          <w:p w14:paraId="3F47870C" w14:textId="1FDB1BEA" w:rsidR="009F079F" w:rsidRPr="00EE61D4" w:rsidRDefault="009F079F" w:rsidP="009F079F">
            <w:pPr>
              <w:kinsoku w:val="0"/>
              <w:overflowPunct w:val="0"/>
              <w:autoSpaceDE w:val="0"/>
              <w:autoSpaceDN w:val="0"/>
              <w:adjustRightInd w:val="0"/>
              <w:spacing w:before="0" w:after="0" w:line="240" w:lineRule="auto"/>
              <w:ind w:right="3"/>
              <w:jc w:val="center"/>
              <w:rPr>
                <w:rFonts w:cs="Tahoma"/>
                <w:bCs/>
                <w:sz w:val="20"/>
                <w:szCs w:val="20"/>
                <w:lang w:val="mk-MK" w:eastAsia="en-US"/>
              </w:rPr>
            </w:pPr>
            <w:r w:rsidRPr="00EE61D4">
              <w:rPr>
                <w:rFonts w:cs="Tahoma"/>
                <w:bCs/>
                <w:sz w:val="20"/>
                <w:szCs w:val="20"/>
                <w:lang w:val="mk-MK" w:eastAsia="en-US"/>
              </w:rPr>
              <w:t>ПКБР видови во областа</w:t>
            </w:r>
          </w:p>
        </w:tc>
      </w:tr>
      <w:tr w:rsidR="009F079F" w:rsidRPr="00EE61D4" w14:paraId="446A49FC" w14:textId="77777777" w:rsidTr="004C7761">
        <w:tc>
          <w:tcPr>
            <w:tcW w:w="5387" w:type="dxa"/>
          </w:tcPr>
          <w:p w14:paraId="543A938D" w14:textId="2AFB40A5"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Корморани (Phalacrocoracidae)</w:t>
            </w:r>
          </w:p>
        </w:tc>
        <w:tc>
          <w:tcPr>
            <w:tcW w:w="1559" w:type="dxa"/>
          </w:tcPr>
          <w:p w14:paraId="663B61AF"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z w:val="20"/>
                <w:szCs w:val="20"/>
                <w:lang w:val="mk-MK" w:eastAsia="en-US"/>
              </w:rPr>
              <w:t>I</w:t>
            </w:r>
          </w:p>
        </w:tc>
        <w:tc>
          <w:tcPr>
            <w:tcW w:w="1985" w:type="dxa"/>
          </w:tcPr>
          <w:p w14:paraId="0F1F7222" w14:textId="77777777" w:rsidR="009F079F" w:rsidRPr="00EE61D4" w:rsidRDefault="009F079F" w:rsidP="009F079F">
            <w:pPr>
              <w:kinsoku w:val="0"/>
              <w:overflowPunct w:val="0"/>
              <w:autoSpaceDE w:val="0"/>
              <w:autoSpaceDN w:val="0"/>
              <w:adjustRightInd w:val="0"/>
              <w:spacing w:before="0" w:after="0" w:line="240" w:lineRule="auto"/>
              <w:jc w:val="center"/>
              <w:rPr>
                <w:rFonts w:cs="Tahoma"/>
                <w:i/>
                <w:sz w:val="20"/>
                <w:szCs w:val="20"/>
                <w:lang w:val="mk-MK" w:eastAsia="en-US"/>
              </w:rPr>
            </w:pPr>
          </w:p>
        </w:tc>
      </w:tr>
      <w:tr w:rsidR="009F079F" w:rsidRPr="00EE61D4" w14:paraId="3234DB09" w14:textId="77777777" w:rsidTr="004C7761">
        <w:tc>
          <w:tcPr>
            <w:tcW w:w="5387" w:type="dxa"/>
          </w:tcPr>
          <w:p w14:paraId="3CA514E6" w14:textId="0448E976"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Чапји, Ботаурини (Ardeidae)</w:t>
            </w:r>
          </w:p>
        </w:tc>
        <w:tc>
          <w:tcPr>
            <w:tcW w:w="1559" w:type="dxa"/>
          </w:tcPr>
          <w:p w14:paraId="241F98EB"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pacing w:val="-1"/>
                <w:sz w:val="20"/>
                <w:szCs w:val="20"/>
                <w:lang w:val="mk-MK" w:eastAsia="en-US"/>
              </w:rPr>
              <w:t>II</w:t>
            </w:r>
          </w:p>
        </w:tc>
        <w:tc>
          <w:tcPr>
            <w:tcW w:w="1985" w:type="dxa"/>
          </w:tcPr>
          <w:p w14:paraId="6B3A2F48" w14:textId="77777777" w:rsidR="009F079F" w:rsidRPr="00EE61D4" w:rsidRDefault="009F079F" w:rsidP="009F079F">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9F079F" w:rsidRPr="00EE61D4" w14:paraId="0E92F65F" w14:textId="77777777" w:rsidTr="004C7761">
        <w:tc>
          <w:tcPr>
            <w:tcW w:w="5387" w:type="dxa"/>
          </w:tcPr>
          <w:p w14:paraId="30C3C81B" w14:textId="7DB4A681"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Штркови (Ciconidae)</w:t>
            </w:r>
          </w:p>
        </w:tc>
        <w:tc>
          <w:tcPr>
            <w:tcW w:w="1559" w:type="dxa"/>
          </w:tcPr>
          <w:p w14:paraId="61E0737F"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pacing w:val="-1"/>
                <w:sz w:val="20"/>
                <w:szCs w:val="20"/>
                <w:lang w:val="mk-MK" w:eastAsia="en-US"/>
              </w:rPr>
              <w:t>II</w:t>
            </w:r>
          </w:p>
        </w:tc>
        <w:tc>
          <w:tcPr>
            <w:tcW w:w="1985" w:type="dxa"/>
          </w:tcPr>
          <w:p w14:paraId="7ABBB81C" w14:textId="77777777" w:rsidR="009F079F" w:rsidRPr="00EE61D4" w:rsidRDefault="009F079F" w:rsidP="009F079F">
            <w:pPr>
              <w:kinsoku w:val="0"/>
              <w:overflowPunct w:val="0"/>
              <w:autoSpaceDE w:val="0"/>
              <w:autoSpaceDN w:val="0"/>
              <w:adjustRightInd w:val="0"/>
              <w:spacing w:before="0" w:after="0" w:line="240" w:lineRule="auto"/>
              <w:jc w:val="left"/>
              <w:rPr>
                <w:rFonts w:cs="Tahoma"/>
                <w:i/>
                <w:spacing w:val="-1"/>
                <w:sz w:val="20"/>
                <w:szCs w:val="20"/>
                <w:lang w:val="mk-MK" w:eastAsia="en-US"/>
              </w:rPr>
            </w:pPr>
            <w:r w:rsidRPr="00EE61D4">
              <w:rPr>
                <w:rFonts w:cs="Tahoma"/>
                <w:i/>
                <w:spacing w:val="-1"/>
                <w:sz w:val="20"/>
                <w:szCs w:val="20"/>
                <w:lang w:val="mk-MK" w:eastAsia="en-US"/>
              </w:rPr>
              <w:t>Ciconia nigra</w:t>
            </w:r>
          </w:p>
        </w:tc>
      </w:tr>
      <w:tr w:rsidR="009F079F" w:rsidRPr="00EE61D4" w14:paraId="41CBC7A0" w14:textId="77777777" w:rsidTr="004C7761">
        <w:tc>
          <w:tcPr>
            <w:tcW w:w="5387" w:type="dxa"/>
          </w:tcPr>
          <w:p w14:paraId="37025914" w14:textId="2ACE3795"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Патки, Гуски, Лебеди, Мергансери (Anatidae)</w:t>
            </w:r>
          </w:p>
        </w:tc>
        <w:tc>
          <w:tcPr>
            <w:tcW w:w="1559" w:type="dxa"/>
          </w:tcPr>
          <w:p w14:paraId="70202170"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pacing w:val="-1"/>
                <w:sz w:val="20"/>
                <w:szCs w:val="20"/>
                <w:lang w:val="mk-MK" w:eastAsia="en-US"/>
              </w:rPr>
              <w:t>II</w:t>
            </w:r>
          </w:p>
        </w:tc>
        <w:tc>
          <w:tcPr>
            <w:tcW w:w="1985" w:type="dxa"/>
          </w:tcPr>
          <w:p w14:paraId="1BAFC957" w14:textId="77777777" w:rsidR="009F079F" w:rsidRPr="00EE61D4" w:rsidRDefault="009F079F" w:rsidP="009F079F">
            <w:pPr>
              <w:kinsoku w:val="0"/>
              <w:overflowPunct w:val="0"/>
              <w:autoSpaceDE w:val="0"/>
              <w:autoSpaceDN w:val="0"/>
              <w:adjustRightInd w:val="0"/>
              <w:spacing w:before="0" w:after="0" w:line="240" w:lineRule="auto"/>
              <w:jc w:val="left"/>
              <w:rPr>
                <w:rFonts w:cs="Tahoma"/>
                <w:i/>
                <w:spacing w:val="-1"/>
                <w:sz w:val="20"/>
                <w:szCs w:val="20"/>
                <w:lang w:val="mk-MK" w:eastAsia="en-US"/>
              </w:rPr>
            </w:pPr>
          </w:p>
        </w:tc>
      </w:tr>
      <w:tr w:rsidR="009F079F" w:rsidRPr="00EE61D4" w14:paraId="02627627" w14:textId="77777777" w:rsidTr="004C7761">
        <w:tc>
          <w:tcPr>
            <w:tcW w:w="5387" w:type="dxa"/>
          </w:tcPr>
          <w:p w14:paraId="41B627BB" w14:textId="12EF267C"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Грабливци (Accipitriformes и Falconiformes)</w:t>
            </w:r>
          </w:p>
        </w:tc>
        <w:tc>
          <w:tcPr>
            <w:tcW w:w="1559" w:type="dxa"/>
          </w:tcPr>
          <w:p w14:paraId="041F0C46"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pacing w:val="-1"/>
                <w:sz w:val="20"/>
                <w:szCs w:val="20"/>
                <w:lang w:val="mk-MK" w:eastAsia="en-US"/>
              </w:rPr>
              <w:t>I-II</w:t>
            </w:r>
          </w:p>
        </w:tc>
        <w:tc>
          <w:tcPr>
            <w:tcW w:w="1985" w:type="dxa"/>
          </w:tcPr>
          <w:p w14:paraId="36269D04" w14:textId="77777777" w:rsidR="009F079F" w:rsidRPr="00EE61D4" w:rsidRDefault="009F079F" w:rsidP="009F079F">
            <w:pPr>
              <w:kinsoku w:val="0"/>
              <w:overflowPunct w:val="0"/>
              <w:autoSpaceDE w:val="0"/>
              <w:autoSpaceDN w:val="0"/>
              <w:adjustRightInd w:val="0"/>
              <w:spacing w:before="0" w:after="0" w:line="240" w:lineRule="auto"/>
              <w:jc w:val="left"/>
              <w:rPr>
                <w:rFonts w:cs="Tahoma"/>
                <w:i/>
                <w:spacing w:val="-1"/>
                <w:sz w:val="20"/>
                <w:szCs w:val="20"/>
                <w:lang w:val="mk-MK" w:eastAsia="en-US"/>
              </w:rPr>
            </w:pPr>
            <w:r w:rsidRPr="00EE61D4">
              <w:rPr>
                <w:rFonts w:cs="Tahoma"/>
                <w:i/>
                <w:sz w:val="18"/>
                <w:szCs w:val="18"/>
                <w:lang w:val="mk-MK"/>
              </w:rPr>
              <w:t>Circaetus gallicus</w:t>
            </w:r>
          </w:p>
        </w:tc>
      </w:tr>
      <w:tr w:rsidR="009F079F" w:rsidRPr="00EE61D4" w14:paraId="4D8B70F8" w14:textId="77777777" w:rsidTr="004C7761">
        <w:tc>
          <w:tcPr>
            <w:tcW w:w="5387" w:type="dxa"/>
          </w:tcPr>
          <w:p w14:paraId="165B6587" w14:textId="6268342F"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Еребици, Препелици, Тетреб (Galliformes)</w:t>
            </w:r>
          </w:p>
        </w:tc>
        <w:tc>
          <w:tcPr>
            <w:tcW w:w="1559" w:type="dxa"/>
          </w:tcPr>
          <w:p w14:paraId="4B5297BA"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pacing w:val="-1"/>
                <w:sz w:val="20"/>
                <w:szCs w:val="20"/>
                <w:lang w:val="mk-MK" w:eastAsia="en-US"/>
              </w:rPr>
              <w:t>II-III</w:t>
            </w:r>
          </w:p>
        </w:tc>
        <w:tc>
          <w:tcPr>
            <w:tcW w:w="1985" w:type="dxa"/>
          </w:tcPr>
          <w:p w14:paraId="3A93A771" w14:textId="77777777" w:rsidR="009F079F" w:rsidRPr="00EE61D4" w:rsidRDefault="009F079F" w:rsidP="009F079F">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9F079F" w:rsidRPr="00EE61D4" w14:paraId="56CDD872" w14:textId="77777777" w:rsidTr="004C7761">
        <w:tc>
          <w:tcPr>
            <w:tcW w:w="5387" w:type="dxa"/>
          </w:tcPr>
          <w:p w14:paraId="7979A88A" w14:textId="66B2656F"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Блатни Кокошки, Галинули, Лиски (Rallidae)</w:t>
            </w:r>
          </w:p>
        </w:tc>
        <w:tc>
          <w:tcPr>
            <w:tcW w:w="1559" w:type="dxa"/>
          </w:tcPr>
          <w:p w14:paraId="4B43BD27"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pacing w:val="-1"/>
                <w:sz w:val="20"/>
                <w:szCs w:val="20"/>
                <w:lang w:val="mk-MK" w:eastAsia="en-US"/>
              </w:rPr>
              <w:t>II</w:t>
            </w:r>
          </w:p>
        </w:tc>
        <w:tc>
          <w:tcPr>
            <w:tcW w:w="1985" w:type="dxa"/>
          </w:tcPr>
          <w:p w14:paraId="00BC6726" w14:textId="77777777" w:rsidR="009F079F" w:rsidRPr="00EE61D4" w:rsidRDefault="009F079F" w:rsidP="009F079F">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9F079F" w:rsidRPr="00EE61D4" w14:paraId="74B94DF8" w14:textId="77777777" w:rsidTr="004C7761">
        <w:tc>
          <w:tcPr>
            <w:tcW w:w="5387" w:type="dxa"/>
          </w:tcPr>
          <w:p w14:paraId="31F57DBC" w14:textId="071E3292"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Гугутки, Гулаби (Columbidae)</w:t>
            </w:r>
          </w:p>
        </w:tc>
        <w:tc>
          <w:tcPr>
            <w:tcW w:w="1559" w:type="dxa"/>
          </w:tcPr>
          <w:p w14:paraId="31E55EF4"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pacing w:val="-1"/>
                <w:sz w:val="20"/>
                <w:szCs w:val="20"/>
                <w:lang w:val="mk-MK" w:eastAsia="en-US"/>
              </w:rPr>
              <w:t>II</w:t>
            </w:r>
          </w:p>
        </w:tc>
        <w:tc>
          <w:tcPr>
            <w:tcW w:w="1985" w:type="dxa"/>
          </w:tcPr>
          <w:p w14:paraId="47787F52" w14:textId="77777777" w:rsidR="009F079F" w:rsidRPr="00EE61D4" w:rsidRDefault="009F079F" w:rsidP="009F079F">
            <w:pPr>
              <w:kinsoku w:val="0"/>
              <w:overflowPunct w:val="0"/>
              <w:autoSpaceDE w:val="0"/>
              <w:autoSpaceDN w:val="0"/>
              <w:adjustRightInd w:val="0"/>
              <w:spacing w:before="0" w:after="0" w:line="240" w:lineRule="auto"/>
              <w:jc w:val="left"/>
              <w:rPr>
                <w:rFonts w:cs="Tahoma"/>
                <w:i/>
                <w:spacing w:val="-1"/>
                <w:sz w:val="20"/>
                <w:szCs w:val="20"/>
                <w:lang w:val="mk-MK" w:eastAsia="en-US"/>
              </w:rPr>
            </w:pPr>
            <w:r w:rsidRPr="00EE61D4">
              <w:rPr>
                <w:rFonts w:cs="Tahoma"/>
                <w:i/>
                <w:spacing w:val="-1"/>
                <w:sz w:val="20"/>
                <w:szCs w:val="20"/>
                <w:lang w:val="mk-MK" w:eastAsia="en-US"/>
              </w:rPr>
              <w:t>Streptopelia turtur</w:t>
            </w:r>
          </w:p>
        </w:tc>
      </w:tr>
      <w:tr w:rsidR="009F079F" w:rsidRPr="00EE61D4" w14:paraId="3D34314D" w14:textId="77777777" w:rsidTr="004C7761">
        <w:tc>
          <w:tcPr>
            <w:tcW w:w="5387" w:type="dxa"/>
          </w:tcPr>
          <w:p w14:paraId="03F1137D" w14:textId="496712B1"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Кукавици (Cuculidae)</w:t>
            </w:r>
          </w:p>
        </w:tc>
        <w:tc>
          <w:tcPr>
            <w:tcW w:w="1559" w:type="dxa"/>
          </w:tcPr>
          <w:p w14:paraId="52856791"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pacing w:val="-1"/>
                <w:sz w:val="20"/>
                <w:szCs w:val="20"/>
                <w:lang w:val="mk-MK" w:eastAsia="en-US"/>
              </w:rPr>
              <w:t>I-II</w:t>
            </w:r>
          </w:p>
        </w:tc>
        <w:tc>
          <w:tcPr>
            <w:tcW w:w="1985" w:type="dxa"/>
          </w:tcPr>
          <w:p w14:paraId="62E3189D" w14:textId="77777777" w:rsidR="009F079F" w:rsidRPr="00EE61D4" w:rsidRDefault="009F079F" w:rsidP="009F079F">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9F079F" w:rsidRPr="00EE61D4" w14:paraId="0AB0FFDE" w14:textId="77777777" w:rsidTr="004C7761">
        <w:tc>
          <w:tcPr>
            <w:tcW w:w="5387" w:type="dxa"/>
          </w:tcPr>
          <w:p w14:paraId="165430E4" w14:textId="7A416874"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Бувови (Strigiformes)</w:t>
            </w:r>
          </w:p>
        </w:tc>
        <w:tc>
          <w:tcPr>
            <w:tcW w:w="1559" w:type="dxa"/>
          </w:tcPr>
          <w:p w14:paraId="36E44D1B"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pacing w:val="-1"/>
                <w:sz w:val="20"/>
                <w:szCs w:val="20"/>
                <w:lang w:val="mk-MK" w:eastAsia="en-US"/>
              </w:rPr>
              <w:t>II</w:t>
            </w:r>
          </w:p>
        </w:tc>
        <w:tc>
          <w:tcPr>
            <w:tcW w:w="1985" w:type="dxa"/>
          </w:tcPr>
          <w:p w14:paraId="6F6EDA13" w14:textId="77777777" w:rsidR="009F079F" w:rsidRPr="00EE61D4" w:rsidRDefault="009F079F" w:rsidP="009F079F">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9F079F" w:rsidRPr="00EE61D4" w14:paraId="30445B98" w14:textId="77777777" w:rsidTr="004C7761">
        <w:tc>
          <w:tcPr>
            <w:tcW w:w="5387" w:type="dxa"/>
          </w:tcPr>
          <w:p w14:paraId="4354AFF4" w14:textId="53AD67ED"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Ноќници (Caprimulgidae) и Чиопи (Apodidae)</w:t>
            </w:r>
          </w:p>
        </w:tc>
        <w:tc>
          <w:tcPr>
            <w:tcW w:w="1559" w:type="dxa"/>
          </w:tcPr>
          <w:p w14:paraId="22EF0859"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pacing w:val="-1"/>
                <w:sz w:val="20"/>
                <w:szCs w:val="20"/>
                <w:lang w:val="mk-MK" w:eastAsia="en-US"/>
              </w:rPr>
              <w:t>I-II</w:t>
            </w:r>
          </w:p>
        </w:tc>
        <w:tc>
          <w:tcPr>
            <w:tcW w:w="1985" w:type="dxa"/>
          </w:tcPr>
          <w:p w14:paraId="471FF69A" w14:textId="77777777" w:rsidR="009F079F" w:rsidRPr="00EE61D4" w:rsidRDefault="009F079F" w:rsidP="009F079F">
            <w:pPr>
              <w:kinsoku w:val="0"/>
              <w:overflowPunct w:val="0"/>
              <w:autoSpaceDE w:val="0"/>
              <w:autoSpaceDN w:val="0"/>
              <w:adjustRightInd w:val="0"/>
              <w:spacing w:before="0" w:after="0" w:line="240" w:lineRule="auto"/>
              <w:jc w:val="left"/>
              <w:rPr>
                <w:rFonts w:cs="Tahoma"/>
                <w:i/>
                <w:spacing w:val="-1"/>
                <w:sz w:val="20"/>
                <w:szCs w:val="20"/>
                <w:lang w:val="mk-MK" w:eastAsia="en-US"/>
              </w:rPr>
            </w:pPr>
            <w:r w:rsidRPr="00EE61D4">
              <w:rPr>
                <w:rFonts w:cs="Tahoma"/>
                <w:i/>
                <w:spacing w:val="-1"/>
                <w:sz w:val="20"/>
                <w:szCs w:val="20"/>
                <w:lang w:val="mk-MK" w:eastAsia="en-US"/>
              </w:rPr>
              <w:t>Caprimulgus europaeus</w:t>
            </w:r>
          </w:p>
        </w:tc>
      </w:tr>
      <w:tr w:rsidR="009F079F" w:rsidRPr="00EE61D4" w14:paraId="2EC58FA8" w14:textId="77777777" w:rsidTr="004C7761">
        <w:tc>
          <w:tcPr>
            <w:tcW w:w="5387" w:type="dxa"/>
          </w:tcPr>
          <w:p w14:paraId="497AB467" w14:textId="3C2E806F"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Рибари (Upudidae) и кингери (Alcedinidae)</w:t>
            </w:r>
          </w:p>
        </w:tc>
        <w:tc>
          <w:tcPr>
            <w:tcW w:w="1559" w:type="dxa"/>
          </w:tcPr>
          <w:p w14:paraId="0367B9A0"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pacing w:val="-1"/>
                <w:sz w:val="20"/>
                <w:szCs w:val="20"/>
                <w:lang w:val="mk-MK" w:eastAsia="en-US"/>
              </w:rPr>
              <w:t>I-II</w:t>
            </w:r>
          </w:p>
        </w:tc>
        <w:tc>
          <w:tcPr>
            <w:tcW w:w="1985" w:type="dxa"/>
          </w:tcPr>
          <w:p w14:paraId="3D48D94F" w14:textId="77777777" w:rsidR="009F079F" w:rsidRPr="00EE61D4" w:rsidRDefault="009F079F" w:rsidP="009F079F">
            <w:pPr>
              <w:kinsoku w:val="0"/>
              <w:overflowPunct w:val="0"/>
              <w:autoSpaceDE w:val="0"/>
              <w:autoSpaceDN w:val="0"/>
              <w:adjustRightInd w:val="0"/>
              <w:spacing w:before="0" w:after="0" w:line="240" w:lineRule="auto"/>
              <w:jc w:val="left"/>
              <w:rPr>
                <w:rFonts w:cs="Tahoma"/>
                <w:i/>
                <w:spacing w:val="-1"/>
                <w:sz w:val="20"/>
                <w:szCs w:val="20"/>
                <w:lang w:val="mk-MK" w:eastAsia="en-US"/>
              </w:rPr>
            </w:pPr>
            <w:r w:rsidRPr="00EE61D4">
              <w:rPr>
                <w:rFonts w:cs="Tahoma"/>
                <w:i/>
                <w:spacing w:val="-1"/>
                <w:sz w:val="20"/>
                <w:szCs w:val="20"/>
                <w:lang w:val="mk-MK" w:eastAsia="en-US"/>
              </w:rPr>
              <w:t>Alcedo attihis</w:t>
            </w:r>
          </w:p>
        </w:tc>
      </w:tr>
      <w:tr w:rsidR="009F079F" w:rsidRPr="00EE61D4" w14:paraId="2D626D2E" w14:textId="77777777" w:rsidTr="004C7761">
        <w:tc>
          <w:tcPr>
            <w:tcW w:w="5387" w:type="dxa"/>
          </w:tcPr>
          <w:p w14:paraId="6C24DF58" w14:textId="6C307209"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Пчелојади (Meropidae)</w:t>
            </w:r>
          </w:p>
        </w:tc>
        <w:tc>
          <w:tcPr>
            <w:tcW w:w="1559" w:type="dxa"/>
          </w:tcPr>
          <w:p w14:paraId="5D991F77"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pacing w:val="-1"/>
                <w:sz w:val="20"/>
                <w:szCs w:val="20"/>
                <w:lang w:val="mk-MK" w:eastAsia="en-US"/>
              </w:rPr>
              <w:t>I-II</w:t>
            </w:r>
          </w:p>
        </w:tc>
        <w:tc>
          <w:tcPr>
            <w:tcW w:w="1985" w:type="dxa"/>
          </w:tcPr>
          <w:p w14:paraId="5658F2AB" w14:textId="77777777" w:rsidR="009F079F" w:rsidRPr="00EE61D4" w:rsidRDefault="009F079F" w:rsidP="009F079F">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9F079F" w:rsidRPr="00EE61D4" w14:paraId="7CE75EFE" w14:textId="77777777" w:rsidTr="004C7761">
        <w:tc>
          <w:tcPr>
            <w:tcW w:w="5387" w:type="dxa"/>
          </w:tcPr>
          <w:p w14:paraId="34033622" w14:textId="54996C76"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Модроврани (Coraciidae)</w:t>
            </w:r>
          </w:p>
        </w:tc>
        <w:tc>
          <w:tcPr>
            <w:tcW w:w="1559" w:type="dxa"/>
          </w:tcPr>
          <w:p w14:paraId="7A408792"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pacing w:val="-1"/>
                <w:sz w:val="20"/>
                <w:szCs w:val="20"/>
                <w:lang w:val="mk-MK" w:eastAsia="en-US"/>
              </w:rPr>
              <w:t>I-II</w:t>
            </w:r>
          </w:p>
        </w:tc>
        <w:tc>
          <w:tcPr>
            <w:tcW w:w="1985" w:type="dxa"/>
          </w:tcPr>
          <w:p w14:paraId="189DE859" w14:textId="77777777" w:rsidR="009F079F" w:rsidRPr="00EE61D4" w:rsidRDefault="009F079F" w:rsidP="009F079F">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9F079F" w:rsidRPr="00EE61D4" w14:paraId="430C72A3" w14:textId="77777777" w:rsidTr="004C7761">
        <w:tc>
          <w:tcPr>
            <w:tcW w:w="5387" w:type="dxa"/>
          </w:tcPr>
          <w:p w14:paraId="53342D1C" w14:textId="412E561C"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Клукајдрвци (Picidae)</w:t>
            </w:r>
          </w:p>
        </w:tc>
        <w:tc>
          <w:tcPr>
            <w:tcW w:w="1559" w:type="dxa"/>
          </w:tcPr>
          <w:p w14:paraId="13B36829"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pacing w:val="-1"/>
                <w:sz w:val="20"/>
                <w:szCs w:val="20"/>
                <w:lang w:val="mk-MK" w:eastAsia="en-US"/>
              </w:rPr>
              <w:t>I-II</w:t>
            </w:r>
          </w:p>
        </w:tc>
        <w:tc>
          <w:tcPr>
            <w:tcW w:w="1985" w:type="dxa"/>
          </w:tcPr>
          <w:p w14:paraId="64AFB054" w14:textId="77777777" w:rsidR="009F079F" w:rsidRPr="00EE61D4" w:rsidRDefault="009F079F" w:rsidP="009F079F">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9F079F" w:rsidRPr="00EE61D4" w14:paraId="6A60DC06" w14:textId="77777777" w:rsidTr="004C7761">
        <w:tc>
          <w:tcPr>
            <w:tcW w:w="5387" w:type="dxa"/>
          </w:tcPr>
          <w:p w14:paraId="4F96B52D" w14:textId="040310FB"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Гаврани, врани, Сојки (Corvidae)</w:t>
            </w:r>
          </w:p>
        </w:tc>
        <w:tc>
          <w:tcPr>
            <w:tcW w:w="1559" w:type="dxa"/>
          </w:tcPr>
          <w:p w14:paraId="63B150A5"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pacing w:val="-1"/>
                <w:sz w:val="20"/>
                <w:szCs w:val="20"/>
                <w:lang w:val="mk-MK" w:eastAsia="en-US"/>
              </w:rPr>
              <w:t>I-II</w:t>
            </w:r>
          </w:p>
        </w:tc>
        <w:tc>
          <w:tcPr>
            <w:tcW w:w="1985" w:type="dxa"/>
          </w:tcPr>
          <w:p w14:paraId="246FA6DB" w14:textId="77777777" w:rsidR="009F079F" w:rsidRPr="00EE61D4" w:rsidRDefault="009F079F" w:rsidP="009F079F">
            <w:pPr>
              <w:kinsoku w:val="0"/>
              <w:overflowPunct w:val="0"/>
              <w:autoSpaceDE w:val="0"/>
              <w:autoSpaceDN w:val="0"/>
              <w:adjustRightInd w:val="0"/>
              <w:spacing w:before="0" w:after="0" w:line="240" w:lineRule="auto"/>
              <w:jc w:val="center"/>
              <w:rPr>
                <w:rFonts w:cs="Tahoma"/>
                <w:i/>
                <w:spacing w:val="-1"/>
                <w:sz w:val="20"/>
                <w:szCs w:val="20"/>
                <w:lang w:val="mk-MK" w:eastAsia="en-US"/>
              </w:rPr>
            </w:pPr>
          </w:p>
        </w:tc>
      </w:tr>
      <w:tr w:rsidR="009F079F" w:rsidRPr="00EE61D4" w14:paraId="474E2C53" w14:textId="77777777" w:rsidTr="004C7761">
        <w:tc>
          <w:tcPr>
            <w:tcW w:w="5387" w:type="dxa"/>
          </w:tcPr>
          <w:p w14:paraId="20E5C26D" w14:textId="503F45A4" w:rsidR="009F079F" w:rsidRPr="00EE61D4" w:rsidRDefault="009F079F" w:rsidP="009F079F">
            <w:pPr>
              <w:kinsoku w:val="0"/>
              <w:overflowPunct w:val="0"/>
              <w:autoSpaceDE w:val="0"/>
              <w:autoSpaceDN w:val="0"/>
              <w:adjustRightInd w:val="0"/>
              <w:spacing w:before="0" w:after="0" w:line="240" w:lineRule="auto"/>
              <w:ind w:left="102"/>
              <w:jc w:val="left"/>
              <w:rPr>
                <w:rFonts w:cs="Tahoma"/>
                <w:sz w:val="20"/>
                <w:szCs w:val="20"/>
                <w:lang w:val="mk-MK" w:eastAsia="en-US"/>
              </w:rPr>
            </w:pPr>
            <w:r w:rsidRPr="00EE61D4">
              <w:rPr>
                <w:sz w:val="20"/>
                <w:szCs w:val="20"/>
                <w:lang w:val="mk-MK"/>
              </w:rPr>
              <w:t>Средни и мали песнопојни птици (Passeriformes)</w:t>
            </w:r>
          </w:p>
        </w:tc>
        <w:tc>
          <w:tcPr>
            <w:tcW w:w="1559" w:type="dxa"/>
          </w:tcPr>
          <w:p w14:paraId="296086D2" w14:textId="77777777" w:rsidR="009F079F" w:rsidRPr="00EE61D4" w:rsidRDefault="009F079F" w:rsidP="009F079F">
            <w:pPr>
              <w:kinsoku w:val="0"/>
              <w:overflowPunct w:val="0"/>
              <w:autoSpaceDE w:val="0"/>
              <w:autoSpaceDN w:val="0"/>
              <w:adjustRightInd w:val="0"/>
              <w:spacing w:before="0" w:after="0" w:line="240" w:lineRule="auto"/>
              <w:ind w:left="102"/>
              <w:jc w:val="center"/>
              <w:rPr>
                <w:rFonts w:cs="Tahoma"/>
                <w:sz w:val="20"/>
                <w:szCs w:val="20"/>
                <w:lang w:val="mk-MK" w:eastAsia="en-US"/>
              </w:rPr>
            </w:pPr>
            <w:r w:rsidRPr="00EE61D4">
              <w:rPr>
                <w:rFonts w:cs="Tahoma"/>
                <w:spacing w:val="-1"/>
                <w:sz w:val="20"/>
                <w:szCs w:val="20"/>
                <w:lang w:val="mk-MK" w:eastAsia="en-US"/>
              </w:rPr>
              <w:t>I-II</w:t>
            </w:r>
          </w:p>
        </w:tc>
        <w:tc>
          <w:tcPr>
            <w:tcW w:w="1985" w:type="dxa"/>
          </w:tcPr>
          <w:p w14:paraId="7720FB1B" w14:textId="77777777" w:rsidR="009F079F" w:rsidRPr="00EE61D4" w:rsidRDefault="009F079F" w:rsidP="009F079F">
            <w:pPr>
              <w:kinsoku w:val="0"/>
              <w:overflowPunct w:val="0"/>
              <w:autoSpaceDE w:val="0"/>
              <w:autoSpaceDN w:val="0"/>
              <w:adjustRightInd w:val="0"/>
              <w:spacing w:before="0" w:after="0" w:line="240" w:lineRule="auto"/>
              <w:jc w:val="left"/>
              <w:rPr>
                <w:rFonts w:cs="Tahoma"/>
                <w:i/>
                <w:spacing w:val="-1"/>
                <w:sz w:val="20"/>
                <w:szCs w:val="20"/>
                <w:lang w:val="mk-MK" w:eastAsia="en-US"/>
              </w:rPr>
            </w:pPr>
            <w:r w:rsidRPr="00EE61D4">
              <w:rPr>
                <w:rFonts w:cs="Tahoma"/>
                <w:i/>
                <w:spacing w:val="-1"/>
                <w:sz w:val="20"/>
                <w:szCs w:val="20"/>
                <w:lang w:val="mk-MK" w:eastAsia="en-US"/>
              </w:rPr>
              <w:t>Lullula arborea, Lanius collurio</w:t>
            </w:r>
          </w:p>
        </w:tc>
      </w:tr>
    </w:tbl>
    <w:p w14:paraId="1D074D30" w14:textId="7D6B7AD0" w:rsidR="004C7761" w:rsidRPr="00EE61D4" w:rsidRDefault="009F079F" w:rsidP="004C7761">
      <w:pPr>
        <w:pStyle w:val="Caption"/>
        <w:spacing w:line="240" w:lineRule="auto"/>
        <w:jc w:val="left"/>
        <w:rPr>
          <w:rFonts w:eastAsia="Calibri"/>
          <w:b w:val="0"/>
          <w:lang w:val="mk-MK"/>
        </w:rPr>
      </w:pPr>
      <w:bookmarkStart w:id="545" w:name="_Toc122695327"/>
      <w:r w:rsidRPr="00EE61D4">
        <w:rPr>
          <w:b w:val="0"/>
          <w:lang w:val="mk-MK"/>
        </w:rPr>
        <w:t>Табела</w:t>
      </w:r>
      <w:r w:rsidR="004C7761" w:rsidRPr="00EE61D4">
        <w:rPr>
          <w:b w:val="0"/>
          <w:lang w:val="mk-MK"/>
        </w:rPr>
        <w:t xml:space="preserve"> </w:t>
      </w:r>
      <w:r w:rsidR="004C7761" w:rsidRPr="00EE61D4">
        <w:rPr>
          <w:b w:val="0"/>
          <w:i/>
          <w:lang w:val="mk-MK"/>
        </w:rPr>
        <w:fldChar w:fldCharType="begin"/>
      </w:r>
      <w:r w:rsidR="004C7761" w:rsidRPr="00EE61D4">
        <w:rPr>
          <w:b w:val="0"/>
          <w:lang w:val="mk-MK"/>
        </w:rPr>
        <w:instrText xml:space="preserve"> STYLEREF 1 \s </w:instrText>
      </w:r>
      <w:r w:rsidR="004C7761" w:rsidRPr="00EE61D4">
        <w:rPr>
          <w:b w:val="0"/>
          <w:i/>
          <w:lang w:val="mk-MK"/>
        </w:rPr>
        <w:fldChar w:fldCharType="separate"/>
      </w:r>
      <w:r w:rsidR="009E0B44" w:rsidRPr="00EE61D4">
        <w:rPr>
          <w:b w:val="0"/>
          <w:noProof/>
          <w:lang w:val="mk-MK"/>
        </w:rPr>
        <w:t>8</w:t>
      </w:r>
      <w:r w:rsidR="004C7761" w:rsidRPr="00EE61D4">
        <w:rPr>
          <w:b w:val="0"/>
          <w:i/>
          <w:lang w:val="mk-MK"/>
        </w:rPr>
        <w:fldChar w:fldCharType="end"/>
      </w:r>
      <w:r w:rsidR="004C7761" w:rsidRPr="00EE61D4">
        <w:rPr>
          <w:b w:val="0"/>
          <w:i/>
          <w:lang w:val="mk-MK"/>
        </w:rPr>
        <w:t>.</w:t>
      </w:r>
      <w:r w:rsidR="004C7761" w:rsidRPr="00EE61D4">
        <w:rPr>
          <w:b w:val="0"/>
          <w:i/>
          <w:lang w:val="mk-MK"/>
        </w:rPr>
        <w:fldChar w:fldCharType="begin"/>
      </w:r>
      <w:r w:rsidR="004C7761" w:rsidRPr="00EE61D4">
        <w:rPr>
          <w:b w:val="0"/>
          <w:lang w:val="mk-MK"/>
        </w:rPr>
        <w:instrText xml:space="preserve"> SEQ Table \* ARABIC \s 1 </w:instrText>
      </w:r>
      <w:r w:rsidR="004C7761" w:rsidRPr="00EE61D4">
        <w:rPr>
          <w:b w:val="0"/>
          <w:i/>
          <w:lang w:val="mk-MK"/>
        </w:rPr>
        <w:fldChar w:fldCharType="separate"/>
      </w:r>
      <w:r w:rsidR="009E0B44" w:rsidRPr="00EE61D4">
        <w:rPr>
          <w:b w:val="0"/>
          <w:noProof/>
          <w:lang w:val="mk-MK"/>
        </w:rPr>
        <w:t>36</w:t>
      </w:r>
      <w:r w:rsidR="004C7761" w:rsidRPr="00EE61D4">
        <w:rPr>
          <w:b w:val="0"/>
          <w:i/>
          <w:lang w:val="mk-MK"/>
        </w:rPr>
        <w:fldChar w:fldCharType="end"/>
      </w:r>
      <w:r w:rsidR="004C7761" w:rsidRPr="00EE61D4">
        <w:rPr>
          <w:rFonts w:eastAsia="Calibri"/>
          <w:b w:val="0"/>
          <w:lang w:val="mk-MK"/>
        </w:rPr>
        <w:t xml:space="preserve">: </w:t>
      </w:r>
      <w:r w:rsidRPr="00EE61D4">
        <w:rPr>
          <w:rFonts w:eastAsia="Calibri"/>
          <w:b w:val="0"/>
          <w:lang w:val="mk-MK"/>
        </w:rPr>
        <w:t>Тежината на влијанијата врз популациите на птици при смртност поради струен удар и судир со далноводи за различни семејства птици во Евроазија</w:t>
      </w:r>
      <w:bookmarkEnd w:id="545"/>
    </w:p>
    <w:p w14:paraId="5C6B3497" w14:textId="77777777" w:rsidR="009F079F" w:rsidRPr="00EE61D4" w:rsidRDefault="009F079F" w:rsidP="009F079F">
      <w:pPr>
        <w:spacing w:after="0"/>
        <w:jc w:val="left"/>
        <w:rPr>
          <w:rFonts w:cs="Tahoma"/>
          <w:sz w:val="16"/>
          <w:szCs w:val="16"/>
          <w:lang w:val="mk-MK" w:eastAsia="en-US"/>
        </w:rPr>
      </w:pPr>
      <w:r w:rsidRPr="00EE61D4">
        <w:rPr>
          <w:rFonts w:cs="Tahoma"/>
          <w:sz w:val="16"/>
          <w:szCs w:val="16"/>
          <w:lang w:val="mk-MK" w:eastAsia="en-US"/>
        </w:rPr>
        <w:t>Белешка: I = пријавени жртви, но нема очигледна закана за популацијата на птиците; II = регионално или локално високи жртви, но без значително влијание врз целокупната популација на видовите; III = жртвите се главен фактор на смртност, кој се заканува на еден вид со исчезнување, регионално или во поголем обем.</w:t>
      </w:r>
    </w:p>
    <w:p w14:paraId="0820BCD0" w14:textId="17CD7194" w:rsidR="004C7761" w:rsidRPr="00EE61D4" w:rsidRDefault="009F079F" w:rsidP="009F079F">
      <w:pPr>
        <w:autoSpaceDE w:val="0"/>
        <w:autoSpaceDN w:val="0"/>
        <w:adjustRightInd w:val="0"/>
        <w:spacing w:before="60" w:after="240"/>
        <w:rPr>
          <w:rFonts w:cs="Tahoma"/>
          <w:sz w:val="16"/>
          <w:szCs w:val="16"/>
          <w:lang w:val="mk-MK"/>
        </w:rPr>
      </w:pPr>
      <w:r w:rsidRPr="00EE61D4">
        <w:rPr>
          <w:rFonts w:cs="Tahoma"/>
          <w:sz w:val="16"/>
          <w:szCs w:val="16"/>
          <w:lang w:val="mk-MK" w:eastAsia="en-US"/>
        </w:rPr>
        <w:t>Извор: Упатство за инфраструктурата за пренос на енергија и законодавството на ЕУ за природата, Европска Унија, 2018 година</w:t>
      </w:r>
    </w:p>
    <w:p w14:paraId="6AF81D06" w14:textId="3C488A7C" w:rsidR="004C7761" w:rsidRPr="00EE61D4" w:rsidRDefault="009F079F" w:rsidP="004C7761">
      <w:pPr>
        <w:autoSpaceDE w:val="0"/>
        <w:autoSpaceDN w:val="0"/>
        <w:adjustRightInd w:val="0"/>
        <w:rPr>
          <w:rFonts w:cs="Tahoma"/>
          <w:sz w:val="20"/>
          <w:szCs w:val="20"/>
          <w:lang w:val="mk-MK"/>
        </w:rPr>
      </w:pPr>
      <w:r w:rsidRPr="00EE61D4">
        <w:rPr>
          <w:rFonts w:cs="Tahoma"/>
          <w:sz w:val="20"/>
          <w:szCs w:val="20"/>
          <w:lang w:val="mk-MK"/>
        </w:rPr>
        <w:t>Упатство за инфраструктурата за пренос на енергија и законодавството на ЕУ за природата, (Европска  Комисија</w:t>
      </w:r>
      <w:r w:rsidRPr="00EE61D4">
        <w:rPr>
          <w:rFonts w:cs="Tahoma"/>
          <w:sz w:val="20"/>
          <w:szCs w:val="20"/>
          <w:lang w:val="mk-MK" w:eastAsia="en-US"/>
        </w:rPr>
        <w:t>,</w:t>
      </w:r>
      <w:r w:rsidRPr="00EE61D4">
        <w:rPr>
          <w:rFonts w:cs="Tahoma"/>
          <w:sz w:val="20"/>
          <w:szCs w:val="20"/>
          <w:lang w:val="mk-MK"/>
        </w:rPr>
        <w:t xml:space="preserve"> 2018)</w:t>
      </w:r>
      <w:r w:rsidRPr="00EE61D4">
        <w:rPr>
          <w:rStyle w:val="FootnoteAnchor"/>
          <w:rFonts w:cs="Tahoma"/>
          <w:sz w:val="20"/>
          <w:szCs w:val="20"/>
          <w:lang w:val="mk-MK"/>
        </w:rPr>
        <w:footnoteReference w:id="131"/>
      </w:r>
      <w:r w:rsidRPr="00EE61D4">
        <w:rPr>
          <w:rFonts w:cs="Tahoma"/>
          <w:sz w:val="20"/>
          <w:szCs w:val="20"/>
          <w:lang w:val="mk-MK"/>
        </w:rPr>
        <w:t xml:space="preserve"> наведува дека емпириските податоци и теоретските размислувања укажуваат дека видовите со големо оптоварување на крилата и низок сооднос имаат висок ризик од судир со далноводи. Овие птици се карактеризираат со брз лет, а комбинацијата на тешко тело и мали крилја ги ограничува брзите реакции на неочекувани пречки. Кога бројот на пријавени жртви од судир се смета за релативен во однос на изобилството и големината на популацијата на односниот вид, некои видови Galliformes, Gruiformes, Pelecaniformes и Ciconiiformes се чини дека се погодени во непропорционално голем број. Во следната табела е претставена типична штета видлива на трупови на птици поради судир на птици со далноводи</w:t>
      </w:r>
      <w:r w:rsidR="004C7761" w:rsidRPr="00EE61D4">
        <w:rPr>
          <w:rFonts w:eastAsia="Calibri" w:cs="Tahoma"/>
          <w:sz w:val="20"/>
          <w:szCs w:val="20"/>
          <w:lang w:val="mk-MK"/>
        </w:rPr>
        <w:t>.</w:t>
      </w:r>
    </w:p>
    <w:tbl>
      <w:tblPr>
        <w:tblStyle w:val="TableGrid"/>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496"/>
        <w:gridCol w:w="7004"/>
      </w:tblGrid>
      <w:tr w:rsidR="004C7761" w:rsidRPr="00EE61D4" w14:paraId="57282CBF" w14:textId="77777777" w:rsidTr="009F079F">
        <w:tc>
          <w:tcPr>
            <w:tcW w:w="2496" w:type="dxa"/>
            <w:tcBorders>
              <w:top w:val="double" w:sz="4" w:space="0" w:color="auto"/>
              <w:bottom w:val="double" w:sz="4" w:space="0" w:color="auto"/>
              <w:right w:val="double" w:sz="4" w:space="0" w:color="auto"/>
            </w:tcBorders>
            <w:shd w:val="clear" w:color="auto" w:fill="9CC2E5" w:themeFill="accent5" w:themeFillTint="99"/>
            <w:vAlign w:val="center"/>
          </w:tcPr>
          <w:p w14:paraId="4B7E687D" w14:textId="1B7A89E9" w:rsidR="004C7761" w:rsidRPr="00EE61D4" w:rsidRDefault="009F079F" w:rsidP="004C7761">
            <w:pPr>
              <w:autoSpaceDE w:val="0"/>
              <w:autoSpaceDN w:val="0"/>
              <w:adjustRightInd w:val="0"/>
              <w:spacing w:before="0" w:after="0" w:line="240" w:lineRule="auto"/>
              <w:rPr>
                <w:rFonts w:eastAsia="Calibri" w:cs="Tahoma"/>
                <w:sz w:val="20"/>
                <w:szCs w:val="20"/>
                <w:lang w:val="mk-MK"/>
              </w:rPr>
            </w:pPr>
            <w:r w:rsidRPr="00EE61D4">
              <w:rPr>
                <w:rFonts w:eastAsia="Calibri" w:cs="Tahoma"/>
                <w:sz w:val="20"/>
                <w:szCs w:val="20"/>
                <w:lang w:val="mk-MK"/>
              </w:rPr>
              <w:t>Доказ</w:t>
            </w:r>
          </w:p>
        </w:tc>
        <w:tc>
          <w:tcPr>
            <w:tcW w:w="7004" w:type="dxa"/>
            <w:tcBorders>
              <w:top w:val="double" w:sz="4" w:space="0" w:color="auto"/>
              <w:left w:val="double" w:sz="4" w:space="0" w:color="auto"/>
              <w:bottom w:val="double" w:sz="4" w:space="0" w:color="auto"/>
            </w:tcBorders>
            <w:shd w:val="clear" w:color="auto" w:fill="9CC2E5" w:themeFill="accent5" w:themeFillTint="99"/>
            <w:vAlign w:val="center"/>
          </w:tcPr>
          <w:p w14:paraId="4B7B603F" w14:textId="0B154B9F" w:rsidR="004C7761" w:rsidRPr="00EE61D4" w:rsidRDefault="009F079F" w:rsidP="004C7761">
            <w:pPr>
              <w:autoSpaceDE w:val="0"/>
              <w:autoSpaceDN w:val="0"/>
              <w:adjustRightInd w:val="0"/>
              <w:spacing w:before="0" w:after="0" w:line="240" w:lineRule="auto"/>
              <w:jc w:val="left"/>
              <w:rPr>
                <w:rFonts w:eastAsia="Calibri" w:cs="Tahoma"/>
                <w:sz w:val="20"/>
                <w:szCs w:val="20"/>
                <w:lang w:val="mk-MK"/>
              </w:rPr>
            </w:pPr>
            <w:r w:rsidRPr="00EE61D4">
              <w:rPr>
                <w:rFonts w:eastAsia="Calibri" w:cs="Tahoma"/>
                <w:sz w:val="20"/>
                <w:szCs w:val="20"/>
                <w:lang w:val="mk-MK"/>
              </w:rPr>
              <w:t>Опис</w:t>
            </w:r>
          </w:p>
        </w:tc>
      </w:tr>
      <w:tr w:rsidR="009F079F" w:rsidRPr="00EE61D4" w14:paraId="33B1D6B5" w14:textId="77777777" w:rsidTr="009D50F7">
        <w:tc>
          <w:tcPr>
            <w:tcW w:w="2496" w:type="dxa"/>
            <w:tcBorders>
              <w:top w:val="double" w:sz="4" w:space="0" w:color="auto"/>
            </w:tcBorders>
          </w:tcPr>
          <w:p w14:paraId="3B498FC0" w14:textId="04FCABA9" w:rsidR="009F079F" w:rsidRPr="00EE61D4" w:rsidRDefault="009F079F" w:rsidP="009F079F">
            <w:pPr>
              <w:autoSpaceDE w:val="0"/>
              <w:autoSpaceDN w:val="0"/>
              <w:adjustRightInd w:val="0"/>
              <w:spacing w:before="0" w:after="0" w:line="240" w:lineRule="auto"/>
              <w:jc w:val="left"/>
              <w:rPr>
                <w:rFonts w:eastAsia="Calibri" w:cs="Tahoma"/>
                <w:sz w:val="20"/>
                <w:szCs w:val="20"/>
                <w:lang w:val="mk-MK"/>
              </w:rPr>
            </w:pPr>
            <w:r w:rsidRPr="00EE61D4">
              <w:rPr>
                <w:sz w:val="20"/>
                <w:szCs w:val="20"/>
                <w:lang w:val="mk-MK"/>
              </w:rPr>
              <w:t>Доминантни фрактури на коските</w:t>
            </w:r>
          </w:p>
        </w:tc>
        <w:tc>
          <w:tcPr>
            <w:tcW w:w="7004" w:type="dxa"/>
            <w:tcBorders>
              <w:top w:val="double" w:sz="4" w:space="0" w:color="auto"/>
            </w:tcBorders>
          </w:tcPr>
          <w:p w14:paraId="101C95F7" w14:textId="49878082" w:rsidR="009F079F" w:rsidRPr="00EE61D4" w:rsidRDefault="009F079F" w:rsidP="009F079F">
            <w:pPr>
              <w:autoSpaceDE w:val="0"/>
              <w:autoSpaceDN w:val="0"/>
              <w:adjustRightInd w:val="0"/>
              <w:spacing w:before="0" w:after="0" w:line="240" w:lineRule="auto"/>
              <w:jc w:val="left"/>
              <w:rPr>
                <w:rFonts w:eastAsia="Calibri" w:cs="Tahoma"/>
                <w:sz w:val="20"/>
                <w:szCs w:val="20"/>
                <w:lang w:val="mk-MK"/>
              </w:rPr>
            </w:pPr>
            <w:r w:rsidRPr="00EE61D4">
              <w:rPr>
                <w:sz w:val="20"/>
                <w:szCs w:val="20"/>
                <w:lang w:val="mk-MK"/>
              </w:rPr>
              <w:t>Скршени крила, нозе, коски на рамената, пршлен или череп; откорнати екстремитети</w:t>
            </w:r>
          </w:p>
        </w:tc>
      </w:tr>
      <w:tr w:rsidR="009F079F" w:rsidRPr="00EE61D4" w14:paraId="37489895" w14:textId="77777777" w:rsidTr="009D50F7">
        <w:tc>
          <w:tcPr>
            <w:tcW w:w="2496" w:type="dxa"/>
          </w:tcPr>
          <w:p w14:paraId="4886BD83" w14:textId="240B4A23" w:rsidR="009F079F" w:rsidRPr="00EE61D4" w:rsidRDefault="009F079F" w:rsidP="009F079F">
            <w:pPr>
              <w:autoSpaceDE w:val="0"/>
              <w:autoSpaceDN w:val="0"/>
              <w:adjustRightInd w:val="0"/>
              <w:spacing w:before="0" w:after="0" w:line="240" w:lineRule="auto"/>
              <w:jc w:val="left"/>
              <w:rPr>
                <w:rFonts w:eastAsia="Calibri" w:cs="Tahoma"/>
                <w:sz w:val="20"/>
                <w:szCs w:val="20"/>
                <w:lang w:val="mk-MK"/>
              </w:rPr>
            </w:pPr>
            <w:r w:rsidRPr="00EE61D4">
              <w:rPr>
                <w:sz w:val="20"/>
                <w:szCs w:val="20"/>
                <w:lang w:val="mk-MK"/>
              </w:rPr>
              <w:t>Оштетување на пердувите</w:t>
            </w:r>
          </w:p>
        </w:tc>
        <w:tc>
          <w:tcPr>
            <w:tcW w:w="7004" w:type="dxa"/>
          </w:tcPr>
          <w:p w14:paraId="742129AC" w14:textId="098BC51E" w:rsidR="009F079F" w:rsidRPr="00EE61D4" w:rsidRDefault="009F079F" w:rsidP="009F079F">
            <w:pPr>
              <w:autoSpaceDE w:val="0"/>
              <w:autoSpaceDN w:val="0"/>
              <w:adjustRightInd w:val="0"/>
              <w:spacing w:before="0" w:after="0" w:line="240" w:lineRule="auto"/>
              <w:jc w:val="left"/>
              <w:rPr>
                <w:rFonts w:eastAsia="Calibri" w:cs="Tahoma"/>
                <w:sz w:val="20"/>
                <w:szCs w:val="20"/>
                <w:lang w:val="mk-MK"/>
              </w:rPr>
            </w:pPr>
            <w:r w:rsidRPr="00EE61D4">
              <w:rPr>
                <w:sz w:val="20"/>
                <w:szCs w:val="20"/>
                <w:lang w:val="mk-MK"/>
              </w:rPr>
              <w:t>Механички оштетувања, како што се откинати или скршени пердуви</w:t>
            </w:r>
          </w:p>
        </w:tc>
      </w:tr>
      <w:tr w:rsidR="009F079F" w:rsidRPr="00EE61D4" w14:paraId="29C63255" w14:textId="77777777" w:rsidTr="009D50F7">
        <w:tc>
          <w:tcPr>
            <w:tcW w:w="2496" w:type="dxa"/>
          </w:tcPr>
          <w:p w14:paraId="77125196" w14:textId="769C0416" w:rsidR="009F079F" w:rsidRPr="00EE61D4" w:rsidRDefault="009F079F" w:rsidP="009F079F">
            <w:pPr>
              <w:autoSpaceDE w:val="0"/>
              <w:autoSpaceDN w:val="0"/>
              <w:adjustRightInd w:val="0"/>
              <w:spacing w:before="0" w:after="0" w:line="240" w:lineRule="auto"/>
              <w:jc w:val="left"/>
              <w:rPr>
                <w:rFonts w:eastAsia="Calibri" w:cs="Tahoma"/>
                <w:sz w:val="20"/>
                <w:szCs w:val="20"/>
                <w:lang w:val="mk-MK"/>
              </w:rPr>
            </w:pPr>
            <w:r w:rsidRPr="00EE61D4">
              <w:rPr>
                <w:sz w:val="20"/>
                <w:szCs w:val="20"/>
                <w:lang w:val="mk-MK"/>
              </w:rPr>
              <w:t>Повреди на кожата</w:t>
            </w:r>
          </w:p>
        </w:tc>
        <w:tc>
          <w:tcPr>
            <w:tcW w:w="7004" w:type="dxa"/>
          </w:tcPr>
          <w:p w14:paraId="14D0CFF2" w14:textId="073CD097" w:rsidR="009F079F" w:rsidRPr="00EE61D4" w:rsidRDefault="009F079F" w:rsidP="009F079F">
            <w:pPr>
              <w:autoSpaceDE w:val="0"/>
              <w:autoSpaceDN w:val="0"/>
              <w:adjustRightInd w:val="0"/>
              <w:spacing w:before="0" w:after="0" w:line="240" w:lineRule="auto"/>
              <w:jc w:val="left"/>
              <w:rPr>
                <w:rFonts w:eastAsia="Calibri" w:cs="Tahoma"/>
                <w:sz w:val="20"/>
                <w:szCs w:val="20"/>
                <w:lang w:val="mk-MK"/>
              </w:rPr>
            </w:pPr>
            <w:r w:rsidRPr="00EE61D4">
              <w:rPr>
                <w:sz w:val="20"/>
                <w:szCs w:val="20"/>
                <w:lang w:val="mk-MK"/>
              </w:rPr>
              <w:t xml:space="preserve">Кожата е отворена или откачена, а видливи се отворени мускули, жили и коскено ткиво; далноводот може да остави отпечаток на кожата каде што птицата </w:t>
            </w:r>
            <w:r w:rsidR="00272C06">
              <w:rPr>
                <w:sz w:val="20"/>
                <w:szCs w:val="20"/>
                <w:lang w:val="mk-MK"/>
              </w:rPr>
              <w:t>го</w:t>
            </w:r>
            <w:r w:rsidRPr="00EE61D4">
              <w:rPr>
                <w:sz w:val="20"/>
                <w:szCs w:val="20"/>
                <w:lang w:val="mk-MK"/>
              </w:rPr>
              <w:t xml:space="preserve"> удрила </w:t>
            </w:r>
            <w:r w:rsidR="00272C06">
              <w:rPr>
                <w:sz w:val="20"/>
                <w:szCs w:val="20"/>
                <w:lang w:val="mk-MK"/>
              </w:rPr>
              <w:t>далноводот</w:t>
            </w:r>
            <w:r w:rsidRPr="00EE61D4">
              <w:rPr>
                <w:sz w:val="20"/>
                <w:szCs w:val="20"/>
                <w:lang w:val="mk-MK"/>
              </w:rPr>
              <w:t>; некропсијата може да открие внатрешно крварење и модринки</w:t>
            </w:r>
          </w:p>
        </w:tc>
      </w:tr>
      <w:tr w:rsidR="009F079F" w:rsidRPr="00EE61D4" w14:paraId="762F650B" w14:textId="77777777" w:rsidTr="009D50F7">
        <w:tc>
          <w:tcPr>
            <w:tcW w:w="2496" w:type="dxa"/>
          </w:tcPr>
          <w:p w14:paraId="3385C24B" w14:textId="2481E985" w:rsidR="009F079F" w:rsidRPr="00EE61D4" w:rsidRDefault="009F079F" w:rsidP="009F079F">
            <w:pPr>
              <w:autoSpaceDE w:val="0"/>
              <w:autoSpaceDN w:val="0"/>
              <w:adjustRightInd w:val="0"/>
              <w:spacing w:before="0" w:after="0" w:line="240" w:lineRule="auto"/>
              <w:jc w:val="left"/>
              <w:rPr>
                <w:rFonts w:eastAsia="Calibri" w:cs="Tahoma"/>
                <w:sz w:val="20"/>
                <w:szCs w:val="20"/>
                <w:lang w:val="mk-MK"/>
              </w:rPr>
            </w:pPr>
            <w:r w:rsidRPr="00EE61D4">
              <w:rPr>
                <w:sz w:val="20"/>
                <w:szCs w:val="20"/>
                <w:lang w:val="mk-MK"/>
              </w:rPr>
              <w:t>Секундарно оштетување на екстремитетите</w:t>
            </w:r>
          </w:p>
        </w:tc>
        <w:tc>
          <w:tcPr>
            <w:tcW w:w="7004" w:type="dxa"/>
          </w:tcPr>
          <w:p w14:paraId="2D7B81CD" w14:textId="6C570453" w:rsidR="009F079F" w:rsidRPr="00EE61D4" w:rsidRDefault="009F079F" w:rsidP="009F079F">
            <w:pPr>
              <w:autoSpaceDE w:val="0"/>
              <w:autoSpaceDN w:val="0"/>
              <w:adjustRightInd w:val="0"/>
              <w:spacing w:before="0" w:after="0" w:line="240" w:lineRule="auto"/>
              <w:jc w:val="left"/>
              <w:rPr>
                <w:rFonts w:eastAsia="Calibri" w:cs="Tahoma"/>
                <w:sz w:val="20"/>
                <w:szCs w:val="20"/>
                <w:lang w:val="mk-MK"/>
              </w:rPr>
            </w:pPr>
            <w:r w:rsidRPr="00EE61D4">
              <w:rPr>
                <w:sz w:val="20"/>
                <w:szCs w:val="20"/>
                <w:lang w:val="mk-MK"/>
              </w:rPr>
              <w:t>Ограничени области на инфекција кај отворени рани, коски, жили и мускули</w:t>
            </w:r>
          </w:p>
        </w:tc>
      </w:tr>
      <w:tr w:rsidR="009F079F" w:rsidRPr="00EE61D4" w14:paraId="6F2CDC40" w14:textId="77777777" w:rsidTr="009D50F7">
        <w:tc>
          <w:tcPr>
            <w:tcW w:w="2496" w:type="dxa"/>
          </w:tcPr>
          <w:p w14:paraId="13445374" w14:textId="3A776E52" w:rsidR="009F079F" w:rsidRPr="00EE61D4" w:rsidRDefault="009F079F" w:rsidP="009F079F">
            <w:pPr>
              <w:autoSpaceDE w:val="0"/>
              <w:autoSpaceDN w:val="0"/>
              <w:adjustRightInd w:val="0"/>
              <w:spacing w:before="0" w:after="0" w:line="240" w:lineRule="auto"/>
              <w:jc w:val="left"/>
              <w:rPr>
                <w:rFonts w:eastAsia="Calibri" w:cs="Tahoma"/>
                <w:sz w:val="20"/>
                <w:szCs w:val="20"/>
                <w:lang w:val="mk-MK"/>
              </w:rPr>
            </w:pPr>
            <w:r w:rsidRPr="00EE61D4">
              <w:rPr>
                <w:sz w:val="20"/>
                <w:szCs w:val="20"/>
                <w:lang w:val="mk-MK"/>
              </w:rPr>
              <w:lastRenderedPageBreak/>
              <w:t>Општа состојба на повредени птици</w:t>
            </w:r>
          </w:p>
        </w:tc>
        <w:tc>
          <w:tcPr>
            <w:tcW w:w="7004" w:type="dxa"/>
          </w:tcPr>
          <w:p w14:paraId="3F4257BE" w14:textId="0324957C" w:rsidR="009F079F" w:rsidRPr="00EE61D4" w:rsidRDefault="009F079F" w:rsidP="009F079F">
            <w:pPr>
              <w:autoSpaceDE w:val="0"/>
              <w:autoSpaceDN w:val="0"/>
              <w:adjustRightInd w:val="0"/>
              <w:spacing w:before="0" w:after="0" w:line="240" w:lineRule="auto"/>
              <w:jc w:val="left"/>
              <w:rPr>
                <w:rFonts w:eastAsia="Calibri" w:cs="Tahoma"/>
                <w:sz w:val="20"/>
                <w:szCs w:val="20"/>
                <w:lang w:val="mk-MK"/>
              </w:rPr>
            </w:pPr>
            <w:r w:rsidRPr="00EE61D4">
              <w:rPr>
                <w:sz w:val="20"/>
                <w:szCs w:val="20"/>
                <w:lang w:val="mk-MK"/>
              </w:rPr>
              <w:t>Состојба на шок; хендикепиран од повреди и секундарни оштетувања</w:t>
            </w:r>
          </w:p>
        </w:tc>
      </w:tr>
    </w:tbl>
    <w:p w14:paraId="270A875A" w14:textId="796D3573" w:rsidR="004C7761" w:rsidRPr="00EE61D4" w:rsidRDefault="009F079F" w:rsidP="004C7761">
      <w:pPr>
        <w:pStyle w:val="Caption"/>
        <w:spacing w:line="240" w:lineRule="auto"/>
        <w:jc w:val="left"/>
        <w:rPr>
          <w:rFonts w:eastAsia="Calibri"/>
          <w:b w:val="0"/>
          <w:lang w:val="mk-MK"/>
        </w:rPr>
      </w:pPr>
      <w:bookmarkStart w:id="546" w:name="_Toc122695328"/>
      <w:r w:rsidRPr="00EE61D4">
        <w:rPr>
          <w:b w:val="0"/>
          <w:lang w:val="mk-MK"/>
        </w:rPr>
        <w:t>Табела</w:t>
      </w:r>
      <w:r w:rsidR="004C7761" w:rsidRPr="00EE61D4">
        <w:rPr>
          <w:b w:val="0"/>
          <w:lang w:val="mk-MK"/>
        </w:rPr>
        <w:t xml:space="preserve"> </w:t>
      </w:r>
      <w:r w:rsidR="004C7761" w:rsidRPr="00EE61D4">
        <w:rPr>
          <w:b w:val="0"/>
          <w:i/>
          <w:lang w:val="mk-MK"/>
        </w:rPr>
        <w:fldChar w:fldCharType="begin"/>
      </w:r>
      <w:r w:rsidR="004C7761" w:rsidRPr="00EE61D4">
        <w:rPr>
          <w:b w:val="0"/>
          <w:lang w:val="mk-MK"/>
        </w:rPr>
        <w:instrText xml:space="preserve"> STYLEREF 1 \s </w:instrText>
      </w:r>
      <w:r w:rsidR="004C7761" w:rsidRPr="00EE61D4">
        <w:rPr>
          <w:b w:val="0"/>
          <w:i/>
          <w:lang w:val="mk-MK"/>
        </w:rPr>
        <w:fldChar w:fldCharType="separate"/>
      </w:r>
      <w:r w:rsidR="009E0B44" w:rsidRPr="00EE61D4">
        <w:rPr>
          <w:b w:val="0"/>
          <w:noProof/>
          <w:lang w:val="mk-MK"/>
        </w:rPr>
        <w:t>8</w:t>
      </w:r>
      <w:r w:rsidR="004C7761" w:rsidRPr="00EE61D4">
        <w:rPr>
          <w:b w:val="0"/>
          <w:i/>
          <w:lang w:val="mk-MK"/>
        </w:rPr>
        <w:fldChar w:fldCharType="end"/>
      </w:r>
      <w:r w:rsidR="004C7761" w:rsidRPr="00EE61D4">
        <w:rPr>
          <w:b w:val="0"/>
          <w:i/>
          <w:lang w:val="mk-MK"/>
        </w:rPr>
        <w:t>.</w:t>
      </w:r>
      <w:r w:rsidR="004C7761" w:rsidRPr="00EE61D4">
        <w:rPr>
          <w:b w:val="0"/>
          <w:i/>
          <w:lang w:val="mk-MK"/>
        </w:rPr>
        <w:fldChar w:fldCharType="begin"/>
      </w:r>
      <w:r w:rsidR="004C7761" w:rsidRPr="00EE61D4">
        <w:rPr>
          <w:b w:val="0"/>
          <w:lang w:val="mk-MK"/>
        </w:rPr>
        <w:instrText xml:space="preserve"> SEQ Table \* ARABIC \s 1 </w:instrText>
      </w:r>
      <w:r w:rsidR="004C7761" w:rsidRPr="00EE61D4">
        <w:rPr>
          <w:b w:val="0"/>
          <w:i/>
          <w:lang w:val="mk-MK"/>
        </w:rPr>
        <w:fldChar w:fldCharType="separate"/>
      </w:r>
      <w:r w:rsidR="009E0B44" w:rsidRPr="00EE61D4">
        <w:rPr>
          <w:b w:val="0"/>
          <w:noProof/>
          <w:lang w:val="mk-MK"/>
        </w:rPr>
        <w:t>37</w:t>
      </w:r>
      <w:r w:rsidR="004C7761" w:rsidRPr="00EE61D4">
        <w:rPr>
          <w:b w:val="0"/>
          <w:i/>
          <w:lang w:val="mk-MK"/>
        </w:rPr>
        <w:fldChar w:fldCharType="end"/>
      </w:r>
      <w:r w:rsidR="004C7761" w:rsidRPr="00EE61D4">
        <w:rPr>
          <w:rFonts w:eastAsia="Calibri"/>
          <w:b w:val="0"/>
          <w:lang w:val="mk-MK"/>
        </w:rPr>
        <w:t xml:space="preserve">: </w:t>
      </w:r>
      <w:r w:rsidRPr="00EE61D4">
        <w:rPr>
          <w:rFonts w:cs="Tahoma"/>
          <w:b w:val="0"/>
          <w:lang w:val="mk-MK"/>
        </w:rPr>
        <w:t>Типичен доказ за повреди на птици или смртност од судири на далноводи</w:t>
      </w:r>
      <w:bookmarkEnd w:id="546"/>
    </w:p>
    <w:p w14:paraId="50D637C9" w14:textId="77777777" w:rsidR="009F079F" w:rsidRPr="00EE61D4" w:rsidRDefault="009F079F" w:rsidP="009F079F">
      <w:pPr>
        <w:spacing w:before="60" w:after="60"/>
        <w:rPr>
          <w:rFonts w:cs="Tahoma"/>
          <w:sz w:val="16"/>
          <w:szCs w:val="16"/>
          <w:lang w:val="mk-MK"/>
        </w:rPr>
      </w:pPr>
      <w:r w:rsidRPr="00EE61D4">
        <w:rPr>
          <w:rFonts w:eastAsia="Calibri" w:cs="Tahoma"/>
          <w:sz w:val="16"/>
          <w:szCs w:val="16"/>
          <w:lang w:val="mk-MK"/>
        </w:rPr>
        <w:t xml:space="preserve">Белешка: </w:t>
      </w:r>
      <w:r w:rsidRPr="00EE61D4">
        <w:rPr>
          <w:rFonts w:cs="Tahoma"/>
          <w:sz w:val="16"/>
          <w:szCs w:val="16"/>
          <w:lang w:val="mk-MK"/>
        </w:rPr>
        <w:t>Адаптирано од BirdLife International (2003)</w:t>
      </w:r>
    </w:p>
    <w:p w14:paraId="7DFEC922" w14:textId="4526FB20" w:rsidR="004C7761" w:rsidRPr="00EE61D4" w:rsidRDefault="009F079F" w:rsidP="009F079F">
      <w:pPr>
        <w:autoSpaceDE w:val="0"/>
        <w:autoSpaceDN w:val="0"/>
        <w:adjustRightInd w:val="0"/>
        <w:spacing w:before="60" w:after="240"/>
        <w:rPr>
          <w:rFonts w:cs="Tahoma"/>
          <w:sz w:val="18"/>
          <w:szCs w:val="18"/>
          <w:lang w:val="mk-MK"/>
        </w:rPr>
      </w:pPr>
      <w:r w:rsidRPr="00EE61D4">
        <w:rPr>
          <w:rFonts w:eastAsia="Calibri" w:cs="Tahoma"/>
          <w:sz w:val="16"/>
          <w:szCs w:val="16"/>
          <w:lang w:val="mk-MK"/>
        </w:rPr>
        <w:t xml:space="preserve">Извор: </w:t>
      </w:r>
      <w:r w:rsidRPr="00EE61D4">
        <w:rPr>
          <w:rFonts w:cs="Tahoma"/>
          <w:bCs/>
          <w:sz w:val="16"/>
          <w:szCs w:val="16"/>
          <w:lang w:val="mk-MK"/>
        </w:rPr>
        <w:t>Намалување на птичји судири со електрични водови: Состојба во 2012 година; Комитет за интеракција на птици и далноводи (APLIC), 2012 година</w:t>
      </w:r>
    </w:p>
    <w:p w14:paraId="3277214D" w14:textId="0F586B9C" w:rsidR="004C7761" w:rsidRPr="00EE61D4" w:rsidRDefault="006A31A6" w:rsidP="004C7761">
      <w:pPr>
        <w:autoSpaceDE w:val="0"/>
        <w:autoSpaceDN w:val="0"/>
        <w:adjustRightInd w:val="0"/>
        <w:rPr>
          <w:rFonts w:cs="Tahoma"/>
          <w:sz w:val="20"/>
          <w:szCs w:val="20"/>
          <w:lang w:val="mk-MK"/>
        </w:rPr>
      </w:pPr>
      <w:r w:rsidRPr="00EE61D4">
        <w:rPr>
          <w:rFonts w:cs="Tahoma"/>
          <w:sz w:val="20"/>
          <w:szCs w:val="20"/>
          <w:lang w:val="mk-MK"/>
        </w:rPr>
        <w:t xml:space="preserve">Постојат неколку ПКБР видови птици во областа кои можат да бидат засегнати од работата на </w:t>
      </w:r>
      <w:r w:rsidR="00A071F6">
        <w:rPr>
          <w:rFonts w:cs="Tahoma"/>
          <w:sz w:val="20"/>
          <w:szCs w:val="20"/>
          <w:lang w:val="mk-MK"/>
        </w:rPr>
        <w:t>оперативен</w:t>
      </w:r>
      <w:r w:rsidRPr="00EE61D4">
        <w:rPr>
          <w:rFonts w:cs="Tahoma"/>
          <w:sz w:val="20"/>
          <w:szCs w:val="20"/>
          <w:lang w:val="mk-MK"/>
        </w:rPr>
        <w:t xml:space="preserve"> далновод</w:t>
      </w:r>
      <w:r w:rsidR="004C7761" w:rsidRPr="00EE61D4">
        <w:rPr>
          <w:rFonts w:cs="Tahoma"/>
          <w:sz w:val="20"/>
          <w:szCs w:val="20"/>
          <w:lang w:val="mk-MK"/>
        </w:rPr>
        <w:t xml:space="preserve">: </w:t>
      </w:r>
      <w:r w:rsidR="004C7761" w:rsidRPr="00EE61D4">
        <w:rPr>
          <w:rFonts w:cs="Tahoma"/>
          <w:i/>
          <w:sz w:val="20"/>
          <w:szCs w:val="20"/>
          <w:lang w:val="mk-MK"/>
        </w:rPr>
        <w:t>Ciconia nigra, Circaetus gallicus, Streptopelia turtur, Caprimulgus europaeus, Alcedo attihis, Lullula arborea</w:t>
      </w:r>
      <w:r w:rsidR="004C7761" w:rsidRPr="00EE61D4">
        <w:rPr>
          <w:rFonts w:cs="Tahoma"/>
          <w:sz w:val="20"/>
          <w:szCs w:val="20"/>
          <w:lang w:val="mk-MK"/>
        </w:rPr>
        <w:t xml:space="preserve">. </w:t>
      </w:r>
      <w:r w:rsidR="00FB5746" w:rsidRPr="00EE61D4">
        <w:rPr>
          <w:rFonts w:cs="Tahoma"/>
          <w:sz w:val="20"/>
          <w:szCs w:val="20"/>
          <w:lang w:val="mk-MK"/>
        </w:rPr>
        <w:t xml:space="preserve">За сите од нив се пријавени жртви од судир како </w:t>
      </w:r>
      <w:r w:rsidR="004C7761" w:rsidRPr="00EE61D4">
        <w:rPr>
          <w:rFonts w:cs="Tahoma"/>
          <w:sz w:val="20"/>
          <w:szCs w:val="20"/>
          <w:lang w:val="mk-MK"/>
        </w:rPr>
        <w:t xml:space="preserve">I-II - </w:t>
      </w:r>
      <w:r w:rsidR="00FB5746" w:rsidRPr="00EE61D4">
        <w:rPr>
          <w:rFonts w:cs="Tahoma"/>
          <w:sz w:val="20"/>
          <w:szCs w:val="20"/>
          <w:lang w:val="mk-MK"/>
        </w:rPr>
        <w:t>без очигледна закана за популацијата на птиците до регионално или локално високи жртви, но без значително влијание врз целокупната популација на видовите</w:t>
      </w:r>
      <w:r w:rsidR="004C7761" w:rsidRPr="00EE61D4">
        <w:rPr>
          <w:rFonts w:cs="Tahoma"/>
          <w:sz w:val="20"/>
          <w:szCs w:val="20"/>
          <w:lang w:val="mk-MK"/>
        </w:rPr>
        <w:t xml:space="preserve">. </w:t>
      </w:r>
      <w:r w:rsidR="00FB5746" w:rsidRPr="00EE61D4">
        <w:rPr>
          <w:rFonts w:cs="Tahoma"/>
          <w:sz w:val="20"/>
          <w:szCs w:val="20"/>
          <w:lang w:val="mk-MK"/>
        </w:rPr>
        <w:t xml:space="preserve">Пријавените жртви за гулаби </w:t>
      </w:r>
      <w:r w:rsidR="004C7761" w:rsidRPr="00EE61D4">
        <w:rPr>
          <w:rFonts w:cs="Tahoma"/>
          <w:sz w:val="20"/>
          <w:szCs w:val="20"/>
          <w:lang w:val="mk-MK"/>
        </w:rPr>
        <w:t xml:space="preserve">(Columbidae) </w:t>
      </w:r>
      <w:r w:rsidR="00FB5746" w:rsidRPr="00EE61D4">
        <w:rPr>
          <w:rFonts w:cs="Tahoma"/>
          <w:sz w:val="20"/>
          <w:szCs w:val="20"/>
          <w:lang w:val="mk-MK"/>
        </w:rPr>
        <w:t>и Штркови</w:t>
      </w:r>
      <w:r w:rsidR="004C7761" w:rsidRPr="00EE61D4">
        <w:rPr>
          <w:rFonts w:cs="Tahoma"/>
          <w:sz w:val="20"/>
          <w:szCs w:val="20"/>
          <w:lang w:val="mk-MK"/>
        </w:rPr>
        <w:t xml:space="preserve"> (Ciconiidae) </w:t>
      </w:r>
      <w:r w:rsidR="00FB5746" w:rsidRPr="00EE61D4">
        <w:rPr>
          <w:rFonts w:cs="Tahoma"/>
          <w:sz w:val="20"/>
          <w:szCs w:val="20"/>
          <w:lang w:val="mk-MK"/>
        </w:rPr>
        <w:t>е</w:t>
      </w:r>
      <w:r w:rsidR="004C7761" w:rsidRPr="00EE61D4">
        <w:rPr>
          <w:rFonts w:cs="Tahoma"/>
          <w:sz w:val="20"/>
          <w:szCs w:val="20"/>
          <w:lang w:val="mk-MK"/>
        </w:rPr>
        <w:t xml:space="preserve"> II - </w:t>
      </w:r>
      <w:r w:rsidR="00FB5746" w:rsidRPr="00EE61D4">
        <w:rPr>
          <w:rFonts w:cs="Tahoma"/>
          <w:sz w:val="20"/>
          <w:szCs w:val="20"/>
          <w:lang w:val="mk-MK"/>
        </w:rPr>
        <w:t>регионално или локално високи жртви, но без значително влијание врз целокупната популација на видовите</w:t>
      </w:r>
      <w:r w:rsidR="004C7761" w:rsidRPr="00EE61D4">
        <w:rPr>
          <w:rFonts w:cs="Tahoma"/>
          <w:sz w:val="20"/>
          <w:szCs w:val="20"/>
          <w:lang w:val="mk-MK"/>
        </w:rPr>
        <w:t xml:space="preserve">. </w:t>
      </w:r>
      <w:r w:rsidR="00E96F3A" w:rsidRPr="00EE61D4">
        <w:rPr>
          <w:rFonts w:cs="Tahoma"/>
          <w:sz w:val="20"/>
          <w:szCs w:val="20"/>
          <w:lang w:val="mk-MK"/>
        </w:rPr>
        <w:t>Без никакви веродостојни податоци од долгорочниот теренски мониторинг во областа на проектот, може само да се претпостави дека отворениот простор (без шуми и шумски површини) како и рамниот терен ќе резултираат со многу помал ризик од жртви. Дополнителен позитивен фактор е многу високиот број на „светли денови“ (највисок во Македонија), односно многу малиот број на денови со магла во областа на проектот што секако го намалува ризикот од судири поради добрата видливост (еден од клучните фактори за судири)</w:t>
      </w:r>
      <w:r w:rsidR="004C7761" w:rsidRPr="00EE61D4">
        <w:rPr>
          <w:rFonts w:cs="Tahoma"/>
          <w:sz w:val="20"/>
          <w:szCs w:val="20"/>
          <w:shd w:val="clear" w:color="auto" w:fill="FFFFFF"/>
          <w:lang w:val="mk-MK"/>
        </w:rPr>
        <w:t>.</w:t>
      </w:r>
    </w:p>
    <w:p w14:paraId="1F455BDE" w14:textId="300717F2" w:rsidR="004C7761" w:rsidRPr="00EE61D4" w:rsidRDefault="00EE7A64" w:rsidP="004C7761">
      <w:pPr>
        <w:pStyle w:val="ListBullet2"/>
        <w:rPr>
          <w:sz w:val="20"/>
          <w:szCs w:val="20"/>
          <w:lang w:val="mk-MK"/>
        </w:rPr>
      </w:pPr>
      <w:r w:rsidRPr="00EE61D4">
        <w:rPr>
          <w:sz w:val="20"/>
          <w:szCs w:val="20"/>
          <w:lang w:val="mk-MK"/>
        </w:rPr>
        <w:t>Струен</w:t>
      </w:r>
      <w:r w:rsidR="00E96F3A" w:rsidRPr="00EE61D4">
        <w:rPr>
          <w:sz w:val="20"/>
          <w:szCs w:val="20"/>
          <w:lang w:val="mk-MK"/>
        </w:rPr>
        <w:t xml:space="preserve"> удар</w:t>
      </w:r>
      <w:r w:rsidR="004C7761" w:rsidRPr="00EE61D4">
        <w:rPr>
          <w:sz w:val="20"/>
          <w:szCs w:val="20"/>
          <w:lang w:val="mk-MK"/>
        </w:rPr>
        <w:t xml:space="preserve"> </w:t>
      </w:r>
    </w:p>
    <w:p w14:paraId="42E225C5" w14:textId="08580483" w:rsidR="004C7761" w:rsidRPr="00EE61D4" w:rsidRDefault="00B02E0D" w:rsidP="004C7761">
      <w:pPr>
        <w:pStyle w:val="ListBullet2"/>
        <w:numPr>
          <w:ilvl w:val="0"/>
          <w:numId w:val="0"/>
        </w:numPr>
        <w:jc w:val="both"/>
        <w:rPr>
          <w:rFonts w:cs="Arial"/>
          <w:sz w:val="20"/>
          <w:szCs w:val="20"/>
          <w:lang w:val="mk-MK"/>
        </w:rPr>
      </w:pPr>
      <w:r w:rsidRPr="00EE61D4">
        <w:rPr>
          <w:rFonts w:cs="Tahoma"/>
          <w:sz w:val="20"/>
          <w:szCs w:val="20"/>
          <w:lang w:val="mk-MK"/>
        </w:rPr>
        <w:t xml:space="preserve">Птиците што се сместуваат или се гнездат на столбовите на далноводот под напон може да бидат погодени од струен удар со предизвикување </w:t>
      </w:r>
      <w:r w:rsidR="00D9681B" w:rsidRPr="00EE61D4">
        <w:rPr>
          <w:rFonts w:cs="Tahoma"/>
          <w:sz w:val="20"/>
          <w:szCs w:val="20"/>
          <w:lang w:val="mk-MK"/>
        </w:rPr>
        <w:t xml:space="preserve">на </w:t>
      </w:r>
      <w:r w:rsidR="0027381C" w:rsidRPr="00EE61D4">
        <w:rPr>
          <w:rFonts w:cs="Tahoma"/>
          <w:sz w:val="20"/>
          <w:szCs w:val="20"/>
          <w:lang w:val="mk-MK"/>
        </w:rPr>
        <w:t>куса врска</w:t>
      </w:r>
      <w:r w:rsidRPr="00EE61D4">
        <w:rPr>
          <w:rFonts w:cs="Tahoma"/>
          <w:sz w:val="20"/>
          <w:szCs w:val="20"/>
          <w:lang w:val="mk-MK"/>
        </w:rPr>
        <w:t>, или со допирање на две жици под напон, или на жива и заземјена компонента. Ова обично се случува со големите видови птици (конкретно големите грабливци и други големи преселни видови) (слика подолу</w:t>
      </w:r>
      <w:r w:rsidR="004C7761" w:rsidRPr="00EE61D4">
        <w:rPr>
          <w:sz w:val="20"/>
          <w:szCs w:val="20"/>
          <w:lang w:val="mk-MK"/>
        </w:rPr>
        <w:t>)</w:t>
      </w:r>
      <w:r w:rsidR="004C7761" w:rsidRPr="00EE61D4">
        <w:rPr>
          <w:rFonts w:cs="Arial"/>
          <w:sz w:val="20"/>
          <w:szCs w:val="20"/>
          <w:lang w:val="mk-MK"/>
        </w:rPr>
        <w:t>.</w:t>
      </w:r>
    </w:p>
    <w:p w14:paraId="78CFD366" w14:textId="77777777" w:rsidR="004C7761" w:rsidRPr="00EE61D4" w:rsidRDefault="004C7761" w:rsidP="004C7761">
      <w:pPr>
        <w:pStyle w:val="ListBullet2"/>
        <w:numPr>
          <w:ilvl w:val="0"/>
          <w:numId w:val="0"/>
        </w:numPr>
        <w:rPr>
          <w:rFonts w:cs="Arial"/>
          <w:sz w:val="20"/>
          <w:szCs w:val="20"/>
          <w:lang w:val="mk-MK"/>
        </w:rPr>
      </w:pPr>
    </w:p>
    <w:p w14:paraId="57EDF247" w14:textId="77777777" w:rsidR="004C7761" w:rsidRPr="00EE61D4" w:rsidRDefault="004C7761" w:rsidP="004C7761">
      <w:pPr>
        <w:pStyle w:val="ListBullet2"/>
        <w:numPr>
          <w:ilvl w:val="0"/>
          <w:numId w:val="0"/>
        </w:numPr>
        <w:rPr>
          <w:rFonts w:cs="Arial"/>
          <w:sz w:val="20"/>
          <w:szCs w:val="20"/>
          <w:lang w:val="mk-MK"/>
        </w:rPr>
      </w:pPr>
      <w:r w:rsidRPr="00EE61D4">
        <w:rPr>
          <w:noProof/>
          <w:lang w:val="en-US" w:eastAsia="en-US"/>
        </w:rPr>
        <w:drawing>
          <wp:inline distT="0" distB="0" distL="0" distR="0" wp14:anchorId="33122C68" wp14:editId="5B3E5FB5">
            <wp:extent cx="3600000" cy="2325397"/>
            <wp:effectExtent l="19050" t="0" r="450" b="0"/>
            <wp:docPr id="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600000" cy="2325397"/>
                    </a:xfrm>
                    <a:prstGeom prst="rect">
                      <a:avLst/>
                    </a:prstGeom>
                    <a:noFill/>
                    <a:ln w="9525">
                      <a:noFill/>
                      <a:miter lim="800000"/>
                      <a:headEnd/>
                      <a:tailEnd/>
                    </a:ln>
                  </pic:spPr>
                </pic:pic>
              </a:graphicData>
            </a:graphic>
          </wp:inline>
        </w:drawing>
      </w:r>
    </w:p>
    <w:p w14:paraId="5E748228" w14:textId="19077380" w:rsidR="004C7761" w:rsidRPr="00EE61D4" w:rsidRDefault="00B02E0D" w:rsidP="004C7761">
      <w:pPr>
        <w:spacing w:after="60"/>
        <w:jc w:val="left"/>
        <w:rPr>
          <w:sz w:val="18"/>
          <w:szCs w:val="18"/>
          <w:lang w:val="mk-MK"/>
        </w:rPr>
      </w:pPr>
      <w:bookmarkStart w:id="547" w:name="_Toc122695419"/>
      <w:r w:rsidRPr="00EE61D4">
        <w:rPr>
          <w:sz w:val="18"/>
          <w:szCs w:val="18"/>
          <w:lang w:val="mk-MK"/>
        </w:rPr>
        <w:t>Слика</w:t>
      </w:r>
      <w:r w:rsidR="004C7761" w:rsidRPr="00EE61D4">
        <w:rPr>
          <w:sz w:val="18"/>
          <w:szCs w:val="18"/>
          <w:lang w:val="mk-MK"/>
        </w:rPr>
        <w:t xml:space="preserve"> </w:t>
      </w:r>
      <w:r w:rsidR="004C7761" w:rsidRPr="00EE61D4">
        <w:rPr>
          <w:sz w:val="18"/>
          <w:szCs w:val="18"/>
          <w:lang w:val="mk-MK"/>
        </w:rPr>
        <w:fldChar w:fldCharType="begin"/>
      </w:r>
      <w:r w:rsidR="004C7761" w:rsidRPr="00EE61D4">
        <w:rPr>
          <w:sz w:val="18"/>
          <w:szCs w:val="18"/>
          <w:lang w:val="mk-MK"/>
        </w:rPr>
        <w:instrText xml:space="preserve"> STYLEREF 1 \s </w:instrText>
      </w:r>
      <w:r w:rsidR="004C7761" w:rsidRPr="00EE61D4">
        <w:rPr>
          <w:sz w:val="18"/>
          <w:szCs w:val="18"/>
          <w:lang w:val="mk-MK"/>
        </w:rPr>
        <w:fldChar w:fldCharType="separate"/>
      </w:r>
      <w:r w:rsidR="009E0B44" w:rsidRPr="00EE61D4">
        <w:rPr>
          <w:noProof/>
          <w:sz w:val="18"/>
          <w:szCs w:val="18"/>
          <w:lang w:val="mk-MK"/>
        </w:rPr>
        <w:t>8</w:t>
      </w:r>
      <w:r w:rsidR="004C7761" w:rsidRPr="00EE61D4">
        <w:rPr>
          <w:sz w:val="18"/>
          <w:szCs w:val="18"/>
          <w:lang w:val="mk-MK"/>
        </w:rPr>
        <w:fldChar w:fldCharType="end"/>
      </w:r>
      <w:r w:rsidR="004C7761" w:rsidRPr="00EE61D4">
        <w:rPr>
          <w:sz w:val="18"/>
          <w:szCs w:val="18"/>
          <w:lang w:val="mk-MK"/>
        </w:rPr>
        <w:t>.</w:t>
      </w:r>
      <w:r w:rsidR="004C7761" w:rsidRPr="00EE61D4">
        <w:rPr>
          <w:sz w:val="18"/>
          <w:szCs w:val="18"/>
          <w:lang w:val="mk-MK"/>
        </w:rPr>
        <w:fldChar w:fldCharType="begin"/>
      </w:r>
      <w:r w:rsidR="004C7761" w:rsidRPr="00EE61D4">
        <w:rPr>
          <w:sz w:val="18"/>
          <w:szCs w:val="18"/>
          <w:lang w:val="mk-MK"/>
        </w:rPr>
        <w:instrText xml:space="preserve"> SEQ Figure \* ARABIC \s 1 </w:instrText>
      </w:r>
      <w:r w:rsidR="004C7761" w:rsidRPr="00EE61D4">
        <w:rPr>
          <w:sz w:val="18"/>
          <w:szCs w:val="18"/>
          <w:lang w:val="mk-MK"/>
        </w:rPr>
        <w:fldChar w:fldCharType="separate"/>
      </w:r>
      <w:r w:rsidR="009E0B44" w:rsidRPr="00EE61D4">
        <w:rPr>
          <w:noProof/>
          <w:sz w:val="18"/>
          <w:szCs w:val="18"/>
          <w:lang w:val="mk-MK"/>
        </w:rPr>
        <w:t>1</w:t>
      </w:r>
      <w:r w:rsidR="004C7761" w:rsidRPr="00EE61D4">
        <w:rPr>
          <w:sz w:val="18"/>
          <w:szCs w:val="18"/>
          <w:lang w:val="mk-MK"/>
        </w:rPr>
        <w:fldChar w:fldCharType="end"/>
      </w:r>
      <w:r w:rsidR="004C7761" w:rsidRPr="00EE61D4">
        <w:rPr>
          <w:sz w:val="18"/>
          <w:szCs w:val="18"/>
          <w:lang w:val="mk-MK"/>
        </w:rPr>
        <w:t>:</w:t>
      </w:r>
      <w:r w:rsidR="004C7761" w:rsidRPr="00EE61D4">
        <w:rPr>
          <w:rFonts w:cs="Tahoma"/>
          <w:sz w:val="18"/>
          <w:szCs w:val="18"/>
          <w:lang w:val="mk-MK"/>
        </w:rPr>
        <w:t xml:space="preserve"> </w:t>
      </w:r>
      <w:r w:rsidRPr="00EE61D4">
        <w:rPr>
          <w:sz w:val="18"/>
          <w:szCs w:val="18"/>
          <w:lang w:val="mk-MK"/>
        </w:rPr>
        <w:t>Типични причини за струен удар на птици на функционирачки далновод</w:t>
      </w:r>
      <w:bookmarkEnd w:id="547"/>
    </w:p>
    <w:p w14:paraId="36B215BE" w14:textId="2131AD90" w:rsidR="004C7761" w:rsidRPr="00EE61D4" w:rsidRDefault="00B02E0D" w:rsidP="004C7761">
      <w:pPr>
        <w:spacing w:before="60" w:after="240"/>
        <w:rPr>
          <w:sz w:val="18"/>
          <w:szCs w:val="18"/>
          <w:lang w:val="mk-MK"/>
        </w:rPr>
      </w:pPr>
      <w:r w:rsidRPr="00EE61D4">
        <w:rPr>
          <w:sz w:val="18"/>
          <w:szCs w:val="18"/>
          <w:lang w:val="mk-MK"/>
        </w:rPr>
        <w:t>Извор: Заштита на птиците од далноводи кои се фокусираат на земјите од регионот Дунав/Карпати</w:t>
      </w:r>
    </w:p>
    <w:p w14:paraId="68F8F25D" w14:textId="2DC93852" w:rsidR="004C7761" w:rsidRPr="00EE61D4" w:rsidRDefault="00E87DEC" w:rsidP="004C7761">
      <w:pPr>
        <w:pStyle w:val="ListBullet2"/>
        <w:numPr>
          <w:ilvl w:val="0"/>
          <w:numId w:val="0"/>
        </w:numPr>
        <w:contextualSpacing w:val="0"/>
        <w:jc w:val="both"/>
        <w:rPr>
          <w:sz w:val="20"/>
          <w:szCs w:val="20"/>
          <w:lang w:val="mk-MK"/>
        </w:rPr>
      </w:pPr>
      <w:r w:rsidRPr="00EE61D4">
        <w:rPr>
          <w:rFonts w:cs="Arial"/>
          <w:sz w:val="20"/>
          <w:szCs w:val="20"/>
          <w:lang w:val="mk-MK"/>
        </w:rPr>
        <w:t>Смртноста на птиците поради струен удар на далноводот е директно поврзана со растојанието помеѓу елементите на ДВ што може да содржи контакт фаза-фаза или фаза-земја (на пр. преку з</w:t>
      </w:r>
      <w:r w:rsidR="006C3C88">
        <w:rPr>
          <w:rFonts w:cs="Arial"/>
          <w:sz w:val="20"/>
          <w:szCs w:val="20"/>
          <w:lang w:val="mk-MK"/>
        </w:rPr>
        <w:t>аземјувачки</w:t>
      </w:r>
      <w:r w:rsidRPr="00EE61D4">
        <w:rPr>
          <w:rFonts w:cs="Arial"/>
          <w:sz w:val="20"/>
          <w:szCs w:val="20"/>
          <w:lang w:val="mk-MK"/>
        </w:rPr>
        <w:t xml:space="preserve"> жици или столбови). Затоа, тоа е во суштина прашање на дизајн и може да се реши со тоа што треба да се направи било која од овие ситуации да биде невозможна да се случи на столбовите погодни за птици. Постојат повеќе причини за струен удар, главно: несоодветни локации на проводниците и изолаторите на </w:t>
      </w:r>
      <w:r w:rsidR="00832A28">
        <w:rPr>
          <w:sz w:val="20"/>
          <w:lang w:val="mk-MK"/>
        </w:rPr>
        <w:t>далновод</w:t>
      </w:r>
      <w:r w:rsidRPr="00EE61D4">
        <w:rPr>
          <w:rFonts w:cs="Arial"/>
          <w:sz w:val="20"/>
          <w:szCs w:val="20"/>
          <w:lang w:val="mk-MK"/>
        </w:rPr>
        <w:t xml:space="preserve">от, контакт на птичјиот измет во </w:t>
      </w:r>
      <w:r w:rsidR="0055046C" w:rsidRPr="00EE61D4">
        <w:rPr>
          <w:rFonts w:cs="Arial"/>
          <w:sz w:val="20"/>
          <w:szCs w:val="20"/>
          <w:lang w:val="mk-MK"/>
        </w:rPr>
        <w:t>полу цврста</w:t>
      </w:r>
      <w:r w:rsidRPr="00EE61D4">
        <w:rPr>
          <w:rFonts w:cs="Arial"/>
          <w:sz w:val="20"/>
          <w:szCs w:val="20"/>
          <w:lang w:val="mk-MK"/>
        </w:rPr>
        <w:t xml:space="preserve"> состојба со фазниот проводник, што е причина за струен удар и смрт на птиците (типично за дождливи денови) и контакт на две фази или два проводници со различен напон, со поголеми птици. Со оглед на растојанието помеѓу столбовите </w:t>
      </w:r>
      <w:r w:rsidRPr="00EE61D4">
        <w:rPr>
          <w:rFonts w:cs="Arial"/>
          <w:sz w:val="20"/>
          <w:szCs w:val="20"/>
          <w:lang w:val="mk-MK"/>
        </w:rPr>
        <w:lastRenderedPageBreak/>
        <w:t xml:space="preserve">и големината на растојанието помеѓу проводниците и должината на изолаторите, електричните удари се чести само на </w:t>
      </w:r>
      <w:r w:rsidR="00EA11D7">
        <w:rPr>
          <w:rFonts w:cs="Arial"/>
          <w:sz w:val="20"/>
          <w:szCs w:val="20"/>
          <w:lang w:val="mk-MK"/>
        </w:rPr>
        <w:t>далноводи</w:t>
      </w:r>
      <w:r w:rsidRPr="00EE61D4">
        <w:rPr>
          <w:rFonts w:cs="Arial"/>
          <w:sz w:val="20"/>
          <w:szCs w:val="20"/>
          <w:lang w:val="mk-MK"/>
        </w:rPr>
        <w:t xml:space="preserve"> со напон под 45 kV</w:t>
      </w:r>
      <w:r w:rsidRPr="00EE61D4">
        <w:rPr>
          <w:rStyle w:val="FootnoteAnchor"/>
          <w:rFonts w:cs="Tahoma"/>
          <w:sz w:val="20"/>
          <w:szCs w:val="20"/>
          <w:lang w:val="mk-MK"/>
        </w:rPr>
        <w:footnoteReference w:id="132"/>
      </w:r>
      <w:r w:rsidRPr="00EE61D4">
        <w:rPr>
          <w:rFonts w:cs="Tahoma"/>
          <w:sz w:val="20"/>
          <w:szCs w:val="20"/>
          <w:lang w:val="mk-MK"/>
        </w:rPr>
        <w:t>.</w:t>
      </w:r>
    </w:p>
    <w:p w14:paraId="3176B98B" w14:textId="6CB3E2D8" w:rsidR="004C7761" w:rsidRPr="00EE61D4" w:rsidRDefault="00781A00" w:rsidP="004C7761">
      <w:pPr>
        <w:pStyle w:val="ListBullet2"/>
        <w:numPr>
          <w:ilvl w:val="0"/>
          <w:numId w:val="0"/>
        </w:numPr>
        <w:contextualSpacing w:val="0"/>
        <w:jc w:val="both"/>
        <w:rPr>
          <w:sz w:val="20"/>
          <w:szCs w:val="20"/>
          <w:lang w:val="mk-MK"/>
        </w:rPr>
      </w:pPr>
      <w:r w:rsidRPr="00EE61D4">
        <w:rPr>
          <w:rFonts w:cs="Tahoma"/>
          <w:sz w:val="20"/>
          <w:szCs w:val="20"/>
          <w:lang w:val="mk-MK"/>
        </w:rPr>
        <w:t xml:space="preserve">Не се очекува дека ќе се случи струен удар за време на работата на 110 kV и 400 kV </w:t>
      </w:r>
      <w:r w:rsidR="00A071F6" w:rsidRPr="00EE61D4">
        <w:rPr>
          <w:rFonts w:cs="Tahoma"/>
          <w:sz w:val="20"/>
          <w:szCs w:val="20"/>
          <w:lang w:val="mk-MK"/>
        </w:rPr>
        <w:t xml:space="preserve">далноводи </w:t>
      </w:r>
      <w:r w:rsidRPr="00EE61D4">
        <w:rPr>
          <w:rFonts w:cs="Tahoma"/>
          <w:sz w:val="20"/>
          <w:szCs w:val="20"/>
          <w:lang w:val="mk-MK"/>
        </w:rPr>
        <w:t>(високонапонски водови), бидејќи растојанието помеѓу проводниците во хоризонтална и вертикална рамнина (види Дел 2.4) е доволно големо дури и за најголемите познати птици грабливки во Македонија, на пр. Белоглавиот мршојадец (2,3-2,8 m) и златен орел (1,8-2,3 m), кои ги нема во истражуваното подрачје. Затоа, значењето на ова потенцијално влијание се смета за занемарливо. Имајќи го предвид дизајнот и обемот на далноводите, многу малку е веројатно дека струен удар ќе биде значаен проблем за која било од птиците кои најверојатно ќе се искачат на инфраструктурата бидејќи проводниците се премногу оддалечени. Магнитудата на влијанието е многу мала, а соодветното значење е занемарливо. Сепак, се предлага ублажување преку дизајнирање за да се спречи секој потенцијален ризик во овој поглед</w:t>
      </w:r>
      <w:r w:rsidR="006C24CA" w:rsidRPr="00EE61D4">
        <w:rPr>
          <w:rFonts w:cs="Tahoma"/>
          <w:sz w:val="20"/>
          <w:szCs w:val="20"/>
          <w:lang w:val="mk-MK"/>
        </w:rPr>
        <w:t>.</w:t>
      </w:r>
    </w:p>
    <w:p w14:paraId="32B8E895" w14:textId="333E0664" w:rsidR="004C7761" w:rsidRPr="00EE61D4" w:rsidRDefault="00E6413D" w:rsidP="00E6413D">
      <w:pPr>
        <w:pStyle w:val="ListBullet"/>
        <w:spacing w:before="120" w:after="120"/>
        <w:jc w:val="left"/>
        <w:rPr>
          <w:sz w:val="20"/>
          <w:lang w:val="mk-MK"/>
        </w:rPr>
      </w:pPr>
      <w:r w:rsidRPr="00EE61D4">
        <w:rPr>
          <w:sz w:val="20"/>
          <w:lang w:val="mk-MK"/>
        </w:rPr>
        <w:t>Влијанието врз еко</w:t>
      </w:r>
      <w:r w:rsidR="00562265">
        <w:rPr>
          <w:sz w:val="20"/>
          <w:lang w:val="mk-MK"/>
        </w:rPr>
        <w:t>-</w:t>
      </w:r>
      <w:r w:rsidRPr="00EE61D4">
        <w:rPr>
          <w:sz w:val="20"/>
          <w:lang w:val="mk-MK"/>
        </w:rPr>
        <w:t>системските услуги</w:t>
      </w:r>
    </w:p>
    <w:p w14:paraId="074A7B1A" w14:textId="3CA9B1D7" w:rsidR="004C7761" w:rsidRPr="00EE61D4" w:rsidRDefault="00A04E37" w:rsidP="004C7761">
      <w:pPr>
        <w:pStyle w:val="ListBullet2"/>
        <w:numPr>
          <w:ilvl w:val="0"/>
          <w:numId w:val="0"/>
        </w:numPr>
        <w:contextualSpacing w:val="0"/>
        <w:jc w:val="both"/>
        <w:rPr>
          <w:sz w:val="20"/>
          <w:szCs w:val="20"/>
          <w:lang w:val="mk-MK"/>
        </w:rPr>
      </w:pPr>
      <w:r w:rsidRPr="00EE61D4">
        <w:rPr>
          <w:sz w:val="20"/>
          <w:lang w:val="mk-MK"/>
        </w:rPr>
        <w:t>Влијанието врз еко</w:t>
      </w:r>
      <w:r w:rsidR="00562265">
        <w:rPr>
          <w:sz w:val="20"/>
          <w:lang w:val="mk-MK"/>
        </w:rPr>
        <w:t>-</w:t>
      </w:r>
      <w:r w:rsidRPr="00EE61D4">
        <w:rPr>
          <w:sz w:val="20"/>
          <w:lang w:val="mk-MK"/>
        </w:rPr>
        <w:t>системските услуги за време на оперативната фаза ќе биде од занемарливо значење. Некои од еко</w:t>
      </w:r>
      <w:r w:rsidR="00562265">
        <w:rPr>
          <w:sz w:val="20"/>
          <w:lang w:val="mk-MK"/>
        </w:rPr>
        <w:t>-</w:t>
      </w:r>
      <w:r w:rsidRPr="00EE61D4">
        <w:rPr>
          <w:sz w:val="20"/>
          <w:lang w:val="mk-MK"/>
        </w:rPr>
        <w:t>системските услуги за обезбедување се елаборирани погоре (одржување на вегетацијата, губење на фауната). Не се очекува влијание врз другите видови на еко</w:t>
      </w:r>
      <w:r w:rsidR="00562265">
        <w:rPr>
          <w:sz w:val="20"/>
          <w:lang w:val="mk-MK"/>
        </w:rPr>
        <w:t>-</w:t>
      </w:r>
      <w:r w:rsidRPr="00EE61D4">
        <w:rPr>
          <w:sz w:val="20"/>
          <w:lang w:val="mk-MK"/>
        </w:rPr>
        <w:t>системски услуги (регулаторни, културни). Не се очекуваат модификација или промена на природните екосистеми што ќе влијае на регулираните еко</w:t>
      </w:r>
      <w:r w:rsidR="00562265">
        <w:rPr>
          <w:sz w:val="20"/>
          <w:lang w:val="mk-MK"/>
        </w:rPr>
        <w:t>-</w:t>
      </w:r>
      <w:r w:rsidRPr="00EE61D4">
        <w:rPr>
          <w:sz w:val="20"/>
          <w:lang w:val="mk-MK"/>
        </w:rPr>
        <w:t>системски услуги (нема влијание врз воздухот, водата и почвите). За социјалното и културното влијание, видете го соодветниот дел (Дел 9)</w:t>
      </w:r>
      <w:r w:rsidR="004C7761" w:rsidRPr="00EE61D4">
        <w:rPr>
          <w:sz w:val="20"/>
          <w:lang w:val="mk-MK"/>
        </w:rPr>
        <w:t>.</w:t>
      </w:r>
    </w:p>
    <w:p w14:paraId="1B407DBF" w14:textId="674D1B22" w:rsidR="004C7761" w:rsidRPr="00EE61D4" w:rsidRDefault="00A15397" w:rsidP="004C7761">
      <w:pPr>
        <w:pStyle w:val="Heading4"/>
        <w:rPr>
          <w:sz w:val="20"/>
          <w:szCs w:val="20"/>
          <w:lang w:val="mk-MK"/>
        </w:rPr>
      </w:pPr>
      <w:r w:rsidRPr="00EE61D4">
        <w:rPr>
          <w:sz w:val="20"/>
          <w:szCs w:val="20"/>
          <w:lang w:val="mk-MK"/>
        </w:rPr>
        <w:t>Влијанија врз критичните живеалишта</w:t>
      </w:r>
    </w:p>
    <w:p w14:paraId="1424CA8D" w14:textId="0AC8B6D3" w:rsidR="004C7761" w:rsidRPr="00EE61D4" w:rsidRDefault="00A15397" w:rsidP="004C7761">
      <w:pPr>
        <w:pStyle w:val="NumberedParagraph"/>
        <w:rPr>
          <w:sz w:val="20"/>
          <w:szCs w:val="20"/>
          <w:lang w:val="mk-MK"/>
        </w:rPr>
      </w:pPr>
      <w:r w:rsidRPr="00EE61D4">
        <w:rPr>
          <w:sz w:val="20"/>
          <w:szCs w:val="20"/>
          <w:lang w:val="mk-MK"/>
        </w:rPr>
        <w:t xml:space="preserve">Влијание врз живеалиштата (9530 и 92C0) не се очекува бидејќи </w:t>
      </w:r>
      <w:r w:rsidR="00832A28">
        <w:rPr>
          <w:sz w:val="20"/>
          <w:lang w:val="mk-MK"/>
        </w:rPr>
        <w:t>далновод</w:t>
      </w:r>
      <w:r w:rsidRPr="00EE61D4">
        <w:rPr>
          <w:sz w:val="20"/>
          <w:szCs w:val="20"/>
          <w:lang w:val="mk-MK"/>
        </w:rPr>
        <w:t>от не поминува низ ниту еден од нив. Уште повеќе, отстапувањето на трасата во заштитеното подрачје Чам Чифлик целосно ќе ги избегне насадите на живеалиштето 9530 (медитеранска борова шума)</w:t>
      </w:r>
      <w:r w:rsidR="004C7761" w:rsidRPr="00EE61D4">
        <w:rPr>
          <w:sz w:val="20"/>
          <w:szCs w:val="20"/>
          <w:lang w:val="mk-MK"/>
        </w:rPr>
        <w:t>.</w:t>
      </w:r>
    </w:p>
    <w:p w14:paraId="627B459B" w14:textId="4B86056F" w:rsidR="004C7761" w:rsidRPr="00EE61D4" w:rsidRDefault="00A15397" w:rsidP="004C7761">
      <w:pPr>
        <w:pStyle w:val="NumberedParagraph"/>
        <w:rPr>
          <w:sz w:val="20"/>
          <w:szCs w:val="20"/>
          <w:lang w:val="mk-MK"/>
        </w:rPr>
      </w:pPr>
      <w:r w:rsidRPr="00EE61D4">
        <w:rPr>
          <w:sz w:val="20"/>
          <w:szCs w:val="20"/>
          <w:lang w:val="mk-MK"/>
        </w:rPr>
        <w:t>Ризикот од судир е можен за многу видови птици со различна ранливост</w:t>
      </w:r>
      <w:r w:rsidR="004C7761" w:rsidRPr="00EE61D4">
        <w:rPr>
          <w:sz w:val="20"/>
          <w:szCs w:val="20"/>
          <w:lang w:val="mk-MK"/>
        </w:rPr>
        <w:t xml:space="preserve">. </w:t>
      </w:r>
      <w:r w:rsidRPr="00EE61D4">
        <w:rPr>
          <w:sz w:val="20"/>
          <w:szCs w:val="20"/>
          <w:lang w:val="mk-MK"/>
        </w:rPr>
        <w:t>Засегнатите ПКБР се</w:t>
      </w:r>
      <w:r w:rsidR="004C7761" w:rsidRPr="00EE61D4">
        <w:rPr>
          <w:sz w:val="20"/>
          <w:szCs w:val="20"/>
          <w:lang w:val="mk-MK"/>
        </w:rPr>
        <w:t xml:space="preserve">: </w:t>
      </w:r>
      <w:r w:rsidR="004C7761" w:rsidRPr="00EE61D4">
        <w:rPr>
          <w:i/>
          <w:sz w:val="20"/>
          <w:szCs w:val="20"/>
          <w:lang w:val="mk-MK"/>
        </w:rPr>
        <w:t>Ciconia nigra, Circaetus gallicus, Streptopelia turtur, Caprimulgus europaeus, Alcedo attihis, Lullula arborea</w:t>
      </w:r>
      <w:r w:rsidR="004C7761" w:rsidRPr="00EE61D4">
        <w:rPr>
          <w:sz w:val="20"/>
          <w:szCs w:val="20"/>
          <w:lang w:val="mk-MK"/>
        </w:rPr>
        <w:t xml:space="preserve">. </w:t>
      </w:r>
      <w:r w:rsidRPr="00EE61D4">
        <w:rPr>
          <w:sz w:val="20"/>
          <w:szCs w:val="20"/>
          <w:lang w:val="mk-MK"/>
        </w:rPr>
        <w:t>За сите нив има пријавено жртви од судир како I-II - без очигледна закана за популацијата на птици за регионално или локално високи жртви, но без значително влијание врз целокупната популација на видовите.</w:t>
      </w:r>
      <w:r w:rsidR="004C7761" w:rsidRPr="00EE61D4">
        <w:rPr>
          <w:sz w:val="20"/>
          <w:szCs w:val="20"/>
          <w:lang w:val="mk-MK"/>
        </w:rPr>
        <w:t xml:space="preserve"> </w:t>
      </w:r>
      <w:r w:rsidRPr="00EE61D4">
        <w:rPr>
          <w:sz w:val="20"/>
          <w:szCs w:val="20"/>
          <w:lang w:val="mk-MK"/>
        </w:rPr>
        <w:t xml:space="preserve">Пријавените жртви за </w:t>
      </w:r>
      <w:r w:rsidRPr="00EE61D4">
        <w:rPr>
          <w:i/>
          <w:sz w:val="20"/>
          <w:szCs w:val="20"/>
          <w:lang w:val="mk-MK"/>
        </w:rPr>
        <w:t>Streptopelia turtur</w:t>
      </w:r>
      <w:r w:rsidRPr="00EE61D4">
        <w:rPr>
          <w:sz w:val="20"/>
          <w:szCs w:val="20"/>
          <w:lang w:val="mk-MK"/>
        </w:rPr>
        <w:t xml:space="preserve"> и </w:t>
      </w:r>
      <w:r w:rsidRPr="00EE61D4">
        <w:rPr>
          <w:i/>
          <w:sz w:val="20"/>
          <w:szCs w:val="20"/>
          <w:lang w:val="mk-MK"/>
        </w:rPr>
        <w:t>Ciconia nigra</w:t>
      </w:r>
      <w:r w:rsidRPr="00EE61D4">
        <w:rPr>
          <w:sz w:val="20"/>
          <w:szCs w:val="20"/>
          <w:lang w:val="mk-MK"/>
        </w:rPr>
        <w:t xml:space="preserve"> се помали: II - регионално или локално високи жртви, но без значително влијание врз целокупната популација на видовите</w:t>
      </w:r>
      <w:r w:rsidR="004C7761" w:rsidRPr="00EE61D4">
        <w:rPr>
          <w:sz w:val="20"/>
          <w:szCs w:val="20"/>
          <w:lang w:val="mk-MK"/>
        </w:rPr>
        <w:t>.</w:t>
      </w:r>
    </w:p>
    <w:p w14:paraId="2E2A48F7" w14:textId="3A1B7E14" w:rsidR="004C7761" w:rsidRPr="00EE61D4" w:rsidRDefault="008248DE" w:rsidP="004C7761">
      <w:pPr>
        <w:pStyle w:val="NumberedParagraph"/>
        <w:rPr>
          <w:sz w:val="20"/>
          <w:szCs w:val="20"/>
          <w:lang w:val="mk-MK"/>
        </w:rPr>
      </w:pPr>
      <w:r w:rsidRPr="00EE61D4">
        <w:rPr>
          <w:sz w:val="20"/>
          <w:szCs w:val="20"/>
          <w:lang w:val="mk-MK"/>
        </w:rPr>
        <w:t xml:space="preserve">Нарушувањето е уште едно можно влијание кое ќе влијае и на КЖ (Сив волк) и на ПКБР видови птици. </w:t>
      </w:r>
      <w:r w:rsidR="004C7761" w:rsidRPr="00EE61D4">
        <w:rPr>
          <w:sz w:val="20"/>
          <w:szCs w:val="20"/>
          <w:lang w:val="mk-MK"/>
        </w:rPr>
        <w:t>(</w:t>
      </w:r>
      <w:r w:rsidR="004C7761" w:rsidRPr="00EE61D4">
        <w:rPr>
          <w:i/>
          <w:sz w:val="20"/>
          <w:szCs w:val="20"/>
          <w:lang w:val="mk-MK"/>
        </w:rPr>
        <w:t>Ciconia nigra, Circaetus gallicus, Egretta garzetta, Streptopelia turtur, Caprimulgus europaeus, Alcedo attihis, Lanius collurio, Lullula arborea</w:t>
      </w:r>
      <w:r w:rsidR="004C7761" w:rsidRPr="00EE61D4">
        <w:rPr>
          <w:sz w:val="20"/>
          <w:szCs w:val="20"/>
          <w:lang w:val="mk-MK"/>
        </w:rPr>
        <w:t xml:space="preserve">). </w:t>
      </w:r>
      <w:r w:rsidRPr="00EE61D4">
        <w:rPr>
          <w:sz w:val="20"/>
          <w:szCs w:val="20"/>
          <w:lang w:val="mk-MK"/>
        </w:rPr>
        <w:t>Сите видови птици веројатно се гнездат во областа</w:t>
      </w:r>
      <w:r w:rsidR="004C7761" w:rsidRPr="00EE61D4">
        <w:rPr>
          <w:sz w:val="20"/>
          <w:szCs w:val="20"/>
          <w:lang w:val="mk-MK"/>
        </w:rPr>
        <w:t xml:space="preserve"> (</w:t>
      </w:r>
      <w:r w:rsidRPr="00EE61D4">
        <w:rPr>
          <w:sz w:val="20"/>
          <w:szCs w:val="20"/>
          <w:lang w:val="mk-MK"/>
        </w:rPr>
        <w:t>освен за</w:t>
      </w:r>
      <w:r w:rsidR="004C7761" w:rsidRPr="00EE61D4">
        <w:rPr>
          <w:sz w:val="20"/>
          <w:szCs w:val="20"/>
          <w:lang w:val="mk-MK"/>
        </w:rPr>
        <w:t xml:space="preserve"> Egretta garzetta).</w:t>
      </w:r>
    </w:p>
    <w:p w14:paraId="273DF6A9" w14:textId="040BD596" w:rsidR="004C7761" w:rsidRPr="00EE61D4" w:rsidRDefault="008248DE" w:rsidP="004C7761">
      <w:pPr>
        <w:pStyle w:val="NumberedParagraph"/>
        <w:rPr>
          <w:sz w:val="20"/>
          <w:szCs w:val="20"/>
          <w:lang w:val="mk-MK"/>
        </w:rPr>
      </w:pPr>
      <w:r w:rsidRPr="00EE61D4">
        <w:rPr>
          <w:sz w:val="20"/>
          <w:szCs w:val="20"/>
          <w:lang w:val="mk-MK"/>
        </w:rPr>
        <w:t>Не се очекува мерливо влијание за водоземците и рептилите. Можноста за случајни убиства е можна</w:t>
      </w:r>
      <w:r w:rsidR="004C7761" w:rsidRPr="00EE61D4">
        <w:rPr>
          <w:sz w:val="20"/>
          <w:szCs w:val="20"/>
          <w:lang w:val="mk-MK"/>
        </w:rPr>
        <w:t xml:space="preserve"> (</w:t>
      </w:r>
      <w:r w:rsidR="004C7761" w:rsidRPr="00EE61D4">
        <w:rPr>
          <w:i/>
          <w:sz w:val="20"/>
          <w:szCs w:val="20"/>
          <w:lang w:val="mk-MK"/>
        </w:rPr>
        <w:t>Testudo graeca, Vipera ammodytes, Elaphe quattuorlineata</w:t>
      </w:r>
      <w:r w:rsidR="004C7761" w:rsidRPr="00EE61D4">
        <w:rPr>
          <w:sz w:val="20"/>
          <w:szCs w:val="20"/>
          <w:lang w:val="mk-MK"/>
        </w:rPr>
        <w:t xml:space="preserve">), </w:t>
      </w:r>
      <w:r w:rsidRPr="00EE61D4">
        <w:rPr>
          <w:sz w:val="20"/>
          <w:szCs w:val="20"/>
          <w:lang w:val="mk-MK"/>
        </w:rPr>
        <w:t>но не е веројатна</w:t>
      </w:r>
      <w:r w:rsidR="004C7761" w:rsidRPr="00EE61D4">
        <w:rPr>
          <w:sz w:val="20"/>
          <w:szCs w:val="20"/>
          <w:lang w:val="mk-MK"/>
        </w:rPr>
        <w:t xml:space="preserve">. </w:t>
      </w:r>
      <w:r w:rsidRPr="00EE61D4">
        <w:rPr>
          <w:sz w:val="20"/>
          <w:szCs w:val="20"/>
          <w:lang w:val="mk-MK"/>
        </w:rPr>
        <w:t>Сепак, се предлагаат соодветни мерки за ублажување</w:t>
      </w:r>
      <w:r w:rsidR="004C7761" w:rsidRPr="00EE61D4">
        <w:rPr>
          <w:sz w:val="20"/>
          <w:szCs w:val="20"/>
          <w:lang w:val="mk-MK"/>
        </w:rPr>
        <w:t>.</w:t>
      </w:r>
    </w:p>
    <w:p w14:paraId="0F2C7D73" w14:textId="01EE4584" w:rsidR="004C7761" w:rsidRPr="00EE61D4" w:rsidRDefault="008248DE" w:rsidP="004C7761">
      <w:pPr>
        <w:pStyle w:val="Heading3"/>
        <w:spacing w:line="240" w:lineRule="auto"/>
        <w:ind w:left="993" w:hanging="993"/>
        <w:rPr>
          <w:lang w:val="mk-MK"/>
        </w:rPr>
      </w:pPr>
      <w:bookmarkStart w:id="548" w:name="_Toc122695212"/>
      <w:r w:rsidRPr="00EE61D4">
        <w:rPr>
          <w:lang w:val="mk-MK"/>
        </w:rPr>
        <w:lastRenderedPageBreak/>
        <w:t>Ублажување</w:t>
      </w:r>
      <w:bookmarkEnd w:id="548"/>
    </w:p>
    <w:p w14:paraId="38D56644" w14:textId="45BE8103" w:rsidR="004C7761" w:rsidRPr="00EE61D4" w:rsidRDefault="007C2029" w:rsidP="004C7761">
      <w:pPr>
        <w:pStyle w:val="Heading4"/>
        <w:spacing w:line="240" w:lineRule="auto"/>
        <w:ind w:hanging="1091"/>
        <w:rPr>
          <w:lang w:val="mk-MK"/>
        </w:rPr>
      </w:pPr>
      <w:r w:rsidRPr="00EE61D4">
        <w:rPr>
          <w:lang w:val="mk-MK"/>
        </w:rPr>
        <w:t>Ублажување базирано на дизајн</w:t>
      </w:r>
    </w:p>
    <w:p w14:paraId="6DC10F19" w14:textId="5C928CBD" w:rsidR="004C7761" w:rsidRPr="00EE61D4" w:rsidRDefault="007C2029" w:rsidP="004C7761">
      <w:pPr>
        <w:pStyle w:val="NumberedParagraph"/>
        <w:rPr>
          <w:sz w:val="20"/>
          <w:szCs w:val="20"/>
          <w:lang w:val="mk-MK"/>
        </w:rPr>
      </w:pPr>
      <w:r w:rsidRPr="00EE61D4">
        <w:rPr>
          <w:rFonts w:cs="Tahoma"/>
          <w:sz w:val="20"/>
          <w:lang w:val="mk-MK" w:eastAsia="en-US"/>
        </w:rPr>
        <w:t>За да се елиминира или ублажи клучниот потенцијален оперативен ризик за птичјата фауна - ризик од судир, примарното ублажување ќе треба да се вклучи во напредните фази на проектирање на проектот (Идеен проект и Основен проект) на чувствителните локации</w:t>
      </w:r>
      <w:r w:rsidR="004C7761" w:rsidRPr="00EE61D4">
        <w:rPr>
          <w:rFonts w:cs="Tahoma"/>
          <w:sz w:val="20"/>
          <w:lang w:val="mk-MK" w:eastAsia="en-US"/>
        </w:rPr>
        <w:t>.</w:t>
      </w:r>
    </w:p>
    <w:p w14:paraId="226D2E77" w14:textId="3BAC7558" w:rsidR="004C7761" w:rsidRPr="00EE61D4" w:rsidRDefault="007C2029" w:rsidP="004C7761">
      <w:pPr>
        <w:pStyle w:val="NumberedParagraph"/>
        <w:rPr>
          <w:sz w:val="20"/>
          <w:szCs w:val="20"/>
          <w:lang w:val="mk-MK" w:eastAsia="en-US"/>
        </w:rPr>
      </w:pPr>
      <w:r w:rsidRPr="00EE61D4">
        <w:rPr>
          <w:rFonts w:cs="Tahoma"/>
          <w:sz w:val="20"/>
          <w:lang w:val="mk-MK" w:eastAsia="en-US"/>
        </w:rPr>
        <w:t>Пренасочувачи на птици (лет)</w:t>
      </w:r>
      <w:r w:rsidR="004C7761" w:rsidRPr="00EE61D4">
        <w:rPr>
          <w:sz w:val="20"/>
          <w:szCs w:val="20"/>
          <w:lang w:val="mk-MK" w:eastAsia="en-US"/>
        </w:rPr>
        <w:t xml:space="preserve"> </w:t>
      </w:r>
      <w:r w:rsidRPr="00EE61D4">
        <w:rPr>
          <w:sz w:val="20"/>
          <w:szCs w:val="20"/>
          <w:lang w:val="mk-MK" w:eastAsia="en-US"/>
        </w:rPr>
        <w:t>треба да се предвидат за да се избегнат судари.</w:t>
      </w:r>
      <w:r w:rsidR="004C7761" w:rsidRPr="00EE61D4">
        <w:rPr>
          <w:sz w:val="20"/>
          <w:szCs w:val="20"/>
          <w:lang w:val="mk-MK" w:eastAsia="en-US"/>
        </w:rPr>
        <w:t xml:space="preserve"> </w:t>
      </w:r>
      <w:r w:rsidR="00897135" w:rsidRPr="00EE61D4">
        <w:rPr>
          <w:rFonts w:cs="Tahoma"/>
          <w:sz w:val="20"/>
          <w:lang w:val="mk-MK" w:eastAsia="en-US"/>
        </w:rPr>
        <w:t>Предложениот дизајн на пренасочувачите на летот за целите на Проектот е преземен од</w:t>
      </w:r>
      <w:r w:rsidR="004C7761" w:rsidRPr="00EE61D4">
        <w:rPr>
          <w:sz w:val="20"/>
          <w:szCs w:val="20"/>
          <w:lang w:val="mk-MK" w:eastAsia="en-US"/>
        </w:rPr>
        <w:t xml:space="preserve"> </w:t>
      </w:r>
      <w:r w:rsidR="00897135" w:rsidRPr="00EE61D4">
        <w:rPr>
          <w:sz w:val="20"/>
          <w:szCs w:val="20"/>
          <w:lang w:val="mk-MK" w:eastAsia="en-US"/>
        </w:rPr>
        <w:t>последната студија спроведена во Шпанија</w:t>
      </w:r>
      <w:r w:rsidR="004C7761" w:rsidRPr="00EE61D4">
        <w:rPr>
          <w:sz w:val="20"/>
          <w:szCs w:val="20"/>
          <w:lang w:val="mk-MK" w:eastAsia="en-US"/>
        </w:rPr>
        <w:t xml:space="preserve"> (</w:t>
      </w:r>
      <w:r w:rsidR="00897135" w:rsidRPr="00EE61D4">
        <w:rPr>
          <w:sz w:val="20"/>
          <w:szCs w:val="20"/>
          <w:lang w:val="mk-MK" w:eastAsia="en-US"/>
        </w:rPr>
        <w:t>слика подолу</w:t>
      </w:r>
      <w:r w:rsidR="004C7761" w:rsidRPr="00EE61D4">
        <w:rPr>
          <w:sz w:val="20"/>
          <w:szCs w:val="20"/>
          <w:lang w:val="mk-MK" w:eastAsia="en-US"/>
        </w:rPr>
        <w:t>)</w:t>
      </w:r>
      <w:r w:rsidR="004C7761" w:rsidRPr="00EE61D4">
        <w:rPr>
          <w:rStyle w:val="FootnoteReference"/>
          <w:sz w:val="20"/>
          <w:szCs w:val="20"/>
          <w:lang w:val="mk-MK" w:eastAsia="en-US"/>
        </w:rPr>
        <w:footnoteReference w:id="133"/>
      </w:r>
      <w:r w:rsidR="004C7761" w:rsidRPr="00EE61D4">
        <w:rPr>
          <w:sz w:val="20"/>
          <w:szCs w:val="20"/>
          <w:lang w:val="mk-MK" w:eastAsia="en-US"/>
        </w:rPr>
        <w:t xml:space="preserve">. </w:t>
      </w:r>
      <w:r w:rsidR="00897135" w:rsidRPr="00EE61D4">
        <w:rPr>
          <w:rFonts w:cs="Tahoma"/>
          <w:sz w:val="20"/>
          <w:lang w:val="mk-MK" w:eastAsia="en-US"/>
        </w:rPr>
        <w:t>Овој тип на птичји пренасочувач ја намалува стапката на смртност на птиците за 70,2%. Флаперот се состои од полипропиленски сечила со три страни со рефлектирачки налепници. Флаперите се долги 21 cm, освен ланецот кој е долг 9,5 cm, а секоја страна од сечилото е приближно 12 cm широка. Тие висат од кабел со спојници и можат да ротираат</w:t>
      </w:r>
      <w:r w:rsidR="004C7761" w:rsidRPr="00EE61D4">
        <w:rPr>
          <w:sz w:val="20"/>
          <w:szCs w:val="20"/>
          <w:lang w:val="mk-MK" w:eastAsia="en-US"/>
        </w:rPr>
        <w:t>.</w:t>
      </w:r>
    </w:p>
    <w:p w14:paraId="519C52C9" w14:textId="77777777" w:rsidR="004C7761" w:rsidRPr="00EE61D4" w:rsidRDefault="004C7761" w:rsidP="004C7761">
      <w:pPr>
        <w:pStyle w:val="NumberedParagraph"/>
        <w:rPr>
          <w:lang w:val="mk-MK"/>
        </w:rPr>
      </w:pPr>
      <w:r w:rsidRPr="00EE61D4">
        <w:rPr>
          <w:noProof/>
          <w:lang w:val="en-US" w:eastAsia="en-US"/>
        </w:rPr>
        <w:drawing>
          <wp:inline distT="0" distB="0" distL="0" distR="0" wp14:anchorId="02EA7900" wp14:editId="7830AB18">
            <wp:extent cx="1932823" cy="3545456"/>
            <wp:effectExtent l="19050" t="0" r="0" b="0"/>
            <wp:docPr id="217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4" cstate="print"/>
                    <a:srcRect/>
                    <a:stretch>
                      <a:fillRect/>
                    </a:stretch>
                  </pic:blipFill>
                  <pic:spPr bwMode="auto">
                    <a:xfrm>
                      <a:off x="0" y="0"/>
                      <a:ext cx="1931690" cy="3543377"/>
                    </a:xfrm>
                    <a:prstGeom prst="rect">
                      <a:avLst/>
                    </a:prstGeom>
                    <a:noFill/>
                    <a:ln w="9525">
                      <a:noFill/>
                      <a:miter lim="800000"/>
                      <a:headEnd/>
                      <a:tailEnd/>
                    </a:ln>
                  </pic:spPr>
                </pic:pic>
              </a:graphicData>
            </a:graphic>
          </wp:inline>
        </w:drawing>
      </w:r>
    </w:p>
    <w:p w14:paraId="7520D4C3" w14:textId="7B2D4920" w:rsidR="004C7761" w:rsidRPr="00EE61D4" w:rsidRDefault="00897135" w:rsidP="004C7761">
      <w:pPr>
        <w:pStyle w:val="NumberedParagraph"/>
        <w:spacing w:after="240"/>
        <w:rPr>
          <w:sz w:val="18"/>
          <w:szCs w:val="18"/>
          <w:lang w:val="mk-MK"/>
        </w:rPr>
      </w:pPr>
      <w:bookmarkStart w:id="549" w:name="_Toc122695420"/>
      <w:r w:rsidRPr="00EE61D4">
        <w:rPr>
          <w:sz w:val="18"/>
          <w:szCs w:val="18"/>
          <w:lang w:val="mk-MK"/>
        </w:rPr>
        <w:t>Слика</w:t>
      </w:r>
      <w:r w:rsidR="004C7761" w:rsidRPr="00EE61D4">
        <w:rPr>
          <w:sz w:val="18"/>
          <w:szCs w:val="18"/>
          <w:lang w:val="mk-MK"/>
        </w:rPr>
        <w:t xml:space="preserve"> </w:t>
      </w:r>
      <w:r w:rsidR="004C7761" w:rsidRPr="00EE61D4">
        <w:rPr>
          <w:sz w:val="18"/>
          <w:szCs w:val="18"/>
          <w:lang w:val="mk-MK"/>
        </w:rPr>
        <w:fldChar w:fldCharType="begin"/>
      </w:r>
      <w:r w:rsidR="004C7761" w:rsidRPr="00EE61D4">
        <w:rPr>
          <w:sz w:val="18"/>
          <w:szCs w:val="18"/>
          <w:lang w:val="mk-MK"/>
        </w:rPr>
        <w:instrText xml:space="preserve"> STYLEREF 1 \s </w:instrText>
      </w:r>
      <w:r w:rsidR="004C7761" w:rsidRPr="00EE61D4">
        <w:rPr>
          <w:sz w:val="18"/>
          <w:szCs w:val="18"/>
          <w:lang w:val="mk-MK"/>
        </w:rPr>
        <w:fldChar w:fldCharType="separate"/>
      </w:r>
      <w:r w:rsidR="009E0B44" w:rsidRPr="00EE61D4">
        <w:rPr>
          <w:noProof/>
          <w:sz w:val="18"/>
          <w:szCs w:val="18"/>
          <w:lang w:val="mk-MK"/>
        </w:rPr>
        <w:t>8</w:t>
      </w:r>
      <w:r w:rsidR="004C7761" w:rsidRPr="00EE61D4">
        <w:rPr>
          <w:sz w:val="18"/>
          <w:szCs w:val="18"/>
          <w:lang w:val="mk-MK"/>
        </w:rPr>
        <w:fldChar w:fldCharType="end"/>
      </w:r>
      <w:r w:rsidR="004C7761" w:rsidRPr="00EE61D4">
        <w:rPr>
          <w:sz w:val="18"/>
          <w:szCs w:val="18"/>
          <w:lang w:val="mk-MK"/>
        </w:rPr>
        <w:t>.</w:t>
      </w:r>
      <w:r w:rsidR="004C7761" w:rsidRPr="00EE61D4">
        <w:rPr>
          <w:sz w:val="18"/>
          <w:szCs w:val="18"/>
          <w:lang w:val="mk-MK"/>
        </w:rPr>
        <w:fldChar w:fldCharType="begin"/>
      </w:r>
      <w:r w:rsidR="004C7761" w:rsidRPr="00EE61D4">
        <w:rPr>
          <w:sz w:val="18"/>
          <w:szCs w:val="18"/>
          <w:lang w:val="mk-MK"/>
        </w:rPr>
        <w:instrText xml:space="preserve"> SEQ Figure \* ARABIC \s 1 </w:instrText>
      </w:r>
      <w:r w:rsidR="004C7761" w:rsidRPr="00EE61D4">
        <w:rPr>
          <w:sz w:val="18"/>
          <w:szCs w:val="18"/>
          <w:lang w:val="mk-MK"/>
        </w:rPr>
        <w:fldChar w:fldCharType="separate"/>
      </w:r>
      <w:r w:rsidR="009E0B44" w:rsidRPr="00EE61D4">
        <w:rPr>
          <w:noProof/>
          <w:sz w:val="18"/>
          <w:szCs w:val="18"/>
          <w:lang w:val="mk-MK"/>
        </w:rPr>
        <w:t>2</w:t>
      </w:r>
      <w:r w:rsidR="004C7761" w:rsidRPr="00EE61D4">
        <w:rPr>
          <w:sz w:val="18"/>
          <w:szCs w:val="18"/>
          <w:lang w:val="mk-MK"/>
        </w:rPr>
        <w:fldChar w:fldCharType="end"/>
      </w:r>
      <w:r w:rsidR="004C7761" w:rsidRPr="00EE61D4">
        <w:rPr>
          <w:sz w:val="18"/>
          <w:szCs w:val="18"/>
          <w:lang w:val="mk-MK"/>
        </w:rPr>
        <w:t>:</w:t>
      </w:r>
      <w:r w:rsidR="004C7761" w:rsidRPr="00EE61D4">
        <w:rPr>
          <w:rFonts w:cs="Tahoma"/>
          <w:sz w:val="18"/>
          <w:szCs w:val="18"/>
          <w:lang w:val="mk-MK"/>
        </w:rPr>
        <w:t xml:space="preserve"> </w:t>
      </w:r>
      <w:r w:rsidRPr="00EE61D4">
        <w:rPr>
          <w:sz w:val="18"/>
          <w:szCs w:val="18"/>
          <w:lang w:val="mk-MK"/>
        </w:rPr>
        <w:t>Дизајн со мерки на пренасочувач „флапер лет“ инсталиран на надземна жица</w:t>
      </w:r>
      <w:bookmarkEnd w:id="549"/>
    </w:p>
    <w:p w14:paraId="1E4AD38E" w14:textId="53DF5E08" w:rsidR="004C7761" w:rsidRPr="00EE61D4" w:rsidRDefault="00295E91" w:rsidP="004C7761">
      <w:pPr>
        <w:pStyle w:val="NumberedParagraph"/>
        <w:rPr>
          <w:rFonts w:eastAsia="Calibri" w:cs="Arial"/>
          <w:color w:val="000000"/>
          <w:sz w:val="20"/>
          <w:lang w:val="mk-MK"/>
        </w:rPr>
      </w:pPr>
      <w:r w:rsidRPr="00EE61D4">
        <w:rPr>
          <w:rFonts w:cs="Tahoma"/>
          <w:sz w:val="20"/>
          <w:lang w:val="mk-MK" w:eastAsia="en-US"/>
        </w:rPr>
        <w:t>Предвидено е инсталирање на овие птичји (лет) пренасочувачи на жица за заземјување на далноводот на преминот преку реката Тркања</w:t>
      </w:r>
      <w:r w:rsidR="00DD251B" w:rsidRPr="00EE61D4">
        <w:rPr>
          <w:rFonts w:eastAsia="Calibri" w:cs="Arial"/>
          <w:color w:val="000000"/>
          <w:sz w:val="20"/>
          <w:szCs w:val="20"/>
          <w:lang w:val="mk-MK"/>
        </w:rPr>
        <w:t xml:space="preserve">, </w:t>
      </w:r>
      <w:r w:rsidRPr="00EE61D4">
        <w:rPr>
          <w:rFonts w:eastAsia="Calibri" w:cs="Arial"/>
          <w:color w:val="000000"/>
          <w:sz w:val="20"/>
          <w:szCs w:val="20"/>
          <w:lang w:val="mk-MK"/>
        </w:rPr>
        <w:t>на два дела со различно растојание помеѓу пренасочувачите</w:t>
      </w:r>
      <w:r w:rsidR="00DD251B" w:rsidRPr="00EE61D4">
        <w:rPr>
          <w:rFonts w:eastAsia="Calibri" w:cs="Arial"/>
          <w:color w:val="000000"/>
          <w:sz w:val="20"/>
          <w:szCs w:val="20"/>
          <w:lang w:val="mk-MK"/>
        </w:rPr>
        <w:t>:</w:t>
      </w:r>
    </w:p>
    <w:p w14:paraId="37A2AA3B" w14:textId="3CDB1C6E" w:rsidR="004C7761" w:rsidRPr="00EE61D4" w:rsidRDefault="00295E91" w:rsidP="00DC5FA5">
      <w:pPr>
        <w:pStyle w:val="NumberedParagraph"/>
        <w:numPr>
          <w:ilvl w:val="0"/>
          <w:numId w:val="116"/>
        </w:numPr>
        <w:spacing w:before="60" w:after="0"/>
        <w:ind w:left="782" w:hanging="357"/>
        <w:jc w:val="left"/>
        <w:rPr>
          <w:sz w:val="20"/>
          <w:lang w:val="mk-MK" w:eastAsia="en-US"/>
        </w:rPr>
      </w:pPr>
      <w:r w:rsidRPr="00EE61D4">
        <w:rPr>
          <w:rFonts w:eastAsia="Calibri" w:cs="Arial"/>
          <w:color w:val="000000"/>
          <w:sz w:val="20"/>
          <w:lang w:val="mk-MK"/>
        </w:rPr>
        <w:t xml:space="preserve">Инсталирање на </w:t>
      </w:r>
      <w:r w:rsidRPr="00EE61D4">
        <w:rPr>
          <w:rFonts w:cs="Tahoma"/>
          <w:sz w:val="20"/>
          <w:lang w:val="mk-MK" w:eastAsia="en-US"/>
        </w:rPr>
        <w:t xml:space="preserve">птичји (лет) пренасочувачи преку реката Тркања, на растојание од 5 метри </w:t>
      </w:r>
      <w:r w:rsidR="004C7761" w:rsidRPr="00EE61D4">
        <w:rPr>
          <w:rFonts w:eastAsia="Calibri" w:cs="Arial"/>
          <w:color w:val="000000"/>
          <w:sz w:val="20"/>
          <w:lang w:val="mk-MK"/>
        </w:rPr>
        <w:t>(</w:t>
      </w:r>
      <w:r w:rsidRPr="00EE61D4">
        <w:rPr>
          <w:rFonts w:eastAsia="Calibri" w:cs="Arial"/>
          <w:color w:val="000000"/>
          <w:sz w:val="20"/>
          <w:lang w:val="mk-MK"/>
        </w:rPr>
        <w:t xml:space="preserve">од </w:t>
      </w:r>
      <w:r w:rsidR="004C7761" w:rsidRPr="00EE61D4">
        <w:rPr>
          <w:rFonts w:eastAsia="Calibri" w:cs="Arial"/>
          <w:color w:val="000000"/>
          <w:sz w:val="20"/>
          <w:lang w:val="mk-MK"/>
        </w:rPr>
        <w:t>22.638742</w:t>
      </w:r>
      <w:r w:rsidR="00C3276F" w:rsidRPr="00EE61D4">
        <w:rPr>
          <w:rFonts w:eastAsia="Calibri" w:cs="Arial"/>
          <w:color w:val="000000"/>
          <w:sz w:val="20"/>
          <w:lang w:val="mk-MK"/>
        </w:rPr>
        <w:t>E</w:t>
      </w:r>
      <w:r w:rsidR="004C7761" w:rsidRPr="00EE61D4">
        <w:rPr>
          <w:rFonts w:eastAsia="Calibri" w:cs="Arial"/>
          <w:color w:val="000000"/>
          <w:sz w:val="20"/>
          <w:lang w:val="mk-MK"/>
        </w:rPr>
        <w:t xml:space="preserve"> / 41.410819</w:t>
      </w:r>
      <w:r w:rsidR="00C3276F" w:rsidRPr="00EE61D4">
        <w:rPr>
          <w:rFonts w:eastAsia="Calibri" w:cs="Arial"/>
          <w:color w:val="000000"/>
          <w:sz w:val="20"/>
          <w:lang w:val="mk-MK"/>
        </w:rPr>
        <w:t>N</w:t>
      </w:r>
      <w:r w:rsidR="004C7761" w:rsidRPr="00EE61D4">
        <w:rPr>
          <w:rFonts w:eastAsia="Calibri" w:cs="Arial"/>
          <w:color w:val="000000"/>
          <w:sz w:val="20"/>
          <w:lang w:val="mk-MK"/>
        </w:rPr>
        <w:t xml:space="preserve"> </w:t>
      </w:r>
      <w:r w:rsidRPr="00EE61D4">
        <w:rPr>
          <w:rFonts w:eastAsia="Calibri" w:cs="Arial"/>
          <w:color w:val="000000"/>
          <w:sz w:val="20"/>
          <w:lang w:val="mk-MK"/>
        </w:rPr>
        <w:t>до</w:t>
      </w:r>
      <w:r w:rsidR="004C7761" w:rsidRPr="00EE61D4">
        <w:rPr>
          <w:rFonts w:eastAsia="Calibri" w:cs="Arial"/>
          <w:color w:val="000000"/>
          <w:sz w:val="20"/>
          <w:lang w:val="mk-MK"/>
        </w:rPr>
        <w:t xml:space="preserve"> 22.640616</w:t>
      </w:r>
      <w:r w:rsidR="00C3276F" w:rsidRPr="00EE61D4">
        <w:rPr>
          <w:rFonts w:eastAsia="Calibri" w:cs="Arial"/>
          <w:color w:val="000000"/>
          <w:sz w:val="20"/>
          <w:lang w:val="mk-MK"/>
        </w:rPr>
        <w:t>E</w:t>
      </w:r>
      <w:r w:rsidR="004C7761" w:rsidRPr="00EE61D4">
        <w:rPr>
          <w:rFonts w:eastAsia="Calibri" w:cs="Arial"/>
          <w:color w:val="000000"/>
          <w:sz w:val="20"/>
          <w:lang w:val="mk-MK"/>
        </w:rPr>
        <w:t xml:space="preserve"> / 41.413216</w:t>
      </w:r>
      <w:r w:rsidR="00C3276F" w:rsidRPr="00EE61D4">
        <w:rPr>
          <w:rFonts w:eastAsia="Calibri" w:cs="Arial"/>
          <w:color w:val="000000"/>
          <w:sz w:val="20"/>
          <w:lang w:val="mk-MK"/>
        </w:rPr>
        <w:t>N</w:t>
      </w:r>
      <w:r w:rsidR="004C7761" w:rsidRPr="00EE61D4">
        <w:rPr>
          <w:rFonts w:eastAsia="Calibri" w:cs="Arial"/>
          <w:color w:val="000000"/>
          <w:sz w:val="20"/>
          <w:lang w:val="mk-MK"/>
        </w:rPr>
        <w:t xml:space="preserve"> </w:t>
      </w:r>
      <w:r w:rsidRPr="00EE61D4">
        <w:rPr>
          <w:rFonts w:eastAsia="Calibri" w:cs="Arial"/>
          <w:color w:val="000000"/>
          <w:sz w:val="20"/>
          <w:lang w:val="mk-MK"/>
        </w:rPr>
        <w:t xml:space="preserve">во вкупна должина од </w:t>
      </w:r>
      <w:r w:rsidR="004C7761" w:rsidRPr="00EE61D4">
        <w:rPr>
          <w:rFonts w:eastAsia="Calibri" w:cs="Arial"/>
          <w:color w:val="000000"/>
          <w:sz w:val="20"/>
          <w:lang w:val="mk-MK"/>
        </w:rPr>
        <w:t>280</w:t>
      </w:r>
      <w:r w:rsidR="00364918" w:rsidRPr="00EE61D4">
        <w:rPr>
          <w:rFonts w:eastAsia="Calibri" w:cs="Arial"/>
          <w:color w:val="000000"/>
          <w:sz w:val="20"/>
          <w:lang w:val="mk-MK"/>
        </w:rPr>
        <w:t xml:space="preserve"> </w:t>
      </w:r>
      <w:r w:rsidR="004C7761" w:rsidRPr="00EE61D4">
        <w:rPr>
          <w:rFonts w:eastAsia="Calibri" w:cs="Arial"/>
          <w:color w:val="000000"/>
          <w:sz w:val="20"/>
          <w:lang w:val="mk-MK"/>
        </w:rPr>
        <w:t xml:space="preserve">m </w:t>
      </w:r>
      <w:r w:rsidRPr="00EE61D4">
        <w:rPr>
          <w:rFonts w:eastAsia="Calibri" w:cs="Arial"/>
          <w:color w:val="000000"/>
          <w:sz w:val="20"/>
          <w:lang w:val="mk-MK"/>
        </w:rPr>
        <w:t xml:space="preserve">односно приближно </w:t>
      </w:r>
      <w:r w:rsidR="004C7761" w:rsidRPr="00EE61D4">
        <w:rPr>
          <w:rFonts w:eastAsia="Calibri" w:cs="Arial"/>
          <w:color w:val="000000"/>
          <w:sz w:val="20"/>
          <w:lang w:val="mk-MK"/>
        </w:rPr>
        <w:t xml:space="preserve">56 </w:t>
      </w:r>
      <w:r w:rsidRPr="00EE61D4">
        <w:rPr>
          <w:rFonts w:eastAsia="Calibri" w:cs="Arial"/>
          <w:color w:val="000000"/>
          <w:sz w:val="20"/>
          <w:lang w:val="mk-MK"/>
        </w:rPr>
        <w:t>пренасочувачи</w:t>
      </w:r>
      <w:r w:rsidR="004C7761" w:rsidRPr="00EE61D4">
        <w:rPr>
          <w:rFonts w:eastAsia="Calibri" w:cs="Arial"/>
          <w:color w:val="000000"/>
          <w:sz w:val="20"/>
          <w:lang w:val="mk-MK"/>
        </w:rPr>
        <w:t>).</w:t>
      </w:r>
    </w:p>
    <w:p w14:paraId="2F1A4121" w14:textId="148884BF" w:rsidR="00C3276F" w:rsidRPr="00EE61D4" w:rsidRDefault="00295E91" w:rsidP="00DC5FA5">
      <w:pPr>
        <w:pStyle w:val="NumberedParagraph"/>
        <w:numPr>
          <w:ilvl w:val="0"/>
          <w:numId w:val="116"/>
        </w:numPr>
        <w:spacing w:before="60" w:after="0"/>
        <w:jc w:val="left"/>
        <w:rPr>
          <w:sz w:val="20"/>
          <w:lang w:val="mk-MK" w:eastAsia="en-US"/>
        </w:rPr>
      </w:pPr>
      <w:r w:rsidRPr="00EE61D4">
        <w:rPr>
          <w:rFonts w:eastAsia="Calibri" w:cs="Arial"/>
          <w:color w:val="000000"/>
          <w:sz w:val="20"/>
          <w:lang w:val="mk-MK"/>
        </w:rPr>
        <w:t xml:space="preserve">Инсталирање на </w:t>
      </w:r>
      <w:r w:rsidRPr="00EE61D4">
        <w:rPr>
          <w:rFonts w:cs="Tahoma"/>
          <w:sz w:val="20"/>
          <w:lang w:val="mk-MK" w:eastAsia="en-US"/>
        </w:rPr>
        <w:t>птичји (лет) пренасочувачи на десната страна на реката Тркања</w:t>
      </w:r>
      <w:r w:rsidRPr="00EE61D4">
        <w:rPr>
          <w:rFonts w:eastAsia="Calibri" w:cs="Arial"/>
          <w:color w:val="000000"/>
          <w:sz w:val="20"/>
          <w:lang w:val="mk-MK"/>
        </w:rPr>
        <w:t xml:space="preserve"> </w:t>
      </w:r>
      <w:r w:rsidR="00DD251B" w:rsidRPr="00EE61D4">
        <w:rPr>
          <w:rFonts w:eastAsia="Calibri"/>
          <w:sz w:val="20"/>
          <w:szCs w:val="20"/>
          <w:lang w:val="mk-MK"/>
        </w:rPr>
        <w:t>(</w:t>
      </w:r>
      <w:r w:rsidRPr="00EE61D4">
        <w:rPr>
          <w:rFonts w:eastAsia="Calibri"/>
          <w:sz w:val="20"/>
          <w:szCs w:val="20"/>
          <w:lang w:val="mk-MK"/>
        </w:rPr>
        <w:t>борови шуми, види Дел 7.2), на растојание од 10 метри (од 22,637108E / 41,408580N до 22,638742E / 41,410819N во вкупна должина од 280 m, односно приближно 28 пренасочувачи).</w:t>
      </w:r>
    </w:p>
    <w:p w14:paraId="35A50C04" w14:textId="74FFCB91" w:rsidR="004C7761" w:rsidRPr="00EE61D4" w:rsidRDefault="004639E0" w:rsidP="004C7761">
      <w:pPr>
        <w:pStyle w:val="NumberedParagraph"/>
        <w:rPr>
          <w:sz w:val="20"/>
          <w:szCs w:val="20"/>
          <w:lang w:val="mk-MK" w:eastAsia="en-US"/>
        </w:rPr>
      </w:pPr>
      <w:r w:rsidRPr="00EE61D4">
        <w:rPr>
          <w:sz w:val="20"/>
          <w:szCs w:val="20"/>
          <w:lang w:val="mk-MK"/>
        </w:rPr>
        <w:lastRenderedPageBreak/>
        <w:t>Во текот на претстојните референтни развојни фази на Проектот (Идеен проект и Основен проект) во согласност со важечките законски барања</w:t>
      </w:r>
      <w:r w:rsidRPr="00EE61D4">
        <w:rPr>
          <w:rStyle w:val="FootnoteReference"/>
          <w:rFonts w:cs="Arial"/>
          <w:sz w:val="20"/>
          <w:szCs w:val="20"/>
          <w:lang w:val="mk-MK"/>
        </w:rPr>
        <w:footnoteReference w:id="134"/>
      </w:r>
      <w:r w:rsidRPr="00EE61D4">
        <w:rPr>
          <w:sz w:val="20"/>
          <w:szCs w:val="20"/>
          <w:lang w:val="mk-MK"/>
        </w:rPr>
        <w:t xml:space="preserve"> и технички стандарди</w:t>
      </w:r>
      <w:r w:rsidRPr="00EE61D4">
        <w:rPr>
          <w:rStyle w:val="FootnoteReference"/>
          <w:rFonts w:cs="Tahoma"/>
          <w:sz w:val="20"/>
          <w:szCs w:val="20"/>
          <w:lang w:val="mk-MK"/>
        </w:rPr>
        <w:footnoteReference w:id="135"/>
      </w:r>
      <w:r w:rsidRPr="00EE61D4">
        <w:rPr>
          <w:sz w:val="20"/>
          <w:szCs w:val="20"/>
          <w:lang w:val="mk-MK"/>
        </w:rPr>
        <w:t xml:space="preserve">, МЕПСО ќе го одржува принципот на проектирање за синџирите на изолатори за типичните столбови за 110 kV и 400 kV </w:t>
      </w:r>
      <w:r w:rsidR="00562265">
        <w:rPr>
          <w:sz w:val="20"/>
          <w:lang w:val="mk-MK"/>
        </w:rPr>
        <w:t>далноводи</w:t>
      </w:r>
      <w:r w:rsidR="00562265" w:rsidRPr="00EE61D4">
        <w:rPr>
          <w:sz w:val="20"/>
          <w:szCs w:val="20"/>
          <w:lang w:val="mk-MK"/>
        </w:rPr>
        <w:t xml:space="preserve"> </w:t>
      </w:r>
      <w:r w:rsidRPr="00EE61D4">
        <w:rPr>
          <w:sz w:val="20"/>
          <w:szCs w:val="20"/>
          <w:lang w:val="mk-MK"/>
        </w:rPr>
        <w:t>за да се осигура дека се спречува опасност од струен удар на птица, кои се во согласност со меѓународните енергетски стандарди</w:t>
      </w:r>
      <w:r w:rsidRPr="00EE61D4">
        <w:rPr>
          <w:rStyle w:val="FootnoteReference"/>
          <w:sz w:val="20"/>
          <w:szCs w:val="20"/>
          <w:lang w:val="mk-MK"/>
        </w:rPr>
        <w:footnoteReference w:id="136"/>
      </w:r>
      <w:r w:rsidRPr="00EE61D4">
        <w:rPr>
          <w:sz w:val="20"/>
          <w:szCs w:val="20"/>
          <w:lang w:val="mk-MK"/>
        </w:rPr>
        <w:t>. Овие изолатори би биле со носечки дизајн на носечките столбови. Носечките изолатори се сметаат за безбедни под услов растојанието помеѓу вкрстените рачки (местото на спуштање) до напојуваниот проводник да биде најмалку 600 mm</w:t>
      </w:r>
      <w:r w:rsidRPr="00EE61D4">
        <w:rPr>
          <w:rStyle w:val="FootnoteReference"/>
          <w:sz w:val="20"/>
          <w:szCs w:val="20"/>
          <w:lang w:val="mk-MK"/>
        </w:rPr>
        <w:footnoteReference w:id="137"/>
      </w:r>
      <w:r w:rsidRPr="00EE61D4">
        <w:rPr>
          <w:sz w:val="20"/>
          <w:szCs w:val="20"/>
          <w:lang w:val="mk-MK"/>
        </w:rPr>
        <w:t>. Изолаторите за истегнување (кај аголните столбови) се сметаат за безбедни доколку нивната должина е најмалку 700 mm</w:t>
      </w:r>
      <w:r w:rsidRPr="00EE61D4">
        <w:rPr>
          <w:rStyle w:val="FootnoteReference"/>
          <w:sz w:val="20"/>
          <w:szCs w:val="20"/>
          <w:lang w:val="mk-MK"/>
        </w:rPr>
        <w:footnoteReference w:id="138"/>
      </w:r>
      <w:r w:rsidRPr="00EE61D4">
        <w:rPr>
          <w:sz w:val="20"/>
          <w:szCs w:val="20"/>
          <w:lang w:val="mk-MK"/>
        </w:rPr>
        <w:t>. Проектната практика на МЕПСО ги користи следниве изолатори</w:t>
      </w:r>
      <w:r w:rsidR="004C7761" w:rsidRPr="00EE61D4">
        <w:rPr>
          <w:sz w:val="20"/>
          <w:szCs w:val="20"/>
          <w:lang w:val="mk-MK"/>
        </w:rPr>
        <w:t xml:space="preserve">: </w:t>
      </w:r>
      <w:r w:rsidRPr="00EE61D4">
        <w:rPr>
          <w:sz w:val="20"/>
          <w:szCs w:val="20"/>
          <w:lang w:val="mk-MK"/>
        </w:rPr>
        <w:t>Тип стаклена капа U 160 BS, ланец на изолатор со должина од 1800 mm</w:t>
      </w:r>
      <w:r w:rsidR="004C7761" w:rsidRPr="00EE61D4">
        <w:rPr>
          <w:sz w:val="20"/>
          <w:szCs w:val="20"/>
          <w:lang w:val="mk-MK"/>
        </w:rPr>
        <w:t xml:space="preserve">. </w:t>
      </w:r>
      <w:r w:rsidRPr="00EE61D4">
        <w:rPr>
          <w:sz w:val="20"/>
          <w:szCs w:val="20"/>
          <w:lang w:val="mk-MK" w:eastAsia="en-US"/>
        </w:rPr>
        <w:t>Во македонската високонапонска преносна мрежа не се користат иглични изолатори (исправени изолатори), поради што нема да има ризик од струен удар за птиците поврзан со овој тип на изолатори</w:t>
      </w:r>
      <w:r w:rsidR="004C7761" w:rsidRPr="00EE61D4">
        <w:rPr>
          <w:sz w:val="20"/>
          <w:szCs w:val="20"/>
          <w:lang w:val="mk-MK" w:eastAsia="en-US"/>
        </w:rPr>
        <w:t>.</w:t>
      </w:r>
    </w:p>
    <w:p w14:paraId="17CAC0FC" w14:textId="6FFD67D3" w:rsidR="004C7761" w:rsidRPr="00EE61D4" w:rsidRDefault="00807A99" w:rsidP="004C7761">
      <w:pPr>
        <w:pStyle w:val="Heading4"/>
        <w:spacing w:line="240" w:lineRule="auto"/>
        <w:ind w:hanging="1091"/>
        <w:rPr>
          <w:rFonts w:cs="Arial"/>
          <w:sz w:val="20"/>
          <w:lang w:val="mk-MK"/>
        </w:rPr>
      </w:pPr>
      <w:r w:rsidRPr="00EE61D4">
        <w:rPr>
          <w:rFonts w:cs="Arial"/>
          <w:sz w:val="20"/>
          <w:lang w:val="mk-MK"/>
        </w:rPr>
        <w:t>Изградба</w:t>
      </w:r>
    </w:p>
    <w:p w14:paraId="585A3A9E" w14:textId="77678AA7" w:rsidR="004C7761" w:rsidRPr="00EE61D4" w:rsidRDefault="004639E0" w:rsidP="004C7761">
      <w:pPr>
        <w:pStyle w:val="ListBullet"/>
        <w:numPr>
          <w:ilvl w:val="0"/>
          <w:numId w:val="0"/>
        </w:numPr>
        <w:spacing w:before="120" w:after="120"/>
        <w:rPr>
          <w:sz w:val="20"/>
          <w:lang w:val="mk-MK" w:eastAsia="en-US"/>
        </w:rPr>
      </w:pPr>
      <w:r w:rsidRPr="00EE61D4">
        <w:rPr>
          <w:sz w:val="20"/>
          <w:lang w:val="mk-MK" w:eastAsia="en-US"/>
        </w:rPr>
        <w:t xml:space="preserve">Потенцијалните влијанија ќе се ублажат со преземање градежни работи во согласност со </w:t>
      </w:r>
      <w:r w:rsidRPr="00EE61D4">
        <w:rPr>
          <w:rFonts w:cs="Tahoma"/>
          <w:sz w:val="20"/>
          <w:shd w:val="clear" w:color="auto" w:fill="FFFFFF"/>
          <w:lang w:val="mk-MK"/>
        </w:rPr>
        <w:t>ГПУЖС&amp;СП</w:t>
      </w:r>
      <w:r w:rsidR="00BD7C4A" w:rsidRPr="00EE61D4">
        <w:rPr>
          <w:sz w:val="20"/>
          <w:lang w:val="mk-MK" w:eastAsia="en-US"/>
        </w:rPr>
        <w:t xml:space="preserve"> кој ќе вклучува, минимум</w:t>
      </w:r>
      <w:r w:rsidR="004C7761" w:rsidRPr="00EE61D4">
        <w:rPr>
          <w:sz w:val="20"/>
          <w:lang w:val="mk-MK" w:eastAsia="en-US"/>
        </w:rPr>
        <w:t>:</w:t>
      </w:r>
    </w:p>
    <w:p w14:paraId="1887ACA6" w14:textId="545777E8" w:rsidR="004C7761" w:rsidRPr="00EE61D4" w:rsidRDefault="00BD7C4A" w:rsidP="00BD7C4A">
      <w:pPr>
        <w:pStyle w:val="ListBullet"/>
        <w:rPr>
          <w:sz w:val="20"/>
          <w:szCs w:val="20"/>
          <w:lang w:val="mk-MK"/>
        </w:rPr>
      </w:pPr>
      <w:r w:rsidRPr="00EE61D4">
        <w:rPr>
          <w:sz w:val="20"/>
          <w:szCs w:val="20"/>
          <w:lang w:val="mk-MK"/>
        </w:rPr>
        <w:t xml:space="preserve">Мерки на добра градежна </w:t>
      </w:r>
      <w:r w:rsidR="00C26B86">
        <w:rPr>
          <w:sz w:val="20"/>
          <w:szCs w:val="20"/>
          <w:lang w:val="mk-MK"/>
        </w:rPr>
        <w:t>практика</w:t>
      </w:r>
      <w:r w:rsidRPr="00EE61D4">
        <w:rPr>
          <w:sz w:val="20"/>
          <w:szCs w:val="20"/>
          <w:lang w:val="mk-MK"/>
        </w:rPr>
        <w:t xml:space="preserve"> </w:t>
      </w:r>
      <w:r w:rsidR="004C7761" w:rsidRPr="00EE61D4">
        <w:rPr>
          <w:sz w:val="20"/>
          <w:szCs w:val="20"/>
          <w:lang w:val="mk-MK"/>
        </w:rPr>
        <w:t>(</w:t>
      </w:r>
      <w:r w:rsidRPr="00EE61D4">
        <w:rPr>
          <w:sz w:val="20"/>
          <w:szCs w:val="20"/>
          <w:lang w:val="mk-MK"/>
        </w:rPr>
        <w:t xml:space="preserve"> на пр. избегнување чувствителни живеалишта </w:t>
      </w:r>
      <w:r w:rsidR="004C7761" w:rsidRPr="00EE61D4">
        <w:rPr>
          <w:sz w:val="20"/>
          <w:szCs w:val="20"/>
          <w:lang w:val="mk-MK"/>
        </w:rPr>
        <w:t xml:space="preserve">(9530 * </w:t>
      </w:r>
      <w:r w:rsidRPr="00EE61D4">
        <w:rPr>
          <w:sz w:val="20"/>
          <w:szCs w:val="20"/>
          <w:lang w:val="mk-MK"/>
        </w:rPr>
        <w:t xml:space="preserve">(Под) медитерански борови шуми со ендемски црн бор и 92C0 </w:t>
      </w:r>
      <w:r w:rsidRPr="00EE61D4">
        <w:rPr>
          <w:i/>
          <w:sz w:val="20"/>
          <w:szCs w:val="20"/>
          <w:lang w:val="mk-MK"/>
        </w:rPr>
        <w:t>Platanus orientalis</w:t>
      </w:r>
      <w:r w:rsidRPr="00EE61D4">
        <w:rPr>
          <w:sz w:val="20"/>
          <w:szCs w:val="20"/>
          <w:lang w:val="mk-MK"/>
        </w:rPr>
        <w:t xml:space="preserve"> и </w:t>
      </w:r>
      <w:r w:rsidRPr="00EE61D4">
        <w:rPr>
          <w:i/>
          <w:sz w:val="20"/>
          <w:szCs w:val="20"/>
          <w:lang w:val="mk-MK"/>
        </w:rPr>
        <w:t>Liquidambar orientalis</w:t>
      </w:r>
      <w:r w:rsidRPr="00EE61D4">
        <w:rPr>
          <w:sz w:val="20"/>
          <w:szCs w:val="20"/>
          <w:lang w:val="mk-MK"/>
        </w:rPr>
        <w:t xml:space="preserve"> шуми (</w:t>
      </w:r>
      <w:r w:rsidRPr="00EE61D4">
        <w:rPr>
          <w:i/>
          <w:sz w:val="20"/>
          <w:szCs w:val="20"/>
          <w:lang w:val="mk-MK"/>
        </w:rPr>
        <w:t>Plantanion orientalis</w:t>
      </w:r>
      <w:r w:rsidRPr="00EE61D4">
        <w:rPr>
          <w:sz w:val="20"/>
          <w:szCs w:val="20"/>
          <w:lang w:val="mk-MK"/>
        </w:rPr>
        <w:t>)) и други крајбрежни живеалишта)</w:t>
      </w:r>
      <w:r w:rsidR="004C7761" w:rsidRPr="00EE61D4">
        <w:rPr>
          <w:sz w:val="20"/>
          <w:szCs w:val="20"/>
          <w:lang w:val="mk-MK"/>
        </w:rPr>
        <w:t xml:space="preserve">), </w:t>
      </w:r>
      <w:r w:rsidRPr="00EE61D4">
        <w:rPr>
          <w:sz w:val="20"/>
          <w:szCs w:val="20"/>
          <w:lang w:val="mk-MK"/>
        </w:rPr>
        <w:t>избегнување уништување на природни живеалишта, избегнување привремено окупирање и уништување на соседното земјиште; соодветно складирање на опасни материи, обезбедување мерки за заштита од пожар и опрема/возило, обезбеди комплети за прекипување во градежните и транспортните возила, практики за управување со соодветен материјал и отпад итн.). Најмногу треба да се внимава на премините со реките Тркавалиште (село Костурино) и Тркања (Струмица)</w:t>
      </w:r>
      <w:r w:rsidR="004C7761" w:rsidRPr="00EE61D4">
        <w:rPr>
          <w:sz w:val="20"/>
          <w:szCs w:val="20"/>
          <w:lang w:val="mk-MK"/>
        </w:rPr>
        <w:t>.</w:t>
      </w:r>
    </w:p>
    <w:p w14:paraId="27F70957" w14:textId="77777777" w:rsidR="004C7761" w:rsidRPr="00EE61D4" w:rsidRDefault="004C7761" w:rsidP="004C7761">
      <w:pPr>
        <w:pStyle w:val="ListBullet"/>
        <w:numPr>
          <w:ilvl w:val="0"/>
          <w:numId w:val="0"/>
        </w:numPr>
        <w:ind w:left="567"/>
        <w:jc w:val="center"/>
        <w:rPr>
          <w:sz w:val="20"/>
          <w:lang w:val="mk-MK"/>
        </w:rPr>
      </w:pPr>
      <w:r w:rsidRPr="00EE61D4">
        <w:rPr>
          <w:noProof/>
          <w:sz w:val="20"/>
          <w:lang w:val="en-US" w:eastAsia="en-US"/>
        </w:rPr>
        <w:lastRenderedPageBreak/>
        <w:drawing>
          <wp:inline distT="0" distB="0" distL="0" distR="0" wp14:anchorId="7E20BD77" wp14:editId="491177D7">
            <wp:extent cx="4320000" cy="3073819"/>
            <wp:effectExtent l="19050" t="0" r="4350" b="0"/>
            <wp:docPr id="2179" name="Picture 13" descr="D:\EIA\MK OHL Dubrovo-Valandovo-Strumica\ESIA\SP2\Nogo_Kosturi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IA\MK OHL Dubrovo-Valandovo-Strumica\ESIA\SP2\Nogo_Kosturino.jpg"/>
                    <pic:cNvPicPr>
                      <a:picLocks noChangeAspect="1" noChangeArrowheads="1"/>
                    </pic:cNvPicPr>
                  </pic:nvPicPr>
                  <pic:blipFill>
                    <a:blip r:embed="rId175" cstate="print"/>
                    <a:srcRect/>
                    <a:stretch>
                      <a:fillRect/>
                    </a:stretch>
                  </pic:blipFill>
                  <pic:spPr bwMode="auto">
                    <a:xfrm>
                      <a:off x="0" y="0"/>
                      <a:ext cx="4320000" cy="3073819"/>
                    </a:xfrm>
                    <a:prstGeom prst="rect">
                      <a:avLst/>
                    </a:prstGeom>
                    <a:noFill/>
                    <a:ln w="9525">
                      <a:noFill/>
                      <a:miter lim="800000"/>
                      <a:headEnd/>
                      <a:tailEnd/>
                    </a:ln>
                  </pic:spPr>
                </pic:pic>
              </a:graphicData>
            </a:graphic>
          </wp:inline>
        </w:drawing>
      </w:r>
    </w:p>
    <w:p w14:paraId="4B2E0873" w14:textId="20FF604B" w:rsidR="004C7761" w:rsidRPr="00EE61D4" w:rsidRDefault="00BD7C4A" w:rsidP="004C7761">
      <w:pPr>
        <w:pStyle w:val="NumberedParagraph"/>
        <w:rPr>
          <w:sz w:val="18"/>
          <w:szCs w:val="18"/>
          <w:lang w:val="mk-MK"/>
        </w:rPr>
      </w:pPr>
      <w:bookmarkStart w:id="550" w:name="_Toc122695421"/>
      <w:r w:rsidRPr="00EE61D4">
        <w:rPr>
          <w:sz w:val="18"/>
          <w:szCs w:val="18"/>
          <w:lang w:val="mk-MK"/>
        </w:rPr>
        <w:t>Слика</w:t>
      </w:r>
      <w:r w:rsidR="004C7761" w:rsidRPr="00EE61D4">
        <w:rPr>
          <w:sz w:val="18"/>
          <w:szCs w:val="18"/>
          <w:lang w:val="mk-MK"/>
        </w:rPr>
        <w:t xml:space="preserve"> </w:t>
      </w:r>
      <w:r w:rsidR="004C7761" w:rsidRPr="00EE61D4">
        <w:rPr>
          <w:sz w:val="18"/>
          <w:szCs w:val="18"/>
          <w:lang w:val="mk-MK"/>
        </w:rPr>
        <w:fldChar w:fldCharType="begin"/>
      </w:r>
      <w:r w:rsidR="004C7761" w:rsidRPr="00EE61D4">
        <w:rPr>
          <w:sz w:val="18"/>
          <w:szCs w:val="18"/>
          <w:lang w:val="mk-MK"/>
        </w:rPr>
        <w:instrText xml:space="preserve"> STYLEREF 1 \s </w:instrText>
      </w:r>
      <w:r w:rsidR="004C7761" w:rsidRPr="00EE61D4">
        <w:rPr>
          <w:sz w:val="18"/>
          <w:szCs w:val="18"/>
          <w:lang w:val="mk-MK"/>
        </w:rPr>
        <w:fldChar w:fldCharType="separate"/>
      </w:r>
      <w:r w:rsidR="009E0B44" w:rsidRPr="00EE61D4">
        <w:rPr>
          <w:noProof/>
          <w:sz w:val="18"/>
          <w:szCs w:val="18"/>
          <w:lang w:val="mk-MK"/>
        </w:rPr>
        <w:t>8</w:t>
      </w:r>
      <w:r w:rsidR="004C7761" w:rsidRPr="00EE61D4">
        <w:rPr>
          <w:sz w:val="18"/>
          <w:szCs w:val="18"/>
          <w:lang w:val="mk-MK"/>
        </w:rPr>
        <w:fldChar w:fldCharType="end"/>
      </w:r>
      <w:r w:rsidR="004C7761" w:rsidRPr="00EE61D4">
        <w:rPr>
          <w:sz w:val="18"/>
          <w:szCs w:val="18"/>
          <w:lang w:val="mk-MK"/>
        </w:rPr>
        <w:t>.</w:t>
      </w:r>
      <w:r w:rsidR="004C7761" w:rsidRPr="00EE61D4">
        <w:rPr>
          <w:sz w:val="18"/>
          <w:szCs w:val="18"/>
          <w:lang w:val="mk-MK"/>
        </w:rPr>
        <w:fldChar w:fldCharType="begin"/>
      </w:r>
      <w:r w:rsidR="004C7761" w:rsidRPr="00EE61D4">
        <w:rPr>
          <w:sz w:val="18"/>
          <w:szCs w:val="18"/>
          <w:lang w:val="mk-MK"/>
        </w:rPr>
        <w:instrText xml:space="preserve"> SEQ Figure \* ARABIC \s 1 </w:instrText>
      </w:r>
      <w:r w:rsidR="004C7761" w:rsidRPr="00EE61D4">
        <w:rPr>
          <w:sz w:val="18"/>
          <w:szCs w:val="18"/>
          <w:lang w:val="mk-MK"/>
        </w:rPr>
        <w:fldChar w:fldCharType="separate"/>
      </w:r>
      <w:r w:rsidR="009E0B44" w:rsidRPr="00EE61D4">
        <w:rPr>
          <w:noProof/>
          <w:sz w:val="18"/>
          <w:szCs w:val="18"/>
          <w:lang w:val="mk-MK"/>
        </w:rPr>
        <w:t>3</w:t>
      </w:r>
      <w:r w:rsidR="004C7761" w:rsidRPr="00EE61D4">
        <w:rPr>
          <w:sz w:val="18"/>
          <w:szCs w:val="18"/>
          <w:lang w:val="mk-MK"/>
        </w:rPr>
        <w:fldChar w:fldCharType="end"/>
      </w:r>
      <w:r w:rsidR="004C7761" w:rsidRPr="00EE61D4">
        <w:rPr>
          <w:sz w:val="18"/>
          <w:szCs w:val="18"/>
          <w:lang w:val="mk-MK"/>
        </w:rPr>
        <w:t>:</w:t>
      </w:r>
      <w:r w:rsidR="004C7761" w:rsidRPr="00EE61D4">
        <w:rPr>
          <w:rFonts w:cs="Tahoma"/>
          <w:sz w:val="18"/>
          <w:szCs w:val="18"/>
          <w:lang w:val="mk-MK"/>
        </w:rPr>
        <w:t xml:space="preserve"> </w:t>
      </w:r>
      <w:r w:rsidR="009D50F7" w:rsidRPr="00EE61D4">
        <w:rPr>
          <w:sz w:val="18"/>
          <w:szCs w:val="18"/>
          <w:lang w:val="mk-MK"/>
        </w:rPr>
        <w:t>Забранети области (реки и крајбрежни живеалишта) во близина на реката Тркавалиште (село Костурино)</w:t>
      </w:r>
      <w:bookmarkEnd w:id="550"/>
    </w:p>
    <w:p w14:paraId="4007064F" w14:textId="77777777" w:rsidR="004C7761" w:rsidRPr="00EE61D4" w:rsidRDefault="004C7761" w:rsidP="004C7761">
      <w:pPr>
        <w:pStyle w:val="NumberedParagraph"/>
        <w:rPr>
          <w:sz w:val="18"/>
          <w:szCs w:val="18"/>
          <w:lang w:val="mk-MK"/>
        </w:rPr>
      </w:pPr>
    </w:p>
    <w:p w14:paraId="6889D911" w14:textId="77777777" w:rsidR="004C7761" w:rsidRPr="00EE61D4" w:rsidRDefault="004C7761" w:rsidP="004C7761">
      <w:pPr>
        <w:pStyle w:val="NumberedParagraph"/>
        <w:jc w:val="center"/>
        <w:rPr>
          <w:sz w:val="18"/>
          <w:szCs w:val="18"/>
          <w:lang w:val="mk-MK"/>
        </w:rPr>
      </w:pPr>
      <w:r w:rsidRPr="00EE61D4">
        <w:rPr>
          <w:noProof/>
          <w:sz w:val="18"/>
          <w:szCs w:val="18"/>
          <w:lang w:val="en-US" w:eastAsia="en-US"/>
        </w:rPr>
        <w:drawing>
          <wp:inline distT="0" distB="0" distL="0" distR="0" wp14:anchorId="3E2F4574" wp14:editId="36883E85">
            <wp:extent cx="4320000" cy="3068021"/>
            <wp:effectExtent l="19050" t="0" r="4350" b="0"/>
            <wp:docPr id="2180" name="Picture 15" descr="D:\EIA\MK OHL Dubrovo-Valandovo-Strumica\ESIA\SP2\No-go Trkan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IA\MK OHL Dubrovo-Valandovo-Strumica\ESIA\SP2\No-go Trkanja.jpg"/>
                    <pic:cNvPicPr>
                      <a:picLocks noChangeAspect="1" noChangeArrowheads="1"/>
                    </pic:cNvPicPr>
                  </pic:nvPicPr>
                  <pic:blipFill>
                    <a:blip r:embed="rId176" cstate="print"/>
                    <a:srcRect/>
                    <a:stretch>
                      <a:fillRect/>
                    </a:stretch>
                  </pic:blipFill>
                  <pic:spPr bwMode="auto">
                    <a:xfrm>
                      <a:off x="0" y="0"/>
                      <a:ext cx="4320000" cy="3068021"/>
                    </a:xfrm>
                    <a:prstGeom prst="rect">
                      <a:avLst/>
                    </a:prstGeom>
                    <a:noFill/>
                    <a:ln w="9525">
                      <a:noFill/>
                      <a:miter lim="800000"/>
                      <a:headEnd/>
                      <a:tailEnd/>
                    </a:ln>
                  </pic:spPr>
                </pic:pic>
              </a:graphicData>
            </a:graphic>
          </wp:inline>
        </w:drawing>
      </w:r>
    </w:p>
    <w:p w14:paraId="0B594F40" w14:textId="4E6CAF69" w:rsidR="004C7761" w:rsidRPr="00EE61D4" w:rsidRDefault="003C53DD" w:rsidP="004C7761">
      <w:pPr>
        <w:pStyle w:val="NumberedParagraph"/>
        <w:rPr>
          <w:sz w:val="18"/>
          <w:szCs w:val="18"/>
          <w:lang w:val="mk-MK"/>
        </w:rPr>
      </w:pPr>
      <w:bookmarkStart w:id="551" w:name="_Toc122695422"/>
      <w:r w:rsidRPr="00EE61D4">
        <w:rPr>
          <w:sz w:val="18"/>
          <w:szCs w:val="18"/>
          <w:lang w:val="mk-MK"/>
        </w:rPr>
        <w:t>Слика</w:t>
      </w:r>
      <w:r w:rsidR="004C7761" w:rsidRPr="00EE61D4">
        <w:rPr>
          <w:sz w:val="18"/>
          <w:szCs w:val="18"/>
          <w:lang w:val="mk-MK"/>
        </w:rPr>
        <w:t xml:space="preserve"> </w:t>
      </w:r>
      <w:r w:rsidR="004C7761" w:rsidRPr="00EE61D4">
        <w:rPr>
          <w:sz w:val="18"/>
          <w:szCs w:val="18"/>
          <w:lang w:val="mk-MK"/>
        </w:rPr>
        <w:fldChar w:fldCharType="begin"/>
      </w:r>
      <w:r w:rsidR="004C7761" w:rsidRPr="00EE61D4">
        <w:rPr>
          <w:sz w:val="18"/>
          <w:szCs w:val="18"/>
          <w:lang w:val="mk-MK"/>
        </w:rPr>
        <w:instrText xml:space="preserve"> STYLEREF 1 \s </w:instrText>
      </w:r>
      <w:r w:rsidR="004C7761" w:rsidRPr="00EE61D4">
        <w:rPr>
          <w:sz w:val="18"/>
          <w:szCs w:val="18"/>
          <w:lang w:val="mk-MK"/>
        </w:rPr>
        <w:fldChar w:fldCharType="separate"/>
      </w:r>
      <w:r w:rsidR="009E0B44" w:rsidRPr="00EE61D4">
        <w:rPr>
          <w:noProof/>
          <w:sz w:val="18"/>
          <w:szCs w:val="18"/>
          <w:lang w:val="mk-MK"/>
        </w:rPr>
        <w:t>8</w:t>
      </w:r>
      <w:r w:rsidR="004C7761" w:rsidRPr="00EE61D4">
        <w:rPr>
          <w:sz w:val="18"/>
          <w:szCs w:val="18"/>
          <w:lang w:val="mk-MK"/>
        </w:rPr>
        <w:fldChar w:fldCharType="end"/>
      </w:r>
      <w:r w:rsidR="004C7761" w:rsidRPr="00EE61D4">
        <w:rPr>
          <w:sz w:val="18"/>
          <w:szCs w:val="18"/>
          <w:lang w:val="mk-MK"/>
        </w:rPr>
        <w:t>.</w:t>
      </w:r>
      <w:r w:rsidR="004C7761" w:rsidRPr="00EE61D4">
        <w:rPr>
          <w:sz w:val="18"/>
          <w:szCs w:val="18"/>
          <w:lang w:val="mk-MK"/>
        </w:rPr>
        <w:fldChar w:fldCharType="begin"/>
      </w:r>
      <w:r w:rsidR="004C7761" w:rsidRPr="00EE61D4">
        <w:rPr>
          <w:sz w:val="18"/>
          <w:szCs w:val="18"/>
          <w:lang w:val="mk-MK"/>
        </w:rPr>
        <w:instrText xml:space="preserve"> SEQ Figure \* ARABIC \s 1 </w:instrText>
      </w:r>
      <w:r w:rsidR="004C7761" w:rsidRPr="00EE61D4">
        <w:rPr>
          <w:sz w:val="18"/>
          <w:szCs w:val="18"/>
          <w:lang w:val="mk-MK"/>
        </w:rPr>
        <w:fldChar w:fldCharType="separate"/>
      </w:r>
      <w:r w:rsidR="009E0B44" w:rsidRPr="00EE61D4">
        <w:rPr>
          <w:noProof/>
          <w:sz w:val="18"/>
          <w:szCs w:val="18"/>
          <w:lang w:val="mk-MK"/>
        </w:rPr>
        <w:t>4</w:t>
      </w:r>
      <w:r w:rsidR="004C7761" w:rsidRPr="00EE61D4">
        <w:rPr>
          <w:sz w:val="18"/>
          <w:szCs w:val="18"/>
          <w:lang w:val="mk-MK"/>
        </w:rPr>
        <w:fldChar w:fldCharType="end"/>
      </w:r>
      <w:r w:rsidR="004C7761" w:rsidRPr="00EE61D4">
        <w:rPr>
          <w:sz w:val="18"/>
          <w:szCs w:val="18"/>
          <w:lang w:val="mk-MK"/>
        </w:rPr>
        <w:t>:</w:t>
      </w:r>
      <w:r w:rsidR="004C7761" w:rsidRPr="00EE61D4">
        <w:rPr>
          <w:rFonts w:cs="Tahoma"/>
          <w:sz w:val="18"/>
          <w:szCs w:val="18"/>
          <w:lang w:val="mk-MK"/>
        </w:rPr>
        <w:t xml:space="preserve"> </w:t>
      </w:r>
      <w:r w:rsidR="009D50F7" w:rsidRPr="00EE61D4">
        <w:rPr>
          <w:sz w:val="18"/>
          <w:szCs w:val="18"/>
          <w:lang w:val="mk-MK"/>
        </w:rPr>
        <w:t>Забранети области (реки и крајбрежни живеалишта) на преминот на река Тркања (Струмица)</w:t>
      </w:r>
      <w:bookmarkEnd w:id="551"/>
    </w:p>
    <w:p w14:paraId="09B5857F" w14:textId="49530139" w:rsidR="004C7761" w:rsidRPr="00EE61D4" w:rsidRDefault="004B1574" w:rsidP="004B1574">
      <w:pPr>
        <w:pStyle w:val="ListBullet"/>
        <w:jc w:val="left"/>
        <w:rPr>
          <w:rFonts w:ascii="Arial" w:hAnsi="Arial" w:cs="Arial"/>
          <w:color w:val="595959"/>
          <w:sz w:val="20"/>
          <w:szCs w:val="20"/>
          <w:lang w:val="mk-MK" w:eastAsia="en-US"/>
        </w:rPr>
      </w:pPr>
      <w:r w:rsidRPr="00EE61D4">
        <w:rPr>
          <w:sz w:val="20"/>
          <w:szCs w:val="20"/>
          <w:lang w:val="mk-MK" w:eastAsia="en-US"/>
        </w:rPr>
        <w:t>Привременото преземање на земјиштето (вклучувајќи нови пристапни патишта, простор(и) за складирање итн.) би вклучило соодветни површини на земјиште оддалечени од чувствителните области на биолошка разновидност.</w:t>
      </w:r>
      <w:r w:rsidR="004C7761" w:rsidRPr="00EE61D4">
        <w:rPr>
          <w:sz w:val="20"/>
          <w:szCs w:val="20"/>
          <w:lang w:val="mk-MK" w:eastAsia="en-US"/>
        </w:rPr>
        <w:t xml:space="preserve"> (</w:t>
      </w:r>
      <w:r w:rsidRPr="00EE61D4">
        <w:rPr>
          <w:sz w:val="20"/>
          <w:szCs w:val="20"/>
          <w:lang w:val="mk-MK" w:eastAsia="en-US"/>
        </w:rPr>
        <w:t>важни живеалишта 9530 и 92C0, реки и потоци – видете ги мапите со забранети области, погоре</w:t>
      </w:r>
      <w:r w:rsidR="004C7761" w:rsidRPr="00EE61D4">
        <w:rPr>
          <w:sz w:val="20"/>
          <w:szCs w:val="20"/>
          <w:lang w:val="mk-MK" w:eastAsia="en-US"/>
        </w:rPr>
        <w:t>).</w:t>
      </w:r>
      <w:r w:rsidR="004C7761" w:rsidRPr="00EE61D4">
        <w:rPr>
          <w:rFonts w:ascii="Arial" w:hAnsi="Arial" w:cs="Arial"/>
          <w:color w:val="595959"/>
          <w:sz w:val="20"/>
          <w:szCs w:val="20"/>
          <w:lang w:val="mk-MK" w:eastAsia="en-US"/>
        </w:rPr>
        <w:t xml:space="preserve"> </w:t>
      </w:r>
    </w:p>
    <w:p w14:paraId="13CF1981" w14:textId="625A6070" w:rsidR="004C7761" w:rsidRPr="00EE61D4" w:rsidRDefault="0083430F" w:rsidP="004C7761">
      <w:pPr>
        <w:pStyle w:val="ListBullet"/>
        <w:jc w:val="left"/>
        <w:rPr>
          <w:sz w:val="20"/>
          <w:lang w:val="mk-MK" w:eastAsia="en-US"/>
        </w:rPr>
      </w:pPr>
      <w:r w:rsidRPr="00EE61D4">
        <w:rPr>
          <w:sz w:val="20"/>
          <w:lang w:val="mk-MK" w:eastAsia="en-US"/>
        </w:rPr>
        <w:t>Воспоставување соодветно управување со отпадот и активности за да се осигура дека контаминираниот материјал е идентификуван, изолиран и отстранет на соодветни локации за третман или депонија за да се избегнат какви било влијанија врз биолошката разновидност</w:t>
      </w:r>
      <w:r w:rsidR="004C7761" w:rsidRPr="00EE61D4">
        <w:rPr>
          <w:sz w:val="20"/>
          <w:lang w:val="mk-MK" w:eastAsia="en-US"/>
        </w:rPr>
        <w:t>.</w:t>
      </w:r>
    </w:p>
    <w:p w14:paraId="0B121E77" w14:textId="692A99F3" w:rsidR="004C7761" w:rsidRPr="00EE61D4" w:rsidRDefault="003E5448" w:rsidP="003E5448">
      <w:pPr>
        <w:pStyle w:val="ListBullet"/>
        <w:rPr>
          <w:sz w:val="20"/>
          <w:lang w:val="mk-MK" w:eastAsia="en-US"/>
        </w:rPr>
      </w:pPr>
      <w:r w:rsidRPr="00EE61D4">
        <w:rPr>
          <w:sz w:val="20"/>
          <w:lang w:val="mk-MK" w:eastAsia="en-US"/>
        </w:rPr>
        <w:t>Изградбата не треба да се одвива за време на гнездењето на птичјите видови и периодот на размножување за повеќето други видови (април-јуни)</w:t>
      </w:r>
      <w:r w:rsidR="004C7761" w:rsidRPr="00EE61D4">
        <w:rPr>
          <w:sz w:val="20"/>
          <w:lang w:val="mk-MK" w:eastAsia="en-US"/>
        </w:rPr>
        <w:t>.</w:t>
      </w:r>
    </w:p>
    <w:p w14:paraId="51278256" w14:textId="12C5CC63" w:rsidR="004C7761" w:rsidRPr="00EE61D4" w:rsidRDefault="003E5448" w:rsidP="004C7761">
      <w:pPr>
        <w:pStyle w:val="ListBullet"/>
        <w:jc w:val="left"/>
        <w:rPr>
          <w:sz w:val="20"/>
          <w:lang w:val="mk-MK" w:eastAsia="en-US"/>
        </w:rPr>
      </w:pPr>
      <w:r w:rsidRPr="00EE61D4">
        <w:rPr>
          <w:sz w:val="20"/>
          <w:lang w:val="mk-MK" w:eastAsia="en-US"/>
        </w:rPr>
        <w:lastRenderedPageBreak/>
        <w:t>Дизајнирање и спроведување на соодветни планови и активности за управување за следење на нивното спроведување во текот на изградбата</w:t>
      </w:r>
      <w:r w:rsidR="004C7761" w:rsidRPr="00EE61D4">
        <w:rPr>
          <w:sz w:val="20"/>
          <w:lang w:val="mk-MK"/>
        </w:rPr>
        <w:t>.</w:t>
      </w:r>
    </w:p>
    <w:p w14:paraId="73C0058A" w14:textId="61166833" w:rsidR="004C7761" w:rsidRPr="00EE61D4" w:rsidRDefault="007E1812" w:rsidP="004C7761">
      <w:pPr>
        <w:pStyle w:val="ListBullet"/>
        <w:jc w:val="left"/>
        <w:rPr>
          <w:sz w:val="20"/>
          <w:lang w:val="mk-MK" w:eastAsia="en-US"/>
        </w:rPr>
      </w:pPr>
      <w:r w:rsidRPr="00EE61D4">
        <w:rPr>
          <w:sz w:val="20"/>
          <w:lang w:val="mk-MK" w:eastAsia="en-US"/>
        </w:rPr>
        <w:t xml:space="preserve">Вклучување на </w:t>
      </w:r>
      <w:r w:rsidR="00562265">
        <w:rPr>
          <w:sz w:val="20"/>
          <w:lang w:val="mk-MK" w:eastAsia="en-US"/>
        </w:rPr>
        <w:t>експерт</w:t>
      </w:r>
      <w:r w:rsidRPr="00EE61D4">
        <w:rPr>
          <w:sz w:val="20"/>
          <w:lang w:val="mk-MK" w:eastAsia="en-US"/>
        </w:rPr>
        <w:t xml:space="preserve"> за биолошка разновидност за време на периодот на изградба како дел од тимот на Изведувачот(ите)</w:t>
      </w:r>
      <w:r w:rsidR="004C7761" w:rsidRPr="00EE61D4">
        <w:rPr>
          <w:sz w:val="20"/>
          <w:lang w:val="mk-MK" w:eastAsia="en-US"/>
        </w:rPr>
        <w:t>.</w:t>
      </w:r>
    </w:p>
    <w:p w14:paraId="28A17958" w14:textId="76502AE1" w:rsidR="004C7761" w:rsidRPr="00EE61D4" w:rsidRDefault="00002EE1" w:rsidP="004C7761">
      <w:pPr>
        <w:pStyle w:val="Heading4"/>
        <w:spacing w:line="240" w:lineRule="auto"/>
        <w:ind w:hanging="1091"/>
        <w:rPr>
          <w:rFonts w:cs="Arial"/>
          <w:sz w:val="20"/>
          <w:lang w:val="mk-MK"/>
        </w:rPr>
      </w:pPr>
      <w:r w:rsidRPr="00EE61D4">
        <w:rPr>
          <w:rFonts w:cs="Arial"/>
          <w:sz w:val="20"/>
          <w:lang w:val="mk-MK"/>
        </w:rPr>
        <w:t>Функционирање</w:t>
      </w:r>
    </w:p>
    <w:p w14:paraId="55B8E256" w14:textId="57F73AA8" w:rsidR="004C7761" w:rsidRPr="00EE61D4" w:rsidRDefault="00002EE1" w:rsidP="004C7761">
      <w:pPr>
        <w:autoSpaceDE w:val="0"/>
        <w:autoSpaceDN w:val="0"/>
        <w:adjustRightInd w:val="0"/>
        <w:rPr>
          <w:rFonts w:cs="Tahoma"/>
          <w:sz w:val="20"/>
          <w:szCs w:val="20"/>
          <w:lang w:val="mk-MK" w:eastAsia="en-US"/>
        </w:rPr>
      </w:pPr>
      <w:r w:rsidRPr="00EE61D4">
        <w:rPr>
          <w:rFonts w:cs="Tahoma"/>
          <w:sz w:val="20"/>
          <w:szCs w:val="20"/>
          <w:lang w:val="mk-MK" w:eastAsia="en-US"/>
        </w:rPr>
        <w:t>Основните мерки на добра оперативна практика и практика на одржување за ублажување на оперативните влијанија од Проектот врз живеалиштата вклучуваат</w:t>
      </w:r>
      <w:r w:rsidR="004C7761" w:rsidRPr="00EE61D4">
        <w:rPr>
          <w:rFonts w:cs="Tahoma"/>
          <w:sz w:val="20"/>
          <w:szCs w:val="20"/>
          <w:lang w:val="mk-MK" w:eastAsia="en-US"/>
        </w:rPr>
        <w:t>:</w:t>
      </w:r>
    </w:p>
    <w:p w14:paraId="30CFCE04" w14:textId="1D5DCDEA" w:rsidR="004C7761" w:rsidRPr="00EE61D4" w:rsidRDefault="0083423D" w:rsidP="004C7761">
      <w:pPr>
        <w:pStyle w:val="ListBullet"/>
        <w:autoSpaceDE w:val="0"/>
        <w:autoSpaceDN w:val="0"/>
        <w:adjustRightInd w:val="0"/>
        <w:jc w:val="left"/>
        <w:rPr>
          <w:rFonts w:cs="Tahoma"/>
          <w:sz w:val="20"/>
          <w:lang w:val="mk-MK" w:eastAsia="en-US"/>
        </w:rPr>
      </w:pPr>
      <w:r w:rsidRPr="00EE61D4">
        <w:rPr>
          <w:rFonts w:cs="Arial"/>
          <w:sz w:val="20"/>
          <w:szCs w:val="20"/>
          <w:lang w:val="mk-MK"/>
        </w:rPr>
        <w:t>Спроведување на интегриран пристап за управување со вегетацијата преку селективно отстранување на високо растечки видови на дрвја</w:t>
      </w:r>
      <w:r w:rsidR="004C7761" w:rsidRPr="00EE61D4">
        <w:rPr>
          <w:rFonts w:cs="Arial"/>
          <w:sz w:val="20"/>
          <w:szCs w:val="20"/>
          <w:lang w:val="mk-MK"/>
        </w:rPr>
        <w:t xml:space="preserve"> (</w:t>
      </w:r>
      <w:r w:rsidRPr="00EE61D4">
        <w:rPr>
          <w:rFonts w:cs="Arial"/>
          <w:sz w:val="20"/>
          <w:szCs w:val="20"/>
          <w:lang w:val="mk-MK"/>
        </w:rPr>
        <w:t>преминувајќи преку потокот Тркавалиште</w:t>
      </w:r>
      <w:r w:rsidR="004C7761" w:rsidRPr="00EE61D4">
        <w:rPr>
          <w:rFonts w:cs="Arial"/>
          <w:sz w:val="20"/>
          <w:szCs w:val="20"/>
          <w:lang w:val="mk-MK"/>
        </w:rPr>
        <w:t xml:space="preserve"> </w:t>
      </w:r>
      <w:r w:rsidRPr="00EE61D4">
        <w:rPr>
          <w:rFonts w:cs="Arial"/>
          <w:sz w:val="20"/>
          <w:szCs w:val="20"/>
          <w:lang w:val="mk-MK"/>
        </w:rPr>
        <w:t>близу Костурино</w:t>
      </w:r>
      <w:r w:rsidR="004C7761" w:rsidRPr="00EE61D4">
        <w:rPr>
          <w:rFonts w:cs="Arial"/>
          <w:sz w:val="20"/>
          <w:szCs w:val="20"/>
          <w:lang w:val="mk-MK"/>
        </w:rPr>
        <w:t>).</w:t>
      </w:r>
    </w:p>
    <w:p w14:paraId="2F1F41F3" w14:textId="01CDF572" w:rsidR="004C7761" w:rsidRPr="00EE61D4" w:rsidRDefault="00673EE5" w:rsidP="00832A28">
      <w:pPr>
        <w:pStyle w:val="ListBullet"/>
        <w:rPr>
          <w:rFonts w:cs="Tahoma"/>
          <w:sz w:val="20"/>
          <w:szCs w:val="20"/>
          <w:lang w:val="mk-MK" w:eastAsia="en-US"/>
        </w:rPr>
      </w:pPr>
      <w:r w:rsidRPr="00EE61D4">
        <w:rPr>
          <w:rFonts w:cs="Tahoma"/>
          <w:sz w:val="20"/>
          <w:lang w:val="mk-MK" w:eastAsia="en-US"/>
        </w:rPr>
        <w:t xml:space="preserve">За да се елиминираат или ублажат клучните потенцијални оперативни ризици за птичјата фауна, примарното ублажување ќе треба да се вклучи во напредните фази на проектирање на проектот (Идеен проект и Основен проект) треба да биде вградено во проектирањето на чувствителните локации - инсталација на птичји (лет) пренасочувачи на жицата за заземјување на далноводот преку реката Тркања. МЕПСО, исто така, ќе го задржи принципот на дизајнирање за синџирите на изолатори за типичните столбови за </w:t>
      </w:r>
      <w:r w:rsidR="00832A28">
        <w:rPr>
          <w:sz w:val="20"/>
          <w:lang w:val="mk-MK"/>
        </w:rPr>
        <w:t>далновод</w:t>
      </w:r>
      <w:r w:rsidRPr="00EE61D4">
        <w:rPr>
          <w:rFonts w:cs="Tahoma"/>
          <w:sz w:val="20"/>
          <w:lang w:val="mk-MK" w:eastAsia="en-US"/>
        </w:rPr>
        <w:t xml:space="preserve"> од 110 kV за да се осигури дека е спречена опасноста од струен удар на птиците, кои се во согласност со меѓународните енергетски стандарди. Овие изолатори осигуруваат дека нема да дојде до опасност од струен удар за птиците</w:t>
      </w:r>
      <w:r w:rsidR="004C7761" w:rsidRPr="00EE61D4">
        <w:rPr>
          <w:rFonts w:eastAsia="Calibri" w:cs="Arial"/>
          <w:color w:val="000000"/>
          <w:sz w:val="20"/>
          <w:lang w:val="mk-MK"/>
        </w:rPr>
        <w:t>.</w:t>
      </w:r>
    </w:p>
    <w:p w14:paraId="5D31E097" w14:textId="07A8997F" w:rsidR="004C7761" w:rsidRPr="00EE61D4" w:rsidRDefault="00982BB6" w:rsidP="00832A28">
      <w:pPr>
        <w:pStyle w:val="ListBullet"/>
        <w:autoSpaceDE w:val="0"/>
        <w:autoSpaceDN w:val="0"/>
        <w:adjustRightInd w:val="0"/>
        <w:rPr>
          <w:rFonts w:cs="Tahoma"/>
          <w:sz w:val="20"/>
          <w:szCs w:val="20"/>
          <w:lang w:val="mk-MK" w:eastAsia="en-US"/>
        </w:rPr>
      </w:pPr>
      <w:r w:rsidRPr="00EE61D4">
        <w:rPr>
          <w:rFonts w:cs="Arial"/>
          <w:sz w:val="20"/>
          <w:szCs w:val="20"/>
          <w:lang w:val="mk-MK"/>
        </w:rPr>
        <w:t xml:space="preserve">Програма за мониторинг по изградбата за да се процени евентуалната смртност на птиците поради судир треба да се дизајнира и имплементира по должината на трасите на </w:t>
      </w:r>
      <w:r w:rsidR="00562265">
        <w:rPr>
          <w:rFonts w:cs="Arial"/>
          <w:sz w:val="20"/>
          <w:szCs w:val="20"/>
          <w:lang w:val="en-US"/>
        </w:rPr>
        <w:t>далноводите</w:t>
      </w:r>
      <w:r w:rsidRPr="00EE61D4">
        <w:rPr>
          <w:rFonts w:cs="Arial"/>
          <w:sz w:val="20"/>
          <w:szCs w:val="20"/>
          <w:lang w:val="mk-MK"/>
        </w:rPr>
        <w:t xml:space="preserve"> и особено во областа помеѓу селото Три Води и Реката Тркања за време на првите три години од имплементацијата на Проектот.</w:t>
      </w:r>
    </w:p>
    <w:p w14:paraId="5D81EE79" w14:textId="4DD3DD7C" w:rsidR="004C7761" w:rsidRPr="00EE61D4" w:rsidRDefault="008264A7" w:rsidP="004C7761">
      <w:pPr>
        <w:pStyle w:val="Heading3"/>
        <w:spacing w:line="240" w:lineRule="auto"/>
        <w:ind w:left="993" w:hanging="993"/>
        <w:rPr>
          <w:lang w:val="mk-MK"/>
        </w:rPr>
      </w:pPr>
      <w:bookmarkStart w:id="552" w:name="_Toc122695213"/>
      <w:r w:rsidRPr="00EE61D4">
        <w:rPr>
          <w:lang w:val="mk-MK"/>
        </w:rPr>
        <w:t>Преостанати влијанија</w:t>
      </w:r>
      <w:bookmarkEnd w:id="552"/>
    </w:p>
    <w:p w14:paraId="5CA68E31" w14:textId="059877AF" w:rsidR="004C7761" w:rsidRPr="00EE61D4" w:rsidRDefault="00613BA6" w:rsidP="004C7761">
      <w:pPr>
        <w:rPr>
          <w:rFonts w:cs="Arial"/>
          <w:sz w:val="20"/>
          <w:szCs w:val="20"/>
          <w:lang w:val="mk-MK"/>
        </w:rPr>
      </w:pPr>
      <w:r w:rsidRPr="00EE61D4">
        <w:rPr>
          <w:rFonts w:cs="Arial"/>
          <w:sz w:val="20"/>
          <w:szCs w:val="20"/>
          <w:lang w:val="mk-MK"/>
        </w:rPr>
        <w:t>Не се идентификувани преостанати влијанија освен можниот ризик од судир за птиците. Засега нема податоци за морталитетот на птиците од судир со далноводи во Македонија. Затоа, се предлага програма за мониторинг по изградбата за да се процени евентуалната смртност на птиците. Накратко, ова резидуално влијание долж коридорите на далноводот како целина се оценува како со занемарливо значење</w:t>
      </w:r>
      <w:r w:rsidR="004C7761" w:rsidRPr="00EE61D4">
        <w:rPr>
          <w:rFonts w:cs="Arial"/>
          <w:sz w:val="20"/>
          <w:szCs w:val="20"/>
          <w:lang w:val="mk-MK"/>
        </w:rPr>
        <w:t>.</w:t>
      </w:r>
    </w:p>
    <w:p w14:paraId="7CA9DFC3" w14:textId="2FBD9863" w:rsidR="004C7761" w:rsidRPr="00EE61D4" w:rsidRDefault="003810DD" w:rsidP="004C7761">
      <w:pPr>
        <w:pStyle w:val="Heading3"/>
        <w:spacing w:line="240" w:lineRule="auto"/>
        <w:ind w:left="993" w:hanging="993"/>
        <w:rPr>
          <w:rFonts w:cs="Tahoma"/>
          <w:szCs w:val="24"/>
          <w:lang w:val="mk-MK" w:eastAsia="en-US"/>
        </w:rPr>
      </w:pPr>
      <w:bookmarkStart w:id="553" w:name="_Toc122695214"/>
      <w:r w:rsidRPr="00EE61D4">
        <w:rPr>
          <w:rFonts w:cs="Tahoma"/>
          <w:szCs w:val="24"/>
          <w:lang w:val="mk-MK" w:eastAsia="en-US"/>
        </w:rPr>
        <w:t>Неутрализирање</w:t>
      </w:r>
      <w:bookmarkEnd w:id="553"/>
    </w:p>
    <w:p w14:paraId="1BFA469C" w14:textId="457ED890" w:rsidR="004C7761" w:rsidRPr="00EE61D4" w:rsidRDefault="00667E32" w:rsidP="004C7761">
      <w:pPr>
        <w:autoSpaceDE w:val="0"/>
        <w:autoSpaceDN w:val="0"/>
        <w:adjustRightInd w:val="0"/>
        <w:rPr>
          <w:rFonts w:cs="Tahoma"/>
          <w:sz w:val="20"/>
          <w:szCs w:val="20"/>
          <w:lang w:val="mk-MK" w:eastAsia="en-US"/>
        </w:rPr>
      </w:pPr>
      <w:r w:rsidRPr="00EE61D4">
        <w:rPr>
          <w:rFonts w:cs="Tahoma"/>
          <w:sz w:val="20"/>
          <w:szCs w:val="20"/>
          <w:lang w:val="mk-MK" w:eastAsia="en-US"/>
        </w:rPr>
        <w:t>ЕБОР БП6</w:t>
      </w:r>
      <w:r w:rsidR="004C7761" w:rsidRPr="00EE61D4">
        <w:rPr>
          <w:rFonts w:cs="Tahoma"/>
          <w:sz w:val="20"/>
          <w:szCs w:val="20"/>
          <w:lang w:val="mk-MK" w:eastAsia="en-US"/>
        </w:rPr>
        <w:t xml:space="preserve"> </w:t>
      </w:r>
      <w:r w:rsidR="007C0729" w:rsidRPr="00EE61D4">
        <w:rPr>
          <w:rFonts w:cs="Tahoma"/>
          <w:sz w:val="20"/>
          <w:szCs w:val="20"/>
          <w:lang w:val="mk-MK" w:eastAsia="en-US"/>
        </w:rPr>
        <w:t>ги дефинира неутрализирачките</w:t>
      </w:r>
      <w:r w:rsidR="005A39B0" w:rsidRPr="00EE61D4">
        <w:rPr>
          <w:rFonts w:cs="Tahoma"/>
          <w:sz w:val="20"/>
          <w:szCs w:val="20"/>
          <w:lang w:val="mk-MK" w:eastAsia="en-US"/>
        </w:rPr>
        <w:t xml:space="preserve"> мерки, без нето загуба и принципите на нето добивка</w:t>
      </w:r>
      <w:r w:rsidR="004C7761" w:rsidRPr="00EE61D4">
        <w:rPr>
          <w:rFonts w:cs="Tahoma"/>
          <w:sz w:val="20"/>
          <w:szCs w:val="20"/>
          <w:lang w:val="mk-MK" w:eastAsia="en-US"/>
        </w:rPr>
        <w:t xml:space="preserve">. </w:t>
      </w:r>
      <w:r w:rsidR="00642ECB" w:rsidRPr="00EE61D4">
        <w:rPr>
          <w:rFonts w:cs="Tahoma"/>
          <w:sz w:val="20"/>
          <w:szCs w:val="20"/>
          <w:lang w:val="mk-MK" w:eastAsia="en-US"/>
        </w:rPr>
        <w:t xml:space="preserve">Мерките за </w:t>
      </w:r>
      <w:r w:rsidR="007C0729" w:rsidRPr="00EE61D4">
        <w:rPr>
          <w:rFonts w:cs="Tahoma"/>
          <w:sz w:val="20"/>
          <w:szCs w:val="20"/>
          <w:lang w:val="mk-MK" w:eastAsia="en-US"/>
        </w:rPr>
        <w:t>неутрализирање</w:t>
      </w:r>
      <w:r w:rsidR="00642ECB" w:rsidRPr="00EE61D4">
        <w:rPr>
          <w:rFonts w:cs="Tahoma"/>
          <w:sz w:val="20"/>
          <w:szCs w:val="20"/>
          <w:lang w:val="mk-MK" w:eastAsia="en-US"/>
        </w:rPr>
        <w:t xml:space="preserve"> се мерливи исходи за </w:t>
      </w:r>
      <w:r w:rsidR="007C0729" w:rsidRPr="00EE61D4">
        <w:rPr>
          <w:rFonts w:cs="Tahoma"/>
          <w:sz w:val="20"/>
          <w:szCs w:val="20"/>
          <w:lang w:val="mk-MK" w:eastAsia="en-US"/>
        </w:rPr>
        <w:t>конзервација</w:t>
      </w:r>
      <w:r w:rsidR="00642ECB" w:rsidRPr="00EE61D4">
        <w:rPr>
          <w:rFonts w:cs="Tahoma"/>
          <w:sz w:val="20"/>
          <w:szCs w:val="20"/>
          <w:lang w:val="mk-MK" w:eastAsia="en-US"/>
        </w:rPr>
        <w:t xml:space="preserve"> кои произлегуваат од активности дизајнирани да компензираат за </w:t>
      </w:r>
      <w:r w:rsidR="00562265" w:rsidRPr="00EE61D4">
        <w:rPr>
          <w:rFonts w:cs="Tahoma"/>
          <w:sz w:val="20"/>
          <w:szCs w:val="20"/>
          <w:lang w:val="mk-MK" w:eastAsia="en-US"/>
        </w:rPr>
        <w:t>преостанат</w:t>
      </w:r>
      <w:r w:rsidR="00562265">
        <w:rPr>
          <w:rFonts w:cs="Tahoma"/>
          <w:sz w:val="20"/>
          <w:szCs w:val="20"/>
          <w:lang w:val="mk-MK" w:eastAsia="en-US"/>
        </w:rPr>
        <w:t>ите</w:t>
      </w:r>
      <w:r w:rsidR="00562265" w:rsidRPr="00EE61D4">
        <w:rPr>
          <w:rFonts w:cs="Tahoma"/>
          <w:sz w:val="20"/>
          <w:szCs w:val="20"/>
          <w:lang w:val="mk-MK" w:eastAsia="en-US"/>
        </w:rPr>
        <w:t xml:space="preserve"> </w:t>
      </w:r>
      <w:r w:rsidR="00642ECB" w:rsidRPr="00EE61D4">
        <w:rPr>
          <w:rFonts w:cs="Tahoma"/>
          <w:sz w:val="20"/>
          <w:szCs w:val="20"/>
          <w:lang w:val="mk-MK" w:eastAsia="en-US"/>
        </w:rPr>
        <w:t xml:space="preserve">значителни негативни влијанија врз биолошката разновидност. Овие преостанати влијанија може да произлезат од развојот на проектот откако ќе се земат предвид соодветните мерки за превенција и ублажување. Целта на </w:t>
      </w:r>
      <w:r w:rsidR="007C0729" w:rsidRPr="00EE61D4">
        <w:rPr>
          <w:rFonts w:cs="Tahoma"/>
          <w:sz w:val="20"/>
          <w:szCs w:val="20"/>
          <w:lang w:val="mk-MK" w:eastAsia="en-US"/>
        </w:rPr>
        <w:t>неутрализирањето</w:t>
      </w:r>
      <w:r w:rsidR="00642ECB" w:rsidRPr="00EE61D4">
        <w:rPr>
          <w:rFonts w:cs="Tahoma"/>
          <w:sz w:val="20"/>
          <w:szCs w:val="20"/>
          <w:lang w:val="mk-MK" w:eastAsia="en-US"/>
        </w:rPr>
        <w:t xml:space="preserve"> на биолошката разновидност е да се постигне „без нето загуба“ и по можност нето придобивка од биодиверзитетот на терен. Карактеристиките на </w:t>
      </w:r>
      <w:r w:rsidR="007C0729" w:rsidRPr="00EE61D4">
        <w:rPr>
          <w:rFonts w:cs="Tahoma"/>
          <w:sz w:val="20"/>
          <w:szCs w:val="20"/>
          <w:lang w:val="mk-MK" w:eastAsia="en-US"/>
        </w:rPr>
        <w:t>неутрализирањата</w:t>
      </w:r>
      <w:r w:rsidR="00642ECB" w:rsidRPr="00EE61D4">
        <w:rPr>
          <w:rFonts w:cs="Tahoma"/>
          <w:sz w:val="20"/>
          <w:szCs w:val="20"/>
          <w:lang w:val="mk-MK" w:eastAsia="en-US"/>
        </w:rPr>
        <w:t xml:space="preserve"> може да ги вклучуваат и оние дизајнираните за да го подобрат составот на видовите, структурата на живеалиштата и функцијата на екосистемот и користа на луѓето и културните вредности поврзани со биолошката разновидност.</w:t>
      </w:r>
      <w:r w:rsidR="004C7761" w:rsidRPr="00EE61D4">
        <w:rPr>
          <w:rFonts w:cs="Tahoma"/>
          <w:sz w:val="20"/>
          <w:szCs w:val="20"/>
          <w:lang w:val="mk-MK" w:eastAsia="en-US"/>
        </w:rPr>
        <w:t xml:space="preserve"> </w:t>
      </w:r>
      <w:r w:rsidR="007C0729" w:rsidRPr="00EE61D4">
        <w:rPr>
          <w:rFonts w:cs="Tahoma"/>
          <w:sz w:val="20"/>
          <w:szCs w:val="20"/>
          <w:lang w:val="mk-MK" w:eastAsia="en-US"/>
        </w:rPr>
        <w:t>Без нето загуба е точката во која влијанијата поврзани со проектот врз приоритетните карактеристики на биолошката разновидност се намалуваат со избегнување, минимизирање и/или мерки за враќање во првобитна состојба</w:t>
      </w:r>
      <w:r w:rsidR="004C7761" w:rsidRPr="00EE61D4">
        <w:rPr>
          <w:rFonts w:cs="Tahoma"/>
          <w:sz w:val="20"/>
          <w:szCs w:val="20"/>
          <w:lang w:val="mk-MK" w:eastAsia="en-US"/>
        </w:rPr>
        <w:t xml:space="preserve">, </w:t>
      </w:r>
      <w:r w:rsidR="007C0729" w:rsidRPr="00EE61D4">
        <w:rPr>
          <w:rFonts w:cs="Tahoma"/>
          <w:sz w:val="20"/>
          <w:szCs w:val="20"/>
          <w:lang w:val="mk-MK" w:eastAsia="en-US"/>
        </w:rPr>
        <w:t xml:space="preserve">и неутрализацијата целосно компензира за сите значајни преостанати влијанија - </w:t>
      </w:r>
      <w:r w:rsidR="004C7761" w:rsidRPr="00EE61D4">
        <w:rPr>
          <w:rFonts w:cs="Tahoma"/>
          <w:sz w:val="20"/>
          <w:szCs w:val="20"/>
          <w:lang w:val="mk-MK" w:eastAsia="en-US"/>
        </w:rPr>
        <w:t xml:space="preserve"> </w:t>
      </w:r>
      <w:r w:rsidR="007C0729" w:rsidRPr="00EE61D4">
        <w:rPr>
          <w:rFonts w:cs="Tahoma"/>
          <w:sz w:val="20"/>
          <w:szCs w:val="20"/>
          <w:lang w:val="mk-MK" w:eastAsia="en-US"/>
        </w:rPr>
        <w:t xml:space="preserve">односно, нема значајни нето влијанија врз биолошката разновидност. Нето добивката оди </w:t>
      </w:r>
      <w:r w:rsidR="00562265">
        <w:rPr>
          <w:rFonts w:cs="Tahoma"/>
          <w:sz w:val="20"/>
          <w:szCs w:val="20"/>
          <w:lang w:val="mk-MK" w:eastAsia="en-US"/>
        </w:rPr>
        <w:t>со</w:t>
      </w:r>
      <w:r w:rsidR="007C0729" w:rsidRPr="00EE61D4">
        <w:rPr>
          <w:rFonts w:cs="Tahoma"/>
          <w:sz w:val="20"/>
          <w:szCs w:val="20"/>
          <w:lang w:val="mk-MK" w:eastAsia="en-US"/>
        </w:rPr>
        <w:t xml:space="preserve"> „без нето загуба“, со постигнување на дополнителни резултати за конзервација на карактеристиките на </w:t>
      </w:r>
      <w:r w:rsidR="007C0729" w:rsidRPr="00EE61D4">
        <w:rPr>
          <w:rFonts w:cs="Tahoma"/>
          <w:sz w:val="20"/>
          <w:szCs w:val="20"/>
          <w:lang w:val="mk-MK" w:eastAsia="en-US"/>
        </w:rPr>
        <w:lastRenderedPageBreak/>
        <w:t>биолошката разновидност за кои е одредено критичното живеалиште. Нето добивките вообичаено ќе се постигнат преку развој на неутрализирање на биолошката разновидност</w:t>
      </w:r>
      <w:r w:rsidR="004C7761" w:rsidRPr="00EE61D4">
        <w:rPr>
          <w:rFonts w:cs="Tahoma"/>
          <w:sz w:val="20"/>
          <w:szCs w:val="20"/>
          <w:lang w:val="mk-MK" w:eastAsia="en-US"/>
        </w:rPr>
        <w:t>.</w:t>
      </w:r>
    </w:p>
    <w:p w14:paraId="6B73916E" w14:textId="33179441" w:rsidR="004C7761" w:rsidRPr="00EE61D4" w:rsidRDefault="00C509BE" w:rsidP="004C7761">
      <w:pPr>
        <w:autoSpaceDE w:val="0"/>
        <w:autoSpaceDN w:val="0"/>
        <w:adjustRightInd w:val="0"/>
        <w:rPr>
          <w:rFonts w:cs="Tahoma"/>
          <w:sz w:val="20"/>
          <w:szCs w:val="20"/>
          <w:lang w:val="mk-MK" w:eastAsia="en-US"/>
        </w:rPr>
      </w:pPr>
      <w:r w:rsidRPr="00EE61D4">
        <w:rPr>
          <w:rFonts w:cs="Tahoma"/>
          <w:sz w:val="20"/>
          <w:szCs w:val="20"/>
          <w:lang w:val="mk-MK" w:eastAsia="en-US"/>
        </w:rPr>
        <w:t>За да се обезбеди нето добивка за КЖ (според барањата на БП6) треба да се предложат мерки за неутрализирање. Ова особено се однесува на нарушувања (на пр. КЖ видови и ПКБР видови ) и ризици од судир (ПКБР видови на птици). Сезонското ограничување ќе обезбеди без-нето-загуба за цицачите, но сепак потребна е нето добивка за КЖ видовите. Исто така, одлагањето (демонтирање и отстранување) на постојн</w:t>
      </w:r>
      <w:r w:rsidR="0000312E">
        <w:rPr>
          <w:rFonts w:cs="Tahoma"/>
          <w:sz w:val="20"/>
          <w:szCs w:val="20"/>
          <w:lang w:val="mk-MK" w:eastAsia="en-US"/>
        </w:rPr>
        <w:t>иот далновод</w:t>
      </w:r>
      <w:r w:rsidRPr="00EE61D4">
        <w:rPr>
          <w:rFonts w:cs="Tahoma"/>
          <w:sz w:val="20"/>
          <w:szCs w:val="20"/>
          <w:lang w:val="mk-MK" w:eastAsia="en-US"/>
        </w:rPr>
        <w:t xml:space="preserve"> од заштитеното подрачје Чам Чифлик е тригер за неутрализирање бидејќи тоа ќе се одвива во заштитено подрачје (иако со мали влијанија). Од друга страна, отстранувањето на постојн</w:t>
      </w:r>
      <w:r w:rsidR="0000312E">
        <w:rPr>
          <w:rFonts w:cs="Tahoma"/>
          <w:sz w:val="20"/>
          <w:szCs w:val="20"/>
          <w:lang w:val="mk-MK" w:eastAsia="en-US"/>
        </w:rPr>
        <w:t>иот далновод</w:t>
      </w:r>
      <w:r w:rsidRPr="00EE61D4">
        <w:rPr>
          <w:rFonts w:cs="Tahoma"/>
          <w:sz w:val="20"/>
          <w:szCs w:val="20"/>
          <w:lang w:val="mk-MK" w:eastAsia="en-US"/>
        </w:rPr>
        <w:t xml:space="preserve"> преку Чам Чифлик секако ќе предизвика нето добивка (без ризик од судир и смртност). ВОР Беласица исто така ќе биде засегната од изградбата и функционирањето на Проектот. И нарушувањето и судирот не можат целосно да се избегнат. Овие влијанија не можат да се проценат во монетарна смисла или по број на смртни случаи (нема резултати од мониторингот).</w:t>
      </w:r>
    </w:p>
    <w:p w14:paraId="4B9F2318" w14:textId="00607A7A" w:rsidR="004C7761" w:rsidRPr="00EE61D4" w:rsidRDefault="00C509BE" w:rsidP="004C7761">
      <w:pPr>
        <w:autoSpaceDE w:val="0"/>
        <w:autoSpaceDN w:val="0"/>
        <w:adjustRightInd w:val="0"/>
        <w:rPr>
          <w:rFonts w:cs="Tahoma"/>
          <w:sz w:val="20"/>
          <w:szCs w:val="20"/>
          <w:lang w:val="mk-MK" w:eastAsia="en-US"/>
        </w:rPr>
      </w:pPr>
      <w:r w:rsidRPr="00EE61D4">
        <w:rPr>
          <w:rFonts w:cs="Tahoma"/>
          <w:sz w:val="20"/>
          <w:szCs w:val="20"/>
          <w:lang w:val="mk-MK" w:eastAsia="en-US"/>
        </w:rPr>
        <w:t>Изработката на студија за (ре)валоризација за заштитеното подрачје Чам Чифлик е најсоодветната мерка за неутрализирање што може да се предложи при оваа проценка. Студијата за (ре)валоризација треба да биде водена од надлежните органи (македонското Министерство за животна средина и просторно планирање, во соработка со општина Струмица) и засегнатите чинители (на пример, национални/локални невладини организации и експертска заедница). Студијата за ревалоризација треба да се спроведе според барањата на соодветната национална регулатива.</w:t>
      </w:r>
      <w:r w:rsidR="00BA1DBD" w:rsidRPr="00EE61D4">
        <w:rPr>
          <w:rStyle w:val="FootnoteReference"/>
          <w:rFonts w:cs="Tahoma"/>
          <w:sz w:val="20"/>
          <w:szCs w:val="20"/>
          <w:lang w:val="mk-MK" w:eastAsia="en-US"/>
        </w:rPr>
        <w:footnoteReference w:id="139"/>
      </w:r>
      <w:r w:rsidR="004C7761" w:rsidRPr="00EE61D4">
        <w:rPr>
          <w:rFonts w:cs="Tahoma"/>
          <w:sz w:val="20"/>
          <w:szCs w:val="20"/>
          <w:lang w:val="mk-MK" w:eastAsia="en-US"/>
        </w:rPr>
        <w:t>.</w:t>
      </w:r>
    </w:p>
    <w:p w14:paraId="61F98D4E" w14:textId="77777777" w:rsidR="00B07C0C" w:rsidRPr="00EE61D4" w:rsidRDefault="00B07C0C">
      <w:pPr>
        <w:spacing w:before="0" w:after="0" w:line="240" w:lineRule="auto"/>
        <w:jc w:val="left"/>
        <w:rPr>
          <w:rFonts w:ascii="Tahoma Bold" w:hAnsi="Tahoma Bold" w:cs="Tahoma"/>
          <w:b/>
          <w:color w:val="44697D"/>
          <w:sz w:val="28"/>
          <w:szCs w:val="20"/>
          <w:lang w:val="mk-MK"/>
        </w:rPr>
      </w:pPr>
      <w:bookmarkStart w:id="554" w:name="_Toc96698842"/>
      <w:bookmarkStart w:id="555" w:name="_Toc80181184"/>
      <w:bookmarkEnd w:id="538"/>
      <w:r w:rsidRPr="00EE61D4">
        <w:rPr>
          <w:rFonts w:cs="Tahoma"/>
          <w:szCs w:val="20"/>
          <w:lang w:val="mk-MK"/>
        </w:rPr>
        <w:br w:type="page"/>
      </w:r>
    </w:p>
    <w:p w14:paraId="2DF71D1A" w14:textId="503F5960" w:rsidR="002C0CB5" w:rsidRPr="00EE61D4" w:rsidRDefault="00347632" w:rsidP="002C0CB5">
      <w:pPr>
        <w:pStyle w:val="Heading2"/>
        <w:spacing w:before="480" w:after="240"/>
        <w:ind w:left="576" w:hanging="576"/>
        <w:rPr>
          <w:rFonts w:cs="Tahoma"/>
          <w:szCs w:val="20"/>
          <w:lang w:val="mk-MK"/>
        </w:rPr>
      </w:pPr>
      <w:bookmarkStart w:id="556" w:name="_Toc122695215"/>
      <w:bookmarkEnd w:id="554"/>
      <w:r w:rsidRPr="00EE61D4">
        <w:rPr>
          <w:rFonts w:cs="Tahoma"/>
          <w:szCs w:val="20"/>
          <w:lang w:val="mk-MK"/>
        </w:rPr>
        <w:lastRenderedPageBreak/>
        <w:t>Отпад</w:t>
      </w:r>
      <w:bookmarkEnd w:id="556"/>
    </w:p>
    <w:p w14:paraId="7C242896" w14:textId="6E7454CE" w:rsidR="002C0CB5" w:rsidRPr="00EE61D4" w:rsidRDefault="00347632" w:rsidP="002C0CB5">
      <w:pPr>
        <w:pStyle w:val="NumberedParagraph"/>
        <w:rPr>
          <w:lang w:val="mk-MK"/>
        </w:rPr>
      </w:pPr>
      <w:r w:rsidRPr="00EE61D4">
        <w:rPr>
          <w:rFonts w:cs="Tahoma"/>
          <w:sz w:val="20"/>
          <w:szCs w:val="20"/>
          <w:lang w:val="mk-MK" w:eastAsia="en-US"/>
        </w:rPr>
        <w:t>Отпад е дефиниран како „секоја супстанција или предмет што имателот ги фрла или има намера или од него се бара да ги фрли</w:t>
      </w:r>
      <w:r w:rsidR="002C0CB5" w:rsidRPr="00EE61D4">
        <w:rPr>
          <w:rFonts w:cs="Tahoma"/>
          <w:sz w:val="20"/>
          <w:szCs w:val="20"/>
          <w:lang w:val="mk-MK" w:eastAsia="en-US"/>
        </w:rPr>
        <w:t>"</w:t>
      </w:r>
      <w:r w:rsidR="002C0CB5" w:rsidRPr="00EE61D4">
        <w:rPr>
          <w:rStyle w:val="FootnoteReference"/>
          <w:rFonts w:cs="Tahoma"/>
          <w:sz w:val="20"/>
          <w:szCs w:val="20"/>
          <w:lang w:val="mk-MK" w:eastAsia="en-US"/>
        </w:rPr>
        <w:footnoteReference w:id="140"/>
      </w:r>
      <w:r w:rsidR="00562265">
        <w:rPr>
          <w:rFonts w:cs="Tahoma"/>
          <w:sz w:val="20"/>
          <w:szCs w:val="20"/>
          <w:lang w:val="mk-MK" w:eastAsia="en-US"/>
        </w:rPr>
        <w:t>.</w:t>
      </w:r>
    </w:p>
    <w:p w14:paraId="123600E6" w14:textId="68D8EAF6" w:rsidR="002C0CB5" w:rsidRPr="00EE61D4" w:rsidRDefault="00347632" w:rsidP="002C0CB5">
      <w:pPr>
        <w:pStyle w:val="Heading3"/>
        <w:tabs>
          <w:tab w:val="left" w:pos="1134"/>
        </w:tabs>
        <w:ind w:left="720" w:hanging="720"/>
        <w:rPr>
          <w:rFonts w:cs="Arial"/>
          <w:lang w:val="mk-MK"/>
        </w:rPr>
      </w:pPr>
      <w:bookmarkStart w:id="557" w:name="_Toc122695216"/>
      <w:r w:rsidRPr="00EE61D4">
        <w:rPr>
          <w:rFonts w:cs="Arial"/>
          <w:lang w:val="mk-MK"/>
        </w:rPr>
        <w:t>Градежен и демонтирачки отпад</w:t>
      </w:r>
      <w:bookmarkEnd w:id="557"/>
    </w:p>
    <w:p w14:paraId="3CCD3B84" w14:textId="7BA1132C" w:rsidR="002C0CB5" w:rsidRPr="00EE61D4" w:rsidRDefault="00347632" w:rsidP="002C0CB5">
      <w:pPr>
        <w:widowControl w:val="0"/>
        <w:autoSpaceDE w:val="0"/>
        <w:autoSpaceDN w:val="0"/>
        <w:adjustRightInd w:val="0"/>
        <w:rPr>
          <w:rFonts w:cs="Arial"/>
          <w:sz w:val="20"/>
          <w:szCs w:val="20"/>
          <w:lang w:val="mk-MK"/>
        </w:rPr>
      </w:pPr>
      <w:r w:rsidRPr="00EE61D4">
        <w:rPr>
          <w:rFonts w:cs="Arial"/>
          <w:sz w:val="20"/>
          <w:szCs w:val="20"/>
          <w:lang w:val="mk-MK"/>
        </w:rPr>
        <w:t>Во оваа фаза на проектот, главен извор на отпад ќе бидат самите подготвителни работи и градежните и демонтирачките активности, како и отпадот создаден од работната сила</w:t>
      </w:r>
      <w:r w:rsidR="000604A0" w:rsidRPr="00EE61D4">
        <w:rPr>
          <w:rFonts w:cs="Arial"/>
          <w:sz w:val="20"/>
          <w:szCs w:val="20"/>
          <w:lang w:val="mk-MK"/>
        </w:rPr>
        <w:t xml:space="preserve">. </w:t>
      </w:r>
    </w:p>
    <w:tbl>
      <w:tblPr>
        <w:tblStyle w:val="TableGrid"/>
        <w:tblW w:w="8789"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544"/>
        <w:gridCol w:w="5245"/>
      </w:tblGrid>
      <w:tr w:rsidR="00E419B9" w:rsidRPr="00EE61D4" w14:paraId="7CFA3F5D" w14:textId="77777777" w:rsidTr="00502BBB">
        <w:trPr>
          <w:trHeight w:val="232"/>
        </w:trPr>
        <w:tc>
          <w:tcPr>
            <w:tcW w:w="3544" w:type="dxa"/>
            <w:tcBorders>
              <w:top w:val="double" w:sz="4" w:space="0" w:color="auto"/>
              <w:bottom w:val="double" w:sz="4" w:space="0" w:color="auto"/>
              <w:right w:val="double" w:sz="4" w:space="0" w:color="auto"/>
            </w:tcBorders>
            <w:shd w:val="clear" w:color="auto" w:fill="D9E2F3" w:themeFill="accent1" w:themeFillTint="33"/>
          </w:tcPr>
          <w:p w14:paraId="28710721" w14:textId="104FFB02" w:rsidR="00E419B9" w:rsidRPr="00EE61D4" w:rsidRDefault="00E419B9" w:rsidP="00E419B9">
            <w:pPr>
              <w:spacing w:before="0" w:after="0" w:line="240" w:lineRule="auto"/>
              <w:rPr>
                <w:rFonts w:cs="Tahoma"/>
                <w:sz w:val="20"/>
                <w:szCs w:val="20"/>
                <w:lang w:val="mk-MK"/>
              </w:rPr>
            </w:pPr>
            <w:r w:rsidRPr="00EE61D4">
              <w:rPr>
                <w:rFonts w:cs="Tahoma"/>
                <w:sz w:val="20"/>
                <w:szCs w:val="20"/>
                <w:lang w:val="mk-MK"/>
              </w:rPr>
              <w:t>Проектна активност</w:t>
            </w:r>
          </w:p>
        </w:tc>
        <w:tc>
          <w:tcPr>
            <w:tcW w:w="5245" w:type="dxa"/>
            <w:tcBorders>
              <w:top w:val="double" w:sz="4" w:space="0" w:color="auto"/>
              <w:left w:val="double" w:sz="4" w:space="0" w:color="auto"/>
              <w:bottom w:val="double" w:sz="4" w:space="0" w:color="auto"/>
            </w:tcBorders>
            <w:shd w:val="clear" w:color="auto" w:fill="D9E2F3" w:themeFill="accent1" w:themeFillTint="33"/>
          </w:tcPr>
          <w:p w14:paraId="132B3E1B" w14:textId="00AE841D" w:rsidR="00E419B9" w:rsidRPr="00EE61D4" w:rsidRDefault="00E419B9" w:rsidP="00E419B9">
            <w:pPr>
              <w:spacing w:before="0" w:after="0" w:line="240" w:lineRule="auto"/>
              <w:rPr>
                <w:rFonts w:cs="Tahoma"/>
                <w:sz w:val="20"/>
                <w:szCs w:val="20"/>
                <w:lang w:val="mk-MK"/>
              </w:rPr>
            </w:pPr>
            <w:r w:rsidRPr="00EE61D4">
              <w:rPr>
                <w:rFonts w:cs="Tahoma"/>
                <w:sz w:val="20"/>
                <w:szCs w:val="20"/>
                <w:lang w:val="mk-MK"/>
              </w:rPr>
              <w:t>Генерирање отпад</w:t>
            </w:r>
          </w:p>
        </w:tc>
      </w:tr>
      <w:tr w:rsidR="00E419B9" w:rsidRPr="00EE61D4" w14:paraId="284B602F" w14:textId="77777777" w:rsidTr="00502BBB">
        <w:trPr>
          <w:trHeight w:val="625"/>
        </w:trPr>
        <w:tc>
          <w:tcPr>
            <w:tcW w:w="3544" w:type="dxa"/>
            <w:tcBorders>
              <w:top w:val="double" w:sz="4" w:space="0" w:color="auto"/>
            </w:tcBorders>
          </w:tcPr>
          <w:p w14:paraId="275DBD69" w14:textId="62CA8E38" w:rsidR="00E419B9" w:rsidRPr="00EE61D4" w:rsidRDefault="00E419B9" w:rsidP="00E419B9">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eastAsia="en-US"/>
              </w:rPr>
              <w:t>Подготовка на локацијата / земјени работи / санација на локацијата</w:t>
            </w:r>
          </w:p>
        </w:tc>
        <w:tc>
          <w:tcPr>
            <w:tcW w:w="5245" w:type="dxa"/>
            <w:tcBorders>
              <w:top w:val="double" w:sz="4" w:space="0" w:color="auto"/>
            </w:tcBorders>
          </w:tcPr>
          <w:p w14:paraId="52382AE7" w14:textId="4F14DF65" w:rsidR="00E419B9" w:rsidRPr="00EE61D4" w:rsidRDefault="00A3764F" w:rsidP="00DC5FA5">
            <w:pPr>
              <w:pStyle w:val="ListParagraph"/>
              <w:numPr>
                <w:ilvl w:val="0"/>
                <w:numId w:val="58"/>
              </w:numPr>
              <w:autoSpaceDE w:val="0"/>
              <w:autoSpaceDN w:val="0"/>
              <w:adjustRightInd w:val="0"/>
              <w:spacing w:before="0" w:after="0" w:line="240" w:lineRule="auto"/>
              <w:ind w:left="192" w:hanging="192"/>
              <w:contextualSpacing w:val="0"/>
              <w:jc w:val="left"/>
              <w:rPr>
                <w:rFonts w:cs="Tahoma"/>
                <w:sz w:val="20"/>
                <w:szCs w:val="20"/>
                <w:lang w:val="mk-MK" w:eastAsia="en-US"/>
              </w:rPr>
            </w:pPr>
            <w:r w:rsidRPr="00EE61D4">
              <w:rPr>
                <w:rFonts w:cs="Tahoma"/>
                <w:sz w:val="20"/>
                <w:szCs w:val="20"/>
                <w:lang w:val="mk-MK" w:eastAsia="en-US"/>
              </w:rPr>
              <w:t>Вишок ископани материјали</w:t>
            </w:r>
            <w:r w:rsidR="00E419B9" w:rsidRPr="00EE61D4">
              <w:rPr>
                <w:rFonts w:cs="Tahoma"/>
                <w:sz w:val="20"/>
                <w:szCs w:val="20"/>
                <w:lang w:val="mk-MK" w:eastAsia="en-US"/>
              </w:rPr>
              <w:t xml:space="preserve"> (</w:t>
            </w:r>
            <w:r w:rsidRPr="00EE61D4">
              <w:rPr>
                <w:rFonts w:cs="Tahoma"/>
                <w:sz w:val="20"/>
                <w:szCs w:val="20"/>
                <w:lang w:val="mk-MK" w:eastAsia="en-US"/>
              </w:rPr>
              <w:t xml:space="preserve">од темелите на </w:t>
            </w:r>
            <w:r w:rsidR="007527BF">
              <w:rPr>
                <w:rFonts w:cs="Tahoma"/>
                <w:sz w:val="20"/>
                <w:szCs w:val="20"/>
                <w:lang w:val="mk-MK" w:eastAsia="en-US"/>
              </w:rPr>
              <w:t>столбот</w:t>
            </w:r>
            <w:r w:rsidRPr="00EE61D4">
              <w:rPr>
                <w:rFonts w:cs="Tahoma"/>
                <w:sz w:val="20"/>
                <w:szCs w:val="20"/>
                <w:lang w:val="mk-MK" w:eastAsia="en-US"/>
              </w:rPr>
              <w:t xml:space="preserve"> и кабелскиот ров, од кои повеќето ќе бидат повторно искористени за полнење</w:t>
            </w:r>
            <w:r w:rsidR="00E419B9" w:rsidRPr="00EE61D4">
              <w:rPr>
                <w:rFonts w:cs="Tahoma"/>
                <w:sz w:val="20"/>
                <w:szCs w:val="20"/>
                <w:lang w:val="mk-MK" w:eastAsia="en-US"/>
              </w:rPr>
              <w:t xml:space="preserve"> (</w:t>
            </w:r>
            <w:r w:rsidRPr="00EE61D4">
              <w:rPr>
                <w:rFonts w:cs="Tahoma"/>
                <w:sz w:val="20"/>
                <w:szCs w:val="20"/>
                <w:lang w:val="mk-MK" w:eastAsia="en-US"/>
              </w:rPr>
              <w:t>ан пр.</w:t>
            </w:r>
            <w:r w:rsidR="00E419B9" w:rsidRPr="00EE61D4">
              <w:rPr>
                <w:rFonts w:cs="Tahoma"/>
                <w:sz w:val="20"/>
                <w:szCs w:val="20"/>
                <w:lang w:val="mk-MK" w:eastAsia="en-US"/>
              </w:rPr>
              <w:t xml:space="preserve"> 60-80%))</w:t>
            </w:r>
          </w:p>
          <w:p w14:paraId="4FD2BDE1" w14:textId="1842004E" w:rsidR="00E419B9" w:rsidRPr="00EE61D4" w:rsidRDefault="00A3764F" w:rsidP="00DC5FA5">
            <w:pPr>
              <w:pStyle w:val="ListParagraph"/>
              <w:numPr>
                <w:ilvl w:val="0"/>
                <w:numId w:val="58"/>
              </w:numPr>
              <w:autoSpaceDE w:val="0"/>
              <w:autoSpaceDN w:val="0"/>
              <w:adjustRightInd w:val="0"/>
              <w:spacing w:before="0" w:after="0" w:line="240" w:lineRule="auto"/>
              <w:ind w:left="176" w:hanging="176"/>
              <w:contextualSpacing w:val="0"/>
              <w:jc w:val="left"/>
              <w:rPr>
                <w:rFonts w:cs="Tahoma"/>
                <w:sz w:val="20"/>
                <w:szCs w:val="20"/>
                <w:lang w:val="mk-MK" w:eastAsia="en-US"/>
              </w:rPr>
            </w:pPr>
            <w:r w:rsidRPr="00EE61D4">
              <w:rPr>
                <w:rFonts w:cs="Tahoma"/>
                <w:sz w:val="20"/>
                <w:szCs w:val="20"/>
                <w:lang w:val="mk-MK" w:eastAsia="en-US"/>
              </w:rPr>
              <w:t xml:space="preserve">Соголена горна почва и </w:t>
            </w:r>
            <w:r w:rsidR="0000312E" w:rsidRPr="00EE61D4">
              <w:rPr>
                <w:rFonts w:cs="Tahoma"/>
                <w:sz w:val="20"/>
                <w:szCs w:val="20"/>
                <w:lang w:val="mk-MK" w:eastAsia="en-US"/>
              </w:rPr>
              <w:t>по</w:t>
            </w:r>
            <w:r w:rsidR="0000312E">
              <w:rPr>
                <w:rFonts w:cs="Tahoma"/>
                <w:sz w:val="20"/>
                <w:szCs w:val="20"/>
                <w:lang w:val="mk-MK" w:eastAsia="en-US"/>
              </w:rPr>
              <w:t>д-</w:t>
            </w:r>
            <w:r w:rsidR="0000312E" w:rsidRPr="00EE61D4">
              <w:rPr>
                <w:rFonts w:cs="Tahoma"/>
                <w:sz w:val="20"/>
                <w:szCs w:val="20"/>
                <w:lang w:val="mk-MK" w:eastAsia="en-US"/>
              </w:rPr>
              <w:t>почва</w:t>
            </w:r>
          </w:p>
          <w:p w14:paraId="62CB3209" w14:textId="5C20B798" w:rsidR="00E419B9" w:rsidRPr="00EE61D4" w:rsidRDefault="00A3764F" w:rsidP="00DC5FA5">
            <w:pPr>
              <w:pStyle w:val="ListParagraph"/>
              <w:numPr>
                <w:ilvl w:val="0"/>
                <w:numId w:val="58"/>
              </w:numPr>
              <w:autoSpaceDE w:val="0"/>
              <w:autoSpaceDN w:val="0"/>
              <w:adjustRightInd w:val="0"/>
              <w:spacing w:before="0" w:after="0" w:line="240" w:lineRule="auto"/>
              <w:ind w:left="176" w:hanging="176"/>
              <w:contextualSpacing w:val="0"/>
              <w:jc w:val="left"/>
              <w:rPr>
                <w:rFonts w:cs="Tahoma"/>
                <w:sz w:val="20"/>
                <w:szCs w:val="20"/>
                <w:lang w:val="mk-MK" w:eastAsia="en-US"/>
              </w:rPr>
            </w:pPr>
            <w:r w:rsidRPr="00EE61D4">
              <w:rPr>
                <w:rFonts w:cs="Tahoma"/>
                <w:sz w:val="20"/>
                <w:szCs w:val="20"/>
                <w:lang w:val="mk-MK" w:eastAsia="en-US"/>
              </w:rPr>
              <w:t>Органски отпад (вегетација, итн.)</w:t>
            </w:r>
          </w:p>
        </w:tc>
      </w:tr>
      <w:tr w:rsidR="00E419B9" w:rsidRPr="00EE61D4" w14:paraId="795D268C" w14:textId="77777777" w:rsidTr="00CF64F2">
        <w:trPr>
          <w:trHeight w:val="802"/>
        </w:trPr>
        <w:tc>
          <w:tcPr>
            <w:tcW w:w="3544" w:type="dxa"/>
          </w:tcPr>
          <w:p w14:paraId="6EB5A78A" w14:textId="27F2D455" w:rsidR="00E419B9" w:rsidRPr="00EE61D4" w:rsidRDefault="00E419B9" w:rsidP="00E419B9">
            <w:pPr>
              <w:spacing w:before="0" w:after="0" w:line="240" w:lineRule="auto"/>
              <w:rPr>
                <w:rFonts w:cs="Tahoma"/>
                <w:sz w:val="20"/>
                <w:szCs w:val="20"/>
                <w:lang w:val="mk-MK"/>
              </w:rPr>
            </w:pPr>
            <w:r w:rsidRPr="00EE61D4">
              <w:rPr>
                <w:rFonts w:cs="Tahoma"/>
                <w:sz w:val="20"/>
                <w:szCs w:val="20"/>
                <w:lang w:val="mk-MK"/>
              </w:rPr>
              <w:t>Изградба</w:t>
            </w:r>
          </w:p>
        </w:tc>
        <w:tc>
          <w:tcPr>
            <w:tcW w:w="5245" w:type="dxa"/>
          </w:tcPr>
          <w:p w14:paraId="49E94960" w14:textId="3AC11BD3" w:rsidR="00E419B9" w:rsidRPr="00EE61D4" w:rsidRDefault="00D42C51" w:rsidP="00DC5FA5">
            <w:pPr>
              <w:pStyle w:val="ListParagraph"/>
              <w:numPr>
                <w:ilvl w:val="0"/>
                <w:numId w:val="58"/>
              </w:numPr>
              <w:autoSpaceDE w:val="0"/>
              <w:autoSpaceDN w:val="0"/>
              <w:adjustRightInd w:val="0"/>
              <w:spacing w:before="0" w:after="0" w:line="240" w:lineRule="auto"/>
              <w:ind w:left="176" w:hanging="176"/>
              <w:contextualSpacing w:val="0"/>
              <w:jc w:val="left"/>
              <w:rPr>
                <w:rFonts w:cs="Tahoma"/>
                <w:sz w:val="20"/>
                <w:szCs w:val="20"/>
                <w:lang w:val="mk-MK" w:eastAsia="en-US"/>
              </w:rPr>
            </w:pPr>
            <w:r w:rsidRPr="00EE61D4">
              <w:rPr>
                <w:rFonts w:cs="Tahoma"/>
                <w:sz w:val="20"/>
                <w:szCs w:val="20"/>
                <w:lang w:val="mk-MK"/>
              </w:rPr>
              <w:t>Отпад од демонтирање на посто</w:t>
            </w:r>
            <w:r w:rsidR="0000312E">
              <w:rPr>
                <w:rFonts w:cs="Tahoma"/>
                <w:sz w:val="20"/>
                <w:szCs w:val="20"/>
                <w:lang w:val="mk-MK"/>
              </w:rPr>
              <w:t xml:space="preserve">јниот далновод </w:t>
            </w:r>
            <w:r w:rsidRPr="00EE61D4">
              <w:rPr>
                <w:rFonts w:cs="Tahoma"/>
                <w:sz w:val="20"/>
                <w:szCs w:val="20"/>
                <w:lang w:val="mk-MK"/>
              </w:rPr>
              <w:t>од Валандово до Струмица (Табелата подолу)</w:t>
            </w:r>
          </w:p>
          <w:p w14:paraId="609F2E59" w14:textId="77777777" w:rsidR="00D42C51" w:rsidRPr="00EE61D4" w:rsidRDefault="00D42C51" w:rsidP="00D42C51">
            <w:pPr>
              <w:spacing w:before="0" w:after="0" w:line="240" w:lineRule="auto"/>
              <w:jc w:val="left"/>
              <w:rPr>
                <w:rFonts w:cs="Tahoma"/>
                <w:sz w:val="20"/>
                <w:szCs w:val="20"/>
                <w:lang w:val="mk-MK"/>
              </w:rPr>
            </w:pPr>
            <w:r w:rsidRPr="00EE61D4">
              <w:rPr>
                <w:rFonts w:cs="Tahoma"/>
                <w:sz w:val="20"/>
                <w:szCs w:val="20"/>
                <w:lang w:val="mk-MK"/>
              </w:rPr>
              <w:t>- Пакување од материјалите доставени до градилиште</w:t>
            </w:r>
          </w:p>
          <w:p w14:paraId="55C1FE4C" w14:textId="77777777" w:rsidR="00D42C51" w:rsidRPr="00EE61D4" w:rsidRDefault="00D42C51" w:rsidP="00D42C51">
            <w:pPr>
              <w:spacing w:before="0" w:after="0" w:line="240" w:lineRule="auto"/>
              <w:jc w:val="left"/>
              <w:rPr>
                <w:rFonts w:cs="Tahoma"/>
                <w:sz w:val="20"/>
                <w:szCs w:val="20"/>
                <w:lang w:val="mk-MK"/>
              </w:rPr>
            </w:pPr>
            <w:r w:rsidRPr="00EE61D4">
              <w:rPr>
                <w:rFonts w:cs="Tahoma"/>
                <w:sz w:val="20"/>
                <w:szCs w:val="20"/>
                <w:lang w:val="mk-MK"/>
              </w:rPr>
              <w:t>- Вишок и искршени/оштетени градежни материјали</w:t>
            </w:r>
          </w:p>
          <w:p w14:paraId="0E458E04" w14:textId="77777777" w:rsidR="00D42C51" w:rsidRPr="00EE61D4" w:rsidRDefault="00D42C51" w:rsidP="00D42C51">
            <w:pPr>
              <w:spacing w:before="0" w:after="0" w:line="240" w:lineRule="auto"/>
              <w:jc w:val="left"/>
              <w:rPr>
                <w:rFonts w:cs="Tahoma"/>
                <w:sz w:val="20"/>
                <w:szCs w:val="20"/>
                <w:lang w:val="mk-MK"/>
              </w:rPr>
            </w:pPr>
            <w:r w:rsidRPr="00EE61D4">
              <w:rPr>
                <w:rFonts w:cs="Tahoma"/>
                <w:sz w:val="20"/>
                <w:szCs w:val="20"/>
                <w:lang w:val="mk-MK"/>
              </w:rPr>
              <w:t>- Отпадни масла од градежни возила</w:t>
            </w:r>
          </w:p>
          <w:p w14:paraId="3CB4A650" w14:textId="1D65F237" w:rsidR="00E419B9" w:rsidRPr="00EE61D4" w:rsidRDefault="00D42C51" w:rsidP="00D42C51">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 Отпад од градежни работници</w:t>
            </w:r>
          </w:p>
        </w:tc>
      </w:tr>
    </w:tbl>
    <w:p w14:paraId="059CCC36" w14:textId="223CCED9" w:rsidR="002C0CB5" w:rsidRPr="00EE61D4" w:rsidRDefault="00334636" w:rsidP="002C0CB5">
      <w:pPr>
        <w:pStyle w:val="Caption"/>
        <w:spacing w:after="240"/>
        <w:jc w:val="left"/>
        <w:rPr>
          <w:rFonts w:eastAsia="Calibri"/>
          <w:b w:val="0"/>
          <w:i/>
          <w:lang w:val="mk-MK"/>
        </w:rPr>
      </w:pPr>
      <w:bookmarkStart w:id="558" w:name="_Toc80181283"/>
      <w:bookmarkStart w:id="559" w:name="_Toc96698945"/>
      <w:bookmarkStart w:id="560" w:name="_Toc122695329"/>
      <w:r w:rsidRPr="00EE61D4">
        <w:rPr>
          <w:b w:val="0"/>
          <w:lang w:val="mk-MK"/>
        </w:rPr>
        <w:t>Табела</w:t>
      </w:r>
      <w:r w:rsidR="002C0CB5" w:rsidRPr="00EE61D4">
        <w:rPr>
          <w:b w:val="0"/>
          <w:lang w:val="mk-MK"/>
        </w:rPr>
        <w:t xml:space="preserve"> </w:t>
      </w:r>
      <w:r w:rsidR="002C0CB5" w:rsidRPr="00EE61D4">
        <w:rPr>
          <w:b w:val="0"/>
          <w:i/>
          <w:lang w:val="mk-MK"/>
        </w:rPr>
        <w:fldChar w:fldCharType="begin"/>
      </w:r>
      <w:r w:rsidR="002C0CB5" w:rsidRPr="00EE61D4">
        <w:rPr>
          <w:b w:val="0"/>
          <w:lang w:val="mk-MK"/>
        </w:rPr>
        <w:instrText xml:space="preserve"> STYLEREF 1 \s </w:instrText>
      </w:r>
      <w:r w:rsidR="002C0CB5" w:rsidRPr="00EE61D4">
        <w:rPr>
          <w:b w:val="0"/>
          <w:i/>
          <w:lang w:val="mk-MK"/>
        </w:rPr>
        <w:fldChar w:fldCharType="separate"/>
      </w:r>
      <w:r w:rsidR="009E0B44" w:rsidRPr="00EE61D4">
        <w:rPr>
          <w:b w:val="0"/>
          <w:noProof/>
          <w:lang w:val="mk-MK"/>
        </w:rPr>
        <w:t>8</w:t>
      </w:r>
      <w:r w:rsidR="002C0CB5" w:rsidRPr="00EE61D4">
        <w:rPr>
          <w:b w:val="0"/>
          <w:i/>
          <w:lang w:val="mk-MK"/>
        </w:rPr>
        <w:fldChar w:fldCharType="end"/>
      </w:r>
      <w:r w:rsidR="002C0CB5" w:rsidRPr="00EE61D4">
        <w:rPr>
          <w:b w:val="0"/>
          <w:lang w:val="mk-MK"/>
        </w:rPr>
        <w:t>.</w:t>
      </w:r>
      <w:r w:rsidR="002C0CB5" w:rsidRPr="00EE61D4">
        <w:rPr>
          <w:b w:val="0"/>
          <w:i/>
          <w:lang w:val="mk-MK"/>
        </w:rPr>
        <w:fldChar w:fldCharType="begin"/>
      </w:r>
      <w:r w:rsidR="002C0CB5" w:rsidRPr="00EE61D4">
        <w:rPr>
          <w:b w:val="0"/>
          <w:lang w:val="mk-MK"/>
        </w:rPr>
        <w:instrText xml:space="preserve"> SEQ Table \* ARABIC \s 1 </w:instrText>
      </w:r>
      <w:r w:rsidR="002C0CB5" w:rsidRPr="00EE61D4">
        <w:rPr>
          <w:b w:val="0"/>
          <w:i/>
          <w:lang w:val="mk-MK"/>
        </w:rPr>
        <w:fldChar w:fldCharType="separate"/>
      </w:r>
      <w:r w:rsidR="009E0B44" w:rsidRPr="00EE61D4">
        <w:rPr>
          <w:b w:val="0"/>
          <w:noProof/>
          <w:lang w:val="mk-MK"/>
        </w:rPr>
        <w:t>38</w:t>
      </w:r>
      <w:r w:rsidR="002C0CB5" w:rsidRPr="00EE61D4">
        <w:rPr>
          <w:b w:val="0"/>
          <w:i/>
          <w:lang w:val="mk-MK"/>
        </w:rPr>
        <w:fldChar w:fldCharType="end"/>
      </w:r>
      <w:r w:rsidR="002C0CB5" w:rsidRPr="00EE61D4">
        <w:rPr>
          <w:rFonts w:eastAsia="Calibri"/>
          <w:b w:val="0"/>
          <w:lang w:val="mk-MK"/>
        </w:rPr>
        <w:t xml:space="preserve">: </w:t>
      </w:r>
      <w:bookmarkEnd w:id="558"/>
      <w:bookmarkEnd w:id="559"/>
      <w:r w:rsidRPr="00EE61D4">
        <w:rPr>
          <w:rFonts w:eastAsia="Calibri"/>
          <w:b w:val="0"/>
          <w:lang w:val="mk-MK"/>
        </w:rPr>
        <w:t>Проектни активности и создавање градежен отпад</w:t>
      </w:r>
      <w:bookmarkEnd w:id="560"/>
    </w:p>
    <w:p w14:paraId="4764E731" w14:textId="4B679405" w:rsidR="000604A0" w:rsidRPr="00EE61D4" w:rsidRDefault="00AA55DD" w:rsidP="000604A0">
      <w:pPr>
        <w:pStyle w:val="Heading4"/>
        <w:rPr>
          <w:lang w:val="mk-MK"/>
        </w:rPr>
      </w:pPr>
      <w:r w:rsidRPr="00EE61D4">
        <w:rPr>
          <w:rFonts w:cs="Arial"/>
          <w:lang w:val="mk-MK"/>
        </w:rPr>
        <w:t>Демонтирачки отпад</w:t>
      </w:r>
    </w:p>
    <w:p w14:paraId="6B52F720" w14:textId="14CDCD72" w:rsidR="002C0CB5" w:rsidRPr="00EE61D4" w:rsidRDefault="000B7B72" w:rsidP="002C0CB5">
      <w:pPr>
        <w:autoSpaceDE w:val="0"/>
        <w:autoSpaceDN w:val="0"/>
        <w:adjustRightInd w:val="0"/>
        <w:rPr>
          <w:rFonts w:eastAsia="Calibri" w:cs="Arial"/>
          <w:sz w:val="20"/>
          <w:szCs w:val="20"/>
          <w:lang w:val="mk-MK"/>
        </w:rPr>
      </w:pPr>
      <w:r w:rsidRPr="00EE61D4">
        <w:rPr>
          <w:rFonts w:eastAsia="Calibri" w:cs="Arial"/>
          <w:sz w:val="20"/>
          <w:szCs w:val="20"/>
          <w:lang w:val="mk-MK"/>
        </w:rPr>
        <w:t>Првичната проценка на отпадните материјали што ќе се создадат како резултат на работите на уривање/демонтирање е дадена во следната табела</w:t>
      </w:r>
      <w:r w:rsidR="002C0CB5" w:rsidRPr="00EE61D4">
        <w:rPr>
          <w:rFonts w:eastAsia="Calibri" w:cs="Arial"/>
          <w:sz w:val="20"/>
          <w:szCs w:val="20"/>
          <w:lang w:val="mk-MK"/>
        </w:rPr>
        <w:t>.</w:t>
      </w:r>
    </w:p>
    <w:tbl>
      <w:tblPr>
        <w:tblW w:w="0" w:type="auto"/>
        <w:tblInd w:w="-9" w:type="dxa"/>
        <w:tblLayout w:type="fixed"/>
        <w:tblCellMar>
          <w:top w:w="57" w:type="dxa"/>
          <w:left w:w="57" w:type="dxa"/>
          <w:bottom w:w="57" w:type="dxa"/>
          <w:right w:w="57" w:type="dxa"/>
        </w:tblCellMar>
        <w:tblLook w:val="0000" w:firstRow="0" w:lastRow="0" w:firstColumn="0" w:lastColumn="0" w:noHBand="0" w:noVBand="0"/>
      </w:tblPr>
      <w:tblGrid>
        <w:gridCol w:w="2976"/>
        <w:gridCol w:w="3469"/>
        <w:gridCol w:w="2334"/>
      </w:tblGrid>
      <w:tr w:rsidR="000B7B72" w:rsidRPr="00EE61D4" w14:paraId="1CDE152B" w14:textId="77777777" w:rsidTr="003C12E1">
        <w:tc>
          <w:tcPr>
            <w:tcW w:w="2976" w:type="dxa"/>
            <w:tcBorders>
              <w:top w:val="double" w:sz="1" w:space="0" w:color="000000"/>
              <w:left w:val="double" w:sz="1" w:space="0" w:color="000000"/>
              <w:bottom w:val="double" w:sz="2" w:space="0" w:color="000000"/>
            </w:tcBorders>
            <w:shd w:val="clear" w:color="auto" w:fill="B4C6E7" w:themeFill="accent1" w:themeFillTint="66"/>
          </w:tcPr>
          <w:p w14:paraId="3036E684" w14:textId="19F5004A" w:rsidR="000B7B72" w:rsidRPr="00EE61D4" w:rsidRDefault="000B7B72" w:rsidP="000B7B72">
            <w:pPr>
              <w:snapToGrid w:val="0"/>
              <w:spacing w:before="0" w:after="0" w:line="240" w:lineRule="auto"/>
              <w:jc w:val="left"/>
              <w:rPr>
                <w:rFonts w:cs="Tahoma"/>
                <w:sz w:val="20"/>
                <w:szCs w:val="20"/>
                <w:lang w:val="mk-MK"/>
              </w:rPr>
            </w:pPr>
            <w:r w:rsidRPr="00EE61D4">
              <w:rPr>
                <w:rFonts w:cs="Tahoma"/>
                <w:sz w:val="20"/>
                <w:szCs w:val="20"/>
                <w:lang w:val="mk-MK"/>
              </w:rPr>
              <w:t>Далновод што се демонтира</w:t>
            </w:r>
          </w:p>
        </w:tc>
        <w:tc>
          <w:tcPr>
            <w:tcW w:w="3469" w:type="dxa"/>
            <w:tcBorders>
              <w:top w:val="double" w:sz="1" w:space="0" w:color="000000"/>
              <w:left w:val="double" w:sz="1" w:space="0" w:color="000000"/>
              <w:bottom w:val="double" w:sz="1" w:space="0" w:color="000000"/>
            </w:tcBorders>
            <w:shd w:val="clear" w:color="auto" w:fill="B4C6E7" w:themeFill="accent1" w:themeFillTint="66"/>
          </w:tcPr>
          <w:p w14:paraId="4536308B" w14:textId="40343945" w:rsidR="000B7B72" w:rsidRPr="00EE61D4" w:rsidRDefault="000B7B72" w:rsidP="000B7B72">
            <w:pPr>
              <w:snapToGrid w:val="0"/>
              <w:spacing w:before="0" w:after="0" w:line="240" w:lineRule="auto"/>
              <w:jc w:val="left"/>
              <w:rPr>
                <w:rFonts w:cs="Tahoma"/>
                <w:sz w:val="20"/>
                <w:szCs w:val="20"/>
                <w:lang w:val="mk-MK"/>
              </w:rPr>
            </w:pPr>
            <w:r w:rsidRPr="00EE61D4">
              <w:rPr>
                <w:rFonts w:cs="Tahoma"/>
                <w:sz w:val="20"/>
                <w:szCs w:val="20"/>
                <w:lang w:val="mk-MK"/>
              </w:rPr>
              <w:t>Отпаден елемент / материјал</w:t>
            </w:r>
          </w:p>
        </w:tc>
        <w:tc>
          <w:tcPr>
            <w:tcW w:w="2334" w:type="dxa"/>
            <w:tcBorders>
              <w:top w:val="double" w:sz="1" w:space="0" w:color="000000"/>
              <w:left w:val="double" w:sz="1" w:space="0" w:color="000000"/>
              <w:bottom w:val="double" w:sz="1" w:space="0" w:color="000000"/>
              <w:right w:val="double" w:sz="1" w:space="0" w:color="000000"/>
            </w:tcBorders>
            <w:shd w:val="clear" w:color="auto" w:fill="B4C6E7" w:themeFill="accent1" w:themeFillTint="66"/>
          </w:tcPr>
          <w:p w14:paraId="4AF10F20" w14:textId="6327D790" w:rsidR="000B7B72" w:rsidRPr="00EE61D4" w:rsidRDefault="000B7B72" w:rsidP="000B7B72">
            <w:pPr>
              <w:snapToGrid w:val="0"/>
              <w:spacing w:before="0" w:after="0" w:line="240" w:lineRule="auto"/>
              <w:jc w:val="left"/>
              <w:rPr>
                <w:rFonts w:cs="Tahoma"/>
                <w:sz w:val="20"/>
                <w:szCs w:val="20"/>
                <w:lang w:val="mk-MK"/>
              </w:rPr>
            </w:pPr>
            <w:r w:rsidRPr="00EE61D4">
              <w:rPr>
                <w:rFonts w:cs="Tahoma"/>
                <w:sz w:val="20"/>
                <w:szCs w:val="20"/>
                <w:lang w:val="mk-MK"/>
              </w:rPr>
              <w:t>Проценета количина на отпадна фракција</w:t>
            </w:r>
          </w:p>
        </w:tc>
      </w:tr>
      <w:tr w:rsidR="00B068E3" w:rsidRPr="00EE61D4" w14:paraId="60ACC9DD" w14:textId="77777777" w:rsidTr="003C12E1">
        <w:trPr>
          <w:trHeight w:val="130"/>
        </w:trPr>
        <w:tc>
          <w:tcPr>
            <w:tcW w:w="2976" w:type="dxa"/>
            <w:vMerge w:val="restart"/>
            <w:tcBorders>
              <w:top w:val="double" w:sz="2" w:space="0" w:color="000000"/>
              <w:left w:val="double" w:sz="2" w:space="0" w:color="000000"/>
            </w:tcBorders>
            <w:shd w:val="clear" w:color="auto" w:fill="auto"/>
          </w:tcPr>
          <w:p w14:paraId="0EDEE499" w14:textId="413271FB" w:rsidR="00B068E3" w:rsidRPr="00EE61D4" w:rsidRDefault="00917006" w:rsidP="003C12E1">
            <w:pPr>
              <w:snapToGrid w:val="0"/>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Постоечки</w:t>
            </w:r>
            <w:r w:rsidR="00B068E3" w:rsidRPr="00EE61D4">
              <w:rPr>
                <w:rFonts w:cs="Tahoma"/>
                <w:sz w:val="20"/>
                <w:szCs w:val="20"/>
                <w:shd w:val="clear" w:color="auto" w:fill="FFFFFF"/>
                <w:lang w:val="mk-MK"/>
              </w:rPr>
              <w:t xml:space="preserve"> 110 kV </w:t>
            </w:r>
            <w:r w:rsidRPr="00EE61D4">
              <w:rPr>
                <w:rFonts w:cs="Tahoma"/>
                <w:sz w:val="20"/>
                <w:szCs w:val="20"/>
                <w:shd w:val="clear" w:color="auto" w:fill="FFFFFF"/>
                <w:lang w:val="mk-MK"/>
              </w:rPr>
              <w:t>ДВ</w:t>
            </w:r>
            <w:r w:rsidR="00B068E3" w:rsidRPr="00EE61D4">
              <w:rPr>
                <w:rFonts w:cs="Tahoma"/>
                <w:sz w:val="20"/>
                <w:szCs w:val="20"/>
                <w:shd w:val="clear" w:color="auto" w:fill="FFFFFF"/>
                <w:lang w:val="mk-MK"/>
              </w:rPr>
              <w:t xml:space="preserve"> </w:t>
            </w:r>
            <w:r w:rsidRPr="00EE61D4">
              <w:rPr>
                <w:rFonts w:cs="Tahoma"/>
                <w:sz w:val="20"/>
                <w:szCs w:val="20"/>
                <w:shd w:val="clear" w:color="auto" w:fill="FFFFFF"/>
                <w:lang w:val="mk-MK"/>
              </w:rPr>
              <w:t xml:space="preserve">Валандово </w:t>
            </w:r>
            <w:r w:rsidR="00B068E3" w:rsidRPr="00EE61D4">
              <w:rPr>
                <w:rFonts w:cs="Tahoma"/>
                <w:sz w:val="20"/>
                <w:szCs w:val="20"/>
                <w:shd w:val="clear" w:color="auto" w:fill="FFFFFF"/>
                <w:lang w:val="mk-MK"/>
              </w:rPr>
              <w:t xml:space="preserve">– </w:t>
            </w:r>
            <w:r w:rsidRPr="00EE61D4">
              <w:rPr>
                <w:rFonts w:cs="Tahoma"/>
                <w:sz w:val="20"/>
                <w:szCs w:val="20"/>
                <w:shd w:val="clear" w:color="auto" w:fill="FFFFFF"/>
                <w:lang w:val="mk-MK"/>
              </w:rPr>
              <w:t xml:space="preserve">Струмица </w:t>
            </w:r>
            <w:r w:rsidR="00B068E3" w:rsidRPr="00EE61D4">
              <w:rPr>
                <w:rFonts w:cs="Tahoma"/>
                <w:sz w:val="20"/>
                <w:szCs w:val="20"/>
                <w:shd w:val="clear" w:color="auto" w:fill="FFFFFF"/>
                <w:lang w:val="mk-MK"/>
              </w:rPr>
              <w:t xml:space="preserve">2 </w:t>
            </w:r>
          </w:p>
          <w:p w14:paraId="17F46A1F" w14:textId="77777777" w:rsidR="00B068E3" w:rsidRPr="00EE61D4" w:rsidRDefault="00B068E3" w:rsidP="003C12E1">
            <w:pPr>
              <w:snapToGrid w:val="0"/>
              <w:spacing w:before="0" w:after="0" w:line="240" w:lineRule="auto"/>
              <w:jc w:val="left"/>
              <w:rPr>
                <w:rFonts w:cs="Tahoma"/>
                <w:sz w:val="20"/>
                <w:szCs w:val="20"/>
                <w:shd w:val="clear" w:color="auto" w:fill="FFFFFF"/>
                <w:lang w:val="mk-MK"/>
              </w:rPr>
            </w:pPr>
          </w:p>
          <w:p w14:paraId="1697E501" w14:textId="0A987281" w:rsidR="00B068E3" w:rsidRPr="00EE61D4" w:rsidRDefault="00917006" w:rsidP="003C12E1">
            <w:pPr>
              <w:snapToGrid w:val="0"/>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Столбови и темели што треба да се демонтираат</w:t>
            </w:r>
            <w:r w:rsidR="00B068E3" w:rsidRPr="00EE61D4">
              <w:rPr>
                <w:rFonts w:cs="Tahoma"/>
                <w:sz w:val="20"/>
                <w:szCs w:val="20"/>
                <w:shd w:val="clear" w:color="auto" w:fill="FFFFFF"/>
                <w:lang w:val="mk-MK"/>
              </w:rPr>
              <w:t>:</w:t>
            </w:r>
          </w:p>
          <w:p w14:paraId="5C39249D" w14:textId="6D7EC78F" w:rsidR="00B068E3" w:rsidRPr="00EE61D4" w:rsidRDefault="00917006" w:rsidP="00DC5FA5">
            <w:pPr>
              <w:pStyle w:val="ListParagraph"/>
              <w:numPr>
                <w:ilvl w:val="0"/>
                <w:numId w:val="75"/>
              </w:numPr>
              <w:snapToGrid w:val="0"/>
              <w:spacing w:before="0" w:after="0" w:line="240" w:lineRule="auto"/>
              <w:ind w:left="293" w:hanging="142"/>
              <w:contextualSpacing w:val="0"/>
              <w:jc w:val="left"/>
              <w:rPr>
                <w:rFonts w:cs="Tahoma"/>
                <w:sz w:val="20"/>
                <w:szCs w:val="20"/>
                <w:shd w:val="clear" w:color="auto" w:fill="FFFFFF"/>
                <w:lang w:val="mk-MK"/>
              </w:rPr>
            </w:pPr>
            <w:r w:rsidRPr="00EE61D4">
              <w:rPr>
                <w:rFonts w:cs="Tahoma"/>
                <w:sz w:val="20"/>
                <w:szCs w:val="20"/>
                <w:shd w:val="clear" w:color="auto" w:fill="FFFFFF"/>
                <w:lang w:val="mk-MK"/>
              </w:rPr>
              <w:t>Аголни столбови</w:t>
            </w:r>
            <w:r w:rsidR="00B068E3" w:rsidRPr="00EE61D4">
              <w:rPr>
                <w:rFonts w:cs="Tahoma"/>
                <w:sz w:val="20"/>
                <w:szCs w:val="20"/>
                <w:shd w:val="clear" w:color="auto" w:fill="FFFFFF"/>
                <w:lang w:val="mk-MK"/>
              </w:rPr>
              <w:t>: 6</w:t>
            </w:r>
          </w:p>
          <w:p w14:paraId="173E7F4B" w14:textId="75EA46A2" w:rsidR="00B068E3" w:rsidRPr="00EE61D4" w:rsidRDefault="00917006" w:rsidP="00DC5FA5">
            <w:pPr>
              <w:pStyle w:val="ListParagraph"/>
              <w:numPr>
                <w:ilvl w:val="0"/>
                <w:numId w:val="75"/>
              </w:numPr>
              <w:snapToGrid w:val="0"/>
              <w:spacing w:before="0" w:after="0" w:line="240" w:lineRule="auto"/>
              <w:ind w:left="293" w:hanging="142"/>
              <w:contextualSpacing w:val="0"/>
              <w:jc w:val="left"/>
              <w:rPr>
                <w:rFonts w:cs="Tahoma"/>
                <w:sz w:val="20"/>
                <w:szCs w:val="20"/>
                <w:shd w:val="clear" w:color="auto" w:fill="FFFFFF"/>
                <w:lang w:val="mk-MK"/>
              </w:rPr>
            </w:pPr>
            <w:r w:rsidRPr="00EE61D4">
              <w:rPr>
                <w:rFonts w:cs="Tahoma"/>
                <w:sz w:val="20"/>
                <w:szCs w:val="20"/>
                <w:shd w:val="clear" w:color="auto" w:fill="FFFFFF"/>
                <w:lang w:val="mk-MK"/>
              </w:rPr>
              <w:t>Носечки столбови</w:t>
            </w:r>
            <w:r w:rsidR="00B068E3" w:rsidRPr="00EE61D4">
              <w:rPr>
                <w:rFonts w:cs="Tahoma"/>
                <w:sz w:val="20"/>
                <w:szCs w:val="20"/>
                <w:shd w:val="clear" w:color="auto" w:fill="FFFFFF"/>
                <w:lang w:val="mk-MK"/>
              </w:rPr>
              <w:t>: 42</w:t>
            </w:r>
          </w:p>
          <w:p w14:paraId="53A61512" w14:textId="4DB97D85" w:rsidR="00B068E3" w:rsidRPr="00EE61D4" w:rsidRDefault="00917006" w:rsidP="00DC5FA5">
            <w:pPr>
              <w:pStyle w:val="ListParagraph"/>
              <w:numPr>
                <w:ilvl w:val="0"/>
                <w:numId w:val="75"/>
              </w:numPr>
              <w:snapToGrid w:val="0"/>
              <w:spacing w:before="0" w:after="0" w:line="240" w:lineRule="auto"/>
              <w:ind w:left="293" w:hanging="142"/>
              <w:contextualSpacing w:val="0"/>
              <w:jc w:val="left"/>
              <w:rPr>
                <w:rFonts w:cs="Tahoma"/>
                <w:sz w:val="20"/>
                <w:szCs w:val="20"/>
                <w:shd w:val="clear" w:color="auto" w:fill="FFFFFF"/>
                <w:lang w:val="mk-MK"/>
              </w:rPr>
            </w:pPr>
            <w:r w:rsidRPr="00EE61D4">
              <w:rPr>
                <w:rFonts w:cs="Tahoma"/>
                <w:sz w:val="20"/>
                <w:szCs w:val="20"/>
                <w:shd w:val="clear" w:color="auto" w:fill="FFFFFF"/>
                <w:lang w:val="mk-MK"/>
              </w:rPr>
              <w:t>Вкупно</w:t>
            </w:r>
            <w:r w:rsidR="00B068E3" w:rsidRPr="00EE61D4">
              <w:rPr>
                <w:rFonts w:cs="Tahoma"/>
                <w:sz w:val="20"/>
                <w:szCs w:val="20"/>
                <w:shd w:val="clear" w:color="auto" w:fill="FFFFFF"/>
                <w:lang w:val="mk-MK"/>
              </w:rPr>
              <w:t>: 48</w:t>
            </w:r>
          </w:p>
        </w:tc>
        <w:tc>
          <w:tcPr>
            <w:tcW w:w="3469" w:type="dxa"/>
            <w:tcBorders>
              <w:top w:val="double" w:sz="1" w:space="0" w:color="000000"/>
              <w:left w:val="single" w:sz="4" w:space="0" w:color="000000"/>
              <w:bottom w:val="single" w:sz="4" w:space="0" w:color="000000"/>
            </w:tcBorders>
            <w:shd w:val="clear" w:color="auto" w:fill="auto"/>
            <w:vAlign w:val="center"/>
          </w:tcPr>
          <w:p w14:paraId="25832F8E" w14:textId="3A2A2508" w:rsidR="00B068E3" w:rsidRPr="00EE61D4" w:rsidRDefault="000B7B72" w:rsidP="003C12E1">
            <w:pPr>
              <w:snapToGrid w:val="0"/>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Столб – челични работи</w:t>
            </w:r>
          </w:p>
        </w:tc>
        <w:tc>
          <w:tcPr>
            <w:tcW w:w="2334" w:type="dxa"/>
            <w:tcBorders>
              <w:top w:val="double" w:sz="1" w:space="0" w:color="000000"/>
              <w:left w:val="single" w:sz="4" w:space="0" w:color="000000"/>
              <w:bottom w:val="single" w:sz="4" w:space="0" w:color="000000"/>
              <w:right w:val="double" w:sz="1" w:space="0" w:color="000000"/>
            </w:tcBorders>
            <w:shd w:val="clear" w:color="auto" w:fill="auto"/>
            <w:vAlign w:val="center"/>
          </w:tcPr>
          <w:p w14:paraId="34C41029" w14:textId="7E02A346" w:rsidR="00B068E3" w:rsidRPr="00EE61D4" w:rsidRDefault="00B068E3" w:rsidP="000B7B72">
            <w:pPr>
              <w:snapToGrid w:val="0"/>
              <w:spacing w:before="0" w:after="0" w:line="240" w:lineRule="auto"/>
              <w:jc w:val="right"/>
              <w:rPr>
                <w:rFonts w:cs="Tahoma"/>
                <w:sz w:val="20"/>
                <w:szCs w:val="20"/>
                <w:shd w:val="clear" w:color="auto" w:fill="FFFFFF"/>
                <w:lang w:val="mk-MK"/>
              </w:rPr>
            </w:pPr>
            <w:r w:rsidRPr="00EE61D4">
              <w:rPr>
                <w:rFonts w:cs="Tahoma"/>
                <w:sz w:val="20"/>
                <w:szCs w:val="20"/>
                <w:shd w:val="clear" w:color="auto" w:fill="FFFFFF"/>
                <w:lang w:val="mk-MK"/>
              </w:rPr>
              <w:t xml:space="preserve">98 </w:t>
            </w:r>
            <w:r w:rsidR="000B7B72" w:rsidRPr="00EE61D4">
              <w:rPr>
                <w:rFonts w:cs="Tahoma"/>
                <w:sz w:val="20"/>
                <w:szCs w:val="20"/>
                <w:shd w:val="clear" w:color="auto" w:fill="FFFFFF"/>
                <w:lang w:val="mk-MK"/>
              </w:rPr>
              <w:t>тони</w:t>
            </w:r>
          </w:p>
        </w:tc>
      </w:tr>
      <w:tr w:rsidR="00B068E3" w:rsidRPr="00EE61D4" w14:paraId="3B400B33" w14:textId="77777777" w:rsidTr="003C12E1">
        <w:tc>
          <w:tcPr>
            <w:tcW w:w="2976" w:type="dxa"/>
            <w:vMerge/>
            <w:tcBorders>
              <w:left w:val="double" w:sz="2" w:space="0" w:color="000000"/>
            </w:tcBorders>
            <w:shd w:val="clear" w:color="auto" w:fill="auto"/>
          </w:tcPr>
          <w:p w14:paraId="5FC8FC60" w14:textId="77777777" w:rsidR="00B068E3" w:rsidRPr="00EE61D4" w:rsidRDefault="00B068E3" w:rsidP="003C12E1">
            <w:pPr>
              <w:snapToGrid w:val="0"/>
              <w:spacing w:before="0" w:after="0" w:line="240" w:lineRule="auto"/>
              <w:jc w:val="left"/>
              <w:rPr>
                <w:rFonts w:cs="Tahoma"/>
                <w:sz w:val="20"/>
                <w:szCs w:val="20"/>
                <w:lang w:val="mk-MK"/>
              </w:rPr>
            </w:pPr>
          </w:p>
        </w:tc>
        <w:tc>
          <w:tcPr>
            <w:tcW w:w="3469" w:type="dxa"/>
            <w:tcBorders>
              <w:top w:val="single" w:sz="4" w:space="0" w:color="000000"/>
              <w:left w:val="single" w:sz="4" w:space="0" w:color="000000"/>
              <w:bottom w:val="single" w:sz="4" w:space="0" w:color="000000"/>
            </w:tcBorders>
            <w:shd w:val="clear" w:color="auto" w:fill="auto"/>
            <w:vAlign w:val="center"/>
          </w:tcPr>
          <w:p w14:paraId="3C86C797" w14:textId="375029C0" w:rsidR="00B068E3" w:rsidRPr="00EE61D4" w:rsidRDefault="000B7B72" w:rsidP="000B7B72">
            <w:pPr>
              <w:widowControl w:val="0"/>
              <w:snapToGrid w:val="0"/>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Темели-армиран бетон</w:t>
            </w:r>
          </w:p>
        </w:tc>
        <w:tc>
          <w:tcPr>
            <w:tcW w:w="2334" w:type="dxa"/>
            <w:tcBorders>
              <w:top w:val="single" w:sz="4" w:space="0" w:color="000000"/>
              <w:left w:val="single" w:sz="4" w:space="0" w:color="000000"/>
              <w:bottom w:val="single" w:sz="4" w:space="0" w:color="000000"/>
              <w:right w:val="double" w:sz="1" w:space="0" w:color="000000"/>
            </w:tcBorders>
            <w:shd w:val="clear" w:color="auto" w:fill="auto"/>
            <w:vAlign w:val="center"/>
          </w:tcPr>
          <w:p w14:paraId="19A3C818" w14:textId="77777777" w:rsidR="00B068E3" w:rsidRPr="00EE61D4" w:rsidRDefault="00B068E3" w:rsidP="003C12E1">
            <w:pPr>
              <w:shd w:val="clear" w:color="auto" w:fill="FFFFFF"/>
              <w:snapToGrid w:val="0"/>
              <w:spacing w:before="0" w:after="0" w:line="240" w:lineRule="auto"/>
              <w:jc w:val="right"/>
              <w:rPr>
                <w:rFonts w:cs="Tahoma"/>
                <w:sz w:val="20"/>
                <w:szCs w:val="20"/>
                <w:shd w:val="clear" w:color="auto" w:fill="FFFFFF"/>
                <w:vertAlign w:val="superscript"/>
                <w:lang w:val="mk-MK"/>
              </w:rPr>
            </w:pPr>
            <w:r w:rsidRPr="00EE61D4">
              <w:rPr>
                <w:rFonts w:cs="Tahoma"/>
                <w:sz w:val="20"/>
                <w:szCs w:val="20"/>
                <w:shd w:val="clear" w:color="auto" w:fill="FFFFFF"/>
                <w:lang w:val="mk-MK"/>
              </w:rPr>
              <w:t>300 m</w:t>
            </w:r>
            <w:r w:rsidRPr="00EE61D4">
              <w:rPr>
                <w:rFonts w:cs="Tahoma"/>
                <w:sz w:val="20"/>
                <w:szCs w:val="20"/>
                <w:shd w:val="clear" w:color="auto" w:fill="FFFFFF"/>
                <w:vertAlign w:val="superscript"/>
                <w:lang w:val="mk-MK"/>
              </w:rPr>
              <w:t>3</w:t>
            </w:r>
          </w:p>
        </w:tc>
      </w:tr>
      <w:tr w:rsidR="00B068E3" w:rsidRPr="00EE61D4" w14:paraId="7CED0FDF" w14:textId="77777777" w:rsidTr="003C12E1">
        <w:tc>
          <w:tcPr>
            <w:tcW w:w="2976" w:type="dxa"/>
            <w:vMerge/>
            <w:tcBorders>
              <w:left w:val="double" w:sz="2" w:space="0" w:color="000000"/>
            </w:tcBorders>
            <w:shd w:val="clear" w:color="auto" w:fill="auto"/>
          </w:tcPr>
          <w:p w14:paraId="22FA6C23" w14:textId="77777777" w:rsidR="00B068E3" w:rsidRPr="00EE61D4" w:rsidRDefault="00B068E3" w:rsidP="003C12E1">
            <w:pPr>
              <w:snapToGrid w:val="0"/>
              <w:spacing w:before="0" w:after="0" w:line="240" w:lineRule="auto"/>
              <w:jc w:val="left"/>
              <w:rPr>
                <w:rFonts w:cs="Tahoma"/>
                <w:sz w:val="20"/>
                <w:szCs w:val="20"/>
                <w:lang w:val="mk-MK"/>
              </w:rPr>
            </w:pPr>
          </w:p>
        </w:tc>
        <w:tc>
          <w:tcPr>
            <w:tcW w:w="3469" w:type="dxa"/>
            <w:tcBorders>
              <w:top w:val="single" w:sz="4" w:space="0" w:color="000000"/>
              <w:left w:val="single" w:sz="4" w:space="0" w:color="000000"/>
              <w:bottom w:val="single" w:sz="4" w:space="0" w:color="000000"/>
            </w:tcBorders>
            <w:shd w:val="clear" w:color="auto" w:fill="auto"/>
            <w:vAlign w:val="center"/>
          </w:tcPr>
          <w:p w14:paraId="7C132E90" w14:textId="3BD8124C" w:rsidR="00B068E3" w:rsidRPr="00EE61D4" w:rsidRDefault="00917006" w:rsidP="003C12E1">
            <w:pPr>
              <w:snapToGrid w:val="0"/>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Проводник</w:t>
            </w:r>
          </w:p>
        </w:tc>
        <w:tc>
          <w:tcPr>
            <w:tcW w:w="2334" w:type="dxa"/>
            <w:tcBorders>
              <w:top w:val="single" w:sz="4" w:space="0" w:color="000000"/>
              <w:left w:val="single" w:sz="4" w:space="0" w:color="000000"/>
              <w:bottom w:val="single" w:sz="4" w:space="0" w:color="000000"/>
              <w:right w:val="double" w:sz="1" w:space="0" w:color="000000"/>
            </w:tcBorders>
            <w:shd w:val="clear" w:color="auto" w:fill="auto"/>
            <w:vAlign w:val="center"/>
          </w:tcPr>
          <w:p w14:paraId="06EE3ED4" w14:textId="0D65AFF5" w:rsidR="00B068E3" w:rsidRPr="00EE61D4" w:rsidRDefault="00B068E3" w:rsidP="003C12E1">
            <w:pPr>
              <w:snapToGrid w:val="0"/>
              <w:spacing w:before="0" w:after="0" w:line="240" w:lineRule="auto"/>
              <w:jc w:val="right"/>
              <w:rPr>
                <w:rFonts w:cs="Tahoma"/>
                <w:sz w:val="20"/>
                <w:szCs w:val="20"/>
                <w:shd w:val="clear" w:color="auto" w:fill="FFFFFF"/>
                <w:lang w:val="mk-MK"/>
              </w:rPr>
            </w:pPr>
            <w:r w:rsidRPr="00EE61D4">
              <w:rPr>
                <w:rFonts w:cs="Tahoma"/>
                <w:sz w:val="20"/>
                <w:szCs w:val="20"/>
                <w:shd w:val="clear" w:color="auto" w:fill="FFFFFF"/>
                <w:lang w:val="mk-MK"/>
              </w:rPr>
              <w:t xml:space="preserve">29,0 </w:t>
            </w:r>
            <w:r w:rsidR="00917006" w:rsidRPr="00EE61D4">
              <w:rPr>
                <w:rFonts w:cs="Tahoma"/>
                <w:sz w:val="20"/>
                <w:szCs w:val="20"/>
                <w:shd w:val="clear" w:color="auto" w:fill="FFFFFF"/>
                <w:lang w:val="mk-MK"/>
              </w:rPr>
              <w:t>тони</w:t>
            </w:r>
          </w:p>
        </w:tc>
      </w:tr>
      <w:tr w:rsidR="00B068E3" w:rsidRPr="00EE61D4" w14:paraId="3544C6F4" w14:textId="77777777" w:rsidTr="003C12E1">
        <w:tc>
          <w:tcPr>
            <w:tcW w:w="2976" w:type="dxa"/>
            <w:vMerge/>
            <w:tcBorders>
              <w:left w:val="double" w:sz="2" w:space="0" w:color="000000"/>
            </w:tcBorders>
            <w:shd w:val="clear" w:color="auto" w:fill="auto"/>
          </w:tcPr>
          <w:p w14:paraId="2D86DB71" w14:textId="77777777" w:rsidR="00B068E3" w:rsidRPr="00EE61D4" w:rsidRDefault="00B068E3" w:rsidP="003C12E1">
            <w:pPr>
              <w:snapToGrid w:val="0"/>
              <w:spacing w:before="0" w:after="0" w:line="240" w:lineRule="auto"/>
              <w:jc w:val="left"/>
              <w:rPr>
                <w:rFonts w:cs="Tahoma"/>
                <w:sz w:val="20"/>
                <w:szCs w:val="20"/>
                <w:lang w:val="mk-MK"/>
              </w:rPr>
            </w:pPr>
          </w:p>
        </w:tc>
        <w:tc>
          <w:tcPr>
            <w:tcW w:w="3469" w:type="dxa"/>
            <w:tcBorders>
              <w:top w:val="single" w:sz="4" w:space="0" w:color="000000"/>
              <w:left w:val="single" w:sz="4" w:space="0" w:color="000000"/>
              <w:bottom w:val="single" w:sz="4" w:space="0" w:color="000000"/>
            </w:tcBorders>
            <w:shd w:val="clear" w:color="auto" w:fill="auto"/>
            <w:vAlign w:val="center"/>
          </w:tcPr>
          <w:p w14:paraId="299D5A97" w14:textId="16BB3AF5" w:rsidR="00B068E3" w:rsidRPr="00EE61D4" w:rsidRDefault="00917006" w:rsidP="003C12E1">
            <w:pPr>
              <w:snapToGrid w:val="0"/>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Заштитна жица</w:t>
            </w:r>
          </w:p>
        </w:tc>
        <w:tc>
          <w:tcPr>
            <w:tcW w:w="2334" w:type="dxa"/>
            <w:tcBorders>
              <w:top w:val="single" w:sz="4" w:space="0" w:color="000000"/>
              <w:left w:val="single" w:sz="4" w:space="0" w:color="000000"/>
              <w:bottom w:val="single" w:sz="4" w:space="0" w:color="000000"/>
              <w:right w:val="double" w:sz="1" w:space="0" w:color="000000"/>
            </w:tcBorders>
            <w:shd w:val="clear" w:color="auto" w:fill="auto"/>
            <w:vAlign w:val="center"/>
          </w:tcPr>
          <w:p w14:paraId="14A912D9" w14:textId="0BB31511" w:rsidR="00B068E3" w:rsidRPr="00EE61D4" w:rsidRDefault="00B068E3" w:rsidP="003C12E1">
            <w:pPr>
              <w:snapToGrid w:val="0"/>
              <w:spacing w:before="0" w:after="0" w:line="240" w:lineRule="auto"/>
              <w:jc w:val="right"/>
              <w:rPr>
                <w:rFonts w:cs="Tahoma"/>
                <w:sz w:val="20"/>
                <w:szCs w:val="20"/>
                <w:shd w:val="clear" w:color="auto" w:fill="FFFFFF"/>
                <w:lang w:val="mk-MK"/>
              </w:rPr>
            </w:pPr>
            <w:r w:rsidRPr="00EE61D4">
              <w:rPr>
                <w:rFonts w:cs="Tahoma"/>
                <w:sz w:val="20"/>
                <w:szCs w:val="20"/>
                <w:shd w:val="clear" w:color="auto" w:fill="FFFFFF"/>
                <w:lang w:val="mk-MK"/>
              </w:rPr>
              <w:t xml:space="preserve">5,0 </w:t>
            </w:r>
            <w:r w:rsidR="00917006" w:rsidRPr="00EE61D4">
              <w:rPr>
                <w:rFonts w:cs="Tahoma"/>
                <w:sz w:val="20"/>
                <w:szCs w:val="20"/>
                <w:shd w:val="clear" w:color="auto" w:fill="FFFFFF"/>
                <w:lang w:val="mk-MK"/>
              </w:rPr>
              <w:t>тони</w:t>
            </w:r>
          </w:p>
        </w:tc>
      </w:tr>
      <w:tr w:rsidR="00917006" w:rsidRPr="00EE61D4" w14:paraId="3BF8E312" w14:textId="77777777" w:rsidTr="003C12E1">
        <w:trPr>
          <w:trHeight w:val="201"/>
        </w:trPr>
        <w:tc>
          <w:tcPr>
            <w:tcW w:w="2976" w:type="dxa"/>
            <w:vMerge/>
            <w:tcBorders>
              <w:left w:val="double" w:sz="2" w:space="0" w:color="000000"/>
            </w:tcBorders>
            <w:shd w:val="clear" w:color="auto" w:fill="auto"/>
          </w:tcPr>
          <w:p w14:paraId="2A915A5B" w14:textId="77777777" w:rsidR="00917006" w:rsidRPr="00EE61D4" w:rsidRDefault="00917006" w:rsidP="00917006">
            <w:pPr>
              <w:snapToGrid w:val="0"/>
              <w:spacing w:before="0" w:after="0" w:line="240" w:lineRule="auto"/>
              <w:jc w:val="left"/>
              <w:rPr>
                <w:rFonts w:cs="Tahoma"/>
                <w:sz w:val="20"/>
                <w:szCs w:val="20"/>
                <w:lang w:val="mk-MK"/>
              </w:rPr>
            </w:pPr>
          </w:p>
        </w:tc>
        <w:tc>
          <w:tcPr>
            <w:tcW w:w="3469" w:type="dxa"/>
            <w:tcBorders>
              <w:top w:val="single" w:sz="4" w:space="0" w:color="000000"/>
              <w:left w:val="single" w:sz="4" w:space="0" w:color="000000"/>
              <w:bottom w:val="single" w:sz="4" w:space="0" w:color="000000"/>
            </w:tcBorders>
            <w:shd w:val="clear" w:color="auto" w:fill="auto"/>
            <w:vAlign w:val="center"/>
          </w:tcPr>
          <w:p w14:paraId="25441520" w14:textId="775CB55B" w:rsidR="00917006" w:rsidRPr="00EE61D4" w:rsidRDefault="006C3C88" w:rsidP="00917006">
            <w:pPr>
              <w:snapToGrid w:val="0"/>
              <w:spacing w:before="0" w:after="0" w:line="240" w:lineRule="auto"/>
              <w:jc w:val="left"/>
              <w:rPr>
                <w:rFonts w:cs="Tahoma"/>
                <w:sz w:val="20"/>
                <w:szCs w:val="20"/>
                <w:shd w:val="clear" w:color="auto" w:fill="FFFFFF"/>
                <w:lang w:val="mk-MK"/>
              </w:rPr>
            </w:pPr>
            <w:r>
              <w:rPr>
                <w:rFonts w:cs="Tahoma"/>
                <w:sz w:val="20"/>
                <w:szCs w:val="20"/>
                <w:shd w:val="clear" w:color="auto" w:fill="FFFFFF"/>
                <w:lang w:val="mk-MK"/>
              </w:rPr>
              <w:t>Изолатори</w:t>
            </w:r>
          </w:p>
        </w:tc>
        <w:tc>
          <w:tcPr>
            <w:tcW w:w="2334"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FEB2BB7" w14:textId="4B7585AD" w:rsidR="00917006" w:rsidRPr="00EE61D4" w:rsidRDefault="00917006" w:rsidP="00917006">
            <w:pPr>
              <w:snapToGrid w:val="0"/>
              <w:spacing w:before="0" w:after="0" w:line="240" w:lineRule="auto"/>
              <w:jc w:val="right"/>
              <w:rPr>
                <w:rFonts w:cs="Tahoma"/>
                <w:sz w:val="20"/>
                <w:szCs w:val="20"/>
                <w:shd w:val="clear" w:color="auto" w:fill="FFFFFF"/>
                <w:lang w:val="mk-MK"/>
              </w:rPr>
            </w:pPr>
            <w:r w:rsidRPr="00EE61D4">
              <w:rPr>
                <w:rFonts w:cs="Tahoma"/>
                <w:sz w:val="20"/>
                <w:szCs w:val="20"/>
                <w:shd w:val="clear" w:color="auto" w:fill="FFFFFF"/>
                <w:lang w:val="mk-MK"/>
              </w:rPr>
              <w:t>168 жици</w:t>
            </w:r>
          </w:p>
        </w:tc>
      </w:tr>
      <w:tr w:rsidR="00917006" w:rsidRPr="00EE61D4" w14:paraId="773247B8" w14:textId="77777777" w:rsidTr="003C12E1">
        <w:trPr>
          <w:trHeight w:val="20"/>
        </w:trPr>
        <w:tc>
          <w:tcPr>
            <w:tcW w:w="2976" w:type="dxa"/>
            <w:vMerge/>
            <w:tcBorders>
              <w:left w:val="double" w:sz="2" w:space="0" w:color="000000"/>
              <w:bottom w:val="double" w:sz="2" w:space="0" w:color="000000"/>
            </w:tcBorders>
            <w:shd w:val="clear" w:color="auto" w:fill="auto"/>
          </w:tcPr>
          <w:p w14:paraId="562C1057" w14:textId="77777777" w:rsidR="00917006" w:rsidRPr="00EE61D4" w:rsidRDefault="00917006" w:rsidP="00917006">
            <w:pPr>
              <w:snapToGrid w:val="0"/>
              <w:spacing w:before="0" w:after="0" w:line="240" w:lineRule="auto"/>
              <w:jc w:val="left"/>
              <w:rPr>
                <w:rFonts w:cs="Tahoma"/>
                <w:sz w:val="20"/>
                <w:szCs w:val="20"/>
                <w:lang w:val="mk-MK"/>
              </w:rPr>
            </w:pPr>
          </w:p>
        </w:tc>
        <w:tc>
          <w:tcPr>
            <w:tcW w:w="3469" w:type="dxa"/>
            <w:tcBorders>
              <w:top w:val="single" w:sz="4" w:space="0" w:color="000000"/>
              <w:left w:val="single" w:sz="4" w:space="0" w:color="000000"/>
              <w:bottom w:val="double" w:sz="1" w:space="0" w:color="000000"/>
            </w:tcBorders>
            <w:shd w:val="clear" w:color="auto" w:fill="auto"/>
            <w:vAlign w:val="center"/>
          </w:tcPr>
          <w:p w14:paraId="737BBB89" w14:textId="63F25F11" w:rsidR="00917006" w:rsidRPr="00EE61D4" w:rsidRDefault="00917006" w:rsidP="00917006">
            <w:pPr>
              <w:snapToGrid w:val="0"/>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Порцелански изолатори</w:t>
            </w:r>
          </w:p>
        </w:tc>
        <w:tc>
          <w:tcPr>
            <w:tcW w:w="2334" w:type="dxa"/>
            <w:tcBorders>
              <w:top w:val="single" w:sz="4" w:space="0" w:color="000000"/>
              <w:left w:val="single" w:sz="4" w:space="0" w:color="000000"/>
              <w:bottom w:val="double" w:sz="1" w:space="0" w:color="000000"/>
              <w:right w:val="double" w:sz="1" w:space="0" w:color="000000"/>
            </w:tcBorders>
            <w:shd w:val="clear" w:color="auto" w:fill="auto"/>
            <w:vAlign w:val="center"/>
          </w:tcPr>
          <w:p w14:paraId="6CD6601E" w14:textId="02562835" w:rsidR="00917006" w:rsidRPr="00EE61D4" w:rsidRDefault="00917006" w:rsidP="00917006">
            <w:pPr>
              <w:snapToGrid w:val="0"/>
              <w:spacing w:before="0" w:after="0" w:line="240" w:lineRule="auto"/>
              <w:jc w:val="right"/>
              <w:rPr>
                <w:rFonts w:cs="Tahoma"/>
                <w:sz w:val="20"/>
                <w:szCs w:val="20"/>
                <w:shd w:val="clear" w:color="auto" w:fill="FFFFFF"/>
                <w:lang w:val="mk-MK"/>
              </w:rPr>
            </w:pPr>
            <w:r w:rsidRPr="00EE61D4">
              <w:rPr>
                <w:rFonts w:cs="Tahoma"/>
                <w:sz w:val="20"/>
                <w:szCs w:val="20"/>
                <w:shd w:val="clear" w:color="auto" w:fill="FFFFFF"/>
                <w:lang w:val="mk-MK"/>
              </w:rPr>
              <w:t>1380 парчиња</w:t>
            </w:r>
          </w:p>
        </w:tc>
      </w:tr>
      <w:tr w:rsidR="00B068E3" w:rsidRPr="00EE61D4" w14:paraId="2D5792C4" w14:textId="77777777" w:rsidTr="003C12E1">
        <w:trPr>
          <w:trHeight w:val="130"/>
        </w:trPr>
        <w:tc>
          <w:tcPr>
            <w:tcW w:w="2976" w:type="dxa"/>
            <w:vMerge w:val="restart"/>
            <w:tcBorders>
              <w:top w:val="double" w:sz="2" w:space="0" w:color="000000"/>
              <w:left w:val="double" w:sz="2" w:space="0" w:color="000000"/>
            </w:tcBorders>
            <w:shd w:val="clear" w:color="auto" w:fill="auto"/>
          </w:tcPr>
          <w:p w14:paraId="5EF6628A" w14:textId="2CD4752B" w:rsidR="00B068E3" w:rsidRPr="00EE61D4" w:rsidRDefault="00917006" w:rsidP="003C12E1">
            <w:pPr>
              <w:snapToGrid w:val="0"/>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Постоечки</w:t>
            </w:r>
            <w:r w:rsidR="00B068E3" w:rsidRPr="00EE61D4">
              <w:rPr>
                <w:rFonts w:cs="Tahoma"/>
                <w:sz w:val="20"/>
                <w:szCs w:val="20"/>
                <w:shd w:val="clear" w:color="auto" w:fill="FFFFFF"/>
                <w:lang w:val="mk-MK"/>
              </w:rPr>
              <w:t xml:space="preserve"> 110 kV </w:t>
            </w:r>
            <w:r w:rsidRPr="00EE61D4">
              <w:rPr>
                <w:rFonts w:cs="Tahoma"/>
                <w:sz w:val="20"/>
                <w:szCs w:val="20"/>
                <w:shd w:val="clear" w:color="auto" w:fill="FFFFFF"/>
                <w:lang w:val="mk-MK"/>
              </w:rPr>
              <w:t>ДВ</w:t>
            </w:r>
            <w:r w:rsidR="00B068E3" w:rsidRPr="00EE61D4">
              <w:rPr>
                <w:rFonts w:cs="Tahoma"/>
                <w:sz w:val="20"/>
                <w:szCs w:val="20"/>
                <w:shd w:val="clear" w:color="auto" w:fill="FFFFFF"/>
                <w:lang w:val="mk-MK"/>
              </w:rPr>
              <w:t xml:space="preserve"> </w:t>
            </w:r>
            <w:r w:rsidRPr="00EE61D4">
              <w:rPr>
                <w:rFonts w:cs="Tahoma"/>
                <w:sz w:val="20"/>
                <w:szCs w:val="20"/>
                <w:shd w:val="clear" w:color="auto" w:fill="FFFFFF"/>
                <w:lang w:val="mk-MK"/>
              </w:rPr>
              <w:t>Струмица</w:t>
            </w:r>
            <w:r w:rsidR="00B068E3" w:rsidRPr="00EE61D4">
              <w:rPr>
                <w:rFonts w:cs="Tahoma"/>
                <w:sz w:val="20"/>
                <w:szCs w:val="20"/>
                <w:shd w:val="clear" w:color="auto" w:fill="FFFFFF"/>
                <w:lang w:val="mk-MK"/>
              </w:rPr>
              <w:t xml:space="preserve"> 2 – </w:t>
            </w:r>
            <w:r w:rsidRPr="00EE61D4">
              <w:rPr>
                <w:rFonts w:cs="Tahoma"/>
                <w:sz w:val="20"/>
                <w:szCs w:val="20"/>
                <w:shd w:val="clear" w:color="auto" w:fill="FFFFFF"/>
                <w:lang w:val="mk-MK"/>
              </w:rPr>
              <w:t xml:space="preserve">Струмица </w:t>
            </w:r>
            <w:r w:rsidR="00B068E3" w:rsidRPr="00EE61D4">
              <w:rPr>
                <w:rFonts w:cs="Tahoma"/>
                <w:sz w:val="20"/>
                <w:szCs w:val="20"/>
                <w:shd w:val="clear" w:color="auto" w:fill="FFFFFF"/>
                <w:lang w:val="mk-MK"/>
              </w:rPr>
              <w:t>1</w:t>
            </w:r>
          </w:p>
          <w:p w14:paraId="2D2F3C59" w14:textId="77777777" w:rsidR="00B068E3" w:rsidRPr="00EE61D4" w:rsidRDefault="00B068E3" w:rsidP="003C12E1">
            <w:pPr>
              <w:snapToGrid w:val="0"/>
              <w:spacing w:before="0" w:after="0" w:line="240" w:lineRule="auto"/>
              <w:jc w:val="left"/>
              <w:rPr>
                <w:rFonts w:cs="Tahoma"/>
                <w:sz w:val="20"/>
                <w:szCs w:val="20"/>
                <w:shd w:val="clear" w:color="auto" w:fill="FFFFFF"/>
                <w:lang w:val="mk-MK"/>
              </w:rPr>
            </w:pPr>
          </w:p>
          <w:p w14:paraId="082AF19C" w14:textId="504CE2F0" w:rsidR="00B068E3" w:rsidRPr="00EE61D4" w:rsidRDefault="00917006" w:rsidP="003C12E1">
            <w:pPr>
              <w:snapToGrid w:val="0"/>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Столбови и темели што треба да се демонтираат</w:t>
            </w:r>
            <w:r w:rsidR="00B068E3" w:rsidRPr="00EE61D4">
              <w:rPr>
                <w:rFonts w:cs="Tahoma"/>
                <w:sz w:val="20"/>
                <w:szCs w:val="20"/>
                <w:shd w:val="clear" w:color="auto" w:fill="FFFFFF"/>
                <w:lang w:val="mk-MK"/>
              </w:rPr>
              <w:t>:</w:t>
            </w:r>
          </w:p>
          <w:p w14:paraId="7283A7E3" w14:textId="5D680CE1" w:rsidR="00B068E3" w:rsidRPr="00EE61D4" w:rsidRDefault="00917006" w:rsidP="00DC5FA5">
            <w:pPr>
              <w:pStyle w:val="ListParagraph"/>
              <w:numPr>
                <w:ilvl w:val="0"/>
                <w:numId w:val="75"/>
              </w:numPr>
              <w:snapToGrid w:val="0"/>
              <w:spacing w:before="0" w:after="0" w:line="240" w:lineRule="auto"/>
              <w:ind w:left="293" w:hanging="142"/>
              <w:contextualSpacing w:val="0"/>
              <w:jc w:val="left"/>
              <w:rPr>
                <w:rFonts w:cs="Tahoma"/>
                <w:sz w:val="20"/>
                <w:szCs w:val="20"/>
                <w:shd w:val="clear" w:color="auto" w:fill="FFFFFF"/>
                <w:lang w:val="mk-MK"/>
              </w:rPr>
            </w:pPr>
            <w:r w:rsidRPr="00EE61D4">
              <w:rPr>
                <w:rFonts w:cs="Tahoma"/>
                <w:sz w:val="20"/>
                <w:szCs w:val="20"/>
                <w:shd w:val="clear" w:color="auto" w:fill="FFFFFF"/>
                <w:lang w:val="mk-MK"/>
              </w:rPr>
              <w:t>Аголни столбови</w:t>
            </w:r>
            <w:r w:rsidR="00B068E3" w:rsidRPr="00EE61D4">
              <w:rPr>
                <w:rFonts w:cs="Tahoma"/>
                <w:sz w:val="20"/>
                <w:szCs w:val="20"/>
                <w:shd w:val="clear" w:color="auto" w:fill="FFFFFF"/>
                <w:lang w:val="mk-MK"/>
              </w:rPr>
              <w:t>: 4</w:t>
            </w:r>
          </w:p>
          <w:p w14:paraId="3FCCB4D6" w14:textId="415142C0" w:rsidR="00B068E3" w:rsidRPr="00EE61D4" w:rsidRDefault="00917006" w:rsidP="00DC5FA5">
            <w:pPr>
              <w:pStyle w:val="ListParagraph"/>
              <w:numPr>
                <w:ilvl w:val="0"/>
                <w:numId w:val="75"/>
              </w:numPr>
              <w:snapToGrid w:val="0"/>
              <w:spacing w:before="0" w:after="0" w:line="240" w:lineRule="auto"/>
              <w:ind w:left="293" w:hanging="142"/>
              <w:contextualSpacing w:val="0"/>
              <w:jc w:val="left"/>
              <w:rPr>
                <w:rFonts w:cs="Tahoma"/>
                <w:sz w:val="20"/>
                <w:szCs w:val="20"/>
                <w:shd w:val="clear" w:color="auto" w:fill="FFFFFF"/>
                <w:lang w:val="mk-MK"/>
              </w:rPr>
            </w:pPr>
            <w:r w:rsidRPr="00EE61D4">
              <w:rPr>
                <w:rFonts w:cs="Tahoma"/>
                <w:sz w:val="20"/>
                <w:szCs w:val="20"/>
                <w:shd w:val="clear" w:color="auto" w:fill="FFFFFF"/>
                <w:lang w:val="mk-MK"/>
              </w:rPr>
              <w:t>Носечки столбови</w:t>
            </w:r>
            <w:r w:rsidR="00B068E3" w:rsidRPr="00EE61D4">
              <w:rPr>
                <w:rFonts w:cs="Tahoma"/>
                <w:sz w:val="20"/>
                <w:szCs w:val="20"/>
                <w:shd w:val="clear" w:color="auto" w:fill="FFFFFF"/>
                <w:lang w:val="mk-MK"/>
              </w:rPr>
              <w:t>: 6</w:t>
            </w:r>
          </w:p>
          <w:p w14:paraId="2B425BDF" w14:textId="217A889E" w:rsidR="00B068E3" w:rsidRPr="00EE61D4" w:rsidRDefault="00917006" w:rsidP="00DC5FA5">
            <w:pPr>
              <w:pStyle w:val="ListParagraph"/>
              <w:numPr>
                <w:ilvl w:val="0"/>
                <w:numId w:val="75"/>
              </w:numPr>
              <w:snapToGrid w:val="0"/>
              <w:spacing w:before="0" w:after="0" w:line="240" w:lineRule="auto"/>
              <w:ind w:left="293" w:hanging="142"/>
              <w:contextualSpacing w:val="0"/>
              <w:jc w:val="left"/>
              <w:rPr>
                <w:rFonts w:cs="Tahoma"/>
                <w:sz w:val="20"/>
                <w:szCs w:val="20"/>
                <w:shd w:val="clear" w:color="auto" w:fill="FFFFFF"/>
                <w:lang w:val="mk-MK"/>
              </w:rPr>
            </w:pPr>
            <w:r w:rsidRPr="00EE61D4">
              <w:rPr>
                <w:rFonts w:cs="Tahoma"/>
                <w:sz w:val="20"/>
                <w:szCs w:val="20"/>
                <w:shd w:val="clear" w:color="auto" w:fill="FFFFFF"/>
                <w:lang w:val="mk-MK"/>
              </w:rPr>
              <w:t>Вкупно</w:t>
            </w:r>
            <w:r w:rsidR="00B068E3" w:rsidRPr="00EE61D4">
              <w:rPr>
                <w:rFonts w:cs="Tahoma"/>
                <w:sz w:val="20"/>
                <w:szCs w:val="20"/>
                <w:shd w:val="clear" w:color="auto" w:fill="FFFFFF"/>
                <w:lang w:val="mk-MK"/>
              </w:rPr>
              <w:t>: 10</w:t>
            </w:r>
          </w:p>
        </w:tc>
        <w:tc>
          <w:tcPr>
            <w:tcW w:w="3469" w:type="dxa"/>
            <w:tcBorders>
              <w:top w:val="double" w:sz="1" w:space="0" w:color="000000"/>
              <w:left w:val="single" w:sz="4" w:space="0" w:color="000000"/>
              <w:bottom w:val="single" w:sz="4" w:space="0" w:color="000000"/>
            </w:tcBorders>
            <w:shd w:val="clear" w:color="auto" w:fill="auto"/>
            <w:vAlign w:val="center"/>
          </w:tcPr>
          <w:p w14:paraId="2BCB4398" w14:textId="3746CF2A" w:rsidR="00B068E3" w:rsidRPr="00EE61D4" w:rsidRDefault="00917006" w:rsidP="003C12E1">
            <w:pPr>
              <w:snapToGrid w:val="0"/>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Столб – челични работи</w:t>
            </w:r>
          </w:p>
        </w:tc>
        <w:tc>
          <w:tcPr>
            <w:tcW w:w="2334" w:type="dxa"/>
            <w:tcBorders>
              <w:top w:val="double" w:sz="1" w:space="0" w:color="000000"/>
              <w:left w:val="single" w:sz="4" w:space="0" w:color="000000"/>
              <w:bottom w:val="single" w:sz="4" w:space="0" w:color="000000"/>
              <w:right w:val="double" w:sz="1" w:space="0" w:color="000000"/>
            </w:tcBorders>
            <w:shd w:val="clear" w:color="auto" w:fill="auto"/>
            <w:vAlign w:val="center"/>
          </w:tcPr>
          <w:p w14:paraId="2FECDFEF" w14:textId="6F2B1543" w:rsidR="00B068E3" w:rsidRPr="00EE61D4" w:rsidRDefault="00B068E3" w:rsidP="003C12E1">
            <w:pPr>
              <w:snapToGrid w:val="0"/>
              <w:spacing w:before="0" w:after="0" w:line="240" w:lineRule="auto"/>
              <w:jc w:val="right"/>
              <w:rPr>
                <w:rFonts w:cs="Tahoma"/>
                <w:sz w:val="20"/>
                <w:szCs w:val="20"/>
                <w:shd w:val="clear" w:color="auto" w:fill="FFFFFF"/>
                <w:lang w:val="mk-MK"/>
              </w:rPr>
            </w:pPr>
            <w:r w:rsidRPr="00EE61D4">
              <w:rPr>
                <w:rFonts w:cs="Tahoma"/>
                <w:sz w:val="20"/>
                <w:szCs w:val="20"/>
                <w:shd w:val="clear" w:color="auto" w:fill="FFFFFF"/>
                <w:lang w:val="mk-MK"/>
              </w:rPr>
              <w:t xml:space="preserve">28 </w:t>
            </w:r>
            <w:r w:rsidR="00917006" w:rsidRPr="00EE61D4">
              <w:rPr>
                <w:rFonts w:cs="Tahoma"/>
                <w:sz w:val="20"/>
                <w:szCs w:val="20"/>
                <w:shd w:val="clear" w:color="auto" w:fill="FFFFFF"/>
                <w:lang w:val="mk-MK"/>
              </w:rPr>
              <w:t>тони</w:t>
            </w:r>
          </w:p>
        </w:tc>
      </w:tr>
      <w:tr w:rsidR="00B068E3" w:rsidRPr="00EE61D4" w14:paraId="1A7A7705" w14:textId="77777777" w:rsidTr="003C12E1">
        <w:tc>
          <w:tcPr>
            <w:tcW w:w="2976" w:type="dxa"/>
            <w:vMerge/>
            <w:tcBorders>
              <w:left w:val="double" w:sz="2" w:space="0" w:color="000000"/>
            </w:tcBorders>
            <w:shd w:val="clear" w:color="auto" w:fill="auto"/>
          </w:tcPr>
          <w:p w14:paraId="13A632DC" w14:textId="77777777" w:rsidR="00B068E3" w:rsidRPr="00EE61D4" w:rsidRDefault="00B068E3" w:rsidP="003C12E1">
            <w:pPr>
              <w:snapToGrid w:val="0"/>
              <w:spacing w:before="0" w:after="0" w:line="240" w:lineRule="auto"/>
              <w:jc w:val="left"/>
              <w:rPr>
                <w:rFonts w:cs="Tahoma"/>
                <w:sz w:val="20"/>
                <w:szCs w:val="20"/>
                <w:lang w:val="mk-MK"/>
              </w:rPr>
            </w:pPr>
          </w:p>
        </w:tc>
        <w:tc>
          <w:tcPr>
            <w:tcW w:w="3469" w:type="dxa"/>
            <w:tcBorders>
              <w:top w:val="single" w:sz="4" w:space="0" w:color="000000"/>
              <w:left w:val="single" w:sz="4" w:space="0" w:color="000000"/>
              <w:bottom w:val="single" w:sz="4" w:space="0" w:color="000000"/>
            </w:tcBorders>
            <w:shd w:val="clear" w:color="auto" w:fill="auto"/>
            <w:vAlign w:val="center"/>
          </w:tcPr>
          <w:p w14:paraId="69F9EA9A" w14:textId="76B74DE8" w:rsidR="00B068E3" w:rsidRPr="00EE61D4" w:rsidRDefault="00917006" w:rsidP="003C12E1">
            <w:pPr>
              <w:snapToGrid w:val="0"/>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Темели-армиран бетон</w:t>
            </w:r>
          </w:p>
        </w:tc>
        <w:tc>
          <w:tcPr>
            <w:tcW w:w="2334"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3A9F721" w14:textId="77777777" w:rsidR="00B068E3" w:rsidRPr="00EE61D4" w:rsidRDefault="00B068E3" w:rsidP="003C12E1">
            <w:pPr>
              <w:shd w:val="clear" w:color="auto" w:fill="FFFFFF"/>
              <w:snapToGrid w:val="0"/>
              <w:spacing w:before="0" w:after="0" w:line="240" w:lineRule="auto"/>
              <w:jc w:val="right"/>
              <w:rPr>
                <w:rFonts w:cs="Tahoma"/>
                <w:sz w:val="20"/>
                <w:szCs w:val="20"/>
                <w:shd w:val="clear" w:color="auto" w:fill="FFFFFF"/>
                <w:vertAlign w:val="superscript"/>
                <w:lang w:val="mk-MK"/>
              </w:rPr>
            </w:pPr>
            <w:r w:rsidRPr="00EE61D4">
              <w:rPr>
                <w:rFonts w:cs="Tahoma"/>
                <w:sz w:val="20"/>
                <w:szCs w:val="20"/>
                <w:shd w:val="clear" w:color="auto" w:fill="FFFFFF"/>
                <w:lang w:val="mk-MK"/>
              </w:rPr>
              <w:t>76 m</w:t>
            </w:r>
            <w:r w:rsidRPr="00EE61D4">
              <w:rPr>
                <w:rFonts w:cs="Tahoma"/>
                <w:sz w:val="20"/>
                <w:szCs w:val="20"/>
                <w:shd w:val="clear" w:color="auto" w:fill="FFFFFF"/>
                <w:vertAlign w:val="superscript"/>
                <w:lang w:val="mk-MK"/>
              </w:rPr>
              <w:t>3</w:t>
            </w:r>
          </w:p>
        </w:tc>
      </w:tr>
      <w:tr w:rsidR="00B068E3" w:rsidRPr="00EE61D4" w14:paraId="388A2AFE" w14:textId="77777777" w:rsidTr="003C12E1">
        <w:tc>
          <w:tcPr>
            <w:tcW w:w="2976" w:type="dxa"/>
            <w:vMerge/>
            <w:tcBorders>
              <w:left w:val="double" w:sz="2" w:space="0" w:color="000000"/>
            </w:tcBorders>
            <w:shd w:val="clear" w:color="auto" w:fill="auto"/>
          </w:tcPr>
          <w:p w14:paraId="6734BFF9" w14:textId="77777777" w:rsidR="00B068E3" w:rsidRPr="00EE61D4" w:rsidRDefault="00B068E3" w:rsidP="003C12E1">
            <w:pPr>
              <w:snapToGrid w:val="0"/>
              <w:spacing w:before="0" w:after="0" w:line="240" w:lineRule="auto"/>
              <w:jc w:val="left"/>
              <w:rPr>
                <w:rFonts w:cs="Tahoma"/>
                <w:sz w:val="20"/>
                <w:szCs w:val="20"/>
                <w:lang w:val="mk-MK"/>
              </w:rPr>
            </w:pPr>
          </w:p>
        </w:tc>
        <w:tc>
          <w:tcPr>
            <w:tcW w:w="3469" w:type="dxa"/>
            <w:tcBorders>
              <w:top w:val="single" w:sz="4" w:space="0" w:color="000000"/>
              <w:left w:val="single" w:sz="4" w:space="0" w:color="000000"/>
              <w:bottom w:val="single" w:sz="4" w:space="0" w:color="000000"/>
            </w:tcBorders>
            <w:shd w:val="clear" w:color="auto" w:fill="auto"/>
            <w:vAlign w:val="center"/>
          </w:tcPr>
          <w:p w14:paraId="6DB5A665" w14:textId="0438B382" w:rsidR="00B068E3" w:rsidRPr="00EE61D4" w:rsidRDefault="00917006" w:rsidP="003C12E1">
            <w:pPr>
              <w:snapToGrid w:val="0"/>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Проводник</w:t>
            </w:r>
          </w:p>
        </w:tc>
        <w:tc>
          <w:tcPr>
            <w:tcW w:w="2334" w:type="dxa"/>
            <w:tcBorders>
              <w:top w:val="single" w:sz="4" w:space="0" w:color="000000"/>
              <w:left w:val="single" w:sz="4" w:space="0" w:color="000000"/>
              <w:bottom w:val="single" w:sz="4" w:space="0" w:color="000000"/>
              <w:right w:val="double" w:sz="1" w:space="0" w:color="000000"/>
            </w:tcBorders>
            <w:shd w:val="clear" w:color="auto" w:fill="auto"/>
            <w:vAlign w:val="center"/>
          </w:tcPr>
          <w:p w14:paraId="6CBD62F4" w14:textId="77DFD7C8" w:rsidR="00B068E3" w:rsidRPr="00EE61D4" w:rsidRDefault="00B068E3" w:rsidP="003C12E1">
            <w:pPr>
              <w:snapToGrid w:val="0"/>
              <w:spacing w:before="0" w:after="0" w:line="240" w:lineRule="auto"/>
              <w:jc w:val="right"/>
              <w:rPr>
                <w:rFonts w:cs="Tahoma"/>
                <w:sz w:val="20"/>
                <w:szCs w:val="20"/>
                <w:shd w:val="clear" w:color="auto" w:fill="FFFFFF"/>
                <w:lang w:val="mk-MK"/>
              </w:rPr>
            </w:pPr>
            <w:r w:rsidRPr="00EE61D4">
              <w:rPr>
                <w:rFonts w:cs="Tahoma"/>
                <w:sz w:val="20"/>
                <w:szCs w:val="20"/>
                <w:shd w:val="clear" w:color="auto" w:fill="FFFFFF"/>
                <w:lang w:val="mk-MK"/>
              </w:rPr>
              <w:t xml:space="preserve">4.7 </w:t>
            </w:r>
            <w:r w:rsidR="00917006" w:rsidRPr="00EE61D4">
              <w:rPr>
                <w:rFonts w:cs="Tahoma"/>
                <w:sz w:val="20"/>
                <w:szCs w:val="20"/>
                <w:shd w:val="clear" w:color="auto" w:fill="FFFFFF"/>
                <w:lang w:val="mk-MK"/>
              </w:rPr>
              <w:t>тони</w:t>
            </w:r>
          </w:p>
        </w:tc>
      </w:tr>
      <w:tr w:rsidR="00B068E3" w:rsidRPr="00EE61D4" w14:paraId="77EC2FFB" w14:textId="77777777" w:rsidTr="003C12E1">
        <w:tc>
          <w:tcPr>
            <w:tcW w:w="2976" w:type="dxa"/>
            <w:vMerge/>
            <w:tcBorders>
              <w:left w:val="double" w:sz="2" w:space="0" w:color="000000"/>
            </w:tcBorders>
            <w:shd w:val="clear" w:color="auto" w:fill="auto"/>
          </w:tcPr>
          <w:p w14:paraId="27A031F5" w14:textId="77777777" w:rsidR="00B068E3" w:rsidRPr="00EE61D4" w:rsidRDefault="00B068E3" w:rsidP="003C12E1">
            <w:pPr>
              <w:snapToGrid w:val="0"/>
              <w:spacing w:before="0" w:after="0" w:line="240" w:lineRule="auto"/>
              <w:jc w:val="left"/>
              <w:rPr>
                <w:rFonts w:cs="Tahoma"/>
                <w:sz w:val="20"/>
                <w:szCs w:val="20"/>
                <w:lang w:val="mk-MK"/>
              </w:rPr>
            </w:pPr>
          </w:p>
        </w:tc>
        <w:tc>
          <w:tcPr>
            <w:tcW w:w="3469" w:type="dxa"/>
            <w:tcBorders>
              <w:top w:val="single" w:sz="4" w:space="0" w:color="000000"/>
              <w:left w:val="single" w:sz="4" w:space="0" w:color="000000"/>
              <w:bottom w:val="single" w:sz="4" w:space="0" w:color="000000"/>
            </w:tcBorders>
            <w:shd w:val="clear" w:color="auto" w:fill="auto"/>
            <w:vAlign w:val="center"/>
          </w:tcPr>
          <w:p w14:paraId="47A95C1F" w14:textId="4B2DDF41" w:rsidR="00B068E3" w:rsidRPr="00EE61D4" w:rsidRDefault="00917006" w:rsidP="003C12E1">
            <w:pPr>
              <w:snapToGrid w:val="0"/>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Заштитна жица</w:t>
            </w:r>
          </w:p>
        </w:tc>
        <w:tc>
          <w:tcPr>
            <w:tcW w:w="2334" w:type="dxa"/>
            <w:tcBorders>
              <w:top w:val="single" w:sz="4" w:space="0" w:color="000000"/>
              <w:left w:val="single" w:sz="4" w:space="0" w:color="000000"/>
              <w:bottom w:val="single" w:sz="4" w:space="0" w:color="000000"/>
              <w:right w:val="double" w:sz="1" w:space="0" w:color="000000"/>
            </w:tcBorders>
            <w:shd w:val="clear" w:color="auto" w:fill="auto"/>
            <w:vAlign w:val="center"/>
          </w:tcPr>
          <w:p w14:paraId="473FDC1D" w14:textId="0BF1C3E7" w:rsidR="00B068E3" w:rsidRPr="00EE61D4" w:rsidRDefault="00B068E3" w:rsidP="003C12E1">
            <w:pPr>
              <w:snapToGrid w:val="0"/>
              <w:spacing w:before="0" w:after="0" w:line="240" w:lineRule="auto"/>
              <w:jc w:val="right"/>
              <w:rPr>
                <w:rFonts w:cs="Tahoma"/>
                <w:sz w:val="20"/>
                <w:szCs w:val="20"/>
                <w:shd w:val="clear" w:color="auto" w:fill="FFFFFF"/>
                <w:lang w:val="mk-MK"/>
              </w:rPr>
            </w:pPr>
            <w:r w:rsidRPr="00EE61D4">
              <w:rPr>
                <w:rFonts w:cs="Tahoma"/>
                <w:sz w:val="20"/>
                <w:szCs w:val="20"/>
                <w:shd w:val="clear" w:color="auto" w:fill="FFFFFF"/>
                <w:lang w:val="mk-MK"/>
              </w:rPr>
              <w:t xml:space="preserve">0.7 </w:t>
            </w:r>
            <w:r w:rsidR="00917006" w:rsidRPr="00EE61D4">
              <w:rPr>
                <w:rFonts w:cs="Tahoma"/>
                <w:sz w:val="20"/>
                <w:szCs w:val="20"/>
                <w:shd w:val="clear" w:color="auto" w:fill="FFFFFF"/>
                <w:lang w:val="mk-MK"/>
              </w:rPr>
              <w:t>тони</w:t>
            </w:r>
          </w:p>
        </w:tc>
      </w:tr>
      <w:tr w:rsidR="00917006" w:rsidRPr="00EE61D4" w14:paraId="083DD8AE" w14:textId="77777777" w:rsidTr="003C12E1">
        <w:trPr>
          <w:trHeight w:val="201"/>
        </w:trPr>
        <w:tc>
          <w:tcPr>
            <w:tcW w:w="2976" w:type="dxa"/>
            <w:vMerge/>
            <w:tcBorders>
              <w:left w:val="double" w:sz="2" w:space="0" w:color="000000"/>
            </w:tcBorders>
            <w:shd w:val="clear" w:color="auto" w:fill="auto"/>
          </w:tcPr>
          <w:p w14:paraId="3AF99C28" w14:textId="77777777" w:rsidR="00917006" w:rsidRPr="00EE61D4" w:rsidRDefault="00917006" w:rsidP="00917006">
            <w:pPr>
              <w:snapToGrid w:val="0"/>
              <w:spacing w:before="0" w:after="0" w:line="240" w:lineRule="auto"/>
              <w:jc w:val="left"/>
              <w:rPr>
                <w:rFonts w:cs="Tahoma"/>
                <w:sz w:val="20"/>
                <w:szCs w:val="20"/>
                <w:lang w:val="mk-MK"/>
              </w:rPr>
            </w:pPr>
          </w:p>
        </w:tc>
        <w:tc>
          <w:tcPr>
            <w:tcW w:w="3469" w:type="dxa"/>
            <w:tcBorders>
              <w:top w:val="single" w:sz="4" w:space="0" w:color="000000"/>
              <w:left w:val="single" w:sz="4" w:space="0" w:color="000000"/>
              <w:bottom w:val="single" w:sz="4" w:space="0" w:color="000000"/>
            </w:tcBorders>
            <w:shd w:val="clear" w:color="auto" w:fill="auto"/>
            <w:vAlign w:val="center"/>
          </w:tcPr>
          <w:p w14:paraId="14E87AA2" w14:textId="4F1A6754" w:rsidR="00917006" w:rsidRPr="00EE61D4" w:rsidRDefault="006C3C88" w:rsidP="00917006">
            <w:pPr>
              <w:snapToGrid w:val="0"/>
              <w:spacing w:before="0" w:after="0" w:line="240" w:lineRule="auto"/>
              <w:jc w:val="left"/>
              <w:rPr>
                <w:rFonts w:cs="Tahoma"/>
                <w:sz w:val="20"/>
                <w:szCs w:val="20"/>
                <w:shd w:val="clear" w:color="auto" w:fill="FFFFFF"/>
                <w:lang w:val="mk-MK"/>
              </w:rPr>
            </w:pPr>
            <w:r>
              <w:rPr>
                <w:rFonts w:cs="Tahoma"/>
                <w:sz w:val="20"/>
                <w:szCs w:val="20"/>
                <w:shd w:val="clear" w:color="auto" w:fill="FFFFFF"/>
                <w:lang w:val="mk-MK"/>
              </w:rPr>
              <w:t>Изолатори</w:t>
            </w:r>
          </w:p>
        </w:tc>
        <w:tc>
          <w:tcPr>
            <w:tcW w:w="2334"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5B552FF" w14:textId="093741A0" w:rsidR="00917006" w:rsidRPr="00EE61D4" w:rsidRDefault="00917006" w:rsidP="00917006">
            <w:pPr>
              <w:snapToGrid w:val="0"/>
              <w:spacing w:before="0" w:after="0" w:line="240" w:lineRule="auto"/>
              <w:jc w:val="right"/>
              <w:rPr>
                <w:rFonts w:cs="Tahoma"/>
                <w:sz w:val="20"/>
                <w:szCs w:val="20"/>
                <w:shd w:val="clear" w:color="auto" w:fill="FFFFFF"/>
                <w:lang w:val="mk-MK"/>
              </w:rPr>
            </w:pPr>
            <w:r w:rsidRPr="00EE61D4">
              <w:rPr>
                <w:rFonts w:cs="Tahoma"/>
                <w:sz w:val="20"/>
                <w:szCs w:val="20"/>
                <w:shd w:val="clear" w:color="auto" w:fill="FFFFFF"/>
                <w:lang w:val="mk-MK"/>
              </w:rPr>
              <w:t>54 жици</w:t>
            </w:r>
          </w:p>
        </w:tc>
      </w:tr>
      <w:tr w:rsidR="00917006" w:rsidRPr="00EE61D4" w14:paraId="1AE69172" w14:textId="77777777" w:rsidTr="003C12E1">
        <w:trPr>
          <w:trHeight w:val="120"/>
        </w:trPr>
        <w:tc>
          <w:tcPr>
            <w:tcW w:w="2976" w:type="dxa"/>
            <w:vMerge/>
            <w:tcBorders>
              <w:left w:val="double" w:sz="2" w:space="0" w:color="000000"/>
              <w:bottom w:val="double" w:sz="2" w:space="0" w:color="000000"/>
            </w:tcBorders>
            <w:shd w:val="clear" w:color="auto" w:fill="auto"/>
          </w:tcPr>
          <w:p w14:paraId="47AE4F19" w14:textId="77777777" w:rsidR="00917006" w:rsidRPr="00EE61D4" w:rsidRDefault="00917006" w:rsidP="00917006">
            <w:pPr>
              <w:snapToGrid w:val="0"/>
              <w:spacing w:before="0" w:after="0" w:line="240" w:lineRule="auto"/>
              <w:jc w:val="left"/>
              <w:rPr>
                <w:rFonts w:cs="Tahoma"/>
                <w:sz w:val="20"/>
                <w:szCs w:val="20"/>
                <w:lang w:val="mk-MK"/>
              </w:rPr>
            </w:pPr>
          </w:p>
        </w:tc>
        <w:tc>
          <w:tcPr>
            <w:tcW w:w="3469" w:type="dxa"/>
            <w:tcBorders>
              <w:top w:val="single" w:sz="4" w:space="0" w:color="000000"/>
              <w:left w:val="single" w:sz="4" w:space="0" w:color="000000"/>
              <w:bottom w:val="double" w:sz="1" w:space="0" w:color="000000"/>
            </w:tcBorders>
            <w:shd w:val="clear" w:color="auto" w:fill="auto"/>
            <w:vAlign w:val="center"/>
          </w:tcPr>
          <w:p w14:paraId="051D3B4A" w14:textId="1630F29D" w:rsidR="00917006" w:rsidRPr="00EE61D4" w:rsidRDefault="00917006" w:rsidP="00917006">
            <w:pPr>
              <w:snapToGrid w:val="0"/>
              <w:spacing w:before="0" w:after="0" w:line="240" w:lineRule="auto"/>
              <w:jc w:val="left"/>
              <w:rPr>
                <w:rFonts w:cs="Tahoma"/>
                <w:sz w:val="20"/>
                <w:szCs w:val="20"/>
                <w:shd w:val="clear" w:color="auto" w:fill="FFFFFF"/>
                <w:lang w:val="mk-MK"/>
              </w:rPr>
            </w:pPr>
            <w:r w:rsidRPr="00EE61D4">
              <w:rPr>
                <w:rFonts w:cs="Tahoma"/>
                <w:sz w:val="20"/>
                <w:szCs w:val="20"/>
                <w:shd w:val="clear" w:color="auto" w:fill="FFFFFF"/>
                <w:lang w:val="mk-MK"/>
              </w:rPr>
              <w:t>Порцелански изолатори</w:t>
            </w:r>
          </w:p>
        </w:tc>
        <w:tc>
          <w:tcPr>
            <w:tcW w:w="2334" w:type="dxa"/>
            <w:tcBorders>
              <w:top w:val="single" w:sz="4" w:space="0" w:color="000000"/>
              <w:left w:val="single" w:sz="4" w:space="0" w:color="000000"/>
              <w:bottom w:val="double" w:sz="1" w:space="0" w:color="000000"/>
              <w:right w:val="double" w:sz="1" w:space="0" w:color="000000"/>
            </w:tcBorders>
            <w:shd w:val="clear" w:color="auto" w:fill="auto"/>
            <w:vAlign w:val="center"/>
          </w:tcPr>
          <w:p w14:paraId="4D784B1E" w14:textId="6E5F540B" w:rsidR="00917006" w:rsidRPr="00EE61D4" w:rsidRDefault="00917006" w:rsidP="00917006">
            <w:pPr>
              <w:snapToGrid w:val="0"/>
              <w:spacing w:before="0" w:after="0" w:line="240" w:lineRule="auto"/>
              <w:jc w:val="right"/>
              <w:rPr>
                <w:rFonts w:cs="Tahoma"/>
                <w:sz w:val="20"/>
                <w:szCs w:val="20"/>
                <w:shd w:val="clear" w:color="auto" w:fill="FFFFFF"/>
                <w:lang w:val="mk-MK"/>
              </w:rPr>
            </w:pPr>
            <w:r w:rsidRPr="00EE61D4">
              <w:rPr>
                <w:rFonts w:cs="Tahoma"/>
                <w:sz w:val="20"/>
                <w:szCs w:val="20"/>
                <w:shd w:val="clear" w:color="auto" w:fill="FFFFFF"/>
                <w:lang w:val="mk-MK"/>
              </w:rPr>
              <w:t>740 парчиња</w:t>
            </w:r>
          </w:p>
        </w:tc>
      </w:tr>
    </w:tbl>
    <w:p w14:paraId="4D652938" w14:textId="01A60FD3" w:rsidR="002C0CB5" w:rsidRPr="00EE61D4" w:rsidRDefault="00917006" w:rsidP="00B07C0C">
      <w:pPr>
        <w:pStyle w:val="Caption"/>
        <w:keepNext w:val="0"/>
        <w:spacing w:after="240"/>
        <w:jc w:val="left"/>
        <w:rPr>
          <w:rFonts w:eastAsia="Calibri" w:cs="Tahoma"/>
          <w:b w:val="0"/>
          <w:szCs w:val="20"/>
          <w:lang w:val="mk-MK"/>
        </w:rPr>
      </w:pPr>
      <w:bookmarkStart w:id="561" w:name="_Toc96698946"/>
      <w:bookmarkStart w:id="562" w:name="_Toc122695330"/>
      <w:r w:rsidRPr="00EE61D4">
        <w:rPr>
          <w:b w:val="0"/>
          <w:lang w:val="mk-MK"/>
        </w:rPr>
        <w:lastRenderedPageBreak/>
        <w:t>Табела</w:t>
      </w:r>
      <w:r w:rsidR="002C0CB5" w:rsidRPr="00EE61D4">
        <w:rPr>
          <w:b w:val="0"/>
          <w:lang w:val="mk-MK"/>
        </w:rPr>
        <w:t xml:space="preserve"> </w:t>
      </w:r>
      <w:r w:rsidR="002C0CB5" w:rsidRPr="00EE61D4">
        <w:rPr>
          <w:b w:val="0"/>
          <w:i/>
          <w:lang w:val="mk-MK"/>
        </w:rPr>
        <w:fldChar w:fldCharType="begin"/>
      </w:r>
      <w:r w:rsidR="002C0CB5" w:rsidRPr="00EE61D4">
        <w:rPr>
          <w:b w:val="0"/>
          <w:lang w:val="mk-MK"/>
        </w:rPr>
        <w:instrText xml:space="preserve"> STYLEREF 1 \s </w:instrText>
      </w:r>
      <w:r w:rsidR="002C0CB5" w:rsidRPr="00EE61D4">
        <w:rPr>
          <w:b w:val="0"/>
          <w:i/>
          <w:lang w:val="mk-MK"/>
        </w:rPr>
        <w:fldChar w:fldCharType="separate"/>
      </w:r>
      <w:r w:rsidR="009E0B44" w:rsidRPr="00EE61D4">
        <w:rPr>
          <w:b w:val="0"/>
          <w:noProof/>
          <w:lang w:val="mk-MK"/>
        </w:rPr>
        <w:t>8</w:t>
      </w:r>
      <w:r w:rsidR="002C0CB5" w:rsidRPr="00EE61D4">
        <w:rPr>
          <w:b w:val="0"/>
          <w:i/>
          <w:lang w:val="mk-MK"/>
        </w:rPr>
        <w:fldChar w:fldCharType="end"/>
      </w:r>
      <w:r w:rsidR="002C0CB5" w:rsidRPr="00EE61D4">
        <w:rPr>
          <w:b w:val="0"/>
          <w:lang w:val="mk-MK"/>
        </w:rPr>
        <w:t>.</w:t>
      </w:r>
      <w:r w:rsidR="002C0CB5" w:rsidRPr="00EE61D4">
        <w:rPr>
          <w:b w:val="0"/>
          <w:i/>
          <w:lang w:val="mk-MK"/>
        </w:rPr>
        <w:fldChar w:fldCharType="begin"/>
      </w:r>
      <w:r w:rsidR="002C0CB5" w:rsidRPr="00EE61D4">
        <w:rPr>
          <w:b w:val="0"/>
          <w:lang w:val="mk-MK"/>
        </w:rPr>
        <w:instrText xml:space="preserve"> SEQ Table \* ARABIC \s 1 </w:instrText>
      </w:r>
      <w:r w:rsidR="002C0CB5" w:rsidRPr="00EE61D4">
        <w:rPr>
          <w:b w:val="0"/>
          <w:i/>
          <w:lang w:val="mk-MK"/>
        </w:rPr>
        <w:fldChar w:fldCharType="separate"/>
      </w:r>
      <w:r w:rsidR="009E0B44" w:rsidRPr="00EE61D4">
        <w:rPr>
          <w:b w:val="0"/>
          <w:noProof/>
          <w:lang w:val="mk-MK"/>
        </w:rPr>
        <w:t>39</w:t>
      </w:r>
      <w:r w:rsidR="002C0CB5" w:rsidRPr="00EE61D4">
        <w:rPr>
          <w:b w:val="0"/>
          <w:i/>
          <w:lang w:val="mk-MK"/>
        </w:rPr>
        <w:fldChar w:fldCharType="end"/>
      </w:r>
      <w:r w:rsidR="002C0CB5" w:rsidRPr="00EE61D4">
        <w:rPr>
          <w:rFonts w:eastAsia="Calibri"/>
          <w:b w:val="0"/>
          <w:lang w:val="mk-MK"/>
        </w:rPr>
        <w:t xml:space="preserve">: </w:t>
      </w:r>
      <w:bookmarkEnd w:id="561"/>
      <w:r w:rsidRPr="00EE61D4">
        <w:rPr>
          <w:rFonts w:eastAsia="Calibri" w:cs="Tahoma"/>
          <w:b w:val="0"/>
          <w:szCs w:val="20"/>
          <w:lang w:val="mk-MK"/>
        </w:rPr>
        <w:t>Проценети количини отпад од работи за уривање и демонтирање</w:t>
      </w:r>
      <w:bookmarkEnd w:id="562"/>
    </w:p>
    <w:p w14:paraId="7F538E99" w14:textId="63782AD2" w:rsidR="000604A0" w:rsidRPr="00EE61D4" w:rsidRDefault="00590307" w:rsidP="007F4591">
      <w:pPr>
        <w:rPr>
          <w:rFonts w:eastAsia="Calibri"/>
          <w:sz w:val="20"/>
          <w:szCs w:val="20"/>
          <w:lang w:val="mk-MK"/>
        </w:rPr>
      </w:pPr>
      <w:r w:rsidRPr="00EE61D4">
        <w:rPr>
          <w:rFonts w:eastAsia="Calibri"/>
          <w:sz w:val="20"/>
          <w:szCs w:val="20"/>
          <w:lang w:val="mk-MK"/>
        </w:rPr>
        <w:t>Овие големи количества отпад при рушење подразбираат голема магнитуда на влијание и затоа значителноста на ова потенцијално влијание се смета за големо. Меѓутоа, по отстранувањето, многу од овие елементи би биле погодни за рециклирање</w:t>
      </w:r>
      <w:r w:rsidR="000836B3" w:rsidRPr="00EE61D4">
        <w:rPr>
          <w:sz w:val="20"/>
          <w:szCs w:val="20"/>
          <w:lang w:val="mk-MK"/>
        </w:rPr>
        <w:t>.</w:t>
      </w:r>
    </w:p>
    <w:p w14:paraId="5BCFE4AD" w14:textId="2616705D" w:rsidR="000604A0" w:rsidRPr="00EE61D4" w:rsidRDefault="00AA55DD" w:rsidP="000604A0">
      <w:pPr>
        <w:pStyle w:val="Heading4"/>
        <w:rPr>
          <w:lang w:val="mk-MK"/>
        </w:rPr>
      </w:pPr>
      <w:r w:rsidRPr="00EE61D4">
        <w:rPr>
          <w:lang w:val="mk-MK"/>
        </w:rPr>
        <w:t>Градежен отпад</w:t>
      </w:r>
    </w:p>
    <w:p w14:paraId="66A1E900" w14:textId="77777777" w:rsidR="00F03394" w:rsidRPr="00EE61D4" w:rsidRDefault="00F03394" w:rsidP="00F03394">
      <w:pPr>
        <w:rPr>
          <w:rFonts w:cs="Arial"/>
          <w:sz w:val="20"/>
          <w:szCs w:val="20"/>
          <w:lang w:val="mk-MK"/>
        </w:rPr>
      </w:pPr>
      <w:r w:rsidRPr="00EE61D4">
        <w:rPr>
          <w:rFonts w:cs="Arial"/>
          <w:sz w:val="20"/>
          <w:szCs w:val="20"/>
          <w:lang w:val="mk-MK"/>
        </w:rPr>
        <w:t>Имајќи го предвид фактот дека најголемиот дел од вкупниот обем на градежни активности ќе бидат од монтажен тип, количината на градежен отпад нема да биде значајна. Фракциите на отпад што ќе се создадат како резултат на градежните активности се во однос на видовите материјали и опрема што ќе се користат при изведувањето на различните фази на градба (земјени и бетонски работи, електро-механички работи, инсталациски работи итн.).</w:t>
      </w:r>
    </w:p>
    <w:p w14:paraId="6C748FFF" w14:textId="7FE664FC" w:rsidR="00F03394" w:rsidRPr="00EE61D4" w:rsidRDefault="00F03394" w:rsidP="00F03394">
      <w:pPr>
        <w:widowControl w:val="0"/>
        <w:rPr>
          <w:rFonts w:cs="Arial"/>
          <w:sz w:val="20"/>
          <w:szCs w:val="20"/>
          <w:lang w:val="mk-MK"/>
        </w:rPr>
      </w:pPr>
      <w:r w:rsidRPr="00EE61D4">
        <w:rPr>
          <w:rFonts w:cs="Arial"/>
          <w:sz w:val="20"/>
          <w:szCs w:val="20"/>
          <w:lang w:val="mk-MK"/>
        </w:rPr>
        <w:t>Техничкото одржување на градежните машини и другите возила нема да се врши во градежните зони. Од тие причини не се очекува создавање отпад, карактеристичен за овој вид дејност (искористени гуми, батерии, масла и сл., од возила).</w:t>
      </w:r>
    </w:p>
    <w:p w14:paraId="4EC51229" w14:textId="77777777" w:rsidR="00F03394" w:rsidRPr="00EE61D4" w:rsidRDefault="00F03394" w:rsidP="00F03394">
      <w:pPr>
        <w:autoSpaceDE w:val="0"/>
        <w:autoSpaceDN w:val="0"/>
        <w:adjustRightInd w:val="0"/>
        <w:rPr>
          <w:rFonts w:cs="Arial"/>
          <w:sz w:val="20"/>
          <w:szCs w:val="20"/>
          <w:lang w:val="mk-MK"/>
        </w:rPr>
      </w:pPr>
      <w:r w:rsidRPr="00EE61D4">
        <w:rPr>
          <w:rFonts w:cs="Arial"/>
          <w:sz w:val="20"/>
          <w:szCs w:val="20"/>
          <w:lang w:val="mk-MK"/>
        </w:rPr>
        <w:t xml:space="preserve">Нема да бидат потребни капацитети за складирање гориво и затоа нема да бидат обезбедени во ниту една градежна област. </w:t>
      </w:r>
    </w:p>
    <w:p w14:paraId="795697B7" w14:textId="77777777" w:rsidR="00F03394" w:rsidRPr="00EE61D4" w:rsidRDefault="00F03394" w:rsidP="00F03394">
      <w:pPr>
        <w:widowControl w:val="0"/>
        <w:autoSpaceDE w:val="0"/>
        <w:autoSpaceDN w:val="0"/>
        <w:adjustRightInd w:val="0"/>
        <w:rPr>
          <w:rFonts w:cs="Arial"/>
          <w:sz w:val="20"/>
          <w:szCs w:val="20"/>
          <w:lang w:val="mk-MK"/>
        </w:rPr>
      </w:pPr>
      <w:r w:rsidRPr="00EE61D4">
        <w:rPr>
          <w:rFonts w:cs="Arial"/>
          <w:sz w:val="20"/>
          <w:szCs w:val="20"/>
          <w:lang w:val="mk-MK"/>
        </w:rPr>
        <w:t>Ќе се создава цврст и санитарен отпад од работниците за време на нивниот престој на градилиштата. Цврстиот отпад е комерцијален отпад и според својот состав е сличен на отпадот од домаќинствата.</w:t>
      </w:r>
    </w:p>
    <w:p w14:paraId="0A074C1B" w14:textId="6C28C9AF" w:rsidR="00F03394" w:rsidRPr="00EE61D4" w:rsidRDefault="00F03394" w:rsidP="00F03394">
      <w:pPr>
        <w:rPr>
          <w:rFonts w:cs="Arial"/>
          <w:sz w:val="20"/>
          <w:szCs w:val="20"/>
          <w:lang w:val="mk-MK"/>
        </w:rPr>
      </w:pPr>
      <w:r w:rsidRPr="00EE61D4">
        <w:rPr>
          <w:rFonts w:cs="Arial"/>
          <w:sz w:val="20"/>
          <w:szCs w:val="20"/>
          <w:lang w:val="mk-MK"/>
        </w:rPr>
        <w:t xml:space="preserve">Расчистувањето на шума и вегетацијата на градилиштата ќе генерира дрво и друг органски отпад. Овие отпадоци вообичаено ќе се состојат од гранки, врвови на дрвја и мали мртви дрвја неприфатливи за дрвна преработка. Тие ќе бидат задржани и прераспределени на локацијата што ќе овозможи производство на хранлив </w:t>
      </w:r>
      <w:r w:rsidR="000C614E">
        <w:rPr>
          <w:rFonts w:cs="Arial"/>
          <w:sz w:val="20"/>
          <w:szCs w:val="20"/>
          <w:lang w:val="mk-MK"/>
        </w:rPr>
        <w:t>материјал</w:t>
      </w:r>
      <w:r w:rsidRPr="00EE61D4">
        <w:rPr>
          <w:rFonts w:cs="Arial"/>
          <w:sz w:val="20"/>
          <w:szCs w:val="20"/>
          <w:lang w:val="mk-MK"/>
        </w:rPr>
        <w:t xml:space="preserve"> и ќе ја олесни природната регенерација. Во зависност од условите на локацијата, овој отпад може да послужи за прекривање на пристапните патишта кои ќе обезбедат заштита на земјата. </w:t>
      </w:r>
    </w:p>
    <w:p w14:paraId="53A09CA8" w14:textId="77777777" w:rsidR="00F03394" w:rsidRPr="00EE61D4" w:rsidRDefault="00F03394" w:rsidP="00F03394">
      <w:pPr>
        <w:rPr>
          <w:rFonts w:cs="Arial"/>
          <w:sz w:val="20"/>
          <w:szCs w:val="20"/>
          <w:lang w:val="mk-MK"/>
        </w:rPr>
      </w:pPr>
      <w:r w:rsidRPr="00EE61D4">
        <w:rPr>
          <w:rFonts w:cs="Arial"/>
          <w:sz w:val="20"/>
          <w:szCs w:val="20"/>
          <w:lang w:val="mk-MK"/>
        </w:rPr>
        <w:t>Табелата подолу дава индикативен преглед на очекуваните видови отпад за време на изградбата на Проектот, систематизиран според класификацијата во Европскиот каталог за отпад (ЕКО).</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CellMar>
          <w:left w:w="28" w:type="dxa"/>
          <w:right w:w="28" w:type="dxa"/>
        </w:tblCellMar>
        <w:tblLook w:val="01E0" w:firstRow="1" w:lastRow="1" w:firstColumn="1" w:lastColumn="1" w:noHBand="0" w:noVBand="0"/>
      </w:tblPr>
      <w:tblGrid>
        <w:gridCol w:w="1130"/>
        <w:gridCol w:w="8390"/>
      </w:tblGrid>
      <w:tr w:rsidR="00F03394" w:rsidRPr="00EE61D4" w14:paraId="6C664541" w14:textId="77777777" w:rsidTr="00E040D9">
        <w:trPr>
          <w:trHeight w:val="170"/>
        </w:trPr>
        <w:tc>
          <w:tcPr>
            <w:tcW w:w="9559" w:type="dxa"/>
            <w:gridSpan w:val="2"/>
            <w:shd w:val="clear" w:color="auto" w:fill="D9D9D9"/>
          </w:tcPr>
          <w:p w14:paraId="425FB317" w14:textId="77777777" w:rsidR="00F03394" w:rsidRPr="00EE61D4" w:rsidRDefault="00F03394" w:rsidP="00E040D9">
            <w:pPr>
              <w:spacing w:before="0" w:after="0" w:line="240" w:lineRule="auto"/>
              <w:ind w:left="1026" w:hanging="1026"/>
              <w:rPr>
                <w:rFonts w:cs="Arial"/>
                <w:sz w:val="20"/>
                <w:szCs w:val="20"/>
                <w:lang w:val="mk-MK"/>
              </w:rPr>
            </w:pPr>
            <w:r w:rsidRPr="00EE61D4">
              <w:rPr>
                <w:rFonts w:cs="Arial"/>
                <w:sz w:val="20"/>
                <w:szCs w:val="20"/>
                <w:lang w:val="mk-MK"/>
              </w:rPr>
              <w:t>Група 02 – Отпад од земјоделство, хортикултура, аквакултура, шумарство, лов и риболов, подготовка и преработка на храна</w:t>
            </w:r>
          </w:p>
        </w:tc>
      </w:tr>
      <w:tr w:rsidR="00F03394" w:rsidRPr="00EE61D4" w14:paraId="69EFA5DC" w14:textId="77777777" w:rsidTr="00E040D9">
        <w:trPr>
          <w:trHeight w:val="170"/>
        </w:trPr>
        <w:tc>
          <w:tcPr>
            <w:tcW w:w="1134" w:type="dxa"/>
            <w:tcBorders>
              <w:right w:val="single" w:sz="4" w:space="0" w:color="auto"/>
            </w:tcBorders>
          </w:tcPr>
          <w:p w14:paraId="2A7BCEE4"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02 01 07</w:t>
            </w:r>
          </w:p>
        </w:tc>
        <w:tc>
          <w:tcPr>
            <w:tcW w:w="8425" w:type="dxa"/>
            <w:tcBorders>
              <w:left w:val="single" w:sz="4" w:space="0" w:color="auto"/>
            </w:tcBorders>
          </w:tcPr>
          <w:p w14:paraId="6ABCD977"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Отпад од шумарството</w:t>
            </w:r>
          </w:p>
        </w:tc>
      </w:tr>
      <w:tr w:rsidR="00F03394" w:rsidRPr="00EE61D4" w14:paraId="00DF15B3" w14:textId="77777777" w:rsidTr="00E040D9">
        <w:trPr>
          <w:trHeight w:val="170"/>
        </w:trPr>
        <w:tc>
          <w:tcPr>
            <w:tcW w:w="9559" w:type="dxa"/>
            <w:gridSpan w:val="2"/>
            <w:shd w:val="clear" w:color="auto" w:fill="D9D9D9"/>
          </w:tcPr>
          <w:p w14:paraId="29BADDE3"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група 15 – Отпад од пакување</w:t>
            </w:r>
          </w:p>
        </w:tc>
      </w:tr>
      <w:tr w:rsidR="00F03394" w:rsidRPr="00EE61D4" w14:paraId="377A5BFA" w14:textId="77777777" w:rsidTr="00E040D9">
        <w:trPr>
          <w:trHeight w:val="170"/>
        </w:trPr>
        <w:tc>
          <w:tcPr>
            <w:tcW w:w="1134" w:type="dxa"/>
            <w:tcBorders>
              <w:right w:val="single" w:sz="4" w:space="0" w:color="auto"/>
            </w:tcBorders>
          </w:tcPr>
          <w:p w14:paraId="09502B67"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15 01</w:t>
            </w:r>
          </w:p>
        </w:tc>
        <w:tc>
          <w:tcPr>
            <w:tcW w:w="8425" w:type="dxa"/>
            <w:tcBorders>
              <w:left w:val="single" w:sz="4" w:space="0" w:color="auto"/>
            </w:tcBorders>
          </w:tcPr>
          <w:p w14:paraId="639DCACF"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Отпад од пакување, хартија/картон, пластика, дрво, метал, композитно пакување, стакло…</w:t>
            </w:r>
          </w:p>
        </w:tc>
      </w:tr>
      <w:tr w:rsidR="00F03394" w:rsidRPr="00EE61D4" w14:paraId="3B2F235B" w14:textId="77777777" w:rsidTr="00E040D9">
        <w:trPr>
          <w:trHeight w:val="170"/>
        </w:trPr>
        <w:tc>
          <w:tcPr>
            <w:tcW w:w="9559" w:type="dxa"/>
            <w:gridSpan w:val="2"/>
            <w:shd w:val="clear" w:color="auto" w:fill="D9D9D9"/>
          </w:tcPr>
          <w:p w14:paraId="6C274FD9" w14:textId="77777777" w:rsidR="00F03394" w:rsidRPr="00EE61D4" w:rsidRDefault="00F03394" w:rsidP="00E040D9">
            <w:pPr>
              <w:spacing w:before="0" w:after="0" w:line="240" w:lineRule="auto"/>
              <w:rPr>
                <w:rFonts w:cs="Constantia"/>
                <w:sz w:val="24"/>
                <w:szCs w:val="20"/>
                <w:lang w:val="mk-MK"/>
              </w:rPr>
            </w:pPr>
            <w:r w:rsidRPr="00EE61D4">
              <w:rPr>
                <w:rFonts w:cs="Arial"/>
                <w:sz w:val="20"/>
                <w:szCs w:val="20"/>
                <w:lang w:val="mk-MK"/>
              </w:rPr>
              <w:t>група 16 – Отпад што не е поинаку наведен во Каталогот на ЕУ</w:t>
            </w:r>
          </w:p>
        </w:tc>
      </w:tr>
      <w:tr w:rsidR="00F03394" w:rsidRPr="00EE61D4" w14:paraId="5D4B4DB4" w14:textId="77777777" w:rsidTr="00E040D9">
        <w:trPr>
          <w:trHeight w:val="170"/>
        </w:trPr>
        <w:tc>
          <w:tcPr>
            <w:tcW w:w="1134" w:type="dxa"/>
            <w:tcBorders>
              <w:right w:val="single" w:sz="4" w:space="0" w:color="auto"/>
            </w:tcBorders>
          </w:tcPr>
          <w:p w14:paraId="1A6C26B6" w14:textId="77777777" w:rsidR="00F03394" w:rsidRPr="00EE61D4" w:rsidRDefault="00F03394" w:rsidP="00E040D9">
            <w:pPr>
              <w:spacing w:before="0" w:after="0" w:line="240" w:lineRule="auto"/>
              <w:rPr>
                <w:rFonts w:cs="Tahoma"/>
                <w:sz w:val="20"/>
                <w:szCs w:val="20"/>
                <w:lang w:val="mk-MK"/>
              </w:rPr>
            </w:pPr>
            <w:r w:rsidRPr="00EE61D4">
              <w:rPr>
                <w:rFonts w:cs="Tahoma"/>
                <w:sz w:val="20"/>
                <w:szCs w:val="20"/>
                <w:lang w:val="mk-MK"/>
              </w:rPr>
              <w:t>16 02</w:t>
            </w:r>
          </w:p>
        </w:tc>
        <w:tc>
          <w:tcPr>
            <w:tcW w:w="8425" w:type="dxa"/>
            <w:tcBorders>
              <w:left w:val="single" w:sz="4" w:space="0" w:color="auto"/>
            </w:tcBorders>
          </w:tcPr>
          <w:p w14:paraId="4215E6FD" w14:textId="77777777" w:rsidR="00F03394" w:rsidRPr="00EE61D4" w:rsidRDefault="00F03394" w:rsidP="00E040D9">
            <w:pPr>
              <w:pStyle w:val="Default"/>
              <w:jc w:val="both"/>
              <w:rPr>
                <w:rFonts w:ascii="Tahoma" w:hAnsi="Tahoma" w:cs="Tahoma"/>
                <w:sz w:val="20"/>
                <w:szCs w:val="20"/>
                <w:lang w:val="mk-MK"/>
              </w:rPr>
            </w:pPr>
            <w:r w:rsidRPr="00EE61D4">
              <w:rPr>
                <w:rFonts w:ascii="Tahoma" w:hAnsi="Tahoma" w:cs="Tahoma"/>
                <w:bCs/>
                <w:sz w:val="20"/>
                <w:szCs w:val="20"/>
                <w:lang w:val="mk-MK"/>
              </w:rPr>
              <w:t>Отпад од електрична и електронска опрема (отфрлена опрема)</w:t>
            </w:r>
          </w:p>
        </w:tc>
      </w:tr>
      <w:tr w:rsidR="00F03394" w:rsidRPr="00EE61D4" w14:paraId="2CB82688" w14:textId="77777777" w:rsidTr="00E040D9">
        <w:trPr>
          <w:trHeight w:val="170"/>
        </w:trPr>
        <w:tc>
          <w:tcPr>
            <w:tcW w:w="9559" w:type="dxa"/>
            <w:gridSpan w:val="2"/>
            <w:shd w:val="clear" w:color="auto" w:fill="D9D9D9"/>
          </w:tcPr>
          <w:p w14:paraId="2CF0CB68"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група 17 – Градежен отпад и отпад од уривање</w:t>
            </w:r>
          </w:p>
        </w:tc>
      </w:tr>
      <w:tr w:rsidR="00F03394" w:rsidRPr="00EE61D4" w14:paraId="170D86CF" w14:textId="77777777" w:rsidTr="00E040D9">
        <w:trPr>
          <w:trHeight w:val="170"/>
        </w:trPr>
        <w:tc>
          <w:tcPr>
            <w:tcW w:w="1134" w:type="dxa"/>
            <w:tcBorders>
              <w:right w:val="single" w:sz="4" w:space="0" w:color="auto"/>
            </w:tcBorders>
          </w:tcPr>
          <w:p w14:paraId="2FAAE967"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17 04</w:t>
            </w:r>
          </w:p>
        </w:tc>
        <w:tc>
          <w:tcPr>
            <w:tcW w:w="8425" w:type="dxa"/>
            <w:tcBorders>
              <w:left w:val="single" w:sz="4" w:space="0" w:color="auto"/>
            </w:tcBorders>
          </w:tcPr>
          <w:p w14:paraId="4AC8DE86"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Отпад од метали</w:t>
            </w:r>
          </w:p>
        </w:tc>
      </w:tr>
      <w:tr w:rsidR="00F03394" w:rsidRPr="00EE61D4" w14:paraId="2F8AB53E" w14:textId="77777777" w:rsidTr="00E040D9">
        <w:trPr>
          <w:trHeight w:val="170"/>
        </w:trPr>
        <w:tc>
          <w:tcPr>
            <w:tcW w:w="1134" w:type="dxa"/>
            <w:tcBorders>
              <w:right w:val="single" w:sz="4" w:space="0" w:color="auto"/>
            </w:tcBorders>
          </w:tcPr>
          <w:p w14:paraId="7CF97BA7"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17 05 04</w:t>
            </w:r>
          </w:p>
        </w:tc>
        <w:tc>
          <w:tcPr>
            <w:tcW w:w="8425" w:type="dxa"/>
            <w:tcBorders>
              <w:left w:val="single" w:sz="4" w:space="0" w:color="auto"/>
            </w:tcBorders>
          </w:tcPr>
          <w:p w14:paraId="0A09A850"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Отпад од ископување земја</w:t>
            </w:r>
          </w:p>
        </w:tc>
      </w:tr>
      <w:tr w:rsidR="00F03394" w:rsidRPr="00EE61D4" w14:paraId="24AEDD73" w14:textId="77777777" w:rsidTr="00E040D9">
        <w:trPr>
          <w:trHeight w:val="170"/>
        </w:trPr>
        <w:tc>
          <w:tcPr>
            <w:tcW w:w="1134" w:type="dxa"/>
            <w:tcBorders>
              <w:right w:val="single" w:sz="4" w:space="0" w:color="auto"/>
            </w:tcBorders>
          </w:tcPr>
          <w:p w14:paraId="7757DD7E"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17 06 04</w:t>
            </w:r>
          </w:p>
        </w:tc>
        <w:tc>
          <w:tcPr>
            <w:tcW w:w="8425" w:type="dxa"/>
            <w:tcBorders>
              <w:left w:val="single" w:sz="4" w:space="0" w:color="auto"/>
            </w:tcBorders>
          </w:tcPr>
          <w:p w14:paraId="00D9200A"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Материјали за изолација (кои не содржат азбест или опасни материи)</w:t>
            </w:r>
          </w:p>
        </w:tc>
      </w:tr>
      <w:tr w:rsidR="00F03394" w:rsidRPr="00EE61D4" w14:paraId="3B75B351" w14:textId="77777777" w:rsidTr="00E040D9">
        <w:trPr>
          <w:trHeight w:val="170"/>
        </w:trPr>
        <w:tc>
          <w:tcPr>
            <w:tcW w:w="1134" w:type="dxa"/>
            <w:tcBorders>
              <w:right w:val="single" w:sz="4" w:space="0" w:color="auto"/>
            </w:tcBorders>
          </w:tcPr>
          <w:p w14:paraId="637258FF"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17 09 04</w:t>
            </w:r>
          </w:p>
        </w:tc>
        <w:tc>
          <w:tcPr>
            <w:tcW w:w="8425" w:type="dxa"/>
            <w:tcBorders>
              <w:left w:val="single" w:sz="4" w:space="0" w:color="auto"/>
            </w:tcBorders>
          </w:tcPr>
          <w:p w14:paraId="34CD1A46"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Друг градежен отпад (мешан отпад)</w:t>
            </w:r>
          </w:p>
        </w:tc>
      </w:tr>
      <w:tr w:rsidR="00F03394" w:rsidRPr="00EE61D4" w14:paraId="47CB5316" w14:textId="77777777" w:rsidTr="00E040D9">
        <w:trPr>
          <w:trHeight w:val="170"/>
        </w:trPr>
        <w:tc>
          <w:tcPr>
            <w:tcW w:w="9559" w:type="dxa"/>
            <w:gridSpan w:val="2"/>
            <w:shd w:val="clear" w:color="auto" w:fill="D9D9D9"/>
          </w:tcPr>
          <w:p w14:paraId="2D6CF3A2" w14:textId="77777777" w:rsidR="00F03394" w:rsidRPr="00EE61D4" w:rsidRDefault="00F03394" w:rsidP="00E040D9">
            <w:pPr>
              <w:spacing w:before="0" w:after="0" w:line="240" w:lineRule="auto"/>
              <w:ind w:left="1026" w:hanging="1026"/>
              <w:rPr>
                <w:rFonts w:cs="Arial"/>
                <w:sz w:val="20"/>
                <w:szCs w:val="20"/>
                <w:lang w:val="mk-MK"/>
              </w:rPr>
            </w:pPr>
            <w:r w:rsidRPr="00EE61D4">
              <w:rPr>
                <w:rFonts w:cs="Arial"/>
                <w:sz w:val="20"/>
                <w:szCs w:val="20"/>
                <w:lang w:val="mk-MK"/>
              </w:rPr>
              <w:t>група 20 – Комунален отпад (+ сличен отпад од индустријата), вклучувајќи фракции од селектираниот отпад</w:t>
            </w:r>
          </w:p>
        </w:tc>
      </w:tr>
      <w:tr w:rsidR="00F03394" w:rsidRPr="00EE61D4" w14:paraId="5E11624B" w14:textId="77777777" w:rsidTr="00E040D9">
        <w:trPr>
          <w:trHeight w:val="170"/>
        </w:trPr>
        <w:tc>
          <w:tcPr>
            <w:tcW w:w="1134" w:type="dxa"/>
            <w:tcBorders>
              <w:right w:val="single" w:sz="4" w:space="0" w:color="auto"/>
            </w:tcBorders>
          </w:tcPr>
          <w:p w14:paraId="5E3F4689"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20 03 01</w:t>
            </w:r>
          </w:p>
        </w:tc>
        <w:tc>
          <w:tcPr>
            <w:tcW w:w="8425" w:type="dxa"/>
            <w:tcBorders>
              <w:left w:val="single" w:sz="4" w:space="0" w:color="auto"/>
            </w:tcBorders>
          </w:tcPr>
          <w:p w14:paraId="3C81E3EA"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Мешан комунален отпад</w:t>
            </w:r>
          </w:p>
        </w:tc>
      </w:tr>
      <w:tr w:rsidR="00F03394" w:rsidRPr="00EE61D4" w14:paraId="269A8E0F" w14:textId="77777777" w:rsidTr="00E040D9">
        <w:trPr>
          <w:trHeight w:val="170"/>
        </w:trPr>
        <w:tc>
          <w:tcPr>
            <w:tcW w:w="1134" w:type="dxa"/>
            <w:tcBorders>
              <w:right w:val="single" w:sz="4" w:space="0" w:color="auto"/>
            </w:tcBorders>
          </w:tcPr>
          <w:p w14:paraId="5BF4D2BA"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20 03 07</w:t>
            </w:r>
          </w:p>
        </w:tc>
        <w:tc>
          <w:tcPr>
            <w:tcW w:w="8425" w:type="dxa"/>
            <w:tcBorders>
              <w:left w:val="single" w:sz="4" w:space="0" w:color="auto"/>
            </w:tcBorders>
          </w:tcPr>
          <w:p w14:paraId="5A451098" w14:textId="77777777" w:rsidR="00F03394" w:rsidRPr="00EE61D4" w:rsidRDefault="00F03394" w:rsidP="00E040D9">
            <w:pPr>
              <w:spacing w:before="0" w:after="0" w:line="240" w:lineRule="auto"/>
              <w:rPr>
                <w:rFonts w:cs="Arial"/>
                <w:sz w:val="20"/>
                <w:szCs w:val="20"/>
                <w:lang w:val="mk-MK"/>
              </w:rPr>
            </w:pPr>
            <w:r w:rsidRPr="00EE61D4">
              <w:rPr>
                <w:rFonts w:cs="Arial"/>
                <w:sz w:val="20"/>
                <w:szCs w:val="20"/>
                <w:lang w:val="mk-MK"/>
              </w:rPr>
              <w:t>Кабаст отпад</w:t>
            </w:r>
          </w:p>
        </w:tc>
      </w:tr>
    </w:tbl>
    <w:p w14:paraId="4AB65CA6" w14:textId="3830947F" w:rsidR="002C0CB5" w:rsidRPr="00EE61D4" w:rsidRDefault="00F03394" w:rsidP="002C0CB5">
      <w:pPr>
        <w:pStyle w:val="Caption"/>
        <w:keepNext w:val="0"/>
        <w:spacing w:after="240"/>
        <w:jc w:val="left"/>
        <w:rPr>
          <w:rFonts w:eastAsia="Calibri"/>
          <w:b w:val="0"/>
          <w:i/>
          <w:szCs w:val="20"/>
          <w:lang w:val="mk-MK"/>
        </w:rPr>
      </w:pPr>
      <w:bookmarkStart w:id="563" w:name="_Toc481953726"/>
      <w:bookmarkStart w:id="564" w:name="_Toc65936985"/>
      <w:bookmarkStart w:id="565" w:name="_Toc80181284"/>
      <w:bookmarkStart w:id="566" w:name="_Toc96698947"/>
      <w:bookmarkStart w:id="567" w:name="_Toc122695331"/>
      <w:r w:rsidRPr="00EE61D4">
        <w:rPr>
          <w:b w:val="0"/>
          <w:szCs w:val="20"/>
          <w:lang w:val="mk-MK"/>
        </w:rPr>
        <w:t>Табела</w:t>
      </w:r>
      <w:r w:rsidR="002C0CB5" w:rsidRPr="00EE61D4">
        <w:rPr>
          <w:b w:val="0"/>
          <w:szCs w:val="20"/>
          <w:lang w:val="mk-MK"/>
        </w:rPr>
        <w:t xml:space="preserve"> </w:t>
      </w:r>
      <w:r w:rsidR="002C0CB5" w:rsidRPr="00EE61D4">
        <w:rPr>
          <w:b w:val="0"/>
          <w:i/>
          <w:szCs w:val="20"/>
          <w:lang w:val="mk-MK"/>
        </w:rPr>
        <w:fldChar w:fldCharType="begin"/>
      </w:r>
      <w:r w:rsidR="002C0CB5" w:rsidRPr="00EE61D4">
        <w:rPr>
          <w:b w:val="0"/>
          <w:szCs w:val="20"/>
          <w:lang w:val="mk-MK"/>
        </w:rPr>
        <w:instrText xml:space="preserve"> STYLEREF 1 \s </w:instrText>
      </w:r>
      <w:r w:rsidR="002C0CB5" w:rsidRPr="00EE61D4">
        <w:rPr>
          <w:b w:val="0"/>
          <w:i/>
          <w:szCs w:val="20"/>
          <w:lang w:val="mk-MK"/>
        </w:rPr>
        <w:fldChar w:fldCharType="separate"/>
      </w:r>
      <w:r w:rsidR="009E0B44" w:rsidRPr="00EE61D4">
        <w:rPr>
          <w:b w:val="0"/>
          <w:noProof/>
          <w:szCs w:val="20"/>
          <w:lang w:val="mk-MK"/>
        </w:rPr>
        <w:t>8</w:t>
      </w:r>
      <w:r w:rsidR="002C0CB5" w:rsidRPr="00EE61D4">
        <w:rPr>
          <w:b w:val="0"/>
          <w:i/>
          <w:szCs w:val="20"/>
          <w:lang w:val="mk-MK"/>
        </w:rPr>
        <w:fldChar w:fldCharType="end"/>
      </w:r>
      <w:r w:rsidR="002C0CB5" w:rsidRPr="00EE61D4">
        <w:rPr>
          <w:b w:val="0"/>
          <w:szCs w:val="20"/>
          <w:lang w:val="mk-MK"/>
        </w:rPr>
        <w:t>.</w:t>
      </w:r>
      <w:r w:rsidR="002C0CB5" w:rsidRPr="00EE61D4">
        <w:rPr>
          <w:b w:val="0"/>
          <w:i/>
          <w:szCs w:val="20"/>
          <w:lang w:val="mk-MK"/>
        </w:rPr>
        <w:fldChar w:fldCharType="begin"/>
      </w:r>
      <w:r w:rsidR="002C0CB5" w:rsidRPr="00EE61D4">
        <w:rPr>
          <w:b w:val="0"/>
          <w:szCs w:val="20"/>
          <w:lang w:val="mk-MK"/>
        </w:rPr>
        <w:instrText xml:space="preserve"> SEQ Table \* ARABIC \s 1 </w:instrText>
      </w:r>
      <w:r w:rsidR="002C0CB5" w:rsidRPr="00EE61D4">
        <w:rPr>
          <w:b w:val="0"/>
          <w:i/>
          <w:szCs w:val="20"/>
          <w:lang w:val="mk-MK"/>
        </w:rPr>
        <w:fldChar w:fldCharType="separate"/>
      </w:r>
      <w:r w:rsidR="009E0B44" w:rsidRPr="00EE61D4">
        <w:rPr>
          <w:b w:val="0"/>
          <w:noProof/>
          <w:szCs w:val="20"/>
          <w:lang w:val="mk-MK"/>
        </w:rPr>
        <w:t>40</w:t>
      </w:r>
      <w:r w:rsidR="002C0CB5" w:rsidRPr="00EE61D4">
        <w:rPr>
          <w:b w:val="0"/>
          <w:i/>
          <w:szCs w:val="20"/>
          <w:lang w:val="mk-MK"/>
        </w:rPr>
        <w:fldChar w:fldCharType="end"/>
      </w:r>
      <w:r w:rsidR="002C0CB5" w:rsidRPr="00EE61D4">
        <w:rPr>
          <w:rFonts w:eastAsia="Calibri"/>
          <w:b w:val="0"/>
          <w:szCs w:val="20"/>
          <w:lang w:val="mk-MK"/>
        </w:rPr>
        <w:t xml:space="preserve">: </w:t>
      </w:r>
      <w:bookmarkEnd w:id="563"/>
      <w:bookmarkEnd w:id="564"/>
      <w:bookmarkEnd w:id="565"/>
      <w:bookmarkEnd w:id="566"/>
      <w:r w:rsidRPr="00EE61D4">
        <w:rPr>
          <w:b w:val="0"/>
          <w:szCs w:val="20"/>
          <w:lang w:val="mk-MK"/>
        </w:rPr>
        <w:t>Очекувани видови отпад за време на изградбата класифицирани според Европскиот каталог за отпад</w:t>
      </w:r>
      <w:bookmarkEnd w:id="567"/>
    </w:p>
    <w:p w14:paraId="510D210C" w14:textId="71F424E2" w:rsidR="002C0CB5" w:rsidRPr="00EE61D4" w:rsidRDefault="00334636" w:rsidP="002C0CB5">
      <w:pPr>
        <w:pStyle w:val="Heading3"/>
        <w:tabs>
          <w:tab w:val="left" w:pos="1134"/>
        </w:tabs>
        <w:ind w:left="720" w:hanging="720"/>
        <w:rPr>
          <w:rFonts w:cs="Arial"/>
          <w:lang w:val="mk-MK"/>
        </w:rPr>
      </w:pPr>
      <w:bookmarkStart w:id="568" w:name="_Toc122695217"/>
      <w:bookmarkStart w:id="569" w:name="_Toc80181182"/>
      <w:r w:rsidRPr="00EE61D4">
        <w:rPr>
          <w:rFonts w:cs="Arial"/>
          <w:lang w:val="mk-MK"/>
        </w:rPr>
        <w:lastRenderedPageBreak/>
        <w:t>Отпад од функционирање</w:t>
      </w:r>
      <w:bookmarkEnd w:id="568"/>
    </w:p>
    <w:p w14:paraId="6F713A04" w14:textId="77777777" w:rsidR="00140C49" w:rsidRPr="00EE61D4" w:rsidRDefault="00140C49" w:rsidP="00140C49">
      <w:pPr>
        <w:rPr>
          <w:rFonts w:cs="Arial"/>
          <w:sz w:val="20"/>
          <w:szCs w:val="20"/>
          <w:lang w:val="mk-MK"/>
        </w:rPr>
      </w:pPr>
      <w:r w:rsidRPr="00EE61D4">
        <w:rPr>
          <w:rFonts w:cs="Arial"/>
          <w:sz w:val="20"/>
          <w:szCs w:val="20"/>
          <w:lang w:val="mk-MK"/>
        </w:rPr>
        <w:t>Во текот на своето работење, Проектот ќе создаде отпад што ќе произлезе од активностите на МЕПСО во однос на рутинското одржување и контрола на инфраструктурата.</w:t>
      </w:r>
    </w:p>
    <w:p w14:paraId="65CB934D" w14:textId="77777777" w:rsidR="00140C49" w:rsidRPr="00EE61D4" w:rsidRDefault="00140C49" w:rsidP="00140C49">
      <w:pPr>
        <w:rPr>
          <w:rFonts w:cs="Arial"/>
          <w:sz w:val="20"/>
          <w:szCs w:val="20"/>
          <w:lang w:val="mk-MK"/>
        </w:rPr>
      </w:pPr>
      <w:r w:rsidRPr="00EE61D4">
        <w:rPr>
          <w:rFonts w:cs="Arial"/>
          <w:sz w:val="20"/>
          <w:szCs w:val="20"/>
          <w:lang w:val="mk-MK"/>
        </w:rPr>
        <w:t>Вообичаените видови на отпад што ќе се создадат во оперативната фаза на Проектот вклучуваат отпад од шумска сеча поради одржување на безбедносните коридори долж далноводите и електричен отпад (потрошен материјал, резервни делови и застарена опрема), како и отпад од пакување и отпад при употреба на премази на столбот– боја.</w:t>
      </w:r>
    </w:p>
    <w:p w14:paraId="7D75949B" w14:textId="5A489CA0" w:rsidR="002C0CB5" w:rsidRPr="00EE61D4" w:rsidRDefault="00140C49" w:rsidP="00140C49">
      <w:pPr>
        <w:rPr>
          <w:rFonts w:cs="Arial"/>
          <w:sz w:val="20"/>
          <w:szCs w:val="20"/>
          <w:lang w:val="mk-MK"/>
        </w:rPr>
      </w:pPr>
      <w:r w:rsidRPr="00EE61D4">
        <w:rPr>
          <w:rFonts w:cs="Arial"/>
          <w:sz w:val="20"/>
          <w:szCs w:val="20"/>
          <w:lang w:val="mk-MK"/>
        </w:rPr>
        <w:t>Табелите подолу даваат индикативен преглед на очекуваните видови отпад во текот на работењето, систематизиран според класификацијата во Европскиот каталог за отпад</w:t>
      </w:r>
      <w:r w:rsidR="002C0CB5" w:rsidRPr="00EE61D4">
        <w:rPr>
          <w:rFonts w:cs="Arial"/>
          <w:sz w:val="20"/>
          <w:szCs w:val="20"/>
          <w:lang w:val="mk-MK"/>
        </w:rPr>
        <w:t xml:space="preserve">. </w:t>
      </w:r>
    </w:p>
    <w:tbl>
      <w:tblPr>
        <w:tblW w:w="9560" w:type="dxa"/>
        <w:tblInd w:w="109" w:type="dxa"/>
        <w:tblLayout w:type="fixed"/>
        <w:tblCellMar>
          <w:left w:w="28" w:type="dxa"/>
          <w:right w:w="28" w:type="dxa"/>
        </w:tblCellMar>
        <w:tblLook w:val="01E0" w:firstRow="1" w:lastRow="1" w:firstColumn="1" w:lastColumn="1" w:noHBand="0" w:noVBand="0"/>
      </w:tblPr>
      <w:tblGrid>
        <w:gridCol w:w="1054"/>
        <w:gridCol w:w="8506"/>
      </w:tblGrid>
      <w:tr w:rsidR="00140C49" w:rsidRPr="00EE61D4" w14:paraId="4E0B2A41" w14:textId="77777777" w:rsidTr="00E040D9">
        <w:tc>
          <w:tcPr>
            <w:tcW w:w="9559" w:type="dxa"/>
            <w:gridSpan w:val="2"/>
            <w:tcBorders>
              <w:top w:val="single" w:sz="4" w:space="0" w:color="000000"/>
              <w:left w:val="single" w:sz="4" w:space="0" w:color="000000"/>
              <w:bottom w:val="single" w:sz="4" w:space="0" w:color="000000"/>
              <w:right w:val="single" w:sz="4" w:space="0" w:color="000000"/>
            </w:tcBorders>
            <w:shd w:val="clear" w:color="auto" w:fill="D9D9D9"/>
          </w:tcPr>
          <w:p w14:paraId="1C1ADFDF" w14:textId="77777777" w:rsidR="00140C49" w:rsidRPr="00EE61D4" w:rsidRDefault="00140C49" w:rsidP="00E040D9">
            <w:pPr>
              <w:widowControl w:val="0"/>
              <w:spacing w:before="0" w:after="0"/>
              <w:rPr>
                <w:rFonts w:cs="Arial"/>
                <w:sz w:val="20"/>
                <w:szCs w:val="20"/>
                <w:lang w:val="mk-MK"/>
              </w:rPr>
            </w:pPr>
            <w:r w:rsidRPr="00EE61D4">
              <w:rPr>
                <w:rFonts w:cs="Arial"/>
                <w:sz w:val="20"/>
                <w:szCs w:val="20"/>
                <w:lang w:val="mk-MK"/>
              </w:rPr>
              <w:t>Група 02 – Отпад од земјоделство, хортикултура, аквакултура, шумарство, лов и риболов, подготовка и преработка на храна</w:t>
            </w:r>
          </w:p>
        </w:tc>
      </w:tr>
      <w:tr w:rsidR="00140C49" w:rsidRPr="00EE61D4" w14:paraId="067632C5" w14:textId="77777777" w:rsidTr="00E040D9">
        <w:tc>
          <w:tcPr>
            <w:tcW w:w="1054" w:type="dxa"/>
            <w:tcBorders>
              <w:top w:val="single" w:sz="4" w:space="0" w:color="000000"/>
              <w:left w:val="single" w:sz="4" w:space="0" w:color="000000"/>
              <w:bottom w:val="single" w:sz="4" w:space="0" w:color="000000"/>
              <w:right w:val="single" w:sz="4" w:space="0" w:color="000000"/>
            </w:tcBorders>
          </w:tcPr>
          <w:p w14:paraId="1D60DAF4" w14:textId="77777777" w:rsidR="00140C49" w:rsidRPr="00EE61D4" w:rsidRDefault="00140C49" w:rsidP="00E040D9">
            <w:pPr>
              <w:widowControl w:val="0"/>
              <w:spacing w:before="0" w:after="0"/>
              <w:rPr>
                <w:rFonts w:cs="Arial"/>
                <w:sz w:val="20"/>
                <w:szCs w:val="20"/>
                <w:lang w:val="mk-MK"/>
              </w:rPr>
            </w:pPr>
            <w:r w:rsidRPr="00EE61D4">
              <w:rPr>
                <w:rFonts w:cs="Arial"/>
                <w:sz w:val="20"/>
                <w:szCs w:val="20"/>
                <w:lang w:val="mk-MK"/>
              </w:rPr>
              <w:t>02 01 07</w:t>
            </w:r>
          </w:p>
        </w:tc>
        <w:tc>
          <w:tcPr>
            <w:tcW w:w="8505" w:type="dxa"/>
            <w:tcBorders>
              <w:top w:val="single" w:sz="4" w:space="0" w:color="000000"/>
              <w:left w:val="single" w:sz="4" w:space="0" w:color="000000"/>
              <w:bottom w:val="single" w:sz="4" w:space="0" w:color="000000"/>
              <w:right w:val="single" w:sz="4" w:space="0" w:color="000000"/>
            </w:tcBorders>
          </w:tcPr>
          <w:p w14:paraId="27BC863A" w14:textId="77777777" w:rsidR="00140C49" w:rsidRPr="00EE61D4" w:rsidRDefault="00140C49" w:rsidP="00E040D9">
            <w:pPr>
              <w:widowControl w:val="0"/>
              <w:spacing w:before="0" w:after="0"/>
              <w:rPr>
                <w:rFonts w:cs="Arial"/>
                <w:sz w:val="20"/>
                <w:szCs w:val="20"/>
                <w:lang w:val="mk-MK"/>
              </w:rPr>
            </w:pPr>
            <w:r w:rsidRPr="00EE61D4">
              <w:rPr>
                <w:rFonts w:cs="Arial"/>
                <w:sz w:val="20"/>
                <w:szCs w:val="20"/>
                <w:lang w:val="mk-MK"/>
              </w:rPr>
              <w:t>Отпад од шумарството</w:t>
            </w:r>
          </w:p>
        </w:tc>
      </w:tr>
      <w:tr w:rsidR="00140C49" w:rsidRPr="00EE61D4" w14:paraId="60F455C7" w14:textId="77777777" w:rsidTr="00E040D9">
        <w:tc>
          <w:tcPr>
            <w:tcW w:w="9559" w:type="dxa"/>
            <w:gridSpan w:val="2"/>
            <w:tcBorders>
              <w:top w:val="single" w:sz="4" w:space="0" w:color="000000"/>
              <w:left w:val="single" w:sz="4" w:space="0" w:color="000000"/>
              <w:bottom w:val="single" w:sz="4" w:space="0" w:color="000000"/>
              <w:right w:val="single" w:sz="4" w:space="0" w:color="000000"/>
            </w:tcBorders>
            <w:shd w:val="clear" w:color="auto" w:fill="D9D9D9"/>
          </w:tcPr>
          <w:p w14:paraId="7F865EEB" w14:textId="77777777" w:rsidR="00140C49" w:rsidRPr="00EE61D4" w:rsidRDefault="00140C49" w:rsidP="00E040D9">
            <w:pPr>
              <w:widowControl w:val="0"/>
              <w:spacing w:before="0" w:after="0"/>
              <w:rPr>
                <w:rFonts w:cs="Arial"/>
                <w:sz w:val="20"/>
                <w:szCs w:val="20"/>
                <w:lang w:val="mk-MK"/>
              </w:rPr>
            </w:pPr>
            <w:r w:rsidRPr="00EE61D4">
              <w:rPr>
                <w:rFonts w:cs="Arial"/>
                <w:sz w:val="20"/>
                <w:szCs w:val="20"/>
                <w:lang w:val="mk-MK"/>
              </w:rPr>
              <w:t>Група 08 – Отпад од употреба на премази (бои, лакови, итн.)</w:t>
            </w:r>
          </w:p>
        </w:tc>
      </w:tr>
      <w:tr w:rsidR="00140C49" w:rsidRPr="00EE61D4" w14:paraId="3F7CBC46" w14:textId="77777777" w:rsidTr="00E040D9">
        <w:tc>
          <w:tcPr>
            <w:tcW w:w="1054" w:type="dxa"/>
            <w:tcBorders>
              <w:top w:val="single" w:sz="4" w:space="0" w:color="000000"/>
              <w:left w:val="single" w:sz="4" w:space="0" w:color="000000"/>
              <w:bottom w:val="single" w:sz="4" w:space="0" w:color="000000"/>
              <w:right w:val="single" w:sz="4" w:space="0" w:color="000000"/>
            </w:tcBorders>
          </w:tcPr>
          <w:p w14:paraId="188BAF9A" w14:textId="77777777" w:rsidR="00140C49" w:rsidRPr="00EE61D4" w:rsidRDefault="00140C49" w:rsidP="00E040D9">
            <w:pPr>
              <w:widowControl w:val="0"/>
              <w:spacing w:before="0" w:after="0"/>
              <w:rPr>
                <w:rFonts w:cs="Arial"/>
                <w:sz w:val="20"/>
                <w:szCs w:val="20"/>
                <w:lang w:val="mk-MK"/>
              </w:rPr>
            </w:pPr>
            <w:r w:rsidRPr="00EE61D4">
              <w:rPr>
                <w:rFonts w:cs="Arial"/>
                <w:sz w:val="20"/>
                <w:szCs w:val="20"/>
                <w:lang w:val="mk-MK"/>
              </w:rPr>
              <w:t>08 01</w:t>
            </w:r>
          </w:p>
        </w:tc>
        <w:tc>
          <w:tcPr>
            <w:tcW w:w="8505" w:type="dxa"/>
            <w:tcBorders>
              <w:top w:val="single" w:sz="4" w:space="0" w:color="000000"/>
              <w:left w:val="single" w:sz="4" w:space="0" w:color="000000"/>
              <w:bottom w:val="single" w:sz="4" w:space="0" w:color="000000"/>
              <w:right w:val="single" w:sz="4" w:space="0" w:color="000000"/>
            </w:tcBorders>
          </w:tcPr>
          <w:p w14:paraId="41DC6789" w14:textId="77777777" w:rsidR="00140C49" w:rsidRPr="00EE61D4" w:rsidRDefault="00140C49" w:rsidP="00E040D9">
            <w:pPr>
              <w:widowControl w:val="0"/>
              <w:spacing w:before="0" w:after="0"/>
              <w:rPr>
                <w:rFonts w:cs="Arial"/>
                <w:sz w:val="20"/>
                <w:szCs w:val="20"/>
                <w:lang w:val="mk-MK"/>
              </w:rPr>
            </w:pPr>
            <w:r w:rsidRPr="00EE61D4">
              <w:rPr>
                <w:rFonts w:cs="Arial"/>
                <w:sz w:val="20"/>
                <w:szCs w:val="20"/>
                <w:lang w:val="mk-MK"/>
              </w:rPr>
              <w:t>Отпад од употреба и отстранување на боја и лак</w:t>
            </w:r>
          </w:p>
        </w:tc>
      </w:tr>
      <w:tr w:rsidR="00140C49" w:rsidRPr="00EE61D4" w14:paraId="1E4E3332" w14:textId="77777777" w:rsidTr="00E040D9">
        <w:tc>
          <w:tcPr>
            <w:tcW w:w="9559" w:type="dxa"/>
            <w:gridSpan w:val="2"/>
            <w:tcBorders>
              <w:top w:val="single" w:sz="4" w:space="0" w:color="000000"/>
              <w:left w:val="single" w:sz="4" w:space="0" w:color="000000"/>
              <w:bottom w:val="single" w:sz="4" w:space="0" w:color="000000"/>
              <w:right w:val="single" w:sz="4" w:space="0" w:color="000000"/>
            </w:tcBorders>
            <w:shd w:val="clear" w:color="auto" w:fill="D9D9D9"/>
          </w:tcPr>
          <w:p w14:paraId="2F4FAA8A" w14:textId="77777777" w:rsidR="00140C49" w:rsidRPr="00EE61D4" w:rsidRDefault="00140C49" w:rsidP="00E040D9">
            <w:pPr>
              <w:widowControl w:val="0"/>
              <w:spacing w:before="0" w:after="0"/>
              <w:rPr>
                <w:rFonts w:cs="Arial"/>
                <w:sz w:val="20"/>
                <w:szCs w:val="20"/>
                <w:lang w:val="mk-MK"/>
              </w:rPr>
            </w:pPr>
            <w:r w:rsidRPr="00EE61D4">
              <w:rPr>
                <w:rFonts w:cs="Arial"/>
                <w:sz w:val="20"/>
                <w:szCs w:val="20"/>
                <w:lang w:val="mk-MK"/>
              </w:rPr>
              <w:t>група 15 – Отпад од пакување</w:t>
            </w:r>
          </w:p>
        </w:tc>
      </w:tr>
      <w:tr w:rsidR="00140C49" w:rsidRPr="00EE61D4" w14:paraId="511AF7D2" w14:textId="77777777" w:rsidTr="00E040D9">
        <w:tc>
          <w:tcPr>
            <w:tcW w:w="1054" w:type="dxa"/>
            <w:tcBorders>
              <w:top w:val="single" w:sz="4" w:space="0" w:color="000000"/>
              <w:left w:val="single" w:sz="4" w:space="0" w:color="000000"/>
              <w:bottom w:val="single" w:sz="4" w:space="0" w:color="000000"/>
              <w:right w:val="single" w:sz="4" w:space="0" w:color="000000"/>
            </w:tcBorders>
          </w:tcPr>
          <w:p w14:paraId="390ECE72" w14:textId="77777777" w:rsidR="00140C49" w:rsidRPr="00EE61D4" w:rsidRDefault="00140C49" w:rsidP="00E040D9">
            <w:pPr>
              <w:widowControl w:val="0"/>
              <w:spacing w:before="0" w:after="0"/>
              <w:rPr>
                <w:rFonts w:cs="Arial"/>
                <w:sz w:val="20"/>
                <w:szCs w:val="20"/>
                <w:lang w:val="mk-MK"/>
              </w:rPr>
            </w:pPr>
            <w:r w:rsidRPr="00EE61D4">
              <w:rPr>
                <w:rFonts w:cs="Arial"/>
                <w:sz w:val="20"/>
                <w:szCs w:val="20"/>
                <w:lang w:val="mk-MK"/>
              </w:rPr>
              <w:t>15 01</w:t>
            </w:r>
          </w:p>
        </w:tc>
        <w:tc>
          <w:tcPr>
            <w:tcW w:w="8505" w:type="dxa"/>
            <w:tcBorders>
              <w:top w:val="single" w:sz="4" w:space="0" w:color="000000"/>
              <w:left w:val="single" w:sz="4" w:space="0" w:color="000000"/>
              <w:bottom w:val="single" w:sz="4" w:space="0" w:color="000000"/>
              <w:right w:val="single" w:sz="4" w:space="0" w:color="000000"/>
            </w:tcBorders>
          </w:tcPr>
          <w:p w14:paraId="0812B79F" w14:textId="77777777" w:rsidR="00140C49" w:rsidRPr="00EE61D4" w:rsidRDefault="00140C49" w:rsidP="00E040D9">
            <w:pPr>
              <w:widowControl w:val="0"/>
              <w:spacing w:before="0" w:after="0"/>
              <w:rPr>
                <w:rFonts w:cs="Arial"/>
                <w:sz w:val="20"/>
                <w:szCs w:val="20"/>
                <w:lang w:val="mk-MK"/>
              </w:rPr>
            </w:pPr>
            <w:r w:rsidRPr="00EE61D4">
              <w:rPr>
                <w:rFonts w:cs="Arial"/>
                <w:sz w:val="20"/>
                <w:szCs w:val="20"/>
                <w:lang w:val="mk-MK"/>
              </w:rPr>
              <w:t>Отпад од пакување, хартија/картон, пластика, дрво, метал, композитно пакување, стакло…</w:t>
            </w:r>
          </w:p>
        </w:tc>
      </w:tr>
      <w:tr w:rsidR="00140C49" w:rsidRPr="00EE61D4" w14:paraId="70F7D8F7" w14:textId="77777777" w:rsidTr="00E040D9">
        <w:tc>
          <w:tcPr>
            <w:tcW w:w="9559" w:type="dxa"/>
            <w:gridSpan w:val="2"/>
            <w:tcBorders>
              <w:top w:val="single" w:sz="4" w:space="0" w:color="000000"/>
              <w:left w:val="single" w:sz="4" w:space="0" w:color="000000"/>
              <w:bottom w:val="single" w:sz="4" w:space="0" w:color="000000"/>
              <w:right w:val="single" w:sz="4" w:space="0" w:color="000000"/>
            </w:tcBorders>
            <w:shd w:val="clear" w:color="auto" w:fill="D9D9D9"/>
          </w:tcPr>
          <w:p w14:paraId="12A221D0" w14:textId="77777777" w:rsidR="00140C49" w:rsidRPr="00EE61D4" w:rsidRDefault="00140C49" w:rsidP="00E040D9">
            <w:pPr>
              <w:widowControl w:val="0"/>
              <w:spacing w:before="0" w:after="0"/>
              <w:rPr>
                <w:rFonts w:cs="Arial"/>
                <w:sz w:val="20"/>
                <w:szCs w:val="20"/>
                <w:lang w:val="mk-MK"/>
              </w:rPr>
            </w:pPr>
            <w:r w:rsidRPr="00EE61D4">
              <w:rPr>
                <w:rFonts w:cs="Arial"/>
                <w:sz w:val="20"/>
                <w:szCs w:val="20"/>
                <w:lang w:val="mk-MK"/>
              </w:rPr>
              <w:t>група 16 – Отпад кој не е поинаку наведен во Каталогот на ЕУ</w:t>
            </w:r>
          </w:p>
        </w:tc>
      </w:tr>
      <w:tr w:rsidR="00140C49" w:rsidRPr="00EE61D4" w14:paraId="7BF45F6D" w14:textId="77777777" w:rsidTr="00E040D9">
        <w:tc>
          <w:tcPr>
            <w:tcW w:w="1054" w:type="dxa"/>
            <w:tcBorders>
              <w:top w:val="single" w:sz="4" w:space="0" w:color="000000"/>
              <w:left w:val="single" w:sz="4" w:space="0" w:color="000000"/>
              <w:bottom w:val="single" w:sz="4" w:space="0" w:color="000000"/>
              <w:right w:val="single" w:sz="4" w:space="0" w:color="000000"/>
            </w:tcBorders>
          </w:tcPr>
          <w:p w14:paraId="6F4B629B" w14:textId="77777777" w:rsidR="00140C49" w:rsidRPr="00EE61D4" w:rsidRDefault="00140C49" w:rsidP="00E040D9">
            <w:pPr>
              <w:widowControl w:val="0"/>
              <w:spacing w:before="0" w:after="0"/>
              <w:rPr>
                <w:rFonts w:cs="Arial"/>
                <w:sz w:val="20"/>
                <w:szCs w:val="20"/>
                <w:lang w:val="mk-MK"/>
              </w:rPr>
            </w:pPr>
            <w:r w:rsidRPr="00EE61D4">
              <w:rPr>
                <w:rFonts w:cs="Arial"/>
                <w:sz w:val="20"/>
                <w:szCs w:val="20"/>
                <w:lang w:val="mk-MK"/>
              </w:rPr>
              <w:t>16 02</w:t>
            </w:r>
          </w:p>
        </w:tc>
        <w:tc>
          <w:tcPr>
            <w:tcW w:w="8505" w:type="dxa"/>
            <w:tcBorders>
              <w:top w:val="single" w:sz="4" w:space="0" w:color="000000"/>
              <w:left w:val="single" w:sz="4" w:space="0" w:color="000000"/>
              <w:bottom w:val="single" w:sz="4" w:space="0" w:color="000000"/>
              <w:right w:val="single" w:sz="4" w:space="0" w:color="000000"/>
            </w:tcBorders>
          </w:tcPr>
          <w:p w14:paraId="3A12BD49" w14:textId="77777777" w:rsidR="00140C49" w:rsidRPr="00EE61D4" w:rsidRDefault="00140C49" w:rsidP="00E040D9">
            <w:pPr>
              <w:widowControl w:val="0"/>
              <w:spacing w:before="0" w:after="0"/>
              <w:rPr>
                <w:rFonts w:cs="Arial"/>
                <w:sz w:val="20"/>
                <w:szCs w:val="20"/>
                <w:lang w:val="mk-MK"/>
              </w:rPr>
            </w:pPr>
            <w:r w:rsidRPr="00EE61D4">
              <w:rPr>
                <w:rFonts w:cs="Tahoma"/>
                <w:bCs/>
                <w:sz w:val="20"/>
                <w:szCs w:val="20"/>
                <w:lang w:val="mk-MK"/>
              </w:rPr>
              <w:t>Отпад од електрична и електронска опрема (отфрлена опрема)</w:t>
            </w:r>
          </w:p>
        </w:tc>
      </w:tr>
    </w:tbl>
    <w:p w14:paraId="1CCABFA0" w14:textId="0B3941F2" w:rsidR="002C0CB5" w:rsidRPr="00EE61D4" w:rsidRDefault="00140C49" w:rsidP="002C0CB5">
      <w:pPr>
        <w:autoSpaceDE w:val="0"/>
        <w:autoSpaceDN w:val="0"/>
        <w:adjustRightInd w:val="0"/>
        <w:spacing w:before="60" w:after="240"/>
        <w:rPr>
          <w:rFonts w:cs="Tahoma"/>
          <w:sz w:val="18"/>
          <w:szCs w:val="18"/>
          <w:lang w:val="mk-MK"/>
        </w:rPr>
      </w:pPr>
      <w:bookmarkStart w:id="570" w:name="_Toc93086136"/>
      <w:bookmarkStart w:id="571" w:name="_Toc96698948"/>
      <w:bookmarkStart w:id="572" w:name="_Toc122695332"/>
      <w:r w:rsidRPr="00EE61D4">
        <w:rPr>
          <w:sz w:val="18"/>
          <w:szCs w:val="18"/>
          <w:lang w:val="mk-MK"/>
        </w:rPr>
        <w:t>Табела</w:t>
      </w:r>
      <w:r w:rsidR="002C0CB5" w:rsidRPr="00EE61D4">
        <w:rPr>
          <w:sz w:val="18"/>
          <w:szCs w:val="18"/>
          <w:lang w:val="mk-MK"/>
        </w:rPr>
        <w:t xml:space="preserve"> </w:t>
      </w:r>
      <w:r w:rsidR="002C0CB5" w:rsidRPr="00EE61D4">
        <w:rPr>
          <w:i/>
          <w:sz w:val="18"/>
          <w:szCs w:val="18"/>
          <w:lang w:val="mk-MK"/>
        </w:rPr>
        <w:fldChar w:fldCharType="begin"/>
      </w:r>
      <w:r w:rsidR="002C0CB5" w:rsidRPr="00EE61D4">
        <w:rPr>
          <w:sz w:val="18"/>
          <w:szCs w:val="18"/>
          <w:lang w:val="mk-MK"/>
        </w:rPr>
        <w:instrText xml:space="preserve"> STYLEREF 1 \s </w:instrText>
      </w:r>
      <w:r w:rsidR="002C0CB5" w:rsidRPr="00EE61D4">
        <w:rPr>
          <w:i/>
          <w:sz w:val="18"/>
          <w:szCs w:val="18"/>
          <w:lang w:val="mk-MK"/>
        </w:rPr>
        <w:fldChar w:fldCharType="separate"/>
      </w:r>
      <w:r w:rsidR="009E0B44" w:rsidRPr="00EE61D4">
        <w:rPr>
          <w:noProof/>
          <w:sz w:val="18"/>
          <w:szCs w:val="18"/>
          <w:lang w:val="mk-MK"/>
        </w:rPr>
        <w:t>8</w:t>
      </w:r>
      <w:r w:rsidR="002C0CB5" w:rsidRPr="00EE61D4">
        <w:rPr>
          <w:i/>
          <w:sz w:val="18"/>
          <w:szCs w:val="18"/>
          <w:lang w:val="mk-MK"/>
        </w:rPr>
        <w:fldChar w:fldCharType="end"/>
      </w:r>
      <w:r w:rsidR="002C0CB5" w:rsidRPr="00EE61D4">
        <w:rPr>
          <w:sz w:val="18"/>
          <w:szCs w:val="18"/>
          <w:lang w:val="mk-MK"/>
        </w:rPr>
        <w:t>.</w:t>
      </w:r>
      <w:r w:rsidR="002C0CB5" w:rsidRPr="00EE61D4">
        <w:rPr>
          <w:i/>
          <w:sz w:val="18"/>
          <w:szCs w:val="18"/>
          <w:lang w:val="mk-MK"/>
        </w:rPr>
        <w:fldChar w:fldCharType="begin"/>
      </w:r>
      <w:r w:rsidR="002C0CB5" w:rsidRPr="00EE61D4">
        <w:rPr>
          <w:sz w:val="18"/>
          <w:szCs w:val="18"/>
          <w:lang w:val="mk-MK"/>
        </w:rPr>
        <w:instrText xml:space="preserve"> SEQ Table \* ARABIC \s 1 </w:instrText>
      </w:r>
      <w:r w:rsidR="002C0CB5" w:rsidRPr="00EE61D4">
        <w:rPr>
          <w:i/>
          <w:sz w:val="18"/>
          <w:szCs w:val="18"/>
          <w:lang w:val="mk-MK"/>
        </w:rPr>
        <w:fldChar w:fldCharType="separate"/>
      </w:r>
      <w:r w:rsidR="009E0B44" w:rsidRPr="00EE61D4">
        <w:rPr>
          <w:noProof/>
          <w:sz w:val="18"/>
          <w:szCs w:val="18"/>
          <w:lang w:val="mk-MK"/>
        </w:rPr>
        <w:t>41</w:t>
      </w:r>
      <w:r w:rsidR="002C0CB5" w:rsidRPr="00EE61D4">
        <w:rPr>
          <w:i/>
          <w:sz w:val="18"/>
          <w:szCs w:val="18"/>
          <w:lang w:val="mk-MK"/>
        </w:rPr>
        <w:fldChar w:fldCharType="end"/>
      </w:r>
      <w:r w:rsidR="002C0CB5" w:rsidRPr="00EE61D4">
        <w:rPr>
          <w:rFonts w:eastAsia="Calibri"/>
          <w:sz w:val="18"/>
          <w:szCs w:val="18"/>
          <w:lang w:val="mk-MK"/>
        </w:rPr>
        <w:t xml:space="preserve">: </w:t>
      </w:r>
      <w:bookmarkEnd w:id="570"/>
      <w:bookmarkEnd w:id="571"/>
      <w:r w:rsidRPr="00EE61D4">
        <w:rPr>
          <w:sz w:val="18"/>
          <w:szCs w:val="18"/>
          <w:lang w:val="mk-MK"/>
        </w:rPr>
        <w:t>Очекувани видови отпад за време на работата класифицирани според Европскиот каталог за отпад</w:t>
      </w:r>
      <w:bookmarkEnd w:id="572"/>
    </w:p>
    <w:p w14:paraId="29261A58" w14:textId="7AEE5E6B" w:rsidR="002C0CB5" w:rsidRPr="00EE61D4" w:rsidRDefault="00140C49" w:rsidP="002C0CB5">
      <w:pPr>
        <w:pStyle w:val="Heading3"/>
        <w:tabs>
          <w:tab w:val="left" w:pos="1134"/>
        </w:tabs>
        <w:ind w:left="720" w:hanging="720"/>
        <w:rPr>
          <w:rFonts w:cs="Arial"/>
          <w:lang w:val="mk-MK"/>
        </w:rPr>
      </w:pPr>
      <w:bookmarkStart w:id="573" w:name="_Toc122695218"/>
      <w:r w:rsidRPr="00EE61D4">
        <w:rPr>
          <w:rFonts w:cs="Arial"/>
          <w:lang w:val="mk-MK"/>
        </w:rPr>
        <w:t>Ублажување</w:t>
      </w:r>
      <w:bookmarkEnd w:id="573"/>
    </w:p>
    <w:bookmarkEnd w:id="569"/>
    <w:p w14:paraId="35CD64CE" w14:textId="262963B8" w:rsidR="002C0CB5" w:rsidRPr="00EE61D4" w:rsidRDefault="00140C49" w:rsidP="002C0CB5">
      <w:pPr>
        <w:pStyle w:val="Heading4"/>
        <w:rPr>
          <w:lang w:val="mk-MK"/>
        </w:rPr>
      </w:pPr>
      <w:r w:rsidRPr="00EE61D4">
        <w:rPr>
          <w:lang w:val="mk-MK"/>
        </w:rPr>
        <w:t>Изградба</w:t>
      </w:r>
    </w:p>
    <w:p w14:paraId="23A10D93" w14:textId="04C44E6B" w:rsidR="002C0CB5" w:rsidRPr="00EE61D4" w:rsidRDefault="00970CAB" w:rsidP="002C0CB5">
      <w:pPr>
        <w:rPr>
          <w:rFonts w:eastAsia="Calibri" w:cs="Arial"/>
          <w:sz w:val="20"/>
          <w:szCs w:val="20"/>
          <w:lang w:val="mk-MK"/>
        </w:rPr>
      </w:pPr>
      <w:r w:rsidRPr="00EE61D4">
        <w:rPr>
          <w:sz w:val="20"/>
          <w:szCs w:val="20"/>
          <w:lang w:val="mk-MK"/>
        </w:rPr>
        <w:t>Изведувачот, откако ќе биде назначен, ќе биде одговорен за идентификување, собирање, сегрегирање, транспортирање, отстранување и третман на целиот неопасен и опасен отпад произведен во фазата на изградба</w:t>
      </w:r>
      <w:r w:rsidR="006F09A3" w:rsidRPr="00EE61D4">
        <w:rPr>
          <w:sz w:val="20"/>
          <w:szCs w:val="20"/>
          <w:lang w:val="mk-MK"/>
        </w:rPr>
        <w:t xml:space="preserve">, </w:t>
      </w:r>
      <w:r w:rsidRPr="00EE61D4">
        <w:rPr>
          <w:sz w:val="20"/>
          <w:szCs w:val="20"/>
          <w:lang w:val="mk-MK"/>
        </w:rPr>
        <w:t>вклучувајќи го и отпадот од уривање создаден при демонтирање на постојн</w:t>
      </w:r>
      <w:r w:rsidR="00D77E9E">
        <w:rPr>
          <w:sz w:val="20"/>
          <w:szCs w:val="20"/>
          <w:lang w:val="mk-MK"/>
        </w:rPr>
        <w:t>иот далновод</w:t>
      </w:r>
      <w:r w:rsidR="002C0CB5" w:rsidRPr="00EE61D4">
        <w:rPr>
          <w:sz w:val="20"/>
          <w:szCs w:val="20"/>
          <w:lang w:val="mk-MK"/>
        </w:rPr>
        <w:t xml:space="preserve">. </w:t>
      </w:r>
      <w:r w:rsidRPr="00EE61D4">
        <w:rPr>
          <w:sz w:val="20"/>
          <w:szCs w:val="20"/>
          <w:lang w:val="mk-MK"/>
        </w:rPr>
        <w:t xml:space="preserve">План за управување со отпад ќе биде развиен и имплементиран како дел од </w:t>
      </w:r>
      <w:r w:rsidRPr="00EE61D4">
        <w:rPr>
          <w:rFonts w:cs="Tahoma"/>
          <w:sz w:val="20"/>
          <w:shd w:val="clear" w:color="auto" w:fill="FFFFFF"/>
          <w:lang w:val="mk-MK"/>
        </w:rPr>
        <w:t>ГПУЖС&amp;СП</w:t>
      </w:r>
      <w:r w:rsidRPr="00EE61D4">
        <w:rPr>
          <w:sz w:val="20"/>
          <w:szCs w:val="20"/>
          <w:lang w:val="mk-MK"/>
        </w:rPr>
        <w:t xml:space="preserve"> на Проектот за да се обезбеди правилно управување со целиот отпад</w:t>
      </w:r>
      <w:r w:rsidR="002C0CB5" w:rsidRPr="00EE61D4">
        <w:rPr>
          <w:rFonts w:eastAsia="Calibri" w:cs="Arial"/>
          <w:sz w:val="20"/>
          <w:szCs w:val="20"/>
          <w:lang w:val="mk-MK"/>
        </w:rPr>
        <w:t xml:space="preserve">. </w:t>
      </w:r>
    </w:p>
    <w:p w14:paraId="749298F7" w14:textId="5217E010" w:rsidR="002C0CB5" w:rsidRPr="00EE61D4" w:rsidRDefault="00970CAB" w:rsidP="002C0CB5">
      <w:pPr>
        <w:rPr>
          <w:rFonts w:cs="Arial"/>
          <w:sz w:val="20"/>
          <w:szCs w:val="20"/>
          <w:lang w:val="mk-MK"/>
        </w:rPr>
      </w:pPr>
      <w:r w:rsidRPr="00EE61D4">
        <w:rPr>
          <w:sz w:val="20"/>
          <w:szCs w:val="20"/>
          <w:lang w:val="mk-MK"/>
        </w:rPr>
        <w:t>Овој план ќе ги детализира сите мерки специфични за локацијата што треба да се спроведат за време на работите за идентификување, собирање, транспортирање и третман на целиот произведен отпад. Планот мора да биде во согласност со релевантните македонски прописи и прилагоден на нивото на опасност по здравјето на луѓето или природната средина, врз основа на следните принципи</w:t>
      </w:r>
      <w:r w:rsidR="002C0CB5" w:rsidRPr="00EE61D4">
        <w:rPr>
          <w:rFonts w:cs="Arial"/>
          <w:sz w:val="20"/>
          <w:szCs w:val="20"/>
          <w:lang w:val="mk-MK"/>
        </w:rPr>
        <w:t>:</w:t>
      </w:r>
    </w:p>
    <w:p w14:paraId="37033065" w14:textId="4BDD5E54" w:rsidR="002C0CB5" w:rsidRPr="00EE61D4" w:rsidRDefault="00970CAB" w:rsidP="00DC5FA5">
      <w:pPr>
        <w:pStyle w:val="ListBullet"/>
        <w:numPr>
          <w:ilvl w:val="0"/>
          <w:numId w:val="74"/>
        </w:numPr>
        <w:spacing w:line="240" w:lineRule="auto"/>
        <w:jc w:val="left"/>
        <w:rPr>
          <w:sz w:val="20"/>
          <w:lang w:val="mk-MK"/>
        </w:rPr>
      </w:pPr>
      <w:r w:rsidRPr="00EE61D4">
        <w:rPr>
          <w:rFonts w:cs="Arial"/>
          <w:sz w:val="20"/>
          <w:szCs w:val="20"/>
          <w:lang w:val="mk-MK"/>
        </w:rPr>
        <w:t>Солидни процедури како ќе се управува со секој вид отпад</w:t>
      </w:r>
      <w:r w:rsidR="002C0CB5" w:rsidRPr="00EE61D4">
        <w:rPr>
          <w:rFonts w:cs="Arial"/>
          <w:sz w:val="20"/>
          <w:szCs w:val="20"/>
          <w:lang w:val="mk-MK"/>
        </w:rPr>
        <w:t>.</w:t>
      </w:r>
    </w:p>
    <w:p w14:paraId="1064657E" w14:textId="1CEE78D1" w:rsidR="002C0CB5" w:rsidRPr="00EE61D4" w:rsidRDefault="00970CAB" w:rsidP="00DC5FA5">
      <w:pPr>
        <w:pStyle w:val="ListBullet"/>
        <w:numPr>
          <w:ilvl w:val="0"/>
          <w:numId w:val="74"/>
        </w:numPr>
        <w:spacing w:line="240" w:lineRule="auto"/>
        <w:jc w:val="left"/>
        <w:rPr>
          <w:sz w:val="20"/>
          <w:lang w:val="mk-MK"/>
        </w:rPr>
      </w:pPr>
      <w:r w:rsidRPr="00EE61D4">
        <w:rPr>
          <w:rFonts w:cs="Arial"/>
          <w:sz w:val="20"/>
          <w:szCs w:val="20"/>
          <w:lang w:val="mk-MK"/>
        </w:rPr>
        <w:t>Цврсти барања за користење на лиценцирани и овластени компании за отстранување на отпадот и негово правилно отстранување</w:t>
      </w:r>
      <w:r w:rsidR="002C0CB5" w:rsidRPr="00EE61D4">
        <w:rPr>
          <w:rFonts w:cs="Arial"/>
          <w:sz w:val="20"/>
          <w:szCs w:val="20"/>
          <w:lang w:val="mk-MK"/>
        </w:rPr>
        <w:t xml:space="preserve">. </w:t>
      </w:r>
    </w:p>
    <w:p w14:paraId="76963B3B" w14:textId="273FC607" w:rsidR="002C0CB5" w:rsidRPr="00EE61D4" w:rsidRDefault="00970CAB" w:rsidP="00DC5FA5">
      <w:pPr>
        <w:pStyle w:val="ListBullet"/>
        <w:numPr>
          <w:ilvl w:val="0"/>
          <w:numId w:val="74"/>
        </w:numPr>
        <w:spacing w:line="240" w:lineRule="auto"/>
        <w:jc w:val="left"/>
        <w:rPr>
          <w:sz w:val="20"/>
          <w:lang w:val="mk-MK"/>
        </w:rPr>
      </w:pPr>
      <w:r w:rsidRPr="00EE61D4">
        <w:rPr>
          <w:rFonts w:cs="Arial"/>
          <w:sz w:val="20"/>
          <w:szCs w:val="20"/>
          <w:lang w:val="mk-MK"/>
        </w:rPr>
        <w:t>Отпадот би се минимизирал секаде каде што е изводливо со повторна употреба, вклучително и вишокот ископан материјал и рециклирање на какви било материјали, вклучувајќи ја опремата и материјалот од демонтирањето</w:t>
      </w:r>
    </w:p>
    <w:p w14:paraId="7C6B49EE" w14:textId="3CF282BE" w:rsidR="002C0CB5" w:rsidRPr="00EE61D4" w:rsidRDefault="00970CAB" w:rsidP="00DC5FA5">
      <w:pPr>
        <w:pStyle w:val="ListBullet"/>
        <w:numPr>
          <w:ilvl w:val="0"/>
          <w:numId w:val="74"/>
        </w:numPr>
        <w:spacing w:line="240" w:lineRule="auto"/>
        <w:jc w:val="left"/>
        <w:rPr>
          <w:sz w:val="20"/>
          <w:lang w:val="mk-MK"/>
        </w:rPr>
      </w:pPr>
      <w:r w:rsidRPr="00EE61D4">
        <w:rPr>
          <w:rFonts w:cs="Arial"/>
          <w:sz w:val="20"/>
          <w:szCs w:val="20"/>
          <w:lang w:val="mk-MK"/>
        </w:rPr>
        <w:t>Сите отпади ќе бидат идентификувани, класифицирани, квантифицирани и, каде што е изводливо, соодветно сегрегирани</w:t>
      </w:r>
      <w:r w:rsidR="002C0CB5" w:rsidRPr="00EE61D4">
        <w:rPr>
          <w:sz w:val="20"/>
          <w:lang w:val="mk-MK"/>
        </w:rPr>
        <w:t xml:space="preserve">. </w:t>
      </w:r>
    </w:p>
    <w:p w14:paraId="3B002746" w14:textId="012163CC" w:rsidR="002C0CB5" w:rsidRPr="00EE61D4" w:rsidRDefault="00970CAB" w:rsidP="00DC5FA5">
      <w:pPr>
        <w:pStyle w:val="ListBullet"/>
        <w:numPr>
          <w:ilvl w:val="0"/>
          <w:numId w:val="74"/>
        </w:numPr>
        <w:spacing w:line="240" w:lineRule="auto"/>
        <w:jc w:val="left"/>
        <w:rPr>
          <w:sz w:val="20"/>
          <w:lang w:val="mk-MK"/>
        </w:rPr>
      </w:pPr>
      <w:r w:rsidRPr="00EE61D4">
        <w:rPr>
          <w:rFonts w:cs="Arial"/>
          <w:sz w:val="20"/>
          <w:szCs w:val="20"/>
          <w:lang w:val="mk-MK"/>
        </w:rPr>
        <w:t>Сите отпадни материјали отстранети од градилиштата ќе бидат во согласност со релевантните национални прописи за отпад и животна средина</w:t>
      </w:r>
      <w:r w:rsidR="002C0CB5" w:rsidRPr="00EE61D4">
        <w:rPr>
          <w:sz w:val="20"/>
          <w:lang w:val="mk-MK"/>
        </w:rPr>
        <w:t xml:space="preserve">. </w:t>
      </w:r>
    </w:p>
    <w:p w14:paraId="0FEF6CFE" w14:textId="5712498A" w:rsidR="002C0CB5" w:rsidRPr="00EE61D4" w:rsidRDefault="00970CAB" w:rsidP="00DC5FA5">
      <w:pPr>
        <w:pStyle w:val="ListBullet"/>
        <w:numPr>
          <w:ilvl w:val="0"/>
          <w:numId w:val="74"/>
        </w:numPr>
        <w:spacing w:line="240" w:lineRule="auto"/>
        <w:jc w:val="left"/>
        <w:rPr>
          <w:sz w:val="20"/>
          <w:lang w:val="mk-MK"/>
        </w:rPr>
      </w:pPr>
      <w:r w:rsidRPr="00EE61D4">
        <w:rPr>
          <w:rFonts w:cs="Arial"/>
          <w:sz w:val="20"/>
          <w:szCs w:val="20"/>
          <w:lang w:val="mk-MK"/>
        </w:rPr>
        <w:t>Отпадот ќе се пренесе со регистрирани транспортери на отпад до лиценцирана локација за депонирање на отпад или инсталација за преработка на отпад</w:t>
      </w:r>
      <w:r w:rsidR="002C0CB5" w:rsidRPr="00EE61D4">
        <w:rPr>
          <w:sz w:val="20"/>
          <w:lang w:val="mk-MK"/>
        </w:rPr>
        <w:t>.</w:t>
      </w:r>
    </w:p>
    <w:p w14:paraId="6F350777" w14:textId="211610BC" w:rsidR="002C0CB5" w:rsidRPr="00EE61D4" w:rsidRDefault="00970CAB" w:rsidP="002C0CB5">
      <w:pPr>
        <w:pStyle w:val="Heading4"/>
        <w:rPr>
          <w:lang w:val="mk-MK"/>
        </w:rPr>
      </w:pPr>
      <w:bookmarkStart w:id="574" w:name="_Toc65936798"/>
      <w:bookmarkStart w:id="575" w:name="_Toc80181183"/>
      <w:r w:rsidRPr="00EE61D4">
        <w:rPr>
          <w:lang w:val="mk-MK"/>
        </w:rPr>
        <w:lastRenderedPageBreak/>
        <w:t>Функционирање</w:t>
      </w:r>
    </w:p>
    <w:p w14:paraId="606C4D1A" w14:textId="03D02A7F" w:rsidR="002C0CB5" w:rsidRPr="00EE61D4" w:rsidRDefault="000C614E" w:rsidP="002C0CB5">
      <w:pPr>
        <w:autoSpaceDE w:val="0"/>
        <w:autoSpaceDN w:val="0"/>
        <w:adjustRightInd w:val="0"/>
        <w:rPr>
          <w:rFonts w:cs="Tahoma"/>
          <w:sz w:val="20"/>
          <w:szCs w:val="20"/>
          <w:lang w:val="mk-MK" w:eastAsia="en-US"/>
        </w:rPr>
      </w:pPr>
      <w:r w:rsidRPr="000C614E">
        <w:rPr>
          <w:rFonts w:cs="Tahoma"/>
          <w:sz w:val="20"/>
          <w:szCs w:val="20"/>
          <w:lang w:val="mk-MK"/>
        </w:rPr>
        <w:t>Создавањето отпад се очекува да биде многу мало за време на работата на Проектот. Со овие отпади МЕПСО би управувал со процедурите утврдени во нив</w:t>
      </w:r>
      <w:r>
        <w:rPr>
          <w:rFonts w:cs="Tahoma"/>
          <w:sz w:val="20"/>
          <w:szCs w:val="20"/>
          <w:lang w:val="mk-MK"/>
        </w:rPr>
        <w:t xml:space="preserve">ниот </w:t>
      </w:r>
      <w:r w:rsidR="00970CAB" w:rsidRPr="00EE61D4">
        <w:rPr>
          <w:rFonts w:cs="Tahoma"/>
          <w:sz w:val="20"/>
          <w:szCs w:val="20"/>
          <w:lang w:val="mk-MK"/>
        </w:rPr>
        <w:t>Интегриран систем за управување</w:t>
      </w:r>
      <w:r w:rsidR="00970CAB" w:rsidRPr="00EE61D4">
        <w:rPr>
          <w:rStyle w:val="FootnoteAnchor"/>
          <w:rFonts w:cs="Tahoma"/>
          <w:color w:val="000000"/>
          <w:sz w:val="20"/>
          <w:szCs w:val="20"/>
          <w:shd w:val="clear" w:color="auto" w:fill="FFFFFF"/>
          <w:lang w:val="mk-MK"/>
        </w:rPr>
        <w:footnoteReference w:id="141"/>
      </w:r>
      <w:r w:rsidR="002C0CB5" w:rsidRPr="00EE61D4">
        <w:rPr>
          <w:rFonts w:cs="Tahoma"/>
          <w:sz w:val="20"/>
          <w:szCs w:val="20"/>
          <w:lang w:val="mk-MK"/>
        </w:rPr>
        <w:t xml:space="preserve"> </w:t>
      </w:r>
      <w:r w:rsidR="00970CAB" w:rsidRPr="00EE61D4">
        <w:rPr>
          <w:rFonts w:cs="Tahoma"/>
          <w:sz w:val="20"/>
          <w:szCs w:val="20"/>
          <w:lang w:val="mk-MK"/>
        </w:rPr>
        <w:t>кој, меѓу другото, вклучува сертифициран систем за управување со животната средина</w:t>
      </w:r>
      <w:r w:rsidR="002C0CB5" w:rsidRPr="00EE61D4">
        <w:rPr>
          <w:rFonts w:cs="Tahoma"/>
          <w:color w:val="000000"/>
          <w:sz w:val="20"/>
          <w:szCs w:val="20"/>
          <w:shd w:val="clear" w:color="auto" w:fill="FFFFFF"/>
          <w:lang w:val="mk-MK"/>
        </w:rPr>
        <w:t>.</w:t>
      </w:r>
    </w:p>
    <w:p w14:paraId="35D6B570" w14:textId="725A1DF9" w:rsidR="002C0CB5" w:rsidRPr="00EE61D4" w:rsidRDefault="00970CAB" w:rsidP="002C0CB5">
      <w:pPr>
        <w:pStyle w:val="Heading3"/>
        <w:ind w:left="709" w:hanging="709"/>
        <w:rPr>
          <w:lang w:val="mk-MK"/>
        </w:rPr>
      </w:pPr>
      <w:bookmarkStart w:id="576" w:name="_Toc122695219"/>
      <w:bookmarkEnd w:id="574"/>
      <w:bookmarkEnd w:id="575"/>
      <w:r w:rsidRPr="00EE61D4">
        <w:rPr>
          <w:lang w:val="mk-MK"/>
        </w:rPr>
        <w:t>Преостанати влијанија</w:t>
      </w:r>
      <w:bookmarkEnd w:id="576"/>
    </w:p>
    <w:p w14:paraId="08FB5F1C" w14:textId="698B01FE" w:rsidR="002C0CB5" w:rsidRPr="00EE61D4" w:rsidRDefault="00970CAB" w:rsidP="002C0CB5">
      <w:pPr>
        <w:rPr>
          <w:sz w:val="20"/>
          <w:lang w:val="mk-MK"/>
        </w:rPr>
      </w:pPr>
      <w:r w:rsidRPr="00EE61D4">
        <w:rPr>
          <w:rFonts w:cs="Arial"/>
          <w:sz w:val="20"/>
          <w:szCs w:val="20"/>
          <w:lang w:val="mk-MK"/>
        </w:rPr>
        <w:t xml:space="preserve">Под услов да се спроведе ублажувањето наведено во Планот за управување со отпад за време на изградбата, отпадот создаден за време на изградбата на проектот нема да биде постојан или </w:t>
      </w:r>
      <w:r w:rsidR="000C614E">
        <w:rPr>
          <w:rFonts w:cs="Arial"/>
          <w:sz w:val="20"/>
          <w:szCs w:val="20"/>
          <w:lang w:val="mk-MK"/>
        </w:rPr>
        <w:t xml:space="preserve">со </w:t>
      </w:r>
      <w:r w:rsidRPr="00EE61D4">
        <w:rPr>
          <w:rFonts w:cs="Arial"/>
          <w:sz w:val="20"/>
          <w:szCs w:val="20"/>
          <w:lang w:val="mk-MK"/>
        </w:rPr>
        <w:t>преостанат</w:t>
      </w:r>
      <w:r w:rsidR="000C614E">
        <w:rPr>
          <w:rFonts w:cs="Arial"/>
          <w:sz w:val="20"/>
          <w:szCs w:val="20"/>
          <w:lang w:val="mk-MK"/>
        </w:rPr>
        <w:t>о влијание</w:t>
      </w:r>
      <w:r w:rsidR="002C0CB5" w:rsidRPr="00EE61D4">
        <w:rPr>
          <w:rFonts w:cs="Arial"/>
          <w:sz w:val="20"/>
          <w:szCs w:val="20"/>
          <w:lang w:val="mk-MK"/>
        </w:rPr>
        <w:t>.</w:t>
      </w:r>
    </w:p>
    <w:p w14:paraId="20E4CC07" w14:textId="77777777" w:rsidR="003B46E3" w:rsidRPr="00EE61D4" w:rsidRDefault="003B46E3">
      <w:pPr>
        <w:spacing w:before="0" w:after="0" w:line="240" w:lineRule="auto"/>
        <w:jc w:val="left"/>
        <w:rPr>
          <w:rFonts w:ascii="Tahoma Bold" w:hAnsi="Tahoma Bold"/>
          <w:b/>
          <w:color w:val="44697D"/>
          <w:sz w:val="32"/>
          <w:szCs w:val="32"/>
          <w:u w:color="00B050"/>
          <w:lang w:val="mk-MK"/>
        </w:rPr>
      </w:pPr>
      <w:r w:rsidRPr="00EE61D4">
        <w:rPr>
          <w:sz w:val="20"/>
          <w:lang w:val="mk-MK"/>
        </w:rPr>
        <w:br w:type="page"/>
      </w:r>
    </w:p>
    <w:p w14:paraId="32971700" w14:textId="1EC915E0" w:rsidR="003B46E3" w:rsidRPr="00EE61D4" w:rsidRDefault="003A0C63" w:rsidP="00796D56">
      <w:pPr>
        <w:pStyle w:val="Heading1"/>
        <w:rPr>
          <w:lang w:val="mk-MK"/>
        </w:rPr>
      </w:pPr>
      <w:bookmarkStart w:id="577" w:name="_Toc122695220"/>
      <w:r w:rsidRPr="00EE61D4">
        <w:rPr>
          <w:lang w:val="mk-MK"/>
        </w:rPr>
        <w:lastRenderedPageBreak/>
        <w:t>Социјални влијанија и ублажување</w:t>
      </w:r>
      <w:bookmarkEnd w:id="555"/>
      <w:bookmarkEnd w:id="577"/>
    </w:p>
    <w:p w14:paraId="050C38EA" w14:textId="0AD5253F" w:rsidR="002C0CB5" w:rsidRPr="00EE61D4" w:rsidRDefault="00A559A2" w:rsidP="002C0CB5">
      <w:pPr>
        <w:pStyle w:val="Heading2"/>
        <w:spacing w:before="480" w:after="240"/>
        <w:ind w:left="576" w:hanging="576"/>
        <w:rPr>
          <w:rFonts w:cs="Tahoma"/>
          <w:szCs w:val="20"/>
          <w:lang w:val="mk-MK"/>
        </w:rPr>
      </w:pPr>
      <w:bookmarkStart w:id="578" w:name="_Toc120894748"/>
      <w:bookmarkStart w:id="579" w:name="_Toc122695221"/>
      <w:r w:rsidRPr="00EE61D4">
        <w:rPr>
          <w:rFonts w:cs="Tahoma"/>
          <w:szCs w:val="20"/>
          <w:lang w:val="mk-MK"/>
        </w:rPr>
        <w:t>Обелоденувањето</w:t>
      </w:r>
      <w:r w:rsidR="00300E77" w:rsidRPr="00EE61D4">
        <w:rPr>
          <w:rFonts w:cs="Tahoma"/>
          <w:szCs w:val="20"/>
          <w:lang w:val="mk-MK"/>
        </w:rPr>
        <w:t xml:space="preserve"> на информации и ангажман на засегнати страни</w:t>
      </w:r>
      <w:bookmarkEnd w:id="578"/>
      <w:bookmarkEnd w:id="579"/>
    </w:p>
    <w:p w14:paraId="40F02D31" w14:textId="6D8CA1A4" w:rsidR="002C0CB5" w:rsidRPr="00EE61D4" w:rsidRDefault="00400A12" w:rsidP="002C0CB5">
      <w:pPr>
        <w:pStyle w:val="NumberedParagraph"/>
        <w:rPr>
          <w:sz w:val="20"/>
          <w:lang w:val="mk-MK"/>
        </w:rPr>
      </w:pPr>
      <w:r w:rsidRPr="00EE61D4">
        <w:rPr>
          <w:sz w:val="20"/>
          <w:lang w:val="mk-MK"/>
        </w:rPr>
        <w:t>Целта на ангажманот на засегнатите страни, вклучително и аранжманите за обелоденување на информации, е да им овозможи на засегнатите страни да се вклучат во процесот на донесување одлуки на Проектот, да ги изразат своите ставови и да влијаат врз ублажувањето и техничките решенија. Покрај тоа, целта на ангажманот на засегнатите страни е да се изгради однос на доверба со засегнатите заедници и другите заинтересирани засегнати страни врз основа на транспарентно и навремено снабдување со информации и отворен дијалог</w:t>
      </w:r>
      <w:r w:rsidR="002C0CB5" w:rsidRPr="00EE61D4">
        <w:rPr>
          <w:sz w:val="20"/>
          <w:lang w:val="mk-MK"/>
        </w:rPr>
        <w:t>.</w:t>
      </w:r>
    </w:p>
    <w:p w14:paraId="590295E1" w14:textId="5BFBDD2F" w:rsidR="002C0CB5" w:rsidRPr="00EE61D4" w:rsidRDefault="00400A12" w:rsidP="002C0CB5">
      <w:pPr>
        <w:pStyle w:val="NumberedParagraph"/>
        <w:rPr>
          <w:sz w:val="20"/>
          <w:lang w:val="mk-MK"/>
        </w:rPr>
      </w:pPr>
      <w:r w:rsidRPr="00EE61D4">
        <w:rPr>
          <w:sz w:val="20"/>
          <w:lang w:val="mk-MK"/>
        </w:rPr>
        <w:t>Иако не се очекува да се појават некои значајни проблеми со овој Проект, неопходно е да се извршат активности за обелоденување на релевантни информации и ангажирање на засегнати страни, така што сите релевантни засегнати страни да бидат информирани за проектните активности, во секоја фаза</w:t>
      </w:r>
      <w:r w:rsidR="002C0CB5" w:rsidRPr="00EE61D4">
        <w:rPr>
          <w:sz w:val="20"/>
          <w:lang w:val="mk-MK"/>
        </w:rPr>
        <w:t>.</w:t>
      </w:r>
    </w:p>
    <w:p w14:paraId="533CB3DA" w14:textId="52443506" w:rsidR="002C0CB5" w:rsidRPr="00EE61D4" w:rsidRDefault="008156DD" w:rsidP="002C0CB5">
      <w:pPr>
        <w:pStyle w:val="NumberedParagraph"/>
        <w:rPr>
          <w:rFonts w:cs="Tahoma"/>
          <w:sz w:val="20"/>
          <w:szCs w:val="20"/>
          <w:lang w:val="mk-MK" w:eastAsia="en-US"/>
        </w:rPr>
      </w:pPr>
      <w:r w:rsidRPr="00EE61D4">
        <w:rPr>
          <w:rFonts w:cs="Tahoma"/>
          <w:sz w:val="20"/>
          <w:szCs w:val="20"/>
          <w:lang w:val="mk-MK" w:eastAsia="en-US"/>
        </w:rPr>
        <w:t>Игнорирани и делумно консултирани засегнати страни може да претставуваат најголема пречка за целосна реализација на планираните проектни активности. За време на изградбата, резултатот од недоволно ангажирање на засегнатите страни може да предизвика одложување на реализацијата на Проектот доколку локалното население или други клучни чинители останат надвор од процесот на вклучување на чинителите и бараат воведување промени во понатамошните (понапредни) фази на проектот ( на пример, основен проект, изградба). Овие барања обично се многу скапи</w:t>
      </w:r>
      <w:r w:rsidR="00D517A4">
        <w:rPr>
          <w:rFonts w:cs="Tahoma"/>
          <w:sz w:val="20"/>
          <w:szCs w:val="20"/>
          <w:lang w:val="mk-MK" w:eastAsia="en-US"/>
        </w:rPr>
        <w:t>,</w:t>
      </w:r>
      <w:r w:rsidRPr="00EE61D4">
        <w:rPr>
          <w:rFonts w:cs="Tahoma"/>
          <w:sz w:val="20"/>
          <w:szCs w:val="20"/>
          <w:lang w:val="mk-MK" w:eastAsia="en-US"/>
        </w:rPr>
        <w:t xml:space="preserve"> поради неуспехот да се испорача Проектот според планираното, воведувањето нови непланирани мерки за ублажување и промени во дизајнот на проектот бараат дополнително финансирање</w:t>
      </w:r>
      <w:r w:rsidR="002C0CB5" w:rsidRPr="00EE61D4">
        <w:rPr>
          <w:rFonts w:cs="Tahoma"/>
          <w:sz w:val="20"/>
          <w:szCs w:val="20"/>
          <w:lang w:val="mk-MK" w:eastAsia="en-US"/>
        </w:rPr>
        <w:t>.</w:t>
      </w:r>
    </w:p>
    <w:p w14:paraId="5ACC873D" w14:textId="2C4FB59D" w:rsidR="002C0CB5" w:rsidRPr="00EE61D4" w:rsidRDefault="00D84B6C" w:rsidP="002C0CB5">
      <w:pPr>
        <w:rPr>
          <w:rFonts w:cs="Tahoma"/>
          <w:sz w:val="20"/>
          <w:szCs w:val="20"/>
          <w:lang w:val="mk-MK"/>
        </w:rPr>
      </w:pPr>
      <w:r w:rsidRPr="00EE61D4">
        <w:rPr>
          <w:rFonts w:cs="Tahoma"/>
          <w:sz w:val="20"/>
          <w:szCs w:val="20"/>
          <w:lang w:val="mk-MK"/>
        </w:rPr>
        <w:t>Беше развиен План за ангажирање на засегнатите страни (ПАЗС) за проектот и треба од страна на МЕПСО целосно да се спроведе. ПАЗС е подготвен во согласност со Барањето за перформанси 10 (БП10) на ЕБОР во врска со вклучувањето на засегнатите страни и релевантното национално законодавство и истиот да биде оперативен во текот на целиот животен циклус на Проектот. Механизмот за поплаки е дел од ПАЗС, така што засегнатите страни и јавноста можат за Проектот да искажат какви било грижи, да дадат повратни информации и коментари.</w:t>
      </w:r>
    </w:p>
    <w:p w14:paraId="736D0F37" w14:textId="30F06CC5" w:rsidR="002C0CB5" w:rsidRPr="00EE61D4" w:rsidRDefault="00D84B6C" w:rsidP="002C0CB5">
      <w:pPr>
        <w:pStyle w:val="Heading2"/>
        <w:spacing w:before="480" w:after="240"/>
        <w:ind w:left="576" w:hanging="576"/>
        <w:rPr>
          <w:rFonts w:cs="Tahoma"/>
          <w:szCs w:val="20"/>
          <w:lang w:val="mk-MK"/>
        </w:rPr>
      </w:pPr>
      <w:bookmarkStart w:id="580" w:name="_Toc80181186"/>
      <w:bookmarkStart w:id="581" w:name="_Toc96698849"/>
      <w:bookmarkStart w:id="582" w:name="_Toc122695222"/>
      <w:r w:rsidRPr="00EE61D4">
        <w:rPr>
          <w:rFonts w:cs="Tahoma"/>
          <w:szCs w:val="20"/>
          <w:lang w:val="mk-MK"/>
        </w:rPr>
        <w:t>Позитивни Социјални влијанија</w:t>
      </w:r>
      <w:bookmarkEnd w:id="580"/>
      <w:bookmarkEnd w:id="581"/>
      <w:bookmarkEnd w:id="582"/>
    </w:p>
    <w:p w14:paraId="39EDABF0" w14:textId="4B7CDF55" w:rsidR="002C0CB5" w:rsidRPr="00EE61D4" w:rsidRDefault="00D84B6C" w:rsidP="002C0CB5">
      <w:pPr>
        <w:ind w:left="720" w:firstLine="720"/>
        <w:rPr>
          <w:rFonts w:cs="Tahoma"/>
          <w:sz w:val="20"/>
          <w:szCs w:val="20"/>
          <w:u w:val="single"/>
          <w:lang w:val="mk-MK"/>
        </w:rPr>
      </w:pPr>
      <w:r w:rsidRPr="00EE61D4">
        <w:rPr>
          <w:rFonts w:cs="Tahoma"/>
          <w:sz w:val="20"/>
          <w:szCs w:val="20"/>
          <w:u w:val="single"/>
          <w:lang w:val="mk-MK"/>
        </w:rPr>
        <w:t>Позитивни влијанија</w:t>
      </w:r>
    </w:p>
    <w:p w14:paraId="6DE9F2DF" w14:textId="53AFAC1C" w:rsidR="002C0CB5" w:rsidRPr="00EE61D4" w:rsidRDefault="00E040D9" w:rsidP="00DC5FA5">
      <w:pPr>
        <w:pStyle w:val="ListBullet"/>
        <w:numPr>
          <w:ilvl w:val="0"/>
          <w:numId w:val="74"/>
        </w:numPr>
        <w:jc w:val="left"/>
        <w:rPr>
          <w:sz w:val="20"/>
          <w:lang w:val="mk-MK"/>
        </w:rPr>
      </w:pPr>
      <w:r w:rsidRPr="00EE61D4">
        <w:rPr>
          <w:sz w:val="20"/>
          <w:lang w:val="mk-MK"/>
        </w:rPr>
        <w:t>Можности за вработување во текот на изградбата</w:t>
      </w:r>
    </w:p>
    <w:p w14:paraId="4317494D" w14:textId="1A6DC7BB" w:rsidR="002C0CB5" w:rsidRPr="00EE61D4" w:rsidRDefault="00E040D9" w:rsidP="002C0CB5">
      <w:pPr>
        <w:rPr>
          <w:rFonts w:cs="Tahoma"/>
          <w:sz w:val="20"/>
          <w:szCs w:val="20"/>
          <w:lang w:val="mk-MK"/>
        </w:rPr>
      </w:pPr>
      <w:r w:rsidRPr="00EE61D4">
        <w:rPr>
          <w:rFonts w:cs="Tahoma"/>
          <w:sz w:val="20"/>
          <w:szCs w:val="20"/>
          <w:lang w:val="mk-MK"/>
        </w:rPr>
        <w:t>За време на изградбата, Проектот ќе отвори можности за привремено вработување, без разлика дали се квалификувани, полуквалификувани или како неквалификувани работни места. Едно од клучните социјални позитивни влијанија би било обезбедувањето извор на приход за работниците и нивните семејства што ќе придонесе за нивната благосостојба и ќе го подобри нивниот квалитет на живот</w:t>
      </w:r>
      <w:r w:rsidR="002C0CB5" w:rsidRPr="00EE61D4">
        <w:rPr>
          <w:rFonts w:cs="Tahoma"/>
          <w:sz w:val="20"/>
          <w:szCs w:val="20"/>
          <w:lang w:val="mk-MK"/>
        </w:rPr>
        <w:t xml:space="preserve">. </w:t>
      </w:r>
    </w:p>
    <w:p w14:paraId="6F63E536" w14:textId="644F8DAE" w:rsidR="002C0CB5" w:rsidRPr="00EE61D4" w:rsidRDefault="00116B9D" w:rsidP="00DC5FA5">
      <w:pPr>
        <w:pStyle w:val="ListBullet"/>
        <w:numPr>
          <w:ilvl w:val="0"/>
          <w:numId w:val="74"/>
        </w:numPr>
        <w:jc w:val="left"/>
        <w:rPr>
          <w:sz w:val="20"/>
          <w:lang w:val="mk-MK"/>
        </w:rPr>
      </w:pPr>
      <w:r w:rsidRPr="00EE61D4">
        <w:rPr>
          <w:sz w:val="20"/>
          <w:lang w:val="mk-MK"/>
        </w:rPr>
        <w:t>Локална економија и можности за синџирот на снабдување</w:t>
      </w:r>
    </w:p>
    <w:p w14:paraId="665D4B71" w14:textId="79B5817A" w:rsidR="002C0CB5" w:rsidRDefault="00116B9D" w:rsidP="002C0CB5">
      <w:pPr>
        <w:rPr>
          <w:sz w:val="20"/>
          <w:lang w:val="mk-MK"/>
        </w:rPr>
      </w:pPr>
      <w:r w:rsidRPr="00EE61D4">
        <w:rPr>
          <w:sz w:val="20"/>
          <w:lang w:val="mk-MK"/>
        </w:rPr>
        <w:t>Изградбата на проектот ќе обезбеди можности за компаниите на национално, а можеби и на регионално ниво да снабдуваат стоки и услуги. Локалните набавки на стоки и услуги директно од Проектот и работниците за време на изградбата ќе ја поттикнат локалната економија</w:t>
      </w:r>
      <w:r w:rsidR="002C0CB5" w:rsidRPr="00EE61D4">
        <w:rPr>
          <w:sz w:val="20"/>
          <w:lang w:val="mk-MK"/>
        </w:rPr>
        <w:t xml:space="preserve">. </w:t>
      </w:r>
      <w:r w:rsidRPr="00EE61D4">
        <w:rPr>
          <w:sz w:val="20"/>
          <w:lang w:val="mk-MK"/>
        </w:rPr>
        <w:t>Повеќето неопходни стоки и услуги се локално достапни</w:t>
      </w:r>
      <w:r w:rsidR="006C2076" w:rsidRPr="00EE61D4">
        <w:rPr>
          <w:sz w:val="20"/>
          <w:lang w:val="mk-MK"/>
        </w:rPr>
        <w:t>.</w:t>
      </w:r>
    </w:p>
    <w:p w14:paraId="43352F90" w14:textId="6A6E8618" w:rsidR="00840B9C" w:rsidRDefault="00840B9C" w:rsidP="002C0CB5">
      <w:pPr>
        <w:rPr>
          <w:sz w:val="20"/>
          <w:lang w:val="mk-MK"/>
        </w:rPr>
      </w:pPr>
    </w:p>
    <w:p w14:paraId="2D1B3E4E" w14:textId="77777777" w:rsidR="00840B9C" w:rsidRPr="00EE61D4" w:rsidRDefault="00840B9C" w:rsidP="002C0CB5">
      <w:pPr>
        <w:rPr>
          <w:sz w:val="20"/>
          <w:lang w:val="mk-MK"/>
        </w:rPr>
      </w:pPr>
    </w:p>
    <w:p w14:paraId="24240D70" w14:textId="74A9945E" w:rsidR="002C0CB5" w:rsidRPr="00EE61D4" w:rsidRDefault="00116B9D" w:rsidP="00DC5FA5">
      <w:pPr>
        <w:pStyle w:val="ListBullet"/>
        <w:numPr>
          <w:ilvl w:val="0"/>
          <w:numId w:val="74"/>
        </w:numPr>
        <w:jc w:val="left"/>
        <w:rPr>
          <w:sz w:val="20"/>
          <w:lang w:val="mk-MK"/>
        </w:rPr>
      </w:pPr>
      <w:r w:rsidRPr="00EE61D4">
        <w:rPr>
          <w:sz w:val="20"/>
          <w:lang w:val="mk-MK"/>
        </w:rPr>
        <w:lastRenderedPageBreak/>
        <w:t>Подобрување на Националниот енергетски систем</w:t>
      </w:r>
    </w:p>
    <w:p w14:paraId="16243DEF" w14:textId="70EAC5DC" w:rsidR="002C0CB5" w:rsidRPr="00EE61D4" w:rsidRDefault="00163B63" w:rsidP="002C0CB5">
      <w:pPr>
        <w:rPr>
          <w:rFonts w:cs="Tahoma"/>
          <w:sz w:val="20"/>
          <w:szCs w:val="20"/>
          <w:lang w:val="mk-MK"/>
        </w:rPr>
      </w:pPr>
      <w:r w:rsidRPr="00EE61D4">
        <w:rPr>
          <w:rFonts w:cs="Tahoma"/>
          <w:sz w:val="20"/>
          <w:szCs w:val="20"/>
          <w:lang w:val="mk-MK"/>
        </w:rPr>
        <w:t>Проектот е дел од пошироката стратешка програма што ја спроведува МЕПСО во текот на неколку години за зајакнување на електро</w:t>
      </w:r>
      <w:r w:rsidR="00840B9C">
        <w:rPr>
          <w:rFonts w:cs="Tahoma"/>
          <w:sz w:val="20"/>
          <w:szCs w:val="20"/>
          <w:lang w:val="mk-MK"/>
        </w:rPr>
        <w:t>-</w:t>
      </w:r>
      <w:r w:rsidRPr="00EE61D4">
        <w:rPr>
          <w:rFonts w:cs="Tahoma"/>
          <w:sz w:val="20"/>
          <w:szCs w:val="20"/>
          <w:lang w:val="mk-MK"/>
        </w:rPr>
        <w:t>преносната мрежа во Македонија, со цел поврзување на постоечките и планираните енергетски проекти - главно растот на Обновливи извори на енергија, за подобрување на  можностите за тргување со електрична енергија и да се задоволат зголемените барања за енергија. Поконкретно, Проектот ќе</w:t>
      </w:r>
      <w:r w:rsidR="002C0CB5" w:rsidRPr="00EE61D4">
        <w:rPr>
          <w:rFonts w:cs="Tahoma"/>
          <w:sz w:val="20"/>
          <w:szCs w:val="20"/>
          <w:lang w:val="mk-MK"/>
        </w:rPr>
        <w:t>:</w:t>
      </w:r>
    </w:p>
    <w:p w14:paraId="7FF568C8" w14:textId="77777777" w:rsidR="00163B63" w:rsidRPr="00EE61D4" w:rsidRDefault="00163B63" w:rsidP="00DC5FA5">
      <w:pPr>
        <w:pStyle w:val="ListBullet2"/>
        <w:numPr>
          <w:ilvl w:val="1"/>
          <w:numId w:val="74"/>
        </w:numPr>
        <w:rPr>
          <w:sz w:val="20"/>
          <w:szCs w:val="20"/>
          <w:lang w:val="mk-MK"/>
        </w:rPr>
      </w:pPr>
      <w:r w:rsidRPr="00EE61D4">
        <w:rPr>
          <w:sz w:val="20"/>
          <w:szCs w:val="20"/>
          <w:lang w:val="mk-MK"/>
        </w:rPr>
        <w:t>Ја зголеми сигурноста во снабдувањето, и</w:t>
      </w:r>
    </w:p>
    <w:p w14:paraId="04C1CE59" w14:textId="77777777" w:rsidR="00163B63" w:rsidRPr="00EE61D4" w:rsidRDefault="00163B63" w:rsidP="00DC5FA5">
      <w:pPr>
        <w:pStyle w:val="ListBullet2"/>
        <w:numPr>
          <w:ilvl w:val="1"/>
          <w:numId w:val="74"/>
        </w:numPr>
        <w:rPr>
          <w:sz w:val="20"/>
          <w:szCs w:val="20"/>
          <w:lang w:val="mk-MK"/>
        </w:rPr>
      </w:pPr>
      <w:r w:rsidRPr="00EE61D4">
        <w:rPr>
          <w:sz w:val="20"/>
          <w:szCs w:val="20"/>
          <w:lang w:val="mk-MK"/>
        </w:rPr>
        <w:t>Ја подобри доверливоста на постоечката мрежа во југоисточниот регион на земјата преку зголемување на преносниот капацитет</w:t>
      </w:r>
    </w:p>
    <w:p w14:paraId="1A15F265" w14:textId="77777777" w:rsidR="00163B63" w:rsidRPr="00EE61D4" w:rsidRDefault="00163B63" w:rsidP="00DC5FA5">
      <w:pPr>
        <w:pStyle w:val="ListBullet2"/>
        <w:numPr>
          <w:ilvl w:val="1"/>
          <w:numId w:val="74"/>
        </w:numPr>
        <w:rPr>
          <w:sz w:val="20"/>
          <w:szCs w:val="20"/>
          <w:lang w:val="mk-MK"/>
        </w:rPr>
      </w:pPr>
      <w:r w:rsidRPr="00EE61D4">
        <w:rPr>
          <w:sz w:val="20"/>
          <w:szCs w:val="20"/>
          <w:lang w:val="mk-MK"/>
        </w:rPr>
        <w:t>Сигурна и доверлива интеграција на планираните ОИЕ во југоисточниот регион на земјата, што последователно придонесува за намалување на емисиите на CO</w:t>
      </w:r>
      <w:r w:rsidRPr="00EE61D4">
        <w:rPr>
          <w:sz w:val="20"/>
          <w:szCs w:val="20"/>
          <w:vertAlign w:val="subscript"/>
          <w:lang w:val="mk-MK"/>
        </w:rPr>
        <w:t>2</w:t>
      </w:r>
      <w:r w:rsidRPr="00EE61D4">
        <w:rPr>
          <w:sz w:val="20"/>
          <w:szCs w:val="20"/>
          <w:lang w:val="mk-MK"/>
        </w:rPr>
        <w:t>.</w:t>
      </w:r>
    </w:p>
    <w:p w14:paraId="284D4BC5" w14:textId="1E8FF5D1" w:rsidR="00163B63" w:rsidRPr="00EE61D4" w:rsidRDefault="00163B63" w:rsidP="00DC5FA5">
      <w:pPr>
        <w:pStyle w:val="ListBullet2"/>
        <w:numPr>
          <w:ilvl w:val="1"/>
          <w:numId w:val="74"/>
        </w:numPr>
        <w:rPr>
          <w:sz w:val="20"/>
          <w:szCs w:val="20"/>
          <w:lang w:val="mk-MK"/>
        </w:rPr>
      </w:pPr>
      <w:r w:rsidRPr="00EE61D4">
        <w:rPr>
          <w:sz w:val="20"/>
          <w:szCs w:val="20"/>
          <w:lang w:val="mk-MK"/>
        </w:rPr>
        <w:t>Зголемена ефикасност и капацитет на преносната мрежа со паметни мрежни решенија (</w:t>
      </w:r>
      <w:r w:rsidR="00E5267E" w:rsidRPr="00EE61D4">
        <w:rPr>
          <w:rFonts w:cs="Tahoma"/>
          <w:sz w:val="20"/>
          <w:lang w:val="mk-MK"/>
        </w:rPr>
        <w:t>Преносна моќност на далновод (ПМД/DLR</w:t>
      </w:r>
      <w:r w:rsidRPr="00EE61D4">
        <w:rPr>
          <w:sz w:val="20"/>
          <w:szCs w:val="20"/>
          <w:lang w:val="mk-MK"/>
        </w:rPr>
        <w:t>) и управување со средствата).</w:t>
      </w:r>
    </w:p>
    <w:p w14:paraId="47C49152" w14:textId="77777777" w:rsidR="00B07C0C" w:rsidRPr="00EE61D4" w:rsidRDefault="00B07C0C">
      <w:pPr>
        <w:spacing w:before="0" w:after="0" w:line="240" w:lineRule="auto"/>
        <w:jc w:val="left"/>
        <w:rPr>
          <w:sz w:val="20"/>
          <w:szCs w:val="20"/>
          <w:lang w:val="mk-MK"/>
        </w:rPr>
      </w:pPr>
      <w:r w:rsidRPr="00EE61D4">
        <w:rPr>
          <w:sz w:val="20"/>
          <w:szCs w:val="20"/>
          <w:lang w:val="mk-MK"/>
        </w:rPr>
        <w:br w:type="page"/>
      </w:r>
    </w:p>
    <w:p w14:paraId="573498F1" w14:textId="4AB3A4A0" w:rsidR="002C0CB5" w:rsidRPr="00EE61D4" w:rsidRDefault="0075069E" w:rsidP="002C0CB5">
      <w:pPr>
        <w:pStyle w:val="Heading2"/>
        <w:spacing w:before="480" w:after="240"/>
        <w:ind w:left="576" w:hanging="576"/>
        <w:rPr>
          <w:rFonts w:cs="Tahoma"/>
          <w:szCs w:val="20"/>
          <w:lang w:val="mk-MK"/>
        </w:rPr>
      </w:pPr>
      <w:bookmarkStart w:id="583" w:name="_Toc120894750"/>
      <w:bookmarkStart w:id="584" w:name="_Toc122695223"/>
      <w:r w:rsidRPr="00EE61D4">
        <w:rPr>
          <w:rFonts w:cs="Tahoma"/>
          <w:szCs w:val="20"/>
          <w:lang w:val="mk-MK"/>
        </w:rPr>
        <w:lastRenderedPageBreak/>
        <w:t>Труд и работни услови</w:t>
      </w:r>
      <w:bookmarkEnd w:id="583"/>
      <w:bookmarkEnd w:id="584"/>
    </w:p>
    <w:p w14:paraId="17DC2B7F" w14:textId="1059F6E5" w:rsidR="002C0CB5" w:rsidRPr="00EE61D4" w:rsidRDefault="000E3E03" w:rsidP="002C0CB5">
      <w:pPr>
        <w:rPr>
          <w:rFonts w:cs="Tahoma"/>
          <w:sz w:val="20"/>
          <w:szCs w:val="20"/>
          <w:lang w:val="mk-MK"/>
        </w:rPr>
      </w:pPr>
      <w:r w:rsidRPr="00EE61D4">
        <w:rPr>
          <w:rFonts w:cs="Tahoma"/>
          <w:sz w:val="20"/>
          <w:szCs w:val="20"/>
          <w:lang w:val="mk-MK" w:eastAsia="en-US"/>
        </w:rPr>
        <w:t>Трудот и работните услови се меѓу</w:t>
      </w:r>
      <w:r w:rsidR="00840B9C">
        <w:rPr>
          <w:rFonts w:cs="Tahoma"/>
          <w:sz w:val="20"/>
          <w:szCs w:val="20"/>
          <w:lang w:val="mk-MK" w:eastAsia="en-US"/>
        </w:rPr>
        <w:t>-</w:t>
      </w:r>
      <w:r w:rsidRPr="00EE61D4">
        <w:rPr>
          <w:rFonts w:cs="Tahoma"/>
          <w:sz w:val="20"/>
          <w:szCs w:val="20"/>
          <w:lang w:val="mk-MK" w:eastAsia="en-US"/>
        </w:rPr>
        <w:t>дисциплинарна област која се занимава со заштита на безбедноста, здравјето и благосостојбата на луѓето работно ангажирани или со вработување</w:t>
      </w:r>
      <w:r w:rsidR="002C0CB5" w:rsidRPr="00EE61D4">
        <w:rPr>
          <w:rFonts w:cs="Tahoma"/>
          <w:sz w:val="20"/>
          <w:szCs w:val="20"/>
          <w:lang w:val="mk-MK" w:eastAsia="en-US"/>
        </w:rPr>
        <w:t>.</w:t>
      </w:r>
    </w:p>
    <w:p w14:paraId="747D67B9" w14:textId="61851719" w:rsidR="002C0CB5" w:rsidRPr="00EE61D4" w:rsidRDefault="00171D67" w:rsidP="002C0CB5">
      <w:pPr>
        <w:rPr>
          <w:rFonts w:cs="Tahoma"/>
          <w:sz w:val="20"/>
          <w:szCs w:val="20"/>
          <w:lang w:val="mk-MK"/>
        </w:rPr>
      </w:pPr>
      <w:r w:rsidRPr="00EE61D4">
        <w:rPr>
          <w:rFonts w:cs="Tahoma"/>
          <w:sz w:val="20"/>
          <w:szCs w:val="20"/>
          <w:lang w:val="mk-MK"/>
        </w:rPr>
        <w:t>Градежните активности претставуваат потенцијални ризици за благосостојбата на градежните работници, доколку не се управуваат правилно. Постои ризик од негативни влијанија врз здравјето и безбедноста при работа (ЗБР) поврзани со лична несреќа или повреда на кое било градилиште на Проектот, вклучително и изложеност на физички опасности од употреба на тешка опрема, машини и кранови; изложеност на електрични опасности од употреба на алати и машини; опасности од сопнување и пад, вклучително и работа на висина; изложеност на градежна бучава; предмети што паѓаат</w:t>
      </w:r>
      <w:r w:rsidR="002C0CB5" w:rsidRPr="00EE61D4">
        <w:rPr>
          <w:rFonts w:cs="Tahoma"/>
          <w:sz w:val="20"/>
          <w:szCs w:val="20"/>
          <w:lang w:val="mk-MK"/>
        </w:rPr>
        <w:t>.</w:t>
      </w:r>
    </w:p>
    <w:p w14:paraId="0A011414" w14:textId="68CFD39D" w:rsidR="002C0CB5" w:rsidRPr="00EE61D4" w:rsidRDefault="00171D67" w:rsidP="002C0CB5">
      <w:pPr>
        <w:rPr>
          <w:rFonts w:cs="Tahoma"/>
          <w:sz w:val="20"/>
          <w:szCs w:val="20"/>
          <w:lang w:val="mk-MK"/>
        </w:rPr>
      </w:pPr>
      <w:r w:rsidRPr="00EE61D4">
        <w:rPr>
          <w:rFonts w:cs="Tahoma"/>
          <w:sz w:val="20"/>
          <w:szCs w:val="20"/>
          <w:lang w:val="mk-MK"/>
        </w:rPr>
        <w:t>Клучните опасности за ЗБР специфични за изградбата на проекти за пренос првенствено вклучуваат</w:t>
      </w:r>
      <w:r w:rsidR="002C0CB5" w:rsidRPr="00EE61D4">
        <w:rPr>
          <w:rFonts w:cs="Tahoma"/>
          <w:sz w:val="20"/>
          <w:szCs w:val="20"/>
          <w:lang w:val="mk-MK"/>
        </w:rPr>
        <w:t>:</w:t>
      </w:r>
    </w:p>
    <w:p w14:paraId="666BFE15" w14:textId="75915866" w:rsidR="002C0CB5" w:rsidRPr="00EE61D4" w:rsidRDefault="00171D67" w:rsidP="00DC5FA5">
      <w:pPr>
        <w:pStyle w:val="ListBullet"/>
        <w:numPr>
          <w:ilvl w:val="0"/>
          <w:numId w:val="74"/>
        </w:numPr>
        <w:spacing w:before="120"/>
        <w:jc w:val="left"/>
        <w:rPr>
          <w:rFonts w:cs="Tahoma"/>
          <w:sz w:val="20"/>
          <w:szCs w:val="20"/>
          <w:lang w:val="mk-MK"/>
        </w:rPr>
      </w:pPr>
      <w:r w:rsidRPr="00EE61D4">
        <w:rPr>
          <w:rFonts w:cs="Tahoma"/>
          <w:sz w:val="20"/>
          <w:szCs w:val="20"/>
          <w:lang w:val="mk-MK"/>
        </w:rPr>
        <w:t xml:space="preserve">Работа на височина: Работниците може да бидат изложени на професионални опасности кога работат на височина за време на изградбата на столбовите и операциите на </w:t>
      </w:r>
      <w:r w:rsidR="004D40C3" w:rsidRPr="00EE61D4">
        <w:rPr>
          <w:rFonts w:cs="Tahoma"/>
          <w:sz w:val="20"/>
          <w:szCs w:val="20"/>
          <w:lang w:val="mk-MK"/>
        </w:rPr>
        <w:t>вжичување</w:t>
      </w:r>
      <w:r w:rsidRPr="00EE61D4">
        <w:rPr>
          <w:rFonts w:cs="Tahoma"/>
          <w:sz w:val="20"/>
          <w:szCs w:val="20"/>
          <w:lang w:val="mk-MK"/>
        </w:rPr>
        <w:t xml:space="preserve"> на проводниците</w:t>
      </w:r>
      <w:r w:rsidR="002C0CB5" w:rsidRPr="00EE61D4">
        <w:rPr>
          <w:rFonts w:cs="Tahoma"/>
          <w:sz w:val="20"/>
          <w:szCs w:val="20"/>
          <w:lang w:val="mk-MK"/>
        </w:rPr>
        <w:t>.</w:t>
      </w:r>
    </w:p>
    <w:p w14:paraId="57FF5C05" w14:textId="7B6B4EE4" w:rsidR="002C0CB5" w:rsidRPr="00EE61D4" w:rsidRDefault="00171D67" w:rsidP="00DC5FA5">
      <w:pPr>
        <w:pStyle w:val="ListBullet"/>
        <w:numPr>
          <w:ilvl w:val="0"/>
          <w:numId w:val="74"/>
        </w:numPr>
        <w:spacing w:before="120"/>
        <w:jc w:val="left"/>
        <w:rPr>
          <w:rFonts w:cs="Tahoma"/>
          <w:sz w:val="20"/>
          <w:szCs w:val="20"/>
          <w:lang w:val="mk-MK"/>
        </w:rPr>
      </w:pPr>
      <w:r w:rsidRPr="00EE61D4">
        <w:rPr>
          <w:rFonts w:cs="Tahoma"/>
          <w:sz w:val="20"/>
          <w:szCs w:val="20"/>
          <w:lang w:val="mk-MK"/>
        </w:rPr>
        <w:t xml:space="preserve">Струен удар: Работниците може да бидат изложени на професионални опасности од контакт со далновод под напон за време на пуштањето во работа кога </w:t>
      </w:r>
      <w:r w:rsidR="00272C06">
        <w:rPr>
          <w:rFonts w:cs="Tahoma"/>
          <w:sz w:val="20"/>
          <w:szCs w:val="20"/>
          <w:lang w:val="mk-MK"/>
        </w:rPr>
        <w:t>далноводот</w:t>
      </w:r>
      <w:r w:rsidR="00DE1CF3" w:rsidRPr="00EE61D4">
        <w:rPr>
          <w:rFonts w:cs="Tahoma"/>
          <w:sz w:val="20"/>
          <w:szCs w:val="20"/>
          <w:lang w:val="mk-MK"/>
        </w:rPr>
        <w:t xml:space="preserve"> се електрифицира и тестира</w:t>
      </w:r>
      <w:r w:rsidR="002C0CB5" w:rsidRPr="00EE61D4">
        <w:rPr>
          <w:rFonts w:cs="Tahoma"/>
          <w:sz w:val="20"/>
          <w:szCs w:val="20"/>
          <w:lang w:val="mk-MK"/>
        </w:rPr>
        <w:t>.</w:t>
      </w:r>
    </w:p>
    <w:p w14:paraId="6B075BE8" w14:textId="3AAB1865" w:rsidR="0050327A" w:rsidRPr="00EE61D4" w:rsidRDefault="00DE1CF3" w:rsidP="00DC5FA5">
      <w:pPr>
        <w:pStyle w:val="ListBullet"/>
        <w:numPr>
          <w:ilvl w:val="0"/>
          <w:numId w:val="74"/>
        </w:numPr>
        <w:spacing w:before="120"/>
        <w:jc w:val="left"/>
        <w:rPr>
          <w:rFonts w:cs="Tahoma"/>
          <w:sz w:val="20"/>
          <w:szCs w:val="20"/>
          <w:lang w:val="mk-MK"/>
        </w:rPr>
      </w:pPr>
      <w:r w:rsidRPr="00EE61D4">
        <w:rPr>
          <w:rFonts w:cs="Tahoma"/>
          <w:sz w:val="20"/>
          <w:szCs w:val="20"/>
          <w:lang w:val="mk-MK"/>
        </w:rPr>
        <w:t>Работа во затворени простори: Работниците може да бидат изложени на професионални опасности за време на изградбата на кабелскиот дел за пренос во затворен простор - кабелски ров - создаден на локалните улици во градот Струмица долж предложената траса на нов</w:t>
      </w:r>
      <w:r w:rsidR="007110FA">
        <w:rPr>
          <w:rFonts w:cs="Tahoma"/>
          <w:sz w:val="20"/>
          <w:szCs w:val="20"/>
          <w:lang w:val="mk-MK"/>
        </w:rPr>
        <w:t>иот далновод</w:t>
      </w:r>
      <w:r w:rsidR="0050327A" w:rsidRPr="00EE61D4">
        <w:rPr>
          <w:rFonts w:cs="Tahoma"/>
          <w:sz w:val="20"/>
          <w:szCs w:val="20"/>
          <w:lang w:val="mk-MK"/>
        </w:rPr>
        <w:t>.</w:t>
      </w:r>
    </w:p>
    <w:p w14:paraId="7A7A1756" w14:textId="35FAAB73" w:rsidR="002C0CB5" w:rsidRPr="00EE61D4" w:rsidRDefault="00BF228B" w:rsidP="002C0CB5">
      <w:pPr>
        <w:rPr>
          <w:rFonts w:cs="Tahoma"/>
          <w:sz w:val="20"/>
          <w:szCs w:val="20"/>
          <w:lang w:val="mk-MK"/>
        </w:rPr>
      </w:pPr>
      <w:r w:rsidRPr="00EE61D4">
        <w:rPr>
          <w:rFonts w:cs="Tahoma"/>
          <w:sz w:val="20"/>
          <w:szCs w:val="20"/>
          <w:lang w:val="mk-MK"/>
        </w:rPr>
        <w:t>Ризиците за ЗБР за време на работата се слични на оние во фазата на изградба, ограничени на оперативните и активностите за одржување на далноводот, кои ќе бидат повремени и/или ќе вклучуваат ограничен број работници. Најзначајниот ризик би бил поврзан со можниот струен удар од проводници</w:t>
      </w:r>
      <w:r w:rsidR="00CC086B">
        <w:rPr>
          <w:rFonts w:cs="Tahoma"/>
          <w:sz w:val="20"/>
          <w:szCs w:val="20"/>
          <w:lang w:val="mk-MK"/>
        </w:rPr>
        <w:t xml:space="preserve"> под напон</w:t>
      </w:r>
      <w:r w:rsidRPr="00EE61D4">
        <w:rPr>
          <w:rFonts w:cs="Tahoma"/>
          <w:sz w:val="20"/>
          <w:szCs w:val="20"/>
          <w:lang w:val="mk-MK"/>
        </w:rPr>
        <w:t xml:space="preserve"> на </w:t>
      </w:r>
      <w:r w:rsidR="00BD4E05">
        <w:rPr>
          <w:sz w:val="20"/>
          <w:lang w:val="mk-MK"/>
        </w:rPr>
        <w:t>далноводот</w:t>
      </w:r>
      <w:r w:rsidR="002C0CB5" w:rsidRPr="00EE61D4">
        <w:rPr>
          <w:rFonts w:cs="Tahoma"/>
          <w:sz w:val="20"/>
          <w:szCs w:val="20"/>
          <w:lang w:val="mk-MK"/>
        </w:rPr>
        <w:t xml:space="preserve">. </w:t>
      </w:r>
    </w:p>
    <w:p w14:paraId="38DE312F" w14:textId="21C3D09B" w:rsidR="002C0CB5" w:rsidRPr="00EE61D4" w:rsidRDefault="00416EE4" w:rsidP="002C0CB5">
      <w:pPr>
        <w:rPr>
          <w:rFonts w:cs="Tahoma"/>
          <w:sz w:val="20"/>
          <w:szCs w:val="20"/>
          <w:lang w:val="mk-MK"/>
        </w:rPr>
      </w:pPr>
      <w:r w:rsidRPr="00EE61D4">
        <w:rPr>
          <w:rFonts w:eastAsia="Calibri" w:cs="Arial"/>
          <w:sz w:val="20"/>
          <w:lang w:val="mk-MK"/>
        </w:rPr>
        <w:t xml:space="preserve">Условите за работа и капацитетите за сместување на работниците ќе бидат поставени во согласност со релевантното македонско трудово законодавство, кое е усогласено со стандардите на МОТ и ЕУ. Основните мерки за ублажување за време на изградбата на проектот би вклучиле креирање на голем број тематски планови како дел од </w:t>
      </w:r>
      <w:r w:rsidRPr="00EE61D4">
        <w:rPr>
          <w:rFonts w:cs="Tahoma"/>
          <w:sz w:val="20"/>
          <w:shd w:val="clear" w:color="auto" w:fill="FFFFFF"/>
          <w:lang w:val="mk-MK"/>
        </w:rPr>
        <w:t>ГПУЖС&amp;СП</w:t>
      </w:r>
      <w:r w:rsidRPr="00EE61D4">
        <w:rPr>
          <w:rFonts w:eastAsia="Calibri" w:cs="Arial"/>
          <w:sz w:val="20"/>
          <w:lang w:val="mk-MK"/>
        </w:rPr>
        <w:t xml:space="preserve"> на Проектот за целокупното социјално управување, како што се следните (на минимум</w:t>
      </w:r>
      <w:r w:rsidRPr="00EE61D4">
        <w:rPr>
          <w:rFonts w:cs="Tahoma"/>
          <w:sz w:val="20"/>
          <w:szCs w:val="20"/>
          <w:lang w:val="mk-MK"/>
        </w:rPr>
        <w:t>)</w:t>
      </w:r>
      <w:r w:rsidR="002C0CB5" w:rsidRPr="00EE61D4">
        <w:rPr>
          <w:rFonts w:cs="Tahoma"/>
          <w:sz w:val="20"/>
          <w:szCs w:val="20"/>
          <w:lang w:val="mk-MK"/>
        </w:rPr>
        <w:t>:</w:t>
      </w:r>
    </w:p>
    <w:p w14:paraId="3F11A3FA" w14:textId="0EA200BA" w:rsidR="002C0CB5" w:rsidRPr="00EE61D4" w:rsidRDefault="00416EE4" w:rsidP="00DC5FA5">
      <w:pPr>
        <w:pStyle w:val="ListBullet"/>
        <w:numPr>
          <w:ilvl w:val="0"/>
          <w:numId w:val="74"/>
        </w:numPr>
        <w:jc w:val="left"/>
        <w:rPr>
          <w:sz w:val="20"/>
          <w:lang w:val="mk-MK"/>
        </w:rPr>
      </w:pPr>
      <w:r w:rsidRPr="00EE61D4">
        <w:rPr>
          <w:sz w:val="20"/>
          <w:lang w:val="mk-MK"/>
        </w:rPr>
        <w:t>План за здравје и безбедност при работа</w:t>
      </w:r>
    </w:p>
    <w:p w14:paraId="22CC87BD" w14:textId="52F43FCD" w:rsidR="002C0CB5" w:rsidRPr="00EE61D4" w:rsidRDefault="00416EE4" w:rsidP="00DC5FA5">
      <w:pPr>
        <w:pStyle w:val="ListBullet"/>
        <w:numPr>
          <w:ilvl w:val="0"/>
          <w:numId w:val="74"/>
        </w:numPr>
        <w:jc w:val="left"/>
        <w:rPr>
          <w:sz w:val="20"/>
          <w:lang w:val="mk-MK"/>
        </w:rPr>
      </w:pPr>
      <w:r w:rsidRPr="00EE61D4">
        <w:rPr>
          <w:sz w:val="20"/>
          <w:lang w:val="mk-MK"/>
        </w:rPr>
        <w:t>Механизам за поплаки за работници</w:t>
      </w:r>
    </w:p>
    <w:p w14:paraId="1B800FF1" w14:textId="792C094D" w:rsidR="002C0CB5" w:rsidRPr="00EE61D4" w:rsidRDefault="00416EE4" w:rsidP="00DC5FA5">
      <w:pPr>
        <w:pStyle w:val="ListBullet"/>
        <w:numPr>
          <w:ilvl w:val="0"/>
          <w:numId w:val="74"/>
        </w:numPr>
        <w:rPr>
          <w:sz w:val="20"/>
          <w:lang w:val="mk-MK"/>
        </w:rPr>
      </w:pPr>
      <w:r w:rsidRPr="00EE61D4">
        <w:rPr>
          <w:sz w:val="20"/>
          <w:lang w:val="mk-MK"/>
        </w:rPr>
        <w:t>План за подготвеност и одговор при итни случаи</w:t>
      </w:r>
    </w:p>
    <w:p w14:paraId="1AF03F75" w14:textId="1BD15E32" w:rsidR="002C0CB5" w:rsidRPr="00EE61D4" w:rsidRDefault="00E64B16" w:rsidP="002C0CB5">
      <w:pPr>
        <w:autoSpaceDE w:val="0"/>
        <w:autoSpaceDN w:val="0"/>
        <w:adjustRightInd w:val="0"/>
        <w:rPr>
          <w:rFonts w:cs="Tahoma"/>
          <w:sz w:val="20"/>
          <w:szCs w:val="20"/>
          <w:lang w:val="mk-MK"/>
        </w:rPr>
      </w:pPr>
      <w:r w:rsidRPr="00EE61D4">
        <w:rPr>
          <w:rFonts w:cs="Tahoma"/>
          <w:sz w:val="20"/>
          <w:szCs w:val="20"/>
          <w:lang w:val="mk-MK"/>
        </w:rPr>
        <w:t>Овие документи ќе ги постават барањата за ублажување и ќе содржат мерки за да се обезбеди усогласеност на изградбата на проектот со релевантните стандарди и законодавство во доменот на трудот и работните услови</w:t>
      </w:r>
      <w:r w:rsidR="002C0CB5" w:rsidRPr="00EE61D4">
        <w:rPr>
          <w:rFonts w:cs="Tahoma"/>
          <w:sz w:val="20"/>
          <w:szCs w:val="20"/>
          <w:lang w:val="mk-MK"/>
        </w:rPr>
        <w:t>.</w:t>
      </w:r>
    </w:p>
    <w:p w14:paraId="0DBF3A1B" w14:textId="48A39ACF" w:rsidR="002C0CB5" w:rsidRPr="00EE61D4" w:rsidRDefault="00E64B16" w:rsidP="002C0CB5">
      <w:pPr>
        <w:autoSpaceDE w:val="0"/>
        <w:autoSpaceDN w:val="0"/>
        <w:adjustRightInd w:val="0"/>
        <w:rPr>
          <w:rFonts w:cs="Tahoma"/>
          <w:color w:val="000000"/>
          <w:sz w:val="20"/>
          <w:szCs w:val="20"/>
          <w:shd w:val="clear" w:color="auto" w:fill="FFFFFF"/>
          <w:lang w:val="mk-MK"/>
        </w:rPr>
      </w:pPr>
      <w:r w:rsidRPr="00EE61D4">
        <w:rPr>
          <w:rFonts w:cs="Tahoma"/>
          <w:sz w:val="20"/>
          <w:szCs w:val="20"/>
          <w:lang w:val="mk-MK"/>
        </w:rPr>
        <w:t>Перформансите за здравје и безбедност при работа за време на работата на проектот ќе бидат во согласност со барањата на македонското законодавство и Интегрираниот систем за управување</w:t>
      </w:r>
      <w:r w:rsidRPr="00EE61D4">
        <w:rPr>
          <w:rStyle w:val="FootnoteAnchor"/>
          <w:rFonts w:cs="Tahoma"/>
          <w:color w:val="000000"/>
          <w:sz w:val="20"/>
          <w:szCs w:val="20"/>
          <w:shd w:val="clear" w:color="auto" w:fill="FFFFFF"/>
          <w:lang w:val="mk-MK"/>
        </w:rPr>
        <w:footnoteReference w:id="142"/>
      </w:r>
      <w:r w:rsidRPr="00EE61D4">
        <w:rPr>
          <w:rFonts w:cs="Tahoma"/>
          <w:sz w:val="20"/>
          <w:szCs w:val="20"/>
          <w:lang w:val="mk-MK"/>
        </w:rPr>
        <w:t xml:space="preserve"> (ИСУ) на МЕПСО</w:t>
      </w:r>
      <w:r w:rsidR="002C0CB5" w:rsidRPr="00EE61D4">
        <w:rPr>
          <w:rFonts w:cs="Tahoma"/>
          <w:color w:val="000000"/>
          <w:sz w:val="20"/>
          <w:szCs w:val="20"/>
          <w:shd w:val="clear" w:color="auto" w:fill="FFFFFF"/>
          <w:lang w:val="mk-MK"/>
        </w:rPr>
        <w:t>.</w:t>
      </w:r>
    </w:p>
    <w:p w14:paraId="7C24E609" w14:textId="5321226C" w:rsidR="002C0CB5" w:rsidRPr="00EE61D4" w:rsidRDefault="001678D7" w:rsidP="002C0CB5">
      <w:pPr>
        <w:pStyle w:val="Heading2"/>
        <w:spacing w:before="480" w:after="240"/>
        <w:ind w:left="576" w:hanging="576"/>
        <w:rPr>
          <w:rFonts w:cs="Tahoma"/>
          <w:szCs w:val="20"/>
          <w:lang w:val="mk-MK"/>
        </w:rPr>
      </w:pPr>
      <w:bookmarkStart w:id="585" w:name="_Toc120894751"/>
      <w:bookmarkStart w:id="586" w:name="_Toc122695224"/>
      <w:r w:rsidRPr="00EE61D4">
        <w:rPr>
          <w:rFonts w:cs="Tahoma"/>
          <w:szCs w:val="20"/>
          <w:lang w:val="mk-MK"/>
        </w:rPr>
        <w:lastRenderedPageBreak/>
        <w:t>Здравје и безбедност на заедницата</w:t>
      </w:r>
      <w:bookmarkEnd w:id="585"/>
      <w:bookmarkEnd w:id="586"/>
    </w:p>
    <w:p w14:paraId="2E99EB5F" w14:textId="3B02AFDF" w:rsidR="002C0CB5" w:rsidRPr="00EE61D4" w:rsidRDefault="001678D7" w:rsidP="002C0CB5">
      <w:pPr>
        <w:pStyle w:val="Heading3"/>
        <w:tabs>
          <w:tab w:val="left" w:pos="1134"/>
        </w:tabs>
        <w:ind w:left="993" w:hanging="993"/>
        <w:rPr>
          <w:lang w:val="mk-MK"/>
        </w:rPr>
      </w:pPr>
      <w:bookmarkStart w:id="587" w:name="_Toc120894752"/>
      <w:bookmarkStart w:id="588" w:name="_Toc122695225"/>
      <w:r w:rsidRPr="00EE61D4">
        <w:rPr>
          <w:lang w:val="mk-MK"/>
        </w:rPr>
        <w:t>Градежен сообраќај</w:t>
      </w:r>
      <w:bookmarkEnd w:id="587"/>
      <w:bookmarkEnd w:id="588"/>
    </w:p>
    <w:p w14:paraId="61E757FA" w14:textId="119CF1CE" w:rsidR="002C0CB5" w:rsidRPr="00EE61D4" w:rsidRDefault="001678D7" w:rsidP="002C0CB5">
      <w:pPr>
        <w:pStyle w:val="Heading4"/>
        <w:spacing w:line="240" w:lineRule="auto"/>
        <w:ind w:left="1843" w:hanging="1123"/>
        <w:rPr>
          <w:sz w:val="20"/>
          <w:lang w:val="mk-MK"/>
        </w:rPr>
      </w:pPr>
      <w:r w:rsidRPr="00EE61D4">
        <w:rPr>
          <w:sz w:val="20"/>
          <w:lang w:val="mk-MK"/>
        </w:rPr>
        <w:t>Потенцијални влијанија</w:t>
      </w:r>
    </w:p>
    <w:p w14:paraId="03270211" w14:textId="19781B1D" w:rsidR="002C0CB5" w:rsidRPr="00EE61D4" w:rsidRDefault="00F73228" w:rsidP="002C0CB5">
      <w:pPr>
        <w:autoSpaceDE w:val="0"/>
        <w:autoSpaceDN w:val="0"/>
        <w:adjustRightInd w:val="0"/>
        <w:rPr>
          <w:rFonts w:eastAsia="Calibri" w:cs="Arial"/>
          <w:sz w:val="20"/>
          <w:szCs w:val="20"/>
          <w:lang w:val="mk-MK"/>
        </w:rPr>
      </w:pPr>
      <w:r w:rsidRPr="00EE61D4">
        <w:rPr>
          <w:rFonts w:eastAsia="Calibri" w:cs="Arial"/>
          <w:color w:val="000000"/>
          <w:sz w:val="20"/>
          <w:szCs w:val="20"/>
          <w:lang w:val="mk-MK"/>
        </w:rPr>
        <w:t xml:space="preserve">Градежните работи, тешката машинерија и големите транспортни возила, и зголемениот интензитет и обем на сообраќај ќе влијаат на нормалниот режим на патниот сообраќај во областа на Проектот. Се очекува дека главните средства за превоз предложени да служат на проектната изградба ќе </w:t>
      </w:r>
      <w:r w:rsidR="00840B9C">
        <w:rPr>
          <w:rFonts w:eastAsia="Calibri" w:cs="Arial"/>
          <w:color w:val="000000"/>
          <w:sz w:val="20"/>
          <w:szCs w:val="20"/>
          <w:lang w:val="mk-MK"/>
        </w:rPr>
        <w:t>се одвиваат</w:t>
      </w:r>
      <w:r w:rsidRPr="00EE61D4">
        <w:rPr>
          <w:rFonts w:eastAsia="Calibri" w:cs="Arial"/>
          <w:color w:val="000000"/>
          <w:sz w:val="20"/>
          <w:szCs w:val="20"/>
          <w:lang w:val="mk-MK"/>
        </w:rPr>
        <w:t xml:space="preserve"> по пат</w:t>
      </w:r>
      <w:r w:rsidR="00840B9C">
        <w:rPr>
          <w:rFonts w:eastAsia="Calibri" w:cs="Arial"/>
          <w:color w:val="000000"/>
          <w:sz w:val="20"/>
          <w:szCs w:val="20"/>
          <w:lang w:val="mk-MK"/>
        </w:rPr>
        <w:t>ишта</w:t>
      </w:r>
      <w:r w:rsidRPr="00EE61D4">
        <w:rPr>
          <w:rFonts w:eastAsia="Calibri" w:cs="Arial"/>
          <w:color w:val="000000"/>
          <w:sz w:val="20"/>
          <w:szCs w:val="20"/>
          <w:lang w:val="mk-MK"/>
        </w:rPr>
        <w:t xml:space="preserve"> поради прилично развиената патна мрежа во областа на Проектот и потребната флексибилност за достава на машини и материјали до локации долж коридорот</w:t>
      </w:r>
      <w:r w:rsidR="002C0CB5" w:rsidRPr="00EE61D4">
        <w:rPr>
          <w:rFonts w:eastAsia="Calibri" w:cs="Arial"/>
          <w:sz w:val="20"/>
          <w:szCs w:val="20"/>
          <w:lang w:val="mk-MK"/>
        </w:rPr>
        <w:t>.</w:t>
      </w:r>
    </w:p>
    <w:p w14:paraId="0A86FD67" w14:textId="7136D304" w:rsidR="002C0CB5" w:rsidRPr="00EE61D4" w:rsidRDefault="00F73228" w:rsidP="002C0CB5">
      <w:pPr>
        <w:autoSpaceDE w:val="0"/>
        <w:autoSpaceDN w:val="0"/>
        <w:adjustRightInd w:val="0"/>
        <w:rPr>
          <w:rFonts w:eastAsia="Calibri" w:cs="Arial"/>
          <w:color w:val="000000"/>
          <w:sz w:val="20"/>
          <w:szCs w:val="20"/>
          <w:lang w:val="mk-MK"/>
        </w:rPr>
      </w:pPr>
      <w:r w:rsidRPr="00EE61D4">
        <w:rPr>
          <w:rFonts w:eastAsia="Calibri" w:cs="Tahoma"/>
          <w:sz w:val="20"/>
          <w:szCs w:val="20"/>
          <w:lang w:val="mk-MK"/>
        </w:rPr>
        <w:t>Врз основа на достапните информаци</w:t>
      </w:r>
      <w:r w:rsidR="00840B9C">
        <w:rPr>
          <w:rFonts w:eastAsia="Calibri" w:cs="Tahoma"/>
          <w:sz w:val="20"/>
          <w:szCs w:val="20"/>
          <w:lang w:val="mk-MK"/>
        </w:rPr>
        <w:t>и</w:t>
      </w:r>
      <w:r w:rsidRPr="00EE61D4">
        <w:rPr>
          <w:rFonts w:eastAsia="Calibri" w:cs="Tahoma"/>
          <w:sz w:val="20"/>
          <w:szCs w:val="20"/>
          <w:lang w:val="mk-MK"/>
        </w:rPr>
        <w:t xml:space="preserve"> од други електро</w:t>
      </w:r>
      <w:r w:rsidR="00840B9C">
        <w:rPr>
          <w:rFonts w:eastAsia="Calibri" w:cs="Tahoma"/>
          <w:sz w:val="20"/>
          <w:szCs w:val="20"/>
          <w:lang w:val="mk-MK"/>
        </w:rPr>
        <w:t>-</w:t>
      </w:r>
      <w:r w:rsidRPr="00EE61D4">
        <w:rPr>
          <w:rFonts w:eastAsia="Calibri" w:cs="Tahoma"/>
          <w:sz w:val="20"/>
          <w:szCs w:val="20"/>
          <w:lang w:val="mk-MK"/>
        </w:rPr>
        <w:t xml:space="preserve">преносни </w:t>
      </w:r>
      <w:r w:rsidR="00840B9C">
        <w:rPr>
          <w:rFonts w:eastAsia="Calibri" w:cs="Tahoma"/>
          <w:sz w:val="20"/>
          <w:szCs w:val="20"/>
          <w:lang w:val="mk-MK"/>
        </w:rPr>
        <w:t>изградби</w:t>
      </w:r>
      <w:r w:rsidRPr="00EE61D4">
        <w:rPr>
          <w:rFonts w:eastAsia="Calibri" w:cs="Tahoma"/>
          <w:sz w:val="20"/>
          <w:szCs w:val="20"/>
          <w:lang w:val="mk-MK"/>
        </w:rPr>
        <w:t xml:space="preserve"> со слична големина, Табелата подолу </w:t>
      </w:r>
      <w:r w:rsidR="00840B9C">
        <w:rPr>
          <w:rFonts w:eastAsia="Calibri" w:cs="Tahoma"/>
          <w:sz w:val="20"/>
          <w:szCs w:val="20"/>
          <w:lang w:val="mk-MK"/>
        </w:rPr>
        <w:t>дава</w:t>
      </w:r>
      <w:r w:rsidRPr="00EE61D4">
        <w:rPr>
          <w:rFonts w:eastAsia="Calibri" w:cs="Tahoma"/>
          <w:sz w:val="20"/>
          <w:szCs w:val="20"/>
          <w:lang w:val="mk-MK"/>
        </w:rPr>
        <w:t xml:space="preserve"> информации за претпоставените типови на лесни и тешки возила кои ќе се користат за задоволување на барањата за градежниот транспорт</w:t>
      </w:r>
      <w:r w:rsidR="002C0CB5" w:rsidRPr="00EE61D4">
        <w:rPr>
          <w:rFonts w:eastAsia="Calibri" w:cs="Arial"/>
          <w:color w:val="000000"/>
          <w:sz w:val="20"/>
          <w:szCs w:val="20"/>
          <w:lang w:val="mk-MK"/>
        </w:rPr>
        <w:t>.</w:t>
      </w:r>
    </w:p>
    <w:tbl>
      <w:tblPr>
        <w:tblW w:w="7655"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119"/>
        <w:gridCol w:w="4536"/>
      </w:tblGrid>
      <w:tr w:rsidR="00B24E1D" w:rsidRPr="00EE61D4" w14:paraId="3ED95A49" w14:textId="77777777" w:rsidTr="00502BBB">
        <w:trPr>
          <w:trHeight w:val="283"/>
        </w:trPr>
        <w:tc>
          <w:tcPr>
            <w:tcW w:w="3119" w:type="dxa"/>
            <w:tcBorders>
              <w:top w:val="double" w:sz="4" w:space="0" w:color="auto"/>
              <w:bottom w:val="double" w:sz="4" w:space="0" w:color="auto"/>
              <w:right w:val="double" w:sz="4" w:space="0" w:color="auto"/>
            </w:tcBorders>
            <w:shd w:val="clear" w:color="auto" w:fill="B4C6E7" w:themeFill="accent1" w:themeFillTint="66"/>
          </w:tcPr>
          <w:p w14:paraId="77B406DF" w14:textId="694AE18C" w:rsidR="00B24E1D" w:rsidRPr="00EE61D4" w:rsidRDefault="00B24E1D" w:rsidP="00B24E1D">
            <w:pPr>
              <w:autoSpaceDE w:val="0"/>
              <w:autoSpaceDN w:val="0"/>
              <w:adjustRightInd w:val="0"/>
              <w:spacing w:before="0" w:after="0" w:line="240" w:lineRule="auto"/>
              <w:rPr>
                <w:rFonts w:cs="Arial"/>
                <w:sz w:val="20"/>
                <w:szCs w:val="20"/>
                <w:lang w:val="mk-MK"/>
              </w:rPr>
            </w:pPr>
            <w:r w:rsidRPr="00EE61D4">
              <w:rPr>
                <w:rFonts w:cs="Arial"/>
                <w:sz w:val="20"/>
                <w:szCs w:val="20"/>
                <w:lang w:val="mk-MK"/>
              </w:rPr>
              <w:t>Лесни возила</w:t>
            </w:r>
          </w:p>
        </w:tc>
        <w:tc>
          <w:tcPr>
            <w:tcW w:w="4536" w:type="dxa"/>
            <w:tcBorders>
              <w:top w:val="double" w:sz="4" w:space="0" w:color="auto"/>
              <w:left w:val="double" w:sz="4" w:space="0" w:color="auto"/>
              <w:bottom w:val="double" w:sz="4" w:space="0" w:color="auto"/>
            </w:tcBorders>
            <w:shd w:val="clear" w:color="auto" w:fill="B4C6E7" w:themeFill="accent1" w:themeFillTint="66"/>
          </w:tcPr>
          <w:p w14:paraId="5078A185" w14:textId="5149B53F" w:rsidR="00B24E1D" w:rsidRPr="00EE61D4" w:rsidRDefault="00B24E1D" w:rsidP="00B24E1D">
            <w:pPr>
              <w:autoSpaceDE w:val="0"/>
              <w:autoSpaceDN w:val="0"/>
              <w:adjustRightInd w:val="0"/>
              <w:spacing w:before="0" w:after="0" w:line="240" w:lineRule="auto"/>
              <w:rPr>
                <w:rFonts w:cs="Arial"/>
                <w:sz w:val="20"/>
                <w:szCs w:val="20"/>
                <w:lang w:val="mk-MK"/>
              </w:rPr>
            </w:pPr>
            <w:r w:rsidRPr="00EE61D4">
              <w:rPr>
                <w:rFonts w:cs="Arial"/>
                <w:sz w:val="20"/>
                <w:szCs w:val="20"/>
                <w:lang w:val="mk-MK"/>
              </w:rPr>
              <w:t>Тешки возила</w:t>
            </w:r>
          </w:p>
        </w:tc>
      </w:tr>
      <w:tr w:rsidR="00B24E1D" w:rsidRPr="00EE61D4" w14:paraId="507B2E90" w14:textId="77777777" w:rsidTr="00502BBB">
        <w:trPr>
          <w:trHeight w:val="283"/>
        </w:trPr>
        <w:tc>
          <w:tcPr>
            <w:tcW w:w="3119" w:type="dxa"/>
            <w:tcBorders>
              <w:top w:val="double" w:sz="4" w:space="0" w:color="auto"/>
            </w:tcBorders>
          </w:tcPr>
          <w:p w14:paraId="33697CBC" w14:textId="0BCE9873" w:rsidR="00B24E1D" w:rsidRPr="00EE61D4" w:rsidRDefault="00B24E1D" w:rsidP="00B24E1D">
            <w:pPr>
              <w:autoSpaceDE w:val="0"/>
              <w:autoSpaceDN w:val="0"/>
              <w:adjustRightInd w:val="0"/>
              <w:spacing w:before="0" w:after="0" w:line="240" w:lineRule="auto"/>
              <w:rPr>
                <w:rFonts w:cs="Arial"/>
                <w:sz w:val="20"/>
                <w:szCs w:val="20"/>
                <w:lang w:val="mk-MK"/>
              </w:rPr>
            </w:pPr>
            <w:r w:rsidRPr="00EE61D4">
              <w:rPr>
                <w:rFonts w:cs="Arial"/>
                <w:sz w:val="20"/>
                <w:szCs w:val="20"/>
                <w:lang w:val="mk-MK"/>
              </w:rPr>
              <w:t>Коли</w:t>
            </w:r>
          </w:p>
        </w:tc>
        <w:tc>
          <w:tcPr>
            <w:tcW w:w="4536" w:type="dxa"/>
            <w:tcBorders>
              <w:top w:val="double" w:sz="4" w:space="0" w:color="auto"/>
            </w:tcBorders>
          </w:tcPr>
          <w:p w14:paraId="70E30672" w14:textId="1B256B8B" w:rsidR="00B24E1D" w:rsidRPr="00EE61D4" w:rsidRDefault="00B24E1D" w:rsidP="00B24E1D">
            <w:pPr>
              <w:autoSpaceDE w:val="0"/>
              <w:autoSpaceDN w:val="0"/>
              <w:adjustRightInd w:val="0"/>
              <w:spacing w:before="0" w:after="0" w:line="240" w:lineRule="auto"/>
              <w:rPr>
                <w:rFonts w:cs="Arial"/>
                <w:sz w:val="20"/>
                <w:szCs w:val="20"/>
                <w:lang w:val="mk-MK"/>
              </w:rPr>
            </w:pPr>
            <w:r w:rsidRPr="00EE61D4">
              <w:rPr>
                <w:rFonts w:cs="Arial"/>
                <w:sz w:val="20"/>
                <w:szCs w:val="20"/>
                <w:lang w:val="mk-MK"/>
              </w:rPr>
              <w:t>Камион за готов бетон</w:t>
            </w:r>
          </w:p>
        </w:tc>
      </w:tr>
      <w:tr w:rsidR="00B24E1D" w:rsidRPr="00EE61D4" w14:paraId="39DEF4B6" w14:textId="77777777" w:rsidTr="00502BBB">
        <w:trPr>
          <w:trHeight w:val="283"/>
        </w:trPr>
        <w:tc>
          <w:tcPr>
            <w:tcW w:w="3119" w:type="dxa"/>
          </w:tcPr>
          <w:p w14:paraId="20B61A6A" w14:textId="3A0E7EFC" w:rsidR="00B24E1D" w:rsidRPr="00EE61D4" w:rsidRDefault="00B24E1D" w:rsidP="00B24E1D">
            <w:pPr>
              <w:autoSpaceDE w:val="0"/>
              <w:autoSpaceDN w:val="0"/>
              <w:adjustRightInd w:val="0"/>
              <w:spacing w:before="0" w:after="0" w:line="240" w:lineRule="auto"/>
              <w:rPr>
                <w:rFonts w:cs="Arial"/>
                <w:sz w:val="20"/>
                <w:szCs w:val="20"/>
                <w:lang w:val="mk-MK"/>
              </w:rPr>
            </w:pPr>
            <w:r w:rsidRPr="00EE61D4">
              <w:rPr>
                <w:rFonts w:cs="Arial"/>
                <w:sz w:val="20"/>
                <w:szCs w:val="20"/>
                <w:lang w:val="mk-MK"/>
              </w:rPr>
              <w:t>Комбиња</w:t>
            </w:r>
          </w:p>
        </w:tc>
        <w:tc>
          <w:tcPr>
            <w:tcW w:w="4536" w:type="dxa"/>
          </w:tcPr>
          <w:p w14:paraId="05200EA8" w14:textId="4B2AD384" w:rsidR="00B24E1D" w:rsidRPr="00EE61D4" w:rsidRDefault="00B24E1D" w:rsidP="00B24E1D">
            <w:pPr>
              <w:autoSpaceDE w:val="0"/>
              <w:autoSpaceDN w:val="0"/>
              <w:adjustRightInd w:val="0"/>
              <w:spacing w:before="0" w:after="0" w:line="240" w:lineRule="auto"/>
              <w:rPr>
                <w:rFonts w:cs="Arial"/>
                <w:sz w:val="20"/>
                <w:szCs w:val="20"/>
                <w:lang w:val="mk-MK"/>
              </w:rPr>
            </w:pPr>
            <w:r w:rsidRPr="00EE61D4">
              <w:rPr>
                <w:rFonts w:cs="Arial"/>
                <w:sz w:val="20"/>
                <w:szCs w:val="20"/>
                <w:lang w:val="mk-MK"/>
              </w:rPr>
              <w:t>Камиони</w:t>
            </w:r>
          </w:p>
        </w:tc>
      </w:tr>
      <w:tr w:rsidR="00B24E1D" w:rsidRPr="00EE61D4" w14:paraId="1E1C1746" w14:textId="77777777" w:rsidTr="00502BBB">
        <w:trPr>
          <w:trHeight w:val="283"/>
        </w:trPr>
        <w:tc>
          <w:tcPr>
            <w:tcW w:w="3119" w:type="dxa"/>
          </w:tcPr>
          <w:p w14:paraId="395EAE01" w14:textId="5BE275F8" w:rsidR="00B24E1D" w:rsidRPr="00EE61D4" w:rsidRDefault="00B24E1D" w:rsidP="00B24E1D">
            <w:pPr>
              <w:autoSpaceDE w:val="0"/>
              <w:autoSpaceDN w:val="0"/>
              <w:adjustRightInd w:val="0"/>
              <w:spacing w:before="0" w:after="0" w:line="240" w:lineRule="auto"/>
              <w:rPr>
                <w:rFonts w:cs="Arial"/>
                <w:sz w:val="20"/>
                <w:szCs w:val="20"/>
                <w:lang w:val="mk-MK"/>
              </w:rPr>
            </w:pPr>
            <w:r w:rsidRPr="00EE61D4">
              <w:rPr>
                <w:rFonts w:cs="Arial"/>
                <w:sz w:val="20"/>
                <w:szCs w:val="20"/>
                <w:lang w:val="mk-MK"/>
              </w:rPr>
              <w:t>Лесни трактори</w:t>
            </w:r>
          </w:p>
        </w:tc>
        <w:tc>
          <w:tcPr>
            <w:tcW w:w="4536" w:type="dxa"/>
          </w:tcPr>
          <w:p w14:paraId="00462593" w14:textId="0D3B259D" w:rsidR="00B24E1D" w:rsidRPr="00EE61D4" w:rsidRDefault="00B24E1D" w:rsidP="00B24E1D">
            <w:pPr>
              <w:autoSpaceDE w:val="0"/>
              <w:autoSpaceDN w:val="0"/>
              <w:adjustRightInd w:val="0"/>
              <w:spacing w:before="0" w:after="0" w:line="240" w:lineRule="auto"/>
              <w:rPr>
                <w:rFonts w:cs="Arial"/>
                <w:sz w:val="20"/>
                <w:szCs w:val="20"/>
                <w:lang w:val="mk-MK"/>
              </w:rPr>
            </w:pPr>
            <w:r w:rsidRPr="00EE61D4">
              <w:rPr>
                <w:rFonts w:cs="Arial"/>
                <w:sz w:val="20"/>
                <w:szCs w:val="20"/>
                <w:lang w:val="mk-MK"/>
              </w:rPr>
              <w:t>Кранови</w:t>
            </w:r>
          </w:p>
        </w:tc>
      </w:tr>
      <w:tr w:rsidR="00B24E1D" w:rsidRPr="00EE61D4" w14:paraId="1CA29E68" w14:textId="77777777" w:rsidTr="00502BBB">
        <w:trPr>
          <w:trHeight w:val="283"/>
        </w:trPr>
        <w:tc>
          <w:tcPr>
            <w:tcW w:w="3119" w:type="dxa"/>
          </w:tcPr>
          <w:p w14:paraId="36B5ABFA" w14:textId="02D9F8EB" w:rsidR="00B24E1D" w:rsidRPr="00EE61D4" w:rsidRDefault="00B24E1D" w:rsidP="00B24E1D">
            <w:pPr>
              <w:autoSpaceDE w:val="0"/>
              <w:autoSpaceDN w:val="0"/>
              <w:adjustRightInd w:val="0"/>
              <w:spacing w:before="0" w:after="0" w:line="240" w:lineRule="auto"/>
              <w:rPr>
                <w:rFonts w:cs="Arial"/>
                <w:sz w:val="20"/>
                <w:szCs w:val="20"/>
                <w:lang w:val="mk-MK"/>
              </w:rPr>
            </w:pPr>
            <w:r w:rsidRPr="00EE61D4">
              <w:rPr>
                <w:rFonts w:cs="Arial"/>
                <w:sz w:val="20"/>
                <w:szCs w:val="20"/>
                <w:lang w:val="mk-MK"/>
              </w:rPr>
              <w:t>Возила со погон на 4 тркала (4WD).</w:t>
            </w:r>
          </w:p>
        </w:tc>
        <w:tc>
          <w:tcPr>
            <w:tcW w:w="4536" w:type="dxa"/>
          </w:tcPr>
          <w:p w14:paraId="72936BFC" w14:textId="492B54E7" w:rsidR="00B24E1D" w:rsidRPr="00EE61D4" w:rsidRDefault="00B24E1D" w:rsidP="00B24E1D">
            <w:pPr>
              <w:autoSpaceDE w:val="0"/>
              <w:autoSpaceDN w:val="0"/>
              <w:adjustRightInd w:val="0"/>
              <w:spacing w:before="0" w:after="0" w:line="240" w:lineRule="auto"/>
              <w:rPr>
                <w:rFonts w:cs="Arial"/>
                <w:sz w:val="20"/>
                <w:szCs w:val="20"/>
                <w:lang w:val="mk-MK"/>
              </w:rPr>
            </w:pPr>
            <w:r w:rsidRPr="00EE61D4">
              <w:rPr>
                <w:rFonts w:cs="Arial"/>
                <w:sz w:val="20"/>
                <w:szCs w:val="20"/>
                <w:lang w:val="mk-MK"/>
              </w:rPr>
              <w:t>Тешки трактори</w:t>
            </w:r>
          </w:p>
        </w:tc>
      </w:tr>
      <w:tr w:rsidR="00B24E1D" w:rsidRPr="00EE61D4" w14:paraId="47BCA77B" w14:textId="77777777" w:rsidTr="00502BBB">
        <w:trPr>
          <w:trHeight w:val="283"/>
        </w:trPr>
        <w:tc>
          <w:tcPr>
            <w:tcW w:w="3119" w:type="dxa"/>
          </w:tcPr>
          <w:p w14:paraId="25A3B900" w14:textId="77777777" w:rsidR="00B24E1D" w:rsidRPr="00EE61D4" w:rsidRDefault="00B24E1D" w:rsidP="00B24E1D">
            <w:pPr>
              <w:autoSpaceDE w:val="0"/>
              <w:autoSpaceDN w:val="0"/>
              <w:adjustRightInd w:val="0"/>
              <w:spacing w:before="0" w:after="0" w:line="240" w:lineRule="auto"/>
              <w:rPr>
                <w:rFonts w:cs="Arial"/>
                <w:sz w:val="20"/>
                <w:szCs w:val="20"/>
                <w:lang w:val="mk-MK"/>
              </w:rPr>
            </w:pPr>
          </w:p>
        </w:tc>
        <w:tc>
          <w:tcPr>
            <w:tcW w:w="4536" w:type="dxa"/>
          </w:tcPr>
          <w:p w14:paraId="14FCF7D7" w14:textId="354A82BC" w:rsidR="00B24E1D" w:rsidRPr="00EE61D4" w:rsidRDefault="00B24E1D" w:rsidP="00B24E1D">
            <w:pPr>
              <w:autoSpaceDE w:val="0"/>
              <w:autoSpaceDN w:val="0"/>
              <w:adjustRightInd w:val="0"/>
              <w:spacing w:before="0" w:after="0" w:line="240" w:lineRule="auto"/>
              <w:rPr>
                <w:rFonts w:cs="Arial"/>
                <w:sz w:val="20"/>
                <w:szCs w:val="20"/>
                <w:lang w:val="mk-MK"/>
              </w:rPr>
            </w:pPr>
            <w:r w:rsidRPr="00EE61D4">
              <w:rPr>
                <w:rFonts w:cs="Arial"/>
                <w:sz w:val="20"/>
                <w:szCs w:val="20"/>
                <w:lang w:val="mk-MK"/>
              </w:rPr>
              <w:t>Камиони со барабани за проводници</w:t>
            </w:r>
          </w:p>
        </w:tc>
      </w:tr>
    </w:tbl>
    <w:p w14:paraId="2B71F240" w14:textId="59B95E99" w:rsidR="002C0CB5" w:rsidRPr="00EE61D4" w:rsidRDefault="00B24E1D" w:rsidP="002C0CB5">
      <w:pPr>
        <w:overflowPunct w:val="0"/>
        <w:autoSpaceDE w:val="0"/>
        <w:autoSpaceDN w:val="0"/>
        <w:adjustRightInd w:val="0"/>
        <w:spacing w:before="60" w:after="240"/>
        <w:textAlignment w:val="baseline"/>
        <w:rPr>
          <w:rFonts w:cs="Arial"/>
          <w:sz w:val="18"/>
          <w:szCs w:val="20"/>
          <w:lang w:val="mk-MK"/>
        </w:rPr>
      </w:pPr>
      <w:bookmarkStart w:id="589" w:name="_Toc446278297"/>
      <w:bookmarkStart w:id="590" w:name="_Toc481953739"/>
      <w:bookmarkStart w:id="591" w:name="_Toc65936995"/>
      <w:bookmarkStart w:id="592" w:name="_Toc80181285"/>
      <w:bookmarkStart w:id="593" w:name="_Toc96698949"/>
      <w:bookmarkStart w:id="594" w:name="_Toc122695333"/>
      <w:r w:rsidRPr="00EE61D4">
        <w:rPr>
          <w:rFonts w:cs="Arial"/>
          <w:bCs/>
          <w:sz w:val="18"/>
          <w:szCs w:val="20"/>
          <w:lang w:val="mk-MK"/>
        </w:rPr>
        <w:t>Табела</w:t>
      </w:r>
      <w:r w:rsidR="002C0CB5" w:rsidRPr="00EE61D4">
        <w:rPr>
          <w:rFonts w:cs="Arial"/>
          <w:bCs/>
          <w:sz w:val="18"/>
          <w:szCs w:val="20"/>
          <w:lang w:val="mk-MK"/>
        </w:rPr>
        <w:t xml:space="preserve"> </w:t>
      </w:r>
      <w:r w:rsidR="002C0CB5" w:rsidRPr="00EE61D4">
        <w:rPr>
          <w:rFonts w:cs="Arial"/>
          <w:bCs/>
          <w:sz w:val="18"/>
          <w:szCs w:val="20"/>
          <w:lang w:val="mk-MK"/>
        </w:rPr>
        <w:fldChar w:fldCharType="begin"/>
      </w:r>
      <w:r w:rsidR="002C0CB5" w:rsidRPr="00EE61D4">
        <w:rPr>
          <w:rFonts w:cs="Arial"/>
          <w:bCs/>
          <w:sz w:val="18"/>
          <w:szCs w:val="20"/>
          <w:lang w:val="mk-MK"/>
        </w:rPr>
        <w:instrText xml:space="preserve"> STYLEREF 1 \s </w:instrText>
      </w:r>
      <w:r w:rsidR="002C0CB5" w:rsidRPr="00EE61D4">
        <w:rPr>
          <w:rFonts w:cs="Arial"/>
          <w:bCs/>
          <w:sz w:val="18"/>
          <w:szCs w:val="20"/>
          <w:lang w:val="mk-MK"/>
        </w:rPr>
        <w:fldChar w:fldCharType="separate"/>
      </w:r>
      <w:r w:rsidR="009E0B44" w:rsidRPr="00EE61D4">
        <w:rPr>
          <w:rFonts w:cs="Arial"/>
          <w:bCs/>
          <w:noProof/>
          <w:sz w:val="18"/>
          <w:szCs w:val="20"/>
          <w:lang w:val="mk-MK"/>
        </w:rPr>
        <w:t>9</w:t>
      </w:r>
      <w:r w:rsidR="002C0CB5" w:rsidRPr="00EE61D4">
        <w:rPr>
          <w:rFonts w:cs="Arial"/>
          <w:bCs/>
          <w:sz w:val="18"/>
          <w:szCs w:val="20"/>
          <w:lang w:val="mk-MK"/>
        </w:rPr>
        <w:fldChar w:fldCharType="end"/>
      </w:r>
      <w:r w:rsidR="002C0CB5" w:rsidRPr="00EE61D4">
        <w:rPr>
          <w:rFonts w:cs="Arial"/>
          <w:bCs/>
          <w:sz w:val="18"/>
          <w:szCs w:val="20"/>
          <w:lang w:val="mk-MK"/>
        </w:rPr>
        <w:t>.</w:t>
      </w:r>
      <w:r w:rsidR="002C0CB5" w:rsidRPr="00EE61D4">
        <w:rPr>
          <w:rFonts w:cs="Arial"/>
          <w:bCs/>
          <w:sz w:val="18"/>
          <w:szCs w:val="20"/>
          <w:lang w:val="mk-MK"/>
        </w:rPr>
        <w:fldChar w:fldCharType="begin"/>
      </w:r>
      <w:r w:rsidR="002C0CB5" w:rsidRPr="00EE61D4">
        <w:rPr>
          <w:rFonts w:cs="Arial"/>
          <w:bCs/>
          <w:sz w:val="18"/>
          <w:szCs w:val="20"/>
          <w:lang w:val="mk-MK"/>
        </w:rPr>
        <w:instrText xml:space="preserve"> SEQ Table \* ARABIC \s 1 </w:instrText>
      </w:r>
      <w:r w:rsidR="002C0CB5" w:rsidRPr="00EE61D4">
        <w:rPr>
          <w:rFonts w:cs="Arial"/>
          <w:bCs/>
          <w:sz w:val="18"/>
          <w:szCs w:val="20"/>
          <w:lang w:val="mk-MK"/>
        </w:rPr>
        <w:fldChar w:fldCharType="separate"/>
      </w:r>
      <w:r w:rsidR="009E0B44" w:rsidRPr="00EE61D4">
        <w:rPr>
          <w:rFonts w:cs="Arial"/>
          <w:bCs/>
          <w:noProof/>
          <w:sz w:val="18"/>
          <w:szCs w:val="20"/>
          <w:lang w:val="mk-MK"/>
        </w:rPr>
        <w:t>1</w:t>
      </w:r>
      <w:r w:rsidR="002C0CB5" w:rsidRPr="00EE61D4">
        <w:rPr>
          <w:rFonts w:cs="Arial"/>
          <w:bCs/>
          <w:sz w:val="18"/>
          <w:szCs w:val="20"/>
          <w:lang w:val="mk-MK"/>
        </w:rPr>
        <w:fldChar w:fldCharType="end"/>
      </w:r>
      <w:r w:rsidR="002C0CB5" w:rsidRPr="00EE61D4">
        <w:rPr>
          <w:rFonts w:cs="Arial"/>
          <w:bCs/>
          <w:sz w:val="18"/>
          <w:szCs w:val="20"/>
          <w:lang w:val="mk-MK"/>
        </w:rPr>
        <w:t xml:space="preserve">: </w:t>
      </w:r>
      <w:bookmarkEnd w:id="589"/>
      <w:bookmarkEnd w:id="590"/>
      <w:bookmarkEnd w:id="591"/>
      <w:bookmarkEnd w:id="592"/>
      <w:bookmarkEnd w:id="593"/>
      <w:r w:rsidRPr="00EE61D4">
        <w:rPr>
          <w:rFonts w:eastAsia="Calibri" w:cs="Arial"/>
          <w:color w:val="000000"/>
          <w:sz w:val="18"/>
          <w:szCs w:val="20"/>
          <w:lang w:val="mk-MK"/>
        </w:rPr>
        <w:t>Претпоставен градежен сообраќаен инвентар</w:t>
      </w:r>
      <w:bookmarkEnd w:id="594"/>
    </w:p>
    <w:p w14:paraId="4D674F8D" w14:textId="173676A6" w:rsidR="002C0CB5" w:rsidRPr="00EE61D4" w:rsidRDefault="009A4744" w:rsidP="002C0CB5">
      <w:pPr>
        <w:autoSpaceDE w:val="0"/>
        <w:autoSpaceDN w:val="0"/>
        <w:adjustRightInd w:val="0"/>
        <w:rPr>
          <w:rFonts w:eastAsia="Calibri" w:cs="Arial"/>
          <w:sz w:val="20"/>
          <w:szCs w:val="20"/>
          <w:lang w:val="mk-MK"/>
        </w:rPr>
      </w:pPr>
      <w:r w:rsidRPr="00EE61D4">
        <w:rPr>
          <w:rFonts w:cs="Tahoma"/>
          <w:sz w:val="20"/>
          <w:szCs w:val="20"/>
          <w:lang w:val="mk-MK"/>
        </w:rPr>
        <w:t>Не се претпоставуваат други потенцијални транспортни средства (т.е. хеликоптери или воден транспорт) за градежните цели на Проектот</w:t>
      </w:r>
      <w:r w:rsidR="002C0CB5" w:rsidRPr="00EE61D4">
        <w:rPr>
          <w:rFonts w:cs="Tahoma"/>
          <w:sz w:val="20"/>
          <w:szCs w:val="20"/>
          <w:lang w:val="mk-MK"/>
        </w:rPr>
        <w:t>.</w:t>
      </w:r>
    </w:p>
    <w:p w14:paraId="0F63A6F2" w14:textId="7EE51412" w:rsidR="002C0CB5" w:rsidRPr="00EE61D4" w:rsidRDefault="009A4744" w:rsidP="002C0CB5">
      <w:pPr>
        <w:autoSpaceDE w:val="0"/>
        <w:autoSpaceDN w:val="0"/>
        <w:adjustRightInd w:val="0"/>
        <w:rPr>
          <w:rFonts w:cs="Tahoma"/>
          <w:sz w:val="20"/>
          <w:szCs w:val="20"/>
          <w:lang w:val="mk-MK"/>
        </w:rPr>
      </w:pPr>
      <w:r w:rsidRPr="00EE61D4">
        <w:rPr>
          <w:rFonts w:eastAsia="Calibri" w:cs="Arial"/>
          <w:sz w:val="20"/>
          <w:szCs w:val="20"/>
          <w:lang w:val="mk-MK"/>
        </w:rPr>
        <w:t>Јасно е дека градежниот сообраќај ќе го зголеми протокот на сообраќај на некои патишта, особено на локалната патна мрежа и на не</w:t>
      </w:r>
      <w:r w:rsidR="00840B9C">
        <w:rPr>
          <w:rFonts w:eastAsia="Calibri" w:cs="Arial"/>
          <w:sz w:val="20"/>
          <w:szCs w:val="20"/>
          <w:lang w:val="mk-MK"/>
        </w:rPr>
        <w:t xml:space="preserve"> </w:t>
      </w:r>
      <w:r w:rsidRPr="00EE61D4">
        <w:rPr>
          <w:rFonts w:eastAsia="Calibri" w:cs="Arial"/>
          <w:sz w:val="20"/>
          <w:szCs w:val="20"/>
          <w:lang w:val="mk-MK"/>
        </w:rPr>
        <w:t>класифицираните патишта, каде што нивоата на сообраќај се вообичаено ниски. Овие ефекти може да се предвидат за време на најпрометните фази од изградбата на проектот, првенствено на тесни рурални патишта кои моментално носат низок проток на сообраќај и кои често се несоодветни за голем број големи возила. Конфликтите со градежните возила наведени погоре би се случиле почесто за време на главните земјоделски сезони кога локалниот сообраќај е поинтензивен и на почетокот и на крајот на училишниот ден, особено на оние патишта каде што има ограничен простор за големи возила да го поминат очекуваниот сообраќај</w:t>
      </w:r>
      <w:r w:rsidR="002C0CB5" w:rsidRPr="00EE61D4">
        <w:rPr>
          <w:rFonts w:cs="Tahoma"/>
          <w:sz w:val="20"/>
          <w:szCs w:val="20"/>
          <w:lang w:val="mk-MK"/>
        </w:rPr>
        <w:t>.</w:t>
      </w:r>
    </w:p>
    <w:p w14:paraId="7D0859C4" w14:textId="34CFC129" w:rsidR="002C0CB5" w:rsidRPr="00EE61D4" w:rsidRDefault="002A3EF5" w:rsidP="002C0CB5">
      <w:pPr>
        <w:autoSpaceDE w:val="0"/>
        <w:autoSpaceDN w:val="0"/>
        <w:adjustRightInd w:val="0"/>
        <w:rPr>
          <w:rFonts w:eastAsia="Calibri" w:cs="Arial"/>
          <w:sz w:val="20"/>
          <w:szCs w:val="20"/>
          <w:lang w:val="mk-MK"/>
        </w:rPr>
      </w:pPr>
      <w:r w:rsidRPr="00EE61D4">
        <w:rPr>
          <w:rFonts w:eastAsia="Calibri" w:cs="Tahoma"/>
          <w:color w:val="000000"/>
          <w:sz w:val="20"/>
          <w:szCs w:val="20"/>
          <w:lang w:val="mk-MK"/>
        </w:rPr>
        <w:t>Ефектите од градежниот сообраќај на таквите патишта ќе предизвикаат зголемување над основните сообраќајни текови што ќе доведе до зголемен потенцијал за инциденти и несреќи во кои се вклучени пешаци, други возила, како и потенцијал за оштетување на локалните патишта, намалувајќи ја нивната безбедност. Сепак, овие ефекти ќе бидат краткорочни, ограничени на времетраењето на работите на секоја локација и ќе бидат контролирани преку мерки за управување со сообраќајот каде што е соодветно</w:t>
      </w:r>
      <w:r w:rsidR="002C0CB5" w:rsidRPr="00EE61D4">
        <w:rPr>
          <w:rFonts w:eastAsia="Calibri" w:cs="Arial"/>
          <w:color w:val="000000"/>
          <w:sz w:val="20"/>
          <w:szCs w:val="20"/>
          <w:lang w:val="mk-MK"/>
        </w:rPr>
        <w:t xml:space="preserve">. </w:t>
      </w:r>
      <w:r w:rsidR="00B12850" w:rsidRPr="00EE61D4">
        <w:rPr>
          <w:rFonts w:eastAsia="Calibri" w:cs="Arial"/>
          <w:color w:val="000000"/>
          <w:sz w:val="20"/>
          <w:szCs w:val="20"/>
          <w:lang w:val="mk-MK"/>
        </w:rPr>
        <w:t>Исклучок е изградбата на од прилика 4.45 километри долг Кабелски ров  и поставување на подземен преносен кабел во урбаните зони на град Струмица кој се очекува да трае до шест месеци каде што ќе има зголемено движење на сообраќајот (и на лице место и надвор од него), особено со тешки возила. Затоа, магнитудата на ефектите врз тековниот сообраќај во Проектниот регион би била многу мала до мала долж коридорот на надзем</w:t>
      </w:r>
      <w:r w:rsidR="00CC086B">
        <w:rPr>
          <w:rFonts w:eastAsia="Calibri" w:cs="Arial"/>
          <w:color w:val="000000"/>
          <w:sz w:val="20"/>
          <w:szCs w:val="20"/>
          <w:lang w:val="mk-MK"/>
        </w:rPr>
        <w:t>е</w:t>
      </w:r>
      <w:r w:rsidR="00B12850" w:rsidRPr="00EE61D4">
        <w:rPr>
          <w:rFonts w:eastAsia="Calibri" w:cs="Arial"/>
          <w:color w:val="000000"/>
          <w:sz w:val="20"/>
          <w:szCs w:val="20"/>
          <w:lang w:val="mk-MK"/>
        </w:rPr>
        <w:t>н</w:t>
      </w:r>
      <w:r w:rsidR="00CC086B">
        <w:rPr>
          <w:rFonts w:eastAsia="Calibri" w:cs="Arial"/>
          <w:color w:val="000000"/>
          <w:sz w:val="20"/>
          <w:szCs w:val="20"/>
          <w:lang w:val="mk-MK"/>
        </w:rPr>
        <w:t xml:space="preserve"> далновод</w:t>
      </w:r>
      <w:r w:rsidR="00B12850" w:rsidRPr="00EE61D4">
        <w:rPr>
          <w:rFonts w:eastAsia="Calibri" w:cs="Arial"/>
          <w:color w:val="000000"/>
          <w:sz w:val="20"/>
          <w:szCs w:val="20"/>
          <w:lang w:val="mk-MK"/>
        </w:rPr>
        <w:t xml:space="preserve"> и мала до средна долж трасата на подземната линија, и под услов да се планираат мерки за управување со сообраќајот и имплементирани, значителноста на влијанието се оценува од занемарливо до мало, соодветно</w:t>
      </w:r>
      <w:r w:rsidR="002C0CB5" w:rsidRPr="00EE61D4">
        <w:rPr>
          <w:rFonts w:eastAsia="Calibri" w:cs="Arial"/>
          <w:color w:val="000000"/>
          <w:sz w:val="20"/>
          <w:szCs w:val="20"/>
          <w:lang w:val="mk-MK"/>
        </w:rPr>
        <w:t xml:space="preserve">. </w:t>
      </w:r>
    </w:p>
    <w:p w14:paraId="4468BBD3" w14:textId="45F035CD" w:rsidR="002C0CB5" w:rsidRPr="00EE61D4" w:rsidRDefault="00B12850" w:rsidP="002C0CB5">
      <w:pPr>
        <w:pStyle w:val="Heading4"/>
        <w:rPr>
          <w:sz w:val="20"/>
          <w:lang w:val="mk-MK"/>
        </w:rPr>
      </w:pPr>
      <w:r w:rsidRPr="00EE61D4">
        <w:rPr>
          <w:sz w:val="20"/>
          <w:lang w:val="mk-MK"/>
        </w:rPr>
        <w:lastRenderedPageBreak/>
        <w:t>У</w:t>
      </w:r>
      <w:r w:rsidR="002B311A" w:rsidRPr="00EE61D4">
        <w:rPr>
          <w:sz w:val="20"/>
          <w:lang w:val="mk-MK"/>
        </w:rPr>
        <w:t>блажување</w:t>
      </w:r>
    </w:p>
    <w:p w14:paraId="00FA5EA7" w14:textId="73D89A15" w:rsidR="002C0CB5" w:rsidRPr="00EE61D4" w:rsidRDefault="006171B7" w:rsidP="002C0CB5">
      <w:pPr>
        <w:autoSpaceDE w:val="0"/>
        <w:autoSpaceDN w:val="0"/>
        <w:adjustRightInd w:val="0"/>
        <w:rPr>
          <w:rFonts w:cs="Arial"/>
          <w:bCs/>
          <w:sz w:val="20"/>
          <w:szCs w:val="20"/>
          <w:lang w:val="mk-MK"/>
        </w:rPr>
      </w:pPr>
      <w:r w:rsidRPr="00EE61D4">
        <w:rPr>
          <w:rFonts w:cs="Arial"/>
          <w:bCs/>
          <w:sz w:val="20"/>
          <w:szCs w:val="20"/>
          <w:lang w:val="mk-MK"/>
        </w:rPr>
        <w:t xml:space="preserve">Со цел да се минимизираат влијанијата од сообраќајот за време на градежните работи врз станбените области, треба да се предложат збир на мерки за ублажување и да се развие детален План за управување со сообраќајот како дел од </w:t>
      </w:r>
      <w:r w:rsidRPr="00EE61D4">
        <w:rPr>
          <w:rFonts w:cs="Tahoma"/>
          <w:sz w:val="20"/>
          <w:shd w:val="clear" w:color="auto" w:fill="FFFFFF"/>
          <w:lang w:val="mk-MK"/>
        </w:rPr>
        <w:t>ГПУЖС&amp;СП</w:t>
      </w:r>
      <w:r w:rsidRPr="00EE61D4">
        <w:rPr>
          <w:rFonts w:eastAsia="Calibri" w:cs="Arial"/>
          <w:sz w:val="20"/>
          <w:lang w:val="mk-MK"/>
        </w:rPr>
        <w:t xml:space="preserve"> </w:t>
      </w:r>
      <w:r w:rsidRPr="00EE61D4">
        <w:rPr>
          <w:rFonts w:cs="Arial"/>
          <w:bCs/>
          <w:sz w:val="20"/>
          <w:szCs w:val="20"/>
          <w:lang w:val="mk-MK"/>
        </w:rPr>
        <w:t>на проектот</w:t>
      </w:r>
      <w:r w:rsidR="002C0CB5" w:rsidRPr="00EE61D4">
        <w:rPr>
          <w:rFonts w:cs="Arial"/>
          <w:bCs/>
          <w:sz w:val="20"/>
          <w:szCs w:val="20"/>
          <w:lang w:val="mk-MK"/>
        </w:rPr>
        <w:t xml:space="preserve">. </w:t>
      </w:r>
    </w:p>
    <w:p w14:paraId="200DEDB5" w14:textId="07925CE7" w:rsidR="002C0CB5" w:rsidRPr="00EE61D4" w:rsidRDefault="00956987" w:rsidP="002C0CB5">
      <w:pPr>
        <w:pStyle w:val="ListBullet"/>
        <w:numPr>
          <w:ilvl w:val="0"/>
          <w:numId w:val="0"/>
        </w:numPr>
        <w:spacing w:before="120" w:after="120"/>
        <w:rPr>
          <w:sz w:val="20"/>
          <w:szCs w:val="20"/>
          <w:lang w:val="mk-MK"/>
        </w:rPr>
      </w:pPr>
      <w:r w:rsidRPr="00EE61D4">
        <w:rPr>
          <w:sz w:val="20"/>
          <w:lang w:val="mk-MK" w:eastAsia="en-US"/>
        </w:rPr>
        <w:t>Потенцијалните влијанија од градежниот сообраќај ќе се ублажат со преземање градежни работи и придружен транспорт во согласност со ГПУЖС&amp;СП кој ќе вклучува План за управување со сообраќајот, кој (i) ќе ги дефинира карактеристиките на градежната флота на возила и машините на локацијата, (ii) ќе го опише очекуваниот сообраќај на Проектот (фреквенција на патувања, работно време, конвои) и (iii) ќе ги детализира ги сите мерки специфични за локацијата што би се имплементирале во текот на периодот за изградба за да се минимизираат непријатностите во соседствата што ги создава флотата и да се намали ризикот од несреќи. Дополнително, овој план ќе утврди како ќе се управува со транспортните движења на локалната мрежа, маршрутите за поголеми возила, како и деталите и времето за сите неопходни затворања на патиштата</w:t>
      </w:r>
      <w:r w:rsidR="00FA110C" w:rsidRPr="00EE61D4">
        <w:rPr>
          <w:sz w:val="20"/>
          <w:szCs w:val="20"/>
          <w:lang w:val="mk-MK"/>
        </w:rPr>
        <w:t xml:space="preserve">, </w:t>
      </w:r>
      <w:r w:rsidRPr="00EE61D4">
        <w:rPr>
          <w:sz w:val="20"/>
          <w:szCs w:val="20"/>
          <w:lang w:val="mk-MK"/>
        </w:rPr>
        <w:t>вклучувајќи ја и делницата во урбаната зона на град Струмица</w:t>
      </w:r>
      <w:r w:rsidR="00FA110C" w:rsidRPr="00EE61D4">
        <w:rPr>
          <w:sz w:val="20"/>
          <w:szCs w:val="20"/>
          <w:lang w:val="mk-MK"/>
        </w:rPr>
        <w:t>.</w:t>
      </w:r>
    </w:p>
    <w:p w14:paraId="516505B5" w14:textId="552BC3FA" w:rsidR="002C0CB5" w:rsidRPr="00EE61D4" w:rsidRDefault="00956987" w:rsidP="002C0CB5">
      <w:pPr>
        <w:pStyle w:val="ListBullet"/>
        <w:numPr>
          <w:ilvl w:val="0"/>
          <w:numId w:val="0"/>
        </w:numPr>
        <w:spacing w:before="120" w:after="120"/>
        <w:rPr>
          <w:rFonts w:cs="Arial"/>
          <w:bCs/>
          <w:sz w:val="20"/>
          <w:szCs w:val="20"/>
          <w:lang w:val="mk-MK"/>
        </w:rPr>
      </w:pPr>
      <w:r w:rsidRPr="00EE61D4">
        <w:rPr>
          <w:sz w:val="20"/>
          <w:szCs w:val="20"/>
          <w:lang w:val="mk-MK"/>
        </w:rPr>
        <w:t>Овој план би вклучувал мерки на ДМП кои вообичаено се усвојуваат на градежни проекти, кои се дизајнирани да спречат појава на значителни влијанија и ќе ги вклучуваат (најмалку) следните барања за Изведувачот</w:t>
      </w:r>
      <w:r w:rsidR="002C0CB5" w:rsidRPr="00EE61D4">
        <w:rPr>
          <w:rFonts w:cs="Arial"/>
          <w:bCs/>
          <w:sz w:val="20"/>
          <w:szCs w:val="20"/>
          <w:lang w:val="mk-MK"/>
        </w:rPr>
        <w:t>:</w:t>
      </w:r>
    </w:p>
    <w:p w14:paraId="2B98C4A3" w14:textId="074D2D78" w:rsidR="002C0CB5" w:rsidRPr="00EE61D4" w:rsidRDefault="008720DD" w:rsidP="00DC5FA5">
      <w:pPr>
        <w:pStyle w:val="ListBullet"/>
        <w:numPr>
          <w:ilvl w:val="0"/>
          <w:numId w:val="74"/>
        </w:numPr>
        <w:jc w:val="left"/>
        <w:rPr>
          <w:sz w:val="20"/>
          <w:szCs w:val="20"/>
          <w:lang w:val="mk-MK"/>
        </w:rPr>
      </w:pPr>
      <w:r w:rsidRPr="00EE61D4">
        <w:rPr>
          <w:rFonts w:cs="Arial"/>
          <w:bCs/>
          <w:sz w:val="20"/>
          <w:szCs w:val="20"/>
          <w:lang w:val="mk-MK"/>
        </w:rPr>
        <w:t>Да се ​​идентификуваат потенцијални услови за неопходни подобрувања на јавниот патен систем кои што се неопходни за да се овозможи движење на тешки возила помеѓу главниот патен систем и градилиштата</w:t>
      </w:r>
      <w:r w:rsidR="002C0CB5" w:rsidRPr="00EE61D4">
        <w:rPr>
          <w:rFonts w:eastAsia="46xmh"/>
          <w:sz w:val="20"/>
          <w:szCs w:val="20"/>
          <w:lang w:val="mk-MK"/>
        </w:rPr>
        <w:t>.</w:t>
      </w:r>
    </w:p>
    <w:p w14:paraId="1EBC7536" w14:textId="08070D08" w:rsidR="002C0CB5" w:rsidRPr="00EE61D4" w:rsidRDefault="008720DD" w:rsidP="00DC5FA5">
      <w:pPr>
        <w:pStyle w:val="ListBullet"/>
        <w:numPr>
          <w:ilvl w:val="0"/>
          <w:numId w:val="74"/>
        </w:numPr>
        <w:jc w:val="left"/>
        <w:rPr>
          <w:sz w:val="20"/>
          <w:szCs w:val="20"/>
          <w:lang w:val="mk-MK"/>
        </w:rPr>
      </w:pPr>
      <w:r w:rsidRPr="00EE61D4">
        <w:rPr>
          <w:rFonts w:cs="Arial"/>
          <w:bCs/>
          <w:sz w:val="20"/>
          <w:szCs w:val="20"/>
          <w:lang w:val="mk-MK"/>
        </w:rPr>
        <w:t>Да се ​​развие постапка да се избегне попречување на локалниот сообраќај поради градежниот сообраќај, вклучително и случаи со несреќи или дефекти на тешки возила</w:t>
      </w:r>
      <w:r w:rsidR="002C0CB5" w:rsidRPr="00EE61D4">
        <w:rPr>
          <w:sz w:val="20"/>
          <w:szCs w:val="20"/>
          <w:lang w:val="mk-MK"/>
        </w:rPr>
        <w:t>.</w:t>
      </w:r>
    </w:p>
    <w:p w14:paraId="3EE963D8" w14:textId="4D248318" w:rsidR="002C0CB5" w:rsidRPr="00EE61D4" w:rsidRDefault="008720DD" w:rsidP="00DC5FA5">
      <w:pPr>
        <w:pStyle w:val="ListBullet"/>
        <w:numPr>
          <w:ilvl w:val="0"/>
          <w:numId w:val="74"/>
        </w:numPr>
        <w:jc w:val="left"/>
        <w:rPr>
          <w:sz w:val="20"/>
          <w:szCs w:val="20"/>
          <w:lang w:val="mk-MK"/>
        </w:rPr>
      </w:pPr>
      <w:r w:rsidRPr="00EE61D4">
        <w:rPr>
          <w:rFonts w:cs="Arial"/>
          <w:bCs/>
          <w:sz w:val="20"/>
          <w:szCs w:val="20"/>
          <w:lang w:val="mk-MK"/>
        </w:rPr>
        <w:t>Да се направи консултација со сообраќајните власти пред изградба на било која локација за да се утврди потребата од јавен оглас, предупредувачки знаци и знамиња, огледала за видливост и други мерки</w:t>
      </w:r>
      <w:r w:rsidR="002C0CB5" w:rsidRPr="00EE61D4">
        <w:rPr>
          <w:sz w:val="20"/>
          <w:szCs w:val="20"/>
          <w:lang w:val="mk-MK"/>
        </w:rPr>
        <w:t xml:space="preserve">. </w:t>
      </w:r>
    </w:p>
    <w:p w14:paraId="1AA83D66" w14:textId="0916D959" w:rsidR="002C0CB5" w:rsidRPr="00EE61D4" w:rsidRDefault="00D75AFD" w:rsidP="00DC5FA5">
      <w:pPr>
        <w:pStyle w:val="ListBullet"/>
        <w:numPr>
          <w:ilvl w:val="0"/>
          <w:numId w:val="74"/>
        </w:numPr>
        <w:jc w:val="left"/>
        <w:rPr>
          <w:sz w:val="20"/>
          <w:szCs w:val="20"/>
          <w:lang w:val="mk-MK"/>
        </w:rPr>
      </w:pPr>
      <w:r w:rsidRPr="00EE61D4">
        <w:rPr>
          <w:rFonts w:cs="Arial"/>
          <w:bCs/>
          <w:sz w:val="20"/>
          <w:szCs w:val="20"/>
          <w:lang w:val="mk-MK"/>
        </w:rPr>
        <w:t>Да се ​​определи бројот и</w:t>
      </w:r>
      <w:r w:rsidR="007B4868" w:rsidRPr="00EE61D4">
        <w:rPr>
          <w:rFonts w:cs="Arial"/>
          <w:bCs/>
          <w:sz w:val="20"/>
          <w:szCs w:val="20"/>
          <w:lang w:val="mk-MK"/>
        </w:rPr>
        <w:t xml:space="preserve"> позиционирањето на знаменосците</w:t>
      </w:r>
      <w:r w:rsidR="002C0CB5" w:rsidRPr="00EE61D4">
        <w:rPr>
          <w:sz w:val="20"/>
          <w:szCs w:val="20"/>
          <w:lang w:val="mk-MK"/>
        </w:rPr>
        <w:t>.</w:t>
      </w:r>
    </w:p>
    <w:p w14:paraId="4348230F" w14:textId="5CB01568" w:rsidR="002C0CB5" w:rsidRPr="00EE61D4" w:rsidRDefault="007B4868" w:rsidP="00DC5FA5">
      <w:pPr>
        <w:pStyle w:val="ListBullet"/>
        <w:numPr>
          <w:ilvl w:val="0"/>
          <w:numId w:val="74"/>
        </w:numPr>
        <w:jc w:val="left"/>
        <w:rPr>
          <w:sz w:val="20"/>
          <w:szCs w:val="20"/>
          <w:lang w:val="mk-MK"/>
        </w:rPr>
      </w:pPr>
      <w:r w:rsidRPr="00EE61D4">
        <w:rPr>
          <w:rFonts w:cs="Arial"/>
          <w:bCs/>
          <w:sz w:val="20"/>
          <w:szCs w:val="20"/>
          <w:lang w:val="mk-MK"/>
        </w:rPr>
        <w:t>Да се ​​развијат конкретни рути за сообраќај доколку е потребно за да се избегнат училишта, објекти во заедницата или други чувствителни области. Дополнително, дефинирани се специфични мерки за безбедност во сообраќајот, имплементирани и документирани во чувствителните области (на пр. блиску до училиштата</w:t>
      </w:r>
      <w:r w:rsidR="002C0CB5" w:rsidRPr="00EE61D4">
        <w:rPr>
          <w:sz w:val="20"/>
          <w:szCs w:val="20"/>
          <w:lang w:val="mk-MK"/>
        </w:rPr>
        <w:t>).</w:t>
      </w:r>
    </w:p>
    <w:p w14:paraId="4175C859" w14:textId="2F20FD3F" w:rsidR="002C0CB5" w:rsidRPr="00EE61D4" w:rsidRDefault="007B4868" w:rsidP="00DC5FA5">
      <w:pPr>
        <w:pStyle w:val="ListBullet"/>
        <w:numPr>
          <w:ilvl w:val="0"/>
          <w:numId w:val="74"/>
        </w:numPr>
        <w:jc w:val="left"/>
        <w:rPr>
          <w:sz w:val="20"/>
          <w:szCs w:val="20"/>
          <w:lang w:val="mk-MK"/>
        </w:rPr>
      </w:pPr>
      <w:r w:rsidRPr="00EE61D4">
        <w:rPr>
          <w:rFonts w:cs="Arial"/>
          <w:bCs/>
          <w:sz w:val="20"/>
          <w:szCs w:val="20"/>
          <w:lang w:val="mk-MK"/>
        </w:rPr>
        <w:t>Да се ​​осигура дека сите возачи имаат соодветни дозволи за возење возила</w:t>
      </w:r>
      <w:r w:rsidR="002C0CB5" w:rsidRPr="00EE61D4">
        <w:rPr>
          <w:sz w:val="20"/>
          <w:szCs w:val="20"/>
          <w:lang w:val="mk-MK"/>
        </w:rPr>
        <w:t>.</w:t>
      </w:r>
    </w:p>
    <w:p w14:paraId="5E93C643" w14:textId="3E54F4A9" w:rsidR="002C0CB5" w:rsidRPr="00EE61D4" w:rsidRDefault="007B4868" w:rsidP="00DC5FA5">
      <w:pPr>
        <w:pStyle w:val="ListBullet"/>
        <w:numPr>
          <w:ilvl w:val="0"/>
          <w:numId w:val="74"/>
        </w:numPr>
        <w:jc w:val="left"/>
        <w:rPr>
          <w:sz w:val="20"/>
          <w:szCs w:val="20"/>
          <w:lang w:val="mk-MK"/>
        </w:rPr>
      </w:pPr>
      <w:r w:rsidRPr="00EE61D4">
        <w:rPr>
          <w:sz w:val="20"/>
          <w:szCs w:val="20"/>
          <w:lang w:val="mk-MK"/>
        </w:rPr>
        <w:t>Да се спроведе обука за безбедност на патиштата за сите возачи и оператори на опрема, вклучувајќи правила за избегнување и контрола на ризикот од возење под дејство на алкохол. Да се минимизира употреба на теренски области и да се максимизира употреба на постоечки патишта и патеки</w:t>
      </w:r>
      <w:r w:rsidR="002C0CB5" w:rsidRPr="00EE61D4">
        <w:rPr>
          <w:sz w:val="20"/>
          <w:szCs w:val="20"/>
          <w:lang w:val="mk-MK"/>
        </w:rPr>
        <w:t>.</w:t>
      </w:r>
    </w:p>
    <w:p w14:paraId="6629E090" w14:textId="76DDD7F0" w:rsidR="002C0CB5" w:rsidRPr="00EE61D4" w:rsidRDefault="007B4868" w:rsidP="00DC5FA5">
      <w:pPr>
        <w:pStyle w:val="ListBullet"/>
        <w:numPr>
          <w:ilvl w:val="0"/>
          <w:numId w:val="74"/>
        </w:numPr>
        <w:jc w:val="left"/>
        <w:rPr>
          <w:sz w:val="20"/>
          <w:szCs w:val="20"/>
          <w:lang w:val="mk-MK"/>
        </w:rPr>
      </w:pPr>
      <w:r w:rsidRPr="00EE61D4">
        <w:rPr>
          <w:sz w:val="20"/>
          <w:szCs w:val="20"/>
          <w:lang w:val="mk-MK"/>
        </w:rPr>
        <w:t>Да се одредат строги ограничувања на брзината за сите различни локации и услови</w:t>
      </w:r>
      <w:r w:rsidR="002C0CB5" w:rsidRPr="00EE61D4">
        <w:rPr>
          <w:sz w:val="20"/>
          <w:szCs w:val="20"/>
          <w:lang w:val="mk-MK"/>
        </w:rPr>
        <w:t xml:space="preserve">. </w:t>
      </w:r>
    </w:p>
    <w:p w14:paraId="6F98E78D" w14:textId="66721788" w:rsidR="002C0CB5" w:rsidRPr="00EE61D4" w:rsidRDefault="007B4868" w:rsidP="00DC5FA5">
      <w:pPr>
        <w:pStyle w:val="ListBullet"/>
        <w:numPr>
          <w:ilvl w:val="0"/>
          <w:numId w:val="74"/>
        </w:numPr>
        <w:jc w:val="left"/>
        <w:rPr>
          <w:sz w:val="20"/>
          <w:szCs w:val="20"/>
          <w:lang w:val="mk-MK"/>
        </w:rPr>
      </w:pPr>
      <w:r w:rsidRPr="00EE61D4">
        <w:rPr>
          <w:sz w:val="20"/>
          <w:szCs w:val="20"/>
          <w:lang w:val="mk-MK"/>
        </w:rPr>
        <w:t>Да се означат маршрути прифатливи за возила и опрема во теренски области (за да се минимизира вознемирување во области надвор од патот</w:t>
      </w:r>
      <w:r w:rsidR="002C0CB5" w:rsidRPr="00EE61D4">
        <w:rPr>
          <w:sz w:val="20"/>
          <w:szCs w:val="20"/>
          <w:lang w:val="mk-MK"/>
        </w:rPr>
        <w:t>).</w:t>
      </w:r>
    </w:p>
    <w:p w14:paraId="57F7F3FF" w14:textId="6CF77911" w:rsidR="002C0CB5" w:rsidRPr="00EE61D4" w:rsidRDefault="007B4868" w:rsidP="00DC5FA5">
      <w:pPr>
        <w:pStyle w:val="ListBullet"/>
        <w:numPr>
          <w:ilvl w:val="0"/>
          <w:numId w:val="74"/>
        </w:numPr>
        <w:jc w:val="left"/>
        <w:rPr>
          <w:bCs/>
          <w:sz w:val="20"/>
          <w:szCs w:val="20"/>
          <w:lang w:val="mk-MK"/>
        </w:rPr>
      </w:pPr>
      <w:r w:rsidRPr="00EE61D4">
        <w:rPr>
          <w:sz w:val="20"/>
          <w:szCs w:val="20"/>
          <w:lang w:val="mk-MK"/>
        </w:rPr>
        <w:t>Да се преземат редовни инспекции за да се осигура дека патиштата се исчистени од кал и други остатоци</w:t>
      </w:r>
      <w:r w:rsidR="002C0CB5" w:rsidRPr="00EE61D4">
        <w:rPr>
          <w:sz w:val="20"/>
          <w:szCs w:val="20"/>
          <w:lang w:val="mk-MK"/>
        </w:rPr>
        <w:t>.</w:t>
      </w:r>
    </w:p>
    <w:p w14:paraId="5E586D81" w14:textId="401CF439" w:rsidR="002C0CB5" w:rsidRPr="00EE61D4" w:rsidRDefault="007B4868" w:rsidP="00DC5FA5">
      <w:pPr>
        <w:pStyle w:val="ListBullet"/>
        <w:numPr>
          <w:ilvl w:val="0"/>
          <w:numId w:val="74"/>
        </w:numPr>
        <w:jc w:val="left"/>
        <w:rPr>
          <w:bCs/>
          <w:sz w:val="20"/>
          <w:szCs w:val="20"/>
          <w:lang w:val="mk-MK"/>
        </w:rPr>
      </w:pPr>
      <w:r w:rsidRPr="00EE61D4">
        <w:rPr>
          <w:sz w:val="20"/>
          <w:szCs w:val="20"/>
          <w:lang w:val="mk-MK"/>
        </w:rPr>
        <w:t>Да се забрани транспорт на луѓе, живи животни, опрема или производи различни од оние кои се потребни за градежни цели и управување со градилишта</w:t>
      </w:r>
      <w:r w:rsidR="002C0CB5" w:rsidRPr="00EE61D4">
        <w:rPr>
          <w:sz w:val="20"/>
          <w:szCs w:val="20"/>
          <w:lang w:val="mk-MK"/>
        </w:rPr>
        <w:t xml:space="preserve">. </w:t>
      </w:r>
    </w:p>
    <w:p w14:paraId="016DCEF9" w14:textId="36FEC30A" w:rsidR="002C0CB5" w:rsidRPr="00EE61D4" w:rsidRDefault="00FC4ED2" w:rsidP="002C0CB5">
      <w:pPr>
        <w:autoSpaceDE w:val="0"/>
        <w:autoSpaceDN w:val="0"/>
        <w:adjustRightInd w:val="0"/>
        <w:rPr>
          <w:rFonts w:eastAsia="Calibri" w:cs="Arial"/>
          <w:color w:val="000000"/>
          <w:sz w:val="20"/>
          <w:szCs w:val="20"/>
          <w:lang w:val="mk-MK"/>
        </w:rPr>
      </w:pPr>
      <w:r w:rsidRPr="00EE61D4">
        <w:rPr>
          <w:rFonts w:cs="Arial"/>
          <w:bCs/>
          <w:sz w:val="20"/>
          <w:szCs w:val="20"/>
          <w:lang w:val="mk-MK"/>
        </w:rPr>
        <w:t xml:space="preserve">Важна мерка ќе биде имплементацијата на информативна програма за запознавање на локалното население во градежните активности, со посебен акцент на сообраќајот на </w:t>
      </w:r>
      <w:r w:rsidR="00806E86" w:rsidRPr="00EE61D4">
        <w:rPr>
          <w:rFonts w:cs="Arial"/>
          <w:bCs/>
          <w:sz w:val="20"/>
          <w:szCs w:val="20"/>
          <w:lang w:val="mk-MK"/>
        </w:rPr>
        <w:t>не класифицираните</w:t>
      </w:r>
      <w:r w:rsidRPr="00EE61D4">
        <w:rPr>
          <w:rFonts w:cs="Arial"/>
          <w:bCs/>
          <w:sz w:val="20"/>
          <w:szCs w:val="20"/>
          <w:lang w:val="mk-MK"/>
        </w:rPr>
        <w:t xml:space="preserve"> патишта до локациите на Проектот, како и сообраќајот на уличната мрежа во градот Струмица</w:t>
      </w:r>
      <w:r w:rsidR="002C0CB5" w:rsidRPr="00EE61D4">
        <w:rPr>
          <w:rFonts w:cs="Arial"/>
          <w:bCs/>
          <w:sz w:val="20"/>
          <w:szCs w:val="20"/>
          <w:lang w:val="mk-MK"/>
        </w:rPr>
        <w:t xml:space="preserve">. </w:t>
      </w:r>
      <w:r w:rsidRPr="00EE61D4">
        <w:rPr>
          <w:rFonts w:cs="Arial"/>
          <w:bCs/>
          <w:sz w:val="20"/>
          <w:szCs w:val="20"/>
          <w:lang w:val="mk-MK"/>
        </w:rPr>
        <w:t xml:space="preserve">За сите потенцијални неопходни промени во режимот на сообраќај, локалното население ќе биде навремено </w:t>
      </w:r>
      <w:r w:rsidR="000D25F7" w:rsidRPr="00EE61D4">
        <w:rPr>
          <w:rFonts w:cs="Arial"/>
          <w:bCs/>
          <w:sz w:val="20"/>
          <w:szCs w:val="20"/>
          <w:lang w:val="mk-MK"/>
        </w:rPr>
        <w:lastRenderedPageBreak/>
        <w:t>информирано</w:t>
      </w:r>
      <w:r w:rsidR="002C0CB5" w:rsidRPr="00EE61D4">
        <w:rPr>
          <w:rFonts w:cs="Arial"/>
          <w:bCs/>
          <w:sz w:val="20"/>
          <w:szCs w:val="20"/>
          <w:lang w:val="mk-MK"/>
        </w:rPr>
        <w:t xml:space="preserve">. </w:t>
      </w:r>
      <w:r w:rsidR="000D25F7" w:rsidRPr="00EE61D4">
        <w:rPr>
          <w:rFonts w:cs="Arial"/>
          <w:bCs/>
          <w:sz w:val="20"/>
          <w:szCs w:val="20"/>
          <w:lang w:val="mk-MK"/>
        </w:rPr>
        <w:t>Во консултација со МЕПСО, од Изведувачот ќе се бара да дистрибуира информации за движењето на градежниот сообраќај до јавноста, особено пред најпрометните фази на активности или пред преносот на специјални товари како што се трансформаторите на трафостаницата</w:t>
      </w:r>
      <w:r w:rsidR="002C0CB5" w:rsidRPr="00EE61D4">
        <w:rPr>
          <w:rFonts w:eastAsia="Calibri" w:cs="Arial"/>
          <w:color w:val="000000"/>
          <w:sz w:val="20"/>
          <w:szCs w:val="20"/>
          <w:lang w:val="mk-MK"/>
        </w:rPr>
        <w:t>.</w:t>
      </w:r>
    </w:p>
    <w:p w14:paraId="6CA9E984" w14:textId="519EBE43" w:rsidR="002C0CB5" w:rsidRPr="00EE61D4" w:rsidRDefault="000D25F7" w:rsidP="002C0CB5">
      <w:pPr>
        <w:pStyle w:val="Heading4"/>
        <w:ind w:left="864" w:hanging="864"/>
        <w:rPr>
          <w:szCs w:val="20"/>
          <w:lang w:val="mk-MK"/>
        </w:rPr>
      </w:pPr>
      <w:r w:rsidRPr="00EE61D4">
        <w:rPr>
          <w:lang w:val="mk-MK"/>
        </w:rPr>
        <w:t>Преостанати влијанија</w:t>
      </w:r>
    </w:p>
    <w:p w14:paraId="4D705C99" w14:textId="5B3A9966" w:rsidR="002C0CB5" w:rsidRPr="00EE61D4" w:rsidRDefault="000D25F7" w:rsidP="002C0CB5">
      <w:pPr>
        <w:rPr>
          <w:rFonts w:cs="Arial"/>
          <w:sz w:val="20"/>
          <w:szCs w:val="20"/>
          <w:lang w:val="mk-MK"/>
        </w:rPr>
      </w:pPr>
      <w:r w:rsidRPr="00EE61D4">
        <w:rPr>
          <w:sz w:val="20"/>
          <w:szCs w:val="20"/>
          <w:lang w:val="mk-MK"/>
        </w:rPr>
        <w:t>Со преземените мерки за ублажување и под услов ублажувањето наведено во Планот за управување со сообраќајот да биде спроведено, се предвидува дека ефектите поврзани со градежниот сообраќај нема да бидат трајни или преостанати</w:t>
      </w:r>
      <w:r w:rsidR="002C0CB5" w:rsidRPr="00EE61D4">
        <w:rPr>
          <w:rFonts w:cs="Arial"/>
          <w:sz w:val="20"/>
          <w:szCs w:val="20"/>
          <w:lang w:val="mk-MK"/>
        </w:rPr>
        <w:t>.</w:t>
      </w:r>
    </w:p>
    <w:p w14:paraId="6A9D3152" w14:textId="46B0A02C" w:rsidR="002C0CB5" w:rsidRPr="00EE61D4" w:rsidRDefault="000D25F7" w:rsidP="002C0CB5">
      <w:pPr>
        <w:pStyle w:val="Heading3"/>
        <w:tabs>
          <w:tab w:val="left" w:pos="1134"/>
        </w:tabs>
        <w:ind w:left="993" w:hanging="993"/>
        <w:rPr>
          <w:lang w:val="mk-MK"/>
        </w:rPr>
      </w:pPr>
      <w:bookmarkStart w:id="595" w:name="_Toc120894753"/>
      <w:bookmarkStart w:id="596" w:name="_Toc122695226"/>
      <w:r w:rsidRPr="00EE61D4">
        <w:rPr>
          <w:lang w:val="mk-MK"/>
        </w:rPr>
        <w:t>Јавна изложеност на електромагнетно зрачење</w:t>
      </w:r>
      <w:bookmarkEnd w:id="595"/>
      <w:bookmarkEnd w:id="596"/>
    </w:p>
    <w:p w14:paraId="2B7A0B87" w14:textId="3DA13DDB" w:rsidR="002C0CB5" w:rsidRPr="00EE61D4" w:rsidRDefault="000D25F7" w:rsidP="002C0CB5">
      <w:pPr>
        <w:pStyle w:val="Heading4"/>
        <w:spacing w:line="240" w:lineRule="auto"/>
        <w:ind w:left="1843" w:hanging="1417"/>
        <w:rPr>
          <w:sz w:val="20"/>
          <w:lang w:val="mk-MK"/>
        </w:rPr>
      </w:pPr>
      <w:r w:rsidRPr="00EE61D4">
        <w:rPr>
          <w:sz w:val="20"/>
          <w:lang w:val="mk-MK"/>
        </w:rPr>
        <w:t xml:space="preserve">Вовед          </w:t>
      </w:r>
    </w:p>
    <w:p w14:paraId="041913BC" w14:textId="668D1618" w:rsidR="002C0CB5" w:rsidRPr="00EE61D4" w:rsidRDefault="00D740BC" w:rsidP="002C0CB5">
      <w:pPr>
        <w:rPr>
          <w:rFonts w:cs="Arial"/>
          <w:sz w:val="20"/>
          <w:szCs w:val="20"/>
          <w:lang w:val="mk-MK"/>
        </w:rPr>
      </w:pPr>
      <w:r w:rsidRPr="00EE61D4">
        <w:rPr>
          <w:rFonts w:cs="Tahoma"/>
          <w:sz w:val="20"/>
          <w:szCs w:val="20"/>
          <w:lang w:val="mk-MK"/>
        </w:rPr>
        <w:t>Откако ќе биде во функција, далноводот ќе биде извор на не</w:t>
      </w:r>
      <w:r w:rsidR="00840B9C">
        <w:rPr>
          <w:rFonts w:cs="Tahoma"/>
          <w:sz w:val="20"/>
          <w:szCs w:val="20"/>
          <w:lang w:val="mk-MK"/>
        </w:rPr>
        <w:t>-</w:t>
      </w:r>
      <w:r w:rsidRPr="00EE61D4">
        <w:rPr>
          <w:rFonts w:cs="Tahoma"/>
          <w:sz w:val="20"/>
          <w:szCs w:val="20"/>
          <w:lang w:val="mk-MK"/>
        </w:rPr>
        <w:t xml:space="preserve">јонизирачко зрачење - електромагнетно зрачење - електрично поле, кое зависи од напонот на опремата на ДВ и останува повеќе или помалку константно се додека </w:t>
      </w:r>
      <w:r w:rsidR="00272C06">
        <w:rPr>
          <w:rFonts w:cs="Tahoma"/>
          <w:sz w:val="20"/>
          <w:szCs w:val="20"/>
          <w:lang w:val="mk-MK"/>
        </w:rPr>
        <w:t>далноводот</w:t>
      </w:r>
      <w:r w:rsidRPr="00EE61D4">
        <w:rPr>
          <w:rFonts w:cs="Tahoma"/>
          <w:sz w:val="20"/>
          <w:szCs w:val="20"/>
          <w:lang w:val="mk-MK"/>
        </w:rPr>
        <w:t xml:space="preserve"> е во функција, и магнетно поле, кое зависи од електричната струја (оптоварувањето) што го носи опремата на </w:t>
      </w:r>
      <w:r w:rsidR="00BD4E05">
        <w:rPr>
          <w:rFonts w:cs="Tahoma"/>
          <w:sz w:val="20"/>
          <w:szCs w:val="20"/>
          <w:lang w:val="mk-MK"/>
        </w:rPr>
        <w:t>далноводот</w:t>
      </w:r>
      <w:r w:rsidRPr="00EE61D4">
        <w:rPr>
          <w:rFonts w:cs="Tahoma"/>
          <w:sz w:val="20"/>
          <w:szCs w:val="20"/>
          <w:lang w:val="mk-MK"/>
        </w:rPr>
        <w:t xml:space="preserve"> и варира во зависност од побарувачката за енергија во кое било дадено време. Електричните полиња се мерат во волти на метар (V/m) или киловолти на метар (kV/m). Магнетните полиња се мерат во микротесла (µT) или нанотесла (nT)</w:t>
      </w:r>
      <w:r w:rsidRPr="00EE61D4">
        <w:rPr>
          <w:rFonts w:cs="Arial"/>
          <w:sz w:val="20"/>
          <w:szCs w:val="20"/>
          <w:lang w:val="mk-MK"/>
        </w:rPr>
        <w:t>.</w:t>
      </w:r>
    </w:p>
    <w:p w14:paraId="5116D708" w14:textId="70F8920D" w:rsidR="002C0CB5" w:rsidRPr="00EE61D4" w:rsidRDefault="000669AA">
      <w:pPr>
        <w:pStyle w:val="Heading4"/>
        <w:numPr>
          <w:ilvl w:val="3"/>
          <w:numId w:val="56"/>
        </w:numPr>
        <w:rPr>
          <w:sz w:val="20"/>
          <w:szCs w:val="20"/>
          <w:lang w:val="mk-MK"/>
        </w:rPr>
      </w:pPr>
      <w:r w:rsidRPr="00EE61D4">
        <w:rPr>
          <w:sz w:val="20"/>
          <w:szCs w:val="20"/>
          <w:lang w:val="mk-MK"/>
        </w:rPr>
        <w:t>Стандарди за ограничување на јавна изложеност</w:t>
      </w:r>
    </w:p>
    <w:p w14:paraId="74442F89" w14:textId="718B6FD5" w:rsidR="002C0CB5" w:rsidRPr="00EE61D4" w:rsidRDefault="000669AA" w:rsidP="00DC5FA5">
      <w:pPr>
        <w:pStyle w:val="ListBullet"/>
        <w:numPr>
          <w:ilvl w:val="0"/>
          <w:numId w:val="74"/>
        </w:numPr>
        <w:jc w:val="left"/>
        <w:rPr>
          <w:rFonts w:cs="Arial"/>
          <w:sz w:val="20"/>
          <w:szCs w:val="20"/>
          <w:lang w:val="mk-MK"/>
        </w:rPr>
      </w:pPr>
      <w:r w:rsidRPr="00EE61D4">
        <w:rPr>
          <w:sz w:val="20"/>
          <w:lang w:val="mk-MK"/>
        </w:rPr>
        <w:t>Македонски национални стандарди</w:t>
      </w:r>
    </w:p>
    <w:p w14:paraId="76E08E9B" w14:textId="5EA4DE54" w:rsidR="002C0CB5" w:rsidRPr="00EE61D4" w:rsidRDefault="000669AA" w:rsidP="002C0CB5">
      <w:pPr>
        <w:rPr>
          <w:rFonts w:cs="Tahoma"/>
          <w:sz w:val="20"/>
          <w:szCs w:val="20"/>
          <w:lang w:val="mk-MK"/>
        </w:rPr>
      </w:pPr>
      <w:r w:rsidRPr="00EE61D4">
        <w:rPr>
          <w:rFonts w:cs="Tahoma"/>
          <w:sz w:val="20"/>
          <w:szCs w:val="20"/>
          <w:lang w:val="mk-MK"/>
        </w:rPr>
        <w:t>Во Македонија не постои законска регулатива поврзана со не</w:t>
      </w:r>
      <w:r w:rsidR="00C26B86">
        <w:rPr>
          <w:rFonts w:cs="Tahoma"/>
          <w:sz w:val="20"/>
          <w:szCs w:val="20"/>
          <w:lang w:val="mk-MK"/>
        </w:rPr>
        <w:t>-</w:t>
      </w:r>
      <w:r w:rsidRPr="00EE61D4">
        <w:rPr>
          <w:rFonts w:cs="Tahoma"/>
          <w:sz w:val="20"/>
          <w:szCs w:val="20"/>
          <w:lang w:val="mk-MK"/>
        </w:rPr>
        <w:t>јонизирачкото зрачење кое се однесува на границите на изложеност на електромагнетните полиња (ЕМП</w:t>
      </w:r>
      <w:r w:rsidR="002C0CB5" w:rsidRPr="00EE61D4">
        <w:rPr>
          <w:rFonts w:cs="Tahoma"/>
          <w:sz w:val="20"/>
          <w:szCs w:val="20"/>
          <w:lang w:val="mk-MK"/>
        </w:rPr>
        <w:t>).</w:t>
      </w:r>
    </w:p>
    <w:p w14:paraId="1FCBC978" w14:textId="0EFB6D82" w:rsidR="002C0CB5" w:rsidRPr="00EE61D4" w:rsidRDefault="000669AA" w:rsidP="00DC5FA5">
      <w:pPr>
        <w:pStyle w:val="ListBullet"/>
        <w:numPr>
          <w:ilvl w:val="0"/>
          <w:numId w:val="74"/>
        </w:numPr>
        <w:jc w:val="left"/>
        <w:rPr>
          <w:rFonts w:cs="Arial"/>
          <w:sz w:val="20"/>
          <w:szCs w:val="20"/>
          <w:lang w:val="mk-MK"/>
        </w:rPr>
      </w:pPr>
      <w:r w:rsidRPr="00EE61D4">
        <w:rPr>
          <w:sz w:val="20"/>
          <w:lang w:val="mk-MK"/>
        </w:rPr>
        <w:t xml:space="preserve">Меѓународни стандарди / Добра меѓународна </w:t>
      </w:r>
      <w:r w:rsidR="00C26B86">
        <w:rPr>
          <w:sz w:val="20"/>
          <w:lang w:val="mk-MK"/>
        </w:rPr>
        <w:t>практика</w:t>
      </w:r>
    </w:p>
    <w:p w14:paraId="67FCCF7E" w14:textId="58CC5F6D" w:rsidR="002C0CB5" w:rsidRPr="00EE61D4" w:rsidRDefault="000669AA" w:rsidP="002C0CB5">
      <w:pPr>
        <w:autoSpaceDE w:val="0"/>
        <w:autoSpaceDN w:val="0"/>
        <w:adjustRightInd w:val="0"/>
        <w:rPr>
          <w:rFonts w:cs="Arial"/>
          <w:sz w:val="20"/>
          <w:szCs w:val="20"/>
          <w:lang w:val="mk-MK"/>
        </w:rPr>
      </w:pPr>
      <w:r w:rsidRPr="00EE61D4">
        <w:rPr>
          <w:rFonts w:cs="Arial"/>
          <w:sz w:val="20"/>
          <w:szCs w:val="20"/>
          <w:lang w:val="mk-MK"/>
        </w:rPr>
        <w:t>Во 1998 година, Меѓународната комисија за заштита од не</w:t>
      </w:r>
      <w:r w:rsidR="00C26B86">
        <w:rPr>
          <w:rFonts w:cs="Arial"/>
          <w:sz w:val="20"/>
          <w:szCs w:val="20"/>
          <w:lang w:val="mk-MK"/>
        </w:rPr>
        <w:t>-</w:t>
      </w:r>
      <w:r w:rsidRPr="00EE61D4">
        <w:rPr>
          <w:rFonts w:cs="Arial"/>
          <w:sz w:val="20"/>
          <w:szCs w:val="20"/>
          <w:lang w:val="mk-MK"/>
        </w:rPr>
        <w:t>јонизирачко зрачење (МКЗНЗ) издаде препораки за полиња со ниска фреквенција</w:t>
      </w:r>
      <w:r w:rsidRPr="00EE61D4">
        <w:rPr>
          <w:rStyle w:val="FootnoteAnchor"/>
          <w:rFonts w:cs="Arial"/>
          <w:sz w:val="20"/>
          <w:szCs w:val="20"/>
          <w:lang w:val="mk-MK"/>
        </w:rPr>
        <w:footnoteReference w:id="143"/>
      </w:r>
      <w:r w:rsidRPr="00EE61D4">
        <w:rPr>
          <w:rFonts w:cs="Arial"/>
          <w:sz w:val="20"/>
          <w:szCs w:val="20"/>
          <w:lang w:val="mk-MK"/>
        </w:rPr>
        <w:t xml:space="preserve"> граници на изложеност, наведени во „Упатствата за МКЗН3 за ограничување на изложеноста на временски променливи електрични, магнетни и електромагнетни полиња (до 300 GHz)"</w:t>
      </w:r>
      <w:r w:rsidRPr="00EE61D4">
        <w:rPr>
          <w:rStyle w:val="FootnoteAnchor"/>
          <w:rFonts w:cs="Arial"/>
          <w:sz w:val="20"/>
          <w:szCs w:val="20"/>
          <w:lang w:val="mk-MK"/>
        </w:rPr>
        <w:footnoteReference w:id="144"/>
      </w:r>
      <w:r w:rsidRPr="00EE61D4">
        <w:rPr>
          <w:rFonts w:cs="Arial"/>
          <w:sz w:val="20"/>
          <w:szCs w:val="20"/>
          <w:lang w:val="mk-MK"/>
        </w:rPr>
        <w:t>. Препораките на МКЗНЗ се применливи и за долгорочната изложеност на општата јавност и за краткорочната изложеност на индустриските локации. Границите на изложеност утврдени во овие упатства се претставени во табелата подолу</w:t>
      </w:r>
      <w:r w:rsidR="002C0CB5" w:rsidRPr="00EE61D4">
        <w:rPr>
          <w:rFonts w:cs="Arial"/>
          <w:sz w:val="20"/>
          <w:szCs w:val="20"/>
          <w:lang w:val="mk-MK"/>
        </w:rPr>
        <w:t>.</w:t>
      </w:r>
    </w:p>
    <w:tbl>
      <w:tblPr>
        <w:tblW w:w="0" w:type="auto"/>
        <w:tblInd w:w="108" w:type="dxa"/>
        <w:tblLook w:val="01E0" w:firstRow="1" w:lastRow="1" w:firstColumn="1" w:lastColumn="1" w:noHBand="0" w:noVBand="0"/>
      </w:tblPr>
      <w:tblGrid>
        <w:gridCol w:w="1875"/>
        <w:gridCol w:w="1917"/>
        <w:gridCol w:w="1877"/>
        <w:gridCol w:w="1917"/>
      </w:tblGrid>
      <w:tr w:rsidR="000669AA" w:rsidRPr="00EE61D4" w14:paraId="44BB7A2A" w14:textId="77777777" w:rsidTr="00502BBB">
        <w:tc>
          <w:tcPr>
            <w:tcW w:w="3792" w:type="dxa"/>
            <w:gridSpan w:val="2"/>
            <w:tcBorders>
              <w:top w:val="double" w:sz="4" w:space="0" w:color="auto"/>
              <w:left w:val="double" w:sz="4" w:space="0" w:color="auto"/>
              <w:bottom w:val="double" w:sz="4" w:space="0" w:color="auto"/>
              <w:right w:val="single" w:sz="4" w:space="0" w:color="auto"/>
            </w:tcBorders>
            <w:shd w:val="clear" w:color="auto" w:fill="B4C6E7" w:themeFill="accent1" w:themeFillTint="66"/>
          </w:tcPr>
          <w:p w14:paraId="68B0F8E0" w14:textId="35731B56" w:rsidR="000669AA" w:rsidRPr="00EE61D4" w:rsidRDefault="000669AA" w:rsidP="000669AA">
            <w:pPr>
              <w:autoSpaceDE w:val="0"/>
              <w:autoSpaceDN w:val="0"/>
              <w:adjustRightInd w:val="0"/>
              <w:spacing w:before="0" w:after="0"/>
              <w:jc w:val="center"/>
              <w:rPr>
                <w:rFonts w:cs="Arial"/>
                <w:sz w:val="20"/>
                <w:szCs w:val="20"/>
                <w:lang w:val="mk-MK"/>
              </w:rPr>
            </w:pPr>
            <w:r w:rsidRPr="00EE61D4">
              <w:rPr>
                <w:rFonts w:cs="Arial"/>
                <w:sz w:val="20"/>
                <w:szCs w:val="20"/>
                <w:lang w:val="mk-MK"/>
              </w:rPr>
              <w:t>Изложеност на јавноста</w:t>
            </w:r>
          </w:p>
        </w:tc>
        <w:tc>
          <w:tcPr>
            <w:tcW w:w="3794" w:type="dxa"/>
            <w:gridSpan w:val="2"/>
            <w:tcBorders>
              <w:top w:val="double" w:sz="4" w:space="0" w:color="auto"/>
              <w:left w:val="single" w:sz="4" w:space="0" w:color="auto"/>
              <w:bottom w:val="double" w:sz="4" w:space="0" w:color="auto"/>
              <w:right w:val="double" w:sz="4" w:space="0" w:color="auto"/>
            </w:tcBorders>
            <w:shd w:val="clear" w:color="auto" w:fill="B4C6E7" w:themeFill="accent1" w:themeFillTint="66"/>
          </w:tcPr>
          <w:p w14:paraId="68489CFD" w14:textId="5DD22746" w:rsidR="000669AA" w:rsidRPr="00EE61D4" w:rsidRDefault="000669AA" w:rsidP="000669AA">
            <w:pPr>
              <w:autoSpaceDE w:val="0"/>
              <w:autoSpaceDN w:val="0"/>
              <w:adjustRightInd w:val="0"/>
              <w:spacing w:before="0" w:after="0"/>
              <w:jc w:val="center"/>
              <w:rPr>
                <w:rFonts w:cs="Arial"/>
                <w:sz w:val="20"/>
                <w:szCs w:val="20"/>
                <w:lang w:val="mk-MK"/>
              </w:rPr>
            </w:pPr>
            <w:r w:rsidRPr="00EE61D4">
              <w:rPr>
                <w:rFonts w:cs="Arial"/>
                <w:sz w:val="20"/>
                <w:szCs w:val="20"/>
                <w:lang w:val="mk-MK"/>
              </w:rPr>
              <w:t>Професионална изложеност</w:t>
            </w:r>
          </w:p>
        </w:tc>
      </w:tr>
      <w:tr w:rsidR="000669AA" w:rsidRPr="00EE61D4" w14:paraId="28F9BDC1" w14:textId="77777777" w:rsidTr="00502BBB">
        <w:tc>
          <w:tcPr>
            <w:tcW w:w="1875" w:type="dxa"/>
            <w:tcBorders>
              <w:top w:val="double" w:sz="4" w:space="0" w:color="auto"/>
              <w:left w:val="double" w:sz="4" w:space="0" w:color="auto"/>
              <w:bottom w:val="single" w:sz="4" w:space="0" w:color="auto"/>
              <w:right w:val="single" w:sz="4" w:space="0" w:color="auto"/>
            </w:tcBorders>
          </w:tcPr>
          <w:p w14:paraId="674A7872" w14:textId="534482DE" w:rsidR="000669AA" w:rsidRPr="00EE61D4" w:rsidRDefault="000669AA" w:rsidP="000669AA">
            <w:pPr>
              <w:autoSpaceDE w:val="0"/>
              <w:autoSpaceDN w:val="0"/>
              <w:adjustRightInd w:val="0"/>
              <w:spacing w:before="0" w:after="0"/>
              <w:jc w:val="center"/>
              <w:rPr>
                <w:rFonts w:cs="Arial"/>
                <w:sz w:val="20"/>
                <w:szCs w:val="20"/>
                <w:lang w:val="mk-MK"/>
              </w:rPr>
            </w:pPr>
            <w:r w:rsidRPr="00EE61D4">
              <w:rPr>
                <w:rFonts w:cs="Arial"/>
                <w:sz w:val="20"/>
                <w:szCs w:val="20"/>
                <w:lang w:val="mk-MK"/>
              </w:rPr>
              <w:t>Електрично поле</w:t>
            </w:r>
          </w:p>
        </w:tc>
        <w:tc>
          <w:tcPr>
            <w:tcW w:w="1917" w:type="dxa"/>
            <w:tcBorders>
              <w:top w:val="double" w:sz="4" w:space="0" w:color="auto"/>
              <w:left w:val="single" w:sz="4" w:space="0" w:color="auto"/>
              <w:bottom w:val="single" w:sz="4" w:space="0" w:color="auto"/>
              <w:right w:val="single" w:sz="4" w:space="0" w:color="auto"/>
            </w:tcBorders>
          </w:tcPr>
          <w:p w14:paraId="2EFB896D" w14:textId="46A55EBF" w:rsidR="000669AA" w:rsidRPr="00EE61D4" w:rsidRDefault="000669AA" w:rsidP="000669AA">
            <w:pPr>
              <w:autoSpaceDE w:val="0"/>
              <w:autoSpaceDN w:val="0"/>
              <w:adjustRightInd w:val="0"/>
              <w:spacing w:before="0" w:after="0"/>
              <w:jc w:val="center"/>
              <w:rPr>
                <w:rFonts w:cs="Arial"/>
                <w:sz w:val="20"/>
                <w:szCs w:val="20"/>
                <w:lang w:val="mk-MK"/>
              </w:rPr>
            </w:pPr>
            <w:r w:rsidRPr="00EE61D4">
              <w:rPr>
                <w:rFonts w:cs="Arial"/>
                <w:sz w:val="20"/>
                <w:szCs w:val="20"/>
                <w:lang w:val="mk-MK"/>
              </w:rPr>
              <w:t>Магнетно поле</w:t>
            </w:r>
          </w:p>
        </w:tc>
        <w:tc>
          <w:tcPr>
            <w:tcW w:w="1877" w:type="dxa"/>
            <w:tcBorders>
              <w:top w:val="double" w:sz="4" w:space="0" w:color="auto"/>
              <w:left w:val="single" w:sz="4" w:space="0" w:color="auto"/>
              <w:bottom w:val="single" w:sz="4" w:space="0" w:color="auto"/>
              <w:right w:val="single" w:sz="4" w:space="0" w:color="auto"/>
            </w:tcBorders>
          </w:tcPr>
          <w:p w14:paraId="02D3F68A" w14:textId="4FC3F7FA" w:rsidR="000669AA" w:rsidRPr="00EE61D4" w:rsidRDefault="000669AA" w:rsidP="000669AA">
            <w:pPr>
              <w:autoSpaceDE w:val="0"/>
              <w:autoSpaceDN w:val="0"/>
              <w:adjustRightInd w:val="0"/>
              <w:spacing w:before="0" w:after="0"/>
              <w:jc w:val="center"/>
              <w:rPr>
                <w:rFonts w:cs="Arial"/>
                <w:sz w:val="20"/>
                <w:szCs w:val="20"/>
                <w:lang w:val="mk-MK"/>
              </w:rPr>
            </w:pPr>
            <w:r w:rsidRPr="00EE61D4">
              <w:rPr>
                <w:rFonts w:cs="Arial"/>
                <w:sz w:val="20"/>
                <w:szCs w:val="20"/>
                <w:lang w:val="mk-MK"/>
              </w:rPr>
              <w:t>Електрично поле</w:t>
            </w:r>
          </w:p>
        </w:tc>
        <w:tc>
          <w:tcPr>
            <w:tcW w:w="1917" w:type="dxa"/>
            <w:tcBorders>
              <w:top w:val="double" w:sz="4" w:space="0" w:color="auto"/>
              <w:left w:val="single" w:sz="4" w:space="0" w:color="auto"/>
              <w:bottom w:val="single" w:sz="4" w:space="0" w:color="auto"/>
              <w:right w:val="double" w:sz="4" w:space="0" w:color="auto"/>
            </w:tcBorders>
          </w:tcPr>
          <w:p w14:paraId="18A5BABE" w14:textId="0C4B7B25" w:rsidR="000669AA" w:rsidRPr="00EE61D4" w:rsidRDefault="000669AA" w:rsidP="000669AA">
            <w:pPr>
              <w:autoSpaceDE w:val="0"/>
              <w:autoSpaceDN w:val="0"/>
              <w:adjustRightInd w:val="0"/>
              <w:spacing w:before="0" w:after="0"/>
              <w:jc w:val="center"/>
              <w:rPr>
                <w:rFonts w:cs="Arial"/>
                <w:sz w:val="20"/>
                <w:szCs w:val="20"/>
                <w:lang w:val="mk-MK"/>
              </w:rPr>
            </w:pPr>
            <w:r w:rsidRPr="00EE61D4">
              <w:rPr>
                <w:rFonts w:cs="Arial"/>
                <w:sz w:val="20"/>
                <w:szCs w:val="20"/>
                <w:lang w:val="mk-MK"/>
              </w:rPr>
              <w:t>Магнетно поле</w:t>
            </w:r>
          </w:p>
        </w:tc>
      </w:tr>
      <w:tr w:rsidR="002C0CB5" w:rsidRPr="00EE61D4" w14:paraId="4E5AFAB9" w14:textId="77777777" w:rsidTr="00502BBB">
        <w:tc>
          <w:tcPr>
            <w:tcW w:w="1875" w:type="dxa"/>
            <w:tcBorders>
              <w:top w:val="single" w:sz="4" w:space="0" w:color="auto"/>
              <w:left w:val="double" w:sz="4" w:space="0" w:color="auto"/>
              <w:bottom w:val="double" w:sz="4" w:space="0" w:color="auto"/>
              <w:right w:val="single" w:sz="4" w:space="0" w:color="auto"/>
            </w:tcBorders>
          </w:tcPr>
          <w:p w14:paraId="0FF15E79" w14:textId="77777777" w:rsidR="002C0CB5" w:rsidRPr="00EE61D4" w:rsidRDefault="002C0CB5" w:rsidP="00502BBB">
            <w:pPr>
              <w:autoSpaceDE w:val="0"/>
              <w:autoSpaceDN w:val="0"/>
              <w:adjustRightInd w:val="0"/>
              <w:spacing w:before="0" w:after="0"/>
              <w:jc w:val="center"/>
              <w:rPr>
                <w:rFonts w:cs="Arial"/>
                <w:sz w:val="20"/>
                <w:szCs w:val="20"/>
                <w:lang w:val="mk-MK"/>
              </w:rPr>
            </w:pPr>
            <w:r w:rsidRPr="00EE61D4">
              <w:rPr>
                <w:rFonts w:cs="Arial"/>
                <w:sz w:val="20"/>
                <w:szCs w:val="20"/>
                <w:lang w:val="mk-MK"/>
              </w:rPr>
              <w:t>5 kV/m</w:t>
            </w:r>
          </w:p>
        </w:tc>
        <w:tc>
          <w:tcPr>
            <w:tcW w:w="1917" w:type="dxa"/>
            <w:tcBorders>
              <w:top w:val="single" w:sz="4" w:space="0" w:color="auto"/>
              <w:left w:val="single" w:sz="4" w:space="0" w:color="auto"/>
              <w:bottom w:val="double" w:sz="4" w:space="0" w:color="auto"/>
              <w:right w:val="single" w:sz="4" w:space="0" w:color="auto"/>
            </w:tcBorders>
          </w:tcPr>
          <w:p w14:paraId="39C1F4C4" w14:textId="77777777" w:rsidR="002C0CB5" w:rsidRPr="00EE61D4" w:rsidRDefault="002C0CB5" w:rsidP="00502BBB">
            <w:pPr>
              <w:autoSpaceDE w:val="0"/>
              <w:autoSpaceDN w:val="0"/>
              <w:adjustRightInd w:val="0"/>
              <w:spacing w:before="0" w:after="0"/>
              <w:jc w:val="center"/>
              <w:rPr>
                <w:rFonts w:cs="Arial"/>
                <w:sz w:val="20"/>
                <w:szCs w:val="20"/>
                <w:lang w:val="mk-MK"/>
              </w:rPr>
            </w:pPr>
            <w:r w:rsidRPr="00EE61D4">
              <w:rPr>
                <w:rFonts w:cs="Arial"/>
                <w:sz w:val="20"/>
                <w:szCs w:val="20"/>
                <w:lang w:val="mk-MK"/>
              </w:rPr>
              <w:t>100 µT</w:t>
            </w:r>
          </w:p>
        </w:tc>
        <w:tc>
          <w:tcPr>
            <w:tcW w:w="1877" w:type="dxa"/>
            <w:tcBorders>
              <w:top w:val="single" w:sz="4" w:space="0" w:color="auto"/>
              <w:left w:val="single" w:sz="4" w:space="0" w:color="auto"/>
              <w:bottom w:val="double" w:sz="4" w:space="0" w:color="auto"/>
              <w:right w:val="single" w:sz="4" w:space="0" w:color="auto"/>
            </w:tcBorders>
          </w:tcPr>
          <w:p w14:paraId="60D7CE81" w14:textId="77777777" w:rsidR="002C0CB5" w:rsidRPr="00EE61D4" w:rsidRDefault="002C0CB5" w:rsidP="00502BBB">
            <w:pPr>
              <w:autoSpaceDE w:val="0"/>
              <w:autoSpaceDN w:val="0"/>
              <w:adjustRightInd w:val="0"/>
              <w:spacing w:before="0" w:after="0"/>
              <w:jc w:val="center"/>
              <w:rPr>
                <w:rFonts w:cs="Arial"/>
                <w:sz w:val="20"/>
                <w:szCs w:val="20"/>
                <w:lang w:val="mk-MK"/>
              </w:rPr>
            </w:pPr>
            <w:r w:rsidRPr="00EE61D4">
              <w:rPr>
                <w:rFonts w:cs="Arial"/>
                <w:sz w:val="20"/>
                <w:szCs w:val="20"/>
                <w:lang w:val="mk-MK"/>
              </w:rPr>
              <w:t>10 kV/m</w:t>
            </w:r>
          </w:p>
        </w:tc>
        <w:tc>
          <w:tcPr>
            <w:tcW w:w="1917" w:type="dxa"/>
            <w:tcBorders>
              <w:top w:val="single" w:sz="4" w:space="0" w:color="auto"/>
              <w:left w:val="single" w:sz="4" w:space="0" w:color="auto"/>
              <w:bottom w:val="double" w:sz="4" w:space="0" w:color="auto"/>
              <w:right w:val="double" w:sz="4" w:space="0" w:color="auto"/>
            </w:tcBorders>
          </w:tcPr>
          <w:p w14:paraId="521A19C2" w14:textId="77777777" w:rsidR="002C0CB5" w:rsidRPr="00EE61D4" w:rsidRDefault="002C0CB5" w:rsidP="00502BBB">
            <w:pPr>
              <w:autoSpaceDE w:val="0"/>
              <w:autoSpaceDN w:val="0"/>
              <w:adjustRightInd w:val="0"/>
              <w:spacing w:before="0" w:after="0"/>
              <w:ind w:left="-8"/>
              <w:jc w:val="center"/>
              <w:rPr>
                <w:rFonts w:cs="Arial"/>
                <w:sz w:val="20"/>
                <w:szCs w:val="20"/>
                <w:lang w:val="mk-MK"/>
              </w:rPr>
            </w:pPr>
            <w:r w:rsidRPr="00EE61D4">
              <w:rPr>
                <w:rFonts w:cs="Arial"/>
                <w:sz w:val="20"/>
                <w:szCs w:val="20"/>
                <w:lang w:val="mk-MK"/>
              </w:rPr>
              <w:t>500 µT</w:t>
            </w:r>
          </w:p>
        </w:tc>
      </w:tr>
    </w:tbl>
    <w:p w14:paraId="13515D7B" w14:textId="147D8CA9" w:rsidR="002C0CB5" w:rsidRPr="00EE61D4" w:rsidRDefault="0006245C" w:rsidP="002C0CB5">
      <w:pPr>
        <w:autoSpaceDE w:val="0"/>
        <w:autoSpaceDN w:val="0"/>
        <w:adjustRightInd w:val="0"/>
        <w:spacing w:before="60" w:after="240"/>
        <w:rPr>
          <w:rFonts w:cs="Arial"/>
          <w:sz w:val="18"/>
          <w:szCs w:val="18"/>
          <w:lang w:val="mk-MK"/>
        </w:rPr>
      </w:pPr>
      <w:bookmarkStart w:id="597" w:name="_Toc459621042"/>
      <w:bookmarkStart w:id="598" w:name="_Toc481953730"/>
      <w:bookmarkStart w:id="599" w:name="_Toc93086141"/>
      <w:bookmarkStart w:id="600" w:name="_Toc96698950"/>
      <w:bookmarkStart w:id="601" w:name="_Toc122695334"/>
      <w:r w:rsidRPr="00EE61D4">
        <w:rPr>
          <w:sz w:val="18"/>
          <w:szCs w:val="18"/>
          <w:lang w:val="mk-MK"/>
        </w:rPr>
        <w:t>Табела</w:t>
      </w:r>
      <w:r w:rsidR="002C0CB5" w:rsidRPr="00EE61D4">
        <w:rPr>
          <w:sz w:val="18"/>
          <w:szCs w:val="18"/>
          <w:lang w:val="mk-MK"/>
        </w:rPr>
        <w:t xml:space="preserve"> </w:t>
      </w:r>
      <w:r w:rsidR="002C0CB5" w:rsidRPr="00EE61D4">
        <w:rPr>
          <w:sz w:val="18"/>
          <w:szCs w:val="18"/>
          <w:lang w:val="mk-MK"/>
        </w:rPr>
        <w:fldChar w:fldCharType="begin"/>
      </w:r>
      <w:r w:rsidR="002C0CB5" w:rsidRPr="00EE61D4">
        <w:rPr>
          <w:sz w:val="18"/>
          <w:szCs w:val="18"/>
          <w:lang w:val="mk-MK"/>
        </w:rPr>
        <w:instrText xml:space="preserve"> STYLEREF 1 \s </w:instrText>
      </w:r>
      <w:r w:rsidR="002C0CB5" w:rsidRPr="00EE61D4">
        <w:rPr>
          <w:sz w:val="18"/>
          <w:szCs w:val="18"/>
          <w:lang w:val="mk-MK"/>
        </w:rPr>
        <w:fldChar w:fldCharType="separate"/>
      </w:r>
      <w:r w:rsidR="009E0B44" w:rsidRPr="00EE61D4">
        <w:rPr>
          <w:noProof/>
          <w:sz w:val="18"/>
          <w:szCs w:val="18"/>
          <w:lang w:val="mk-MK"/>
        </w:rPr>
        <w:t>9</w:t>
      </w:r>
      <w:r w:rsidR="002C0CB5" w:rsidRPr="00EE61D4">
        <w:rPr>
          <w:sz w:val="18"/>
          <w:szCs w:val="18"/>
          <w:lang w:val="mk-MK"/>
        </w:rPr>
        <w:fldChar w:fldCharType="end"/>
      </w:r>
      <w:r w:rsidR="002C0CB5" w:rsidRPr="00EE61D4">
        <w:rPr>
          <w:sz w:val="18"/>
          <w:szCs w:val="18"/>
          <w:lang w:val="mk-MK"/>
        </w:rPr>
        <w:t>.</w:t>
      </w:r>
      <w:r w:rsidR="002C0CB5" w:rsidRPr="00EE61D4">
        <w:rPr>
          <w:sz w:val="18"/>
          <w:szCs w:val="18"/>
          <w:lang w:val="mk-MK"/>
        </w:rPr>
        <w:fldChar w:fldCharType="begin"/>
      </w:r>
      <w:r w:rsidR="002C0CB5" w:rsidRPr="00EE61D4">
        <w:rPr>
          <w:sz w:val="18"/>
          <w:szCs w:val="18"/>
          <w:lang w:val="mk-MK"/>
        </w:rPr>
        <w:instrText xml:space="preserve"> SEQ Table \* ARABIC \s 1 </w:instrText>
      </w:r>
      <w:r w:rsidR="002C0CB5" w:rsidRPr="00EE61D4">
        <w:rPr>
          <w:sz w:val="18"/>
          <w:szCs w:val="18"/>
          <w:lang w:val="mk-MK"/>
        </w:rPr>
        <w:fldChar w:fldCharType="separate"/>
      </w:r>
      <w:r w:rsidR="009E0B44" w:rsidRPr="00EE61D4">
        <w:rPr>
          <w:noProof/>
          <w:sz w:val="18"/>
          <w:szCs w:val="18"/>
          <w:lang w:val="mk-MK"/>
        </w:rPr>
        <w:t>2</w:t>
      </w:r>
      <w:r w:rsidR="002C0CB5" w:rsidRPr="00EE61D4">
        <w:rPr>
          <w:sz w:val="18"/>
          <w:szCs w:val="18"/>
          <w:lang w:val="mk-MK"/>
        </w:rPr>
        <w:fldChar w:fldCharType="end"/>
      </w:r>
      <w:r w:rsidR="002C0CB5" w:rsidRPr="00EE61D4">
        <w:rPr>
          <w:rFonts w:eastAsia="Calibri"/>
          <w:color w:val="000000"/>
          <w:sz w:val="18"/>
          <w:szCs w:val="18"/>
          <w:lang w:val="mk-MK"/>
        </w:rPr>
        <w:t xml:space="preserve">: </w:t>
      </w:r>
      <w:bookmarkEnd w:id="597"/>
      <w:bookmarkEnd w:id="598"/>
      <w:r w:rsidRPr="00EE61D4">
        <w:rPr>
          <w:rFonts w:cs="Arial"/>
          <w:sz w:val="18"/>
          <w:szCs w:val="18"/>
          <w:lang w:val="mk-MK"/>
        </w:rPr>
        <w:t>Гранични вредности за изложеност на Електрични и магнетни полиња (МКЗНЗ, 1998</w:t>
      </w:r>
      <w:r w:rsidR="002C0CB5" w:rsidRPr="00EE61D4">
        <w:rPr>
          <w:rFonts w:cs="Arial"/>
          <w:sz w:val="18"/>
          <w:szCs w:val="18"/>
          <w:lang w:val="mk-MK"/>
        </w:rPr>
        <w:t>)</w:t>
      </w:r>
      <w:bookmarkEnd w:id="599"/>
      <w:bookmarkEnd w:id="600"/>
      <w:bookmarkEnd w:id="601"/>
    </w:p>
    <w:p w14:paraId="337BFC18" w14:textId="39DB5D51" w:rsidR="002C0CB5" w:rsidRPr="00EE61D4" w:rsidRDefault="0006245C" w:rsidP="002C0CB5">
      <w:pPr>
        <w:rPr>
          <w:rFonts w:cs="Arial"/>
          <w:sz w:val="20"/>
          <w:szCs w:val="20"/>
          <w:lang w:val="mk-MK"/>
        </w:rPr>
      </w:pPr>
      <w:r w:rsidRPr="00EE61D4">
        <w:rPr>
          <w:rFonts w:cs="Arial"/>
          <w:sz w:val="20"/>
          <w:szCs w:val="20"/>
          <w:lang w:val="mk-MK"/>
        </w:rPr>
        <w:t>Во 2010 година, МКЗНЗ издаде ново упатство – “Насоки на МКЗНЗ за ограничување на изложеноста на временски променливи Електрични и магнетни полиња (од 1 до 100 KHz)”</w:t>
      </w:r>
      <w:r w:rsidRPr="00EE61D4">
        <w:rPr>
          <w:rStyle w:val="FootnoteAnchor"/>
          <w:rFonts w:cs="Arial"/>
          <w:sz w:val="20"/>
          <w:szCs w:val="20"/>
          <w:lang w:val="mk-MK"/>
        </w:rPr>
        <w:footnoteReference w:id="145"/>
      </w:r>
      <w:r w:rsidRPr="00EE61D4">
        <w:rPr>
          <w:rFonts w:cs="Arial"/>
          <w:sz w:val="20"/>
          <w:szCs w:val="20"/>
          <w:lang w:val="mk-MK"/>
        </w:rPr>
        <w:t>. Референтните нивоа на изложеност од овие упатства се дадени во табелата подолу</w:t>
      </w:r>
      <w:r w:rsidR="002C0CB5" w:rsidRPr="00EE61D4">
        <w:rPr>
          <w:rFonts w:cs="Arial"/>
          <w:sz w:val="20"/>
          <w:szCs w:val="20"/>
          <w:lang w:val="mk-MK"/>
        </w:rPr>
        <w:t>.</w:t>
      </w:r>
    </w:p>
    <w:tbl>
      <w:tblPr>
        <w:tblW w:w="0" w:type="auto"/>
        <w:tblInd w:w="108" w:type="dxa"/>
        <w:tblLook w:val="01E0" w:firstRow="1" w:lastRow="1" w:firstColumn="1" w:lastColumn="1" w:noHBand="0" w:noVBand="0"/>
      </w:tblPr>
      <w:tblGrid>
        <w:gridCol w:w="1875"/>
        <w:gridCol w:w="1917"/>
        <w:gridCol w:w="1877"/>
        <w:gridCol w:w="1917"/>
      </w:tblGrid>
      <w:tr w:rsidR="002C0CB5" w:rsidRPr="00EE61D4" w14:paraId="4F7AA93A" w14:textId="77777777" w:rsidTr="00502BBB">
        <w:tc>
          <w:tcPr>
            <w:tcW w:w="3792" w:type="dxa"/>
            <w:gridSpan w:val="2"/>
            <w:tcBorders>
              <w:top w:val="double" w:sz="4" w:space="0" w:color="auto"/>
              <w:left w:val="double" w:sz="4" w:space="0" w:color="auto"/>
              <w:bottom w:val="double" w:sz="4" w:space="0" w:color="auto"/>
              <w:right w:val="single" w:sz="4" w:space="0" w:color="auto"/>
            </w:tcBorders>
            <w:shd w:val="clear" w:color="auto" w:fill="B4C6E7" w:themeFill="accent1" w:themeFillTint="66"/>
          </w:tcPr>
          <w:p w14:paraId="3682F857" w14:textId="02A2878C" w:rsidR="002C0CB5" w:rsidRPr="00EE61D4" w:rsidRDefault="0006245C" w:rsidP="00502BBB">
            <w:pPr>
              <w:autoSpaceDE w:val="0"/>
              <w:autoSpaceDN w:val="0"/>
              <w:adjustRightInd w:val="0"/>
              <w:spacing w:before="0" w:after="0"/>
              <w:jc w:val="center"/>
              <w:rPr>
                <w:rFonts w:cs="Arial"/>
                <w:sz w:val="20"/>
                <w:szCs w:val="20"/>
                <w:lang w:val="mk-MK"/>
              </w:rPr>
            </w:pPr>
            <w:r w:rsidRPr="00EE61D4">
              <w:rPr>
                <w:rFonts w:cs="Arial"/>
                <w:sz w:val="20"/>
                <w:szCs w:val="20"/>
                <w:lang w:val="mk-MK"/>
              </w:rPr>
              <w:t>Изложеност на јавноста</w:t>
            </w:r>
          </w:p>
        </w:tc>
        <w:tc>
          <w:tcPr>
            <w:tcW w:w="3794" w:type="dxa"/>
            <w:gridSpan w:val="2"/>
            <w:tcBorders>
              <w:top w:val="double" w:sz="4" w:space="0" w:color="auto"/>
              <w:left w:val="single" w:sz="4" w:space="0" w:color="auto"/>
              <w:bottom w:val="double" w:sz="4" w:space="0" w:color="auto"/>
              <w:right w:val="double" w:sz="4" w:space="0" w:color="auto"/>
            </w:tcBorders>
            <w:shd w:val="clear" w:color="auto" w:fill="B4C6E7" w:themeFill="accent1" w:themeFillTint="66"/>
          </w:tcPr>
          <w:p w14:paraId="597DF05B" w14:textId="3FB0CEA1" w:rsidR="002C0CB5" w:rsidRPr="00EE61D4" w:rsidRDefault="0006245C" w:rsidP="00502BBB">
            <w:pPr>
              <w:autoSpaceDE w:val="0"/>
              <w:autoSpaceDN w:val="0"/>
              <w:adjustRightInd w:val="0"/>
              <w:spacing w:before="0" w:after="0"/>
              <w:jc w:val="center"/>
              <w:rPr>
                <w:rFonts w:cs="Arial"/>
                <w:sz w:val="20"/>
                <w:szCs w:val="20"/>
                <w:lang w:val="mk-MK"/>
              </w:rPr>
            </w:pPr>
            <w:r w:rsidRPr="00EE61D4">
              <w:rPr>
                <w:rFonts w:cs="Arial"/>
                <w:sz w:val="20"/>
                <w:szCs w:val="20"/>
                <w:lang w:val="mk-MK"/>
              </w:rPr>
              <w:t>Професионална изложеност</w:t>
            </w:r>
          </w:p>
        </w:tc>
      </w:tr>
      <w:tr w:rsidR="0006245C" w:rsidRPr="00EE61D4" w14:paraId="17A81F86" w14:textId="77777777" w:rsidTr="00502BBB">
        <w:tc>
          <w:tcPr>
            <w:tcW w:w="1875" w:type="dxa"/>
            <w:tcBorders>
              <w:top w:val="double" w:sz="4" w:space="0" w:color="auto"/>
              <w:left w:val="double" w:sz="4" w:space="0" w:color="auto"/>
              <w:bottom w:val="single" w:sz="4" w:space="0" w:color="auto"/>
              <w:right w:val="single" w:sz="4" w:space="0" w:color="auto"/>
            </w:tcBorders>
          </w:tcPr>
          <w:p w14:paraId="2FBAEB91" w14:textId="5E2DA7EB" w:rsidR="0006245C" w:rsidRPr="00EE61D4" w:rsidRDefault="0006245C" w:rsidP="0006245C">
            <w:pPr>
              <w:autoSpaceDE w:val="0"/>
              <w:autoSpaceDN w:val="0"/>
              <w:adjustRightInd w:val="0"/>
              <w:spacing w:before="0" w:after="0"/>
              <w:jc w:val="center"/>
              <w:rPr>
                <w:rFonts w:cs="Arial"/>
                <w:sz w:val="20"/>
                <w:szCs w:val="20"/>
                <w:lang w:val="mk-MK"/>
              </w:rPr>
            </w:pPr>
            <w:r w:rsidRPr="00EE61D4">
              <w:rPr>
                <w:rFonts w:cs="Arial"/>
                <w:sz w:val="20"/>
                <w:szCs w:val="20"/>
                <w:lang w:val="mk-MK"/>
              </w:rPr>
              <w:t>Електрично поле</w:t>
            </w:r>
          </w:p>
        </w:tc>
        <w:tc>
          <w:tcPr>
            <w:tcW w:w="1917" w:type="dxa"/>
            <w:tcBorders>
              <w:top w:val="double" w:sz="4" w:space="0" w:color="auto"/>
              <w:left w:val="single" w:sz="4" w:space="0" w:color="auto"/>
              <w:bottom w:val="single" w:sz="4" w:space="0" w:color="auto"/>
              <w:right w:val="single" w:sz="4" w:space="0" w:color="auto"/>
            </w:tcBorders>
          </w:tcPr>
          <w:p w14:paraId="30EBD6D2" w14:textId="5D84B1AB" w:rsidR="0006245C" w:rsidRPr="00EE61D4" w:rsidRDefault="0006245C" w:rsidP="0006245C">
            <w:pPr>
              <w:autoSpaceDE w:val="0"/>
              <w:autoSpaceDN w:val="0"/>
              <w:adjustRightInd w:val="0"/>
              <w:spacing w:before="0" w:after="0"/>
              <w:jc w:val="center"/>
              <w:rPr>
                <w:rFonts w:cs="Arial"/>
                <w:sz w:val="20"/>
                <w:szCs w:val="20"/>
                <w:lang w:val="mk-MK"/>
              </w:rPr>
            </w:pPr>
            <w:r w:rsidRPr="00EE61D4">
              <w:rPr>
                <w:rFonts w:cs="Arial"/>
                <w:sz w:val="20"/>
                <w:szCs w:val="20"/>
                <w:lang w:val="mk-MK"/>
              </w:rPr>
              <w:t>Магнетно поле</w:t>
            </w:r>
          </w:p>
        </w:tc>
        <w:tc>
          <w:tcPr>
            <w:tcW w:w="1877" w:type="dxa"/>
            <w:tcBorders>
              <w:top w:val="double" w:sz="4" w:space="0" w:color="auto"/>
              <w:left w:val="single" w:sz="4" w:space="0" w:color="auto"/>
              <w:bottom w:val="single" w:sz="4" w:space="0" w:color="auto"/>
              <w:right w:val="single" w:sz="4" w:space="0" w:color="auto"/>
            </w:tcBorders>
          </w:tcPr>
          <w:p w14:paraId="629CF228" w14:textId="54220749" w:rsidR="0006245C" w:rsidRPr="00EE61D4" w:rsidRDefault="0006245C" w:rsidP="0006245C">
            <w:pPr>
              <w:autoSpaceDE w:val="0"/>
              <w:autoSpaceDN w:val="0"/>
              <w:adjustRightInd w:val="0"/>
              <w:spacing w:before="0" w:after="0"/>
              <w:jc w:val="center"/>
              <w:rPr>
                <w:rFonts w:cs="Arial"/>
                <w:sz w:val="20"/>
                <w:szCs w:val="20"/>
                <w:lang w:val="mk-MK"/>
              </w:rPr>
            </w:pPr>
            <w:r w:rsidRPr="00EE61D4">
              <w:rPr>
                <w:rFonts w:cs="Arial"/>
                <w:sz w:val="20"/>
                <w:szCs w:val="20"/>
                <w:lang w:val="mk-MK"/>
              </w:rPr>
              <w:t>Електрично поле</w:t>
            </w:r>
          </w:p>
        </w:tc>
        <w:tc>
          <w:tcPr>
            <w:tcW w:w="1917" w:type="dxa"/>
            <w:tcBorders>
              <w:top w:val="double" w:sz="4" w:space="0" w:color="auto"/>
              <w:left w:val="single" w:sz="4" w:space="0" w:color="auto"/>
              <w:bottom w:val="single" w:sz="4" w:space="0" w:color="auto"/>
              <w:right w:val="double" w:sz="4" w:space="0" w:color="auto"/>
            </w:tcBorders>
          </w:tcPr>
          <w:p w14:paraId="3A02C764" w14:textId="653DF252" w:rsidR="0006245C" w:rsidRPr="00EE61D4" w:rsidRDefault="0006245C" w:rsidP="0006245C">
            <w:pPr>
              <w:autoSpaceDE w:val="0"/>
              <w:autoSpaceDN w:val="0"/>
              <w:adjustRightInd w:val="0"/>
              <w:spacing w:before="0" w:after="0"/>
              <w:jc w:val="center"/>
              <w:rPr>
                <w:rFonts w:cs="Arial"/>
                <w:sz w:val="20"/>
                <w:szCs w:val="20"/>
                <w:lang w:val="mk-MK"/>
              </w:rPr>
            </w:pPr>
            <w:r w:rsidRPr="00EE61D4">
              <w:rPr>
                <w:rFonts w:cs="Arial"/>
                <w:sz w:val="20"/>
                <w:szCs w:val="20"/>
                <w:lang w:val="mk-MK"/>
              </w:rPr>
              <w:t>Магнетно поле</w:t>
            </w:r>
          </w:p>
        </w:tc>
      </w:tr>
      <w:tr w:rsidR="002C0CB5" w:rsidRPr="00EE61D4" w14:paraId="79CE7DDE" w14:textId="77777777" w:rsidTr="00502BBB">
        <w:tc>
          <w:tcPr>
            <w:tcW w:w="1875" w:type="dxa"/>
            <w:tcBorders>
              <w:top w:val="single" w:sz="4" w:space="0" w:color="auto"/>
              <w:left w:val="double" w:sz="4" w:space="0" w:color="auto"/>
              <w:bottom w:val="double" w:sz="4" w:space="0" w:color="auto"/>
              <w:right w:val="single" w:sz="4" w:space="0" w:color="auto"/>
            </w:tcBorders>
          </w:tcPr>
          <w:p w14:paraId="27CE0324" w14:textId="77777777" w:rsidR="002C0CB5" w:rsidRPr="00EE61D4" w:rsidRDefault="002C0CB5" w:rsidP="00502BBB">
            <w:pPr>
              <w:autoSpaceDE w:val="0"/>
              <w:autoSpaceDN w:val="0"/>
              <w:adjustRightInd w:val="0"/>
              <w:spacing w:before="0" w:after="0"/>
              <w:jc w:val="center"/>
              <w:rPr>
                <w:rFonts w:cs="Arial"/>
                <w:sz w:val="20"/>
                <w:szCs w:val="20"/>
                <w:lang w:val="mk-MK"/>
              </w:rPr>
            </w:pPr>
            <w:r w:rsidRPr="00EE61D4">
              <w:rPr>
                <w:rFonts w:cs="Arial"/>
                <w:sz w:val="20"/>
                <w:szCs w:val="20"/>
                <w:lang w:val="mk-MK"/>
              </w:rPr>
              <w:lastRenderedPageBreak/>
              <w:t>5 kV/m</w:t>
            </w:r>
          </w:p>
        </w:tc>
        <w:tc>
          <w:tcPr>
            <w:tcW w:w="1917" w:type="dxa"/>
            <w:tcBorders>
              <w:top w:val="single" w:sz="4" w:space="0" w:color="auto"/>
              <w:left w:val="single" w:sz="4" w:space="0" w:color="auto"/>
              <w:bottom w:val="double" w:sz="4" w:space="0" w:color="auto"/>
              <w:right w:val="single" w:sz="4" w:space="0" w:color="auto"/>
            </w:tcBorders>
          </w:tcPr>
          <w:p w14:paraId="255B3D0B" w14:textId="77777777" w:rsidR="002C0CB5" w:rsidRPr="00EE61D4" w:rsidRDefault="002C0CB5" w:rsidP="00502BBB">
            <w:pPr>
              <w:autoSpaceDE w:val="0"/>
              <w:autoSpaceDN w:val="0"/>
              <w:adjustRightInd w:val="0"/>
              <w:spacing w:before="0" w:after="0"/>
              <w:jc w:val="center"/>
              <w:rPr>
                <w:rFonts w:cs="Arial"/>
                <w:sz w:val="20"/>
                <w:szCs w:val="20"/>
                <w:lang w:val="mk-MK"/>
              </w:rPr>
            </w:pPr>
            <w:r w:rsidRPr="00EE61D4">
              <w:rPr>
                <w:rFonts w:cs="Arial"/>
                <w:sz w:val="20"/>
                <w:szCs w:val="20"/>
                <w:lang w:val="mk-MK"/>
              </w:rPr>
              <w:t>200 µT</w:t>
            </w:r>
          </w:p>
        </w:tc>
        <w:tc>
          <w:tcPr>
            <w:tcW w:w="1877" w:type="dxa"/>
            <w:tcBorders>
              <w:top w:val="single" w:sz="4" w:space="0" w:color="auto"/>
              <w:left w:val="single" w:sz="4" w:space="0" w:color="auto"/>
              <w:bottom w:val="double" w:sz="4" w:space="0" w:color="auto"/>
              <w:right w:val="single" w:sz="4" w:space="0" w:color="auto"/>
            </w:tcBorders>
          </w:tcPr>
          <w:p w14:paraId="384194FB" w14:textId="77777777" w:rsidR="002C0CB5" w:rsidRPr="00EE61D4" w:rsidRDefault="002C0CB5" w:rsidP="00502BBB">
            <w:pPr>
              <w:autoSpaceDE w:val="0"/>
              <w:autoSpaceDN w:val="0"/>
              <w:adjustRightInd w:val="0"/>
              <w:spacing w:before="0" w:after="0"/>
              <w:jc w:val="center"/>
              <w:rPr>
                <w:rFonts w:cs="Arial"/>
                <w:sz w:val="20"/>
                <w:szCs w:val="20"/>
                <w:lang w:val="mk-MK"/>
              </w:rPr>
            </w:pPr>
            <w:r w:rsidRPr="00EE61D4">
              <w:rPr>
                <w:rFonts w:cs="Arial"/>
                <w:sz w:val="20"/>
                <w:szCs w:val="20"/>
                <w:lang w:val="mk-MK"/>
              </w:rPr>
              <w:t>10 kV/m</w:t>
            </w:r>
          </w:p>
        </w:tc>
        <w:tc>
          <w:tcPr>
            <w:tcW w:w="1917" w:type="dxa"/>
            <w:tcBorders>
              <w:top w:val="single" w:sz="4" w:space="0" w:color="auto"/>
              <w:left w:val="single" w:sz="4" w:space="0" w:color="auto"/>
              <w:bottom w:val="double" w:sz="4" w:space="0" w:color="auto"/>
              <w:right w:val="double" w:sz="4" w:space="0" w:color="auto"/>
            </w:tcBorders>
          </w:tcPr>
          <w:p w14:paraId="46FD2DAF" w14:textId="77777777" w:rsidR="002C0CB5" w:rsidRPr="00EE61D4" w:rsidRDefault="002C0CB5" w:rsidP="00502BBB">
            <w:pPr>
              <w:autoSpaceDE w:val="0"/>
              <w:autoSpaceDN w:val="0"/>
              <w:adjustRightInd w:val="0"/>
              <w:spacing w:before="0" w:after="0"/>
              <w:ind w:left="-8"/>
              <w:jc w:val="center"/>
              <w:rPr>
                <w:rFonts w:cs="Arial"/>
                <w:sz w:val="20"/>
                <w:szCs w:val="20"/>
                <w:lang w:val="mk-MK"/>
              </w:rPr>
            </w:pPr>
            <w:r w:rsidRPr="00EE61D4">
              <w:rPr>
                <w:rFonts w:cs="Arial"/>
                <w:sz w:val="20"/>
                <w:szCs w:val="20"/>
                <w:lang w:val="mk-MK"/>
              </w:rPr>
              <w:t>1000 µT</w:t>
            </w:r>
          </w:p>
        </w:tc>
      </w:tr>
    </w:tbl>
    <w:p w14:paraId="01BFB20D" w14:textId="0DCAB30A" w:rsidR="002C0CB5" w:rsidRPr="00EE61D4" w:rsidRDefault="0006245C" w:rsidP="002C0CB5">
      <w:pPr>
        <w:spacing w:before="60"/>
        <w:jc w:val="left"/>
        <w:rPr>
          <w:rFonts w:cs="Arial"/>
          <w:sz w:val="18"/>
          <w:szCs w:val="18"/>
          <w:lang w:val="mk-MK"/>
        </w:rPr>
      </w:pPr>
      <w:bookmarkStart w:id="602" w:name="_Toc93086142"/>
      <w:bookmarkStart w:id="603" w:name="_Toc96698951"/>
      <w:bookmarkStart w:id="604" w:name="_Toc122695335"/>
      <w:r w:rsidRPr="00EE61D4">
        <w:rPr>
          <w:sz w:val="18"/>
          <w:szCs w:val="18"/>
          <w:lang w:val="mk-MK"/>
        </w:rPr>
        <w:t>Табела</w:t>
      </w:r>
      <w:r w:rsidR="002C0CB5" w:rsidRPr="00EE61D4">
        <w:rPr>
          <w:sz w:val="18"/>
          <w:szCs w:val="18"/>
          <w:lang w:val="mk-MK"/>
        </w:rPr>
        <w:t xml:space="preserve"> </w:t>
      </w:r>
      <w:r w:rsidR="002C0CB5" w:rsidRPr="00EE61D4">
        <w:rPr>
          <w:sz w:val="18"/>
          <w:szCs w:val="18"/>
          <w:lang w:val="mk-MK"/>
        </w:rPr>
        <w:fldChar w:fldCharType="begin"/>
      </w:r>
      <w:r w:rsidR="002C0CB5" w:rsidRPr="00EE61D4">
        <w:rPr>
          <w:sz w:val="18"/>
          <w:szCs w:val="18"/>
          <w:lang w:val="mk-MK"/>
        </w:rPr>
        <w:instrText xml:space="preserve"> STYLEREF 1 \s </w:instrText>
      </w:r>
      <w:r w:rsidR="002C0CB5" w:rsidRPr="00EE61D4">
        <w:rPr>
          <w:sz w:val="18"/>
          <w:szCs w:val="18"/>
          <w:lang w:val="mk-MK"/>
        </w:rPr>
        <w:fldChar w:fldCharType="separate"/>
      </w:r>
      <w:r w:rsidR="009E0B44" w:rsidRPr="00EE61D4">
        <w:rPr>
          <w:noProof/>
          <w:sz w:val="18"/>
          <w:szCs w:val="18"/>
          <w:lang w:val="mk-MK"/>
        </w:rPr>
        <w:t>9</w:t>
      </w:r>
      <w:r w:rsidR="002C0CB5" w:rsidRPr="00EE61D4">
        <w:rPr>
          <w:sz w:val="18"/>
          <w:szCs w:val="18"/>
          <w:lang w:val="mk-MK"/>
        </w:rPr>
        <w:fldChar w:fldCharType="end"/>
      </w:r>
      <w:r w:rsidR="002C0CB5" w:rsidRPr="00EE61D4">
        <w:rPr>
          <w:sz w:val="18"/>
          <w:szCs w:val="18"/>
          <w:lang w:val="mk-MK"/>
        </w:rPr>
        <w:t>.</w:t>
      </w:r>
      <w:r w:rsidR="002C0CB5" w:rsidRPr="00EE61D4">
        <w:rPr>
          <w:sz w:val="18"/>
          <w:szCs w:val="18"/>
          <w:lang w:val="mk-MK"/>
        </w:rPr>
        <w:fldChar w:fldCharType="begin"/>
      </w:r>
      <w:r w:rsidR="002C0CB5" w:rsidRPr="00EE61D4">
        <w:rPr>
          <w:sz w:val="18"/>
          <w:szCs w:val="18"/>
          <w:lang w:val="mk-MK"/>
        </w:rPr>
        <w:instrText xml:space="preserve"> SEQ Table \* ARABIC \s 1 </w:instrText>
      </w:r>
      <w:r w:rsidR="002C0CB5" w:rsidRPr="00EE61D4">
        <w:rPr>
          <w:sz w:val="18"/>
          <w:szCs w:val="18"/>
          <w:lang w:val="mk-MK"/>
        </w:rPr>
        <w:fldChar w:fldCharType="separate"/>
      </w:r>
      <w:r w:rsidR="009E0B44" w:rsidRPr="00EE61D4">
        <w:rPr>
          <w:noProof/>
          <w:sz w:val="18"/>
          <w:szCs w:val="18"/>
          <w:lang w:val="mk-MK"/>
        </w:rPr>
        <w:t>3</w:t>
      </w:r>
      <w:r w:rsidR="002C0CB5" w:rsidRPr="00EE61D4">
        <w:rPr>
          <w:sz w:val="18"/>
          <w:szCs w:val="18"/>
          <w:lang w:val="mk-MK"/>
        </w:rPr>
        <w:fldChar w:fldCharType="end"/>
      </w:r>
      <w:r w:rsidR="002C0CB5" w:rsidRPr="00EE61D4">
        <w:rPr>
          <w:rFonts w:eastAsia="Calibri"/>
          <w:color w:val="000000"/>
          <w:sz w:val="18"/>
          <w:szCs w:val="18"/>
          <w:lang w:val="mk-MK"/>
        </w:rPr>
        <w:t xml:space="preserve">: </w:t>
      </w:r>
      <w:bookmarkEnd w:id="602"/>
      <w:bookmarkEnd w:id="603"/>
      <w:r w:rsidRPr="00EE61D4">
        <w:rPr>
          <w:rFonts w:cs="Arial"/>
          <w:sz w:val="18"/>
          <w:szCs w:val="18"/>
          <w:lang w:val="mk-MK"/>
        </w:rPr>
        <w:t>Гранични вредности за изложеност на Електрични и магнетни полиња (МКЗНЗ, 2010)</w:t>
      </w:r>
      <w:bookmarkEnd w:id="604"/>
    </w:p>
    <w:p w14:paraId="321E4EB3" w14:textId="7EAA9931" w:rsidR="002C0CB5" w:rsidRPr="00EE61D4" w:rsidRDefault="0006245C" w:rsidP="00DC5FA5">
      <w:pPr>
        <w:pStyle w:val="ListBullet"/>
        <w:numPr>
          <w:ilvl w:val="0"/>
          <w:numId w:val="74"/>
        </w:numPr>
        <w:jc w:val="left"/>
        <w:rPr>
          <w:rFonts w:cs="Arial"/>
          <w:sz w:val="20"/>
          <w:szCs w:val="20"/>
          <w:lang w:val="mk-MK"/>
        </w:rPr>
      </w:pPr>
      <w:r w:rsidRPr="00EE61D4">
        <w:rPr>
          <w:sz w:val="20"/>
          <w:lang w:val="mk-MK"/>
        </w:rPr>
        <w:t>Резиме</w:t>
      </w:r>
    </w:p>
    <w:p w14:paraId="4FBE08CA" w14:textId="5E8A7FEF" w:rsidR="002C0CB5" w:rsidRPr="00EE61D4" w:rsidRDefault="008C57D9" w:rsidP="002C0CB5">
      <w:pPr>
        <w:rPr>
          <w:rFonts w:cs="Arial"/>
          <w:sz w:val="20"/>
          <w:szCs w:val="20"/>
          <w:lang w:val="mk-MK"/>
        </w:rPr>
      </w:pPr>
      <w:r w:rsidRPr="00EE61D4">
        <w:rPr>
          <w:rFonts w:cs="Arial"/>
          <w:sz w:val="20"/>
          <w:szCs w:val="20"/>
          <w:lang w:val="mk-MK"/>
        </w:rPr>
        <w:t>Во отсуство на национални законски утврдени стандарди, нивоата на јавна изложеност на ЕМП од Проектот треба да бидат во согласност со границите на изложеност за општата јавност утврдено во релевантните меѓународни стандарди како што е препорачано од Меѓународната комисија за заштита од не</w:t>
      </w:r>
      <w:r w:rsidR="00FA48B0">
        <w:rPr>
          <w:rFonts w:cs="Arial"/>
          <w:sz w:val="20"/>
          <w:szCs w:val="20"/>
          <w:lang w:val="en-US"/>
        </w:rPr>
        <w:t>-</w:t>
      </w:r>
      <w:r w:rsidRPr="00EE61D4">
        <w:rPr>
          <w:rFonts w:cs="Arial"/>
          <w:sz w:val="20"/>
          <w:szCs w:val="20"/>
          <w:lang w:val="mk-MK"/>
        </w:rPr>
        <w:t>јонизирачко зрачење</w:t>
      </w:r>
      <w:r w:rsidR="002C0CB5" w:rsidRPr="00EE61D4">
        <w:rPr>
          <w:rFonts w:cs="Arial"/>
          <w:sz w:val="20"/>
          <w:szCs w:val="20"/>
          <w:lang w:val="mk-MK"/>
        </w:rPr>
        <w:t>.</w:t>
      </w:r>
    </w:p>
    <w:p w14:paraId="3EF1D8D7" w14:textId="6D82A54E" w:rsidR="002C0CB5" w:rsidRPr="00EE61D4" w:rsidRDefault="008C57D9" w:rsidP="002C0CB5">
      <w:pPr>
        <w:pStyle w:val="Heading4"/>
        <w:spacing w:line="240" w:lineRule="auto"/>
        <w:ind w:left="1843" w:hanging="1417"/>
        <w:rPr>
          <w:sz w:val="20"/>
          <w:lang w:val="mk-MK"/>
        </w:rPr>
      </w:pPr>
      <w:r w:rsidRPr="00EE61D4">
        <w:rPr>
          <w:sz w:val="20"/>
          <w:lang w:val="mk-MK"/>
        </w:rPr>
        <w:t>Очекувано ниво на електромагнетни полиња</w:t>
      </w:r>
    </w:p>
    <w:p w14:paraId="6A4A4A94" w14:textId="43D57034" w:rsidR="00080400" w:rsidRPr="00EE61D4" w:rsidRDefault="008C57D9" w:rsidP="00DC5FA5">
      <w:pPr>
        <w:pStyle w:val="ListBullet"/>
        <w:numPr>
          <w:ilvl w:val="0"/>
          <w:numId w:val="74"/>
        </w:numPr>
        <w:spacing w:before="120" w:after="120"/>
        <w:jc w:val="left"/>
        <w:rPr>
          <w:rFonts w:cs="Arial"/>
          <w:sz w:val="20"/>
          <w:szCs w:val="20"/>
          <w:lang w:val="mk-MK"/>
        </w:rPr>
      </w:pPr>
      <w:r w:rsidRPr="00EE61D4">
        <w:rPr>
          <w:sz w:val="20"/>
          <w:szCs w:val="20"/>
          <w:lang w:val="mk-MK"/>
        </w:rPr>
        <w:t xml:space="preserve">Оперативен 110 kV </w:t>
      </w:r>
      <w:r w:rsidR="00BD4E05">
        <w:rPr>
          <w:sz w:val="20"/>
          <w:szCs w:val="20"/>
          <w:lang w:val="mk-MK"/>
        </w:rPr>
        <w:t>далновод</w:t>
      </w:r>
    </w:p>
    <w:p w14:paraId="48829C57" w14:textId="347DEBFD" w:rsidR="002C0CB5" w:rsidRPr="00EE61D4" w:rsidRDefault="002C0CB5" w:rsidP="002C0CB5">
      <w:pPr>
        <w:autoSpaceDE w:val="0"/>
        <w:autoSpaceDN w:val="0"/>
        <w:adjustRightInd w:val="0"/>
        <w:rPr>
          <w:sz w:val="20"/>
          <w:szCs w:val="20"/>
          <w:lang w:val="mk-MK"/>
        </w:rPr>
      </w:pPr>
      <w:r w:rsidRPr="00EE61D4">
        <w:rPr>
          <w:noProof/>
          <w:lang w:val="en-US" w:eastAsia="en-US"/>
        </w:rPr>
        <mc:AlternateContent>
          <mc:Choice Requires="wpg">
            <w:drawing>
              <wp:anchor distT="0" distB="0" distL="114300" distR="114300" simplePos="0" relativeHeight="251710473" behindDoc="0" locked="0" layoutInCell="1" allowOverlap="1" wp14:anchorId="237A536D" wp14:editId="26DF5324">
                <wp:simplePos x="0" y="0"/>
                <wp:positionH relativeFrom="column">
                  <wp:posOffset>-133350</wp:posOffset>
                </wp:positionH>
                <wp:positionV relativeFrom="paragraph">
                  <wp:posOffset>1043940</wp:posOffset>
                </wp:positionV>
                <wp:extent cx="6242685" cy="2642235"/>
                <wp:effectExtent l="0" t="0" r="5715" b="5715"/>
                <wp:wrapTopAndBottom/>
                <wp:docPr id="7" name="Group 7"/>
                <wp:cNvGraphicFramePr/>
                <a:graphic xmlns:a="http://schemas.openxmlformats.org/drawingml/2006/main">
                  <a:graphicData uri="http://schemas.microsoft.com/office/word/2010/wordprocessingGroup">
                    <wpg:wgp>
                      <wpg:cNvGrpSpPr/>
                      <wpg:grpSpPr>
                        <a:xfrm>
                          <a:off x="0" y="0"/>
                          <a:ext cx="6242685" cy="2642235"/>
                          <a:chOff x="28575" y="233340"/>
                          <a:chExt cx="6243255" cy="2642727"/>
                        </a:xfrm>
                      </wpg:grpSpPr>
                      <pic:pic xmlns:pic="http://schemas.openxmlformats.org/drawingml/2006/picture">
                        <pic:nvPicPr>
                          <pic:cNvPr id="10" name="Picture 10"/>
                          <pic:cNvPicPr preferRelativeResize="0">
                            <a:picLocks noChangeAspect="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28575" y="233340"/>
                            <a:ext cx="3060000" cy="2642727"/>
                          </a:xfrm>
                          <a:prstGeom prst="rect">
                            <a:avLst/>
                          </a:prstGeom>
                          <a:noFill/>
                          <a:ln>
                            <a:noFill/>
                          </a:ln>
                        </pic:spPr>
                      </pic:pic>
                      <pic:pic xmlns:pic="http://schemas.openxmlformats.org/drawingml/2006/picture">
                        <pic:nvPicPr>
                          <pic:cNvPr id="11" name="Picture 11"/>
                          <pic:cNvPicPr preferRelativeResize="0">
                            <a:picLocks noChangeAspect="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3211830" y="233340"/>
                            <a:ext cx="3060000" cy="2642727"/>
                          </a:xfrm>
                          <a:prstGeom prst="rect">
                            <a:avLst/>
                          </a:prstGeom>
                          <a:noFill/>
                          <a:ln>
                            <a:noFill/>
                          </a:ln>
                        </pic:spPr>
                      </pic:pic>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86A3B46" id="Group 7" o:spid="_x0000_s1026" style="position:absolute;margin-left:-10.5pt;margin-top:82.2pt;width:491.55pt;height:208.05pt;z-index:251710473" coordorigin="285,2333" coordsize="62432,264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">
                <v:shape id="Picture 10" o:spid="_x0000_s1027" type="#_x0000_t75" style="position:absolute;left:285;top:2333;width:30600;height:2642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">
                  <v:imagedata r:id="rId179" o:title=""/>
                  <v:path arrowok="t"/>
                </v:shape>
                <v:shape id="Picture 11" o:spid="_x0000_s1028" type="#_x0000_t75" style="position:absolute;left:32118;top:2333;width:30600;height:2642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">
                  <v:imagedata r:id="rId180" o:title=""/>
                  <v:path arrowok="t"/>
                </v:shape>
                <w10:wrap type="topAndBottom"/>
              </v:group>
            </w:pict>
          </mc:Fallback>
        </mc:AlternateContent>
      </w:r>
      <w:r w:rsidR="008C57D9" w:rsidRPr="00EE61D4">
        <w:rPr>
          <w:rFonts w:eastAsia="Calibri" w:cs="Tahoma"/>
          <w:color w:val="000000"/>
          <w:sz w:val="20"/>
          <w:szCs w:val="20"/>
          <w:lang w:val="mk-MK"/>
        </w:rPr>
        <w:t>Според достапните информации од слични проекти, под услов минималното вертикално расчистување на проводникот на ДВ</w:t>
      </w:r>
      <w:r w:rsidR="008C57D9" w:rsidRPr="00EE61D4">
        <w:rPr>
          <w:rStyle w:val="FootnoteAnchor"/>
          <w:rFonts w:eastAsia="Calibri" w:cs="Tahoma"/>
          <w:color w:val="000000"/>
          <w:sz w:val="20"/>
          <w:szCs w:val="20"/>
          <w:lang w:val="mk-MK"/>
        </w:rPr>
        <w:footnoteReference w:id="146"/>
      </w:r>
      <w:r w:rsidR="008C57D9" w:rsidRPr="00EE61D4">
        <w:rPr>
          <w:rFonts w:eastAsia="Calibri" w:cs="Tahoma"/>
          <w:color w:val="000000"/>
          <w:sz w:val="20"/>
          <w:szCs w:val="20"/>
          <w:lang w:val="mk-MK"/>
        </w:rPr>
        <w:t xml:space="preserve"> да е обезбедено и поради брзото слабеење на интензитетот на ЕМП на растојание од опремата за пренос, изложеноста на ЕМП веројатно ќе се доживее директно под далноводот и на прибл. 5 метри од далноводот, нивото на ЕМ зрачење ќе биде многу под граничната вредност на јавна изложеност (слика подолу</w:t>
      </w:r>
      <w:r w:rsidRPr="00EE61D4">
        <w:rPr>
          <w:sz w:val="20"/>
          <w:szCs w:val="20"/>
          <w:lang w:val="mk-MK"/>
        </w:rPr>
        <w:t xml:space="preserve">). </w:t>
      </w:r>
    </w:p>
    <w:p w14:paraId="55B4906B" w14:textId="5E1A7C2D" w:rsidR="002C0CB5" w:rsidRPr="00EE61D4" w:rsidRDefault="00840B9C" w:rsidP="002C0CB5">
      <w:pPr>
        <w:spacing w:after="60"/>
        <w:jc w:val="left"/>
        <w:rPr>
          <w:rFonts w:cs="Arial"/>
          <w:sz w:val="18"/>
          <w:szCs w:val="18"/>
          <w:lang w:val="mk-MK"/>
        </w:rPr>
      </w:pPr>
      <w:bookmarkStart w:id="605" w:name="_Toc96699001"/>
      <w:bookmarkStart w:id="606" w:name="_Toc122695423"/>
      <w:r>
        <w:rPr>
          <w:sz w:val="18"/>
          <w:szCs w:val="18"/>
          <w:lang w:val="mk-MK"/>
        </w:rPr>
        <w:t>Слика</w:t>
      </w:r>
      <w:r w:rsidR="002C0CB5" w:rsidRPr="00EE61D4">
        <w:rPr>
          <w:sz w:val="18"/>
          <w:szCs w:val="18"/>
          <w:lang w:val="mk-MK"/>
        </w:rPr>
        <w:t xml:space="preserve"> </w:t>
      </w:r>
      <w:r w:rsidR="002C0CB5" w:rsidRPr="00EE61D4">
        <w:rPr>
          <w:sz w:val="18"/>
          <w:szCs w:val="18"/>
          <w:lang w:val="mk-MK"/>
        </w:rPr>
        <w:fldChar w:fldCharType="begin"/>
      </w:r>
      <w:r w:rsidR="002C0CB5" w:rsidRPr="00EE61D4">
        <w:rPr>
          <w:sz w:val="18"/>
          <w:szCs w:val="18"/>
          <w:lang w:val="mk-MK"/>
        </w:rPr>
        <w:instrText xml:space="preserve"> STYLEREF 1 \s </w:instrText>
      </w:r>
      <w:r w:rsidR="002C0CB5" w:rsidRPr="00EE61D4">
        <w:rPr>
          <w:sz w:val="18"/>
          <w:szCs w:val="18"/>
          <w:lang w:val="mk-MK"/>
        </w:rPr>
        <w:fldChar w:fldCharType="separate"/>
      </w:r>
      <w:r w:rsidR="009E0B44" w:rsidRPr="00EE61D4">
        <w:rPr>
          <w:noProof/>
          <w:sz w:val="18"/>
          <w:szCs w:val="18"/>
          <w:lang w:val="mk-MK"/>
        </w:rPr>
        <w:t>9</w:t>
      </w:r>
      <w:r w:rsidR="002C0CB5" w:rsidRPr="00EE61D4">
        <w:rPr>
          <w:sz w:val="18"/>
          <w:szCs w:val="18"/>
          <w:lang w:val="mk-MK"/>
        </w:rPr>
        <w:fldChar w:fldCharType="end"/>
      </w:r>
      <w:r w:rsidR="002C0CB5" w:rsidRPr="00EE61D4">
        <w:rPr>
          <w:sz w:val="18"/>
          <w:szCs w:val="18"/>
          <w:lang w:val="mk-MK"/>
        </w:rPr>
        <w:t>.</w:t>
      </w:r>
      <w:r w:rsidR="002C0CB5" w:rsidRPr="00EE61D4">
        <w:rPr>
          <w:sz w:val="18"/>
          <w:szCs w:val="18"/>
          <w:lang w:val="mk-MK"/>
        </w:rPr>
        <w:fldChar w:fldCharType="begin"/>
      </w:r>
      <w:r w:rsidR="002C0CB5" w:rsidRPr="00EE61D4">
        <w:rPr>
          <w:sz w:val="18"/>
          <w:szCs w:val="18"/>
          <w:lang w:val="mk-MK"/>
        </w:rPr>
        <w:instrText xml:space="preserve"> SEQ Figure \* ARABIC \s 1 </w:instrText>
      </w:r>
      <w:r w:rsidR="002C0CB5" w:rsidRPr="00EE61D4">
        <w:rPr>
          <w:sz w:val="18"/>
          <w:szCs w:val="18"/>
          <w:lang w:val="mk-MK"/>
        </w:rPr>
        <w:fldChar w:fldCharType="separate"/>
      </w:r>
      <w:r w:rsidR="009E0B44" w:rsidRPr="00EE61D4">
        <w:rPr>
          <w:noProof/>
          <w:sz w:val="18"/>
          <w:szCs w:val="18"/>
          <w:lang w:val="mk-MK"/>
        </w:rPr>
        <w:t>1</w:t>
      </w:r>
      <w:r w:rsidR="002C0CB5" w:rsidRPr="00EE61D4">
        <w:rPr>
          <w:sz w:val="18"/>
          <w:szCs w:val="18"/>
          <w:lang w:val="mk-MK"/>
        </w:rPr>
        <w:fldChar w:fldCharType="end"/>
      </w:r>
      <w:r w:rsidR="002C0CB5" w:rsidRPr="00EE61D4">
        <w:rPr>
          <w:sz w:val="18"/>
          <w:szCs w:val="18"/>
          <w:lang w:val="mk-MK"/>
        </w:rPr>
        <w:t>:</w:t>
      </w:r>
      <w:r w:rsidR="002C0CB5" w:rsidRPr="00EE61D4">
        <w:rPr>
          <w:rFonts w:cs="Tahoma"/>
          <w:sz w:val="18"/>
          <w:szCs w:val="18"/>
          <w:lang w:val="mk-MK"/>
        </w:rPr>
        <w:t xml:space="preserve"> </w:t>
      </w:r>
      <w:bookmarkEnd w:id="605"/>
      <w:r w:rsidR="00B229A3" w:rsidRPr="00EE61D4">
        <w:rPr>
          <w:rFonts w:cs="Tahoma"/>
          <w:sz w:val="18"/>
          <w:szCs w:val="18"/>
          <w:lang w:val="mk-MK"/>
        </w:rPr>
        <w:t xml:space="preserve">Типични дијаграми на пресметани вредности на електрични и магнетни полиња за оперативен 110 kV </w:t>
      </w:r>
      <w:r w:rsidR="00BC45AB" w:rsidRPr="00EE61D4">
        <w:rPr>
          <w:rFonts w:cs="Tahoma"/>
          <w:sz w:val="18"/>
          <w:szCs w:val="18"/>
          <w:lang w:val="mk-MK"/>
        </w:rPr>
        <w:t>далновод</w:t>
      </w:r>
      <w:r w:rsidR="00B229A3" w:rsidRPr="00EE61D4">
        <w:rPr>
          <w:rFonts w:cs="Tahoma"/>
          <w:sz w:val="18"/>
          <w:szCs w:val="18"/>
          <w:lang w:val="mk-MK"/>
        </w:rPr>
        <w:t xml:space="preserve"> на средината на распонот</w:t>
      </w:r>
      <w:bookmarkEnd w:id="606"/>
    </w:p>
    <w:p w14:paraId="0B153869" w14:textId="465EC399" w:rsidR="002C0CB5" w:rsidRPr="00EE61D4" w:rsidRDefault="00B229A3" w:rsidP="002C0CB5">
      <w:pPr>
        <w:spacing w:before="0" w:after="0"/>
        <w:jc w:val="left"/>
        <w:rPr>
          <w:rFonts w:eastAsia="Calibri" w:cs="Arial"/>
          <w:bCs/>
          <w:sz w:val="16"/>
          <w:szCs w:val="16"/>
          <w:lang w:val="mk-MK"/>
        </w:rPr>
      </w:pPr>
      <w:r w:rsidRPr="00EE61D4">
        <w:rPr>
          <w:rFonts w:eastAsia="Calibri" w:cs="Arial"/>
          <w:bCs/>
          <w:sz w:val="16"/>
          <w:szCs w:val="16"/>
          <w:lang w:val="mk-MK"/>
        </w:rPr>
        <w:t>Белешка</w:t>
      </w:r>
      <w:r w:rsidR="002C0CB5" w:rsidRPr="00EE61D4">
        <w:rPr>
          <w:rFonts w:eastAsia="Calibri" w:cs="Arial"/>
          <w:bCs/>
          <w:sz w:val="16"/>
          <w:szCs w:val="16"/>
          <w:lang w:val="mk-MK"/>
        </w:rPr>
        <w:t>:</w:t>
      </w:r>
    </w:p>
    <w:p w14:paraId="4821B7F6" w14:textId="346F4C28" w:rsidR="002C0CB5" w:rsidRPr="00EE61D4" w:rsidRDefault="002C0CB5" w:rsidP="002C0CB5">
      <w:pPr>
        <w:spacing w:before="0" w:after="0"/>
        <w:jc w:val="left"/>
        <w:rPr>
          <w:rFonts w:eastAsia="Calibri" w:cs="Arial"/>
          <w:bCs/>
          <w:sz w:val="16"/>
          <w:szCs w:val="16"/>
          <w:lang w:val="mk-MK"/>
        </w:rPr>
      </w:pPr>
      <w:r w:rsidRPr="00EE61D4">
        <w:rPr>
          <w:rFonts w:eastAsia="Calibri" w:cs="Arial"/>
          <w:bCs/>
          <w:sz w:val="16"/>
          <w:szCs w:val="16"/>
          <w:lang w:val="mk-MK"/>
        </w:rPr>
        <w:t xml:space="preserve">(1) </w:t>
      </w:r>
      <w:r w:rsidR="00AB5647" w:rsidRPr="00EE61D4">
        <w:rPr>
          <w:rFonts w:eastAsia="Calibri" w:cs="Arial"/>
          <w:bCs/>
          <w:sz w:val="16"/>
          <w:szCs w:val="16"/>
          <w:lang w:val="mk-MK"/>
        </w:rPr>
        <w:t>Овие пресметки се извршени со користење на софтверски пакет PLS-CADD за следната конфигурација</w:t>
      </w:r>
      <w:r w:rsidRPr="00EE61D4">
        <w:rPr>
          <w:rFonts w:eastAsia="Calibri" w:cs="Arial"/>
          <w:bCs/>
          <w:sz w:val="16"/>
          <w:szCs w:val="16"/>
          <w:lang w:val="mk-MK"/>
        </w:rPr>
        <w:t>:</w:t>
      </w:r>
    </w:p>
    <w:p w14:paraId="509B2B76" w14:textId="2AED54F2" w:rsidR="002C0CB5" w:rsidRPr="00EE61D4" w:rsidRDefault="00AB5647" w:rsidP="00DC5FA5">
      <w:pPr>
        <w:pStyle w:val="ListParagraph"/>
        <w:numPr>
          <w:ilvl w:val="0"/>
          <w:numId w:val="60"/>
        </w:numPr>
        <w:spacing w:before="0" w:after="240"/>
        <w:jc w:val="left"/>
        <w:rPr>
          <w:rFonts w:cs="Tahoma"/>
          <w:sz w:val="16"/>
          <w:szCs w:val="16"/>
          <w:lang w:val="mk-MK"/>
        </w:rPr>
      </w:pPr>
      <w:r w:rsidRPr="00EE61D4">
        <w:rPr>
          <w:rFonts w:cs="Tahoma"/>
          <w:sz w:val="16"/>
          <w:szCs w:val="16"/>
          <w:lang w:val="mk-MK"/>
        </w:rPr>
        <w:t>Основен распон: 300 m; Тип на столб: аголен столб UZ 30-60 (се смета за најнеповолна геометрија на вкрстените краци во однос на ризикот од изложеност на EMП; Висина на столбот: 25 m; Вертикално расчистување: 6m; Референтна висина за пресметка: 1.8 m</w:t>
      </w:r>
    </w:p>
    <w:p w14:paraId="6BDF3890" w14:textId="0D770097" w:rsidR="002C0CB5" w:rsidRPr="00EE61D4" w:rsidRDefault="00AB5647" w:rsidP="00DC5FA5">
      <w:pPr>
        <w:pStyle w:val="ListParagraph"/>
        <w:numPr>
          <w:ilvl w:val="0"/>
          <w:numId w:val="65"/>
        </w:numPr>
        <w:spacing w:before="0" w:after="240"/>
        <w:ind w:left="284" w:hanging="284"/>
        <w:jc w:val="left"/>
        <w:rPr>
          <w:rFonts w:cs="Tahoma"/>
          <w:sz w:val="16"/>
          <w:szCs w:val="16"/>
          <w:lang w:val="mk-MK"/>
        </w:rPr>
      </w:pPr>
      <w:r w:rsidRPr="00EE61D4">
        <w:rPr>
          <w:rFonts w:cs="Tahoma"/>
          <w:sz w:val="16"/>
          <w:szCs w:val="16"/>
          <w:lang w:val="mk-MK"/>
        </w:rPr>
        <w:t xml:space="preserve">Резултати: Макс. ЕП: 2,135 kV/m при поместување од 4,0 m од оските на </w:t>
      </w:r>
      <w:r w:rsidR="00BD4E05">
        <w:rPr>
          <w:rFonts w:cs="Tahoma"/>
          <w:sz w:val="16"/>
          <w:szCs w:val="16"/>
          <w:lang w:val="mk-MK"/>
        </w:rPr>
        <w:t>далноводот</w:t>
      </w:r>
      <w:r w:rsidRPr="00EE61D4">
        <w:rPr>
          <w:rFonts w:cs="Tahoma"/>
          <w:sz w:val="16"/>
          <w:szCs w:val="16"/>
          <w:lang w:val="mk-MK"/>
        </w:rPr>
        <w:t xml:space="preserve"> на средина на распон; Макс. МП: 18,77 µT при поместување од 3,0 m од оските на ДВ на средниот распон</w:t>
      </w:r>
      <w:r w:rsidR="002C0CB5" w:rsidRPr="00EE61D4">
        <w:rPr>
          <w:rFonts w:cs="Arial"/>
          <w:sz w:val="16"/>
          <w:szCs w:val="16"/>
          <w:lang w:val="mk-MK"/>
        </w:rPr>
        <w:t>.</w:t>
      </w:r>
    </w:p>
    <w:p w14:paraId="6D89DF53" w14:textId="769CE652" w:rsidR="002C0CB5" w:rsidRPr="00EE61D4" w:rsidRDefault="004F3163" w:rsidP="002C0CB5">
      <w:pPr>
        <w:autoSpaceDE w:val="0"/>
        <w:autoSpaceDN w:val="0"/>
        <w:adjustRightInd w:val="0"/>
        <w:rPr>
          <w:rFonts w:cs="Tahoma"/>
          <w:sz w:val="20"/>
          <w:szCs w:val="20"/>
          <w:lang w:val="mk-MK"/>
        </w:rPr>
      </w:pPr>
      <w:r w:rsidRPr="00EE61D4">
        <w:rPr>
          <w:rFonts w:cs="Tahoma"/>
          <w:sz w:val="20"/>
          <w:szCs w:val="20"/>
          <w:lang w:val="mk-MK"/>
        </w:rPr>
        <w:lastRenderedPageBreak/>
        <w:t xml:space="preserve">Бидејќи нема да има никаков развој, вклучително и изградба на станбени или други имоти (куќи и објекти) во безбедносната зона по должината на </w:t>
      </w:r>
      <w:r w:rsidR="00BD4E05">
        <w:rPr>
          <w:sz w:val="20"/>
          <w:lang w:val="mk-MK"/>
        </w:rPr>
        <w:t>далновод</w:t>
      </w:r>
      <w:r w:rsidRPr="00EE61D4">
        <w:rPr>
          <w:rFonts w:cs="Tahoma"/>
          <w:sz w:val="20"/>
          <w:szCs w:val="20"/>
          <w:lang w:val="mk-MK"/>
        </w:rPr>
        <w:t>от(ите) (ПнП широк 20 метри)</w:t>
      </w:r>
      <w:r w:rsidRPr="00EE61D4">
        <w:rPr>
          <w:rStyle w:val="FootnoteReference"/>
          <w:sz w:val="20"/>
          <w:szCs w:val="20"/>
          <w:lang w:val="mk-MK"/>
        </w:rPr>
        <w:footnoteReference w:id="147"/>
      </w:r>
      <w:r w:rsidRPr="00EE61D4">
        <w:rPr>
          <w:rFonts w:cs="Tahoma"/>
          <w:sz w:val="20"/>
          <w:szCs w:val="20"/>
          <w:lang w:val="mk-MK"/>
        </w:rPr>
        <w:t xml:space="preserve"> и поради фактот што </w:t>
      </w:r>
      <w:r w:rsidR="001F177B" w:rsidRPr="00EE61D4">
        <w:rPr>
          <w:rFonts w:cs="Tahoma"/>
          <w:sz w:val="20"/>
          <w:szCs w:val="20"/>
          <w:lang w:val="mk-MK"/>
        </w:rPr>
        <w:t>далноводите</w:t>
      </w:r>
      <w:r w:rsidRPr="00EE61D4">
        <w:rPr>
          <w:rFonts w:cs="Tahoma"/>
          <w:sz w:val="20"/>
          <w:szCs w:val="20"/>
          <w:lang w:val="mk-MK"/>
        </w:rPr>
        <w:t xml:space="preserve"> не поминуваат низ или во близина на станбени зони, не може да има надминување на границите за долгорочна јавна изложеност на електрично поле и магнетна индукција и нема значително директно влијание врз чувствителните рецептори за време на оперативната фаза на далноводите</w:t>
      </w:r>
      <w:r w:rsidR="002C0CB5" w:rsidRPr="00EE61D4">
        <w:rPr>
          <w:rFonts w:cs="Tahoma"/>
          <w:sz w:val="20"/>
          <w:szCs w:val="20"/>
          <w:lang w:val="mk-MK"/>
        </w:rPr>
        <w:t xml:space="preserve">. </w:t>
      </w:r>
    </w:p>
    <w:p w14:paraId="3F1C04BB" w14:textId="0999988B" w:rsidR="00080400" w:rsidRPr="00EE61D4" w:rsidRDefault="00D35A41" w:rsidP="00DC5FA5">
      <w:pPr>
        <w:pStyle w:val="ListBullet"/>
        <w:numPr>
          <w:ilvl w:val="0"/>
          <w:numId w:val="74"/>
        </w:numPr>
        <w:spacing w:before="120" w:after="120"/>
        <w:jc w:val="left"/>
        <w:rPr>
          <w:sz w:val="20"/>
          <w:szCs w:val="20"/>
          <w:lang w:val="mk-MK"/>
        </w:rPr>
      </w:pPr>
      <w:r w:rsidRPr="00EE61D4">
        <w:rPr>
          <w:sz w:val="20"/>
          <w:szCs w:val="20"/>
          <w:lang w:val="mk-MK"/>
        </w:rPr>
        <w:t>Функционален подземен 110 kV</w:t>
      </w:r>
      <w:r w:rsidR="00840B9C" w:rsidRPr="00840B9C">
        <w:rPr>
          <w:sz w:val="20"/>
          <w:szCs w:val="20"/>
          <w:lang w:val="mk-MK"/>
        </w:rPr>
        <w:t xml:space="preserve"> </w:t>
      </w:r>
      <w:r w:rsidR="00840B9C" w:rsidRPr="00EE61D4">
        <w:rPr>
          <w:sz w:val="20"/>
          <w:szCs w:val="20"/>
          <w:lang w:val="mk-MK"/>
        </w:rPr>
        <w:t>далновод</w:t>
      </w:r>
    </w:p>
    <w:p w14:paraId="0F65B44B" w14:textId="4ECD8C0C" w:rsidR="00C45FD7" w:rsidRPr="00EE61D4" w:rsidRDefault="00A00125" w:rsidP="00C45FD7">
      <w:pPr>
        <w:rPr>
          <w:rFonts w:cs="Tahoma"/>
          <w:sz w:val="20"/>
          <w:szCs w:val="20"/>
          <w:lang w:val="mk-MK"/>
        </w:rPr>
      </w:pPr>
      <w:r w:rsidRPr="00EE61D4">
        <w:rPr>
          <w:sz w:val="20"/>
          <w:szCs w:val="20"/>
          <w:lang w:val="mk-MK"/>
        </w:rPr>
        <w:t>Подземните кабли целосно го елиминираат електричното поле бидејќи се заштитени со обвивката околу кабелот, но тие сепак произведуваат магнетни полиња. За споредба, каблите обично се инсталираат на минимум 1 m под земјата, додека проводниците на надземн</w:t>
      </w:r>
      <w:r w:rsidR="00CC086B">
        <w:rPr>
          <w:sz w:val="20"/>
          <w:szCs w:val="20"/>
          <w:lang w:val="mk-MK"/>
        </w:rPr>
        <w:t>иот далновод</w:t>
      </w:r>
      <w:r w:rsidRPr="00EE61D4">
        <w:rPr>
          <w:sz w:val="20"/>
          <w:szCs w:val="20"/>
          <w:lang w:val="mk-MK"/>
        </w:rPr>
        <w:t xml:space="preserve"> се обично повеќе од 6 метри над земјата, така што магнетното поле директно над таков кабел е обично повисоко од она директно под еквивалентн</w:t>
      </w:r>
      <w:r w:rsidR="00CC086B">
        <w:rPr>
          <w:sz w:val="20"/>
          <w:szCs w:val="20"/>
          <w:lang w:val="mk-MK"/>
        </w:rPr>
        <w:t xml:space="preserve">иот </w:t>
      </w:r>
      <w:r w:rsidRPr="00EE61D4">
        <w:rPr>
          <w:sz w:val="20"/>
          <w:szCs w:val="20"/>
          <w:lang w:val="mk-MK"/>
        </w:rPr>
        <w:t>надзем</w:t>
      </w:r>
      <w:r w:rsidR="00CC086B">
        <w:rPr>
          <w:sz w:val="20"/>
          <w:szCs w:val="20"/>
          <w:lang w:val="mk-MK"/>
        </w:rPr>
        <w:t>ен</w:t>
      </w:r>
      <w:r w:rsidRPr="00EE61D4">
        <w:rPr>
          <w:sz w:val="20"/>
          <w:szCs w:val="20"/>
          <w:lang w:val="mk-MK"/>
        </w:rPr>
        <w:t xml:space="preserve"> </w:t>
      </w:r>
      <w:r w:rsidR="00CC086B">
        <w:rPr>
          <w:sz w:val="20"/>
          <w:szCs w:val="20"/>
          <w:lang w:val="mk-MK"/>
        </w:rPr>
        <w:t>далновод</w:t>
      </w:r>
      <w:r w:rsidRPr="00EE61D4">
        <w:rPr>
          <w:sz w:val="20"/>
          <w:szCs w:val="20"/>
          <w:lang w:val="mk-MK"/>
        </w:rPr>
        <w:t>. Меѓутоа, бидејќи поединечните кабли се инсталирани многу поблиску еден до друг од проводниците на надземн</w:t>
      </w:r>
      <w:r w:rsidR="00CC086B">
        <w:rPr>
          <w:sz w:val="20"/>
          <w:szCs w:val="20"/>
          <w:lang w:val="mk-MK"/>
        </w:rPr>
        <w:t>иот далновод</w:t>
      </w:r>
      <w:r w:rsidRPr="00EE61D4">
        <w:rPr>
          <w:sz w:val="20"/>
          <w:szCs w:val="20"/>
          <w:lang w:val="mk-MK"/>
        </w:rPr>
        <w:t xml:space="preserve">, ова резултира со магнетното поле од каблите да паѓа побрзо со растојание од магнетното поле од </w:t>
      </w:r>
      <w:r w:rsidR="001B0AB8">
        <w:rPr>
          <w:rFonts w:cs="Arial"/>
          <w:sz w:val="20"/>
          <w:szCs w:val="20"/>
          <w:lang w:val="mk-MK"/>
        </w:rPr>
        <w:t>далноводите</w:t>
      </w:r>
      <w:r w:rsidRPr="00EE61D4">
        <w:rPr>
          <w:sz w:val="20"/>
          <w:szCs w:val="20"/>
          <w:lang w:val="mk-MK"/>
        </w:rPr>
        <w:t xml:space="preserve">. Затоа, големините на магнетното поле на нивото на земјата во близина на подземниот преносен кабел бледнеат многу поинтензивно со растојанието од оските на </w:t>
      </w:r>
      <w:r w:rsidR="00272C06">
        <w:rPr>
          <w:sz w:val="20"/>
          <w:szCs w:val="20"/>
          <w:lang w:val="mk-MK"/>
        </w:rPr>
        <w:t>далноводот</w:t>
      </w:r>
      <w:r w:rsidRPr="00EE61D4">
        <w:rPr>
          <w:sz w:val="20"/>
          <w:szCs w:val="20"/>
          <w:lang w:val="mk-MK"/>
        </w:rPr>
        <w:t xml:space="preserve"> отколку во случај на </w:t>
      </w:r>
      <w:r w:rsidR="001B0AB8">
        <w:rPr>
          <w:rFonts w:cs="Arial"/>
          <w:sz w:val="20"/>
          <w:szCs w:val="20"/>
          <w:lang w:val="mk-MK"/>
        </w:rPr>
        <w:t>далноводи</w:t>
      </w:r>
      <w:r w:rsidRPr="00EE61D4">
        <w:rPr>
          <w:sz w:val="20"/>
          <w:szCs w:val="20"/>
          <w:lang w:val="mk-MK"/>
        </w:rPr>
        <w:t>, како што е прикажано на сликата подолу. Затоа, вредноста на магнетното поле е во согласност со применливата гранична вредност на изложеноста (200 µT)</w:t>
      </w:r>
      <w:r w:rsidR="00C45FD7" w:rsidRPr="00EE61D4">
        <w:rPr>
          <w:rFonts w:cs="Tahoma"/>
          <w:sz w:val="20"/>
          <w:szCs w:val="20"/>
          <w:lang w:val="mk-MK"/>
        </w:rPr>
        <w:t>.</w:t>
      </w:r>
    </w:p>
    <w:p w14:paraId="51FDB3AE" w14:textId="6D592569" w:rsidR="008E649B" w:rsidRPr="00EE61D4" w:rsidRDefault="008E649B" w:rsidP="00C45FD7">
      <w:pPr>
        <w:rPr>
          <w:rFonts w:cs="Tahoma"/>
          <w:sz w:val="20"/>
          <w:szCs w:val="20"/>
          <w:lang w:val="mk-MK"/>
        </w:rPr>
      </w:pPr>
      <w:r w:rsidRPr="00EE61D4">
        <w:rPr>
          <w:rFonts w:cs="Tahoma"/>
          <w:noProof/>
          <w:sz w:val="20"/>
          <w:szCs w:val="20"/>
          <w:lang w:val="en-US" w:eastAsia="en-US"/>
        </w:rPr>
        <w:drawing>
          <wp:inline distT="0" distB="0" distL="0" distR="0" wp14:anchorId="0F9D1328" wp14:editId="5637BF50">
            <wp:extent cx="4777740" cy="2423160"/>
            <wp:effectExtent l="19050" t="19050" r="22860" b="1524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4777740" cy="2423160"/>
                    </a:xfrm>
                    <a:prstGeom prst="rect">
                      <a:avLst/>
                    </a:prstGeom>
                    <a:noFill/>
                    <a:ln w="3175">
                      <a:solidFill>
                        <a:schemeClr val="tx1"/>
                      </a:solidFill>
                    </a:ln>
                  </pic:spPr>
                </pic:pic>
              </a:graphicData>
            </a:graphic>
          </wp:inline>
        </w:drawing>
      </w:r>
    </w:p>
    <w:p w14:paraId="77F0F66A" w14:textId="1236553C" w:rsidR="008E649B" w:rsidRPr="00EE61D4" w:rsidRDefault="00B04854" w:rsidP="008E649B">
      <w:pPr>
        <w:spacing w:after="60"/>
        <w:jc w:val="left"/>
        <w:rPr>
          <w:rFonts w:cs="Arial"/>
          <w:sz w:val="18"/>
          <w:szCs w:val="18"/>
          <w:lang w:val="mk-MK"/>
        </w:rPr>
      </w:pPr>
      <w:bookmarkStart w:id="607" w:name="_Toc122695424"/>
      <w:r w:rsidRPr="00EE61D4">
        <w:rPr>
          <w:sz w:val="18"/>
          <w:szCs w:val="18"/>
          <w:lang w:val="mk-MK"/>
        </w:rPr>
        <w:t>Слика</w:t>
      </w:r>
      <w:r w:rsidR="008E649B" w:rsidRPr="00EE61D4">
        <w:rPr>
          <w:sz w:val="18"/>
          <w:szCs w:val="18"/>
          <w:lang w:val="mk-MK"/>
        </w:rPr>
        <w:t xml:space="preserve"> </w:t>
      </w:r>
      <w:r w:rsidR="008E649B" w:rsidRPr="00EE61D4">
        <w:rPr>
          <w:sz w:val="18"/>
          <w:szCs w:val="18"/>
          <w:lang w:val="mk-MK"/>
        </w:rPr>
        <w:fldChar w:fldCharType="begin"/>
      </w:r>
      <w:r w:rsidR="008E649B" w:rsidRPr="00EE61D4">
        <w:rPr>
          <w:sz w:val="18"/>
          <w:szCs w:val="18"/>
          <w:lang w:val="mk-MK"/>
        </w:rPr>
        <w:instrText xml:space="preserve"> STYLEREF 1 \s </w:instrText>
      </w:r>
      <w:r w:rsidR="008E649B" w:rsidRPr="00EE61D4">
        <w:rPr>
          <w:sz w:val="18"/>
          <w:szCs w:val="18"/>
          <w:lang w:val="mk-MK"/>
        </w:rPr>
        <w:fldChar w:fldCharType="separate"/>
      </w:r>
      <w:r w:rsidR="009E0B44" w:rsidRPr="00EE61D4">
        <w:rPr>
          <w:noProof/>
          <w:sz w:val="18"/>
          <w:szCs w:val="18"/>
          <w:lang w:val="mk-MK"/>
        </w:rPr>
        <w:t>9</w:t>
      </w:r>
      <w:r w:rsidR="008E649B" w:rsidRPr="00EE61D4">
        <w:rPr>
          <w:sz w:val="18"/>
          <w:szCs w:val="18"/>
          <w:lang w:val="mk-MK"/>
        </w:rPr>
        <w:fldChar w:fldCharType="end"/>
      </w:r>
      <w:r w:rsidR="008E649B" w:rsidRPr="00EE61D4">
        <w:rPr>
          <w:sz w:val="18"/>
          <w:szCs w:val="18"/>
          <w:lang w:val="mk-MK"/>
        </w:rPr>
        <w:t>.</w:t>
      </w:r>
      <w:r w:rsidR="008E649B" w:rsidRPr="00EE61D4">
        <w:rPr>
          <w:sz w:val="18"/>
          <w:szCs w:val="18"/>
          <w:lang w:val="mk-MK"/>
        </w:rPr>
        <w:fldChar w:fldCharType="begin"/>
      </w:r>
      <w:r w:rsidR="008E649B" w:rsidRPr="00EE61D4">
        <w:rPr>
          <w:sz w:val="18"/>
          <w:szCs w:val="18"/>
          <w:lang w:val="mk-MK"/>
        </w:rPr>
        <w:instrText xml:space="preserve"> SEQ Figure \* ARABIC \s 1 </w:instrText>
      </w:r>
      <w:r w:rsidR="008E649B" w:rsidRPr="00EE61D4">
        <w:rPr>
          <w:sz w:val="18"/>
          <w:szCs w:val="18"/>
          <w:lang w:val="mk-MK"/>
        </w:rPr>
        <w:fldChar w:fldCharType="separate"/>
      </w:r>
      <w:r w:rsidR="009E0B44" w:rsidRPr="00EE61D4">
        <w:rPr>
          <w:noProof/>
          <w:sz w:val="18"/>
          <w:szCs w:val="18"/>
          <w:lang w:val="mk-MK"/>
        </w:rPr>
        <w:t>2</w:t>
      </w:r>
      <w:r w:rsidR="008E649B" w:rsidRPr="00EE61D4">
        <w:rPr>
          <w:sz w:val="18"/>
          <w:szCs w:val="18"/>
          <w:lang w:val="mk-MK"/>
        </w:rPr>
        <w:fldChar w:fldCharType="end"/>
      </w:r>
      <w:r w:rsidR="008E649B" w:rsidRPr="00EE61D4">
        <w:rPr>
          <w:sz w:val="18"/>
          <w:szCs w:val="18"/>
          <w:lang w:val="mk-MK"/>
        </w:rPr>
        <w:t>:</w:t>
      </w:r>
      <w:r w:rsidR="008E649B" w:rsidRPr="00EE61D4">
        <w:rPr>
          <w:rFonts w:cs="Tahoma"/>
          <w:sz w:val="18"/>
          <w:szCs w:val="18"/>
          <w:lang w:val="mk-MK"/>
        </w:rPr>
        <w:t xml:space="preserve"> </w:t>
      </w:r>
      <w:r w:rsidRPr="00EE61D4">
        <w:rPr>
          <w:rFonts w:cs="Tahoma"/>
          <w:sz w:val="18"/>
          <w:szCs w:val="18"/>
          <w:lang w:val="mk-MK"/>
        </w:rPr>
        <w:t xml:space="preserve">Типичен дијаграм на магнетно поле за функционален подземен 110 kV </w:t>
      </w:r>
      <w:r w:rsidR="00840B9C" w:rsidRPr="00EE61D4">
        <w:rPr>
          <w:rFonts w:cs="Tahoma"/>
          <w:sz w:val="18"/>
          <w:szCs w:val="18"/>
          <w:lang w:val="mk-MK"/>
        </w:rPr>
        <w:t xml:space="preserve">далновод </w:t>
      </w:r>
      <w:r w:rsidRPr="00EE61D4">
        <w:rPr>
          <w:rFonts w:cs="Tahoma"/>
          <w:sz w:val="18"/>
          <w:szCs w:val="18"/>
          <w:lang w:val="mk-MK"/>
        </w:rPr>
        <w:t xml:space="preserve">во споредба со </w:t>
      </w:r>
      <w:r w:rsidR="001B0AB8" w:rsidRPr="001B0AB8">
        <w:rPr>
          <w:rFonts w:cs="Tahoma"/>
          <w:sz w:val="18"/>
          <w:szCs w:val="18"/>
          <w:lang w:val="mk-MK"/>
        </w:rPr>
        <w:t>далноводи</w:t>
      </w:r>
      <w:r w:rsidR="001B0AB8">
        <w:rPr>
          <w:rFonts w:cs="Tahoma"/>
          <w:sz w:val="18"/>
          <w:szCs w:val="18"/>
          <w:lang w:val="mk-MK"/>
        </w:rPr>
        <w:t xml:space="preserve"> </w:t>
      </w:r>
      <w:r w:rsidRPr="00EE61D4">
        <w:rPr>
          <w:rFonts w:cs="Tahoma"/>
          <w:sz w:val="18"/>
          <w:szCs w:val="18"/>
          <w:lang w:val="mk-MK"/>
        </w:rPr>
        <w:t>од 110 kV</w:t>
      </w:r>
      <w:bookmarkEnd w:id="607"/>
    </w:p>
    <w:p w14:paraId="1EE51070" w14:textId="62865DD2" w:rsidR="00DD49AF" w:rsidRPr="00EE61D4" w:rsidRDefault="00C8799D" w:rsidP="00DD49AF">
      <w:pPr>
        <w:spacing w:before="60" w:after="60" w:line="240" w:lineRule="auto"/>
        <w:jc w:val="left"/>
        <w:rPr>
          <w:rFonts w:cs="Arial"/>
          <w:sz w:val="16"/>
          <w:szCs w:val="16"/>
          <w:lang w:val="mk-MK"/>
        </w:rPr>
      </w:pPr>
      <w:r w:rsidRPr="00EE61D4">
        <w:rPr>
          <w:rFonts w:cs="Arial"/>
          <w:sz w:val="16"/>
          <w:szCs w:val="16"/>
          <w:lang w:val="mk-MK"/>
        </w:rPr>
        <w:t>Белешка</w:t>
      </w:r>
      <w:r w:rsidR="00DD49AF" w:rsidRPr="00EE61D4">
        <w:rPr>
          <w:rFonts w:cs="Arial"/>
          <w:sz w:val="16"/>
          <w:szCs w:val="16"/>
          <w:lang w:val="mk-MK"/>
        </w:rPr>
        <w:t xml:space="preserve">: </w:t>
      </w:r>
      <w:r w:rsidRPr="00EE61D4">
        <w:rPr>
          <w:rFonts w:cs="Arial"/>
          <w:sz w:val="16"/>
          <w:szCs w:val="16"/>
          <w:lang w:val="mk-MK"/>
        </w:rPr>
        <w:t xml:space="preserve">Магнетно поле на 1 m над земја во пресек на оските на кабелот. Споредба со 110 kV </w:t>
      </w:r>
      <w:r w:rsidR="00840B9C" w:rsidRPr="001B0AB8">
        <w:rPr>
          <w:rFonts w:cs="Arial"/>
          <w:sz w:val="16"/>
          <w:szCs w:val="16"/>
          <w:lang w:val="mk-MK"/>
        </w:rPr>
        <w:t>далноводи</w:t>
      </w:r>
      <w:r w:rsidR="00840B9C">
        <w:rPr>
          <w:rFonts w:cs="Arial"/>
          <w:sz w:val="16"/>
          <w:szCs w:val="16"/>
          <w:lang w:val="mk-MK"/>
        </w:rPr>
        <w:t xml:space="preserve"> </w:t>
      </w:r>
      <w:r w:rsidRPr="00EE61D4">
        <w:rPr>
          <w:rFonts w:cs="Arial"/>
          <w:sz w:val="16"/>
          <w:szCs w:val="16"/>
          <w:lang w:val="mk-MK"/>
        </w:rPr>
        <w:t>со два случаи на минимална вертикална височина (6 метри (сина) и 16 метри (сива).</w:t>
      </w:r>
    </w:p>
    <w:p w14:paraId="4D1F3791" w14:textId="17EAFDC5" w:rsidR="008E649B" w:rsidRPr="00EE61D4" w:rsidRDefault="00C8799D" w:rsidP="00DD49AF">
      <w:pPr>
        <w:spacing w:after="240"/>
        <w:jc w:val="left"/>
        <w:rPr>
          <w:rFonts w:cs="Arial"/>
          <w:sz w:val="16"/>
          <w:szCs w:val="16"/>
          <w:lang w:val="mk-MK"/>
        </w:rPr>
      </w:pPr>
      <w:r w:rsidRPr="00EE61D4">
        <w:rPr>
          <w:rFonts w:cs="Arial"/>
          <w:sz w:val="16"/>
          <w:szCs w:val="16"/>
          <w:lang w:val="mk-MK"/>
        </w:rPr>
        <w:t>Извор</w:t>
      </w:r>
      <w:r w:rsidR="008E649B" w:rsidRPr="00EE61D4">
        <w:rPr>
          <w:rFonts w:cs="Arial"/>
          <w:sz w:val="16"/>
          <w:szCs w:val="16"/>
          <w:lang w:val="mk-MK"/>
        </w:rPr>
        <w:t xml:space="preserve">: </w:t>
      </w:r>
      <w:r w:rsidRPr="00EE61D4">
        <w:rPr>
          <w:sz w:val="16"/>
          <w:szCs w:val="16"/>
          <w:lang w:val="mk-MK"/>
        </w:rPr>
        <w:t>Електрични и магнетни полиња / [автори Бреда Цестник, Карол Грабнер]. - 1-ви изд. - Љубљана: Институт за истражување на електрична енергија Милан Видмар, 2018 година</w:t>
      </w:r>
      <w:r w:rsidR="008E649B" w:rsidRPr="00EE61D4">
        <w:rPr>
          <w:sz w:val="16"/>
          <w:szCs w:val="16"/>
          <w:lang w:val="mk-MK"/>
        </w:rPr>
        <w:t xml:space="preserve"> (https://www.eimv.si/pdf/Electric-and-Magnetic-Fields.pdf)</w:t>
      </w:r>
    </w:p>
    <w:p w14:paraId="74F170D3" w14:textId="3D2A8197" w:rsidR="002C0CB5" w:rsidRPr="00EE61D4" w:rsidRDefault="00A00125" w:rsidP="002C0CB5">
      <w:pPr>
        <w:pStyle w:val="Heading4"/>
        <w:rPr>
          <w:sz w:val="20"/>
          <w:szCs w:val="20"/>
          <w:lang w:val="mk-MK"/>
        </w:rPr>
      </w:pPr>
      <w:r w:rsidRPr="00EE61D4">
        <w:rPr>
          <w:sz w:val="20"/>
          <w:szCs w:val="20"/>
          <w:lang w:val="mk-MK"/>
        </w:rPr>
        <w:lastRenderedPageBreak/>
        <w:t>Потенцијални влијанија</w:t>
      </w:r>
    </w:p>
    <w:p w14:paraId="6D825419" w14:textId="64845B5C" w:rsidR="002C0CB5" w:rsidRPr="00EE61D4" w:rsidRDefault="00D124BD" w:rsidP="002C0CB5">
      <w:pPr>
        <w:autoSpaceDE w:val="0"/>
        <w:autoSpaceDN w:val="0"/>
        <w:adjustRightInd w:val="0"/>
        <w:rPr>
          <w:rFonts w:eastAsia="Calibri"/>
          <w:color w:val="000000"/>
          <w:sz w:val="20"/>
          <w:szCs w:val="20"/>
          <w:lang w:val="mk-MK"/>
        </w:rPr>
      </w:pPr>
      <w:r w:rsidRPr="00EE61D4">
        <w:rPr>
          <w:rFonts w:eastAsia="Calibri"/>
          <w:color w:val="000000"/>
          <w:sz w:val="20"/>
          <w:szCs w:val="20"/>
          <w:lang w:val="mk-MK"/>
        </w:rPr>
        <w:t>Во однос на потенцијалните влијанија врз човековото здравје од оперативен далновод или опрема на трафостаница, врз основа на горенаведените магнитуди на полињата, интензитетот на електричното поле се смета за подоминантен параметар од интензитетот на магнетното поле</w:t>
      </w:r>
      <w:r w:rsidR="002C0CB5" w:rsidRPr="00EE61D4">
        <w:rPr>
          <w:rFonts w:eastAsia="Calibri"/>
          <w:color w:val="000000"/>
          <w:sz w:val="20"/>
          <w:szCs w:val="20"/>
          <w:lang w:val="mk-MK"/>
        </w:rPr>
        <w:t xml:space="preserve">. </w:t>
      </w:r>
    </w:p>
    <w:p w14:paraId="3BE13041" w14:textId="02512A94" w:rsidR="002C0CB5" w:rsidRPr="00EE61D4" w:rsidRDefault="00D124BD" w:rsidP="002C0CB5">
      <w:pPr>
        <w:autoSpaceDE w:val="0"/>
        <w:autoSpaceDN w:val="0"/>
        <w:adjustRightInd w:val="0"/>
        <w:rPr>
          <w:rFonts w:cs="Tahoma"/>
          <w:sz w:val="20"/>
          <w:szCs w:val="20"/>
          <w:lang w:val="mk-MK"/>
        </w:rPr>
      </w:pPr>
      <w:r w:rsidRPr="00EE61D4">
        <w:rPr>
          <w:rFonts w:eastAsia="Calibri"/>
          <w:color w:val="000000"/>
          <w:sz w:val="20"/>
          <w:szCs w:val="20"/>
          <w:lang w:val="mk-MK"/>
        </w:rPr>
        <w:t>Лицето кое стои во електричното поле под или блиску до оперативниот далновод или елементите на трафостаницата ќе има изменет површински напон индуциран на неговото или нејзиното тело и соодветна изменета струја индуцирана во телото. Во текот на изминатите 20 години, се сугерираше дека изложеноста на магнетни или електрични полиња со моќна фреквенција  што се среќава во животната средина може да биде поврзана со различни здравствени проблеми, кои се движат од главоболки до Алцхајмерова болест. Најупорните од овие предлози се однесуваат на ракот кај децата</w:t>
      </w:r>
      <w:r w:rsidR="002C0CB5" w:rsidRPr="00EE61D4">
        <w:rPr>
          <w:rFonts w:cs="Tahoma"/>
          <w:sz w:val="20"/>
          <w:szCs w:val="20"/>
          <w:lang w:val="mk-MK"/>
        </w:rPr>
        <w:t>.</w:t>
      </w:r>
    </w:p>
    <w:p w14:paraId="4904FA1D" w14:textId="17DAC74A" w:rsidR="002C0CB5" w:rsidRPr="00EE61D4" w:rsidRDefault="00D124BD" w:rsidP="002C0CB5">
      <w:pPr>
        <w:autoSpaceDE w:val="0"/>
        <w:autoSpaceDN w:val="0"/>
        <w:adjustRightInd w:val="0"/>
        <w:rPr>
          <w:rFonts w:cs="Tahoma"/>
          <w:sz w:val="20"/>
          <w:szCs w:val="20"/>
          <w:lang w:val="mk-MK"/>
        </w:rPr>
      </w:pPr>
      <w:r w:rsidRPr="00EE61D4">
        <w:rPr>
          <w:rFonts w:eastAsia="Calibri"/>
          <w:color w:val="000000"/>
          <w:sz w:val="20"/>
          <w:szCs w:val="20"/>
          <w:lang w:val="mk-MK"/>
        </w:rPr>
        <w:t xml:space="preserve">Голем број епидемиолошки студии сугерираа поврзаност помеѓу инциденцата на детски карциноми и близината на домовите до </w:t>
      </w:r>
      <w:r w:rsidR="00840B9C">
        <w:rPr>
          <w:rFonts w:eastAsia="Calibri"/>
          <w:color w:val="000000"/>
          <w:sz w:val="20"/>
          <w:szCs w:val="20"/>
          <w:lang w:val="mk-MK"/>
        </w:rPr>
        <w:t>далноводите</w:t>
      </w:r>
      <w:r w:rsidRPr="00EE61D4">
        <w:rPr>
          <w:rFonts w:eastAsia="Calibri"/>
          <w:color w:val="000000"/>
          <w:sz w:val="20"/>
          <w:szCs w:val="20"/>
          <w:lang w:val="mk-MK"/>
        </w:rPr>
        <w:t>. Други студии, особено најголемата студија во светот досега, спроведена во Велика Британија во текот на 1990-тите, не успеа да ги потврди таквите асоцијации, но статистичката асоцијација останува. Сепак, не е воспоставена причинско-последична врска помеѓу ракот или која било друга болест и ЕМП и навистина не постои воспоставен механизам со кој овие полиња би можеле да ја предизвикаат или поддржат болеста</w:t>
      </w:r>
      <w:r w:rsidR="002C0CB5" w:rsidRPr="00EE61D4">
        <w:rPr>
          <w:rFonts w:cs="Tahoma"/>
          <w:sz w:val="20"/>
          <w:szCs w:val="20"/>
          <w:lang w:val="mk-MK"/>
        </w:rPr>
        <w:t>.</w:t>
      </w:r>
    </w:p>
    <w:p w14:paraId="5EFC15D5" w14:textId="46428202" w:rsidR="002C0CB5" w:rsidRPr="00EE61D4" w:rsidRDefault="00D124BD" w:rsidP="002C0CB5">
      <w:pPr>
        <w:pStyle w:val="Heading4"/>
        <w:ind w:hanging="1374"/>
        <w:rPr>
          <w:sz w:val="20"/>
          <w:lang w:val="mk-MK"/>
        </w:rPr>
      </w:pPr>
      <w:r w:rsidRPr="00EE61D4">
        <w:rPr>
          <w:sz w:val="20"/>
          <w:lang w:val="mk-MK"/>
        </w:rPr>
        <w:t>Ублажување</w:t>
      </w:r>
    </w:p>
    <w:p w14:paraId="54BA3D53" w14:textId="35B966D6" w:rsidR="005941FF" w:rsidRPr="00EE61D4" w:rsidRDefault="002B0ECD" w:rsidP="002C0CB5">
      <w:pPr>
        <w:widowControl w:val="0"/>
        <w:tabs>
          <w:tab w:val="left" w:pos="993"/>
        </w:tabs>
        <w:autoSpaceDE w:val="0"/>
        <w:autoSpaceDN w:val="0"/>
        <w:adjustRightInd w:val="0"/>
        <w:rPr>
          <w:rFonts w:cs="Tahoma"/>
          <w:sz w:val="20"/>
          <w:szCs w:val="20"/>
          <w:lang w:val="mk-MK" w:eastAsia="en-US"/>
        </w:rPr>
      </w:pPr>
      <w:r w:rsidRPr="00EE61D4">
        <w:rPr>
          <w:rFonts w:cs="Tahoma"/>
          <w:sz w:val="20"/>
          <w:szCs w:val="20"/>
          <w:lang w:val="mk-MK" w:eastAsia="en-US"/>
        </w:rPr>
        <w:t>Досегашниот проект е инхерентно дизајниран за да се избегне јавната изложеност на Електрични и магнетни полиња од неговата идна употреба и дополнително ќе биде дизајниран за да ја ублажи изложеноста на јавноста на ЕМ зрачење</w:t>
      </w:r>
      <w:r w:rsidR="002C0CB5" w:rsidRPr="00EE61D4">
        <w:rPr>
          <w:rFonts w:cs="Tahoma"/>
          <w:sz w:val="20"/>
          <w:szCs w:val="20"/>
          <w:lang w:val="mk-MK" w:eastAsia="en-US"/>
        </w:rPr>
        <w:t xml:space="preserve">. </w:t>
      </w:r>
    </w:p>
    <w:p w14:paraId="61035010" w14:textId="25E568D7" w:rsidR="00C017D6" w:rsidRPr="00EE61D4" w:rsidRDefault="002B0ECD" w:rsidP="00C017D6">
      <w:pPr>
        <w:rPr>
          <w:rFonts w:cs="Tahoma"/>
          <w:sz w:val="20"/>
          <w:lang w:val="mk-MK"/>
        </w:rPr>
      </w:pPr>
      <w:r w:rsidRPr="00EE61D4">
        <w:rPr>
          <w:rFonts w:cs="Tahoma"/>
          <w:sz w:val="20"/>
          <w:lang w:val="mk-MK"/>
        </w:rPr>
        <w:t>Интеракцијата на Проектот и засегнатите имоти/ чувствителни рецептори во приградските и урбаните зони на Струмица беше земена во предвид за време на дизајнот на проектот до денес (т.е. изминатата фаза на развој на проектот - избор на претпочитана опција на проектот) со цел да се идентификува најдобриот применлив дизајнерски пристап кој би постигнал усогласеност со граничните вредности на јавна изложеност на ЕМП. Како резултат на тоа, предложен е и усвоен алтернативен проект за замена на постојн</w:t>
      </w:r>
      <w:r w:rsidR="00CC086B">
        <w:rPr>
          <w:rFonts w:cs="Tahoma"/>
          <w:sz w:val="20"/>
          <w:lang w:val="mk-MK"/>
        </w:rPr>
        <w:t>иот далновод</w:t>
      </w:r>
      <w:r w:rsidRPr="00EE61D4">
        <w:rPr>
          <w:rFonts w:cs="Tahoma"/>
          <w:sz w:val="20"/>
          <w:lang w:val="mk-MK"/>
        </w:rPr>
        <w:t xml:space="preserve"> во овие урбани зони со подземен преносен кабел (види Дел 2.4.2). Постоечк</w:t>
      </w:r>
      <w:r w:rsidR="00CC086B">
        <w:rPr>
          <w:rFonts w:cs="Tahoma"/>
          <w:sz w:val="20"/>
          <w:lang w:val="mk-MK"/>
        </w:rPr>
        <w:t>иот далновод</w:t>
      </w:r>
      <w:r w:rsidRPr="00EE61D4">
        <w:rPr>
          <w:rFonts w:cs="Tahoma"/>
          <w:sz w:val="20"/>
          <w:lang w:val="mk-MK"/>
        </w:rPr>
        <w:t xml:space="preserve"> ќе биде деактивиран и отстранет, со што ќе се елиминира потенцијалниот ризик од јавна изложеност на електромагнетно зрачење што ги надминува границите што се применуваат на меѓународно ниво (на пр. од Меѓународната комисија за заштита од </w:t>
      </w:r>
      <w:r w:rsidR="00CC086B" w:rsidRPr="00EE61D4">
        <w:rPr>
          <w:rFonts w:cs="Tahoma"/>
          <w:sz w:val="20"/>
          <w:lang w:val="mk-MK"/>
        </w:rPr>
        <w:t>не</w:t>
      </w:r>
      <w:r w:rsidR="00CC086B">
        <w:rPr>
          <w:rFonts w:cs="Tahoma"/>
          <w:sz w:val="20"/>
          <w:lang w:val="mk-MK"/>
        </w:rPr>
        <w:t>-</w:t>
      </w:r>
      <w:r w:rsidR="00CC086B" w:rsidRPr="00EE61D4">
        <w:rPr>
          <w:rFonts w:cs="Tahoma"/>
          <w:sz w:val="20"/>
          <w:lang w:val="mk-MK"/>
        </w:rPr>
        <w:t>јонизирачко</w:t>
      </w:r>
      <w:r w:rsidRPr="00EE61D4">
        <w:rPr>
          <w:rFonts w:cs="Tahoma"/>
          <w:sz w:val="20"/>
          <w:lang w:val="mk-MK"/>
        </w:rPr>
        <w:t xml:space="preserve"> зрачење (МКЗНЗ)</w:t>
      </w:r>
      <w:r w:rsidR="00C017D6" w:rsidRPr="00EE61D4">
        <w:rPr>
          <w:rStyle w:val="FootnoteReference"/>
          <w:rFonts w:cs="Tahoma"/>
          <w:sz w:val="20"/>
          <w:lang w:val="mk-MK"/>
        </w:rPr>
        <w:footnoteReference w:id="148"/>
      </w:r>
      <w:r w:rsidR="00C017D6" w:rsidRPr="00EE61D4">
        <w:rPr>
          <w:rFonts w:cs="Tahoma"/>
          <w:sz w:val="20"/>
          <w:lang w:val="mk-MK"/>
        </w:rPr>
        <w:t>.</w:t>
      </w:r>
    </w:p>
    <w:p w14:paraId="07DE6A6B" w14:textId="177BEB53" w:rsidR="002C0CB5" w:rsidRPr="00EE61D4" w:rsidRDefault="002B0ECD" w:rsidP="002C0CB5">
      <w:pPr>
        <w:widowControl w:val="0"/>
        <w:tabs>
          <w:tab w:val="left" w:pos="993"/>
        </w:tabs>
        <w:autoSpaceDE w:val="0"/>
        <w:autoSpaceDN w:val="0"/>
        <w:adjustRightInd w:val="0"/>
        <w:rPr>
          <w:rFonts w:cs="Arial"/>
          <w:sz w:val="20"/>
          <w:szCs w:val="20"/>
          <w:lang w:val="mk-MK"/>
        </w:rPr>
      </w:pPr>
      <w:r w:rsidRPr="00EE61D4">
        <w:rPr>
          <w:rFonts w:cs="Tahoma"/>
          <w:sz w:val="20"/>
          <w:szCs w:val="20"/>
          <w:lang w:val="mk-MK" w:eastAsia="en-US"/>
        </w:rPr>
        <w:t>Потенцијалните влијанија врз човековото здравје како резултат на ЕМП ќе се ублажуваат преку понатамошното дизајнирање и функционирање на Проектот, со минимум</w:t>
      </w:r>
      <w:r w:rsidR="002C0CB5" w:rsidRPr="00EE61D4">
        <w:rPr>
          <w:rFonts w:cs="Arial"/>
          <w:sz w:val="20"/>
          <w:szCs w:val="20"/>
          <w:lang w:val="mk-MK"/>
        </w:rPr>
        <w:t>:</w:t>
      </w:r>
    </w:p>
    <w:p w14:paraId="7AA53CC5" w14:textId="3CC15821" w:rsidR="002C0CB5" w:rsidRPr="00EE61D4" w:rsidRDefault="002B0ECD" w:rsidP="00DC5FA5">
      <w:pPr>
        <w:pStyle w:val="ListBullet"/>
        <w:numPr>
          <w:ilvl w:val="0"/>
          <w:numId w:val="74"/>
        </w:numPr>
        <w:jc w:val="left"/>
        <w:rPr>
          <w:sz w:val="20"/>
          <w:lang w:val="mk-MK"/>
        </w:rPr>
      </w:pPr>
      <w:r w:rsidRPr="00EE61D4">
        <w:rPr>
          <w:sz w:val="20"/>
          <w:lang w:val="mk-MK"/>
        </w:rPr>
        <w:t>Воспоставување на соодветни параметри на дизајнот за минималното вертикално растојание на проводникот во дизајнот на Проектот</w:t>
      </w:r>
      <w:r w:rsidR="002C0CB5" w:rsidRPr="00EE61D4">
        <w:rPr>
          <w:sz w:val="20"/>
          <w:lang w:val="mk-MK"/>
        </w:rPr>
        <w:t>.</w:t>
      </w:r>
    </w:p>
    <w:p w14:paraId="301950B9" w14:textId="6BD78E00" w:rsidR="002C0CB5" w:rsidRPr="00EE61D4" w:rsidRDefault="00613715" w:rsidP="00DC5FA5">
      <w:pPr>
        <w:pStyle w:val="ListBullet"/>
        <w:numPr>
          <w:ilvl w:val="0"/>
          <w:numId w:val="74"/>
        </w:numPr>
        <w:jc w:val="left"/>
        <w:rPr>
          <w:rFonts w:cs="Arial"/>
          <w:sz w:val="20"/>
          <w:lang w:val="mk-MK"/>
        </w:rPr>
      </w:pPr>
      <w:r w:rsidRPr="00EE61D4">
        <w:rPr>
          <w:sz w:val="20"/>
          <w:lang w:val="mk-MK"/>
        </w:rPr>
        <w:t>Воспоставување на безбедносен коридор долж патеката на далноводот според барањата на релевантното македонско законодавство. Бидејќи нема да има развој во рамките на безбедносниот коридор, надминување на границите на долгорочната јавна изложеност  на електрично поле и магнетна индукција и значително директно влијание врз животната средина врз чувствителните рецептори за време на оперативната фаза на Проектот, не се веројатни</w:t>
      </w:r>
      <w:r w:rsidR="002C0CB5" w:rsidRPr="00EE61D4">
        <w:rPr>
          <w:rFonts w:cs="Tahoma"/>
          <w:sz w:val="20"/>
          <w:lang w:val="mk-MK"/>
        </w:rPr>
        <w:t>.</w:t>
      </w:r>
    </w:p>
    <w:p w14:paraId="563A861F" w14:textId="1236DDB7" w:rsidR="002C0CB5" w:rsidRPr="00EE61D4" w:rsidRDefault="00613715" w:rsidP="002C0CB5">
      <w:pPr>
        <w:rPr>
          <w:rFonts w:cs="Arial"/>
          <w:sz w:val="20"/>
          <w:szCs w:val="20"/>
          <w:lang w:val="mk-MK"/>
        </w:rPr>
      </w:pPr>
      <w:r w:rsidRPr="00EE61D4">
        <w:rPr>
          <w:rFonts w:cs="Arial"/>
          <w:sz w:val="20"/>
          <w:szCs w:val="20"/>
          <w:lang w:val="mk-MK"/>
        </w:rPr>
        <w:lastRenderedPageBreak/>
        <w:t>ЕМП нема да има ефект врз земјоделските работници кои нема да бидат изложени на долги периоди секој ден, или врз домашните животни кои пасат под или во близина на далноводите. Затоа, нема да треба да се наметне ограничување на земјоделските активности под или во близина на Проектот</w:t>
      </w:r>
      <w:r w:rsidR="002C0CB5" w:rsidRPr="00EE61D4">
        <w:rPr>
          <w:rFonts w:cs="Arial"/>
          <w:sz w:val="20"/>
          <w:szCs w:val="20"/>
          <w:lang w:val="mk-MK"/>
        </w:rPr>
        <w:t>.</w:t>
      </w:r>
    </w:p>
    <w:p w14:paraId="1E3846F4" w14:textId="76D346A6" w:rsidR="002C0CB5" w:rsidRPr="00EE61D4" w:rsidRDefault="00613715" w:rsidP="002C0CB5">
      <w:pPr>
        <w:pStyle w:val="Heading4"/>
        <w:rPr>
          <w:sz w:val="20"/>
          <w:lang w:val="mk-MK"/>
        </w:rPr>
      </w:pPr>
      <w:r w:rsidRPr="00EE61D4">
        <w:rPr>
          <w:sz w:val="20"/>
          <w:lang w:val="mk-MK"/>
        </w:rPr>
        <w:t>Преостанати влијанија</w:t>
      </w:r>
    </w:p>
    <w:p w14:paraId="7006C37F" w14:textId="40948D69" w:rsidR="002C0CB5" w:rsidRPr="00EE61D4" w:rsidRDefault="00613715" w:rsidP="002C0CB5">
      <w:pPr>
        <w:autoSpaceDE w:val="0"/>
        <w:autoSpaceDN w:val="0"/>
        <w:adjustRightInd w:val="0"/>
        <w:rPr>
          <w:rFonts w:cs="Tahoma"/>
          <w:sz w:val="20"/>
          <w:szCs w:val="20"/>
          <w:lang w:val="mk-MK" w:eastAsia="en-US"/>
        </w:rPr>
      </w:pPr>
      <w:r w:rsidRPr="00EE61D4">
        <w:rPr>
          <w:rFonts w:cs="Tahoma"/>
          <w:sz w:val="20"/>
          <w:szCs w:val="20"/>
          <w:lang w:val="mk-MK" w:eastAsia="en-US"/>
        </w:rPr>
        <w:t>Под услов мерките за ублажување да бидат вградени во понатамошниот дизајн на Проектот и имплементирани во текот на оперативната фаза на Проектот, не се предвидени веројатни значајни останати ефекти околу изложеноста на јавноста на електрично и магнетно зрачење од Проектот</w:t>
      </w:r>
      <w:r w:rsidR="002C0CB5" w:rsidRPr="00EE61D4">
        <w:rPr>
          <w:rFonts w:cs="Tahoma"/>
          <w:sz w:val="20"/>
          <w:szCs w:val="20"/>
          <w:lang w:val="mk-MK" w:eastAsia="en-US"/>
        </w:rPr>
        <w:t>.</w:t>
      </w:r>
    </w:p>
    <w:p w14:paraId="4E86DC91" w14:textId="020F1AC3" w:rsidR="002C0CB5" w:rsidRPr="00EE61D4" w:rsidRDefault="00D35E07" w:rsidP="002C0CB5">
      <w:pPr>
        <w:pStyle w:val="Heading3"/>
        <w:tabs>
          <w:tab w:val="left" w:pos="1134"/>
        </w:tabs>
        <w:ind w:left="993" w:hanging="993"/>
        <w:rPr>
          <w:lang w:val="mk-MK"/>
        </w:rPr>
      </w:pPr>
      <w:bookmarkStart w:id="608" w:name="_Toc120894754"/>
      <w:bookmarkStart w:id="609" w:name="_Toc122695227"/>
      <w:r w:rsidRPr="00EE61D4">
        <w:rPr>
          <w:lang w:val="mk-MK"/>
        </w:rPr>
        <w:t>Ризици на заедницата</w:t>
      </w:r>
      <w:bookmarkEnd w:id="608"/>
      <w:bookmarkEnd w:id="609"/>
    </w:p>
    <w:p w14:paraId="26C88310" w14:textId="5CFC30A9" w:rsidR="002C0CB5" w:rsidRPr="00EE61D4" w:rsidRDefault="00D35E07" w:rsidP="00DC5FA5">
      <w:pPr>
        <w:pStyle w:val="ListBullet"/>
        <w:numPr>
          <w:ilvl w:val="0"/>
          <w:numId w:val="74"/>
        </w:numPr>
        <w:spacing w:before="120" w:after="120" w:line="240" w:lineRule="auto"/>
        <w:jc w:val="left"/>
        <w:rPr>
          <w:sz w:val="20"/>
          <w:lang w:val="mk-MK"/>
        </w:rPr>
      </w:pPr>
      <w:r w:rsidRPr="00EE61D4">
        <w:rPr>
          <w:sz w:val="20"/>
          <w:lang w:val="mk-MK"/>
        </w:rPr>
        <w:t>Нарушувања од проектните активности</w:t>
      </w:r>
    </w:p>
    <w:p w14:paraId="7558D53A" w14:textId="735B4AA3" w:rsidR="002C0CB5" w:rsidRPr="00EE61D4" w:rsidRDefault="00355A96" w:rsidP="002C0CB5">
      <w:pPr>
        <w:pStyle w:val="ListBullet"/>
        <w:numPr>
          <w:ilvl w:val="0"/>
          <w:numId w:val="0"/>
        </w:numPr>
        <w:spacing w:before="120" w:after="120"/>
        <w:rPr>
          <w:sz w:val="20"/>
          <w:lang w:val="mk-MK"/>
        </w:rPr>
      </w:pPr>
      <w:r w:rsidRPr="00EE61D4">
        <w:rPr>
          <w:sz w:val="20"/>
          <w:lang w:val="mk-MK"/>
        </w:rPr>
        <w:t>Главните фактори за нарушување на локалното население за време на градежните работи би биле привремени. Тоа се однесува на бучава, прашина, емисии на издувни гасови од возила или машини и вибрации од проектните активности и машини до блиските жители кои се во непосредна близина на градилиштата. Овие емисии, кои имаат потенцијал да влијаат врз човековото здравје, ќе бидат прилично ограничени за секој потенцијален рецептор, бидејќи планираните работи на секое засегнато место би биле од мал обем и краткорочни. Емисиите на издувните гасови од возилата или машините би биле занемарливи и нема ризик да се влијае врз членовите на околните заедници. Чувствителноста на рецепторите (здравјето на локалните заедници) се смета за висока. Сепак, тоа е краткорочно и локализирано влијание кое се однесува само на одредени локации и затоа значењето на влијанието се смета за минорно</w:t>
      </w:r>
      <w:r w:rsidR="002C0CB5" w:rsidRPr="00EE61D4">
        <w:rPr>
          <w:sz w:val="20"/>
          <w:lang w:val="mk-MK"/>
        </w:rPr>
        <w:t xml:space="preserve">. </w:t>
      </w:r>
    </w:p>
    <w:p w14:paraId="6BF8F8CB" w14:textId="6594B5BB" w:rsidR="002C0CB5" w:rsidRPr="00EE61D4" w:rsidRDefault="00D35E07" w:rsidP="00DC5FA5">
      <w:pPr>
        <w:pStyle w:val="ListBullet"/>
        <w:numPr>
          <w:ilvl w:val="0"/>
          <w:numId w:val="74"/>
        </w:numPr>
        <w:rPr>
          <w:sz w:val="20"/>
          <w:lang w:val="mk-MK"/>
        </w:rPr>
      </w:pPr>
      <w:r w:rsidRPr="00EE61D4">
        <w:rPr>
          <w:sz w:val="20"/>
          <w:lang w:val="mk-MK"/>
        </w:rPr>
        <w:t>Ризик од несреќи на градилиштата</w:t>
      </w:r>
    </w:p>
    <w:p w14:paraId="0D7129EA" w14:textId="1E2D8BD5" w:rsidR="00C017D6" w:rsidRPr="00EE61D4" w:rsidRDefault="00355A96" w:rsidP="002C0CB5">
      <w:pPr>
        <w:rPr>
          <w:rFonts w:cs="Tahoma"/>
          <w:sz w:val="20"/>
          <w:szCs w:val="20"/>
          <w:lang w:val="mk-MK" w:eastAsia="en-US"/>
        </w:rPr>
      </w:pPr>
      <w:r w:rsidRPr="00EE61D4">
        <w:rPr>
          <w:rFonts w:cs="Tahoma"/>
          <w:sz w:val="20"/>
          <w:szCs w:val="20"/>
          <w:lang w:val="mk-MK" w:eastAsia="en-US"/>
        </w:rPr>
        <w:t xml:space="preserve">Потребната опрема за изградбата ќе се чува во градежни </w:t>
      </w:r>
      <w:r w:rsidR="00E97C89">
        <w:rPr>
          <w:rFonts w:cs="Tahoma"/>
          <w:sz w:val="20"/>
          <w:szCs w:val="20"/>
          <w:lang w:val="mk-MK" w:eastAsia="en-US"/>
        </w:rPr>
        <w:t>складови</w:t>
      </w:r>
      <w:r w:rsidRPr="00EE61D4">
        <w:rPr>
          <w:rFonts w:cs="Tahoma"/>
          <w:sz w:val="20"/>
          <w:szCs w:val="20"/>
          <w:lang w:val="mk-MK" w:eastAsia="en-US"/>
        </w:rPr>
        <w:t>/или работни површини, места кои можат да бидат опасни за околните заедници. Постои ризик жителите во непосредна близина на градилиштата да се повредат при контакт со тешка опрема. Дополнително, секое изложено ископување може да доведе до падови и повреди доколку не е оградено</w:t>
      </w:r>
      <w:r w:rsidR="00FF2932" w:rsidRPr="00EE61D4">
        <w:rPr>
          <w:rFonts w:cs="Tahoma"/>
          <w:sz w:val="20"/>
          <w:szCs w:val="20"/>
          <w:lang w:val="mk-MK" w:eastAsia="en-US"/>
        </w:rPr>
        <w:t xml:space="preserve">. </w:t>
      </w:r>
      <w:r w:rsidR="006D4B2F" w:rsidRPr="00EE61D4">
        <w:rPr>
          <w:rFonts w:cs="Tahoma"/>
          <w:sz w:val="20"/>
          <w:szCs w:val="20"/>
          <w:lang w:val="mk-MK" w:eastAsia="en-US"/>
        </w:rPr>
        <w:t xml:space="preserve">Градежните работи на улиците во градот Струмица ќе предизвикаат </w:t>
      </w:r>
      <w:r w:rsidR="00E97C89" w:rsidRPr="00EE61D4">
        <w:rPr>
          <w:rFonts w:cs="Tahoma"/>
          <w:sz w:val="20"/>
          <w:szCs w:val="20"/>
          <w:lang w:val="mk-MK" w:eastAsia="en-US"/>
        </w:rPr>
        <w:t>безбедносни</w:t>
      </w:r>
      <w:r w:rsidR="006D4B2F" w:rsidRPr="00EE61D4">
        <w:rPr>
          <w:rFonts w:cs="Tahoma"/>
          <w:sz w:val="20"/>
          <w:szCs w:val="20"/>
          <w:lang w:val="mk-MK" w:eastAsia="en-US"/>
        </w:rPr>
        <w:t xml:space="preserve"> грижи на жителите во погодените соседства каде што ќе се изведуваат градежните работи. Тие ќе искусат ограничен пристап од/до нивниот дом поради ископувачките работи на локалните улици (на пр. кабелски ров за поставување на подземната кабелска линија). Ова исто така претставува и безбедносно прашање за граѓаните и децата поради можноста да паднат во ископаниот кабелски ров</w:t>
      </w:r>
      <w:r w:rsidR="00C017D6" w:rsidRPr="00EE61D4">
        <w:rPr>
          <w:sz w:val="20"/>
          <w:szCs w:val="20"/>
          <w:lang w:val="mk-MK" w:eastAsia="en-US"/>
        </w:rPr>
        <w:t>.</w:t>
      </w:r>
      <w:r w:rsidR="00C017D6" w:rsidRPr="00EE61D4">
        <w:rPr>
          <w:rFonts w:cs="Tahoma"/>
          <w:sz w:val="20"/>
          <w:szCs w:val="20"/>
          <w:lang w:val="mk-MK" w:eastAsia="en-US"/>
        </w:rPr>
        <w:t xml:space="preserve"> </w:t>
      </w:r>
      <w:r w:rsidRPr="00EE61D4">
        <w:rPr>
          <w:rFonts w:cs="Tahoma"/>
          <w:sz w:val="20"/>
          <w:szCs w:val="20"/>
          <w:lang w:val="mk-MK" w:eastAsia="en-US"/>
        </w:rPr>
        <w:t>Дури и ако веројатноста за такви несреќи е мала, последиците би можеле да бидат од висок степен и важност, потенцијално да доведат до повреди или смртоносни несреќи. Според тоа, значењето на таквите влијанија може да се смета за големо</w:t>
      </w:r>
      <w:r w:rsidR="00C017D6" w:rsidRPr="00EE61D4">
        <w:rPr>
          <w:sz w:val="20"/>
          <w:szCs w:val="20"/>
          <w:lang w:val="mk-MK"/>
        </w:rPr>
        <w:t>.</w:t>
      </w:r>
    </w:p>
    <w:p w14:paraId="496D8526" w14:textId="787BEA0C" w:rsidR="002C0CB5" w:rsidRPr="00EE61D4" w:rsidRDefault="00FF2932" w:rsidP="002C0CB5">
      <w:pPr>
        <w:rPr>
          <w:sz w:val="20"/>
          <w:lang w:val="mk-MK"/>
        </w:rPr>
      </w:pPr>
      <w:r w:rsidRPr="00EE61D4">
        <w:rPr>
          <w:rFonts w:cs="Tahoma"/>
          <w:sz w:val="20"/>
          <w:szCs w:val="20"/>
          <w:lang w:val="mk-MK" w:eastAsia="en-US"/>
        </w:rPr>
        <w:t xml:space="preserve">Потребната опрема за изградбата ќе се чува во градежни </w:t>
      </w:r>
      <w:r w:rsidR="00E97C89">
        <w:rPr>
          <w:rFonts w:cs="Tahoma"/>
          <w:sz w:val="20"/>
          <w:szCs w:val="20"/>
          <w:lang w:val="mk-MK" w:eastAsia="en-US"/>
        </w:rPr>
        <w:t>складови</w:t>
      </w:r>
      <w:r w:rsidRPr="00EE61D4">
        <w:rPr>
          <w:rFonts w:cs="Tahoma"/>
          <w:sz w:val="20"/>
          <w:szCs w:val="20"/>
          <w:lang w:val="mk-MK" w:eastAsia="en-US"/>
        </w:rPr>
        <w:t>/или работни површини, места кои можат да бидат опасни за околните заедници. Постои ризик жителите во непосредна близина на градилиштата да се повредат при контакт со тешка опрема. Дополнително, секое изложено ископување може да доведе до падови и повреди доколку не е оградено</w:t>
      </w:r>
      <w:r w:rsidR="002C0CB5" w:rsidRPr="00EE61D4">
        <w:rPr>
          <w:rFonts w:cs="Tahoma"/>
          <w:sz w:val="20"/>
          <w:szCs w:val="20"/>
          <w:lang w:val="mk-MK" w:eastAsia="en-US"/>
        </w:rPr>
        <w:t xml:space="preserve">. </w:t>
      </w:r>
      <w:r w:rsidRPr="00EE61D4">
        <w:rPr>
          <w:rFonts w:cs="Tahoma"/>
          <w:sz w:val="20"/>
          <w:szCs w:val="20"/>
          <w:lang w:val="mk-MK" w:eastAsia="en-US"/>
        </w:rPr>
        <w:t>Дури и ако веројатноста за такви несреќи е мала, последиците би можеле да бидат од висок степен и важност, потенцијално да доведат до повреди или смртоносни несреќи. Според тоа, значењето на таквите влиј</w:t>
      </w:r>
      <w:r w:rsidR="003402BA" w:rsidRPr="00EE61D4">
        <w:rPr>
          <w:rFonts w:cs="Tahoma"/>
          <w:sz w:val="20"/>
          <w:szCs w:val="20"/>
          <w:lang w:val="mk-MK" w:eastAsia="en-US"/>
        </w:rPr>
        <w:t>анија може да се смета за големо</w:t>
      </w:r>
      <w:r w:rsidR="002C0CB5" w:rsidRPr="00EE61D4">
        <w:rPr>
          <w:sz w:val="20"/>
          <w:lang w:val="mk-MK"/>
        </w:rPr>
        <w:t>.</w:t>
      </w:r>
    </w:p>
    <w:p w14:paraId="0999D0F5" w14:textId="65FBE789" w:rsidR="002C0CB5" w:rsidRPr="00EE61D4" w:rsidRDefault="00BE7A41" w:rsidP="002C0CB5">
      <w:pPr>
        <w:rPr>
          <w:sz w:val="20"/>
          <w:lang w:val="mk-MK"/>
        </w:rPr>
      </w:pPr>
      <w:r w:rsidRPr="00EE61D4">
        <w:rPr>
          <w:rFonts w:cs="Tahoma"/>
          <w:sz w:val="20"/>
          <w:szCs w:val="20"/>
          <w:lang w:val="mk-MK" w:eastAsia="en-US"/>
        </w:rPr>
        <w:t>Мерките за ублажување на несреќите на градилиштата мора да вклучуваат подготовка и целосна имплементација на Планот за управување со здравјето и безбедноста на заедницата (ПУЗБЗ) кој ќе вклучува мерки не само применливи во изградбата, туку и во оперативната фаза на проектот</w:t>
      </w:r>
      <w:r w:rsidR="002C0CB5" w:rsidRPr="00EE61D4">
        <w:rPr>
          <w:rFonts w:cs="Tahoma"/>
          <w:sz w:val="20"/>
          <w:szCs w:val="20"/>
          <w:lang w:val="mk-MK" w:eastAsia="en-US"/>
        </w:rPr>
        <w:t xml:space="preserve">. </w:t>
      </w:r>
      <w:r w:rsidRPr="00EE61D4">
        <w:rPr>
          <w:rFonts w:cs="Tahoma"/>
          <w:sz w:val="20"/>
          <w:szCs w:val="20"/>
          <w:lang w:val="mk-MK" w:eastAsia="en-US"/>
        </w:rPr>
        <w:t>ПУЗБЗ мора да вклучи силна образовна димензија која ќе се имплементира врз жителите на локалните населби кои се граничат со проектната површина или на оддалеченост од 500 m од трасата на ДВ</w:t>
      </w:r>
      <w:r w:rsidR="002C0CB5" w:rsidRPr="00EE61D4">
        <w:rPr>
          <w:rFonts w:cs="Tahoma"/>
          <w:sz w:val="20"/>
          <w:szCs w:val="20"/>
          <w:lang w:val="mk-MK" w:eastAsia="en-US"/>
        </w:rPr>
        <w:t xml:space="preserve">. </w:t>
      </w:r>
      <w:r w:rsidRPr="00EE61D4">
        <w:rPr>
          <w:rFonts w:cs="Tahoma"/>
          <w:sz w:val="20"/>
          <w:szCs w:val="20"/>
          <w:lang w:val="mk-MK" w:eastAsia="en-US"/>
        </w:rPr>
        <w:t>Дополнително, треба да се изготви План за подготвеност и одговор при итни случаи и тој да ја опфати фазата на изградба</w:t>
      </w:r>
      <w:r w:rsidR="00C17658" w:rsidRPr="00EE61D4">
        <w:rPr>
          <w:rFonts w:cs="Tahoma"/>
          <w:sz w:val="20"/>
          <w:szCs w:val="20"/>
          <w:lang w:val="mk-MK" w:eastAsia="en-US"/>
        </w:rPr>
        <w:t xml:space="preserve">, </w:t>
      </w:r>
      <w:r w:rsidRPr="00EE61D4">
        <w:rPr>
          <w:rFonts w:cs="Tahoma"/>
          <w:sz w:val="20"/>
          <w:szCs w:val="20"/>
          <w:lang w:val="mk-MK" w:eastAsia="en-US"/>
        </w:rPr>
        <w:t xml:space="preserve">со акцент на ризиците поврзани со градежните/ископните работи на кабелскиот </w:t>
      </w:r>
      <w:r w:rsidRPr="00EE61D4">
        <w:rPr>
          <w:rFonts w:cs="Tahoma"/>
          <w:sz w:val="20"/>
          <w:szCs w:val="20"/>
          <w:lang w:val="mk-MK" w:eastAsia="en-US"/>
        </w:rPr>
        <w:lastRenderedPageBreak/>
        <w:t>ров во урбаното подрачје на Струмица</w:t>
      </w:r>
      <w:r w:rsidR="002C0CB5" w:rsidRPr="00EE61D4">
        <w:rPr>
          <w:rFonts w:cs="Tahoma"/>
          <w:sz w:val="20"/>
          <w:szCs w:val="20"/>
          <w:lang w:val="mk-MK" w:eastAsia="en-US"/>
        </w:rPr>
        <w:t xml:space="preserve">. </w:t>
      </w:r>
      <w:r w:rsidRPr="00EE61D4">
        <w:rPr>
          <w:rFonts w:cs="Tahoma"/>
          <w:sz w:val="20"/>
          <w:szCs w:val="20"/>
          <w:lang w:val="mk-MK" w:eastAsia="en-US"/>
        </w:rPr>
        <w:t>Одредбите од овој план, исто така, треба да бидат вклучени во општата политика на компанијата, и операторот на ДВ, кој ќе врши работи за одржување на ДВ и на поврзаниот објект</w:t>
      </w:r>
      <w:r w:rsidR="002C0CB5" w:rsidRPr="00EE61D4">
        <w:rPr>
          <w:rFonts w:cs="Tahoma"/>
          <w:sz w:val="20"/>
          <w:szCs w:val="20"/>
          <w:lang w:val="mk-MK" w:eastAsia="en-US"/>
        </w:rPr>
        <w:t>.</w:t>
      </w:r>
    </w:p>
    <w:p w14:paraId="6CF20BC9" w14:textId="26848E43" w:rsidR="002C0CB5" w:rsidRPr="00EE61D4" w:rsidRDefault="00BE7A41" w:rsidP="00DC5FA5">
      <w:pPr>
        <w:pStyle w:val="ListBullet"/>
        <w:numPr>
          <w:ilvl w:val="0"/>
          <w:numId w:val="74"/>
        </w:numPr>
        <w:rPr>
          <w:sz w:val="20"/>
          <w:lang w:val="mk-MK"/>
        </w:rPr>
      </w:pPr>
      <w:r w:rsidRPr="00EE61D4">
        <w:rPr>
          <w:sz w:val="20"/>
          <w:lang w:val="mk-MK"/>
        </w:rPr>
        <w:t>Ширење</w:t>
      </w:r>
      <w:r w:rsidR="00D35E07" w:rsidRPr="00EE61D4">
        <w:rPr>
          <w:sz w:val="20"/>
          <w:lang w:val="mk-MK"/>
        </w:rPr>
        <w:t xml:space="preserve"> на заразни болести поради воведена работна сила</w:t>
      </w:r>
    </w:p>
    <w:p w14:paraId="1CBB147C" w14:textId="2F64AAFD" w:rsidR="002C0CB5" w:rsidRPr="00EE61D4" w:rsidRDefault="00A169BD" w:rsidP="002C0CB5">
      <w:pPr>
        <w:pStyle w:val="ListBullet"/>
        <w:numPr>
          <w:ilvl w:val="0"/>
          <w:numId w:val="0"/>
        </w:numPr>
        <w:rPr>
          <w:rFonts w:cs="Tahoma"/>
          <w:sz w:val="20"/>
          <w:szCs w:val="20"/>
          <w:lang w:val="mk-MK" w:eastAsia="en-US"/>
        </w:rPr>
      </w:pPr>
      <w:r w:rsidRPr="00EE61D4">
        <w:rPr>
          <w:rFonts w:cs="Tahoma"/>
          <w:sz w:val="20"/>
          <w:szCs w:val="20"/>
          <w:lang w:val="mk-MK" w:eastAsia="en-US"/>
        </w:rPr>
        <w:t xml:space="preserve">Работници ќе бидат вработени во фазата на изградба на Проектот. Доколку не можат да бидат регрутирани на локално ниво, мал дел од работната сила се очекува да дојде надвор од областа на проектот. Обезбедувањето на сместување со оперативни правила за овие работници овозможува интеракција меѓу работниците и локалното население што може да ја зголеми инциденцата на заразни болести - вклучувајќи ХИВ, </w:t>
      </w:r>
      <w:r w:rsidR="00A559A2">
        <w:rPr>
          <w:rFonts w:cs="Tahoma"/>
          <w:sz w:val="20"/>
          <w:szCs w:val="20"/>
          <w:lang w:val="en-US" w:eastAsia="en-US"/>
        </w:rPr>
        <w:t>COVID</w:t>
      </w:r>
      <w:r w:rsidRPr="00EE61D4">
        <w:rPr>
          <w:rFonts w:cs="Tahoma"/>
          <w:sz w:val="20"/>
          <w:szCs w:val="20"/>
          <w:lang w:val="mk-MK" w:eastAsia="en-US"/>
        </w:rPr>
        <w:t>-19 итн</w:t>
      </w:r>
      <w:r w:rsidR="002C0CB5" w:rsidRPr="00EE61D4">
        <w:rPr>
          <w:rFonts w:cs="Tahoma"/>
          <w:sz w:val="20"/>
          <w:szCs w:val="20"/>
          <w:lang w:val="mk-MK" w:eastAsia="en-US"/>
        </w:rPr>
        <w:t xml:space="preserve">. </w:t>
      </w:r>
    </w:p>
    <w:p w14:paraId="500D9344" w14:textId="5D70B10F" w:rsidR="002C0CB5" w:rsidRPr="00EE61D4" w:rsidRDefault="00A169BD" w:rsidP="002C0CB5">
      <w:pPr>
        <w:autoSpaceDE w:val="0"/>
        <w:autoSpaceDN w:val="0"/>
        <w:adjustRightInd w:val="0"/>
        <w:rPr>
          <w:rFonts w:eastAsia="Calibri" w:cs="Arial"/>
          <w:sz w:val="20"/>
          <w:szCs w:val="20"/>
          <w:lang w:val="mk-MK"/>
        </w:rPr>
      </w:pPr>
      <w:r w:rsidRPr="00EE61D4">
        <w:rPr>
          <w:rFonts w:cs="Tahoma"/>
          <w:sz w:val="20"/>
          <w:szCs w:val="20"/>
          <w:lang w:val="mk-MK" w:eastAsia="en-US"/>
        </w:rPr>
        <w:t xml:space="preserve">Работниците </w:t>
      </w:r>
      <w:r w:rsidR="00840B9C">
        <w:rPr>
          <w:rFonts w:cs="Tahoma"/>
          <w:sz w:val="20"/>
          <w:szCs w:val="20"/>
          <w:lang w:val="mk-MK" w:eastAsia="en-US"/>
        </w:rPr>
        <w:t>се задржуваат</w:t>
      </w:r>
      <w:r w:rsidRPr="00EE61D4">
        <w:rPr>
          <w:rFonts w:cs="Tahoma"/>
          <w:sz w:val="20"/>
          <w:szCs w:val="20"/>
          <w:lang w:val="mk-MK" w:eastAsia="en-US"/>
        </w:rPr>
        <w:t xml:space="preserve"> само неколку дена на секое градилиште на столбовите. Бидејќи бројот на работници вработени од страна на Проектот на секое градилиште долж коридорите на </w:t>
      </w:r>
      <w:r w:rsidR="00BD4E05">
        <w:rPr>
          <w:sz w:val="20"/>
          <w:lang w:val="mk-MK"/>
        </w:rPr>
        <w:t>далновод</w:t>
      </w:r>
      <w:r w:rsidRPr="00EE61D4">
        <w:rPr>
          <w:rFonts w:cs="Tahoma"/>
          <w:sz w:val="20"/>
          <w:szCs w:val="20"/>
          <w:lang w:val="mk-MK" w:eastAsia="en-US"/>
        </w:rPr>
        <w:t>от би бил релативно мал во исто време, ризикот од пренос на заразни болести од работната сила врз локалното население е занемарлив. Затоа, значајноста на влијанието се смета за минорно, а потенцијалните влијанија врз јавното здравје од заразните болести, во овој момент се сметаат за минорен фактор што влијае на спроведувањето на Проектот</w:t>
      </w:r>
      <w:r w:rsidR="002C0CB5" w:rsidRPr="00EE61D4">
        <w:rPr>
          <w:rFonts w:cs="Arial"/>
          <w:color w:val="000000"/>
          <w:sz w:val="20"/>
          <w:szCs w:val="20"/>
          <w:lang w:val="mk-MK"/>
        </w:rPr>
        <w:t>.</w:t>
      </w:r>
    </w:p>
    <w:p w14:paraId="33D776B7" w14:textId="08F3486C" w:rsidR="002C0CB5" w:rsidRPr="00EE61D4" w:rsidRDefault="00A169BD" w:rsidP="002C0CB5">
      <w:pPr>
        <w:pStyle w:val="NumberedParagraph"/>
        <w:rPr>
          <w:rFonts w:cs="Tahoma"/>
          <w:sz w:val="20"/>
          <w:szCs w:val="20"/>
          <w:lang w:val="mk-MK" w:eastAsia="en-US"/>
        </w:rPr>
      </w:pPr>
      <w:r w:rsidRPr="00EE61D4">
        <w:rPr>
          <w:rFonts w:cs="Tahoma"/>
          <w:sz w:val="20"/>
          <w:szCs w:val="20"/>
          <w:lang w:val="mk-MK" w:eastAsia="en-US"/>
        </w:rPr>
        <w:t>Потенцијалните влијанија врз здравјето на луѓето (работниците и локалното население) би се ублажиле со соодветно и редовно следење на здравјето на работниците и воведување превентивни мерки кои би можеле да го оневозможат понатамошното ширење на потенцијалните болести. Ќе треба да се спроведат редовни здравствени проверки на работниците со цел да се идентификуваат рани извори на потенцијални болести, доколку тоа се случи за време на изградбата. Едукацијата на работната сила за потенцијална закана од заразни болести и методи за превенција од такви закани е од големо значење и треба да биде дел од мерките за ублажување во фазата на изградба пред почетокот на градежните работи</w:t>
      </w:r>
      <w:r w:rsidR="002C0CB5" w:rsidRPr="00EE61D4">
        <w:rPr>
          <w:rFonts w:cs="Tahoma"/>
          <w:sz w:val="20"/>
          <w:szCs w:val="20"/>
          <w:lang w:val="mk-MK" w:eastAsia="en-US"/>
        </w:rPr>
        <w:t>.</w:t>
      </w:r>
    </w:p>
    <w:p w14:paraId="2739A94F" w14:textId="29335F3B" w:rsidR="002C0CB5" w:rsidRPr="00EE61D4" w:rsidRDefault="00D35E07" w:rsidP="00DC5FA5">
      <w:pPr>
        <w:pStyle w:val="ListBullet"/>
        <w:numPr>
          <w:ilvl w:val="0"/>
          <w:numId w:val="74"/>
        </w:numPr>
        <w:spacing w:line="240" w:lineRule="auto"/>
        <w:jc w:val="left"/>
        <w:rPr>
          <w:sz w:val="20"/>
          <w:lang w:val="mk-MK"/>
        </w:rPr>
      </w:pPr>
      <w:r w:rsidRPr="00EE61D4">
        <w:rPr>
          <w:sz w:val="20"/>
          <w:lang w:val="mk-MK"/>
        </w:rPr>
        <w:t>Нарушувања од активностите за одржување и работа на Проектот</w:t>
      </w:r>
    </w:p>
    <w:p w14:paraId="6A20FAA3" w14:textId="2A3BD4A4" w:rsidR="002C0CB5" w:rsidRPr="00EE61D4" w:rsidRDefault="003C1F5A" w:rsidP="002C0CB5">
      <w:pPr>
        <w:ind w:right="-1"/>
        <w:rPr>
          <w:sz w:val="20"/>
          <w:lang w:val="mk-MK"/>
        </w:rPr>
      </w:pPr>
      <w:r w:rsidRPr="00EE61D4">
        <w:rPr>
          <w:sz w:val="20"/>
          <w:lang w:val="mk-MK"/>
        </w:rPr>
        <w:t>За време на работата, бучава во форма на зуење или брмчење ќе се емитува од проводниците на напојуваниот далновод (видете дел 8.3). Оваа оперативна (корона) бучава го достигнува својот максимум за време на периоди на врнежи, вклучувајќи дожд, лапавица, снег или град, или како резултат на магла. Звукот на дождот обично го маскира зголемувањето на бучавата произведена од далноводите, но за време на други форми на врнежи и магла, корона бучавата може да ги вознемирува околните жители. Корона бучавата произведена од високонапонските далноводи не носи познат директен ризик по здравјето</w:t>
      </w:r>
      <w:r w:rsidRPr="00EE61D4">
        <w:rPr>
          <w:rStyle w:val="FootnoteAnchor"/>
          <w:sz w:val="20"/>
          <w:lang w:val="mk-MK"/>
        </w:rPr>
        <w:footnoteReference w:id="149"/>
      </w:r>
      <w:r w:rsidRPr="00EE61D4">
        <w:rPr>
          <w:sz w:val="20"/>
          <w:lang w:val="mk-MK"/>
        </w:rPr>
        <w:t xml:space="preserve">. </w:t>
      </w:r>
      <w:r w:rsidRPr="00EE61D4">
        <w:rPr>
          <w:rFonts w:cs="Tahoma"/>
          <w:sz w:val="20"/>
          <w:lang w:val="mk-MK"/>
        </w:rPr>
        <w:t>Бидејќи нема да има имоти во безбедносниот коридор на далноводите, не се очекува значителен здравствен ризик за чувствителните рецептори</w:t>
      </w:r>
      <w:r w:rsidR="002C0CB5" w:rsidRPr="00EE61D4">
        <w:rPr>
          <w:sz w:val="20"/>
          <w:lang w:val="mk-MK"/>
        </w:rPr>
        <w:t>.</w:t>
      </w:r>
    </w:p>
    <w:p w14:paraId="3970A6E3" w14:textId="6092849D" w:rsidR="00A169BD" w:rsidRPr="00EE61D4" w:rsidRDefault="004341B7" w:rsidP="000402E4">
      <w:pPr>
        <w:ind w:right="-1"/>
        <w:rPr>
          <w:sz w:val="20"/>
          <w:lang w:val="mk-MK"/>
        </w:rPr>
      </w:pPr>
      <w:r w:rsidRPr="00EE61D4">
        <w:rPr>
          <w:sz w:val="20"/>
          <w:lang w:val="mk-MK"/>
        </w:rPr>
        <w:t>Бучавата, прашината, емисиите на издувните гасови од возилата или машините и вибрациите ќе се појават само во работното време во текот на активностите за одржување. Овие емисии би биле со многу низок степен, бидејќи би биле многу ограничени со оглед дека планираните работи на секое засегнато место би биле од мал обем, точни и краткорочни. Затоа се смета дека значењето на ова влијание е занемарливо</w:t>
      </w:r>
      <w:r w:rsidR="002C0CB5" w:rsidRPr="00EE61D4">
        <w:rPr>
          <w:sz w:val="20"/>
          <w:lang w:val="mk-MK"/>
        </w:rPr>
        <w:t>.</w:t>
      </w:r>
    </w:p>
    <w:p w14:paraId="5AC7B353" w14:textId="0CF54BFB" w:rsidR="00A169BD" w:rsidRPr="00EE61D4" w:rsidRDefault="00A169BD" w:rsidP="000402E4">
      <w:pPr>
        <w:ind w:right="-1"/>
        <w:rPr>
          <w:sz w:val="20"/>
          <w:lang w:val="mk-MK"/>
        </w:rPr>
      </w:pPr>
      <w:r w:rsidRPr="00EE61D4">
        <w:rPr>
          <w:sz w:val="20"/>
          <w:lang w:val="mk-MK"/>
        </w:rPr>
        <w:t xml:space="preserve"> </w:t>
      </w:r>
      <w:r w:rsidRPr="00EE61D4">
        <w:rPr>
          <w:sz w:val="20"/>
          <w:lang w:val="mk-MK"/>
        </w:rPr>
        <w:br w:type="page"/>
      </w:r>
    </w:p>
    <w:p w14:paraId="35ECD97A" w14:textId="0243D312" w:rsidR="002C0CB5" w:rsidRPr="00EE61D4" w:rsidRDefault="00E03951" w:rsidP="002C0CB5">
      <w:pPr>
        <w:pStyle w:val="Heading2"/>
        <w:spacing w:before="480" w:after="240"/>
        <w:ind w:left="576" w:hanging="576"/>
        <w:rPr>
          <w:rFonts w:cs="Arial"/>
          <w:szCs w:val="28"/>
          <w:lang w:val="mk-MK"/>
        </w:rPr>
      </w:pPr>
      <w:bookmarkStart w:id="610" w:name="_Toc120894755"/>
      <w:bookmarkStart w:id="611" w:name="_Toc122695228"/>
      <w:r w:rsidRPr="00EE61D4">
        <w:rPr>
          <w:rFonts w:cs="Arial"/>
          <w:szCs w:val="28"/>
          <w:lang w:val="mk-MK"/>
        </w:rPr>
        <w:lastRenderedPageBreak/>
        <w:t>Промена на користење на земјиштето</w:t>
      </w:r>
      <w:bookmarkEnd w:id="610"/>
      <w:bookmarkEnd w:id="611"/>
    </w:p>
    <w:p w14:paraId="5A5FFE80" w14:textId="6BB8317F" w:rsidR="002C0CB5" w:rsidRPr="00EE61D4" w:rsidRDefault="004B173A" w:rsidP="002C0CB5">
      <w:pPr>
        <w:autoSpaceDE w:val="0"/>
        <w:autoSpaceDN w:val="0"/>
        <w:adjustRightInd w:val="0"/>
        <w:rPr>
          <w:rFonts w:cs="Arial"/>
          <w:color w:val="000000"/>
          <w:sz w:val="20"/>
          <w:szCs w:val="20"/>
          <w:lang w:val="mk-MK"/>
        </w:rPr>
      </w:pPr>
      <w:r w:rsidRPr="00EE61D4">
        <w:rPr>
          <w:rFonts w:cs="Arial"/>
          <w:color w:val="000000"/>
          <w:sz w:val="20"/>
          <w:szCs w:val="20"/>
          <w:lang w:val="mk-MK"/>
        </w:rPr>
        <w:t xml:space="preserve">И државно и приватно земјиште ќе </w:t>
      </w:r>
      <w:r w:rsidR="009E4D0C">
        <w:rPr>
          <w:rFonts w:cs="Arial"/>
          <w:color w:val="000000"/>
          <w:sz w:val="20"/>
          <w:szCs w:val="20"/>
          <w:lang w:val="mk-MK"/>
        </w:rPr>
        <w:t>биде</w:t>
      </w:r>
      <w:r w:rsidRPr="00EE61D4">
        <w:rPr>
          <w:rFonts w:cs="Arial"/>
          <w:color w:val="000000"/>
          <w:sz w:val="20"/>
          <w:szCs w:val="20"/>
          <w:lang w:val="mk-MK"/>
        </w:rPr>
        <w:t xml:space="preserve"> погоден</w:t>
      </w:r>
      <w:r w:rsidR="009E4D0C">
        <w:rPr>
          <w:rFonts w:cs="Arial"/>
          <w:color w:val="000000"/>
          <w:sz w:val="20"/>
          <w:szCs w:val="20"/>
          <w:lang w:val="mk-MK"/>
        </w:rPr>
        <w:t>о</w:t>
      </w:r>
      <w:r w:rsidRPr="00EE61D4">
        <w:rPr>
          <w:rFonts w:cs="Arial"/>
          <w:color w:val="000000"/>
          <w:sz w:val="20"/>
          <w:szCs w:val="20"/>
          <w:lang w:val="mk-MK"/>
        </w:rPr>
        <w:t xml:space="preserve"> од спроведувањето на активностите од Проектот. Одредена површина на земјиште би била трајно окупирана за изградба и работа на далноводот, главно земјиштето потребно за нови столбови за далноводот и пристапните патишта, каде што потребните патишта не постојат</w:t>
      </w:r>
      <w:r w:rsidR="002C0CB5" w:rsidRPr="00EE61D4">
        <w:rPr>
          <w:rFonts w:cs="Arial"/>
          <w:color w:val="000000"/>
          <w:sz w:val="20"/>
          <w:szCs w:val="20"/>
          <w:lang w:val="mk-MK"/>
        </w:rPr>
        <w:t xml:space="preserve">. </w:t>
      </w:r>
    </w:p>
    <w:p w14:paraId="454386D7" w14:textId="77777777" w:rsidR="00AD55A5" w:rsidRPr="00EE61D4" w:rsidRDefault="00AD55A5" w:rsidP="00AD55A5">
      <w:pPr>
        <w:rPr>
          <w:rFonts w:cs="Arial"/>
          <w:color w:val="000000"/>
          <w:sz w:val="20"/>
          <w:szCs w:val="20"/>
          <w:lang w:val="mk-MK"/>
        </w:rPr>
      </w:pPr>
      <w:r w:rsidRPr="00EE61D4">
        <w:rPr>
          <w:rFonts w:cs="Arial"/>
          <w:color w:val="000000"/>
          <w:sz w:val="20"/>
          <w:szCs w:val="20"/>
          <w:lang w:val="mk-MK"/>
        </w:rPr>
        <w:t>Обемот на земјиште потребно за изградба на новите ДВ столбови што значи промена на сегашните облици на користење на земјиштето не е достапна во сегашната фаза од развојот на Проектот, бидејќи вкупниот број на нови столбови сè уште не е одреден</w:t>
      </w:r>
      <w:r w:rsidR="002C0CB5" w:rsidRPr="00EE61D4">
        <w:rPr>
          <w:rFonts w:cs="Arial"/>
          <w:color w:val="000000"/>
          <w:sz w:val="20"/>
          <w:szCs w:val="20"/>
          <w:lang w:val="mk-MK"/>
        </w:rPr>
        <w:t xml:space="preserve">. </w:t>
      </w:r>
      <w:r w:rsidRPr="00EE61D4">
        <w:rPr>
          <w:rFonts w:cs="Arial"/>
          <w:color w:val="000000"/>
          <w:sz w:val="20"/>
          <w:szCs w:val="20"/>
          <w:lang w:val="mk-MK"/>
        </w:rPr>
        <w:t>Потребата за земјиште (отпечатокот) за столбовите од 110 kV е до 150 m</w:t>
      </w:r>
      <w:r w:rsidRPr="00EE61D4">
        <w:rPr>
          <w:rFonts w:cs="Arial"/>
          <w:color w:val="000000"/>
          <w:sz w:val="20"/>
          <w:szCs w:val="20"/>
          <w:vertAlign w:val="superscript"/>
          <w:lang w:val="mk-MK"/>
        </w:rPr>
        <w:t>2</w:t>
      </w:r>
      <w:r w:rsidRPr="00EE61D4">
        <w:rPr>
          <w:rFonts w:cs="Arial"/>
          <w:color w:val="000000"/>
          <w:sz w:val="20"/>
          <w:szCs w:val="20"/>
          <w:lang w:val="mk-MK"/>
        </w:rPr>
        <w:t xml:space="preserve"> (види Дел 2.4).</w:t>
      </w:r>
    </w:p>
    <w:p w14:paraId="10326A5A" w14:textId="4A98CFC1" w:rsidR="002C0CB5" w:rsidRPr="00EE61D4" w:rsidRDefault="00AD55A5" w:rsidP="00AD55A5">
      <w:pPr>
        <w:rPr>
          <w:rFonts w:cs="Arial"/>
          <w:color w:val="000000"/>
          <w:sz w:val="20"/>
          <w:szCs w:val="20"/>
          <w:lang w:val="mk-MK"/>
        </w:rPr>
      </w:pPr>
      <w:r w:rsidRPr="00EE61D4">
        <w:rPr>
          <w:rFonts w:cs="Arial"/>
          <w:color w:val="000000"/>
          <w:sz w:val="20"/>
          <w:szCs w:val="20"/>
          <w:lang w:val="mk-MK"/>
        </w:rPr>
        <w:t>Преглед на типичните ефекти од користењето на земјиштето од Проектот е даден во табелата подолу</w:t>
      </w:r>
      <w:r w:rsidR="002C0CB5" w:rsidRPr="00EE61D4">
        <w:rPr>
          <w:rFonts w:cs="Arial"/>
          <w:color w:val="000000"/>
          <w:sz w:val="20"/>
          <w:szCs w:val="20"/>
          <w:lang w:val="mk-MK"/>
        </w:rPr>
        <w:t>.</w:t>
      </w:r>
    </w:p>
    <w:tbl>
      <w:tblPr>
        <w:tblStyle w:val="TableGrid"/>
        <w:tblW w:w="9498"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951"/>
        <w:gridCol w:w="3969"/>
        <w:gridCol w:w="3578"/>
      </w:tblGrid>
      <w:tr w:rsidR="00AD55A5" w:rsidRPr="00EE61D4" w14:paraId="2A44EA42" w14:textId="77777777" w:rsidTr="00502BBB">
        <w:trPr>
          <w:trHeight w:val="417"/>
        </w:trPr>
        <w:tc>
          <w:tcPr>
            <w:tcW w:w="1951" w:type="dxa"/>
            <w:tcBorders>
              <w:top w:val="double" w:sz="4" w:space="0" w:color="auto"/>
              <w:bottom w:val="double" w:sz="4" w:space="0" w:color="auto"/>
              <w:right w:val="double" w:sz="4" w:space="0" w:color="auto"/>
            </w:tcBorders>
            <w:shd w:val="clear" w:color="auto" w:fill="B4C6E7" w:themeFill="accent1" w:themeFillTint="66"/>
          </w:tcPr>
          <w:p w14:paraId="7926CB45" w14:textId="6D3FB870" w:rsidR="00AD55A5" w:rsidRPr="00EE61D4" w:rsidRDefault="00AD55A5" w:rsidP="00AD55A5">
            <w:pPr>
              <w:autoSpaceDE w:val="0"/>
              <w:autoSpaceDN w:val="0"/>
              <w:adjustRightInd w:val="0"/>
              <w:spacing w:before="0" w:after="0" w:line="240" w:lineRule="auto"/>
              <w:jc w:val="left"/>
              <w:rPr>
                <w:rFonts w:cs="Arial"/>
                <w:color w:val="000000"/>
                <w:sz w:val="20"/>
                <w:szCs w:val="20"/>
                <w:lang w:val="mk-MK"/>
              </w:rPr>
            </w:pPr>
            <w:r w:rsidRPr="00EE61D4">
              <w:rPr>
                <w:rFonts w:cs="Arial"/>
                <w:color w:val="000000"/>
                <w:sz w:val="20"/>
                <w:szCs w:val="20"/>
                <w:lang w:val="mk-MK"/>
              </w:rPr>
              <w:t>Компонента на проектот</w:t>
            </w:r>
          </w:p>
        </w:tc>
        <w:tc>
          <w:tcPr>
            <w:tcW w:w="3969"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60510855" w14:textId="76CA4806" w:rsidR="00AD55A5" w:rsidRPr="00EE61D4" w:rsidRDefault="00AD55A5" w:rsidP="00AD55A5">
            <w:pPr>
              <w:autoSpaceDE w:val="0"/>
              <w:autoSpaceDN w:val="0"/>
              <w:adjustRightInd w:val="0"/>
              <w:spacing w:before="0" w:after="0" w:line="240" w:lineRule="auto"/>
              <w:jc w:val="left"/>
              <w:rPr>
                <w:rFonts w:cs="Arial"/>
                <w:color w:val="000000"/>
                <w:sz w:val="20"/>
                <w:szCs w:val="20"/>
                <w:lang w:val="mk-MK"/>
              </w:rPr>
            </w:pPr>
            <w:r w:rsidRPr="00EE61D4">
              <w:rPr>
                <w:rFonts w:cs="Arial"/>
                <w:color w:val="000000"/>
                <w:sz w:val="20"/>
                <w:szCs w:val="20"/>
                <w:lang w:val="mk-MK"/>
              </w:rPr>
              <w:t>Опис</w:t>
            </w:r>
          </w:p>
        </w:tc>
        <w:tc>
          <w:tcPr>
            <w:tcW w:w="3578" w:type="dxa"/>
            <w:tcBorders>
              <w:top w:val="double" w:sz="4" w:space="0" w:color="auto"/>
              <w:left w:val="double" w:sz="4" w:space="0" w:color="auto"/>
              <w:bottom w:val="double" w:sz="4" w:space="0" w:color="auto"/>
            </w:tcBorders>
            <w:shd w:val="clear" w:color="auto" w:fill="B4C6E7" w:themeFill="accent1" w:themeFillTint="66"/>
          </w:tcPr>
          <w:p w14:paraId="1FB97EDF" w14:textId="54CAA5F7" w:rsidR="00AD55A5" w:rsidRPr="00EE61D4" w:rsidRDefault="00AD55A5" w:rsidP="00AD55A5">
            <w:pPr>
              <w:autoSpaceDE w:val="0"/>
              <w:autoSpaceDN w:val="0"/>
              <w:adjustRightInd w:val="0"/>
              <w:spacing w:before="0" w:after="0" w:line="240" w:lineRule="auto"/>
              <w:jc w:val="left"/>
              <w:rPr>
                <w:rFonts w:cs="Arial"/>
                <w:color w:val="000000"/>
                <w:sz w:val="20"/>
                <w:szCs w:val="20"/>
                <w:lang w:val="mk-MK"/>
              </w:rPr>
            </w:pPr>
            <w:r w:rsidRPr="00EE61D4">
              <w:rPr>
                <w:rFonts w:cs="Arial"/>
                <w:color w:val="000000"/>
                <w:sz w:val="20"/>
                <w:szCs w:val="20"/>
                <w:lang w:val="mk-MK"/>
              </w:rPr>
              <w:t>Промена на употреба на земјиште</w:t>
            </w:r>
          </w:p>
        </w:tc>
      </w:tr>
      <w:tr w:rsidR="002C0CB5" w:rsidRPr="00EE61D4" w14:paraId="67AA4864" w14:textId="77777777" w:rsidTr="00502BBB">
        <w:tc>
          <w:tcPr>
            <w:tcW w:w="1951" w:type="dxa"/>
            <w:tcBorders>
              <w:top w:val="double" w:sz="4" w:space="0" w:color="auto"/>
            </w:tcBorders>
          </w:tcPr>
          <w:p w14:paraId="30DBB720" w14:textId="2996AFDB" w:rsidR="002C0CB5" w:rsidRPr="00EE61D4" w:rsidRDefault="00114974" w:rsidP="00502BBB">
            <w:pPr>
              <w:autoSpaceDE w:val="0"/>
              <w:autoSpaceDN w:val="0"/>
              <w:adjustRightInd w:val="0"/>
              <w:spacing w:before="0" w:after="0" w:line="240" w:lineRule="auto"/>
              <w:jc w:val="left"/>
              <w:rPr>
                <w:rFonts w:cs="Arial"/>
                <w:color w:val="000000"/>
                <w:sz w:val="20"/>
                <w:szCs w:val="20"/>
                <w:lang w:val="mk-MK"/>
              </w:rPr>
            </w:pPr>
            <w:r w:rsidRPr="00EE61D4">
              <w:rPr>
                <w:rFonts w:cs="Arial"/>
                <w:color w:val="000000"/>
                <w:sz w:val="20"/>
                <w:szCs w:val="20"/>
                <w:lang w:val="mk-MK"/>
              </w:rPr>
              <w:t>Пристапни патишта / патеки</w:t>
            </w:r>
          </w:p>
        </w:tc>
        <w:tc>
          <w:tcPr>
            <w:tcW w:w="3969" w:type="dxa"/>
            <w:tcBorders>
              <w:top w:val="double" w:sz="4" w:space="0" w:color="auto"/>
            </w:tcBorders>
          </w:tcPr>
          <w:p w14:paraId="780D1599" w14:textId="385CFB5C" w:rsidR="002C0CB5" w:rsidRPr="00EE61D4" w:rsidRDefault="00114974" w:rsidP="00502BBB">
            <w:pPr>
              <w:autoSpaceDE w:val="0"/>
              <w:autoSpaceDN w:val="0"/>
              <w:adjustRightInd w:val="0"/>
              <w:spacing w:before="0" w:after="0" w:line="240" w:lineRule="auto"/>
              <w:jc w:val="left"/>
              <w:rPr>
                <w:rFonts w:cs="Arial"/>
                <w:color w:val="000000"/>
                <w:sz w:val="20"/>
                <w:szCs w:val="20"/>
                <w:lang w:val="mk-MK"/>
              </w:rPr>
            </w:pPr>
            <w:r w:rsidRPr="00EE61D4">
              <w:rPr>
                <w:rFonts w:cs="Arial"/>
                <w:sz w:val="20"/>
                <w:szCs w:val="20"/>
                <w:lang w:val="mk-MK"/>
              </w:rPr>
              <w:t>Изградбата ќе бара привремени патеки (поставени за време на градежните работи) и постојани патеки, кои вклучуваат нови и модернизирани поврзани патеки, поврзувајќи ги јавните патишта со градилиштата.</w:t>
            </w:r>
          </w:p>
        </w:tc>
        <w:tc>
          <w:tcPr>
            <w:tcW w:w="3578" w:type="dxa"/>
            <w:tcBorders>
              <w:top w:val="double" w:sz="4" w:space="0" w:color="auto"/>
            </w:tcBorders>
          </w:tcPr>
          <w:p w14:paraId="3F018FA6" w14:textId="77777777" w:rsidR="004F2935" w:rsidRPr="00EE61D4" w:rsidRDefault="004F2935" w:rsidP="004F2935">
            <w:pPr>
              <w:spacing w:before="0" w:after="0" w:line="240" w:lineRule="auto"/>
              <w:jc w:val="left"/>
              <w:rPr>
                <w:rFonts w:cs="Arial"/>
                <w:sz w:val="20"/>
                <w:szCs w:val="20"/>
                <w:lang w:val="mk-MK"/>
              </w:rPr>
            </w:pPr>
            <w:r w:rsidRPr="00EE61D4">
              <w:rPr>
                <w:rFonts w:cs="Arial"/>
                <w:sz w:val="20"/>
                <w:szCs w:val="20"/>
                <w:lang w:val="mk-MK"/>
              </w:rPr>
              <w:t>Привремено, како и трајно зафаќање на земјишни коридори за нови патеки.</w:t>
            </w:r>
          </w:p>
          <w:p w14:paraId="275083F0" w14:textId="7A11AE76" w:rsidR="006C51B0" w:rsidRPr="00EE61D4" w:rsidRDefault="006C51B0" w:rsidP="006C51B0">
            <w:pPr>
              <w:autoSpaceDE w:val="0"/>
              <w:autoSpaceDN w:val="0"/>
              <w:adjustRightInd w:val="0"/>
              <w:spacing w:before="0" w:after="0" w:line="240" w:lineRule="auto"/>
              <w:jc w:val="left"/>
              <w:rPr>
                <w:sz w:val="20"/>
                <w:szCs w:val="20"/>
                <w:lang w:val="mk-MK"/>
              </w:rPr>
            </w:pPr>
            <w:r w:rsidRPr="00EE61D4">
              <w:rPr>
                <w:rFonts w:cs="Arial"/>
                <w:sz w:val="20"/>
                <w:szCs w:val="20"/>
                <w:lang w:val="mk-MK"/>
              </w:rPr>
              <w:t>Забелешка</w:t>
            </w:r>
            <w:r w:rsidR="002C0CB5" w:rsidRPr="00EE61D4">
              <w:rPr>
                <w:sz w:val="20"/>
                <w:szCs w:val="20"/>
                <w:lang w:val="mk-MK"/>
              </w:rPr>
              <w:t xml:space="preserve">: </w:t>
            </w:r>
            <w:r w:rsidRPr="00EE61D4">
              <w:rPr>
                <w:sz w:val="20"/>
                <w:szCs w:val="20"/>
                <w:lang w:val="mk-MK"/>
              </w:rPr>
              <w:t xml:space="preserve">Постои добро развиена мрежа на пристапни патишта за потребите на одржување на постојниот 110 kV </w:t>
            </w:r>
            <w:r w:rsidR="001F177B" w:rsidRPr="00EE61D4">
              <w:rPr>
                <w:rFonts w:eastAsia="Calibri" w:cs="Tahoma"/>
                <w:color w:val="000000"/>
                <w:sz w:val="20"/>
                <w:szCs w:val="20"/>
                <w:lang w:val="mk-MK"/>
              </w:rPr>
              <w:t>далновод</w:t>
            </w:r>
            <w:r w:rsidR="001F177B" w:rsidRPr="00EE61D4">
              <w:rPr>
                <w:sz w:val="20"/>
                <w:szCs w:val="20"/>
                <w:lang w:val="mk-MK"/>
              </w:rPr>
              <w:t xml:space="preserve"> </w:t>
            </w:r>
            <w:r w:rsidRPr="00EE61D4">
              <w:rPr>
                <w:sz w:val="20"/>
                <w:szCs w:val="20"/>
                <w:lang w:val="mk-MK"/>
              </w:rPr>
              <w:t>и ќе се користи за изградба на нов</w:t>
            </w:r>
            <w:r w:rsidR="00E97C89">
              <w:rPr>
                <w:sz w:val="20"/>
                <w:szCs w:val="20"/>
                <w:lang w:val="mk-MK"/>
              </w:rPr>
              <w:t>иот далновод</w:t>
            </w:r>
            <w:r w:rsidRPr="00EE61D4">
              <w:rPr>
                <w:sz w:val="20"/>
                <w:szCs w:val="20"/>
                <w:lang w:val="mk-MK"/>
              </w:rPr>
              <w:t>, колку што е можно и понатаму во текот на неговата оперативна фаза. Овој пристап би ја минимизирал потребата за изградба на нови пристапни патишта.</w:t>
            </w:r>
          </w:p>
          <w:p w14:paraId="5F01EB3C" w14:textId="56E25944" w:rsidR="002C0CB5" w:rsidRPr="00EE61D4" w:rsidRDefault="006C51B0" w:rsidP="006C51B0">
            <w:pPr>
              <w:autoSpaceDE w:val="0"/>
              <w:autoSpaceDN w:val="0"/>
              <w:adjustRightInd w:val="0"/>
              <w:spacing w:before="0" w:after="0" w:line="240" w:lineRule="auto"/>
              <w:jc w:val="left"/>
              <w:rPr>
                <w:rFonts w:cs="Arial"/>
                <w:sz w:val="20"/>
                <w:szCs w:val="20"/>
                <w:lang w:val="mk-MK"/>
              </w:rPr>
            </w:pPr>
            <w:r w:rsidRPr="00EE61D4">
              <w:rPr>
                <w:sz w:val="20"/>
                <w:szCs w:val="20"/>
                <w:lang w:val="mk-MK"/>
              </w:rPr>
              <w:t>Локациите на новите пристапни патеки ќе бидат идентификувани во понапредната фаза на развој на проектот, пред изградбата</w:t>
            </w:r>
            <w:r w:rsidR="002C0CB5" w:rsidRPr="00EE61D4">
              <w:rPr>
                <w:sz w:val="20"/>
                <w:szCs w:val="20"/>
                <w:lang w:val="mk-MK"/>
              </w:rPr>
              <w:t xml:space="preserve">. </w:t>
            </w:r>
          </w:p>
        </w:tc>
      </w:tr>
      <w:tr w:rsidR="002C0CB5" w:rsidRPr="00EE61D4" w14:paraId="75CF59D7" w14:textId="77777777" w:rsidTr="00502BBB">
        <w:tc>
          <w:tcPr>
            <w:tcW w:w="1951" w:type="dxa"/>
          </w:tcPr>
          <w:p w14:paraId="62890E9A" w14:textId="10CAB49D" w:rsidR="002C0CB5" w:rsidRPr="00EE61D4" w:rsidRDefault="00114974" w:rsidP="00114974">
            <w:pPr>
              <w:autoSpaceDE w:val="0"/>
              <w:autoSpaceDN w:val="0"/>
              <w:adjustRightInd w:val="0"/>
              <w:spacing w:before="0" w:after="0" w:line="240" w:lineRule="auto"/>
              <w:jc w:val="left"/>
              <w:rPr>
                <w:rFonts w:cs="Arial"/>
                <w:color w:val="000000"/>
                <w:sz w:val="20"/>
                <w:szCs w:val="20"/>
                <w:lang w:val="mk-MK"/>
              </w:rPr>
            </w:pPr>
            <w:r w:rsidRPr="00EE61D4">
              <w:rPr>
                <w:rFonts w:cs="Arial"/>
                <w:color w:val="000000"/>
                <w:sz w:val="20"/>
                <w:szCs w:val="20"/>
                <w:lang w:val="mk-MK"/>
              </w:rPr>
              <w:t>ДВ столбови</w:t>
            </w:r>
          </w:p>
        </w:tc>
        <w:tc>
          <w:tcPr>
            <w:tcW w:w="3969" w:type="dxa"/>
          </w:tcPr>
          <w:p w14:paraId="3F021CA9" w14:textId="3BC068C6" w:rsidR="002C0CB5" w:rsidRPr="00EE61D4" w:rsidRDefault="00832F91" w:rsidP="00502BBB">
            <w:pPr>
              <w:autoSpaceDE w:val="0"/>
              <w:autoSpaceDN w:val="0"/>
              <w:adjustRightInd w:val="0"/>
              <w:spacing w:before="0" w:after="0" w:line="240" w:lineRule="auto"/>
              <w:jc w:val="left"/>
              <w:rPr>
                <w:rFonts w:cs="Arial"/>
                <w:color w:val="000000"/>
                <w:sz w:val="20"/>
                <w:szCs w:val="20"/>
                <w:lang w:val="mk-MK"/>
              </w:rPr>
            </w:pPr>
            <w:r w:rsidRPr="00EE61D4">
              <w:rPr>
                <w:rFonts w:cs="Arial"/>
                <w:sz w:val="20"/>
                <w:szCs w:val="20"/>
                <w:lang w:val="mk-MK"/>
              </w:rPr>
              <w:t>Темелите за новите ДВ столбови вклучуваат ископ и бетонски основи за поддршка на четирите краци на столбската конструкција. Површината на основите на столбот варира во зависност од типот на столбот</w:t>
            </w:r>
            <w:r w:rsidR="002C0CB5" w:rsidRPr="00EE61D4">
              <w:rPr>
                <w:rFonts w:cs="Arial"/>
                <w:sz w:val="20"/>
                <w:szCs w:val="20"/>
                <w:lang w:val="mk-MK"/>
              </w:rPr>
              <w:t>.</w:t>
            </w:r>
          </w:p>
        </w:tc>
        <w:tc>
          <w:tcPr>
            <w:tcW w:w="3578" w:type="dxa"/>
          </w:tcPr>
          <w:p w14:paraId="6D4FDBA8" w14:textId="77777777" w:rsidR="00EE0173" w:rsidRPr="00EE61D4" w:rsidRDefault="00EE0173" w:rsidP="00EE0173">
            <w:pPr>
              <w:spacing w:before="0" w:after="0" w:line="240" w:lineRule="auto"/>
              <w:jc w:val="left"/>
              <w:rPr>
                <w:rFonts w:cs="Arial"/>
                <w:sz w:val="20"/>
                <w:szCs w:val="20"/>
                <w:lang w:val="mk-MK"/>
              </w:rPr>
            </w:pPr>
            <w:r w:rsidRPr="00EE61D4">
              <w:rPr>
                <w:rFonts w:cs="Arial"/>
                <w:sz w:val="20"/>
                <w:szCs w:val="20"/>
                <w:lang w:val="mk-MK"/>
              </w:rPr>
              <w:t>Привремено зафаќање на земјиште за време на изградба - изградба на столб/ вжичување.</w:t>
            </w:r>
          </w:p>
          <w:p w14:paraId="0E7D3E65" w14:textId="2BAAA801" w:rsidR="002C0CB5" w:rsidRPr="00EE61D4" w:rsidRDefault="00EE0173" w:rsidP="00EE0173">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Постојано зафаќање на површини за секоја нова основа на столб</w:t>
            </w:r>
            <w:r w:rsidR="002C0CB5" w:rsidRPr="00EE61D4">
              <w:rPr>
                <w:rFonts w:cs="Arial"/>
                <w:sz w:val="20"/>
                <w:szCs w:val="20"/>
                <w:lang w:val="mk-MK"/>
              </w:rPr>
              <w:t>.</w:t>
            </w:r>
          </w:p>
        </w:tc>
      </w:tr>
      <w:tr w:rsidR="002C0CB5" w:rsidRPr="00EE61D4" w14:paraId="6D6A8B06" w14:textId="77777777" w:rsidTr="00502BBB">
        <w:tc>
          <w:tcPr>
            <w:tcW w:w="1951" w:type="dxa"/>
          </w:tcPr>
          <w:p w14:paraId="2D3DD71A" w14:textId="19BC1633" w:rsidR="002C0CB5" w:rsidRPr="00EE61D4" w:rsidRDefault="00114974" w:rsidP="00114974">
            <w:pPr>
              <w:spacing w:before="0" w:after="0" w:line="240" w:lineRule="auto"/>
              <w:jc w:val="left"/>
              <w:rPr>
                <w:rFonts w:cs="Arial"/>
                <w:sz w:val="20"/>
                <w:szCs w:val="20"/>
                <w:lang w:val="mk-MK"/>
              </w:rPr>
            </w:pPr>
            <w:r w:rsidRPr="00EE61D4">
              <w:rPr>
                <w:rFonts w:cs="Arial"/>
                <w:sz w:val="20"/>
                <w:szCs w:val="20"/>
                <w:lang w:val="mk-MK"/>
              </w:rPr>
              <w:t>Градежни кампови и други капацитети како што се привремени складови, складови на материјали и области за управување со отпад</w:t>
            </w:r>
          </w:p>
        </w:tc>
        <w:tc>
          <w:tcPr>
            <w:tcW w:w="3969" w:type="dxa"/>
          </w:tcPr>
          <w:p w14:paraId="3871CA07" w14:textId="2771BB4E" w:rsidR="002C0CB5" w:rsidRPr="00EE61D4" w:rsidRDefault="00832F91" w:rsidP="00832F91">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Ќе се формираат градежни кампови за да се обезбеди складирање на материјали, одржување и канцелариско сместување на различни стратешки локации долж коридорот на далноводот.</w:t>
            </w:r>
          </w:p>
        </w:tc>
        <w:tc>
          <w:tcPr>
            <w:tcW w:w="3578" w:type="dxa"/>
          </w:tcPr>
          <w:p w14:paraId="7A1A6182" w14:textId="77777777" w:rsidR="00650EAF" w:rsidRPr="00EE61D4" w:rsidRDefault="00650EAF" w:rsidP="00650EAF">
            <w:pPr>
              <w:spacing w:before="0" w:after="0" w:line="240" w:lineRule="auto"/>
              <w:jc w:val="left"/>
              <w:rPr>
                <w:rFonts w:cs="Arial"/>
                <w:sz w:val="20"/>
                <w:szCs w:val="20"/>
                <w:lang w:val="mk-MK"/>
              </w:rPr>
            </w:pPr>
            <w:r w:rsidRPr="00EE61D4">
              <w:rPr>
                <w:rFonts w:cs="Arial"/>
                <w:sz w:val="20"/>
                <w:szCs w:val="20"/>
                <w:lang w:val="mk-MK"/>
              </w:rPr>
              <w:t>Привремено окупирање на земјиште за градежни цели. За да се минимизира големината на влијанието, може да се бара да се формираат градежни кампови и придружни објекти на постоечки индустриски или комерцијални локации, секогаш кога е можно,</w:t>
            </w:r>
          </w:p>
          <w:p w14:paraId="052812EC" w14:textId="252B6261" w:rsidR="002C0CB5" w:rsidRPr="00EE61D4" w:rsidRDefault="00650EAF" w:rsidP="00650EAF">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 xml:space="preserve">Забелешка: локациите за градежни кампови и други објекти ќе бидат идентификувани во понапредната фаза на развој на </w:t>
            </w:r>
            <w:r w:rsidR="00FA48B0">
              <w:rPr>
                <w:rFonts w:cs="Arial"/>
                <w:sz w:val="20"/>
                <w:szCs w:val="20"/>
                <w:lang w:val="mk-MK"/>
              </w:rPr>
              <w:t>Пр</w:t>
            </w:r>
            <w:r w:rsidRPr="00EE61D4">
              <w:rPr>
                <w:rFonts w:cs="Arial"/>
                <w:sz w:val="20"/>
                <w:szCs w:val="20"/>
                <w:lang w:val="mk-MK"/>
              </w:rPr>
              <w:t>оектот, пред изградбата</w:t>
            </w:r>
            <w:r w:rsidR="002C0CB5" w:rsidRPr="00EE61D4">
              <w:rPr>
                <w:sz w:val="20"/>
                <w:szCs w:val="20"/>
                <w:lang w:val="mk-MK"/>
              </w:rPr>
              <w:t>.</w:t>
            </w:r>
          </w:p>
        </w:tc>
      </w:tr>
      <w:tr w:rsidR="002C0CB5" w:rsidRPr="00EE61D4" w14:paraId="66487780" w14:textId="77777777" w:rsidTr="00502BBB">
        <w:tc>
          <w:tcPr>
            <w:tcW w:w="1951" w:type="dxa"/>
          </w:tcPr>
          <w:p w14:paraId="2B646299" w14:textId="50C116DA" w:rsidR="002C0CB5" w:rsidRPr="00EE61D4" w:rsidRDefault="00114974" w:rsidP="00502BBB">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Право на пристап</w:t>
            </w:r>
          </w:p>
        </w:tc>
        <w:tc>
          <w:tcPr>
            <w:tcW w:w="3969" w:type="dxa"/>
          </w:tcPr>
          <w:p w14:paraId="0FC36116" w14:textId="169DD4D4" w:rsidR="002C0CB5" w:rsidRPr="00EE61D4" w:rsidRDefault="00832F91" w:rsidP="00FA1F08">
            <w:pPr>
              <w:autoSpaceDE w:val="0"/>
              <w:autoSpaceDN w:val="0"/>
              <w:adjustRightInd w:val="0"/>
              <w:spacing w:before="0" w:after="0" w:line="240" w:lineRule="auto"/>
              <w:jc w:val="left"/>
              <w:rPr>
                <w:rFonts w:cs="Arial"/>
                <w:sz w:val="20"/>
                <w:szCs w:val="20"/>
                <w:lang w:val="mk-MK"/>
              </w:rPr>
            </w:pPr>
            <w:r w:rsidRPr="00EE61D4">
              <w:rPr>
                <w:rFonts w:cs="Arial"/>
                <w:sz w:val="20"/>
                <w:szCs w:val="20"/>
                <w:lang w:val="mk-MK"/>
              </w:rPr>
              <w:t xml:space="preserve">Како што налага релевантното македонско законодавство, ќе се воспостави приближно 20 м широк ПнП (заштитна зона или безбедносен коридор) </w:t>
            </w:r>
            <w:r w:rsidR="00FA1F08" w:rsidRPr="00EE61D4">
              <w:rPr>
                <w:rFonts w:cs="Arial"/>
                <w:sz w:val="20"/>
                <w:szCs w:val="20"/>
                <w:lang w:val="mk-MK"/>
              </w:rPr>
              <w:t>долж реконструираниот</w:t>
            </w:r>
            <w:r w:rsidRPr="00EE61D4">
              <w:rPr>
                <w:rFonts w:cs="Arial"/>
                <w:sz w:val="20"/>
                <w:szCs w:val="20"/>
                <w:lang w:val="mk-MK"/>
              </w:rPr>
              <w:t xml:space="preserve"> 110 </w:t>
            </w:r>
            <w:r w:rsidRPr="00EE61D4">
              <w:rPr>
                <w:rFonts w:cs="Arial"/>
                <w:sz w:val="20"/>
                <w:szCs w:val="20"/>
                <w:lang w:val="mk-MK"/>
              </w:rPr>
              <w:lastRenderedPageBreak/>
              <w:t>kV далновод, откако ќе бид</w:t>
            </w:r>
            <w:r w:rsidR="00FA1F08" w:rsidRPr="00EE61D4">
              <w:rPr>
                <w:rFonts w:cs="Arial"/>
                <w:sz w:val="20"/>
                <w:szCs w:val="20"/>
                <w:lang w:val="mk-MK"/>
              </w:rPr>
              <w:t>е функционален.</w:t>
            </w:r>
          </w:p>
        </w:tc>
        <w:tc>
          <w:tcPr>
            <w:tcW w:w="3578" w:type="dxa"/>
          </w:tcPr>
          <w:p w14:paraId="4D74F7E5" w14:textId="77777777" w:rsidR="00650EAF" w:rsidRPr="00EE61D4" w:rsidRDefault="00650EAF" w:rsidP="00650EAF">
            <w:pPr>
              <w:spacing w:before="0" w:after="0" w:line="240" w:lineRule="auto"/>
              <w:jc w:val="left"/>
              <w:rPr>
                <w:rFonts w:cs="Tahoma"/>
                <w:sz w:val="20"/>
                <w:szCs w:val="20"/>
                <w:lang w:val="mk-MK"/>
              </w:rPr>
            </w:pPr>
            <w:r w:rsidRPr="00EE61D4">
              <w:rPr>
                <w:rFonts w:cs="Tahoma"/>
                <w:sz w:val="20"/>
                <w:szCs w:val="20"/>
                <w:lang w:val="mk-MK"/>
              </w:rPr>
              <w:lastRenderedPageBreak/>
              <w:t xml:space="preserve">Во рамките на ПнП, со цел да се обезбеди безбедно функционирање на далноводите и за безбедноста на луѓето, ќе бидат наметнати </w:t>
            </w:r>
            <w:r w:rsidRPr="00EE61D4">
              <w:rPr>
                <w:rFonts w:cs="Tahoma"/>
                <w:sz w:val="20"/>
                <w:szCs w:val="20"/>
                <w:lang w:val="mk-MK"/>
              </w:rPr>
              <w:lastRenderedPageBreak/>
              <w:t>посебни ограничувања за користење на земјиштето.</w:t>
            </w:r>
          </w:p>
          <w:p w14:paraId="07DB8F4F" w14:textId="4CA0A5FA" w:rsidR="002C0CB5" w:rsidRPr="00EE61D4" w:rsidRDefault="00650EAF" w:rsidP="00650EAF">
            <w:pPr>
              <w:autoSpaceDE w:val="0"/>
              <w:autoSpaceDN w:val="0"/>
              <w:adjustRightInd w:val="0"/>
              <w:spacing w:before="0" w:after="0" w:line="240" w:lineRule="auto"/>
              <w:jc w:val="left"/>
              <w:rPr>
                <w:rFonts w:cs="Tahoma"/>
                <w:sz w:val="20"/>
                <w:szCs w:val="20"/>
                <w:lang w:val="mk-MK"/>
              </w:rPr>
            </w:pPr>
            <w:r w:rsidRPr="00EE61D4">
              <w:rPr>
                <w:rFonts w:cs="Tahoma"/>
                <w:sz w:val="20"/>
                <w:szCs w:val="20"/>
                <w:lang w:val="mk-MK"/>
              </w:rPr>
              <w:t>Нема да се дозволи развој (куќи, згради и објекти и други објекти) во рамките на ПнП во согласност со условите и техничките норми пропишани во релевантното македонско законодавство</w:t>
            </w:r>
            <w:r w:rsidR="002C0CB5" w:rsidRPr="00EE61D4">
              <w:rPr>
                <w:rFonts w:cs="Tahoma"/>
                <w:sz w:val="20"/>
                <w:szCs w:val="20"/>
                <w:lang w:val="mk-MK"/>
              </w:rPr>
              <w:t>.</w:t>
            </w:r>
          </w:p>
          <w:p w14:paraId="4EFD4B8E" w14:textId="35F25C9B" w:rsidR="003B08DF" w:rsidRPr="00EE61D4" w:rsidRDefault="00650EAF" w:rsidP="00650EAF">
            <w:pPr>
              <w:autoSpaceDE w:val="0"/>
              <w:autoSpaceDN w:val="0"/>
              <w:adjustRightInd w:val="0"/>
              <w:spacing w:before="0" w:after="0" w:line="240" w:lineRule="auto"/>
              <w:jc w:val="left"/>
              <w:rPr>
                <w:rFonts w:cs="Arial"/>
                <w:sz w:val="20"/>
                <w:szCs w:val="20"/>
                <w:lang w:val="mk-MK"/>
              </w:rPr>
            </w:pPr>
            <w:r w:rsidRPr="00EE61D4">
              <w:rPr>
                <w:rFonts w:cs="Tahoma"/>
                <w:i/>
                <w:sz w:val="20"/>
                <w:szCs w:val="20"/>
                <w:lang w:val="mk-MK"/>
              </w:rPr>
              <w:t>Белешка</w:t>
            </w:r>
            <w:r w:rsidR="003B08DF" w:rsidRPr="00EE61D4">
              <w:rPr>
                <w:rFonts w:cs="Tahoma"/>
                <w:sz w:val="20"/>
                <w:szCs w:val="20"/>
                <w:lang w:val="mk-MK"/>
              </w:rPr>
              <w:t xml:space="preserve">: </w:t>
            </w:r>
            <w:r w:rsidRPr="00EE61D4">
              <w:rPr>
                <w:rFonts w:cs="Tahoma"/>
                <w:sz w:val="20"/>
                <w:szCs w:val="20"/>
                <w:lang w:val="mk-MK"/>
              </w:rPr>
              <w:t>Веќе постои ПнП долж постоечк</w:t>
            </w:r>
            <w:r w:rsidR="00285BC3">
              <w:rPr>
                <w:rFonts w:cs="Tahoma"/>
                <w:sz w:val="20"/>
                <w:szCs w:val="20"/>
                <w:lang w:val="mk-MK"/>
              </w:rPr>
              <w:t>иот</w:t>
            </w:r>
            <w:r w:rsidRPr="00EE61D4">
              <w:rPr>
                <w:rFonts w:cs="Tahoma"/>
                <w:sz w:val="20"/>
                <w:szCs w:val="20"/>
                <w:lang w:val="mk-MK"/>
              </w:rPr>
              <w:t xml:space="preserve"> </w:t>
            </w:r>
            <w:r w:rsidR="003B08DF" w:rsidRPr="00EE61D4">
              <w:rPr>
                <w:rFonts w:cs="Tahoma"/>
                <w:sz w:val="20"/>
                <w:szCs w:val="20"/>
                <w:lang w:val="mk-MK"/>
              </w:rPr>
              <w:t xml:space="preserve">110 kV </w:t>
            </w:r>
            <w:r w:rsidR="00285BC3">
              <w:rPr>
                <w:rFonts w:cs="Tahoma"/>
                <w:sz w:val="20"/>
                <w:szCs w:val="20"/>
                <w:lang w:val="mk-MK"/>
              </w:rPr>
              <w:t>далновод</w:t>
            </w:r>
            <w:r w:rsidR="003B08DF" w:rsidRPr="00EE61D4">
              <w:rPr>
                <w:rFonts w:cs="Tahoma"/>
                <w:sz w:val="20"/>
                <w:szCs w:val="20"/>
                <w:lang w:val="mk-MK"/>
              </w:rPr>
              <w:t xml:space="preserve">, </w:t>
            </w:r>
            <w:r w:rsidRPr="00EE61D4">
              <w:rPr>
                <w:rFonts w:cs="Tahoma"/>
                <w:sz w:val="20"/>
                <w:szCs w:val="20"/>
                <w:lang w:val="mk-MK"/>
              </w:rPr>
              <w:t>која е предмет на реконструкција</w:t>
            </w:r>
            <w:r w:rsidR="003B08DF" w:rsidRPr="00EE61D4">
              <w:rPr>
                <w:rFonts w:cs="Tahoma"/>
                <w:sz w:val="20"/>
                <w:szCs w:val="20"/>
                <w:lang w:val="mk-MK"/>
              </w:rPr>
              <w:t xml:space="preserve">. </w:t>
            </w:r>
            <w:r w:rsidRPr="00EE61D4">
              <w:rPr>
                <w:rFonts w:cs="Tahoma"/>
                <w:sz w:val="20"/>
                <w:szCs w:val="20"/>
                <w:lang w:val="mk-MK"/>
              </w:rPr>
              <w:t>Според тоа, нема да дојде до значителна дополнителна промена во тој поглед</w:t>
            </w:r>
            <w:r w:rsidR="003B08DF" w:rsidRPr="00EE61D4">
              <w:rPr>
                <w:rFonts w:cs="Tahoma"/>
                <w:sz w:val="20"/>
                <w:szCs w:val="20"/>
                <w:lang w:val="mk-MK"/>
              </w:rPr>
              <w:t>.</w:t>
            </w:r>
          </w:p>
        </w:tc>
      </w:tr>
    </w:tbl>
    <w:p w14:paraId="051D5F71" w14:textId="77D185C2" w:rsidR="002C0CB5" w:rsidRPr="00EE61D4" w:rsidRDefault="00114974" w:rsidP="002C0CB5">
      <w:pPr>
        <w:overflowPunct w:val="0"/>
        <w:autoSpaceDE w:val="0"/>
        <w:autoSpaceDN w:val="0"/>
        <w:adjustRightInd w:val="0"/>
        <w:spacing w:before="60" w:after="240"/>
        <w:textAlignment w:val="baseline"/>
        <w:rPr>
          <w:rFonts w:cs="Arial"/>
          <w:sz w:val="18"/>
          <w:szCs w:val="18"/>
          <w:lang w:val="mk-MK"/>
        </w:rPr>
      </w:pPr>
      <w:bookmarkStart w:id="612" w:name="_Toc446278296"/>
      <w:bookmarkStart w:id="613" w:name="_Toc481953737"/>
      <w:bookmarkStart w:id="614" w:name="_Toc72354992"/>
      <w:bookmarkStart w:id="615" w:name="_Toc80181289"/>
      <w:bookmarkStart w:id="616" w:name="_Toc96698952"/>
      <w:bookmarkStart w:id="617" w:name="_Toc122695336"/>
      <w:r w:rsidRPr="00EE61D4">
        <w:rPr>
          <w:rFonts w:cs="Arial"/>
          <w:bCs/>
          <w:sz w:val="18"/>
          <w:szCs w:val="18"/>
          <w:lang w:val="mk-MK"/>
        </w:rPr>
        <w:lastRenderedPageBreak/>
        <w:t>Табела</w:t>
      </w:r>
      <w:r w:rsidR="002C0CB5" w:rsidRPr="00EE61D4">
        <w:rPr>
          <w:rFonts w:cs="Arial"/>
          <w:bCs/>
          <w:sz w:val="18"/>
          <w:szCs w:val="18"/>
          <w:lang w:val="mk-MK"/>
        </w:rPr>
        <w:t xml:space="preserve"> </w:t>
      </w:r>
      <w:r w:rsidR="002C0CB5" w:rsidRPr="00EE61D4">
        <w:rPr>
          <w:rFonts w:cs="Arial"/>
          <w:bCs/>
          <w:sz w:val="18"/>
          <w:szCs w:val="18"/>
          <w:lang w:val="mk-MK"/>
        </w:rPr>
        <w:fldChar w:fldCharType="begin"/>
      </w:r>
      <w:r w:rsidR="002C0CB5" w:rsidRPr="00EE61D4">
        <w:rPr>
          <w:rFonts w:cs="Arial"/>
          <w:bCs/>
          <w:sz w:val="18"/>
          <w:szCs w:val="18"/>
          <w:lang w:val="mk-MK"/>
        </w:rPr>
        <w:instrText xml:space="preserve"> STYLEREF 1 \s </w:instrText>
      </w:r>
      <w:r w:rsidR="002C0CB5" w:rsidRPr="00EE61D4">
        <w:rPr>
          <w:rFonts w:cs="Arial"/>
          <w:bCs/>
          <w:sz w:val="18"/>
          <w:szCs w:val="18"/>
          <w:lang w:val="mk-MK"/>
        </w:rPr>
        <w:fldChar w:fldCharType="separate"/>
      </w:r>
      <w:r w:rsidR="009E0B44" w:rsidRPr="00EE61D4">
        <w:rPr>
          <w:rFonts w:cs="Arial"/>
          <w:bCs/>
          <w:noProof/>
          <w:sz w:val="18"/>
          <w:szCs w:val="18"/>
          <w:lang w:val="mk-MK"/>
        </w:rPr>
        <w:t>9</w:t>
      </w:r>
      <w:r w:rsidR="002C0CB5" w:rsidRPr="00EE61D4">
        <w:rPr>
          <w:rFonts w:cs="Arial"/>
          <w:bCs/>
          <w:sz w:val="18"/>
          <w:szCs w:val="18"/>
          <w:lang w:val="mk-MK"/>
        </w:rPr>
        <w:fldChar w:fldCharType="end"/>
      </w:r>
      <w:r w:rsidR="002C0CB5" w:rsidRPr="00EE61D4">
        <w:rPr>
          <w:rFonts w:cs="Arial"/>
          <w:bCs/>
          <w:sz w:val="18"/>
          <w:szCs w:val="18"/>
          <w:lang w:val="mk-MK"/>
        </w:rPr>
        <w:t>.</w:t>
      </w:r>
      <w:r w:rsidR="002C0CB5" w:rsidRPr="00EE61D4">
        <w:rPr>
          <w:rFonts w:cs="Arial"/>
          <w:bCs/>
          <w:sz w:val="18"/>
          <w:szCs w:val="18"/>
          <w:lang w:val="mk-MK"/>
        </w:rPr>
        <w:fldChar w:fldCharType="begin"/>
      </w:r>
      <w:r w:rsidR="002C0CB5" w:rsidRPr="00EE61D4">
        <w:rPr>
          <w:rFonts w:cs="Arial"/>
          <w:bCs/>
          <w:sz w:val="18"/>
          <w:szCs w:val="18"/>
          <w:lang w:val="mk-MK"/>
        </w:rPr>
        <w:instrText xml:space="preserve"> SEQ Table \* ARABIC \s 1 </w:instrText>
      </w:r>
      <w:r w:rsidR="002C0CB5" w:rsidRPr="00EE61D4">
        <w:rPr>
          <w:rFonts w:cs="Arial"/>
          <w:bCs/>
          <w:sz w:val="18"/>
          <w:szCs w:val="18"/>
          <w:lang w:val="mk-MK"/>
        </w:rPr>
        <w:fldChar w:fldCharType="separate"/>
      </w:r>
      <w:r w:rsidR="009E0B44" w:rsidRPr="00EE61D4">
        <w:rPr>
          <w:rFonts w:cs="Arial"/>
          <w:bCs/>
          <w:noProof/>
          <w:sz w:val="18"/>
          <w:szCs w:val="18"/>
          <w:lang w:val="mk-MK"/>
        </w:rPr>
        <w:t>4</w:t>
      </w:r>
      <w:r w:rsidR="002C0CB5" w:rsidRPr="00EE61D4">
        <w:rPr>
          <w:rFonts w:cs="Arial"/>
          <w:bCs/>
          <w:sz w:val="18"/>
          <w:szCs w:val="18"/>
          <w:lang w:val="mk-MK"/>
        </w:rPr>
        <w:fldChar w:fldCharType="end"/>
      </w:r>
      <w:r w:rsidR="002C0CB5" w:rsidRPr="00EE61D4">
        <w:rPr>
          <w:rFonts w:cs="Arial"/>
          <w:bCs/>
          <w:sz w:val="18"/>
          <w:szCs w:val="18"/>
          <w:lang w:val="mk-MK"/>
        </w:rPr>
        <w:t xml:space="preserve">: </w:t>
      </w:r>
      <w:bookmarkEnd w:id="612"/>
      <w:bookmarkEnd w:id="613"/>
      <w:bookmarkEnd w:id="614"/>
      <w:bookmarkEnd w:id="615"/>
      <w:bookmarkEnd w:id="616"/>
      <w:r w:rsidRPr="00EE61D4">
        <w:rPr>
          <w:rFonts w:cs="Arial"/>
          <w:bCs/>
          <w:sz w:val="18"/>
          <w:szCs w:val="18"/>
          <w:lang w:val="mk-MK"/>
        </w:rPr>
        <w:t>Преглед на ефектите од користењето на земјиштето од Проектот</w:t>
      </w:r>
      <w:bookmarkEnd w:id="617"/>
    </w:p>
    <w:p w14:paraId="52E321C7" w14:textId="1D976CC0" w:rsidR="002C0CB5" w:rsidRPr="00EE61D4" w:rsidRDefault="00CD3C5B" w:rsidP="002C0CB5">
      <w:pPr>
        <w:rPr>
          <w:rFonts w:cs="Arial"/>
          <w:sz w:val="20"/>
          <w:szCs w:val="20"/>
          <w:lang w:val="mk-MK"/>
        </w:rPr>
      </w:pPr>
      <w:r w:rsidRPr="00EE61D4">
        <w:rPr>
          <w:rFonts w:cs="Arial"/>
          <w:sz w:val="20"/>
          <w:szCs w:val="20"/>
          <w:lang w:val="mk-MK"/>
        </w:rPr>
        <w:t>Клучниот преостанат - долгорочен, директен ефект на користење на земјиштето од Проектот (трајно преземање и пренамена на земјиштето) е ограничен на непосредните површини под столбовите на далноводот. Врз основа на информациите достапни во релевантната литература, како и во студиите за развој на пренос со сличен тип и големина, овие области претставуваат помалку од 1% од вкупната површина на областа на проучување (инфраструктурен коридор). Ова влијание се смета за многу ниско до влијание со мала јачина и, според тоа, занемарливо значење</w:t>
      </w:r>
      <w:r w:rsidR="002C0CB5" w:rsidRPr="00EE61D4">
        <w:rPr>
          <w:rFonts w:cs="Arial"/>
          <w:sz w:val="20"/>
          <w:szCs w:val="20"/>
          <w:lang w:val="mk-MK"/>
        </w:rPr>
        <w:t>.</w:t>
      </w:r>
    </w:p>
    <w:p w14:paraId="6E93C42E" w14:textId="23118E6D" w:rsidR="002C0CB5" w:rsidRPr="00EE61D4" w:rsidRDefault="00400418" w:rsidP="002C0CB5">
      <w:pPr>
        <w:pStyle w:val="Heading2"/>
        <w:spacing w:before="480" w:after="240"/>
        <w:ind w:left="576" w:hanging="576"/>
        <w:rPr>
          <w:lang w:val="mk-MK"/>
        </w:rPr>
      </w:pPr>
      <w:bookmarkStart w:id="618" w:name="_Toc122695229"/>
      <w:r w:rsidRPr="00EE61D4">
        <w:rPr>
          <w:lang w:val="mk-MK"/>
        </w:rPr>
        <w:t>Прибавување на земјиште</w:t>
      </w:r>
      <w:bookmarkEnd w:id="618"/>
    </w:p>
    <w:p w14:paraId="35DA0056" w14:textId="36E56E40" w:rsidR="002C0CB5" w:rsidRPr="00EE61D4" w:rsidRDefault="000C1FA3" w:rsidP="002C0CB5">
      <w:pPr>
        <w:rPr>
          <w:rFonts w:cs="Arial"/>
          <w:sz w:val="20"/>
          <w:szCs w:val="20"/>
          <w:lang w:val="mk-MK"/>
        </w:rPr>
      </w:pPr>
      <w:bookmarkStart w:id="619" w:name="_Hlk96031065"/>
      <w:bookmarkStart w:id="620" w:name="_Toc80181194"/>
      <w:r w:rsidRPr="00EE61D4">
        <w:rPr>
          <w:rFonts w:cs="Arial"/>
          <w:sz w:val="20"/>
          <w:szCs w:val="20"/>
          <w:lang w:val="mk-MK"/>
        </w:rPr>
        <w:t>Проектните активности трајно ќе зафатат незначителен и мал обем на земјоделско земјиште, едвај искористено. Дел од земјиштето ќе биде само привремено зафатено за време на изградбата, за да се овозможи пристап до областите каде што ќе се гради Проектот</w:t>
      </w:r>
      <w:r w:rsidR="002C0CB5" w:rsidRPr="00EE61D4">
        <w:rPr>
          <w:rFonts w:cs="Arial"/>
          <w:color w:val="000000"/>
          <w:sz w:val="20"/>
          <w:szCs w:val="20"/>
          <w:lang w:val="mk-MK"/>
        </w:rPr>
        <w:t xml:space="preserve">. </w:t>
      </w:r>
      <w:bookmarkEnd w:id="619"/>
      <w:r w:rsidRPr="00EE61D4">
        <w:rPr>
          <w:rFonts w:cs="Arial"/>
          <w:sz w:val="20"/>
          <w:szCs w:val="20"/>
          <w:lang w:val="mk-MK"/>
        </w:rPr>
        <w:t>Затоа, Проектот ќе бара привремено и трајно прибавување на земјиште (експропријација), што може да значи особен економски ефект врз луѓето (загуба на средства) како резултат на експропријација</w:t>
      </w:r>
      <w:r w:rsidRPr="00EE61D4">
        <w:rPr>
          <w:rStyle w:val="FootnoteReference"/>
          <w:rFonts w:cs="Arial"/>
          <w:sz w:val="20"/>
          <w:szCs w:val="20"/>
          <w:lang w:val="mk-MK"/>
        </w:rPr>
        <w:footnoteReference w:id="150"/>
      </w:r>
      <w:r w:rsidRPr="00EE61D4">
        <w:rPr>
          <w:rFonts w:cs="Arial"/>
          <w:sz w:val="20"/>
          <w:szCs w:val="20"/>
          <w:lang w:val="mk-MK"/>
        </w:rPr>
        <w:t xml:space="preserve"> на земјиште поврзано со проектот и/или ограничувања за користење на земјиштето</w:t>
      </w:r>
      <w:r w:rsidR="002C0CB5" w:rsidRPr="00EE61D4">
        <w:rPr>
          <w:rFonts w:cs="Arial"/>
          <w:sz w:val="20"/>
          <w:szCs w:val="20"/>
          <w:lang w:val="mk-MK"/>
        </w:rPr>
        <w:t xml:space="preserve">. </w:t>
      </w:r>
      <w:r w:rsidRPr="00EE61D4">
        <w:rPr>
          <w:rFonts w:cs="Arial"/>
          <w:sz w:val="20"/>
          <w:szCs w:val="20"/>
          <w:lang w:val="mk-MK"/>
        </w:rPr>
        <w:t>Не се очекува физичко преместување на луѓе (преселување или губење на живеалиште) поради фактот што веќе постои право на првенство на постојн</w:t>
      </w:r>
      <w:r w:rsidR="00E97C89">
        <w:rPr>
          <w:rFonts w:cs="Arial"/>
          <w:sz w:val="20"/>
          <w:szCs w:val="20"/>
          <w:lang w:val="mk-MK"/>
        </w:rPr>
        <w:t>иот далновод</w:t>
      </w:r>
      <w:r w:rsidRPr="00EE61D4">
        <w:rPr>
          <w:rFonts w:cs="Arial"/>
          <w:sz w:val="20"/>
          <w:szCs w:val="20"/>
          <w:lang w:val="mk-MK"/>
        </w:rPr>
        <w:t xml:space="preserve"> и не се наоѓаат станбени или други имоти во оваа зона. Предложениот подземен (кабелски) дел од </w:t>
      </w:r>
      <w:r w:rsidR="00272C06">
        <w:rPr>
          <w:rFonts w:cs="Arial"/>
          <w:sz w:val="20"/>
          <w:szCs w:val="20"/>
          <w:lang w:val="mk-MK"/>
        </w:rPr>
        <w:t>далноводот</w:t>
      </w:r>
      <w:r w:rsidRPr="00EE61D4">
        <w:rPr>
          <w:rFonts w:cs="Arial"/>
          <w:sz w:val="20"/>
          <w:szCs w:val="20"/>
          <w:lang w:val="mk-MK"/>
        </w:rPr>
        <w:t xml:space="preserve"> во урбаните зони на градот Струмица е трасиран во јавен имот, под постојните улици во градот и затоа нема да дојде до прибавување на приватни имоти</w:t>
      </w:r>
      <w:r w:rsidR="008E2B46" w:rsidRPr="00EE61D4">
        <w:rPr>
          <w:rFonts w:cs="Tahoma"/>
          <w:sz w:val="20"/>
          <w:lang w:val="mk-MK"/>
        </w:rPr>
        <w:t>.</w:t>
      </w:r>
    </w:p>
    <w:p w14:paraId="074BC52D" w14:textId="378B8D10" w:rsidR="002C0CB5" w:rsidRPr="00EE61D4" w:rsidRDefault="00A96405" w:rsidP="002C0CB5">
      <w:pPr>
        <w:rPr>
          <w:rFonts w:cs="Arial"/>
          <w:sz w:val="20"/>
          <w:szCs w:val="20"/>
          <w:lang w:val="mk-MK"/>
        </w:rPr>
      </w:pPr>
      <w:r w:rsidRPr="00EE61D4">
        <w:rPr>
          <w:sz w:val="20"/>
          <w:lang w:val="mk-MK"/>
        </w:rPr>
        <w:t>Целокупн</w:t>
      </w:r>
      <w:r w:rsidR="00E97C89">
        <w:rPr>
          <w:sz w:val="20"/>
          <w:lang w:val="mk-MK"/>
        </w:rPr>
        <w:t>а</w:t>
      </w:r>
      <w:r w:rsidRPr="00EE61D4">
        <w:rPr>
          <w:sz w:val="20"/>
          <w:lang w:val="mk-MK"/>
        </w:rPr>
        <w:t>та експропријација, бил</w:t>
      </w:r>
      <w:r w:rsidR="009E4D0C">
        <w:rPr>
          <w:sz w:val="20"/>
          <w:lang w:val="mk-MK"/>
        </w:rPr>
        <w:t>о</w:t>
      </w:r>
      <w:r w:rsidRPr="00EE61D4">
        <w:rPr>
          <w:sz w:val="20"/>
          <w:lang w:val="mk-MK"/>
        </w:rPr>
        <w:t xml:space="preserve"> трајна или привремена,  ќе се врши во согласност со релевантното национално законодавство</w:t>
      </w:r>
      <w:r w:rsidRPr="00EE61D4">
        <w:rPr>
          <w:rStyle w:val="FootnoteReference"/>
          <w:sz w:val="20"/>
          <w:lang w:val="mk-MK"/>
        </w:rPr>
        <w:footnoteReference w:id="151"/>
      </w:r>
      <w:r w:rsidRPr="00EE61D4">
        <w:rPr>
          <w:sz w:val="20"/>
          <w:lang w:val="mk-MK"/>
        </w:rPr>
        <w:t xml:space="preserve"> и барањата на ЕБОР БП5. Доколку експропријацијата предизвика економско раселување на луѓето, во соодветните документи за експропријација и раселување ќе бидат вклучени соодветните мерки за помош во обновувањето на егзистенцијата и животниот стандард, кои треба да се подготват откако ќе се потврди Основниот проект на Проектот и се достапни деталните официјални податоци за засегнатото земјиште и неговата вредност</w:t>
      </w:r>
      <w:r w:rsidR="002C0CB5" w:rsidRPr="00EE61D4">
        <w:rPr>
          <w:rFonts w:cs="Arial"/>
          <w:sz w:val="20"/>
          <w:szCs w:val="20"/>
          <w:lang w:val="mk-MK"/>
        </w:rPr>
        <w:t>.</w:t>
      </w:r>
    </w:p>
    <w:p w14:paraId="00D81256" w14:textId="075205BB" w:rsidR="002C0CB5" w:rsidRPr="00EE61D4" w:rsidRDefault="00A96405" w:rsidP="002C0CB5">
      <w:pPr>
        <w:rPr>
          <w:rFonts w:cs="Arial"/>
          <w:sz w:val="20"/>
          <w:szCs w:val="20"/>
          <w:lang w:val="mk-MK"/>
        </w:rPr>
      </w:pPr>
      <w:r w:rsidRPr="00EE61D4">
        <w:rPr>
          <w:rFonts w:cs="Arial"/>
          <w:sz w:val="20"/>
          <w:szCs w:val="20"/>
          <w:lang w:val="mk-MK"/>
        </w:rPr>
        <w:t xml:space="preserve">Рамката за експропријација и раселување (РЕР) за земјиштето што треба да биде прибавено (привремено или трајно) и засегнатата егзистенција е подготвена, а понатаму ќе треба да се развие во Планот за експропријација и раселување  (ПЕР), откако ќе се дефинира конечниот отпечаток на </w:t>
      </w:r>
      <w:r w:rsidRPr="00EE61D4">
        <w:rPr>
          <w:rFonts w:cs="Arial"/>
          <w:sz w:val="20"/>
          <w:szCs w:val="20"/>
          <w:lang w:val="mk-MK"/>
        </w:rPr>
        <w:lastRenderedPageBreak/>
        <w:t>проектот</w:t>
      </w:r>
      <w:r w:rsidR="002C0CB5" w:rsidRPr="00EE61D4">
        <w:rPr>
          <w:rFonts w:cs="Arial"/>
          <w:sz w:val="20"/>
          <w:szCs w:val="20"/>
          <w:lang w:val="mk-MK"/>
        </w:rPr>
        <w:t xml:space="preserve">. </w:t>
      </w:r>
      <w:r w:rsidRPr="00EE61D4">
        <w:rPr>
          <w:rFonts w:cs="Arial"/>
          <w:sz w:val="20"/>
          <w:szCs w:val="20"/>
          <w:lang w:val="mk-MK"/>
        </w:rPr>
        <w:t>Обемот и нивото на детали на планот ќе бидат пропорционални со природата и обемот на проектот, неговите потенцијални влијанија од раселување и степенот на интерес на засегнатата страна. Засегнатите луѓе треба да бидат консултирани во тек на понатамошната фаза на проектот и пред финализирање на дизајнот на Проектот, како дел од постапката за раселување</w:t>
      </w:r>
      <w:r w:rsidR="002C0CB5" w:rsidRPr="00EE61D4">
        <w:rPr>
          <w:rFonts w:cs="Arial"/>
          <w:sz w:val="20"/>
          <w:szCs w:val="20"/>
          <w:lang w:val="mk-MK"/>
        </w:rPr>
        <w:t>.</w:t>
      </w:r>
    </w:p>
    <w:p w14:paraId="50BC26C1" w14:textId="0263AF30" w:rsidR="000F6E69" w:rsidRPr="00EE61D4" w:rsidRDefault="00A96405" w:rsidP="000F6E69">
      <w:pPr>
        <w:rPr>
          <w:rFonts w:cs="Arial"/>
          <w:sz w:val="20"/>
          <w:szCs w:val="20"/>
          <w:lang w:val="mk-MK"/>
        </w:rPr>
      </w:pPr>
      <w:r w:rsidRPr="00EE61D4">
        <w:rPr>
          <w:noProof/>
          <w:sz w:val="20"/>
          <w:szCs w:val="20"/>
          <w:lang w:val="en-US" w:eastAsia="en-US"/>
        </w:rPr>
        <mc:AlternateContent>
          <mc:Choice Requires="wpg">
            <w:drawing>
              <wp:anchor distT="0" distB="0" distL="114300" distR="114300" simplePos="0" relativeHeight="251731977" behindDoc="0" locked="0" layoutInCell="1" allowOverlap="1" wp14:anchorId="7DE38D3D" wp14:editId="28FB7392">
                <wp:simplePos x="0" y="0"/>
                <wp:positionH relativeFrom="column">
                  <wp:posOffset>151178</wp:posOffset>
                </wp:positionH>
                <wp:positionV relativeFrom="paragraph">
                  <wp:posOffset>704491</wp:posOffset>
                </wp:positionV>
                <wp:extent cx="4679950" cy="4262755"/>
                <wp:effectExtent l="0" t="0" r="6350" b="4445"/>
                <wp:wrapTopAndBottom/>
                <wp:docPr id="234" name="Group 23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79950" cy="4262755"/>
                          <a:chOff x="238125" y="323715"/>
                          <a:chExt cx="4181476" cy="3809565"/>
                        </a:xfrm>
                      </wpg:grpSpPr>
                      <pic:pic xmlns:pic="http://schemas.openxmlformats.org/drawingml/2006/picture">
                        <pic:nvPicPr>
                          <pic:cNvPr id="249" name="Picture 249"/>
                          <pic:cNvPicPr/>
                        </pic:nvPicPr>
                        <pic:blipFill rotWithShape="1">
                          <a:blip r:embed="rId182">
                            <a:extLst>
                              <a:ext uri="{28A0092B-C50C-407E-A947-70E740481C1C}">
                                <a14:useLocalDpi xmlns:a14="http://schemas.microsoft.com/office/drawing/2010/main" val="0"/>
                              </a:ext>
                            </a:extLst>
                          </a:blip>
                          <a:srcRect l="1345" t="3383" r="1858" b="6926"/>
                          <a:stretch/>
                        </pic:blipFill>
                        <pic:spPr>
                          <a:xfrm>
                            <a:off x="238125" y="323715"/>
                            <a:ext cx="4181476" cy="3809565"/>
                          </a:xfrm>
                          <a:prstGeom prst="rect">
                            <a:avLst/>
                          </a:prstGeom>
                        </pic:spPr>
                      </pic:pic>
                      <wps:wsp>
                        <wps:cNvPr id="250" name="Oval 250"/>
                        <wps:cNvSpPr/>
                        <wps:spPr>
                          <a:xfrm rot="256481">
                            <a:off x="2633973" y="1737130"/>
                            <a:ext cx="734613" cy="1245179"/>
                          </a:xfrm>
                          <a:prstGeom prst="ellipse">
                            <a:avLst/>
                          </a:prstGeom>
                          <a:noFill/>
                          <a:ln w="381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1" name="Text Box 251"/>
                        <wps:cNvSpPr txBox="1"/>
                        <wps:spPr>
                          <a:xfrm>
                            <a:off x="2280638" y="3007962"/>
                            <a:ext cx="1302583" cy="360929"/>
                          </a:xfrm>
                          <a:prstGeom prst="rect">
                            <a:avLst/>
                          </a:prstGeom>
                          <a:solidFill>
                            <a:schemeClr val="lt1"/>
                          </a:solidFill>
                          <a:ln w="19050">
                            <a:solidFill>
                              <a:srgbClr val="C00000"/>
                            </a:solidFill>
                          </a:ln>
                          <a:effectLst/>
                        </wps:spPr>
                        <wps:style>
                          <a:lnRef idx="0">
                            <a:schemeClr val="accent1"/>
                          </a:lnRef>
                          <a:fillRef idx="0">
                            <a:schemeClr val="accent1"/>
                          </a:fillRef>
                          <a:effectRef idx="0">
                            <a:schemeClr val="accent1"/>
                          </a:effectRef>
                          <a:fontRef idx="minor">
                            <a:schemeClr val="dk1"/>
                          </a:fontRef>
                        </wps:style>
                        <wps:txbx>
                          <w:txbxContent>
                            <w:p w14:paraId="6E76AB49" w14:textId="55A1399B" w:rsidR="002C3111" w:rsidRPr="00C53CF0" w:rsidRDefault="002C3111" w:rsidP="00DD15FF">
                              <w:pPr>
                                <w:spacing w:before="0" w:after="0"/>
                                <w:jc w:val="center"/>
                                <w:rPr>
                                  <w:rFonts w:cs="Tahoma"/>
                                  <w:b/>
                                  <w:sz w:val="16"/>
                                  <w:szCs w:val="16"/>
                                  <w:lang w:val="en-US"/>
                                </w:rPr>
                              </w:pPr>
                              <w:r w:rsidRPr="002A3C58">
                                <w:rPr>
                                  <w:rFonts w:cs="Tahoma"/>
                                  <w:b/>
                                  <w:sz w:val="16"/>
                                  <w:szCs w:val="16"/>
                                  <w:lang w:val="mk-MK"/>
                                </w:rPr>
                                <w:t>отворен ископ за глина (нефункционален</w:t>
                              </w:r>
                              <w:r w:rsidRPr="00DD15FF">
                                <w:rPr>
                                  <w:rFonts w:cs="Tahoma"/>
                                  <w:b/>
                                  <w:sz w:val="16"/>
                                  <w:szCs w:val="16"/>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7DE38D3D" id="Group 234" o:spid="_x0000_s1082" style="position:absolute;left:0;text-align:left;margin-left:11.9pt;margin-top:55.45pt;width:368.5pt;height:335.65pt;z-index:251731977;mso-position-horizontal-relative:text;mso-position-vertical-relative:text" coordorigin="2381,3237" coordsize="41814,3809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">
                <o:lock v:ext="edit" aspectratio="t"/>
                <v:shape id="Picture 249" o:spid="_x0000_s1083" type="#_x0000_t75" style="position:absolute;left:2381;top:3237;width:41815;height:38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">
                  <v:imagedata r:id="rId183" o:title="" croptop="2217f" cropbottom="4539f" cropleft="881f" cropright="1218f"/>
                </v:shape>
                <v:oval id="Oval 250" o:spid="_x0000_s1084" style="position:absolute;left:26339;top:17371;width:7346;height:12452;rotation:28014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" filled="f" strokecolor="#c00000" strokeweight="3pt">
                  <v:stroke joinstyle="miter"/>
                </v:oval>
                <v:shape id="Text Box 251" o:spid="_x0000_s1085" type="#_x0000_t202" style="position:absolute;left:22806;top:30079;width:13026;height:3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" fillcolor="white [3201]" strokecolor="#c00000" strokeweight="1.5pt">
                  <v:textbox>
                    <w:txbxContent>
                      <w:p w14:paraId="6E76AB49" w14:textId="55A1399B" w:rsidR="002C3111" w:rsidRPr="00C53CF0" w:rsidRDefault="002C3111" w:rsidP="00DD15FF">
                        <w:pPr>
                          <w:spacing w:before="0" w:after="0"/>
                          <w:jc w:val="center"/>
                          <w:rPr>
                            <w:rFonts w:cs="Tahoma"/>
                            <w:b/>
                            <w:sz w:val="16"/>
                            <w:szCs w:val="16"/>
                            <w:lang w:val="en-US"/>
                          </w:rPr>
                        </w:pPr>
                        <w:r w:rsidRPr="002A3C58">
                          <w:rPr>
                            <w:rFonts w:cs="Tahoma"/>
                            <w:b/>
                            <w:sz w:val="16"/>
                            <w:szCs w:val="16"/>
                            <w:lang w:val="mk-MK"/>
                          </w:rPr>
                          <w:t>отворен ископ за глина (нефункционален</w:t>
                        </w:r>
                        <w:r w:rsidRPr="00DD15FF">
                          <w:rPr>
                            <w:rFonts w:cs="Tahoma"/>
                            <w:b/>
                            <w:sz w:val="16"/>
                            <w:szCs w:val="16"/>
                            <w:lang w:val="en-US"/>
                          </w:rPr>
                          <w:t>)</w:t>
                        </w:r>
                      </w:p>
                    </w:txbxContent>
                  </v:textbox>
                </v:shape>
                <w10:wrap type="topAndBottom"/>
              </v:group>
            </w:pict>
          </mc:Fallback>
        </mc:AlternateContent>
      </w:r>
      <w:r w:rsidRPr="00EE61D4">
        <w:rPr>
          <w:noProof/>
          <w:sz w:val="20"/>
          <w:szCs w:val="20"/>
          <w:lang w:val="mk-MK" w:eastAsia="en-US"/>
        </w:rPr>
        <w:t>Во близина на проектот има фабрика за тули со придружен нефункционален ископ (јама за глина) во близина на проектот, на растојание од прибл. 200 m (слика подолу). Сепак, ниту еден од овие два индустриски капацитети (</w:t>
      </w:r>
      <w:r w:rsidR="001D26DF" w:rsidRPr="001D26DF">
        <w:rPr>
          <w:sz w:val="20"/>
          <w:szCs w:val="20"/>
          <w:lang w:val="mk-MK"/>
        </w:rPr>
        <w:t>далновод</w:t>
      </w:r>
      <w:r w:rsidR="001D26DF" w:rsidRPr="00EE61D4">
        <w:rPr>
          <w:noProof/>
          <w:sz w:val="20"/>
          <w:szCs w:val="20"/>
          <w:lang w:val="mk-MK" w:eastAsia="en-US"/>
        </w:rPr>
        <w:t xml:space="preserve"> </w:t>
      </w:r>
      <w:r w:rsidRPr="00EE61D4">
        <w:rPr>
          <w:noProof/>
          <w:sz w:val="20"/>
          <w:szCs w:val="20"/>
          <w:lang w:val="mk-MK" w:eastAsia="en-US"/>
        </w:rPr>
        <w:t>/подземен кабел и фабрика за тули со глинена јама) директно не комуницираат едни со други</w:t>
      </w:r>
      <w:r w:rsidR="000F6E69" w:rsidRPr="00EE61D4">
        <w:rPr>
          <w:rFonts w:cs="Arial"/>
          <w:sz w:val="20"/>
          <w:szCs w:val="20"/>
          <w:lang w:val="mk-MK"/>
        </w:rPr>
        <w:t>.</w:t>
      </w:r>
    </w:p>
    <w:p w14:paraId="17FF527E" w14:textId="602FB325" w:rsidR="000F6E69" w:rsidRPr="00EE61D4" w:rsidRDefault="00A96405" w:rsidP="000F6E69">
      <w:pPr>
        <w:spacing w:after="60"/>
        <w:jc w:val="left"/>
        <w:rPr>
          <w:rFonts w:cs="Arial"/>
          <w:sz w:val="18"/>
          <w:szCs w:val="18"/>
          <w:lang w:val="mk-MK"/>
        </w:rPr>
      </w:pPr>
      <w:bookmarkStart w:id="621" w:name="_Toc122695425"/>
      <w:r w:rsidRPr="00EE61D4">
        <w:rPr>
          <w:sz w:val="18"/>
          <w:szCs w:val="18"/>
          <w:lang w:val="mk-MK"/>
        </w:rPr>
        <w:t>Слика</w:t>
      </w:r>
      <w:r w:rsidR="000F6E69" w:rsidRPr="00EE61D4">
        <w:rPr>
          <w:sz w:val="18"/>
          <w:szCs w:val="18"/>
          <w:lang w:val="mk-MK"/>
        </w:rPr>
        <w:t xml:space="preserve"> </w:t>
      </w:r>
      <w:r w:rsidR="000F6E69" w:rsidRPr="00EE61D4">
        <w:rPr>
          <w:sz w:val="18"/>
          <w:szCs w:val="18"/>
          <w:lang w:val="mk-MK"/>
        </w:rPr>
        <w:fldChar w:fldCharType="begin"/>
      </w:r>
      <w:r w:rsidR="000F6E69" w:rsidRPr="00EE61D4">
        <w:rPr>
          <w:sz w:val="18"/>
          <w:szCs w:val="18"/>
          <w:lang w:val="mk-MK"/>
        </w:rPr>
        <w:instrText xml:space="preserve"> STYLEREF 1 \s </w:instrText>
      </w:r>
      <w:r w:rsidR="000F6E69" w:rsidRPr="00EE61D4">
        <w:rPr>
          <w:sz w:val="18"/>
          <w:szCs w:val="18"/>
          <w:lang w:val="mk-MK"/>
        </w:rPr>
        <w:fldChar w:fldCharType="separate"/>
      </w:r>
      <w:r w:rsidR="009E0B44" w:rsidRPr="00EE61D4">
        <w:rPr>
          <w:noProof/>
          <w:sz w:val="18"/>
          <w:szCs w:val="18"/>
          <w:lang w:val="mk-MK"/>
        </w:rPr>
        <w:t>9</w:t>
      </w:r>
      <w:r w:rsidR="000F6E69" w:rsidRPr="00EE61D4">
        <w:rPr>
          <w:sz w:val="18"/>
          <w:szCs w:val="18"/>
          <w:lang w:val="mk-MK"/>
        </w:rPr>
        <w:fldChar w:fldCharType="end"/>
      </w:r>
      <w:r w:rsidR="000F6E69" w:rsidRPr="00EE61D4">
        <w:rPr>
          <w:sz w:val="18"/>
          <w:szCs w:val="18"/>
          <w:lang w:val="mk-MK"/>
        </w:rPr>
        <w:t>.</w:t>
      </w:r>
      <w:r w:rsidR="000F6E69" w:rsidRPr="00EE61D4">
        <w:rPr>
          <w:sz w:val="18"/>
          <w:szCs w:val="18"/>
          <w:lang w:val="mk-MK"/>
        </w:rPr>
        <w:fldChar w:fldCharType="begin"/>
      </w:r>
      <w:r w:rsidR="000F6E69" w:rsidRPr="00EE61D4">
        <w:rPr>
          <w:sz w:val="18"/>
          <w:szCs w:val="18"/>
          <w:lang w:val="mk-MK"/>
        </w:rPr>
        <w:instrText xml:space="preserve"> SEQ Figure \* ARABIC \s 1 </w:instrText>
      </w:r>
      <w:r w:rsidR="000F6E69" w:rsidRPr="00EE61D4">
        <w:rPr>
          <w:sz w:val="18"/>
          <w:szCs w:val="18"/>
          <w:lang w:val="mk-MK"/>
        </w:rPr>
        <w:fldChar w:fldCharType="separate"/>
      </w:r>
      <w:r w:rsidR="009E0B44" w:rsidRPr="00EE61D4">
        <w:rPr>
          <w:noProof/>
          <w:sz w:val="18"/>
          <w:szCs w:val="18"/>
          <w:lang w:val="mk-MK"/>
        </w:rPr>
        <w:t>3</w:t>
      </w:r>
      <w:r w:rsidR="000F6E69" w:rsidRPr="00EE61D4">
        <w:rPr>
          <w:sz w:val="18"/>
          <w:szCs w:val="18"/>
          <w:lang w:val="mk-MK"/>
        </w:rPr>
        <w:fldChar w:fldCharType="end"/>
      </w:r>
      <w:r w:rsidR="000F6E69" w:rsidRPr="00EE61D4">
        <w:rPr>
          <w:rFonts w:cs="Arial"/>
          <w:sz w:val="18"/>
          <w:szCs w:val="18"/>
          <w:lang w:val="mk-MK"/>
        </w:rPr>
        <w:t xml:space="preserve"> </w:t>
      </w:r>
      <w:r w:rsidRPr="00EE61D4">
        <w:rPr>
          <w:rFonts w:cs="Arial"/>
          <w:sz w:val="18"/>
          <w:szCs w:val="18"/>
          <w:lang w:val="mk-MK"/>
        </w:rPr>
        <w:t>Фабрика за тули со придружен нефункционален ископ (јама за глина) во близина на проектот</w:t>
      </w:r>
      <w:bookmarkEnd w:id="621"/>
    </w:p>
    <w:p w14:paraId="2E699D72" w14:textId="078DA346" w:rsidR="000F6E69" w:rsidRPr="00EE61D4" w:rsidRDefault="00A96405" w:rsidP="006C207E">
      <w:pPr>
        <w:spacing w:before="60" w:after="240"/>
        <w:rPr>
          <w:rFonts w:cs="Arial"/>
          <w:sz w:val="16"/>
          <w:szCs w:val="16"/>
          <w:lang w:val="mk-MK"/>
        </w:rPr>
      </w:pPr>
      <w:r w:rsidRPr="00EE61D4">
        <w:rPr>
          <w:rFonts w:cs="Arial"/>
          <w:sz w:val="16"/>
          <w:szCs w:val="16"/>
          <w:lang w:val="mk-MK"/>
        </w:rPr>
        <w:t>Белешка</w:t>
      </w:r>
      <w:r w:rsidR="00EB7660" w:rsidRPr="00EE61D4">
        <w:rPr>
          <w:rFonts w:cs="Arial"/>
          <w:sz w:val="16"/>
          <w:szCs w:val="16"/>
          <w:lang w:val="mk-MK"/>
        </w:rPr>
        <w:t xml:space="preserve">: </w:t>
      </w:r>
      <w:r w:rsidR="00DD15FF" w:rsidRPr="00EE61D4">
        <w:rPr>
          <w:rFonts w:cs="Arial"/>
          <w:sz w:val="16"/>
          <w:szCs w:val="16"/>
          <w:lang w:val="mk-MK"/>
        </w:rPr>
        <w:t>Постоечкото ДВ подесување е прикажано со црвена линија; Новото кабелско подесување е прикажано со жолта линија</w:t>
      </w:r>
      <w:r w:rsidR="006C207E" w:rsidRPr="00EE61D4">
        <w:rPr>
          <w:rFonts w:cs="Arial"/>
          <w:sz w:val="16"/>
          <w:szCs w:val="16"/>
          <w:lang w:val="mk-MK"/>
        </w:rPr>
        <w:t>.</w:t>
      </w:r>
    </w:p>
    <w:p w14:paraId="2C7B7D17" w14:textId="2A6F8FDF" w:rsidR="000F6E69" w:rsidRPr="00EE61D4" w:rsidRDefault="00A96405" w:rsidP="002C0CB5">
      <w:pPr>
        <w:rPr>
          <w:rFonts w:cs="Arial"/>
          <w:sz w:val="20"/>
          <w:szCs w:val="20"/>
          <w:lang w:val="mk-MK"/>
        </w:rPr>
      </w:pPr>
      <w:r w:rsidRPr="00EE61D4">
        <w:rPr>
          <w:rFonts w:cs="Arial"/>
          <w:sz w:val="20"/>
          <w:szCs w:val="20"/>
          <w:lang w:val="mk-MK"/>
        </w:rPr>
        <w:t>Не се идентификувани влијанија поврзани со обновувањето на средствата за живот</w:t>
      </w:r>
      <w:r w:rsidR="000F6E69" w:rsidRPr="00EE61D4">
        <w:rPr>
          <w:rFonts w:cs="Arial"/>
          <w:sz w:val="20"/>
          <w:szCs w:val="20"/>
          <w:lang w:val="mk-MK"/>
        </w:rPr>
        <w:t>.</w:t>
      </w:r>
    </w:p>
    <w:p w14:paraId="7C442F8D" w14:textId="53C10F9A" w:rsidR="002C0CB5" w:rsidRPr="00EE61D4" w:rsidRDefault="001B5258" w:rsidP="002C0CB5">
      <w:pPr>
        <w:pStyle w:val="Heading2"/>
        <w:spacing w:before="480" w:after="240"/>
        <w:ind w:left="576" w:hanging="576"/>
        <w:rPr>
          <w:rFonts w:cs="Tahoma"/>
          <w:szCs w:val="20"/>
          <w:lang w:val="mk-MK"/>
        </w:rPr>
      </w:pPr>
      <w:bookmarkStart w:id="622" w:name="_Toc122695230"/>
      <w:bookmarkEnd w:id="620"/>
      <w:r w:rsidRPr="00EE61D4">
        <w:rPr>
          <w:rFonts w:cs="Tahoma"/>
          <w:szCs w:val="20"/>
          <w:lang w:val="mk-MK"/>
        </w:rPr>
        <w:t>Културно наследство</w:t>
      </w:r>
      <w:bookmarkEnd w:id="622"/>
    </w:p>
    <w:p w14:paraId="5EE12AE9" w14:textId="58F36CE5" w:rsidR="002C0CB5" w:rsidRPr="00EE61D4" w:rsidRDefault="001B5258" w:rsidP="002C0CB5">
      <w:pPr>
        <w:autoSpaceDE w:val="0"/>
        <w:autoSpaceDN w:val="0"/>
        <w:adjustRightInd w:val="0"/>
        <w:rPr>
          <w:sz w:val="20"/>
          <w:lang w:val="mk-MK"/>
        </w:rPr>
      </w:pPr>
      <w:r w:rsidRPr="00EE61D4">
        <w:rPr>
          <w:rFonts w:eastAsiaTheme="minorHAnsi" w:cs="Tahoma"/>
          <w:sz w:val="20"/>
          <w:szCs w:val="20"/>
          <w:lang w:val="mk-MK" w:eastAsia="en-US"/>
        </w:rPr>
        <w:t>Клучното потенцијално влијание за време на изградбата на проектот е поврзано со ризикот од делумно или целосно отстранување или уништување на непознато културно наследство (неоткриени археолошки локалитети) поради отстранување на земјата, што подразбира потреба од восп</w:t>
      </w:r>
      <w:r w:rsidR="006967F6" w:rsidRPr="00EE61D4">
        <w:rPr>
          <w:rFonts w:eastAsiaTheme="minorHAnsi" w:cs="Tahoma"/>
          <w:sz w:val="20"/>
          <w:szCs w:val="20"/>
          <w:lang w:val="mk-MK" w:eastAsia="en-US"/>
        </w:rPr>
        <w:t>оставување пристап за ублажување</w:t>
      </w:r>
      <w:r w:rsidR="002C0CB5" w:rsidRPr="00EE61D4">
        <w:rPr>
          <w:sz w:val="20"/>
          <w:lang w:val="mk-MK"/>
        </w:rPr>
        <w:t>.</w:t>
      </w:r>
    </w:p>
    <w:p w14:paraId="7F38073B" w14:textId="5427354E" w:rsidR="002C0CB5" w:rsidRPr="00EE61D4" w:rsidRDefault="006967F6" w:rsidP="002C0CB5">
      <w:pPr>
        <w:autoSpaceDE w:val="0"/>
        <w:autoSpaceDN w:val="0"/>
        <w:adjustRightInd w:val="0"/>
        <w:rPr>
          <w:rFonts w:cs="Arial"/>
          <w:color w:val="000000"/>
          <w:sz w:val="20"/>
          <w:szCs w:val="20"/>
          <w:lang w:val="mk-MK"/>
        </w:rPr>
      </w:pPr>
      <w:r w:rsidRPr="00EE61D4">
        <w:rPr>
          <w:rFonts w:cs="Arial"/>
          <w:sz w:val="20"/>
          <w:szCs w:val="20"/>
          <w:lang w:val="mk-MK"/>
        </w:rPr>
        <w:t>За време на градежните работи, како дел од ГПУЖС&amp;СП на Проектот, треба да се развие и имплементира протокол (</w:t>
      </w:r>
      <w:r w:rsidR="00FF3DA9">
        <w:rPr>
          <w:rFonts w:cs="Arial"/>
          <w:sz w:val="20"/>
          <w:szCs w:val="20"/>
          <w:lang w:val="mk-MK"/>
        </w:rPr>
        <w:t>постапка</w:t>
      </w:r>
      <w:r w:rsidRPr="00EE61D4">
        <w:rPr>
          <w:rFonts w:cs="Arial"/>
          <w:sz w:val="20"/>
          <w:szCs w:val="20"/>
          <w:lang w:val="mk-MK"/>
        </w:rPr>
        <w:t xml:space="preserve"> на "</w:t>
      </w:r>
      <w:r w:rsidR="00FF3DA9" w:rsidRPr="00EE61D4">
        <w:rPr>
          <w:rFonts w:cs="Tahoma"/>
          <w:sz w:val="20"/>
          <w:szCs w:val="20"/>
          <w:lang w:val="mk-MK"/>
        </w:rPr>
        <w:t>можно-наоѓа</w:t>
      </w:r>
      <w:r w:rsidR="00FF3DA9">
        <w:rPr>
          <w:rFonts w:cs="Tahoma"/>
          <w:sz w:val="20"/>
          <w:szCs w:val="20"/>
          <w:lang w:val="mk-MK"/>
        </w:rPr>
        <w:t>њ</w:t>
      </w:r>
      <w:r w:rsidR="00FF3DA9" w:rsidRPr="00EE61D4">
        <w:rPr>
          <w:rFonts w:cs="Tahoma"/>
          <w:sz w:val="20"/>
          <w:szCs w:val="20"/>
          <w:lang w:val="mk-MK"/>
        </w:rPr>
        <w:t>е</w:t>
      </w:r>
      <w:r w:rsidRPr="00EE61D4">
        <w:rPr>
          <w:rFonts w:cs="Arial"/>
          <w:sz w:val="20"/>
          <w:szCs w:val="20"/>
          <w:lang w:val="mk-MK"/>
        </w:rPr>
        <w:t xml:space="preserve">"). Овој протокол би бил во согласност со </w:t>
      </w:r>
      <w:r w:rsidRPr="00EE61D4">
        <w:rPr>
          <w:rFonts w:cs="Arial"/>
          <w:sz w:val="20"/>
          <w:szCs w:val="20"/>
          <w:lang w:val="mk-MK"/>
        </w:rPr>
        <w:lastRenderedPageBreak/>
        <w:t>националното законодавство за заштита на културното наследство</w:t>
      </w:r>
      <w:r w:rsidRPr="00EE61D4">
        <w:rPr>
          <w:rStyle w:val="FootnoteReference"/>
          <w:rFonts w:cs="Arial"/>
          <w:sz w:val="20"/>
          <w:szCs w:val="20"/>
          <w:lang w:val="mk-MK"/>
        </w:rPr>
        <w:footnoteReference w:id="152"/>
      </w:r>
      <w:r w:rsidRPr="00EE61D4">
        <w:rPr>
          <w:rFonts w:cs="Arial"/>
          <w:sz w:val="20"/>
          <w:szCs w:val="20"/>
          <w:lang w:val="mk-MK"/>
        </w:rPr>
        <w:t>. Работниците треба да бидат обучени за користење на оваа постапка</w:t>
      </w:r>
      <w:r w:rsidR="002C0CB5" w:rsidRPr="00EE61D4">
        <w:rPr>
          <w:rFonts w:cs="Arial"/>
          <w:color w:val="000000"/>
          <w:sz w:val="20"/>
          <w:szCs w:val="20"/>
          <w:lang w:val="mk-MK"/>
        </w:rPr>
        <w:t>.</w:t>
      </w:r>
    </w:p>
    <w:p w14:paraId="20EEEB04" w14:textId="163D4415" w:rsidR="003554C9" w:rsidRPr="00EE61D4" w:rsidRDefault="006967F6" w:rsidP="003554C9">
      <w:pPr>
        <w:pStyle w:val="Heading2"/>
        <w:spacing w:before="480" w:after="240"/>
        <w:ind w:left="576" w:hanging="576"/>
        <w:rPr>
          <w:rFonts w:cs="Tahoma"/>
          <w:szCs w:val="20"/>
          <w:lang w:val="mk-MK"/>
        </w:rPr>
      </w:pPr>
      <w:bookmarkStart w:id="623" w:name="_Toc120894758"/>
      <w:bookmarkStart w:id="624" w:name="_Toc122695231"/>
      <w:r w:rsidRPr="00EE61D4">
        <w:rPr>
          <w:rFonts w:cs="Tahoma"/>
          <w:szCs w:val="20"/>
          <w:lang w:val="mk-MK"/>
        </w:rPr>
        <w:t>Родово засновано насилство и вознемирување</w:t>
      </w:r>
      <w:bookmarkEnd w:id="623"/>
      <w:bookmarkEnd w:id="624"/>
    </w:p>
    <w:p w14:paraId="08F1CDB9" w14:textId="1AB50B68" w:rsidR="006C207E" w:rsidRPr="00EE61D4" w:rsidRDefault="0098083C" w:rsidP="006C207E">
      <w:pPr>
        <w:autoSpaceDE w:val="0"/>
        <w:autoSpaceDN w:val="0"/>
        <w:adjustRightInd w:val="0"/>
        <w:rPr>
          <w:rFonts w:cs="Tahoma"/>
          <w:sz w:val="20"/>
          <w:szCs w:val="20"/>
          <w:lang w:val="mk-MK" w:eastAsia="en-US"/>
        </w:rPr>
      </w:pPr>
      <w:r w:rsidRPr="00EE61D4">
        <w:rPr>
          <w:rFonts w:cs="Tahoma"/>
          <w:sz w:val="20"/>
          <w:szCs w:val="20"/>
          <w:lang w:val="mk-MK" w:eastAsia="en-US"/>
        </w:rPr>
        <w:t xml:space="preserve">Родово засновано насилство и вознемирување, исто така, може да се појави во оперативна фаза и во фазата на имплементација  на Проектот. Секоја дискриминација врз работничките и членовите на локалната заедница мора да биде забранета. Работничките често добиваат помала плата во споредба со нивните машки колеги дури и за истиот обем на работа. Работничките понекогаш се малтретирани на своето работно место и стануваат жртви на несоодветни и непристојни коментари и постапки кон нив. Затоа, мерките за ублажување мора да вклучуваат подготовка на Политика и процедури, во согласност со </w:t>
      </w:r>
      <w:hyperlink r:id="rId184">
        <w:r w:rsidRPr="00EE61D4">
          <w:rPr>
            <w:rStyle w:val="Hyperlink"/>
            <w:rFonts w:cs="Tahoma"/>
            <w:sz w:val="20"/>
            <w:szCs w:val="20"/>
            <w:lang w:val="mk-MK" w:eastAsia="en-US"/>
          </w:rPr>
          <w:t>ЕБОР водичот</w:t>
        </w:r>
      </w:hyperlink>
      <w:r w:rsidRPr="00EE61D4">
        <w:rPr>
          <w:rFonts w:cs="Tahoma"/>
          <w:sz w:val="20"/>
          <w:szCs w:val="20"/>
          <w:lang w:val="mk-MK" w:eastAsia="en-US"/>
        </w:rPr>
        <w:t>, што ќе ги донесе МЕПСО во својство на Носител на проектот, како и од нивните изведувачи и нивните подизведувачи, а кои ќе послужат како алатка за елиминирање на родовото насилство и вознемирување, не само на работното место, туку и во интеракција со локалната заедница. Формуларот за поплаки ќе биде присутен на локацијата и секој настан за РЗНВ што се случува како резултат на проектните активности може да се поднесе до МЕПСО. Флаер, кој ќе содржи потенцијални превентивни мерки и пост-фестум акции што ќе ги преземе локалното население доколку се појави РЗНВ како резултат на активностите на проектот, ќе биде креиран и дистрибуиран од изведувачот(ите) меѓу погодените населби. Ако  се случи  било какво РЗНВ  на работното место, може да се користи постоечкиот механизам за поплаки за работниците. Од МЕПСО ќе се бара да организира обука за РЗНВ за своите работници, како и за сите ангажирани работници на овој проект од страна на Изведувачот(ите) и неговите подизведувачи</w:t>
      </w:r>
      <w:r w:rsidR="006C207E" w:rsidRPr="00EE61D4">
        <w:rPr>
          <w:rFonts w:cs="Tahoma"/>
          <w:sz w:val="20"/>
          <w:szCs w:val="20"/>
          <w:lang w:val="mk-MK" w:eastAsia="en-US"/>
        </w:rPr>
        <w:t>.</w:t>
      </w:r>
    </w:p>
    <w:p w14:paraId="71EE06F6" w14:textId="77777777" w:rsidR="006C207E" w:rsidRPr="00EE61D4" w:rsidRDefault="006C207E" w:rsidP="00130771">
      <w:pPr>
        <w:autoSpaceDE w:val="0"/>
        <w:autoSpaceDN w:val="0"/>
        <w:adjustRightInd w:val="0"/>
        <w:rPr>
          <w:rFonts w:cs="Tahoma"/>
          <w:sz w:val="20"/>
          <w:szCs w:val="20"/>
          <w:lang w:val="mk-MK" w:eastAsia="en-US"/>
        </w:rPr>
      </w:pPr>
    </w:p>
    <w:p w14:paraId="0A8BFB03" w14:textId="77777777" w:rsidR="009D6030" w:rsidRPr="00EE61D4" w:rsidRDefault="009D6030">
      <w:pPr>
        <w:spacing w:before="0" w:after="0" w:line="240" w:lineRule="auto"/>
        <w:jc w:val="left"/>
        <w:rPr>
          <w:rFonts w:cs="Tahoma"/>
          <w:sz w:val="20"/>
          <w:szCs w:val="20"/>
          <w:lang w:val="mk-MK"/>
        </w:rPr>
      </w:pPr>
      <w:r w:rsidRPr="00EE61D4">
        <w:rPr>
          <w:rFonts w:cs="Tahoma"/>
          <w:sz w:val="20"/>
          <w:szCs w:val="20"/>
          <w:lang w:val="mk-MK"/>
        </w:rPr>
        <w:br w:type="page"/>
      </w:r>
    </w:p>
    <w:p w14:paraId="56591E62" w14:textId="3E0D6B90" w:rsidR="00AF763E" w:rsidRPr="00EE61D4" w:rsidRDefault="0098083C" w:rsidP="00796D56">
      <w:pPr>
        <w:pStyle w:val="Heading1"/>
        <w:rPr>
          <w:lang w:val="mk-MK"/>
        </w:rPr>
      </w:pPr>
      <w:bookmarkStart w:id="625" w:name="_Toc120894759"/>
      <w:bookmarkStart w:id="626" w:name="_Toc122695232"/>
      <w:bookmarkStart w:id="627" w:name="_Toc80181195"/>
      <w:r w:rsidRPr="00EE61D4">
        <w:rPr>
          <w:lang w:val="mk-MK"/>
        </w:rPr>
        <w:lastRenderedPageBreak/>
        <w:t>Кумулативни ефекти</w:t>
      </w:r>
      <w:bookmarkEnd w:id="625"/>
      <w:bookmarkEnd w:id="626"/>
    </w:p>
    <w:p w14:paraId="1A264245" w14:textId="2DE31503" w:rsidR="00AF763E" w:rsidRPr="00EE61D4" w:rsidRDefault="00C23562" w:rsidP="00AF763E">
      <w:pPr>
        <w:autoSpaceDE w:val="0"/>
        <w:autoSpaceDN w:val="0"/>
        <w:adjustRightInd w:val="0"/>
        <w:rPr>
          <w:rFonts w:cs="Tahoma"/>
          <w:sz w:val="20"/>
          <w:szCs w:val="20"/>
          <w:lang w:val="mk-MK"/>
        </w:rPr>
      </w:pPr>
      <w:r w:rsidRPr="00EE61D4">
        <w:rPr>
          <w:rFonts w:cs="Tahoma"/>
          <w:sz w:val="20"/>
          <w:szCs w:val="20"/>
          <w:lang w:val="mk-MK"/>
        </w:rPr>
        <w:t>Кумулативните влијанија се однесуваат на акумулацијата на промените предизвикани од човекот врз вреднуваните компоненти на животната средина и социјални прашања (ВКЖС&amp;СП)</w:t>
      </w:r>
      <w:r w:rsidRPr="00EE61D4">
        <w:rPr>
          <w:rStyle w:val="FootnoteAnchor"/>
          <w:rFonts w:cs="Tahoma"/>
          <w:sz w:val="20"/>
          <w:szCs w:val="20"/>
          <w:lang w:val="mk-MK"/>
        </w:rPr>
        <w:footnoteReference w:id="153"/>
      </w:r>
      <w:r w:rsidRPr="00EE61D4">
        <w:rPr>
          <w:rFonts w:cs="Tahoma"/>
          <w:sz w:val="20"/>
          <w:szCs w:val="20"/>
          <w:lang w:val="mk-MK"/>
        </w:rPr>
        <w:t xml:space="preserve"> низ текот на времето и просторот, на дополнителен или интерактивен начин. Според тоа, кумулативните влијанија се комбинирани промени во животната средина предизвикани од два или повеќе проекти кои се блиску до иста локација или област, и чии типови на градежни или оперативни влијанија имаат слична природа и потенцијал за интеракција. Кумулативните ефекти се јавуваат затоа што се развиваат низа проекти од ист тип</w:t>
      </w:r>
      <w:r w:rsidRPr="00EE61D4">
        <w:rPr>
          <w:rStyle w:val="FootnoteAnchor"/>
          <w:rFonts w:cs="Tahoma"/>
          <w:sz w:val="20"/>
          <w:szCs w:val="20"/>
          <w:lang w:val="mk-MK"/>
        </w:rPr>
        <w:footnoteReference w:id="154"/>
      </w:r>
      <w:r w:rsidRPr="00EE61D4">
        <w:rPr>
          <w:rFonts w:cs="Tahoma"/>
          <w:sz w:val="20"/>
          <w:szCs w:val="20"/>
          <w:lang w:val="mk-MK"/>
        </w:rPr>
        <w:t xml:space="preserve"> или од комбинираните ефекти врз даден ресурс на мешавина од различни видови проекти</w:t>
      </w:r>
      <w:r w:rsidRPr="00EE61D4">
        <w:rPr>
          <w:rStyle w:val="FootnoteAnchor"/>
          <w:rFonts w:cs="Tahoma"/>
          <w:sz w:val="20"/>
          <w:szCs w:val="20"/>
          <w:lang w:val="mk-MK"/>
        </w:rPr>
        <w:footnoteReference w:id="155"/>
      </w:r>
      <w:r w:rsidRPr="00EE61D4">
        <w:rPr>
          <w:rFonts w:cs="Tahoma"/>
          <w:sz w:val="20"/>
          <w:szCs w:val="20"/>
          <w:lang w:val="mk-MK"/>
        </w:rPr>
        <w:t>.</w:t>
      </w:r>
    </w:p>
    <w:p w14:paraId="503913A3" w14:textId="0AEF22B0" w:rsidR="00732F98" w:rsidRPr="00EE61D4" w:rsidRDefault="00C23562" w:rsidP="00732F98">
      <w:pPr>
        <w:rPr>
          <w:rFonts w:cs="Tahoma"/>
          <w:sz w:val="20"/>
          <w:szCs w:val="20"/>
          <w:lang w:val="mk-MK"/>
        </w:rPr>
      </w:pPr>
      <w:r w:rsidRPr="00EE61D4">
        <w:rPr>
          <w:rFonts w:cs="Tahoma"/>
          <w:sz w:val="20"/>
          <w:szCs w:val="20"/>
          <w:lang w:val="mk-MK"/>
        </w:rPr>
        <w:t>Во однос на Проектот и во однос на пошироката развојна шема како целина</w:t>
      </w:r>
      <w:r w:rsidRPr="00EE61D4">
        <w:rPr>
          <w:rStyle w:val="FootnoteAnchor"/>
          <w:rFonts w:cs="Tahoma"/>
          <w:sz w:val="20"/>
          <w:szCs w:val="20"/>
          <w:lang w:val="mk-MK"/>
        </w:rPr>
        <w:footnoteReference w:id="156"/>
      </w:r>
      <w:r w:rsidRPr="00EE61D4">
        <w:rPr>
          <w:rFonts w:cs="Tahoma"/>
          <w:sz w:val="20"/>
          <w:szCs w:val="20"/>
          <w:lang w:val="mk-MK"/>
        </w:rPr>
        <w:t xml:space="preserve">, може да се појават кумулативни ефекти при изградбата на двете компоненти во пошироката област на Проектот (бидејќи најверојатно изградбата на двете ќе се реализира истовремено, паралелно) во форма на типични влијанија поврзани со градежните работи (загадување на воздухот, непријатност поради градежна бучава, пречки во сообраќајот, создавање отпад итн.). Затоа, ќе биде потребно координирано управување со ЖС&amp;СП и соработка помеѓу изведувачите на двете компоненти во текот на целиот период на изградба за да се оптимизира стратегијата за ублажување, со акцент на погодената област на територијата на општина Валандово каде што овие компоненти се преклопуваат. Ова може да вклучува подготовка на заеднички планови за управување за аспектите релевантни за потенцијалните кумулативни влијанија (на пр. План за управување со отпад, План за управување со сообраќајот </w:t>
      </w:r>
      <w:r w:rsidR="00FA48B0" w:rsidRPr="00EE61D4">
        <w:rPr>
          <w:rFonts w:cs="Tahoma"/>
          <w:sz w:val="20"/>
          <w:szCs w:val="20"/>
          <w:lang w:val="mk-MK"/>
        </w:rPr>
        <w:t>итн.</w:t>
      </w:r>
      <w:r w:rsidRPr="00EE61D4">
        <w:rPr>
          <w:rFonts w:cs="Tahoma"/>
          <w:color w:val="000000"/>
          <w:sz w:val="20"/>
          <w:szCs w:val="20"/>
          <w:shd w:val="clear" w:color="auto" w:fill="FFFFFF"/>
          <w:lang w:val="mk-MK"/>
        </w:rPr>
        <w:t>).</w:t>
      </w:r>
    </w:p>
    <w:p w14:paraId="652A1E5C" w14:textId="35258A39" w:rsidR="00AF763E" w:rsidRPr="00EE61D4" w:rsidRDefault="00C23562" w:rsidP="00AF763E">
      <w:pPr>
        <w:autoSpaceDE w:val="0"/>
        <w:autoSpaceDN w:val="0"/>
        <w:adjustRightInd w:val="0"/>
        <w:rPr>
          <w:rFonts w:cs="Tahoma"/>
          <w:sz w:val="20"/>
          <w:szCs w:val="20"/>
          <w:lang w:val="mk-MK"/>
        </w:rPr>
      </w:pPr>
      <w:r w:rsidRPr="00EE61D4">
        <w:rPr>
          <w:rFonts w:cs="Tahoma"/>
          <w:sz w:val="20"/>
          <w:szCs w:val="20"/>
          <w:lang w:val="mk-MK"/>
        </w:rPr>
        <w:t>Покрај тоа, кумулативните ефекти може да се појават како резултат на интеракција со други проекти во околината од сличен тип и големина. За време на спроведувањето на оваа проценка, не беа регистрирани такви тековни или идни проекти во непосредна близина или во областа што директно треба да биде засегната при изградбата на Проектот</w:t>
      </w:r>
      <w:r w:rsidR="00732F98" w:rsidRPr="00EE61D4">
        <w:rPr>
          <w:rFonts w:cs="Tahoma"/>
          <w:sz w:val="20"/>
          <w:szCs w:val="20"/>
          <w:lang w:val="mk-MK"/>
        </w:rPr>
        <w:t xml:space="preserve">. </w:t>
      </w:r>
      <w:r w:rsidRPr="00EE61D4">
        <w:rPr>
          <w:rFonts w:cs="Tahoma"/>
          <w:sz w:val="20"/>
          <w:szCs w:val="20"/>
          <w:lang w:val="mk-MK"/>
        </w:rPr>
        <w:t>Затоа, не се очекува да се појават кумулативни ефекти поради интеракција со други проекти за време на изградбата</w:t>
      </w:r>
      <w:r w:rsidR="00732F98" w:rsidRPr="00EE61D4">
        <w:rPr>
          <w:rFonts w:cs="Tahoma"/>
          <w:sz w:val="20"/>
          <w:szCs w:val="20"/>
          <w:lang w:val="mk-MK"/>
        </w:rPr>
        <w:t xml:space="preserve">. </w:t>
      </w:r>
      <w:r w:rsidRPr="00EE61D4">
        <w:rPr>
          <w:rFonts w:cs="Tahoma"/>
          <w:sz w:val="20"/>
          <w:szCs w:val="20"/>
          <w:lang w:val="mk-MK"/>
        </w:rPr>
        <w:t>Меѓутоа, доколку се појават идни случувања со потенцијал за кумулативен ефект во областа на проучување, ќе биде потребно координирано управување со ЖС&amp;СП и соработка помеѓу изведувачите на развојот во текот на целиот период на изградба со цел да се оптимизира стратегијата за ублажување, вклучително и подготовка на заеднички планови за управување за аспектите кои се  релевантни за потенцијалните кумулативни влијанија, како што се управување со градежен отпад, управување со сообраќајот, градежна бучава итн</w:t>
      </w:r>
      <w:r w:rsidRPr="00EE61D4">
        <w:rPr>
          <w:rFonts w:cs="Tahoma"/>
          <w:color w:val="000000"/>
          <w:sz w:val="20"/>
          <w:szCs w:val="20"/>
          <w:shd w:val="clear" w:color="auto" w:fill="FFFFFF"/>
          <w:lang w:val="mk-MK"/>
        </w:rPr>
        <w:t xml:space="preserve">.). </w:t>
      </w:r>
      <w:r w:rsidRPr="00EE61D4">
        <w:rPr>
          <w:rFonts w:eastAsia="Calibri" w:cs="Tahoma"/>
          <w:sz w:val="20"/>
          <w:szCs w:val="20"/>
          <w:lang w:val="mk-MK"/>
        </w:rPr>
        <w:t xml:space="preserve">За време на оперативната фаза, може да се појават специфични кумулативни визуелни ефекти </w:t>
      </w:r>
      <w:r w:rsidRPr="00EE61D4">
        <w:rPr>
          <w:rFonts w:eastAsia="Calibri" w:cs="Tahoma"/>
          <w:sz w:val="20"/>
          <w:szCs w:val="20"/>
          <w:lang w:val="mk-MK"/>
        </w:rPr>
        <w:lastRenderedPageBreak/>
        <w:t>каде што е можно да се видат повеќе од еден развој од сличен тип и големина на хоризонтот. Општо земено, таков развој во случај на нов проект за развој на пренос би биле други високонапонски далноводи или ветерници. За време на спроведувањето на оваа проценка, немаше други развои за пренос, ниту апликации за развој на ветерници во областа на проектот. Затоа, нема веројатен потенцијал за дополнителен ефект кој произлегува од кумулативната интеракција со слични развои</w:t>
      </w:r>
      <w:r w:rsidR="00AF763E" w:rsidRPr="00EE61D4">
        <w:rPr>
          <w:rFonts w:cs="Tahoma"/>
          <w:sz w:val="20"/>
          <w:szCs w:val="20"/>
          <w:lang w:val="mk-MK"/>
        </w:rPr>
        <w:t xml:space="preserve">. </w:t>
      </w:r>
    </w:p>
    <w:p w14:paraId="37295A96" w14:textId="0E646162" w:rsidR="009D6030" w:rsidRPr="00EE61D4" w:rsidRDefault="001C70FC" w:rsidP="00796D56">
      <w:pPr>
        <w:pStyle w:val="Heading1"/>
        <w:rPr>
          <w:lang w:val="mk-MK"/>
        </w:rPr>
      </w:pPr>
      <w:bookmarkStart w:id="628" w:name="_Toc120894760"/>
      <w:bookmarkStart w:id="629" w:name="_Toc122695233"/>
      <w:bookmarkEnd w:id="627"/>
      <w:r w:rsidRPr="00EE61D4">
        <w:rPr>
          <w:lang w:val="mk-MK"/>
        </w:rPr>
        <w:t>Планирање за одговор при итни случаи</w:t>
      </w:r>
      <w:bookmarkEnd w:id="628"/>
      <w:bookmarkEnd w:id="629"/>
    </w:p>
    <w:p w14:paraId="488504AF" w14:textId="113B9E7B" w:rsidR="009D6030" w:rsidRPr="00EE61D4" w:rsidRDefault="001C70FC" w:rsidP="009D6030">
      <w:pPr>
        <w:pStyle w:val="Heading2"/>
        <w:keepNext w:val="0"/>
        <w:ind w:left="1440"/>
        <w:rPr>
          <w:lang w:val="mk-MK"/>
        </w:rPr>
      </w:pPr>
      <w:bookmarkStart w:id="630" w:name="_Toc120894761"/>
      <w:bookmarkStart w:id="631" w:name="_Toc122695234"/>
      <w:r w:rsidRPr="00EE61D4">
        <w:rPr>
          <w:rFonts w:cs="Tahoma"/>
          <w:lang w:val="mk-MK"/>
        </w:rPr>
        <w:t>Потенцијални итни ситуации</w:t>
      </w:r>
      <w:bookmarkEnd w:id="630"/>
      <w:bookmarkEnd w:id="631"/>
    </w:p>
    <w:p w14:paraId="32117F66" w14:textId="0595D259" w:rsidR="009D6030" w:rsidRPr="00EE61D4" w:rsidRDefault="007B0B4F" w:rsidP="009D6030">
      <w:pPr>
        <w:pStyle w:val="NumberedParagraph"/>
        <w:rPr>
          <w:rFonts w:eastAsia="Calibri" w:cs="Arial"/>
          <w:sz w:val="20"/>
          <w:szCs w:val="20"/>
          <w:lang w:val="mk-MK"/>
        </w:rPr>
      </w:pPr>
      <w:r w:rsidRPr="00EE61D4">
        <w:rPr>
          <w:rFonts w:eastAsia="Calibri" w:cs="Arial"/>
          <w:sz w:val="20"/>
          <w:szCs w:val="20"/>
          <w:lang w:val="mk-MK"/>
        </w:rPr>
        <w:t>Типични потенцијални ризици поврзани со Проектот за време на фазите на изградба и оперативните фази се</w:t>
      </w:r>
      <w:r w:rsidR="009D6030" w:rsidRPr="00EE61D4">
        <w:rPr>
          <w:rFonts w:eastAsia="Calibri" w:cs="Arial"/>
          <w:sz w:val="20"/>
          <w:szCs w:val="20"/>
          <w:lang w:val="mk-MK"/>
        </w:rPr>
        <w:t>:</w:t>
      </w:r>
    </w:p>
    <w:p w14:paraId="64512D04" w14:textId="217E8AF7" w:rsidR="009D6030" w:rsidRPr="00EE61D4" w:rsidRDefault="007B0B4F" w:rsidP="00471071">
      <w:pPr>
        <w:pStyle w:val="ListBullet"/>
        <w:spacing w:before="120" w:after="120" w:line="240" w:lineRule="auto"/>
        <w:jc w:val="left"/>
        <w:rPr>
          <w:rFonts w:eastAsia="Calibri"/>
          <w:sz w:val="20"/>
          <w:lang w:val="mk-MK"/>
        </w:rPr>
      </w:pPr>
      <w:r w:rsidRPr="00EE61D4">
        <w:rPr>
          <w:rFonts w:eastAsia="Calibri"/>
          <w:sz w:val="20"/>
          <w:lang w:val="mk-MK"/>
        </w:rPr>
        <w:t>Природна опасност, вклучувајќи екстремн</w:t>
      </w:r>
      <w:r w:rsidR="00C40978">
        <w:rPr>
          <w:rFonts w:eastAsia="Calibri"/>
          <w:sz w:val="20"/>
          <w:lang w:val="mk-MK"/>
        </w:rPr>
        <w:t>а</w:t>
      </w:r>
      <w:r w:rsidRPr="00EE61D4">
        <w:rPr>
          <w:rFonts w:eastAsia="Calibri"/>
          <w:sz w:val="20"/>
          <w:lang w:val="mk-MK"/>
        </w:rPr>
        <w:t xml:space="preserve"> временска непогода - поплава, бура, мраз или геолошка опасност - земјотрес, лизгање на земјиште, ерозија на почва итн</w:t>
      </w:r>
      <w:r w:rsidR="009D6030" w:rsidRPr="00EE61D4">
        <w:rPr>
          <w:rFonts w:eastAsia="Calibri"/>
          <w:sz w:val="20"/>
          <w:lang w:val="mk-MK"/>
        </w:rPr>
        <w:t>.</w:t>
      </w:r>
    </w:p>
    <w:p w14:paraId="1938DECD" w14:textId="688F1664" w:rsidR="009D6030" w:rsidRPr="00EE61D4" w:rsidRDefault="007B0B4F" w:rsidP="00471071">
      <w:pPr>
        <w:pStyle w:val="ListBullet"/>
        <w:spacing w:before="120" w:after="120" w:line="240" w:lineRule="auto"/>
        <w:jc w:val="left"/>
        <w:rPr>
          <w:rFonts w:eastAsia="Calibri"/>
          <w:sz w:val="20"/>
          <w:lang w:val="mk-MK"/>
        </w:rPr>
      </w:pPr>
      <w:r w:rsidRPr="00EE61D4">
        <w:rPr>
          <w:sz w:val="20"/>
          <w:lang w:val="mk-MK"/>
        </w:rPr>
        <w:t>Пожар, без разлика дали е природен или предизвикан од градежна активност (на пр. расчистување и сечење на вегетација, искри од градежна опрема, неправилно управување со запаливи материи (растворувач, гориво, итн.), невнимание и непочитување на забраните и предупредувањата (невнимателни дејствија на работници на работни места, како што е фрлање на запалена цигара итн.)).</w:t>
      </w:r>
      <w:r w:rsidR="009D6030" w:rsidRPr="00EE61D4">
        <w:rPr>
          <w:rFonts w:eastAsia="Calibri"/>
          <w:sz w:val="20"/>
          <w:lang w:val="mk-MK"/>
        </w:rPr>
        <w:t xml:space="preserve"> </w:t>
      </w:r>
    </w:p>
    <w:p w14:paraId="35C82AFA" w14:textId="5C8BEC04" w:rsidR="009D6030" w:rsidRPr="00EE61D4" w:rsidRDefault="007B0B4F" w:rsidP="00471071">
      <w:pPr>
        <w:pStyle w:val="ListBullet"/>
        <w:spacing w:before="120" w:after="120" w:line="240" w:lineRule="auto"/>
        <w:jc w:val="left"/>
        <w:rPr>
          <w:rFonts w:eastAsia="Calibri"/>
          <w:sz w:val="20"/>
          <w:lang w:val="mk-MK"/>
        </w:rPr>
      </w:pPr>
      <w:r w:rsidRPr="00EE61D4">
        <w:rPr>
          <w:sz w:val="20"/>
          <w:lang w:val="mk-MK"/>
        </w:rPr>
        <w:t>Ризик од сообраќајна несреќа. При изградбата ќе се користат камиони и тешка механизација. При нивното движење по јавни и пристапни патишта може да се случат следните настани: судир со возила, средства или животни од локалното население; судир со членови на локалното население; судир со друга проектна механизација или судир со членовите на работната сила на проектот</w:t>
      </w:r>
      <w:r w:rsidR="009D6030" w:rsidRPr="00EE61D4">
        <w:rPr>
          <w:rFonts w:eastAsia="Calibri"/>
          <w:sz w:val="20"/>
          <w:lang w:val="mk-MK"/>
        </w:rPr>
        <w:t>.</w:t>
      </w:r>
    </w:p>
    <w:p w14:paraId="5B257DC1" w14:textId="21FDD1C6" w:rsidR="009D6030" w:rsidRPr="00EE61D4" w:rsidRDefault="007B0B4F" w:rsidP="00471071">
      <w:pPr>
        <w:pStyle w:val="ListBullet"/>
        <w:spacing w:before="120" w:after="120" w:line="240" w:lineRule="auto"/>
        <w:jc w:val="left"/>
        <w:rPr>
          <w:rFonts w:eastAsia="Calibri"/>
          <w:sz w:val="20"/>
          <w:lang w:val="mk-MK"/>
        </w:rPr>
      </w:pPr>
      <w:r w:rsidRPr="00EE61D4">
        <w:rPr>
          <w:sz w:val="20"/>
          <w:lang w:val="mk-MK"/>
        </w:rPr>
        <w:t>Ризик од излевање на опасни материи кои предизвикуваат загадување на водата или почвата. Опасните материјали ги вклучуваат сите контролирани или потенцијално опасни материи што се користат на градилиштето. Овие материјали може да предизвикаат еколошка штета, пожари, експлозии или здравствени проблеми</w:t>
      </w:r>
      <w:r w:rsidR="009D6030" w:rsidRPr="00EE61D4">
        <w:rPr>
          <w:sz w:val="20"/>
          <w:lang w:val="mk-MK"/>
        </w:rPr>
        <w:t>.</w:t>
      </w:r>
    </w:p>
    <w:p w14:paraId="48563326" w14:textId="31E524B8" w:rsidR="009D6030" w:rsidRPr="00EE61D4" w:rsidRDefault="007B0B4F" w:rsidP="00471071">
      <w:pPr>
        <w:pStyle w:val="ListBullet"/>
        <w:spacing w:before="120" w:after="120" w:line="240" w:lineRule="auto"/>
        <w:jc w:val="left"/>
        <w:rPr>
          <w:rFonts w:eastAsia="Calibri"/>
          <w:sz w:val="20"/>
          <w:lang w:val="mk-MK"/>
        </w:rPr>
      </w:pPr>
      <w:r w:rsidRPr="00EE61D4">
        <w:rPr>
          <w:rFonts w:eastAsia="Calibri"/>
          <w:sz w:val="20"/>
          <w:lang w:val="mk-MK"/>
        </w:rPr>
        <w:t>Повреда на работници, поврзани со: инциденти со тешката механизација/возило користено за изградба на Проектот; операции на височина; колапс на конструкции или скелиња; струен удар во близина на електрична опрема; загадување со употребени хемикалии; изложеност на прашина, бучава и вибрации од ископување, дупчење, транспорт; струен удар при работа во близина на опрема за далновод под напон</w:t>
      </w:r>
      <w:r w:rsidR="009D6030" w:rsidRPr="00EE61D4">
        <w:rPr>
          <w:rFonts w:eastAsia="Calibri"/>
          <w:sz w:val="20"/>
          <w:lang w:val="mk-MK"/>
        </w:rPr>
        <w:t>.</w:t>
      </w:r>
    </w:p>
    <w:p w14:paraId="2DF51112" w14:textId="77777777" w:rsidR="009D6030" w:rsidRPr="00EE61D4" w:rsidRDefault="009D6030" w:rsidP="009D6030">
      <w:pPr>
        <w:pStyle w:val="ListBullet"/>
        <w:numPr>
          <w:ilvl w:val="0"/>
          <w:numId w:val="0"/>
        </w:numPr>
        <w:spacing w:before="120" w:after="120"/>
        <w:rPr>
          <w:rFonts w:eastAsia="Calibri"/>
          <w:sz w:val="20"/>
          <w:lang w:val="mk-MK"/>
        </w:rPr>
      </w:pPr>
    </w:p>
    <w:p w14:paraId="2D9CB855" w14:textId="5F984758" w:rsidR="009D6030" w:rsidRPr="00EE61D4" w:rsidRDefault="001A5F65" w:rsidP="009D6030">
      <w:pPr>
        <w:pStyle w:val="Heading2"/>
        <w:keepNext w:val="0"/>
        <w:ind w:left="1440"/>
        <w:rPr>
          <w:lang w:val="mk-MK"/>
        </w:rPr>
      </w:pPr>
      <w:bookmarkStart w:id="632" w:name="_Toc80181197"/>
      <w:bookmarkStart w:id="633" w:name="_Toc65936873"/>
      <w:bookmarkStart w:id="634" w:name="_Toc120894762"/>
      <w:bookmarkStart w:id="635" w:name="_Toc122695235"/>
      <w:r w:rsidRPr="00EE61D4">
        <w:rPr>
          <w:rFonts w:cs="Tahoma"/>
          <w:lang w:val="mk-MK"/>
        </w:rPr>
        <w:t>Управување</w:t>
      </w:r>
      <w:bookmarkEnd w:id="632"/>
      <w:bookmarkEnd w:id="633"/>
      <w:r w:rsidRPr="00EE61D4">
        <w:rPr>
          <w:rFonts w:cs="Tahoma"/>
          <w:lang w:val="mk-MK"/>
        </w:rPr>
        <w:t xml:space="preserve"> со итни случаи</w:t>
      </w:r>
      <w:bookmarkEnd w:id="634"/>
      <w:bookmarkEnd w:id="635"/>
    </w:p>
    <w:p w14:paraId="705851B8" w14:textId="2344D144" w:rsidR="009D6030" w:rsidRPr="00EE61D4" w:rsidRDefault="001A5F65" w:rsidP="009D6030">
      <w:pPr>
        <w:pStyle w:val="Heading3"/>
        <w:spacing w:line="240" w:lineRule="auto"/>
        <w:ind w:left="1931"/>
        <w:rPr>
          <w:lang w:val="mk-MK"/>
        </w:rPr>
      </w:pPr>
      <w:bookmarkStart w:id="636" w:name="_Toc122695236"/>
      <w:r w:rsidRPr="00EE61D4">
        <w:rPr>
          <w:lang w:val="mk-MK"/>
        </w:rPr>
        <w:t>Изградба</w:t>
      </w:r>
      <w:bookmarkEnd w:id="636"/>
      <w:r w:rsidR="009D6030" w:rsidRPr="00EE61D4">
        <w:rPr>
          <w:lang w:val="mk-MK"/>
        </w:rPr>
        <w:t xml:space="preserve"> </w:t>
      </w:r>
    </w:p>
    <w:p w14:paraId="0743EC92" w14:textId="3B95A804" w:rsidR="009D6030" w:rsidRPr="00EE61D4" w:rsidRDefault="00E3365F" w:rsidP="009D6030">
      <w:pPr>
        <w:rPr>
          <w:rFonts w:eastAsia="Calibri" w:cs="Tahoma"/>
          <w:sz w:val="20"/>
          <w:szCs w:val="20"/>
          <w:lang w:val="mk-MK"/>
        </w:rPr>
      </w:pPr>
      <w:r w:rsidRPr="00EE61D4">
        <w:rPr>
          <w:rFonts w:eastAsia="Calibri" w:cs="Tahoma"/>
          <w:sz w:val="20"/>
          <w:szCs w:val="20"/>
          <w:lang w:val="mk-MK"/>
        </w:rPr>
        <w:t xml:space="preserve">Ќе треба да се даде краток преглед на процедурите за управување со итни случаи пред почетокот на изградбата за низа идентификувани итни ситуации, каде што </w:t>
      </w:r>
      <w:r w:rsidR="00772819">
        <w:rPr>
          <w:rFonts w:eastAsia="Calibri" w:cs="Tahoma"/>
          <w:sz w:val="20"/>
          <w:szCs w:val="20"/>
          <w:lang w:val="mk-MK"/>
        </w:rPr>
        <w:t>има</w:t>
      </w:r>
      <w:r w:rsidRPr="00EE61D4">
        <w:rPr>
          <w:rFonts w:eastAsia="Calibri" w:cs="Tahoma"/>
          <w:sz w:val="20"/>
          <w:szCs w:val="20"/>
          <w:lang w:val="mk-MK"/>
        </w:rPr>
        <w:t xml:space="preserve"> потенцијал опасности</w:t>
      </w:r>
      <w:r w:rsidR="00772819">
        <w:rPr>
          <w:rFonts w:eastAsia="Calibri" w:cs="Tahoma"/>
          <w:sz w:val="20"/>
          <w:szCs w:val="20"/>
          <w:lang w:val="mk-MK"/>
        </w:rPr>
        <w:t>те</w:t>
      </w:r>
      <w:r w:rsidRPr="00EE61D4">
        <w:rPr>
          <w:rFonts w:eastAsia="Calibri" w:cs="Tahoma"/>
          <w:sz w:val="20"/>
          <w:szCs w:val="20"/>
          <w:lang w:val="mk-MK"/>
        </w:rPr>
        <w:t xml:space="preserve"> создадат итен случај за време на изградбата на Проектот. Ова треба да вклучи преглед на целите и принципите за управување што треба да се усвојат за подготовката на детален план за подготвеност и одговор при итни случаи (ППОИ) (вклучувајќи и одговор и поправање во итни случаи, и процедури за чистење) во консултација со релевантните органи за одговор при итни случаи и услуги</w:t>
      </w:r>
      <w:r w:rsidR="009D6030" w:rsidRPr="00EE61D4">
        <w:rPr>
          <w:rFonts w:eastAsia="Calibri" w:cs="Tahoma"/>
          <w:sz w:val="20"/>
          <w:szCs w:val="20"/>
          <w:lang w:val="mk-MK"/>
        </w:rPr>
        <w:t>.</w:t>
      </w:r>
    </w:p>
    <w:p w14:paraId="53D73FBB" w14:textId="5CC46879" w:rsidR="009D6030" w:rsidRPr="00EE61D4" w:rsidRDefault="00E3365F" w:rsidP="009D6030">
      <w:pPr>
        <w:rPr>
          <w:rFonts w:cs="Tahoma"/>
          <w:sz w:val="20"/>
          <w:lang w:val="mk-MK"/>
        </w:rPr>
      </w:pPr>
      <w:r w:rsidRPr="00EE61D4">
        <w:rPr>
          <w:rFonts w:cs="Tahoma"/>
          <w:sz w:val="20"/>
          <w:lang w:val="mk-MK"/>
        </w:rPr>
        <w:t>Индикативно, содржината на ППОИ, меѓу другото, ќе се однесува на следните главни области за одговор при итни случаи</w:t>
      </w:r>
      <w:r w:rsidR="009D6030" w:rsidRPr="00EE61D4">
        <w:rPr>
          <w:rFonts w:cs="Tahoma"/>
          <w:sz w:val="20"/>
          <w:lang w:val="mk-MK"/>
        </w:rPr>
        <w:t>:</w:t>
      </w:r>
    </w:p>
    <w:p w14:paraId="0890749A" w14:textId="77777777" w:rsidR="00AF113B" w:rsidRPr="00EE61D4" w:rsidRDefault="00AF113B" w:rsidP="00AF113B">
      <w:pPr>
        <w:pStyle w:val="ListBullet"/>
        <w:spacing w:line="240" w:lineRule="auto"/>
        <w:rPr>
          <w:sz w:val="20"/>
          <w:szCs w:val="20"/>
          <w:lang w:val="mk-MK"/>
        </w:rPr>
      </w:pPr>
      <w:r w:rsidRPr="00EE61D4">
        <w:rPr>
          <w:sz w:val="20"/>
          <w:szCs w:val="20"/>
          <w:lang w:val="mk-MK"/>
        </w:rPr>
        <w:t xml:space="preserve">Проценка, идентификација и класификација на ризикот од итни случаи. </w:t>
      </w:r>
    </w:p>
    <w:p w14:paraId="28D5F53D" w14:textId="77777777" w:rsidR="00AF113B" w:rsidRPr="00EE61D4" w:rsidRDefault="00AF113B" w:rsidP="00AF113B">
      <w:pPr>
        <w:pStyle w:val="ListBullet"/>
        <w:spacing w:line="240" w:lineRule="auto"/>
        <w:rPr>
          <w:sz w:val="20"/>
          <w:szCs w:val="20"/>
          <w:lang w:val="mk-MK"/>
        </w:rPr>
      </w:pPr>
      <w:r w:rsidRPr="00EE61D4">
        <w:rPr>
          <w:sz w:val="20"/>
          <w:szCs w:val="20"/>
          <w:lang w:val="mk-MK"/>
        </w:rPr>
        <w:t>Мерки за превенција и ублажување од итни случаи.</w:t>
      </w:r>
    </w:p>
    <w:p w14:paraId="332DEEF7" w14:textId="77777777" w:rsidR="00AF113B" w:rsidRPr="00EE61D4" w:rsidRDefault="00AF113B" w:rsidP="00AF113B">
      <w:pPr>
        <w:pStyle w:val="ListBullet"/>
        <w:spacing w:line="240" w:lineRule="auto"/>
        <w:rPr>
          <w:sz w:val="20"/>
          <w:szCs w:val="20"/>
          <w:lang w:val="mk-MK"/>
        </w:rPr>
      </w:pPr>
      <w:r w:rsidRPr="00EE61D4">
        <w:rPr>
          <w:rFonts w:eastAsia="Calibri"/>
          <w:sz w:val="20"/>
          <w:szCs w:val="20"/>
          <w:lang w:val="mk-MK"/>
        </w:rPr>
        <w:t>Улоги и одговорности на персоналот за време на вонредни ситуации.</w:t>
      </w:r>
    </w:p>
    <w:p w14:paraId="0435505A" w14:textId="77777777" w:rsidR="00AF113B" w:rsidRPr="00EE61D4" w:rsidRDefault="00AF113B" w:rsidP="00AF113B">
      <w:pPr>
        <w:pStyle w:val="ListBullet"/>
        <w:spacing w:line="240" w:lineRule="auto"/>
        <w:rPr>
          <w:sz w:val="20"/>
          <w:szCs w:val="20"/>
          <w:lang w:val="mk-MK"/>
        </w:rPr>
      </w:pPr>
      <w:r w:rsidRPr="00EE61D4">
        <w:rPr>
          <w:sz w:val="20"/>
          <w:szCs w:val="20"/>
          <w:lang w:val="mk-MK"/>
        </w:rPr>
        <w:lastRenderedPageBreak/>
        <w:t>Планирање и процедури за одговор при итни случаи.</w:t>
      </w:r>
    </w:p>
    <w:p w14:paraId="0C583F47" w14:textId="77777777" w:rsidR="00AF113B" w:rsidRPr="00EE61D4" w:rsidRDefault="00AF113B" w:rsidP="00AF113B">
      <w:pPr>
        <w:pStyle w:val="ListBullet"/>
        <w:spacing w:line="240" w:lineRule="auto"/>
        <w:rPr>
          <w:sz w:val="20"/>
          <w:szCs w:val="20"/>
          <w:lang w:val="mk-MK"/>
        </w:rPr>
      </w:pPr>
      <w:r w:rsidRPr="00EE61D4">
        <w:rPr>
          <w:sz w:val="20"/>
          <w:szCs w:val="20"/>
          <w:lang w:val="mk-MK"/>
        </w:rPr>
        <w:t>Известување за итни случаи.</w:t>
      </w:r>
    </w:p>
    <w:p w14:paraId="30802B36" w14:textId="77777777" w:rsidR="00AF113B" w:rsidRPr="00EE61D4" w:rsidRDefault="00AF113B" w:rsidP="00AF113B">
      <w:pPr>
        <w:pStyle w:val="ListBullet"/>
        <w:spacing w:line="240" w:lineRule="auto"/>
        <w:rPr>
          <w:sz w:val="20"/>
          <w:szCs w:val="20"/>
          <w:lang w:val="mk-MK"/>
        </w:rPr>
      </w:pPr>
      <w:r w:rsidRPr="00EE61D4">
        <w:rPr>
          <w:sz w:val="20"/>
          <w:szCs w:val="20"/>
          <w:lang w:val="mk-MK"/>
        </w:rPr>
        <w:t>Тестирање и прегледување на подготвеноста за итни случаи.</w:t>
      </w:r>
    </w:p>
    <w:p w14:paraId="64BB3588" w14:textId="400674BC" w:rsidR="009D6030" w:rsidRPr="00EE61D4" w:rsidRDefault="00AF113B" w:rsidP="00AF113B">
      <w:pPr>
        <w:pStyle w:val="ListBullet"/>
        <w:spacing w:line="240" w:lineRule="auto"/>
        <w:rPr>
          <w:sz w:val="20"/>
          <w:szCs w:val="20"/>
          <w:lang w:val="mk-MK"/>
        </w:rPr>
      </w:pPr>
      <w:r w:rsidRPr="00EE61D4">
        <w:rPr>
          <w:sz w:val="20"/>
          <w:szCs w:val="20"/>
          <w:lang w:val="mk-MK"/>
        </w:rPr>
        <w:t>Аспекти за обука.</w:t>
      </w:r>
      <w:r w:rsidR="009D6030" w:rsidRPr="00EE61D4">
        <w:rPr>
          <w:sz w:val="20"/>
          <w:szCs w:val="20"/>
          <w:lang w:val="mk-MK"/>
        </w:rPr>
        <w:t xml:space="preserve"> </w:t>
      </w:r>
    </w:p>
    <w:p w14:paraId="7D019498" w14:textId="41C90669" w:rsidR="009D6030" w:rsidRPr="00EE61D4" w:rsidRDefault="001A5F65" w:rsidP="009D6030">
      <w:pPr>
        <w:pStyle w:val="Heading3"/>
        <w:spacing w:line="240" w:lineRule="auto"/>
        <w:ind w:left="1931"/>
        <w:rPr>
          <w:lang w:val="mk-MK"/>
        </w:rPr>
      </w:pPr>
      <w:bookmarkStart w:id="637" w:name="_Toc120894764"/>
      <w:bookmarkStart w:id="638" w:name="_Toc122695237"/>
      <w:r w:rsidRPr="00EE61D4">
        <w:rPr>
          <w:lang w:val="mk-MK"/>
        </w:rPr>
        <w:t>Функционирање</w:t>
      </w:r>
      <w:bookmarkEnd w:id="637"/>
      <w:bookmarkEnd w:id="638"/>
    </w:p>
    <w:p w14:paraId="40AE8487" w14:textId="20CE0306" w:rsidR="009D6030" w:rsidRPr="00EE61D4" w:rsidRDefault="001A5F65" w:rsidP="009D6030">
      <w:pPr>
        <w:pStyle w:val="NumberedParagraph"/>
        <w:rPr>
          <w:sz w:val="20"/>
          <w:lang w:val="mk-MK"/>
        </w:rPr>
      </w:pPr>
      <w:r w:rsidRPr="00EE61D4">
        <w:rPr>
          <w:sz w:val="20"/>
          <w:lang w:val="mk-MK"/>
        </w:rPr>
        <w:t>За време на функционирањето, Проектот ќе биде усогласен со барањата и стандардите за управување со вонредни состојби на МЕПСО како што е наведено во нивниот ИСУ</w:t>
      </w:r>
      <w:r w:rsidRPr="00EE61D4">
        <w:rPr>
          <w:rStyle w:val="FootnoteAnchor"/>
          <w:rFonts w:cs="Tahoma"/>
          <w:color w:val="000000"/>
          <w:sz w:val="20"/>
          <w:szCs w:val="20"/>
          <w:shd w:val="clear" w:color="auto" w:fill="FFFFFF"/>
          <w:lang w:val="mk-MK"/>
        </w:rPr>
        <w:footnoteReference w:id="157"/>
      </w:r>
      <w:r w:rsidRPr="00EE61D4">
        <w:rPr>
          <w:sz w:val="20"/>
          <w:lang w:val="mk-MK"/>
        </w:rPr>
        <w:t xml:space="preserve"> и придружните оперативни процедури кои, меѓу другото, вклучуваат аспекти на здравјето и безбедноста при работа, како и планирање за итни случаи врз основа на соодветната проценка на ризикот во итни случаи</w:t>
      </w:r>
      <w:r w:rsidR="009D6030" w:rsidRPr="00EE61D4">
        <w:rPr>
          <w:sz w:val="20"/>
          <w:lang w:val="mk-MK"/>
        </w:rPr>
        <w:t xml:space="preserve">. </w:t>
      </w:r>
    </w:p>
    <w:p w14:paraId="51F84717" w14:textId="77777777" w:rsidR="009D6030" w:rsidRPr="00EE61D4" w:rsidRDefault="009D6030">
      <w:pPr>
        <w:spacing w:before="0" w:after="0" w:line="240" w:lineRule="auto"/>
        <w:jc w:val="left"/>
        <w:rPr>
          <w:rFonts w:cs="Tahoma"/>
          <w:sz w:val="20"/>
          <w:szCs w:val="20"/>
          <w:lang w:val="mk-MK"/>
        </w:rPr>
      </w:pPr>
      <w:r w:rsidRPr="00EE61D4">
        <w:rPr>
          <w:rFonts w:cs="Tahoma"/>
          <w:sz w:val="20"/>
          <w:szCs w:val="20"/>
          <w:lang w:val="mk-MK"/>
        </w:rPr>
        <w:br w:type="page"/>
      </w:r>
    </w:p>
    <w:p w14:paraId="4201D2F3" w14:textId="351AEBBC" w:rsidR="009D6030" w:rsidRPr="00EE61D4" w:rsidRDefault="00D4362B" w:rsidP="00796D56">
      <w:pPr>
        <w:pStyle w:val="Heading1"/>
        <w:rPr>
          <w:rFonts w:cs="Tahoma"/>
          <w:szCs w:val="20"/>
          <w:lang w:val="mk-MK"/>
        </w:rPr>
      </w:pPr>
      <w:bookmarkStart w:id="639" w:name="_Toc80181200"/>
      <w:bookmarkStart w:id="640" w:name="_Toc120894765"/>
      <w:bookmarkStart w:id="641" w:name="_Toc122695238"/>
      <w:bookmarkStart w:id="642" w:name="_Toc65936877"/>
      <w:r w:rsidRPr="00EE61D4">
        <w:rPr>
          <w:lang w:val="mk-MK"/>
        </w:rPr>
        <w:lastRenderedPageBreak/>
        <w:t>Управување со животна средина и социјалните прашања</w:t>
      </w:r>
      <w:bookmarkEnd w:id="639"/>
      <w:bookmarkEnd w:id="640"/>
      <w:bookmarkEnd w:id="641"/>
    </w:p>
    <w:p w14:paraId="0C0EF816" w14:textId="73B3CB8D" w:rsidR="00080400" w:rsidRPr="00EE61D4" w:rsidRDefault="00D4362B" w:rsidP="00080400">
      <w:pPr>
        <w:pStyle w:val="Heading2"/>
        <w:spacing w:before="480" w:after="240"/>
        <w:ind w:left="576" w:hanging="576"/>
        <w:rPr>
          <w:rFonts w:cs="Arial"/>
          <w:szCs w:val="28"/>
          <w:lang w:val="mk-MK"/>
        </w:rPr>
      </w:pPr>
      <w:bookmarkStart w:id="643" w:name="_Toc122695239"/>
      <w:r w:rsidRPr="00EE61D4">
        <w:rPr>
          <w:rFonts w:cs="Arial"/>
          <w:szCs w:val="28"/>
          <w:lang w:val="mk-MK"/>
        </w:rPr>
        <w:t>Вовед</w:t>
      </w:r>
      <w:bookmarkEnd w:id="643"/>
    </w:p>
    <w:p w14:paraId="35502388" w14:textId="6ED475EB" w:rsidR="00080400" w:rsidRPr="00EE61D4" w:rsidRDefault="006D73C7" w:rsidP="00080400">
      <w:pPr>
        <w:tabs>
          <w:tab w:val="num" w:pos="0"/>
        </w:tabs>
        <w:autoSpaceDE w:val="0"/>
        <w:autoSpaceDN w:val="0"/>
        <w:adjustRightInd w:val="0"/>
        <w:rPr>
          <w:rFonts w:eastAsia="Calibri" w:cs="Tahoma"/>
          <w:sz w:val="20"/>
          <w:szCs w:val="20"/>
          <w:lang w:val="mk-MK"/>
        </w:rPr>
      </w:pPr>
      <w:r w:rsidRPr="00EE61D4">
        <w:rPr>
          <w:rFonts w:cs="Tahoma"/>
          <w:color w:val="000000"/>
          <w:sz w:val="20"/>
          <w:szCs w:val="20"/>
          <w:lang w:val="mk-MK"/>
        </w:rPr>
        <w:t>Планот за управување со животна средина и социјални прашања на проектот (ПУЖС</w:t>
      </w:r>
      <w:r w:rsidR="008B4E5C">
        <w:rPr>
          <w:rFonts w:cs="Tahoma"/>
          <w:sz w:val="20"/>
          <w:szCs w:val="20"/>
          <w:lang w:val="en-US"/>
        </w:rPr>
        <w:t>&amp;</w:t>
      </w:r>
      <w:r w:rsidRPr="00EE61D4">
        <w:rPr>
          <w:rFonts w:cs="Tahoma"/>
          <w:color w:val="000000"/>
          <w:sz w:val="20"/>
          <w:szCs w:val="20"/>
          <w:lang w:val="mk-MK"/>
        </w:rPr>
        <w:t xml:space="preserve">СП) беше развиван, како самостоен документ и </w:t>
      </w:r>
      <w:r w:rsidR="00772819">
        <w:rPr>
          <w:rFonts w:cs="Tahoma"/>
          <w:color w:val="000000"/>
          <w:sz w:val="20"/>
          <w:szCs w:val="20"/>
          <w:lang w:val="mk-MK"/>
        </w:rPr>
        <w:t xml:space="preserve">беше </w:t>
      </w:r>
      <w:r w:rsidRPr="00EE61D4">
        <w:rPr>
          <w:rFonts w:cs="Tahoma"/>
          <w:color w:val="000000"/>
          <w:sz w:val="20"/>
          <w:szCs w:val="20"/>
          <w:lang w:val="mk-MK"/>
        </w:rPr>
        <w:t>поврзан со овој Извештај за оцена на влијанието на ЖС&amp;СП, кој се состои од збир на мерки за ублажување и следење, критериуми за нивно успешно спроведување и институционални мерки што треба да се преземат за време на имплементацијата на проектот за да се елиминираат штетни еколошки и социјални влијанија, нивно неутрализирање или намалување до степен на прифатливи нивоа. Истиот е подготвуван е врз основа на заклучоците од оваа оцена на влијанието за ЖС&amp;СП за да се осигура дека проектот е извршен во согласност со важечките македонски закони и регулативи и еколошките и социјалните барања на ЕБОР</w:t>
      </w:r>
      <w:r w:rsidR="00080400" w:rsidRPr="00EE61D4">
        <w:rPr>
          <w:rFonts w:eastAsia="Calibri" w:cs="Tahoma"/>
          <w:sz w:val="20"/>
          <w:szCs w:val="20"/>
          <w:lang w:val="mk-MK"/>
        </w:rPr>
        <w:t>.</w:t>
      </w:r>
    </w:p>
    <w:p w14:paraId="5E6FF371" w14:textId="50E7C848" w:rsidR="00080400" w:rsidRPr="00EE61D4" w:rsidRDefault="00D60C24" w:rsidP="00080400">
      <w:pPr>
        <w:autoSpaceDE w:val="0"/>
        <w:autoSpaceDN w:val="0"/>
        <w:adjustRightInd w:val="0"/>
        <w:rPr>
          <w:rFonts w:eastAsiaTheme="minorHAnsi" w:cs="Tahoma"/>
          <w:sz w:val="20"/>
          <w:szCs w:val="20"/>
          <w:lang w:val="mk-MK"/>
        </w:rPr>
      </w:pPr>
      <w:r w:rsidRPr="00EE61D4">
        <w:rPr>
          <w:rFonts w:eastAsiaTheme="minorHAnsi" w:cs="Tahoma"/>
          <w:sz w:val="20"/>
          <w:szCs w:val="20"/>
          <w:lang w:val="mk-MK"/>
        </w:rPr>
        <w:t>ПУЖС</w:t>
      </w:r>
      <w:r w:rsidR="008B4E5C">
        <w:rPr>
          <w:rFonts w:cs="Tahoma"/>
          <w:sz w:val="20"/>
          <w:szCs w:val="20"/>
          <w:lang w:val="en-US"/>
        </w:rPr>
        <w:t>&amp;</w:t>
      </w:r>
      <w:r w:rsidRPr="00EE61D4">
        <w:rPr>
          <w:rFonts w:eastAsiaTheme="minorHAnsi" w:cs="Tahoma"/>
          <w:sz w:val="20"/>
          <w:szCs w:val="20"/>
          <w:lang w:val="mk-MK"/>
        </w:rPr>
        <w:t>СП е клучен документ кој ги наведува барањата за Животна средина и социјалните прашања, вклучувајќи ги здравствените и безбедносните ризици, и ги детализира оперативните процедури неопходни за управување со значајните прашања поврзани со активностите на проектот</w:t>
      </w:r>
      <w:r w:rsidR="00080400" w:rsidRPr="00EE61D4">
        <w:rPr>
          <w:rFonts w:eastAsiaTheme="minorHAnsi" w:cs="Tahoma"/>
          <w:sz w:val="20"/>
          <w:szCs w:val="20"/>
          <w:lang w:val="mk-MK"/>
        </w:rPr>
        <w:t>.</w:t>
      </w:r>
    </w:p>
    <w:p w14:paraId="07DB2A7E" w14:textId="0CF85312" w:rsidR="00080400" w:rsidRPr="00EE61D4" w:rsidRDefault="00D60C24" w:rsidP="00080400">
      <w:pPr>
        <w:autoSpaceDE w:val="0"/>
        <w:autoSpaceDN w:val="0"/>
        <w:adjustRightInd w:val="0"/>
        <w:rPr>
          <w:rFonts w:eastAsiaTheme="minorHAnsi" w:cs="Tahoma"/>
          <w:sz w:val="20"/>
          <w:szCs w:val="20"/>
          <w:lang w:val="mk-MK"/>
        </w:rPr>
      </w:pPr>
      <w:r w:rsidRPr="00EE61D4">
        <w:rPr>
          <w:rFonts w:cs="Tahoma"/>
          <w:sz w:val="20"/>
          <w:szCs w:val="20"/>
          <w:lang w:val="mk-MK"/>
        </w:rPr>
        <w:t>ПУЖС</w:t>
      </w:r>
      <w:r w:rsidR="008B4E5C">
        <w:rPr>
          <w:rFonts w:cs="Tahoma"/>
          <w:sz w:val="20"/>
          <w:szCs w:val="20"/>
          <w:lang w:val="en-US"/>
        </w:rPr>
        <w:t>&amp;</w:t>
      </w:r>
      <w:r w:rsidRPr="00EE61D4">
        <w:rPr>
          <w:rFonts w:cs="Tahoma"/>
          <w:sz w:val="20"/>
          <w:szCs w:val="20"/>
          <w:lang w:val="mk-MK"/>
        </w:rPr>
        <w:t>СП ќе биде имплементиран во текот на пред-изградбата, изградбата и функционирањето / одржувањето на Проектот. Како таков може да се користи како самостоен документ за време на различните фази на проектот од страна на клучните чинители на проектот: МЕПСО во својство на Носител на проектот / Оператор и од страна на изведувачот(ите), како и од страна на владините органи и други компетентни / одговорни страни</w:t>
      </w:r>
      <w:r w:rsidR="00080400" w:rsidRPr="00EE61D4">
        <w:rPr>
          <w:rFonts w:eastAsiaTheme="minorHAnsi" w:cs="Tahoma"/>
          <w:sz w:val="20"/>
          <w:szCs w:val="20"/>
          <w:lang w:val="mk-MK"/>
        </w:rPr>
        <w:t>.</w:t>
      </w:r>
    </w:p>
    <w:p w14:paraId="01FED33C" w14:textId="77777777" w:rsidR="00D60C24" w:rsidRPr="00EE61D4" w:rsidRDefault="00D60C24" w:rsidP="00D60C24">
      <w:pPr>
        <w:rPr>
          <w:rFonts w:eastAsiaTheme="minorHAnsi" w:cs="Tahoma"/>
          <w:sz w:val="20"/>
          <w:szCs w:val="20"/>
          <w:lang w:val="mk-MK"/>
        </w:rPr>
      </w:pPr>
      <w:r w:rsidRPr="00EE61D4">
        <w:rPr>
          <w:rFonts w:cs="Tahoma"/>
          <w:sz w:val="20"/>
          <w:szCs w:val="20"/>
          <w:lang w:val="mk-MK"/>
        </w:rPr>
        <w:t xml:space="preserve">МЕПСО ќе назначи Единица за имплементација на Проект, </w:t>
      </w:r>
      <w:r w:rsidRPr="00EE61D4">
        <w:rPr>
          <w:rFonts w:eastAsia="Calibri" w:cs="Tahoma"/>
          <w:sz w:val="20"/>
          <w:szCs w:val="20"/>
          <w:lang w:val="mk-MK"/>
        </w:rPr>
        <w:t>одговорна за имплементација на Проектот.</w:t>
      </w:r>
    </w:p>
    <w:p w14:paraId="7DF9E196" w14:textId="211ACDA4" w:rsidR="00080400" w:rsidRPr="00EE61D4" w:rsidRDefault="00D60C24" w:rsidP="00D60C24">
      <w:pPr>
        <w:pStyle w:val="NumberedParagraph"/>
        <w:rPr>
          <w:sz w:val="20"/>
          <w:szCs w:val="20"/>
          <w:lang w:val="mk-MK"/>
        </w:rPr>
      </w:pPr>
      <w:r w:rsidRPr="00EE61D4">
        <w:rPr>
          <w:sz w:val="20"/>
          <w:szCs w:val="20"/>
          <w:lang w:val="mk-MK"/>
        </w:rPr>
        <w:t>Ова поглавје ги прикажува клучните цели и основните принципи на ПУЖС</w:t>
      </w:r>
      <w:r w:rsidR="008B4E5C">
        <w:rPr>
          <w:rFonts w:cs="Tahoma"/>
          <w:sz w:val="20"/>
          <w:szCs w:val="20"/>
          <w:lang w:val="en-US"/>
        </w:rPr>
        <w:t>&amp;</w:t>
      </w:r>
      <w:r w:rsidRPr="00EE61D4">
        <w:rPr>
          <w:sz w:val="20"/>
          <w:szCs w:val="20"/>
          <w:lang w:val="mk-MK"/>
        </w:rPr>
        <w:t>СП, како и неговата структура и содржина</w:t>
      </w:r>
      <w:r w:rsidR="00080400" w:rsidRPr="00EE61D4">
        <w:rPr>
          <w:sz w:val="20"/>
          <w:szCs w:val="20"/>
          <w:lang w:val="mk-MK"/>
        </w:rPr>
        <w:t>.</w:t>
      </w:r>
    </w:p>
    <w:p w14:paraId="76503212" w14:textId="1AEB8F4A" w:rsidR="00080400" w:rsidRPr="00EE61D4" w:rsidRDefault="001F0653" w:rsidP="00080400">
      <w:pPr>
        <w:pStyle w:val="Heading2"/>
        <w:spacing w:before="480" w:after="240"/>
        <w:ind w:left="576" w:hanging="576"/>
        <w:rPr>
          <w:rFonts w:cs="Arial"/>
          <w:szCs w:val="28"/>
          <w:lang w:val="mk-MK"/>
        </w:rPr>
      </w:pPr>
      <w:bookmarkStart w:id="644" w:name="_Toc120894767"/>
      <w:bookmarkStart w:id="645" w:name="_Toc122695240"/>
      <w:r w:rsidRPr="00EE61D4">
        <w:rPr>
          <w:rFonts w:cs="Tahoma"/>
          <w:lang w:val="mk-MK"/>
        </w:rPr>
        <w:t>Цели на управувањето со животната средина и социјалните прашања</w:t>
      </w:r>
      <w:bookmarkEnd w:id="644"/>
      <w:bookmarkEnd w:id="645"/>
    </w:p>
    <w:p w14:paraId="7D9DE308" w14:textId="36F011A8" w:rsidR="00080400" w:rsidRPr="00EE61D4" w:rsidRDefault="001F0653" w:rsidP="00080400">
      <w:pPr>
        <w:pStyle w:val="NumBodyText"/>
        <w:tabs>
          <w:tab w:val="clear" w:pos="0"/>
        </w:tabs>
        <w:ind w:firstLine="0"/>
        <w:rPr>
          <w:rFonts w:ascii="Tahoma" w:hAnsi="Tahoma" w:cs="Tahoma"/>
          <w:sz w:val="20"/>
          <w:lang w:val="mk-MK"/>
        </w:rPr>
      </w:pPr>
      <w:r w:rsidRPr="00EE61D4">
        <w:rPr>
          <w:rFonts w:ascii="Tahoma" w:hAnsi="Tahoma" w:cs="Tahoma"/>
          <w:sz w:val="20"/>
          <w:lang w:val="mk-MK"/>
        </w:rPr>
        <w:t>Клучните цели на ПУЖС</w:t>
      </w:r>
      <w:r w:rsidR="008B4E5C">
        <w:rPr>
          <w:rFonts w:cs="Tahoma"/>
          <w:sz w:val="20"/>
          <w:szCs w:val="20"/>
          <w:lang w:val="en-US"/>
        </w:rPr>
        <w:t>&amp;</w:t>
      </w:r>
      <w:r w:rsidRPr="00EE61D4">
        <w:rPr>
          <w:rFonts w:ascii="Tahoma" w:hAnsi="Tahoma" w:cs="Tahoma"/>
          <w:sz w:val="20"/>
          <w:lang w:val="mk-MK"/>
        </w:rPr>
        <w:t>СП, вклучувајќи го и  Планот за мониторинг, се</w:t>
      </w:r>
      <w:r w:rsidR="00080400" w:rsidRPr="00EE61D4">
        <w:rPr>
          <w:rFonts w:ascii="Tahoma" w:hAnsi="Tahoma" w:cs="Tahoma"/>
          <w:sz w:val="20"/>
          <w:lang w:val="mk-MK"/>
        </w:rPr>
        <w:t xml:space="preserve">: </w:t>
      </w:r>
    </w:p>
    <w:p w14:paraId="2D1BABE9" w14:textId="062A71F6" w:rsidR="00080400" w:rsidRPr="00EE61D4" w:rsidRDefault="001F0653" w:rsidP="00DC5FA5">
      <w:pPr>
        <w:pStyle w:val="ListBullet"/>
        <w:numPr>
          <w:ilvl w:val="0"/>
          <w:numId w:val="74"/>
        </w:numPr>
        <w:jc w:val="left"/>
        <w:rPr>
          <w:sz w:val="20"/>
          <w:lang w:val="mk-MK"/>
        </w:rPr>
      </w:pPr>
      <w:r w:rsidRPr="00EE61D4">
        <w:rPr>
          <w:sz w:val="20"/>
          <w:lang w:val="mk-MK"/>
        </w:rPr>
        <w:t>Да се осигура дека компонентите на проектот се спроведуваат во согласност со националните закони и регулативи, како и со барањата на заемодавачот (ЕБОР</w:t>
      </w:r>
      <w:r w:rsidR="00080400" w:rsidRPr="00EE61D4">
        <w:rPr>
          <w:sz w:val="20"/>
          <w:lang w:val="mk-MK"/>
        </w:rPr>
        <w:t>).</w:t>
      </w:r>
    </w:p>
    <w:p w14:paraId="199EC2D1" w14:textId="3F9CE0C2" w:rsidR="00080400" w:rsidRPr="00EE61D4" w:rsidRDefault="001F0653" w:rsidP="00DC5FA5">
      <w:pPr>
        <w:pStyle w:val="ListBullet"/>
        <w:numPr>
          <w:ilvl w:val="0"/>
          <w:numId w:val="74"/>
        </w:numPr>
        <w:jc w:val="left"/>
        <w:rPr>
          <w:sz w:val="20"/>
          <w:lang w:val="mk-MK"/>
        </w:rPr>
      </w:pPr>
      <w:r w:rsidRPr="00EE61D4">
        <w:rPr>
          <w:sz w:val="20"/>
          <w:lang w:val="mk-MK"/>
        </w:rPr>
        <w:t>Да се измери успехот на предложените мерки за ублажување во минимизирање и/или намалување на потенцијалните влијанија врз животната средина, здравјето, безбедноста и социјалните прашања</w:t>
      </w:r>
      <w:r w:rsidR="00080400" w:rsidRPr="00EE61D4">
        <w:rPr>
          <w:sz w:val="20"/>
          <w:lang w:val="mk-MK"/>
        </w:rPr>
        <w:t>.</w:t>
      </w:r>
    </w:p>
    <w:p w14:paraId="7AA4961A" w14:textId="42C0340B" w:rsidR="00080400" w:rsidRPr="00EE61D4" w:rsidRDefault="000512DD" w:rsidP="00DC5FA5">
      <w:pPr>
        <w:pStyle w:val="ListBullet"/>
        <w:numPr>
          <w:ilvl w:val="0"/>
          <w:numId w:val="74"/>
        </w:numPr>
        <w:jc w:val="left"/>
        <w:rPr>
          <w:sz w:val="20"/>
          <w:lang w:val="mk-MK"/>
        </w:rPr>
      </w:pPr>
      <w:r w:rsidRPr="00EE61D4">
        <w:rPr>
          <w:sz w:val="20"/>
          <w:lang w:val="mk-MK"/>
        </w:rPr>
        <w:t>Да се контролираат промените на основните еколошки, здравствени, безбедносни и социјални услови за време на пре</w:t>
      </w:r>
      <w:r w:rsidR="00FA48B0">
        <w:rPr>
          <w:sz w:val="20"/>
          <w:lang w:val="mk-MK"/>
        </w:rPr>
        <w:t>д-</w:t>
      </w:r>
      <w:r w:rsidRPr="00EE61D4">
        <w:rPr>
          <w:sz w:val="20"/>
          <w:lang w:val="mk-MK"/>
        </w:rPr>
        <w:t>градежните, градежните и оперативните активности</w:t>
      </w:r>
      <w:r w:rsidR="00080400" w:rsidRPr="00EE61D4">
        <w:rPr>
          <w:sz w:val="20"/>
          <w:lang w:val="mk-MK"/>
        </w:rPr>
        <w:t>.</w:t>
      </w:r>
    </w:p>
    <w:p w14:paraId="171F5CE8" w14:textId="43130871" w:rsidR="00080400" w:rsidRPr="00EE61D4" w:rsidRDefault="008F511E" w:rsidP="00DC5FA5">
      <w:pPr>
        <w:pStyle w:val="ListBullet"/>
        <w:numPr>
          <w:ilvl w:val="0"/>
          <w:numId w:val="74"/>
        </w:numPr>
        <w:jc w:val="left"/>
        <w:rPr>
          <w:sz w:val="20"/>
          <w:lang w:val="mk-MK"/>
        </w:rPr>
      </w:pPr>
      <w:r w:rsidRPr="00EE61D4">
        <w:rPr>
          <w:sz w:val="20"/>
          <w:lang w:val="mk-MK"/>
        </w:rPr>
        <w:t>Да се олесни континуираниот преглед на активностите врз основа на податоците за успешноста и повратните информации од консултациите</w:t>
      </w:r>
      <w:r w:rsidR="00080400" w:rsidRPr="00EE61D4">
        <w:rPr>
          <w:sz w:val="20"/>
          <w:lang w:val="mk-MK"/>
        </w:rPr>
        <w:t xml:space="preserve">. </w:t>
      </w:r>
    </w:p>
    <w:p w14:paraId="293BF4B1" w14:textId="7A7078CF" w:rsidR="00080400" w:rsidRPr="00EE61D4" w:rsidRDefault="008F511E" w:rsidP="00DC5FA5">
      <w:pPr>
        <w:pStyle w:val="ListBullet"/>
        <w:numPr>
          <w:ilvl w:val="0"/>
          <w:numId w:val="74"/>
        </w:numPr>
        <w:jc w:val="left"/>
        <w:rPr>
          <w:sz w:val="20"/>
          <w:lang w:val="mk-MK"/>
        </w:rPr>
      </w:pPr>
      <w:r w:rsidRPr="00EE61D4">
        <w:rPr>
          <w:sz w:val="20"/>
          <w:lang w:val="mk-MK"/>
        </w:rPr>
        <w:t>Да се спроведат корективни активности или нови програми за прилагодливо управување, по потреба</w:t>
      </w:r>
      <w:r w:rsidR="00080400" w:rsidRPr="00EE61D4">
        <w:rPr>
          <w:sz w:val="20"/>
          <w:lang w:val="mk-MK"/>
        </w:rPr>
        <w:t xml:space="preserve">. </w:t>
      </w:r>
    </w:p>
    <w:p w14:paraId="7C26FDEB" w14:textId="0ACBA7CE" w:rsidR="00080400" w:rsidRPr="00EE61D4" w:rsidRDefault="008F511E" w:rsidP="00080400">
      <w:pPr>
        <w:pStyle w:val="Heading2"/>
        <w:spacing w:before="480" w:after="240"/>
        <w:ind w:left="576" w:hanging="576"/>
        <w:rPr>
          <w:rFonts w:cs="Arial"/>
          <w:szCs w:val="28"/>
          <w:lang w:val="mk-MK"/>
        </w:rPr>
      </w:pPr>
      <w:bookmarkStart w:id="646" w:name="_Toc120894768"/>
      <w:bookmarkStart w:id="647" w:name="_Toc122695241"/>
      <w:r w:rsidRPr="00EE61D4">
        <w:rPr>
          <w:rFonts w:cs="Tahoma"/>
          <w:lang w:val="mk-MK"/>
        </w:rPr>
        <w:lastRenderedPageBreak/>
        <w:t>Принципи на управувањето со животната средина и социјалните прашања</w:t>
      </w:r>
      <w:bookmarkEnd w:id="646"/>
      <w:bookmarkEnd w:id="647"/>
    </w:p>
    <w:p w14:paraId="60A90739" w14:textId="77777777" w:rsidR="00A033B4" w:rsidRPr="00EE61D4" w:rsidRDefault="00A033B4" w:rsidP="00A033B4">
      <w:pPr>
        <w:rPr>
          <w:sz w:val="20"/>
          <w:szCs w:val="20"/>
          <w:lang w:val="mk-MK"/>
        </w:rPr>
      </w:pPr>
      <w:bookmarkStart w:id="648" w:name="_Toc62390180"/>
      <w:bookmarkStart w:id="649" w:name="_Toc66656287"/>
      <w:bookmarkStart w:id="650" w:name="_Toc80181204"/>
      <w:r w:rsidRPr="00EE61D4">
        <w:rPr>
          <w:sz w:val="20"/>
          <w:szCs w:val="20"/>
          <w:lang w:val="mk-MK"/>
        </w:rPr>
        <w:t>Управувањето со ЖС&amp;СП на проектот се состои од збир на мерки или спецификации кои настанале по резултатите од оцената на влијанието на ЖС&amp;СП на Проектот, но исто така и мерки за кои се смета дека ја одразуваат ДМП.</w:t>
      </w:r>
    </w:p>
    <w:p w14:paraId="288D0C4B" w14:textId="4F870DAB" w:rsidR="00080400" w:rsidRPr="00EE61D4" w:rsidRDefault="00A033B4" w:rsidP="00A033B4">
      <w:pPr>
        <w:rPr>
          <w:rFonts w:eastAsia="Calibri" w:cs="Arial"/>
          <w:sz w:val="20"/>
          <w:szCs w:val="20"/>
          <w:lang w:val="mk-MK"/>
        </w:rPr>
      </w:pPr>
      <w:r w:rsidRPr="00EE61D4">
        <w:rPr>
          <w:sz w:val="20"/>
          <w:szCs w:val="20"/>
          <w:lang w:val="mk-MK"/>
        </w:rPr>
        <w:t>МЕПСО ја презема целосната одговорност за спроведување на мерките за ублажување и компензација на Животна средина и социјалните прашања на Проектот. Ефективната имплементација на овие спецификации пред и за време на фазата на изградба ќе биде надгледувана од консултант кој треба да го назначи МЕПСО. МЕПСО ќе биде одговорен и ќе ги преземе мерките релевантни за фазата на функционирање и одржување на Проектот</w:t>
      </w:r>
      <w:r w:rsidR="00080400" w:rsidRPr="00EE61D4">
        <w:rPr>
          <w:sz w:val="20"/>
          <w:szCs w:val="20"/>
          <w:lang w:val="mk-MK"/>
        </w:rPr>
        <w:t>.</w:t>
      </w:r>
    </w:p>
    <w:p w14:paraId="461D4F6B" w14:textId="68113F21" w:rsidR="00080400" w:rsidRPr="00EE61D4" w:rsidRDefault="00142F8D" w:rsidP="00080400">
      <w:pPr>
        <w:pStyle w:val="Heading3"/>
        <w:spacing w:line="240" w:lineRule="auto"/>
        <w:ind w:left="993" w:hanging="993"/>
        <w:rPr>
          <w:lang w:val="mk-MK"/>
        </w:rPr>
      </w:pPr>
      <w:bookmarkStart w:id="651" w:name="_Toc120894769"/>
      <w:bookmarkStart w:id="652" w:name="_Toc122695242"/>
      <w:bookmarkEnd w:id="648"/>
      <w:bookmarkEnd w:id="649"/>
      <w:bookmarkEnd w:id="650"/>
      <w:r w:rsidRPr="00EE61D4">
        <w:rPr>
          <w:lang w:val="mk-MK"/>
        </w:rPr>
        <w:t>Пред-градежна фаза</w:t>
      </w:r>
      <w:bookmarkEnd w:id="651"/>
      <w:bookmarkEnd w:id="652"/>
      <w:r w:rsidR="00080400" w:rsidRPr="00EE61D4">
        <w:rPr>
          <w:lang w:val="mk-MK"/>
        </w:rPr>
        <w:t xml:space="preserve"> </w:t>
      </w:r>
    </w:p>
    <w:p w14:paraId="6D7CA238" w14:textId="62997524" w:rsidR="00080400" w:rsidRPr="00EE61D4" w:rsidRDefault="00330DF0" w:rsidP="00080400">
      <w:pPr>
        <w:tabs>
          <w:tab w:val="num" w:pos="0"/>
        </w:tabs>
        <w:rPr>
          <w:rFonts w:cs="Tahoma"/>
          <w:sz w:val="20"/>
          <w:szCs w:val="20"/>
          <w:lang w:val="mk-MK"/>
        </w:rPr>
      </w:pPr>
      <w:r w:rsidRPr="00EE61D4">
        <w:rPr>
          <w:rFonts w:cs="Tahoma"/>
          <w:sz w:val="20"/>
          <w:szCs w:val="20"/>
          <w:lang w:val="mk-MK"/>
        </w:rPr>
        <w:t>Секое барање што произлегува од процесот на добивање конкретна одлука поврзана со Проектот (одобрување, дозвола, согласност) од националните и/или локалните законски заинтересирани страни/надлежни тела (општини, министерства, агенции итн.) и/или позајмувачот (ЕБОР) во фазата на пред</w:t>
      </w:r>
      <w:r w:rsidR="00FA48B0">
        <w:rPr>
          <w:rFonts w:cs="Tahoma"/>
          <w:sz w:val="20"/>
          <w:szCs w:val="20"/>
          <w:lang w:val="mk-MK"/>
        </w:rPr>
        <w:t>-</w:t>
      </w:r>
      <w:r w:rsidRPr="00EE61D4">
        <w:rPr>
          <w:rFonts w:cs="Tahoma"/>
          <w:sz w:val="20"/>
          <w:szCs w:val="20"/>
          <w:lang w:val="mk-MK"/>
        </w:rPr>
        <w:t>изградба ќе бидат вклучени во финалната документација за градба</w:t>
      </w:r>
      <w:r w:rsidR="00080400" w:rsidRPr="00EE61D4">
        <w:rPr>
          <w:rFonts w:cs="Tahoma"/>
          <w:sz w:val="20"/>
          <w:szCs w:val="20"/>
          <w:lang w:val="mk-MK"/>
        </w:rPr>
        <w:t>.</w:t>
      </w:r>
    </w:p>
    <w:p w14:paraId="61684331" w14:textId="7299421B" w:rsidR="00080400" w:rsidRPr="00EE61D4" w:rsidRDefault="00330DF0" w:rsidP="00080400">
      <w:pPr>
        <w:pStyle w:val="Heading3"/>
        <w:spacing w:line="240" w:lineRule="auto"/>
        <w:ind w:left="993" w:hanging="993"/>
        <w:rPr>
          <w:lang w:val="mk-MK"/>
        </w:rPr>
      </w:pPr>
      <w:bookmarkStart w:id="653" w:name="_Toc122695243"/>
      <w:r w:rsidRPr="00EE61D4">
        <w:rPr>
          <w:lang w:val="mk-MK"/>
        </w:rPr>
        <w:t>Градежна фаза</w:t>
      </w:r>
      <w:bookmarkEnd w:id="653"/>
      <w:r w:rsidR="00080400" w:rsidRPr="00EE61D4">
        <w:rPr>
          <w:lang w:val="mk-MK"/>
        </w:rPr>
        <w:t xml:space="preserve"> </w:t>
      </w:r>
    </w:p>
    <w:p w14:paraId="77E68A96" w14:textId="35A286CB" w:rsidR="00080400" w:rsidRPr="00EE61D4" w:rsidRDefault="00330DF0" w:rsidP="00080400">
      <w:pPr>
        <w:rPr>
          <w:sz w:val="20"/>
          <w:szCs w:val="20"/>
          <w:lang w:val="mk-MK"/>
        </w:rPr>
      </w:pPr>
      <w:r w:rsidRPr="00EE61D4">
        <w:rPr>
          <w:sz w:val="20"/>
          <w:szCs w:val="20"/>
          <w:lang w:val="mk-MK"/>
        </w:rPr>
        <w:t>Во принцип, спроведувањето на клучните мерки за ублажување на ЖС&amp;СП во врска со фазата на изградба ќе биде делегирана на изведувачот(ите). Со оваа делегација ќе раководи ПУЖС</w:t>
      </w:r>
      <w:r w:rsidR="008B4E5C">
        <w:rPr>
          <w:rFonts w:cs="Tahoma"/>
          <w:sz w:val="20"/>
          <w:szCs w:val="20"/>
          <w:lang w:val="en-US"/>
        </w:rPr>
        <w:t>&amp;</w:t>
      </w:r>
      <w:r w:rsidRPr="00EE61D4">
        <w:rPr>
          <w:sz w:val="20"/>
          <w:szCs w:val="20"/>
          <w:lang w:val="mk-MK"/>
        </w:rPr>
        <w:t>СП која ќе биде дел од тендерската документација/процесот на набавка и договорот со Изведувачот</w:t>
      </w:r>
      <w:r w:rsidR="00080400" w:rsidRPr="00EE61D4">
        <w:rPr>
          <w:sz w:val="20"/>
          <w:szCs w:val="20"/>
          <w:lang w:val="mk-MK"/>
        </w:rPr>
        <w:t xml:space="preserve">. </w:t>
      </w:r>
    </w:p>
    <w:p w14:paraId="625F89E3" w14:textId="073D32EE" w:rsidR="00080400" w:rsidRPr="00EE61D4" w:rsidRDefault="00330DF0" w:rsidP="00080400">
      <w:pPr>
        <w:pStyle w:val="ListBullet"/>
        <w:numPr>
          <w:ilvl w:val="0"/>
          <w:numId w:val="0"/>
        </w:numPr>
        <w:spacing w:before="120" w:after="120"/>
        <w:rPr>
          <w:sz w:val="20"/>
          <w:lang w:val="mk-MK"/>
        </w:rPr>
      </w:pPr>
      <w:r w:rsidRPr="00EE61D4">
        <w:rPr>
          <w:sz w:val="20"/>
          <w:lang w:val="mk-MK"/>
        </w:rPr>
        <w:t>Изведувачот(ите) ќе развијат сопствен градежен план за управување со животна средина и социјални прашања (ГПУЖС&amp;СП) кој ќе биде усогласен со овој Извештај за оцена на влијанието на ЖС&amp;СП и поврзаниот ПУЖС</w:t>
      </w:r>
      <w:r w:rsidR="008B4E5C">
        <w:rPr>
          <w:rFonts w:cs="Tahoma"/>
          <w:sz w:val="20"/>
          <w:szCs w:val="20"/>
          <w:lang w:val="en-US"/>
        </w:rPr>
        <w:t>&amp;</w:t>
      </w:r>
      <w:r w:rsidRPr="00EE61D4">
        <w:rPr>
          <w:sz w:val="20"/>
          <w:lang w:val="mk-MK"/>
        </w:rPr>
        <w:t>СП. ГПУЖС&amp;СП ќе вклучи поврзани планови за управување (под-планови) или процедури за решавање на проблемите со ЖС&amp;СП за време на периодот на изградба. МЕПСО во својство на Носител на проектот (или консултант кој треба да биде назначен од МЕПСО) ќе ги разгледа и одобри овие документи</w:t>
      </w:r>
      <w:r w:rsidR="00080400" w:rsidRPr="00EE61D4">
        <w:rPr>
          <w:sz w:val="20"/>
          <w:lang w:val="mk-MK"/>
        </w:rPr>
        <w:t>.</w:t>
      </w:r>
    </w:p>
    <w:p w14:paraId="0639AACD" w14:textId="36651785" w:rsidR="00080400" w:rsidRPr="00EE61D4" w:rsidRDefault="00330DF0" w:rsidP="00080400">
      <w:pPr>
        <w:rPr>
          <w:rFonts w:eastAsia="Calibri" w:cs="Arial"/>
          <w:sz w:val="20"/>
          <w:szCs w:val="20"/>
          <w:lang w:val="mk-MK"/>
        </w:rPr>
      </w:pPr>
      <w:r w:rsidRPr="00EE61D4">
        <w:rPr>
          <w:rFonts w:cs="Tahoma"/>
          <w:sz w:val="20"/>
          <w:szCs w:val="20"/>
          <w:lang w:val="mk-MK"/>
        </w:rPr>
        <w:t>Задачата на назначениот(и) изведувач(и) ќе биде дополнително да ги детализира прашањата опфатени во ПУЖС</w:t>
      </w:r>
      <w:r w:rsidR="008B4E5C">
        <w:rPr>
          <w:rFonts w:cs="Tahoma"/>
          <w:sz w:val="20"/>
          <w:szCs w:val="20"/>
          <w:lang w:val="en-US"/>
        </w:rPr>
        <w:t>&amp;</w:t>
      </w:r>
      <w:r w:rsidRPr="00EE61D4">
        <w:rPr>
          <w:rFonts w:cs="Tahoma"/>
          <w:sz w:val="20"/>
          <w:szCs w:val="20"/>
          <w:lang w:val="mk-MK"/>
        </w:rPr>
        <w:t>СП, во зависност од напредокот на планирањето на проектот, до и за време на изградбата (на пр. воспоставување градежни зони, привремени објекти за работна сила, детали за складирање на градежни и други материјали, сообраќајни и транспортни аспекти, прашања за заштита на животната средина и управување со отпад, прашања на трудот, здравје и безбедност при работа и заедница, подготвеност за итни случаи итн.).</w:t>
      </w:r>
    </w:p>
    <w:p w14:paraId="6D5A2C13" w14:textId="7D5CD6E0" w:rsidR="00080400" w:rsidRPr="00EE61D4" w:rsidRDefault="00330DF0" w:rsidP="00080400">
      <w:pPr>
        <w:pStyle w:val="Heading3"/>
        <w:spacing w:line="240" w:lineRule="auto"/>
        <w:ind w:left="993" w:hanging="993"/>
        <w:rPr>
          <w:lang w:val="mk-MK"/>
        </w:rPr>
      </w:pPr>
      <w:bookmarkStart w:id="654" w:name="_Toc120894771"/>
      <w:bookmarkStart w:id="655" w:name="_Toc122695244"/>
      <w:r w:rsidRPr="00EE61D4">
        <w:rPr>
          <w:lang w:val="mk-MK"/>
        </w:rPr>
        <w:t>Оперативна фаза</w:t>
      </w:r>
      <w:bookmarkEnd w:id="654"/>
      <w:bookmarkEnd w:id="655"/>
      <w:r w:rsidR="00080400" w:rsidRPr="00EE61D4">
        <w:rPr>
          <w:lang w:val="mk-MK"/>
        </w:rPr>
        <w:t xml:space="preserve"> </w:t>
      </w:r>
    </w:p>
    <w:p w14:paraId="3759B82F" w14:textId="49606410" w:rsidR="00080400" w:rsidRPr="00EE61D4" w:rsidRDefault="00330DF0" w:rsidP="00080400">
      <w:pPr>
        <w:rPr>
          <w:sz w:val="20"/>
          <w:lang w:val="mk-MK"/>
        </w:rPr>
      </w:pPr>
      <w:r w:rsidRPr="00EE61D4">
        <w:rPr>
          <w:sz w:val="20"/>
          <w:lang w:val="mk-MK"/>
        </w:rPr>
        <w:t>Оперативната фаза ќе започне со целосно пуштање во употреба на Проектот. Во таа фаза, сите работи ќе бидат преземени од Изведувачот од страна на МЕПСО, кој ќе ги спроведе повеќето мерки за управување со ЖС&amp;СП за да обезбеди усогласеност со Проектната стратегијата за ублажување</w:t>
      </w:r>
      <w:r w:rsidR="00080400" w:rsidRPr="00EE61D4">
        <w:rPr>
          <w:sz w:val="20"/>
          <w:lang w:val="mk-MK"/>
        </w:rPr>
        <w:t xml:space="preserve">. </w:t>
      </w:r>
    </w:p>
    <w:p w14:paraId="07FBB07B" w14:textId="5F4D5DC0" w:rsidR="00080400" w:rsidRPr="00EE61D4" w:rsidRDefault="00330DF0" w:rsidP="00080400">
      <w:pPr>
        <w:pStyle w:val="Heading2"/>
        <w:keepNext w:val="0"/>
        <w:spacing w:before="480" w:after="240"/>
        <w:ind w:left="567" w:hanging="567"/>
        <w:rPr>
          <w:lang w:val="mk-MK"/>
        </w:rPr>
      </w:pPr>
      <w:bookmarkStart w:id="656" w:name="_Toc80181207"/>
      <w:bookmarkStart w:id="657" w:name="_Toc66656290"/>
      <w:bookmarkStart w:id="658" w:name="_Toc62390183"/>
      <w:bookmarkStart w:id="659" w:name="_Toc118231994"/>
      <w:bookmarkStart w:id="660" w:name="_Toc120894772"/>
      <w:bookmarkStart w:id="661" w:name="_Toc122695245"/>
      <w:r w:rsidRPr="00EE61D4">
        <w:rPr>
          <w:rFonts w:cs="Tahoma"/>
          <w:lang w:val="mk-MK"/>
        </w:rPr>
        <w:t>Организација на планот за управување со животната средина и социјалните прашања</w:t>
      </w:r>
      <w:bookmarkEnd w:id="656"/>
      <w:bookmarkEnd w:id="657"/>
      <w:bookmarkEnd w:id="658"/>
      <w:bookmarkEnd w:id="659"/>
      <w:bookmarkEnd w:id="660"/>
      <w:bookmarkEnd w:id="661"/>
    </w:p>
    <w:p w14:paraId="5DAE0425" w14:textId="00E788C2" w:rsidR="00080400" w:rsidRPr="00EE61D4" w:rsidRDefault="00330DF0" w:rsidP="00080400">
      <w:pPr>
        <w:rPr>
          <w:sz w:val="20"/>
          <w:lang w:val="mk-MK"/>
        </w:rPr>
      </w:pPr>
      <w:r w:rsidRPr="00EE61D4">
        <w:rPr>
          <w:rFonts w:cs="Tahoma"/>
          <w:sz w:val="20"/>
          <w:szCs w:val="20"/>
          <w:lang w:val="mk-MK"/>
        </w:rPr>
        <w:lastRenderedPageBreak/>
        <w:t>Основната (индикативна) структура и организација на планот за управување на животна средина и социјалните прашања на Проектот е претставена на Сликата подолу</w:t>
      </w:r>
      <w:r w:rsidR="00080400" w:rsidRPr="00EE61D4">
        <w:rPr>
          <w:rFonts w:cs="Tahoma"/>
          <w:sz w:val="20"/>
          <w:szCs w:val="20"/>
          <w:lang w:val="mk-MK"/>
        </w:rPr>
        <w:t>.</w:t>
      </w:r>
    </w:p>
    <w:p w14:paraId="77E1F8BF" w14:textId="28534A9B" w:rsidR="00080400" w:rsidRPr="00EE61D4" w:rsidRDefault="00330DF0" w:rsidP="00080400">
      <w:pPr>
        <w:rPr>
          <w:sz w:val="20"/>
          <w:lang w:val="mk-MK"/>
        </w:rPr>
      </w:pPr>
      <w:r w:rsidRPr="00EE61D4">
        <w:rPr>
          <w:sz w:val="20"/>
          <w:lang w:val="mk-MK"/>
        </w:rPr>
        <w:t>Изворните документи вклучуваат</w:t>
      </w:r>
      <w:r w:rsidR="00080400" w:rsidRPr="00EE61D4">
        <w:rPr>
          <w:sz w:val="20"/>
          <w:lang w:val="mk-MK"/>
        </w:rPr>
        <w:t xml:space="preserve">: </w:t>
      </w:r>
    </w:p>
    <w:p w14:paraId="3310BA83" w14:textId="1E0FFDA6" w:rsidR="00080400" w:rsidRPr="00EE61D4" w:rsidRDefault="00330DF0" w:rsidP="00DC5FA5">
      <w:pPr>
        <w:pStyle w:val="ListBullet"/>
        <w:numPr>
          <w:ilvl w:val="0"/>
          <w:numId w:val="74"/>
        </w:numPr>
        <w:spacing w:line="240" w:lineRule="auto"/>
        <w:jc w:val="left"/>
        <w:rPr>
          <w:sz w:val="20"/>
          <w:lang w:val="mk-MK"/>
        </w:rPr>
      </w:pPr>
      <w:r w:rsidRPr="00EE61D4">
        <w:rPr>
          <w:sz w:val="20"/>
          <w:lang w:val="mk-MK"/>
        </w:rPr>
        <w:t>Еколошки</w:t>
      </w:r>
      <w:r w:rsidR="00772819">
        <w:rPr>
          <w:sz w:val="20"/>
          <w:lang w:val="mk-MK"/>
        </w:rPr>
        <w:t>,</w:t>
      </w:r>
      <w:r w:rsidRPr="00EE61D4">
        <w:rPr>
          <w:sz w:val="20"/>
          <w:lang w:val="mk-MK"/>
        </w:rPr>
        <w:t xml:space="preserve"> социјални политики и стандарди на заемодавачот (ЕБОР)</w:t>
      </w:r>
      <w:r w:rsidR="00080400" w:rsidRPr="00EE61D4">
        <w:rPr>
          <w:sz w:val="20"/>
          <w:lang w:val="mk-MK"/>
        </w:rPr>
        <w:t>;</w:t>
      </w:r>
    </w:p>
    <w:p w14:paraId="23D0087C" w14:textId="210FEFF0" w:rsidR="00080400" w:rsidRPr="00EE61D4" w:rsidRDefault="00330DF0" w:rsidP="00DC5FA5">
      <w:pPr>
        <w:pStyle w:val="ListBullet"/>
        <w:numPr>
          <w:ilvl w:val="0"/>
          <w:numId w:val="74"/>
        </w:numPr>
        <w:spacing w:line="240" w:lineRule="auto"/>
        <w:jc w:val="left"/>
        <w:rPr>
          <w:sz w:val="20"/>
          <w:lang w:val="mk-MK"/>
        </w:rPr>
      </w:pPr>
      <w:r w:rsidRPr="00EE61D4">
        <w:rPr>
          <w:sz w:val="20"/>
          <w:lang w:val="mk-MK"/>
        </w:rPr>
        <w:t>Македонски законски барања</w:t>
      </w:r>
      <w:r w:rsidR="00080400" w:rsidRPr="00EE61D4">
        <w:rPr>
          <w:sz w:val="20"/>
          <w:lang w:val="mk-MK"/>
        </w:rPr>
        <w:t>;</w:t>
      </w:r>
    </w:p>
    <w:p w14:paraId="7EE24F2A" w14:textId="28E0E2EA" w:rsidR="00080400" w:rsidRPr="00EE61D4" w:rsidRDefault="002C47DF" w:rsidP="00DC5FA5">
      <w:pPr>
        <w:pStyle w:val="ListBullet"/>
        <w:numPr>
          <w:ilvl w:val="0"/>
          <w:numId w:val="74"/>
        </w:numPr>
        <w:spacing w:line="240" w:lineRule="auto"/>
        <w:jc w:val="left"/>
        <w:rPr>
          <w:sz w:val="20"/>
          <w:lang w:val="mk-MK"/>
        </w:rPr>
      </w:pPr>
      <w:r w:rsidRPr="00EE61D4">
        <w:rPr>
          <w:sz w:val="20"/>
          <w:lang w:val="mk-MK"/>
        </w:rPr>
        <w:t>Соодветна техничка документација – претстојните Идејни / Основни проекти - да бидат подготвени за да ги исполнат македонските регулативи</w:t>
      </w:r>
      <w:r w:rsidR="00080400" w:rsidRPr="00EE61D4">
        <w:rPr>
          <w:sz w:val="20"/>
          <w:lang w:val="mk-MK"/>
        </w:rPr>
        <w:t>.</w:t>
      </w:r>
    </w:p>
    <w:p w14:paraId="4B040175" w14:textId="15FD10A6" w:rsidR="00080400" w:rsidRPr="00EE61D4" w:rsidRDefault="002C47DF" w:rsidP="00DC5FA5">
      <w:pPr>
        <w:pStyle w:val="ListBullet"/>
        <w:numPr>
          <w:ilvl w:val="0"/>
          <w:numId w:val="74"/>
        </w:numPr>
        <w:spacing w:line="240" w:lineRule="auto"/>
        <w:jc w:val="left"/>
        <w:rPr>
          <w:sz w:val="20"/>
          <w:lang w:val="mk-MK"/>
        </w:rPr>
      </w:pPr>
      <w:r w:rsidRPr="00EE61D4">
        <w:rPr>
          <w:sz w:val="20"/>
          <w:lang w:val="mk-MK"/>
        </w:rPr>
        <w:t>Извештај за оцена на влијанието на ЖС&amp;СП (овој документ), подготвен да ги исполни меѓународните стандарди за ЖС&amp;СП и македонските регулативи</w:t>
      </w:r>
      <w:r w:rsidR="00080400" w:rsidRPr="00EE61D4">
        <w:rPr>
          <w:sz w:val="20"/>
          <w:lang w:val="mk-MK"/>
        </w:rPr>
        <w:t xml:space="preserve">. </w:t>
      </w:r>
    </w:p>
    <w:p w14:paraId="73B8C170" w14:textId="49473938" w:rsidR="00080400" w:rsidRPr="00EE61D4" w:rsidRDefault="002C47DF" w:rsidP="00080400">
      <w:pPr>
        <w:rPr>
          <w:sz w:val="20"/>
          <w:lang w:val="mk-MK"/>
        </w:rPr>
      </w:pPr>
      <w:r w:rsidRPr="00EE61D4">
        <w:rPr>
          <w:sz w:val="20"/>
          <w:lang w:val="mk-MK"/>
        </w:rPr>
        <w:t>Излезните документи се</w:t>
      </w:r>
      <w:r w:rsidR="00080400" w:rsidRPr="00EE61D4">
        <w:rPr>
          <w:sz w:val="20"/>
          <w:lang w:val="mk-MK"/>
        </w:rPr>
        <w:t xml:space="preserve">: </w:t>
      </w:r>
    </w:p>
    <w:p w14:paraId="11E1E106" w14:textId="676E2250" w:rsidR="00080400" w:rsidRPr="00EE61D4" w:rsidRDefault="0005368F" w:rsidP="00DC5FA5">
      <w:pPr>
        <w:pStyle w:val="ListBullet"/>
        <w:numPr>
          <w:ilvl w:val="0"/>
          <w:numId w:val="74"/>
        </w:numPr>
        <w:spacing w:line="240" w:lineRule="auto"/>
        <w:jc w:val="left"/>
        <w:rPr>
          <w:sz w:val="20"/>
          <w:lang w:val="mk-MK"/>
        </w:rPr>
      </w:pPr>
      <w:r w:rsidRPr="00EE61D4">
        <w:rPr>
          <w:sz w:val="20"/>
          <w:lang w:val="mk-MK"/>
        </w:rPr>
        <w:t>ГПУЖС&amp;СП на Изведувачот – да биде подготвен од изведувачот(ите) за да се постигнат целите на перформансите на ЖС&amp;СП за време на изградбата на проектот</w:t>
      </w:r>
      <w:r w:rsidR="00080400" w:rsidRPr="00EE61D4">
        <w:rPr>
          <w:sz w:val="20"/>
          <w:lang w:val="mk-MK"/>
        </w:rPr>
        <w:t>;</w:t>
      </w:r>
    </w:p>
    <w:p w14:paraId="218255E9" w14:textId="38A7C67A" w:rsidR="00080400" w:rsidRPr="00EE61D4" w:rsidRDefault="0005368F" w:rsidP="00DC5FA5">
      <w:pPr>
        <w:pStyle w:val="ListBullet"/>
        <w:numPr>
          <w:ilvl w:val="0"/>
          <w:numId w:val="74"/>
        </w:numPr>
        <w:spacing w:line="240" w:lineRule="auto"/>
        <w:jc w:val="left"/>
        <w:rPr>
          <w:sz w:val="20"/>
          <w:lang w:val="mk-MK"/>
        </w:rPr>
      </w:pPr>
      <w:r w:rsidRPr="00EE61D4">
        <w:rPr>
          <w:sz w:val="20"/>
          <w:lang w:val="mk-MK"/>
        </w:rPr>
        <w:t>Системот за управување со животна средина и социјални прашања (СУЖС</w:t>
      </w:r>
      <w:r w:rsidR="008B4E5C">
        <w:rPr>
          <w:rFonts w:cs="Tahoma"/>
          <w:sz w:val="20"/>
          <w:szCs w:val="20"/>
          <w:lang w:val="en-US"/>
        </w:rPr>
        <w:t>&amp;</w:t>
      </w:r>
      <w:r w:rsidRPr="00EE61D4">
        <w:rPr>
          <w:sz w:val="20"/>
          <w:lang w:val="mk-MK"/>
        </w:rPr>
        <w:t>СП) на МЕПСО, потребен за спроведување и следење на активностите за управување опишани во оваа оцена на влијанието на ЖС&amp;С</w:t>
      </w:r>
      <w:r w:rsidR="000327A5" w:rsidRPr="00EE61D4">
        <w:rPr>
          <w:sz w:val="20"/>
          <w:lang w:val="mk-MK"/>
        </w:rPr>
        <w:t>П</w:t>
      </w:r>
      <w:r w:rsidR="00080400" w:rsidRPr="00EE61D4">
        <w:rPr>
          <w:sz w:val="20"/>
          <w:lang w:val="mk-MK"/>
        </w:rPr>
        <w:t>;</w:t>
      </w:r>
    </w:p>
    <w:p w14:paraId="20267E00" w14:textId="192A6E9C" w:rsidR="00080400" w:rsidRPr="00EE61D4" w:rsidRDefault="000327A5" w:rsidP="00DC5FA5">
      <w:pPr>
        <w:pStyle w:val="ListBullet"/>
        <w:numPr>
          <w:ilvl w:val="0"/>
          <w:numId w:val="74"/>
        </w:numPr>
        <w:spacing w:line="240" w:lineRule="auto"/>
        <w:jc w:val="left"/>
        <w:rPr>
          <w:sz w:val="20"/>
          <w:lang w:val="mk-MK"/>
        </w:rPr>
      </w:pPr>
      <w:r w:rsidRPr="00EE61D4">
        <w:rPr>
          <w:sz w:val="20"/>
          <w:lang w:val="mk-MK"/>
        </w:rPr>
        <w:t>Детални планови или процедури за управување со ЖС&amp;СП потребни за решавање на мерките за ублажување и компензација идентификувани преку оцената на влијанието на ЖС&amp;СП</w:t>
      </w:r>
      <w:r w:rsidR="00080400" w:rsidRPr="00EE61D4">
        <w:rPr>
          <w:sz w:val="20"/>
          <w:lang w:val="mk-MK"/>
        </w:rPr>
        <w:t xml:space="preserve">; </w:t>
      </w:r>
      <w:r w:rsidRPr="00EE61D4">
        <w:rPr>
          <w:sz w:val="20"/>
          <w:lang w:val="mk-MK"/>
        </w:rPr>
        <w:t>и</w:t>
      </w:r>
    </w:p>
    <w:p w14:paraId="7FBC7BDF" w14:textId="330AA2D6" w:rsidR="00080400" w:rsidRPr="00EE61D4" w:rsidRDefault="000327A5" w:rsidP="00DC5FA5">
      <w:pPr>
        <w:pStyle w:val="ListBullet"/>
        <w:numPr>
          <w:ilvl w:val="0"/>
          <w:numId w:val="74"/>
        </w:numPr>
        <w:spacing w:line="240" w:lineRule="auto"/>
        <w:jc w:val="left"/>
        <w:rPr>
          <w:sz w:val="20"/>
          <w:lang w:val="mk-MK"/>
        </w:rPr>
      </w:pPr>
      <w:r w:rsidRPr="00EE61D4">
        <w:rPr>
          <w:sz w:val="20"/>
          <w:lang w:val="mk-MK"/>
        </w:rPr>
        <w:t>Различни документи кои ќе бидат создадени и објавени во текот на имплементацијата на Проектот за информирање за градежните и оперативните активности на Проектот и резултатите од активностите за мониторинг на животната средина и социјалните прашања</w:t>
      </w:r>
      <w:r w:rsidR="00080400" w:rsidRPr="00EE61D4">
        <w:rPr>
          <w:sz w:val="20"/>
          <w:lang w:val="mk-MK"/>
        </w:rPr>
        <w:t>.</w:t>
      </w:r>
    </w:p>
    <w:p w14:paraId="7CE90ADA" w14:textId="55D20996" w:rsidR="00080400" w:rsidRPr="00EE61D4" w:rsidRDefault="008164D3" w:rsidP="00080400">
      <w:pPr>
        <w:pStyle w:val="Heading2"/>
        <w:keepNext w:val="0"/>
        <w:spacing w:before="480" w:after="240"/>
        <w:ind w:left="709" w:hanging="709"/>
        <w:rPr>
          <w:lang w:val="mk-MK"/>
        </w:rPr>
      </w:pPr>
      <w:bookmarkStart w:id="662" w:name="_Toc120894773"/>
      <w:bookmarkStart w:id="663" w:name="_Toc122695246"/>
      <w:r w:rsidRPr="00EE61D4">
        <w:rPr>
          <w:rFonts w:cs="Tahoma"/>
          <w:lang w:val="mk-MK"/>
        </w:rPr>
        <w:t>Градежен план за управување со животна средина и социјални прашања на изведувачот</w:t>
      </w:r>
      <w:bookmarkEnd w:id="662"/>
      <w:bookmarkEnd w:id="663"/>
    </w:p>
    <w:p w14:paraId="13523C2B" w14:textId="45EACC9B" w:rsidR="00080400" w:rsidRPr="00EE61D4" w:rsidRDefault="00245509" w:rsidP="00080400">
      <w:pPr>
        <w:rPr>
          <w:sz w:val="20"/>
          <w:lang w:val="mk-MK"/>
        </w:rPr>
      </w:pPr>
      <w:bookmarkStart w:id="664" w:name="_Hlk121749352"/>
      <w:r w:rsidRPr="00EE61D4">
        <w:rPr>
          <w:sz w:val="20"/>
          <w:lang w:val="mk-MK"/>
        </w:rPr>
        <w:t xml:space="preserve">Од Изведувачот(ите) се очекува да имаат свој </w:t>
      </w:r>
      <w:r w:rsidRPr="00EE61D4">
        <w:rPr>
          <w:rFonts w:cs="Tahoma"/>
          <w:sz w:val="20"/>
          <w:szCs w:val="20"/>
          <w:lang w:val="mk-MK"/>
        </w:rPr>
        <w:t>СУЖС</w:t>
      </w:r>
      <w:r w:rsidR="008B4E5C">
        <w:rPr>
          <w:rFonts w:cs="Tahoma"/>
          <w:sz w:val="20"/>
          <w:szCs w:val="20"/>
          <w:lang w:val="en-US"/>
        </w:rPr>
        <w:t>&amp;</w:t>
      </w:r>
      <w:r w:rsidRPr="00EE61D4">
        <w:rPr>
          <w:rFonts w:cs="Tahoma"/>
          <w:sz w:val="20"/>
          <w:szCs w:val="20"/>
          <w:lang w:val="mk-MK"/>
        </w:rPr>
        <w:t>СП</w:t>
      </w:r>
      <w:r w:rsidRPr="00EE61D4">
        <w:rPr>
          <w:sz w:val="20"/>
          <w:lang w:val="mk-MK"/>
        </w:rPr>
        <w:t xml:space="preserve">, но Проектот ќе бара од изведувачот(ите) да развијат ГПУЖС&amp;СП на Изведувачот, специфичен за проектот, врз основа на </w:t>
      </w:r>
      <w:r w:rsidRPr="00EE61D4">
        <w:rPr>
          <w:rFonts w:cs="Tahoma"/>
          <w:sz w:val="20"/>
          <w:szCs w:val="20"/>
          <w:lang w:val="mk-MK"/>
        </w:rPr>
        <w:t>СУЖС</w:t>
      </w:r>
      <w:r w:rsidR="008B4E5C">
        <w:rPr>
          <w:rFonts w:cs="Tahoma"/>
          <w:sz w:val="20"/>
          <w:szCs w:val="20"/>
          <w:lang w:val="en-US"/>
        </w:rPr>
        <w:t>&amp;</w:t>
      </w:r>
      <w:r w:rsidRPr="00EE61D4">
        <w:rPr>
          <w:rFonts w:cs="Tahoma"/>
          <w:sz w:val="20"/>
          <w:szCs w:val="20"/>
          <w:lang w:val="mk-MK"/>
        </w:rPr>
        <w:t xml:space="preserve">СП развиен како дел од </w:t>
      </w:r>
      <w:r w:rsidR="00BB1D31" w:rsidRPr="00EE61D4">
        <w:rPr>
          <w:rFonts w:cs="Tahoma"/>
          <w:sz w:val="20"/>
          <w:szCs w:val="20"/>
          <w:lang w:val="mk-MK"/>
        </w:rPr>
        <w:t>пакетот за оцена на влијанието на ЖС&amp;СП</w:t>
      </w:r>
      <w:r w:rsidRPr="00EE61D4">
        <w:rPr>
          <w:sz w:val="20"/>
          <w:lang w:val="mk-MK"/>
        </w:rPr>
        <w:t xml:space="preserve">. Овој ГПУЖС&amp;СП ќе има приоритет над </w:t>
      </w:r>
      <w:r w:rsidRPr="00EE61D4">
        <w:rPr>
          <w:rFonts w:cs="Tahoma"/>
          <w:sz w:val="20"/>
          <w:szCs w:val="20"/>
          <w:lang w:val="mk-MK"/>
        </w:rPr>
        <w:t>СУЖС</w:t>
      </w:r>
      <w:r w:rsidR="008B4E5C">
        <w:rPr>
          <w:rFonts w:cs="Tahoma"/>
          <w:sz w:val="20"/>
          <w:szCs w:val="20"/>
          <w:lang w:val="en-US"/>
        </w:rPr>
        <w:t>&amp;</w:t>
      </w:r>
      <w:r w:rsidRPr="00EE61D4">
        <w:rPr>
          <w:rFonts w:cs="Tahoma"/>
          <w:sz w:val="20"/>
          <w:szCs w:val="20"/>
          <w:lang w:val="mk-MK"/>
        </w:rPr>
        <w:t>СП</w:t>
      </w:r>
      <w:r w:rsidRPr="00EE61D4">
        <w:rPr>
          <w:sz w:val="20"/>
          <w:lang w:val="mk-MK"/>
        </w:rPr>
        <w:t xml:space="preserve"> на изведувачот и ќе ги вклучи следните клучни елементи</w:t>
      </w:r>
      <w:bookmarkEnd w:id="664"/>
      <w:r w:rsidR="00080400" w:rsidRPr="00EE61D4">
        <w:rPr>
          <w:sz w:val="20"/>
          <w:lang w:val="mk-MK"/>
        </w:rPr>
        <w:t>:</w:t>
      </w:r>
    </w:p>
    <w:p w14:paraId="54DAF18C" w14:textId="554A6243" w:rsidR="00080400" w:rsidRPr="00EE61D4" w:rsidRDefault="00A255EF" w:rsidP="00DC5FA5">
      <w:pPr>
        <w:pStyle w:val="ListBullet"/>
        <w:numPr>
          <w:ilvl w:val="0"/>
          <w:numId w:val="74"/>
        </w:numPr>
        <w:spacing w:line="240" w:lineRule="auto"/>
        <w:jc w:val="left"/>
        <w:rPr>
          <w:sz w:val="20"/>
          <w:lang w:val="mk-MK"/>
        </w:rPr>
      </w:pPr>
      <w:r w:rsidRPr="00EE61D4">
        <w:rPr>
          <w:sz w:val="20"/>
          <w:lang w:val="mk-MK"/>
        </w:rPr>
        <w:t>Плански аспекти (ЖС&amp;СП организација; ЖС&amp;СП преглед на градилиштата; ЖС&amp;СП процедури и специфични планови за управување</w:t>
      </w:r>
      <w:r w:rsidR="00080400" w:rsidRPr="00EE61D4">
        <w:rPr>
          <w:sz w:val="20"/>
          <w:lang w:val="mk-MK"/>
        </w:rPr>
        <w:t>);</w:t>
      </w:r>
    </w:p>
    <w:p w14:paraId="6E715CFA" w14:textId="7F25D686" w:rsidR="00080400" w:rsidRPr="00EE61D4" w:rsidRDefault="00A255EF" w:rsidP="00DC5FA5">
      <w:pPr>
        <w:pStyle w:val="ListBullet"/>
        <w:numPr>
          <w:ilvl w:val="0"/>
          <w:numId w:val="74"/>
        </w:numPr>
        <w:spacing w:line="240" w:lineRule="auto"/>
        <w:jc w:val="left"/>
        <w:rPr>
          <w:sz w:val="20"/>
          <w:lang w:val="mk-MK"/>
        </w:rPr>
      </w:pPr>
      <w:r w:rsidRPr="00EE61D4">
        <w:rPr>
          <w:sz w:val="20"/>
          <w:lang w:val="mk-MK"/>
        </w:rPr>
        <w:t>Аспекти за поднесување и одобрување (т.е. постапка за поднесување и одобрување на ГПУЖС&amp;СП од страна на развивачот на проектот</w:t>
      </w:r>
      <w:r w:rsidR="00080400" w:rsidRPr="00EE61D4">
        <w:rPr>
          <w:rFonts w:eastAsia="Calibri" w:cs="Arial"/>
          <w:sz w:val="20"/>
          <w:lang w:val="mk-MK"/>
        </w:rPr>
        <w:t>)</w:t>
      </w:r>
    </w:p>
    <w:p w14:paraId="0E08C9DA" w14:textId="38782ECD" w:rsidR="00080400" w:rsidRPr="00EE61D4" w:rsidRDefault="00A255EF" w:rsidP="00DC5FA5">
      <w:pPr>
        <w:pStyle w:val="ListBullet"/>
        <w:numPr>
          <w:ilvl w:val="0"/>
          <w:numId w:val="74"/>
        </w:numPr>
        <w:spacing w:line="240" w:lineRule="auto"/>
        <w:jc w:val="left"/>
        <w:rPr>
          <w:sz w:val="20"/>
          <w:lang w:val="mk-MK"/>
        </w:rPr>
      </w:pPr>
      <w:r w:rsidRPr="00EE61D4">
        <w:rPr>
          <w:sz w:val="20"/>
          <w:lang w:val="mk-MK"/>
        </w:rPr>
        <w:t>Клучниот назначен персонал за ЖС</w:t>
      </w:r>
      <w:r w:rsidR="008B4E5C">
        <w:rPr>
          <w:rFonts w:cs="Tahoma"/>
          <w:sz w:val="20"/>
          <w:szCs w:val="20"/>
          <w:lang w:val="en-US"/>
        </w:rPr>
        <w:t>&amp;</w:t>
      </w:r>
      <w:r w:rsidRPr="00EE61D4">
        <w:rPr>
          <w:sz w:val="20"/>
          <w:lang w:val="mk-MK"/>
        </w:rPr>
        <w:t>СПЗБ (ESHS) и нивните овластувања и одговорности (на пр. Менаџер на ЖСЗС, службеник за OЗС, офицер за врски со заедницата итн. со соодветна експертиза и квалификации</w:t>
      </w:r>
      <w:r w:rsidR="00080400" w:rsidRPr="00EE61D4">
        <w:rPr>
          <w:sz w:val="20"/>
          <w:lang w:val="mk-MK"/>
        </w:rPr>
        <w:t>);</w:t>
      </w:r>
    </w:p>
    <w:p w14:paraId="02345A62" w14:textId="20066513" w:rsidR="00080400" w:rsidRPr="00EE61D4" w:rsidRDefault="00A255EF" w:rsidP="00DC5FA5">
      <w:pPr>
        <w:pStyle w:val="ListBullet"/>
        <w:numPr>
          <w:ilvl w:val="0"/>
          <w:numId w:val="74"/>
        </w:numPr>
        <w:spacing w:line="240" w:lineRule="auto"/>
        <w:jc w:val="left"/>
        <w:rPr>
          <w:sz w:val="20"/>
          <w:lang w:val="mk-MK"/>
        </w:rPr>
      </w:pPr>
      <w:r w:rsidRPr="00EE61D4">
        <w:rPr>
          <w:sz w:val="20"/>
          <w:lang w:val="mk-MK"/>
        </w:rPr>
        <w:t>Редовен преглед на градежни работи</w:t>
      </w:r>
      <w:r w:rsidR="00080400" w:rsidRPr="00EE61D4">
        <w:rPr>
          <w:sz w:val="20"/>
          <w:lang w:val="mk-MK"/>
        </w:rPr>
        <w:t>;</w:t>
      </w:r>
    </w:p>
    <w:p w14:paraId="2D7C1F32" w14:textId="6C4A510F" w:rsidR="00080400" w:rsidRPr="00EE61D4" w:rsidRDefault="00A255EF" w:rsidP="00DC5FA5">
      <w:pPr>
        <w:pStyle w:val="ListBullet"/>
        <w:numPr>
          <w:ilvl w:val="0"/>
          <w:numId w:val="74"/>
        </w:numPr>
        <w:spacing w:line="240" w:lineRule="auto"/>
        <w:jc w:val="left"/>
        <w:rPr>
          <w:sz w:val="20"/>
          <w:lang w:val="mk-MK"/>
        </w:rPr>
      </w:pPr>
      <w:r w:rsidRPr="00EE61D4">
        <w:rPr>
          <w:sz w:val="20"/>
          <w:lang w:val="mk-MK"/>
        </w:rPr>
        <w:t>Аспекти на известување (т.е. систем за олеснување на известувањето и анализата на податоците</w:t>
      </w:r>
      <w:r w:rsidR="00080400" w:rsidRPr="00EE61D4">
        <w:rPr>
          <w:sz w:val="20"/>
          <w:lang w:val="mk-MK"/>
        </w:rPr>
        <w:t>);</w:t>
      </w:r>
    </w:p>
    <w:p w14:paraId="42F7EB53" w14:textId="77777777" w:rsidR="00A255EF" w:rsidRPr="00EE61D4" w:rsidRDefault="00A255EF" w:rsidP="00A255EF">
      <w:pPr>
        <w:pStyle w:val="ListBullet"/>
        <w:numPr>
          <w:ilvl w:val="0"/>
          <w:numId w:val="74"/>
        </w:numPr>
        <w:spacing w:line="240" w:lineRule="auto"/>
        <w:jc w:val="left"/>
        <w:rPr>
          <w:sz w:val="20"/>
          <w:lang w:val="mk-MK"/>
        </w:rPr>
      </w:pPr>
      <w:r w:rsidRPr="00EE61D4">
        <w:rPr>
          <w:sz w:val="20"/>
          <w:lang w:val="mk-MK"/>
        </w:rPr>
        <w:t>Барања за обука</w:t>
      </w:r>
    </w:p>
    <w:p w14:paraId="6CDECBD1" w14:textId="028F9FFA" w:rsidR="00080400" w:rsidRDefault="00A255EF" w:rsidP="00A255EF">
      <w:pPr>
        <w:pStyle w:val="ListBullet"/>
        <w:numPr>
          <w:ilvl w:val="0"/>
          <w:numId w:val="74"/>
        </w:numPr>
        <w:spacing w:line="240" w:lineRule="auto"/>
        <w:jc w:val="left"/>
        <w:rPr>
          <w:sz w:val="20"/>
          <w:lang w:val="mk-MK"/>
        </w:rPr>
      </w:pPr>
      <w:r w:rsidRPr="00EE61D4">
        <w:rPr>
          <w:sz w:val="20"/>
          <w:lang w:val="mk-MK"/>
        </w:rPr>
        <w:t>Кодекс на однесување на работниците</w:t>
      </w:r>
      <w:r w:rsidR="00080400" w:rsidRPr="00EE61D4">
        <w:rPr>
          <w:sz w:val="20"/>
          <w:lang w:val="mk-MK"/>
        </w:rPr>
        <w:t xml:space="preserve"> </w:t>
      </w:r>
    </w:p>
    <w:p w14:paraId="5AF8E534" w14:textId="197DDC41" w:rsidR="00107BEA" w:rsidRDefault="00107BEA" w:rsidP="00107BEA">
      <w:pPr>
        <w:pStyle w:val="ListBullet"/>
        <w:numPr>
          <w:ilvl w:val="0"/>
          <w:numId w:val="0"/>
        </w:numPr>
        <w:spacing w:line="240" w:lineRule="auto"/>
        <w:jc w:val="left"/>
        <w:rPr>
          <w:sz w:val="20"/>
          <w:lang w:val="mk-MK"/>
        </w:rPr>
      </w:pPr>
    </w:p>
    <w:p w14:paraId="0C77645C" w14:textId="77777777" w:rsidR="00107BEA" w:rsidRPr="002A1A1B" w:rsidRDefault="00107BEA" w:rsidP="00107BEA">
      <w:pPr>
        <w:pStyle w:val="ListBullet"/>
        <w:numPr>
          <w:ilvl w:val="0"/>
          <w:numId w:val="0"/>
        </w:numPr>
        <w:spacing w:line="240" w:lineRule="auto"/>
        <w:jc w:val="left"/>
        <w:rPr>
          <w:sz w:val="20"/>
          <w:lang w:val="en-US"/>
        </w:rPr>
      </w:pPr>
    </w:p>
    <w:p w14:paraId="3A3E08A9" w14:textId="40FF43F7" w:rsidR="00080400" w:rsidRPr="00EE61D4" w:rsidRDefault="00557BEC" w:rsidP="00080400">
      <w:pPr>
        <w:pStyle w:val="Heading2"/>
        <w:keepNext w:val="0"/>
        <w:spacing w:before="480" w:after="240"/>
        <w:ind w:left="709" w:hanging="709"/>
        <w:rPr>
          <w:lang w:val="mk-MK"/>
        </w:rPr>
      </w:pPr>
      <w:bookmarkStart w:id="665" w:name="_Toc120894774"/>
      <w:bookmarkStart w:id="666" w:name="_Toc122695247"/>
      <w:r w:rsidRPr="00EE61D4">
        <w:rPr>
          <w:rFonts w:cs="Tahoma"/>
          <w:lang w:val="mk-MK"/>
        </w:rPr>
        <w:lastRenderedPageBreak/>
        <w:t xml:space="preserve">Систем за управување со животната средина и социјалните прашања на носителот на проектот / </w:t>
      </w:r>
      <w:bookmarkEnd w:id="665"/>
      <w:r w:rsidRPr="00EE61D4">
        <w:rPr>
          <w:rFonts w:cs="Tahoma"/>
          <w:lang w:val="mk-MK"/>
        </w:rPr>
        <w:t>операторот</w:t>
      </w:r>
      <w:bookmarkEnd w:id="666"/>
    </w:p>
    <w:p w14:paraId="78DF1F45" w14:textId="1B795BA1" w:rsidR="00080400" w:rsidRPr="00EE61D4" w:rsidRDefault="00C907B4" w:rsidP="00080400">
      <w:pPr>
        <w:pStyle w:val="NumBodyText"/>
        <w:tabs>
          <w:tab w:val="clear" w:pos="0"/>
        </w:tabs>
        <w:ind w:firstLine="0"/>
        <w:jc w:val="both"/>
        <w:rPr>
          <w:rFonts w:ascii="Tahoma" w:hAnsi="Tahoma" w:cs="Tahoma"/>
          <w:sz w:val="20"/>
          <w:szCs w:val="20"/>
          <w:lang w:val="mk-MK"/>
        </w:rPr>
      </w:pPr>
      <w:r w:rsidRPr="00EE61D4">
        <w:rPr>
          <w:rFonts w:ascii="Tahoma" w:hAnsi="Tahoma" w:cs="Tahoma"/>
          <w:sz w:val="20"/>
          <w:szCs w:val="20"/>
          <w:lang w:val="mk-MK"/>
        </w:rPr>
        <w:t xml:space="preserve">МЕПСО како носител/оператор на проектот ќе треба да воспостави и одржува сеопфатен </w:t>
      </w:r>
      <w:r w:rsidRPr="00EE61D4">
        <w:rPr>
          <w:rFonts w:cs="Tahoma"/>
          <w:sz w:val="20"/>
          <w:szCs w:val="20"/>
          <w:lang w:val="mk-MK"/>
        </w:rPr>
        <w:t>СУЖС</w:t>
      </w:r>
      <w:r w:rsidR="008B4E5C">
        <w:rPr>
          <w:rFonts w:cs="Tahoma"/>
          <w:sz w:val="20"/>
          <w:szCs w:val="20"/>
          <w:lang w:val="en-US"/>
        </w:rPr>
        <w:t>&amp;</w:t>
      </w:r>
      <w:r w:rsidRPr="00EE61D4">
        <w:rPr>
          <w:rFonts w:cs="Tahoma"/>
          <w:sz w:val="20"/>
          <w:szCs w:val="20"/>
          <w:lang w:val="mk-MK"/>
        </w:rPr>
        <w:t>СП</w:t>
      </w:r>
      <w:r w:rsidRPr="00EE61D4">
        <w:rPr>
          <w:rFonts w:ascii="Tahoma" w:hAnsi="Tahoma" w:cs="Tahoma"/>
          <w:sz w:val="20"/>
          <w:szCs w:val="20"/>
          <w:lang w:val="mk-MK"/>
        </w:rPr>
        <w:t xml:space="preserve"> за проектот, вклучувајќи минимум</w:t>
      </w:r>
      <w:r w:rsidR="00080400" w:rsidRPr="00EE61D4">
        <w:rPr>
          <w:rFonts w:ascii="Tahoma" w:hAnsi="Tahoma" w:cs="Tahoma"/>
          <w:sz w:val="20"/>
          <w:szCs w:val="20"/>
          <w:lang w:val="mk-MK"/>
        </w:rPr>
        <w:t>:</w:t>
      </w:r>
    </w:p>
    <w:p w14:paraId="22BF9F24" w14:textId="58060154" w:rsidR="00080400" w:rsidRPr="00EE61D4" w:rsidRDefault="007328F7" w:rsidP="00DC5FA5">
      <w:pPr>
        <w:pStyle w:val="ListBullet"/>
        <w:numPr>
          <w:ilvl w:val="0"/>
          <w:numId w:val="74"/>
        </w:numPr>
        <w:tabs>
          <w:tab w:val="left" w:pos="2552"/>
        </w:tabs>
        <w:spacing w:before="120" w:after="120"/>
        <w:jc w:val="left"/>
        <w:rPr>
          <w:rFonts w:cs="Tahoma"/>
          <w:sz w:val="20"/>
          <w:szCs w:val="20"/>
          <w:lang w:val="mk-MK"/>
        </w:rPr>
      </w:pPr>
      <w:r w:rsidRPr="00EE61D4">
        <w:rPr>
          <w:rFonts w:cs="Tahoma"/>
          <w:sz w:val="20"/>
          <w:szCs w:val="20"/>
          <w:lang w:val="mk-MK"/>
        </w:rPr>
        <w:t>Политика за животна средина и социјални прашања, која ги резимира преземените заложби за управување со ризиците на ЖС&amp;СП во однос на заштитата на животната средина, трудот и работните услови, здравјето и безбедноста</w:t>
      </w:r>
      <w:r w:rsidR="00080400" w:rsidRPr="00EE61D4">
        <w:rPr>
          <w:rFonts w:cs="Tahoma"/>
          <w:sz w:val="20"/>
          <w:szCs w:val="20"/>
          <w:lang w:val="mk-MK"/>
        </w:rPr>
        <w:t>.</w:t>
      </w:r>
    </w:p>
    <w:p w14:paraId="2C48F255" w14:textId="3E194F1E" w:rsidR="00080400" w:rsidRPr="00EE61D4" w:rsidRDefault="007328F7" w:rsidP="00DC5FA5">
      <w:pPr>
        <w:pStyle w:val="ListBullet"/>
        <w:numPr>
          <w:ilvl w:val="0"/>
          <w:numId w:val="74"/>
        </w:numPr>
        <w:tabs>
          <w:tab w:val="left" w:pos="2552"/>
        </w:tabs>
        <w:spacing w:before="120" w:after="120"/>
        <w:jc w:val="left"/>
        <w:rPr>
          <w:rFonts w:cs="Tahoma"/>
          <w:sz w:val="20"/>
          <w:szCs w:val="20"/>
          <w:lang w:val="mk-MK"/>
        </w:rPr>
      </w:pPr>
      <w:r w:rsidRPr="00EE61D4">
        <w:rPr>
          <w:rFonts w:cs="Tahoma"/>
          <w:sz w:val="20"/>
          <w:szCs w:val="20"/>
          <w:lang w:val="mk-MK"/>
        </w:rPr>
        <w:t>Документиран сет на внатрешни процедури за имплементација на Проектот и ПУЖС</w:t>
      </w:r>
      <w:r w:rsidR="008B4E5C">
        <w:rPr>
          <w:rFonts w:cs="Tahoma"/>
          <w:sz w:val="20"/>
          <w:szCs w:val="20"/>
          <w:lang w:val="en-US"/>
        </w:rPr>
        <w:t>&amp;</w:t>
      </w:r>
      <w:r w:rsidRPr="00EE61D4">
        <w:rPr>
          <w:rFonts w:cs="Tahoma"/>
          <w:sz w:val="20"/>
          <w:szCs w:val="20"/>
          <w:lang w:val="mk-MK"/>
        </w:rPr>
        <w:t>СП, вклучувајќи, но не ограничувајќи се на, следниве теми</w:t>
      </w:r>
      <w:r w:rsidR="00080400" w:rsidRPr="00EE61D4">
        <w:rPr>
          <w:rFonts w:cs="Tahoma"/>
          <w:sz w:val="20"/>
          <w:szCs w:val="20"/>
          <w:lang w:val="mk-MK"/>
        </w:rPr>
        <w:t>:</w:t>
      </w:r>
    </w:p>
    <w:p w14:paraId="058580F2" w14:textId="25222108" w:rsidR="00080400" w:rsidRPr="00EE61D4" w:rsidRDefault="007328F7" w:rsidP="00DC5FA5">
      <w:pPr>
        <w:pStyle w:val="ListBullet2"/>
        <w:numPr>
          <w:ilvl w:val="1"/>
          <w:numId w:val="74"/>
        </w:numPr>
        <w:rPr>
          <w:rFonts w:cs="Tahoma"/>
          <w:sz w:val="20"/>
          <w:szCs w:val="20"/>
          <w:lang w:val="mk-MK"/>
        </w:rPr>
      </w:pPr>
      <w:r w:rsidRPr="00EE61D4">
        <w:rPr>
          <w:sz w:val="20"/>
          <w:lang w:val="mk-MK"/>
        </w:rPr>
        <w:t>Мобилизирање на назначен персонал на носителот на проектот</w:t>
      </w:r>
      <w:r w:rsidR="00080400" w:rsidRPr="00EE61D4">
        <w:rPr>
          <w:sz w:val="20"/>
          <w:lang w:val="mk-MK"/>
        </w:rPr>
        <w:t>;</w:t>
      </w:r>
    </w:p>
    <w:p w14:paraId="6DB08420" w14:textId="3C176A94" w:rsidR="00080400" w:rsidRPr="00EE61D4" w:rsidRDefault="007328F7" w:rsidP="00DC5FA5">
      <w:pPr>
        <w:pStyle w:val="ListBullet2"/>
        <w:numPr>
          <w:ilvl w:val="1"/>
          <w:numId w:val="74"/>
        </w:numPr>
        <w:rPr>
          <w:sz w:val="20"/>
          <w:lang w:val="mk-MK"/>
        </w:rPr>
      </w:pPr>
      <w:r w:rsidRPr="00EE61D4">
        <w:rPr>
          <w:sz w:val="20"/>
          <w:lang w:val="mk-MK"/>
        </w:rPr>
        <w:t>Распределба на клучните улоги и одговорности во рамките на назначениот персонал на носителот на проектот</w:t>
      </w:r>
      <w:r w:rsidR="00080400" w:rsidRPr="00EE61D4">
        <w:rPr>
          <w:sz w:val="20"/>
          <w:lang w:val="mk-MK"/>
        </w:rPr>
        <w:t>;</w:t>
      </w:r>
    </w:p>
    <w:p w14:paraId="27C9B304" w14:textId="455002A5" w:rsidR="00080400" w:rsidRPr="00EE61D4" w:rsidRDefault="007328F7" w:rsidP="00DC5FA5">
      <w:pPr>
        <w:pStyle w:val="ListBullet2"/>
        <w:numPr>
          <w:ilvl w:val="1"/>
          <w:numId w:val="74"/>
        </w:numPr>
        <w:rPr>
          <w:sz w:val="20"/>
          <w:lang w:val="mk-MK"/>
        </w:rPr>
      </w:pPr>
      <w:r w:rsidRPr="00EE61D4">
        <w:rPr>
          <w:sz w:val="20"/>
          <w:lang w:val="mk-MK"/>
        </w:rPr>
        <w:t xml:space="preserve">Координација и јасна поделба на одговорностите меѓу назначениот персонал на носителот на проектот за преглед на документите и процедурите на </w:t>
      </w:r>
      <w:r w:rsidRPr="00EE61D4">
        <w:rPr>
          <w:rFonts w:cs="Tahoma"/>
          <w:sz w:val="20"/>
          <w:shd w:val="clear" w:color="auto" w:fill="FFFFFF"/>
          <w:lang w:val="mk-MK"/>
        </w:rPr>
        <w:t>ГПУЖС&amp;СП</w:t>
      </w:r>
      <w:r w:rsidRPr="00EE61D4">
        <w:rPr>
          <w:sz w:val="20"/>
          <w:lang w:val="mk-MK"/>
        </w:rPr>
        <w:t xml:space="preserve"> и следење на нивната имплементација</w:t>
      </w:r>
      <w:r w:rsidR="00080400" w:rsidRPr="00EE61D4">
        <w:rPr>
          <w:sz w:val="20"/>
          <w:lang w:val="mk-MK"/>
        </w:rPr>
        <w:t>;</w:t>
      </w:r>
    </w:p>
    <w:p w14:paraId="7FE56FCC" w14:textId="2B0AB7C3" w:rsidR="00080400" w:rsidRPr="00EE61D4" w:rsidRDefault="007328F7" w:rsidP="00DC5FA5">
      <w:pPr>
        <w:pStyle w:val="ListBullet2"/>
        <w:numPr>
          <w:ilvl w:val="1"/>
          <w:numId w:val="74"/>
        </w:numPr>
        <w:rPr>
          <w:sz w:val="20"/>
          <w:lang w:val="mk-MK"/>
        </w:rPr>
      </w:pPr>
      <w:r w:rsidRPr="00EE61D4">
        <w:rPr>
          <w:sz w:val="20"/>
          <w:lang w:val="mk-MK"/>
        </w:rPr>
        <w:t>Известување за напредок, водење евиденција, бази на податоци</w:t>
      </w:r>
      <w:r w:rsidR="00080400" w:rsidRPr="00EE61D4">
        <w:rPr>
          <w:sz w:val="20"/>
          <w:lang w:val="mk-MK"/>
        </w:rPr>
        <w:t>.</w:t>
      </w:r>
    </w:p>
    <w:p w14:paraId="5F9DB98F" w14:textId="77777777" w:rsidR="009D6030" w:rsidRPr="00EE61D4" w:rsidRDefault="009D6030" w:rsidP="009D6030">
      <w:pPr>
        <w:spacing w:before="0" w:after="0" w:line="240" w:lineRule="auto"/>
        <w:jc w:val="left"/>
        <w:rPr>
          <w:rFonts w:ascii="Arial" w:hAnsi="Arial" w:cs="Arial"/>
          <w:b/>
          <w:bCs/>
          <w:color w:val="156570"/>
          <w:sz w:val="26"/>
          <w:szCs w:val="26"/>
          <w:lang w:val="mk-MK" w:eastAsia="en-US"/>
        </w:rPr>
        <w:sectPr w:rsidR="009D6030" w:rsidRPr="00EE61D4" w:rsidSect="008F5EA6">
          <w:footerReference w:type="default" r:id="rId185"/>
          <w:pgSz w:w="11906" w:h="16838"/>
          <w:pgMar w:top="1134" w:right="1134" w:bottom="1134" w:left="1134" w:header="709" w:footer="709" w:gutter="0"/>
          <w:cols w:space="720"/>
        </w:sectPr>
      </w:pPr>
    </w:p>
    <w:p w14:paraId="40E49823" w14:textId="50A2CDB4" w:rsidR="009D6030" w:rsidRPr="00EE61D4" w:rsidRDefault="00BB647B" w:rsidP="009D6030">
      <w:pPr>
        <w:widowControl w:val="0"/>
        <w:autoSpaceDE w:val="0"/>
        <w:autoSpaceDN w:val="0"/>
        <w:adjustRightInd w:val="0"/>
        <w:spacing w:before="0" w:after="0" w:line="240" w:lineRule="auto"/>
        <w:rPr>
          <w:rFonts w:eastAsia="Calibri" w:cs="Arial"/>
          <w:sz w:val="18"/>
          <w:szCs w:val="18"/>
          <w:lang w:val="mk-MK"/>
        </w:rPr>
      </w:pPr>
      <w:bookmarkStart w:id="667" w:name="_Toc80181318"/>
      <w:bookmarkStart w:id="668" w:name="_Toc66476915"/>
      <w:bookmarkStart w:id="669" w:name="_Toc122695426"/>
      <w:r w:rsidRPr="00EE61D4">
        <w:rPr>
          <w:noProof/>
          <w:sz w:val="18"/>
          <w:szCs w:val="18"/>
          <w:lang w:val="en-US" w:eastAsia="en-US"/>
        </w:rPr>
        <w:lastRenderedPageBreak/>
        <w:drawing>
          <wp:anchor distT="0" distB="0" distL="114300" distR="114300" simplePos="0" relativeHeight="251712521" behindDoc="0" locked="0" layoutInCell="1" allowOverlap="1" wp14:anchorId="365C7BCA" wp14:editId="151FBB43">
            <wp:simplePos x="0" y="0"/>
            <wp:positionH relativeFrom="column">
              <wp:posOffset>66040</wp:posOffset>
            </wp:positionH>
            <wp:positionV relativeFrom="paragraph">
              <wp:posOffset>104775</wp:posOffset>
            </wp:positionV>
            <wp:extent cx="8999855" cy="5713730"/>
            <wp:effectExtent l="0" t="0" r="0" b="127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8999855" cy="5713730"/>
                    </a:xfrm>
                    <a:prstGeom prst="rect">
                      <a:avLst/>
                    </a:prstGeom>
                    <a:noFill/>
                    <a:ln>
                      <a:noFill/>
                    </a:ln>
                  </pic:spPr>
                </pic:pic>
              </a:graphicData>
            </a:graphic>
            <wp14:sizeRelH relativeFrom="page">
              <wp14:pctWidth>0</wp14:pctWidth>
            </wp14:sizeRelH>
            <wp14:sizeRelV relativeFrom="page">
              <wp14:pctHeight>0</wp14:pctHeight>
            </wp14:sizeRelV>
          </wp:anchor>
        </w:drawing>
      </w:r>
      <w:r w:rsidR="007328F7" w:rsidRPr="00EE61D4">
        <w:rPr>
          <w:sz w:val="18"/>
          <w:szCs w:val="18"/>
          <w:lang w:val="mk-MK"/>
        </w:rPr>
        <w:t>Слика</w:t>
      </w:r>
      <w:r w:rsidR="009D6030" w:rsidRPr="00EE61D4">
        <w:rPr>
          <w:sz w:val="18"/>
          <w:szCs w:val="18"/>
          <w:lang w:val="mk-MK"/>
        </w:rPr>
        <w:t xml:space="preserve"> </w:t>
      </w:r>
      <w:r w:rsidR="009D6030" w:rsidRPr="00EE61D4">
        <w:rPr>
          <w:sz w:val="18"/>
          <w:szCs w:val="18"/>
          <w:lang w:val="mk-MK"/>
        </w:rPr>
        <w:fldChar w:fldCharType="begin"/>
      </w:r>
      <w:r w:rsidR="009D6030" w:rsidRPr="00EE61D4">
        <w:rPr>
          <w:sz w:val="18"/>
          <w:szCs w:val="18"/>
          <w:lang w:val="mk-MK"/>
        </w:rPr>
        <w:instrText xml:space="preserve"> STYLEREF 1 \s </w:instrText>
      </w:r>
      <w:r w:rsidR="009D6030" w:rsidRPr="00EE61D4">
        <w:rPr>
          <w:sz w:val="18"/>
          <w:szCs w:val="18"/>
          <w:lang w:val="mk-MK"/>
        </w:rPr>
        <w:fldChar w:fldCharType="separate"/>
      </w:r>
      <w:r w:rsidR="009E0B44" w:rsidRPr="00EE61D4">
        <w:rPr>
          <w:noProof/>
          <w:sz w:val="18"/>
          <w:szCs w:val="18"/>
          <w:lang w:val="mk-MK"/>
        </w:rPr>
        <w:t>12</w:t>
      </w:r>
      <w:r w:rsidR="009D6030" w:rsidRPr="00EE61D4">
        <w:rPr>
          <w:sz w:val="18"/>
          <w:szCs w:val="18"/>
          <w:lang w:val="mk-MK"/>
        </w:rPr>
        <w:fldChar w:fldCharType="end"/>
      </w:r>
      <w:r w:rsidR="009D6030" w:rsidRPr="00EE61D4">
        <w:rPr>
          <w:sz w:val="18"/>
          <w:szCs w:val="18"/>
          <w:lang w:val="mk-MK"/>
        </w:rPr>
        <w:t>.</w:t>
      </w:r>
      <w:r w:rsidR="009D6030" w:rsidRPr="00EE61D4">
        <w:rPr>
          <w:sz w:val="18"/>
          <w:szCs w:val="18"/>
          <w:lang w:val="mk-MK"/>
        </w:rPr>
        <w:fldChar w:fldCharType="begin"/>
      </w:r>
      <w:r w:rsidR="009D6030" w:rsidRPr="00EE61D4">
        <w:rPr>
          <w:sz w:val="18"/>
          <w:szCs w:val="18"/>
          <w:lang w:val="mk-MK"/>
        </w:rPr>
        <w:instrText xml:space="preserve"> SEQ Figure \* ARABIC \s 1 </w:instrText>
      </w:r>
      <w:r w:rsidR="009D6030" w:rsidRPr="00EE61D4">
        <w:rPr>
          <w:sz w:val="18"/>
          <w:szCs w:val="18"/>
          <w:lang w:val="mk-MK"/>
        </w:rPr>
        <w:fldChar w:fldCharType="separate"/>
      </w:r>
      <w:r w:rsidR="009E0B44" w:rsidRPr="00EE61D4">
        <w:rPr>
          <w:noProof/>
          <w:sz w:val="18"/>
          <w:szCs w:val="18"/>
          <w:lang w:val="mk-MK"/>
        </w:rPr>
        <w:t>1</w:t>
      </w:r>
      <w:r w:rsidR="009D6030" w:rsidRPr="00EE61D4">
        <w:rPr>
          <w:sz w:val="18"/>
          <w:szCs w:val="18"/>
          <w:lang w:val="mk-MK"/>
        </w:rPr>
        <w:fldChar w:fldCharType="end"/>
      </w:r>
      <w:r w:rsidR="003D0C2F" w:rsidRPr="00EE61D4">
        <w:rPr>
          <w:sz w:val="18"/>
          <w:szCs w:val="18"/>
          <w:lang w:val="mk-MK"/>
        </w:rPr>
        <w:t>:</w:t>
      </w:r>
      <w:r w:rsidR="009D6030" w:rsidRPr="00EE61D4">
        <w:rPr>
          <w:sz w:val="18"/>
          <w:szCs w:val="18"/>
          <w:lang w:val="mk-MK"/>
        </w:rPr>
        <w:t xml:space="preserve"> </w:t>
      </w:r>
      <w:bookmarkEnd w:id="667"/>
      <w:bookmarkEnd w:id="668"/>
      <w:r w:rsidR="007328F7" w:rsidRPr="00EE61D4">
        <w:rPr>
          <w:rFonts w:cs="Arial"/>
          <w:bCs/>
          <w:sz w:val="18"/>
          <w:szCs w:val="18"/>
          <w:lang w:val="mk-MK"/>
        </w:rPr>
        <w:t>Основна структура и организација на Планот за управување со животната средина и социјалните прашања на проектот</w:t>
      </w:r>
      <w:bookmarkEnd w:id="669"/>
    </w:p>
    <w:p w14:paraId="1CAD53DA" w14:textId="77777777" w:rsidR="009D6030" w:rsidRPr="00EE61D4" w:rsidRDefault="009D6030" w:rsidP="009D6030">
      <w:pPr>
        <w:spacing w:before="0" w:after="0" w:line="240" w:lineRule="auto"/>
        <w:jc w:val="left"/>
        <w:rPr>
          <w:rFonts w:ascii="Arial" w:hAnsi="Arial" w:cs="Arial"/>
          <w:b/>
          <w:bCs/>
          <w:color w:val="156570"/>
          <w:sz w:val="18"/>
          <w:szCs w:val="18"/>
          <w:lang w:val="mk-MK" w:eastAsia="en-US"/>
        </w:rPr>
        <w:sectPr w:rsidR="009D6030" w:rsidRPr="00EE61D4" w:rsidSect="008F5EA6">
          <w:footerReference w:type="default" r:id="rId187"/>
          <w:pgSz w:w="16838" w:h="11906" w:orient="landscape" w:code="9"/>
          <w:pgMar w:top="1134" w:right="1134" w:bottom="1134" w:left="1134" w:header="709" w:footer="709" w:gutter="0"/>
          <w:cols w:space="720"/>
        </w:sectPr>
      </w:pPr>
    </w:p>
    <w:p w14:paraId="1EF88D37" w14:textId="0F7D70D3" w:rsidR="009D6030" w:rsidRPr="00EE61D4" w:rsidRDefault="007328F7" w:rsidP="00796D56">
      <w:pPr>
        <w:pStyle w:val="Heading1"/>
        <w:rPr>
          <w:lang w:val="mk-MK"/>
        </w:rPr>
      </w:pPr>
      <w:bookmarkStart w:id="670" w:name="_Toc120894775"/>
      <w:bookmarkStart w:id="671" w:name="_Toc122695248"/>
      <w:bookmarkEnd w:id="642"/>
      <w:r w:rsidRPr="00EE61D4">
        <w:rPr>
          <w:lang w:val="mk-MK"/>
        </w:rPr>
        <w:lastRenderedPageBreak/>
        <w:t>Заклучок</w:t>
      </w:r>
      <w:bookmarkEnd w:id="670"/>
      <w:bookmarkEnd w:id="671"/>
    </w:p>
    <w:p w14:paraId="165D0707" w14:textId="6B3F24F5" w:rsidR="009D6030" w:rsidRPr="00EE61D4" w:rsidRDefault="00154E3E" w:rsidP="009D6030">
      <w:pPr>
        <w:rPr>
          <w:rFonts w:eastAsia="Calibri" w:cs="Tahoma"/>
          <w:sz w:val="20"/>
          <w:szCs w:val="20"/>
          <w:lang w:val="mk-MK"/>
        </w:rPr>
      </w:pPr>
      <w:r w:rsidRPr="00EE61D4">
        <w:rPr>
          <w:rFonts w:eastAsia="Calibri" w:cs="Tahoma"/>
          <w:sz w:val="20"/>
          <w:szCs w:val="20"/>
          <w:lang w:val="mk-MK"/>
        </w:rPr>
        <w:t xml:space="preserve">Наодите од оваа еколошка и социјална </w:t>
      </w:r>
      <w:r w:rsidR="004A78C9">
        <w:rPr>
          <w:rFonts w:eastAsia="Calibri" w:cs="Tahoma"/>
          <w:sz w:val="20"/>
          <w:szCs w:val="20"/>
          <w:lang w:val="mk-MK"/>
        </w:rPr>
        <w:t xml:space="preserve">оцена на влијание </w:t>
      </w:r>
      <w:r w:rsidRPr="00EE61D4">
        <w:rPr>
          <w:rFonts w:eastAsia="Calibri" w:cs="Tahoma"/>
          <w:sz w:val="20"/>
          <w:szCs w:val="20"/>
          <w:lang w:val="mk-MK"/>
        </w:rPr>
        <w:t>укажуваат дека целта на Проектот</w:t>
      </w:r>
      <w:r w:rsidR="004A78C9">
        <w:rPr>
          <w:rFonts w:eastAsia="Calibri" w:cs="Tahoma"/>
          <w:sz w:val="20"/>
          <w:szCs w:val="20"/>
          <w:lang w:val="mk-MK"/>
        </w:rPr>
        <w:t>,</w:t>
      </w:r>
      <w:r w:rsidRPr="00EE61D4">
        <w:rPr>
          <w:rFonts w:eastAsia="Calibri" w:cs="Tahoma"/>
          <w:sz w:val="20"/>
          <w:szCs w:val="20"/>
          <w:lang w:val="mk-MK"/>
        </w:rPr>
        <w:t xml:space="preserve"> за идентификување технички изводливи и економски одржливи решенија кои во баланс предизвикуваат најмало нарушување на животната средина и на луѓето кои живеат и работат во нејзината околина, е исполнета</w:t>
      </w:r>
      <w:r w:rsidR="009D6030" w:rsidRPr="00EE61D4">
        <w:rPr>
          <w:rFonts w:eastAsia="Calibri" w:cs="Tahoma"/>
          <w:sz w:val="20"/>
          <w:szCs w:val="20"/>
          <w:lang w:val="mk-MK"/>
        </w:rPr>
        <w:t xml:space="preserve">. </w:t>
      </w:r>
    </w:p>
    <w:p w14:paraId="09E344CE" w14:textId="156EE39A" w:rsidR="009D6030" w:rsidRPr="00EE61D4" w:rsidRDefault="00154E3E" w:rsidP="009D6030">
      <w:pPr>
        <w:rPr>
          <w:rFonts w:eastAsia="Calibri" w:cs="Tahoma"/>
          <w:sz w:val="20"/>
          <w:szCs w:val="20"/>
          <w:lang w:val="mk-MK"/>
        </w:rPr>
      </w:pPr>
      <w:r w:rsidRPr="00EE61D4">
        <w:rPr>
          <w:rFonts w:eastAsia="Calibri" w:cs="Tahoma"/>
          <w:sz w:val="20"/>
          <w:szCs w:val="20"/>
          <w:lang w:val="mk-MK"/>
        </w:rPr>
        <w:t>Под услов предложената стратегија за ублажување да се имплементира, изградбата и функционирањето на Проектот се сметаат за оправдани бидејќи</w:t>
      </w:r>
      <w:r w:rsidR="009D6030" w:rsidRPr="00EE61D4">
        <w:rPr>
          <w:rFonts w:eastAsia="Calibri" w:cs="Tahoma"/>
          <w:sz w:val="20"/>
          <w:szCs w:val="20"/>
          <w:lang w:val="mk-MK"/>
        </w:rPr>
        <w:t>:</w:t>
      </w:r>
    </w:p>
    <w:p w14:paraId="6ED33B38" w14:textId="1BFBE654" w:rsidR="009D6030" w:rsidRPr="00EE61D4" w:rsidRDefault="00557BEC" w:rsidP="00DC5FA5">
      <w:pPr>
        <w:numPr>
          <w:ilvl w:val="0"/>
          <w:numId w:val="59"/>
        </w:numPr>
        <w:tabs>
          <w:tab w:val="clear" w:pos="1440"/>
          <w:tab w:val="left" w:pos="993"/>
        </w:tabs>
        <w:ind w:left="992" w:hanging="425"/>
        <w:jc w:val="left"/>
        <w:rPr>
          <w:rFonts w:eastAsia="Calibri" w:cs="Tahoma"/>
          <w:sz w:val="20"/>
          <w:szCs w:val="20"/>
          <w:lang w:val="mk-MK"/>
        </w:rPr>
      </w:pPr>
      <w:r w:rsidRPr="00EE61D4">
        <w:rPr>
          <w:rFonts w:eastAsia="Calibri" w:cs="Tahoma"/>
          <w:sz w:val="20"/>
          <w:szCs w:val="20"/>
          <w:lang w:val="mk-MK"/>
        </w:rPr>
        <w:t>Се идентификуваат и се земаат предвид еколошките и социјалните аспекти поврзани со клучните фази од животниот циклус на Проектот</w:t>
      </w:r>
      <w:r w:rsidR="009D6030" w:rsidRPr="00EE61D4">
        <w:rPr>
          <w:rFonts w:eastAsia="Calibri" w:cs="Tahoma"/>
          <w:sz w:val="20"/>
          <w:szCs w:val="20"/>
          <w:lang w:val="mk-MK"/>
        </w:rPr>
        <w:t>.</w:t>
      </w:r>
    </w:p>
    <w:p w14:paraId="3893CFE0" w14:textId="5EC3797A" w:rsidR="009D6030" w:rsidRPr="00EE61D4" w:rsidRDefault="00557BEC" w:rsidP="00DC5FA5">
      <w:pPr>
        <w:numPr>
          <w:ilvl w:val="0"/>
          <w:numId w:val="59"/>
        </w:numPr>
        <w:tabs>
          <w:tab w:val="clear" w:pos="1440"/>
          <w:tab w:val="left" w:pos="993"/>
        </w:tabs>
        <w:ind w:left="992" w:hanging="425"/>
        <w:jc w:val="left"/>
        <w:rPr>
          <w:rFonts w:eastAsia="Calibri" w:cs="Tahoma"/>
          <w:sz w:val="20"/>
          <w:szCs w:val="20"/>
          <w:lang w:val="mk-MK"/>
        </w:rPr>
      </w:pPr>
      <w:r w:rsidRPr="00EE61D4">
        <w:rPr>
          <w:rFonts w:eastAsia="Calibri" w:cs="Tahoma"/>
          <w:sz w:val="20"/>
          <w:szCs w:val="20"/>
          <w:lang w:val="mk-MK"/>
        </w:rPr>
        <w:t>Оцената на влијанијата врз животната средина и социјалните аспекти се заснова на најдобрите достапни информации</w:t>
      </w:r>
      <w:r w:rsidR="009D6030" w:rsidRPr="00EE61D4">
        <w:rPr>
          <w:rFonts w:eastAsia="Calibri" w:cs="Tahoma"/>
          <w:sz w:val="20"/>
          <w:szCs w:val="20"/>
          <w:lang w:val="mk-MK"/>
        </w:rPr>
        <w:t>.</w:t>
      </w:r>
    </w:p>
    <w:p w14:paraId="199A99DF" w14:textId="1E7DCD23" w:rsidR="009D6030" w:rsidRPr="00EE61D4" w:rsidRDefault="00557BEC" w:rsidP="00DC5FA5">
      <w:pPr>
        <w:numPr>
          <w:ilvl w:val="0"/>
          <w:numId w:val="59"/>
        </w:numPr>
        <w:tabs>
          <w:tab w:val="clear" w:pos="1440"/>
          <w:tab w:val="left" w:pos="993"/>
          <w:tab w:val="num" w:pos="1276"/>
        </w:tabs>
        <w:ind w:left="992" w:hanging="425"/>
        <w:jc w:val="left"/>
        <w:rPr>
          <w:rFonts w:eastAsia="Calibri" w:cs="Tahoma"/>
          <w:sz w:val="20"/>
          <w:szCs w:val="20"/>
          <w:lang w:val="mk-MK"/>
        </w:rPr>
      </w:pPr>
      <w:r w:rsidRPr="00EE61D4">
        <w:rPr>
          <w:rFonts w:eastAsia="Calibri" w:cs="Tahoma"/>
          <w:sz w:val="20"/>
          <w:szCs w:val="20"/>
          <w:lang w:val="mk-MK"/>
        </w:rPr>
        <w:t>Идентификуваните веројатни влијанија може да се спречат, намалат или компензираат и, според тоа, Проектот не е закана за неповолна или неповратна штета на природната и социјалната средина во областа на проектот</w:t>
      </w:r>
      <w:r w:rsidR="009D6030" w:rsidRPr="00EE61D4">
        <w:rPr>
          <w:rFonts w:eastAsia="Calibri" w:cs="Tahoma"/>
          <w:sz w:val="20"/>
          <w:szCs w:val="20"/>
          <w:lang w:val="mk-MK"/>
        </w:rPr>
        <w:t>.</w:t>
      </w:r>
    </w:p>
    <w:p w14:paraId="5B0DBD27" w14:textId="5A87BB4D" w:rsidR="009D6030" w:rsidRPr="00EE61D4" w:rsidRDefault="00557BEC" w:rsidP="00DC5FA5">
      <w:pPr>
        <w:numPr>
          <w:ilvl w:val="0"/>
          <w:numId w:val="59"/>
        </w:numPr>
        <w:tabs>
          <w:tab w:val="clear" w:pos="1440"/>
          <w:tab w:val="left" w:pos="993"/>
          <w:tab w:val="num" w:pos="1276"/>
        </w:tabs>
        <w:ind w:left="992" w:hanging="425"/>
        <w:jc w:val="left"/>
        <w:rPr>
          <w:rFonts w:eastAsia="Calibri" w:cs="Tahoma"/>
          <w:sz w:val="20"/>
          <w:szCs w:val="20"/>
          <w:lang w:val="mk-MK"/>
        </w:rPr>
      </w:pPr>
      <w:r w:rsidRPr="00EE61D4">
        <w:rPr>
          <w:rFonts w:eastAsia="Calibri" w:cs="Tahoma"/>
          <w:sz w:val="20"/>
          <w:szCs w:val="20"/>
          <w:lang w:val="mk-MK"/>
        </w:rPr>
        <w:t>Проектот ќе создаде можности за вработување, како и можности за локалната економија и синџирот на снабдување</w:t>
      </w:r>
      <w:r w:rsidR="009D6030" w:rsidRPr="00EE61D4">
        <w:rPr>
          <w:rFonts w:eastAsia="Calibri" w:cs="Tahoma"/>
          <w:sz w:val="20"/>
          <w:szCs w:val="20"/>
          <w:lang w:val="mk-MK"/>
        </w:rPr>
        <w:t>.</w:t>
      </w:r>
    </w:p>
    <w:p w14:paraId="391E6366" w14:textId="4CCD5C33" w:rsidR="009D6030" w:rsidRPr="00EE61D4" w:rsidRDefault="00557BEC" w:rsidP="00DC5FA5">
      <w:pPr>
        <w:numPr>
          <w:ilvl w:val="0"/>
          <w:numId w:val="59"/>
        </w:numPr>
        <w:tabs>
          <w:tab w:val="clear" w:pos="1440"/>
          <w:tab w:val="left" w:pos="993"/>
          <w:tab w:val="num" w:pos="1276"/>
        </w:tabs>
        <w:ind w:left="992" w:hanging="425"/>
        <w:jc w:val="left"/>
        <w:rPr>
          <w:rFonts w:eastAsia="Calibri" w:cs="Tahoma"/>
          <w:sz w:val="20"/>
          <w:szCs w:val="20"/>
          <w:lang w:val="mk-MK"/>
        </w:rPr>
      </w:pPr>
      <w:r w:rsidRPr="00EE61D4">
        <w:rPr>
          <w:rFonts w:eastAsia="Calibri" w:cs="Tahoma"/>
          <w:sz w:val="20"/>
          <w:szCs w:val="20"/>
          <w:lang w:val="mk-MK"/>
        </w:rPr>
        <w:t>Проектот ќе го зајакне електро</w:t>
      </w:r>
      <w:r w:rsidR="00C40978">
        <w:rPr>
          <w:rFonts w:eastAsia="Calibri" w:cs="Tahoma"/>
          <w:sz w:val="20"/>
          <w:szCs w:val="20"/>
          <w:lang w:val="mk-MK"/>
        </w:rPr>
        <w:t>-</w:t>
      </w:r>
      <w:r w:rsidRPr="00EE61D4">
        <w:rPr>
          <w:rFonts w:eastAsia="Calibri" w:cs="Tahoma"/>
          <w:sz w:val="20"/>
          <w:szCs w:val="20"/>
          <w:lang w:val="mk-MK"/>
        </w:rPr>
        <w:t>преносниот систем во Македонија со што ќе придонесе за севкупниот економски развој и социјалната благосостојба во поширокиот регион</w:t>
      </w:r>
      <w:r w:rsidR="009D6030" w:rsidRPr="00EE61D4">
        <w:rPr>
          <w:rFonts w:eastAsia="Calibri" w:cs="Tahoma"/>
          <w:sz w:val="20"/>
          <w:szCs w:val="20"/>
          <w:lang w:val="mk-MK"/>
        </w:rPr>
        <w:t xml:space="preserve">. </w:t>
      </w:r>
    </w:p>
    <w:p w14:paraId="5DD81EEA" w14:textId="69A0139B" w:rsidR="009D6030" w:rsidRPr="00EE61D4" w:rsidRDefault="00557BEC" w:rsidP="00DC5FA5">
      <w:pPr>
        <w:numPr>
          <w:ilvl w:val="0"/>
          <w:numId w:val="59"/>
        </w:numPr>
        <w:tabs>
          <w:tab w:val="clear" w:pos="1440"/>
          <w:tab w:val="left" w:pos="993"/>
          <w:tab w:val="num" w:pos="1276"/>
        </w:tabs>
        <w:ind w:left="992" w:hanging="425"/>
        <w:jc w:val="left"/>
        <w:rPr>
          <w:rFonts w:eastAsia="Calibri" w:cs="Tahoma"/>
          <w:sz w:val="20"/>
          <w:szCs w:val="20"/>
          <w:lang w:val="mk-MK"/>
        </w:rPr>
      </w:pPr>
      <w:r w:rsidRPr="00EE61D4">
        <w:rPr>
          <w:rFonts w:eastAsia="Calibri" w:cs="Tahoma"/>
          <w:sz w:val="20"/>
          <w:szCs w:val="20"/>
          <w:lang w:val="mk-MK"/>
        </w:rPr>
        <w:t>Проектот нема да предизвика значителни влијанија врз медиумите на животната средина (воздух, вода и почва) и нема да генерира прекумерен отпад</w:t>
      </w:r>
      <w:r w:rsidR="009D6030" w:rsidRPr="00EE61D4">
        <w:rPr>
          <w:rFonts w:eastAsia="Calibri" w:cs="Tahoma"/>
          <w:sz w:val="20"/>
          <w:szCs w:val="20"/>
          <w:lang w:val="mk-MK"/>
        </w:rPr>
        <w:t xml:space="preserve">. </w:t>
      </w:r>
    </w:p>
    <w:p w14:paraId="4726CF33" w14:textId="3C08934B" w:rsidR="009D6030" w:rsidRPr="00EE61D4" w:rsidRDefault="00557BEC" w:rsidP="00DC5FA5">
      <w:pPr>
        <w:numPr>
          <w:ilvl w:val="0"/>
          <w:numId w:val="59"/>
        </w:numPr>
        <w:tabs>
          <w:tab w:val="clear" w:pos="1440"/>
          <w:tab w:val="left" w:pos="993"/>
          <w:tab w:val="num" w:pos="1276"/>
        </w:tabs>
        <w:ind w:left="992" w:hanging="425"/>
        <w:jc w:val="left"/>
        <w:rPr>
          <w:rFonts w:eastAsia="Calibri" w:cs="Tahoma"/>
          <w:sz w:val="20"/>
          <w:szCs w:val="20"/>
          <w:lang w:val="mk-MK"/>
        </w:rPr>
      </w:pPr>
      <w:r w:rsidRPr="00EE61D4">
        <w:rPr>
          <w:rFonts w:eastAsia="Calibri" w:cs="Tahoma"/>
          <w:sz w:val="20"/>
          <w:szCs w:val="20"/>
          <w:lang w:val="mk-MK"/>
        </w:rPr>
        <w:t xml:space="preserve">Проектот нема да предизвика значителни негативни влијанија врз биолошката </w:t>
      </w:r>
      <w:r w:rsidR="009E3BB4">
        <w:rPr>
          <w:rFonts w:eastAsia="Calibri" w:cs="Tahoma"/>
          <w:sz w:val="20"/>
          <w:szCs w:val="20"/>
          <w:lang w:val="mk-MK"/>
        </w:rPr>
        <w:t>разновидност</w:t>
      </w:r>
      <w:r w:rsidRPr="00EE61D4">
        <w:rPr>
          <w:rFonts w:eastAsia="Calibri" w:cs="Tahoma"/>
          <w:sz w:val="20"/>
          <w:szCs w:val="20"/>
          <w:lang w:val="mk-MK"/>
        </w:rPr>
        <w:t xml:space="preserve"> и еколошкиот интегритет на областа, како и врз вреднуваните предели, ниту ќе ги загрози целите за зачувување на засегнатите заштитени подрачја</w:t>
      </w:r>
      <w:r w:rsidR="009D6030" w:rsidRPr="00EE61D4">
        <w:rPr>
          <w:rFonts w:eastAsia="Calibri" w:cs="Tahoma"/>
          <w:sz w:val="20"/>
          <w:szCs w:val="20"/>
          <w:lang w:val="mk-MK"/>
        </w:rPr>
        <w:t>.</w:t>
      </w:r>
    </w:p>
    <w:p w14:paraId="36E7A95A" w14:textId="2D732877" w:rsidR="009D6030" w:rsidRPr="00EE61D4" w:rsidRDefault="00430A12" w:rsidP="00DC5FA5">
      <w:pPr>
        <w:numPr>
          <w:ilvl w:val="0"/>
          <w:numId w:val="59"/>
        </w:numPr>
        <w:tabs>
          <w:tab w:val="clear" w:pos="1440"/>
          <w:tab w:val="left" w:pos="993"/>
          <w:tab w:val="num" w:pos="1276"/>
        </w:tabs>
        <w:ind w:left="992" w:hanging="425"/>
        <w:jc w:val="left"/>
        <w:rPr>
          <w:rFonts w:eastAsia="Calibri" w:cs="Tahoma"/>
          <w:sz w:val="20"/>
          <w:szCs w:val="20"/>
          <w:lang w:val="mk-MK"/>
        </w:rPr>
      </w:pPr>
      <w:r w:rsidRPr="00EE61D4">
        <w:rPr>
          <w:rFonts w:eastAsia="Calibri" w:cs="Tahoma"/>
          <w:sz w:val="20"/>
          <w:szCs w:val="20"/>
          <w:lang w:val="mk-MK"/>
        </w:rPr>
        <w:t>Проектот ќе имплицира само многу ограничено, долгорочно преостанато прибавување на земјиште</w:t>
      </w:r>
      <w:r w:rsidR="009D6030" w:rsidRPr="00EE61D4">
        <w:rPr>
          <w:rFonts w:cs="Tahoma"/>
          <w:sz w:val="20"/>
          <w:szCs w:val="20"/>
          <w:lang w:val="mk-MK"/>
        </w:rPr>
        <w:t>.</w:t>
      </w:r>
    </w:p>
    <w:p w14:paraId="7058A2A8" w14:textId="01C6CA05" w:rsidR="009D6030" w:rsidRPr="00EE61D4" w:rsidRDefault="00430A12" w:rsidP="00DC5FA5">
      <w:pPr>
        <w:numPr>
          <w:ilvl w:val="0"/>
          <w:numId w:val="59"/>
        </w:numPr>
        <w:tabs>
          <w:tab w:val="clear" w:pos="1440"/>
          <w:tab w:val="left" w:pos="993"/>
          <w:tab w:val="num" w:pos="1276"/>
        </w:tabs>
        <w:ind w:left="992" w:hanging="425"/>
        <w:jc w:val="left"/>
        <w:rPr>
          <w:rFonts w:eastAsia="Calibri" w:cs="Tahoma"/>
          <w:sz w:val="20"/>
          <w:szCs w:val="20"/>
          <w:lang w:val="mk-MK"/>
        </w:rPr>
      </w:pPr>
      <w:r w:rsidRPr="00EE61D4">
        <w:rPr>
          <w:rFonts w:eastAsia="Calibri" w:cs="Tahoma"/>
          <w:sz w:val="20"/>
          <w:szCs w:val="20"/>
          <w:lang w:val="mk-MK"/>
        </w:rPr>
        <w:t>Проектот нема да предизвика значителни здравствени и безбедносни ризици или нарушување на соседните заедници</w:t>
      </w:r>
      <w:r w:rsidR="009D6030" w:rsidRPr="00EE61D4">
        <w:rPr>
          <w:rFonts w:eastAsia="Calibri" w:cs="Tahoma"/>
          <w:sz w:val="20"/>
          <w:szCs w:val="20"/>
          <w:lang w:val="mk-MK"/>
        </w:rPr>
        <w:t>.</w:t>
      </w:r>
    </w:p>
    <w:p w14:paraId="1364F361" w14:textId="221A37FD" w:rsidR="009D6030" w:rsidRPr="00EE61D4" w:rsidRDefault="00430A12" w:rsidP="00DC5FA5">
      <w:pPr>
        <w:numPr>
          <w:ilvl w:val="0"/>
          <w:numId w:val="59"/>
        </w:numPr>
        <w:tabs>
          <w:tab w:val="clear" w:pos="1440"/>
          <w:tab w:val="left" w:pos="993"/>
          <w:tab w:val="num" w:pos="1276"/>
        </w:tabs>
        <w:ind w:left="992" w:hanging="425"/>
        <w:jc w:val="left"/>
        <w:rPr>
          <w:rFonts w:eastAsia="Calibri" w:cs="Tahoma"/>
          <w:sz w:val="20"/>
          <w:szCs w:val="20"/>
          <w:lang w:val="mk-MK"/>
        </w:rPr>
      </w:pPr>
      <w:r w:rsidRPr="00EE61D4">
        <w:rPr>
          <w:rFonts w:eastAsia="Calibri" w:cs="Tahoma"/>
          <w:sz w:val="20"/>
          <w:szCs w:val="20"/>
          <w:lang w:val="mk-MK"/>
        </w:rPr>
        <w:t>Проектот нема да имплицира влијанија врз познатото културно наследство во областа</w:t>
      </w:r>
      <w:r w:rsidR="009D6030" w:rsidRPr="00EE61D4">
        <w:rPr>
          <w:rFonts w:eastAsia="Calibri" w:cs="Tahoma"/>
          <w:sz w:val="20"/>
          <w:szCs w:val="20"/>
          <w:lang w:val="mk-MK"/>
        </w:rPr>
        <w:t>.</w:t>
      </w:r>
    </w:p>
    <w:p w14:paraId="22D99CBE" w14:textId="085F0BCA" w:rsidR="009D6030" w:rsidRPr="00EE61D4" w:rsidRDefault="00430A12" w:rsidP="009D6030">
      <w:pPr>
        <w:widowControl w:val="0"/>
        <w:autoSpaceDE w:val="0"/>
        <w:autoSpaceDN w:val="0"/>
        <w:adjustRightInd w:val="0"/>
        <w:rPr>
          <w:rFonts w:eastAsia="Calibri" w:cs="Tahoma"/>
          <w:sz w:val="20"/>
          <w:szCs w:val="20"/>
          <w:lang w:val="mk-MK"/>
        </w:rPr>
      </w:pPr>
      <w:r w:rsidRPr="00EE61D4">
        <w:rPr>
          <w:rFonts w:eastAsia="Calibri" w:cs="Tahoma"/>
          <w:sz w:val="20"/>
          <w:szCs w:val="20"/>
          <w:lang w:val="mk-MK"/>
        </w:rPr>
        <w:t>Еколошките и социјалните аспекти поврзани со проектот се идентификувани и опфатени во овој Извештај за оцена на влијанието на ЖС&amp;СП според барањата на релевантната македонска регулатива, стандардите на ЕБОР и најдобрите меѓународни практики</w:t>
      </w:r>
      <w:r w:rsidR="009D6030" w:rsidRPr="00EE61D4">
        <w:rPr>
          <w:rFonts w:eastAsia="Calibri" w:cs="Tahoma"/>
          <w:sz w:val="20"/>
          <w:szCs w:val="20"/>
          <w:lang w:val="mk-MK"/>
        </w:rPr>
        <w:t>.</w:t>
      </w:r>
    </w:p>
    <w:p w14:paraId="3407636B" w14:textId="4CCF90F1" w:rsidR="001F02D9" w:rsidRPr="00EE61D4" w:rsidRDefault="001F02D9">
      <w:pPr>
        <w:spacing w:before="0" w:after="0" w:line="240" w:lineRule="auto"/>
        <w:jc w:val="left"/>
        <w:rPr>
          <w:rFonts w:cs="Tahoma"/>
          <w:sz w:val="20"/>
          <w:szCs w:val="20"/>
          <w:lang w:val="mk-MK"/>
        </w:rPr>
      </w:pPr>
      <w:r w:rsidRPr="00EE61D4">
        <w:rPr>
          <w:rFonts w:cs="Tahoma"/>
          <w:sz w:val="20"/>
          <w:szCs w:val="20"/>
          <w:lang w:val="mk-MK"/>
        </w:rPr>
        <w:br w:type="page"/>
      </w:r>
    </w:p>
    <w:p w14:paraId="5E1D6BF2" w14:textId="59859465" w:rsidR="00096EA3" w:rsidRPr="00EE61D4" w:rsidRDefault="00CE6006" w:rsidP="00796D56">
      <w:pPr>
        <w:pStyle w:val="Heading1"/>
        <w:rPr>
          <w:lang w:val="mk-MK"/>
        </w:rPr>
      </w:pPr>
      <w:bookmarkStart w:id="672" w:name="_Toc54892596"/>
      <w:bookmarkStart w:id="673" w:name="_Toc66699773"/>
      <w:bookmarkStart w:id="674" w:name="_Toc122695249"/>
      <w:bookmarkStart w:id="675" w:name="_Toc46404230"/>
      <w:r w:rsidRPr="00EE61D4">
        <w:rPr>
          <w:lang w:val="mk-MK"/>
        </w:rPr>
        <w:lastRenderedPageBreak/>
        <w:t>Референци и Литература</w:t>
      </w:r>
      <w:bookmarkEnd w:id="672"/>
      <w:bookmarkEnd w:id="673"/>
      <w:bookmarkEnd w:id="674"/>
    </w:p>
    <w:bookmarkEnd w:id="675"/>
    <w:p w14:paraId="29C3043F" w14:textId="354BFEE9" w:rsidR="00BD69AC" w:rsidRPr="00EE61D4" w:rsidRDefault="004A78C9" w:rsidP="00BD69AC">
      <w:pPr>
        <w:pStyle w:val="NumberedParagraph"/>
        <w:ind w:firstLine="567"/>
        <w:rPr>
          <w:sz w:val="20"/>
          <w:lang w:val="mk-MK"/>
        </w:rPr>
      </w:pPr>
      <w:r w:rsidRPr="00AF66FE">
        <w:rPr>
          <w:sz w:val="20"/>
          <w:lang w:val="mk-MK"/>
        </w:rPr>
        <w:t>Досегашни извештаи од проектот</w:t>
      </w:r>
      <w:r w:rsidR="00BD69AC" w:rsidRPr="00EE61D4">
        <w:rPr>
          <w:sz w:val="20"/>
          <w:lang w:val="mk-MK"/>
        </w:rPr>
        <w:t>:</w:t>
      </w:r>
    </w:p>
    <w:p w14:paraId="3986BCDA" w14:textId="5E7B0041" w:rsidR="00BD69AC" w:rsidRPr="00EE61D4" w:rsidRDefault="00BD69AC" w:rsidP="00BD69AC">
      <w:pPr>
        <w:pStyle w:val="ListParagraph"/>
        <w:numPr>
          <w:ilvl w:val="0"/>
          <w:numId w:val="37"/>
        </w:numPr>
        <w:spacing w:line="240" w:lineRule="auto"/>
        <w:ind w:left="567" w:hanging="567"/>
        <w:contextualSpacing w:val="0"/>
        <w:jc w:val="left"/>
        <w:rPr>
          <w:rFonts w:cs="Tahoma"/>
          <w:sz w:val="20"/>
          <w:szCs w:val="20"/>
          <w:lang w:val="mk-MK"/>
        </w:rPr>
      </w:pPr>
      <w:bookmarkStart w:id="676" w:name="_Ref77888850"/>
      <w:r w:rsidRPr="00EE61D4">
        <w:rPr>
          <w:rFonts w:cs="Tahoma"/>
          <w:sz w:val="20"/>
          <w:szCs w:val="20"/>
          <w:lang w:val="mk-MK"/>
        </w:rPr>
        <w:t xml:space="preserve">WB21-MKD-ENE-03 </w:t>
      </w:r>
      <w:r w:rsidR="00CE6006" w:rsidRPr="00EE61D4">
        <w:rPr>
          <w:rFonts w:cs="Tahoma"/>
          <w:sz w:val="20"/>
          <w:szCs w:val="20"/>
          <w:lang w:val="mk-MK"/>
        </w:rPr>
        <w:t xml:space="preserve">Северна Македонија, Зајакнување на преносната мрежа во Југоисточниот регион на Северна Македонија - Компонента 1; Воведен извештај, Ноември </w:t>
      </w:r>
      <w:r w:rsidRPr="00EE61D4">
        <w:rPr>
          <w:rFonts w:cs="Tahoma"/>
          <w:sz w:val="20"/>
          <w:szCs w:val="20"/>
          <w:lang w:val="mk-MK"/>
        </w:rPr>
        <w:t>2020</w:t>
      </w:r>
      <w:bookmarkEnd w:id="676"/>
      <w:r w:rsidR="00CE6006" w:rsidRPr="00EE61D4">
        <w:rPr>
          <w:rFonts w:cs="Tahoma"/>
          <w:sz w:val="20"/>
          <w:szCs w:val="20"/>
          <w:lang w:val="mk-MK"/>
        </w:rPr>
        <w:t xml:space="preserve"> година</w:t>
      </w:r>
    </w:p>
    <w:p w14:paraId="0107DA7B" w14:textId="4CD3F1D8" w:rsidR="00BD69AC" w:rsidRPr="00EE61D4" w:rsidRDefault="00BD69AC" w:rsidP="00BD69AC">
      <w:pPr>
        <w:pStyle w:val="ListParagraph"/>
        <w:numPr>
          <w:ilvl w:val="0"/>
          <w:numId w:val="37"/>
        </w:numPr>
        <w:spacing w:line="240" w:lineRule="auto"/>
        <w:ind w:left="567" w:hanging="567"/>
        <w:contextualSpacing w:val="0"/>
        <w:jc w:val="left"/>
        <w:rPr>
          <w:rFonts w:cs="Tahoma"/>
          <w:sz w:val="20"/>
          <w:szCs w:val="20"/>
          <w:lang w:val="mk-MK"/>
        </w:rPr>
      </w:pPr>
      <w:bookmarkStart w:id="677" w:name="_Ref77888881"/>
      <w:r w:rsidRPr="00EE61D4">
        <w:rPr>
          <w:rFonts w:cs="Tahoma"/>
          <w:sz w:val="20"/>
          <w:szCs w:val="20"/>
          <w:lang w:val="mk-MK"/>
        </w:rPr>
        <w:t xml:space="preserve">WB21-MKD-ENE-03 </w:t>
      </w:r>
      <w:bookmarkEnd w:id="677"/>
      <w:r w:rsidR="00CE6006" w:rsidRPr="00EE61D4">
        <w:rPr>
          <w:rFonts w:cs="Tahoma"/>
          <w:sz w:val="20"/>
          <w:szCs w:val="20"/>
          <w:lang w:val="mk-MK"/>
        </w:rPr>
        <w:t>Северна Македонија, Зајакнување на преносната мрежа во Југоисточниот регион на Северна Македонија - Компонента 1; Анализа на технички опции – Привремен извештај 1, Март 2021 година</w:t>
      </w:r>
    </w:p>
    <w:p w14:paraId="255547A6" w14:textId="1D0A4E0E" w:rsidR="00BD69AC" w:rsidRPr="00EE61D4" w:rsidRDefault="00BD69AC" w:rsidP="00BD69AC">
      <w:pPr>
        <w:pStyle w:val="ListParagraph"/>
        <w:numPr>
          <w:ilvl w:val="0"/>
          <w:numId w:val="37"/>
        </w:numPr>
        <w:spacing w:line="240" w:lineRule="auto"/>
        <w:ind w:left="567" w:hanging="567"/>
        <w:contextualSpacing w:val="0"/>
        <w:jc w:val="left"/>
        <w:rPr>
          <w:rFonts w:cs="Tahoma"/>
          <w:sz w:val="20"/>
          <w:szCs w:val="20"/>
          <w:lang w:val="mk-MK"/>
        </w:rPr>
      </w:pPr>
      <w:bookmarkStart w:id="678" w:name="_Ref77667350"/>
      <w:r w:rsidRPr="00EE61D4">
        <w:rPr>
          <w:rFonts w:cs="Tahoma"/>
          <w:sz w:val="20"/>
          <w:szCs w:val="20"/>
          <w:lang w:val="mk-MK"/>
        </w:rPr>
        <w:t xml:space="preserve">WB21-MKD-ENE-03 </w:t>
      </w:r>
      <w:bookmarkEnd w:id="678"/>
      <w:r w:rsidR="00CE6006" w:rsidRPr="00EE61D4">
        <w:rPr>
          <w:rFonts w:cs="Tahoma"/>
          <w:sz w:val="20"/>
          <w:szCs w:val="20"/>
          <w:lang w:val="mk-MK"/>
        </w:rPr>
        <w:t>03 Северна Македонија, Зајакнување на преносната мрежа во Југоисточниот регион на Северна Македонија - Компонента 1; Анализа на технички опции – Привремен извештај 2, Јули 2021 година</w:t>
      </w:r>
    </w:p>
    <w:p w14:paraId="53AA702A" w14:textId="5502611E" w:rsidR="00BD69AC" w:rsidRPr="00EE61D4" w:rsidRDefault="00BD69AC" w:rsidP="00BD69AC">
      <w:pPr>
        <w:pStyle w:val="ListParagraph"/>
        <w:numPr>
          <w:ilvl w:val="0"/>
          <w:numId w:val="37"/>
        </w:numPr>
        <w:spacing w:line="240" w:lineRule="auto"/>
        <w:ind w:left="567" w:hanging="567"/>
        <w:contextualSpacing w:val="0"/>
        <w:jc w:val="left"/>
        <w:rPr>
          <w:rFonts w:cs="Tahoma"/>
          <w:sz w:val="20"/>
          <w:szCs w:val="20"/>
          <w:lang w:val="mk-MK"/>
        </w:rPr>
      </w:pPr>
      <w:r w:rsidRPr="00EE61D4">
        <w:rPr>
          <w:rFonts w:cs="Tahoma"/>
          <w:sz w:val="20"/>
          <w:szCs w:val="20"/>
          <w:lang w:val="mk-MK"/>
        </w:rPr>
        <w:t xml:space="preserve">WB21-MKD-ENE-03 </w:t>
      </w:r>
      <w:r w:rsidR="00D65545" w:rsidRPr="00EE61D4">
        <w:rPr>
          <w:rFonts w:cs="Tahoma"/>
          <w:sz w:val="20"/>
          <w:szCs w:val="20"/>
          <w:lang w:val="mk-MK"/>
        </w:rPr>
        <w:t xml:space="preserve">Северна Македонија, Зајакнување на преносната мрежа во Југоисточниот регион на Северна Македонија - Компонента 1; Избор на претпочитана опција, Октомври </w:t>
      </w:r>
      <w:r w:rsidR="00D65545" w:rsidRPr="00EE61D4">
        <w:rPr>
          <w:rFonts w:cs="Tahoma"/>
          <w:sz w:val="20"/>
          <w:lang w:val="mk-MK"/>
        </w:rPr>
        <w:t>2021 година</w:t>
      </w:r>
    </w:p>
    <w:p w14:paraId="4C9DDDD3" w14:textId="078F4438" w:rsidR="00BD69AC" w:rsidRPr="00EE61D4" w:rsidRDefault="00BD69AC" w:rsidP="00BD69AC">
      <w:pPr>
        <w:pStyle w:val="ListParagraph"/>
        <w:numPr>
          <w:ilvl w:val="0"/>
          <w:numId w:val="37"/>
        </w:numPr>
        <w:spacing w:line="240" w:lineRule="auto"/>
        <w:ind w:left="567" w:hanging="567"/>
        <w:contextualSpacing w:val="0"/>
        <w:jc w:val="left"/>
        <w:rPr>
          <w:rFonts w:cs="Tahoma"/>
          <w:sz w:val="20"/>
          <w:szCs w:val="20"/>
          <w:lang w:val="mk-MK"/>
        </w:rPr>
      </w:pPr>
      <w:r w:rsidRPr="00EE61D4">
        <w:rPr>
          <w:rFonts w:cs="Tahoma"/>
          <w:sz w:val="20"/>
          <w:szCs w:val="20"/>
          <w:lang w:val="mk-MK"/>
        </w:rPr>
        <w:t xml:space="preserve">WB21-MKD-ENE-03 </w:t>
      </w:r>
      <w:r w:rsidR="000E2427" w:rsidRPr="00EE61D4">
        <w:rPr>
          <w:rFonts w:cs="Tahoma"/>
          <w:sz w:val="20"/>
          <w:szCs w:val="20"/>
          <w:lang w:val="mk-MK"/>
        </w:rPr>
        <w:t xml:space="preserve">Северна Македонија, Зајакнување на преносната мрежа во Југоисточниот регион на Северна Македонија - Компонента 1; План за ангажирање на засегнати страни, Март </w:t>
      </w:r>
      <w:r w:rsidR="000E2427" w:rsidRPr="00EE61D4">
        <w:rPr>
          <w:rFonts w:cs="Tahoma"/>
          <w:sz w:val="20"/>
          <w:lang w:val="mk-MK"/>
        </w:rPr>
        <w:t>2022 година</w:t>
      </w:r>
    </w:p>
    <w:p w14:paraId="19E2D829" w14:textId="532FBFE9" w:rsidR="002A26CA" w:rsidRPr="00EE61D4" w:rsidRDefault="002A26CA" w:rsidP="00BD69AC">
      <w:pPr>
        <w:pStyle w:val="ListParagraph"/>
        <w:numPr>
          <w:ilvl w:val="0"/>
          <w:numId w:val="37"/>
        </w:numPr>
        <w:spacing w:line="240" w:lineRule="auto"/>
        <w:ind w:left="567" w:hanging="567"/>
        <w:contextualSpacing w:val="0"/>
        <w:jc w:val="left"/>
        <w:rPr>
          <w:rFonts w:cs="Tahoma"/>
          <w:sz w:val="20"/>
          <w:szCs w:val="20"/>
          <w:lang w:val="mk-MK"/>
        </w:rPr>
      </w:pPr>
      <w:r w:rsidRPr="00EE61D4">
        <w:rPr>
          <w:rFonts w:cs="Tahoma"/>
          <w:sz w:val="20"/>
          <w:szCs w:val="23"/>
          <w:lang w:val="mk-MK" w:eastAsia="en-US"/>
        </w:rPr>
        <w:t xml:space="preserve">WB21-MKD-ENE-03 </w:t>
      </w:r>
      <w:r w:rsidR="000E2427" w:rsidRPr="00EE61D4">
        <w:rPr>
          <w:rFonts w:cs="Tahoma"/>
          <w:sz w:val="20"/>
          <w:szCs w:val="20"/>
          <w:lang w:val="mk-MK"/>
        </w:rPr>
        <w:t>Северна Македонија, Зајакнување на преносната мрежа во Југоисточниот регион на Северна Македонија - Компонента 1</w:t>
      </w:r>
      <w:r w:rsidR="000E2427" w:rsidRPr="00EE61D4">
        <w:rPr>
          <w:rFonts w:cs="Tahoma"/>
          <w:sz w:val="20"/>
          <w:szCs w:val="23"/>
          <w:lang w:val="mk-MK" w:eastAsia="en-US"/>
        </w:rPr>
        <w:t xml:space="preserve">; </w:t>
      </w:r>
      <w:r w:rsidR="000E2427" w:rsidRPr="00EE61D4">
        <w:rPr>
          <w:rFonts w:cs="Tahoma"/>
          <w:bCs/>
          <w:sz w:val="20"/>
          <w:szCs w:val="20"/>
          <w:lang w:val="mk-MK"/>
        </w:rPr>
        <w:t>ОВЖС</w:t>
      </w:r>
      <w:r w:rsidR="008B4E5C">
        <w:rPr>
          <w:rFonts w:cs="Tahoma"/>
          <w:sz w:val="20"/>
          <w:szCs w:val="20"/>
          <w:lang w:val="en-US"/>
        </w:rPr>
        <w:t>&amp;</w:t>
      </w:r>
      <w:r w:rsidR="000E2427" w:rsidRPr="00EE61D4">
        <w:rPr>
          <w:rFonts w:cs="Tahoma"/>
          <w:bCs/>
          <w:sz w:val="20"/>
          <w:szCs w:val="20"/>
          <w:lang w:val="mk-MK"/>
        </w:rPr>
        <w:t>СП Извештај за опфатот</w:t>
      </w:r>
      <w:r w:rsidR="000E2427" w:rsidRPr="00EE61D4">
        <w:rPr>
          <w:rFonts w:cs="Tahoma"/>
          <w:bCs/>
          <w:sz w:val="20"/>
          <w:lang w:val="mk-MK"/>
        </w:rPr>
        <w:t xml:space="preserve">, Јануари 2022 </w:t>
      </w:r>
      <w:r w:rsidR="000E2427" w:rsidRPr="00EE61D4">
        <w:rPr>
          <w:rFonts w:cs="Tahoma"/>
          <w:sz w:val="20"/>
          <w:lang w:val="mk-MK"/>
        </w:rPr>
        <w:t>година</w:t>
      </w:r>
    </w:p>
    <w:p w14:paraId="361F3D98" w14:textId="7D714464" w:rsidR="00BC2EBE" w:rsidRPr="00EE61D4" w:rsidRDefault="00BC2EBE" w:rsidP="00BD69AC">
      <w:pPr>
        <w:pStyle w:val="ListParagraph"/>
        <w:numPr>
          <w:ilvl w:val="0"/>
          <w:numId w:val="37"/>
        </w:numPr>
        <w:spacing w:line="240" w:lineRule="auto"/>
        <w:ind w:left="567" w:hanging="567"/>
        <w:contextualSpacing w:val="0"/>
        <w:jc w:val="left"/>
        <w:rPr>
          <w:rFonts w:cs="Tahoma"/>
          <w:sz w:val="20"/>
          <w:szCs w:val="20"/>
          <w:lang w:val="mk-MK"/>
        </w:rPr>
      </w:pPr>
      <w:r w:rsidRPr="00EE61D4">
        <w:rPr>
          <w:rFonts w:cs="Tahoma"/>
          <w:sz w:val="20"/>
          <w:szCs w:val="23"/>
          <w:lang w:val="mk-MK" w:eastAsia="en-US"/>
        </w:rPr>
        <w:t xml:space="preserve">WB21-MKD-ENE-03 </w:t>
      </w:r>
      <w:r w:rsidR="000E2427" w:rsidRPr="00EE61D4">
        <w:rPr>
          <w:rFonts w:cs="Tahoma"/>
          <w:sz w:val="20"/>
          <w:szCs w:val="20"/>
          <w:lang w:val="mk-MK"/>
        </w:rPr>
        <w:t>Северна Македонија, Зајакнување на преносната мрежа во Југоисточниот регион на Северна Македонија - Компонента 1</w:t>
      </w:r>
      <w:r w:rsidR="000E2427" w:rsidRPr="00EE61D4">
        <w:rPr>
          <w:rFonts w:cs="Tahoma"/>
          <w:sz w:val="20"/>
          <w:szCs w:val="23"/>
          <w:lang w:val="mk-MK" w:eastAsia="en-US"/>
        </w:rPr>
        <w:t>; Детална  техничка проценка на претпочитаната опција</w:t>
      </w:r>
      <w:r w:rsidR="000E2427" w:rsidRPr="00EE61D4">
        <w:rPr>
          <w:rFonts w:cs="Tahoma"/>
          <w:bCs/>
          <w:sz w:val="20"/>
          <w:lang w:val="mk-MK"/>
        </w:rPr>
        <w:t xml:space="preserve">, Јануари 2022 </w:t>
      </w:r>
      <w:r w:rsidR="000E2427" w:rsidRPr="00EE61D4">
        <w:rPr>
          <w:rFonts w:cs="Tahoma"/>
          <w:sz w:val="20"/>
          <w:lang w:val="mk-MK"/>
        </w:rPr>
        <w:t>година</w:t>
      </w:r>
    </w:p>
    <w:p w14:paraId="782AB807" w14:textId="77777777" w:rsidR="002A26CA" w:rsidRPr="00EE61D4" w:rsidRDefault="002A26CA" w:rsidP="00BD69AC">
      <w:pPr>
        <w:pStyle w:val="ListParagraph"/>
        <w:spacing w:line="240" w:lineRule="auto"/>
        <w:ind w:left="567"/>
        <w:contextualSpacing w:val="0"/>
        <w:jc w:val="left"/>
        <w:rPr>
          <w:rFonts w:cs="Tahoma"/>
          <w:sz w:val="20"/>
          <w:szCs w:val="20"/>
          <w:lang w:val="mk-MK"/>
        </w:rPr>
      </w:pPr>
    </w:p>
    <w:p w14:paraId="2DC512D5" w14:textId="23534090" w:rsidR="00BD69AC" w:rsidRPr="00EE61D4" w:rsidRDefault="000E2427" w:rsidP="00BD69AC">
      <w:pPr>
        <w:pStyle w:val="ListParagraph"/>
        <w:spacing w:line="240" w:lineRule="auto"/>
        <w:ind w:left="567"/>
        <w:contextualSpacing w:val="0"/>
        <w:jc w:val="left"/>
        <w:rPr>
          <w:rFonts w:cs="Tahoma"/>
          <w:sz w:val="20"/>
          <w:szCs w:val="20"/>
          <w:lang w:val="mk-MK"/>
        </w:rPr>
      </w:pPr>
      <w:r w:rsidRPr="00EE61D4">
        <w:rPr>
          <w:rFonts w:cs="Tahoma"/>
          <w:sz w:val="20"/>
          <w:szCs w:val="20"/>
          <w:lang w:val="mk-MK"/>
        </w:rPr>
        <w:t>Извештаи на МЕПСО и извештаи од енергетскиот сектор</w:t>
      </w:r>
    </w:p>
    <w:p w14:paraId="7C7037C3" w14:textId="0AA2C2EA" w:rsidR="00BD69AC" w:rsidRPr="00EE61D4" w:rsidRDefault="00A070FC" w:rsidP="00BD69AC">
      <w:pPr>
        <w:pStyle w:val="ListParagraph"/>
        <w:numPr>
          <w:ilvl w:val="0"/>
          <w:numId w:val="37"/>
        </w:numPr>
        <w:spacing w:line="240" w:lineRule="auto"/>
        <w:ind w:left="567" w:hanging="567"/>
        <w:contextualSpacing w:val="0"/>
        <w:jc w:val="left"/>
        <w:rPr>
          <w:rFonts w:cs="Tahoma"/>
          <w:sz w:val="20"/>
          <w:szCs w:val="20"/>
          <w:lang w:val="mk-MK"/>
        </w:rPr>
      </w:pPr>
      <w:r w:rsidRPr="00EE61D4">
        <w:rPr>
          <w:rFonts w:cs="Tahoma"/>
          <w:sz w:val="20"/>
          <w:szCs w:val="20"/>
          <w:lang w:val="mk-MK"/>
        </w:rPr>
        <w:t>Стратегија за развој на енергетиката во Македонија, Декември 2019</w:t>
      </w:r>
      <w:r w:rsidRPr="00EE61D4">
        <w:rPr>
          <w:rFonts w:cs="Tahoma"/>
          <w:sz w:val="20"/>
          <w:lang w:val="mk-MK"/>
        </w:rPr>
        <w:t xml:space="preserve"> година</w:t>
      </w:r>
    </w:p>
    <w:p w14:paraId="7818317E" w14:textId="4B639E01" w:rsidR="00BD69AC" w:rsidRPr="00EE61D4" w:rsidRDefault="00A070FC" w:rsidP="00BD69AC">
      <w:pPr>
        <w:pStyle w:val="ListParagraph"/>
        <w:numPr>
          <w:ilvl w:val="0"/>
          <w:numId w:val="37"/>
        </w:numPr>
        <w:spacing w:line="240" w:lineRule="auto"/>
        <w:ind w:left="567" w:hanging="567"/>
        <w:contextualSpacing w:val="0"/>
        <w:jc w:val="left"/>
        <w:rPr>
          <w:rFonts w:cs="Tahoma"/>
          <w:sz w:val="20"/>
          <w:szCs w:val="20"/>
          <w:lang w:val="mk-MK"/>
        </w:rPr>
      </w:pPr>
      <w:bookmarkStart w:id="679" w:name="_Ref77667260"/>
      <w:r w:rsidRPr="00EE61D4">
        <w:rPr>
          <w:rFonts w:cs="Tahoma"/>
          <w:sz w:val="20"/>
          <w:szCs w:val="20"/>
          <w:lang w:val="mk-MK"/>
        </w:rPr>
        <w:t xml:space="preserve">МРЕЖНИ ПРАВИЛА – Правила за работа на електро преносниот систем; МЕПСО; </w:t>
      </w:r>
      <w:bookmarkEnd w:id="679"/>
      <w:r w:rsidRPr="00EE61D4">
        <w:rPr>
          <w:rFonts w:cs="Tahoma"/>
          <w:sz w:val="20"/>
          <w:szCs w:val="20"/>
          <w:lang w:val="mk-MK"/>
        </w:rPr>
        <w:t xml:space="preserve">2021 </w:t>
      </w:r>
      <w:r w:rsidRPr="00EE61D4">
        <w:rPr>
          <w:rFonts w:cs="Tahoma"/>
          <w:sz w:val="20"/>
          <w:lang w:val="mk-MK"/>
        </w:rPr>
        <w:t>година</w:t>
      </w:r>
    </w:p>
    <w:p w14:paraId="532FA024" w14:textId="62C781E6" w:rsidR="00BD69AC" w:rsidRPr="00EE61D4" w:rsidRDefault="00A070FC" w:rsidP="00BD69AC">
      <w:pPr>
        <w:pStyle w:val="ListParagraph"/>
        <w:numPr>
          <w:ilvl w:val="0"/>
          <w:numId w:val="37"/>
        </w:numPr>
        <w:spacing w:line="240" w:lineRule="auto"/>
        <w:ind w:left="567" w:hanging="567"/>
        <w:contextualSpacing w:val="0"/>
        <w:jc w:val="left"/>
        <w:rPr>
          <w:rFonts w:cs="Tahoma"/>
          <w:sz w:val="20"/>
          <w:szCs w:val="20"/>
          <w:lang w:val="mk-MK"/>
        </w:rPr>
      </w:pPr>
      <w:r w:rsidRPr="00EE61D4">
        <w:rPr>
          <w:rFonts w:cs="Tahoma"/>
          <w:sz w:val="20"/>
          <w:szCs w:val="20"/>
          <w:lang w:val="mk-MK"/>
        </w:rPr>
        <w:t xml:space="preserve">Годишен извештај за 2020 година; МЕПСО, Февруари 2021 </w:t>
      </w:r>
      <w:r w:rsidRPr="00EE61D4">
        <w:rPr>
          <w:rFonts w:cs="Tahoma"/>
          <w:sz w:val="20"/>
          <w:lang w:val="mk-MK"/>
        </w:rPr>
        <w:t>година</w:t>
      </w:r>
      <w:r w:rsidRPr="00EE61D4">
        <w:rPr>
          <w:rFonts w:cs="Tahoma"/>
          <w:sz w:val="20"/>
          <w:szCs w:val="20"/>
          <w:lang w:val="mk-MK"/>
        </w:rPr>
        <w:t xml:space="preserve"> (достапен на Македонски)</w:t>
      </w:r>
    </w:p>
    <w:p w14:paraId="651F582C" w14:textId="445501FA" w:rsidR="00BD69AC" w:rsidRPr="00EE61D4" w:rsidRDefault="00A070FC" w:rsidP="00BD69AC">
      <w:pPr>
        <w:pStyle w:val="ListParagraph"/>
        <w:numPr>
          <w:ilvl w:val="0"/>
          <w:numId w:val="37"/>
        </w:numPr>
        <w:spacing w:line="240" w:lineRule="auto"/>
        <w:ind w:left="567" w:hanging="567"/>
        <w:contextualSpacing w:val="0"/>
        <w:jc w:val="left"/>
        <w:rPr>
          <w:rFonts w:cs="Tahoma"/>
          <w:sz w:val="20"/>
          <w:szCs w:val="20"/>
          <w:lang w:val="mk-MK"/>
        </w:rPr>
      </w:pPr>
      <w:bookmarkStart w:id="680" w:name="_Ref77667175"/>
      <w:r w:rsidRPr="00EE61D4">
        <w:rPr>
          <w:rFonts w:cs="Tahoma"/>
          <w:sz w:val="20"/>
          <w:szCs w:val="20"/>
          <w:lang w:val="mk-MK"/>
        </w:rPr>
        <w:t>Втори Насоки на ЕМОПС-ЕЕ за АТП на проекти за развој на мрежа; Конечно одобрени од ЕК; ЕМОПС-ЕE; Март 2018</w:t>
      </w:r>
      <w:bookmarkEnd w:id="680"/>
      <w:r w:rsidRPr="00EE61D4">
        <w:rPr>
          <w:rFonts w:cs="Tahoma"/>
          <w:sz w:val="20"/>
          <w:szCs w:val="20"/>
          <w:lang w:val="mk-MK"/>
        </w:rPr>
        <w:t xml:space="preserve"> </w:t>
      </w:r>
      <w:r w:rsidRPr="00EE61D4">
        <w:rPr>
          <w:rFonts w:cs="Tahoma"/>
          <w:sz w:val="20"/>
          <w:lang w:val="mk-MK"/>
        </w:rPr>
        <w:t>година</w:t>
      </w:r>
    </w:p>
    <w:p w14:paraId="7E867AAE" w14:textId="704FD27A" w:rsidR="00BD69AC" w:rsidRPr="00EE61D4" w:rsidRDefault="00A070FC" w:rsidP="00BD69AC">
      <w:pPr>
        <w:pStyle w:val="ListParagraph"/>
        <w:numPr>
          <w:ilvl w:val="0"/>
          <w:numId w:val="37"/>
        </w:numPr>
        <w:spacing w:line="240" w:lineRule="auto"/>
        <w:ind w:left="567" w:hanging="567"/>
        <w:contextualSpacing w:val="0"/>
        <w:jc w:val="left"/>
        <w:rPr>
          <w:rFonts w:cs="Tahoma"/>
          <w:sz w:val="20"/>
          <w:szCs w:val="20"/>
          <w:lang w:val="mk-MK"/>
        </w:rPr>
      </w:pPr>
      <w:r w:rsidRPr="00EE61D4">
        <w:rPr>
          <w:rFonts w:cs="Tahoma"/>
          <w:sz w:val="20"/>
          <w:szCs w:val="20"/>
          <w:lang w:val="mk-MK"/>
        </w:rPr>
        <w:t xml:space="preserve">Десет-Годишен План за Развој на Мрежа (ДГПРМ) 201 [Online] </w:t>
      </w:r>
      <w:hyperlink r:id="rId188">
        <w:r w:rsidRPr="00EE61D4">
          <w:rPr>
            <w:rStyle w:val="Hyperlink"/>
            <w:rFonts w:cs="Tahoma"/>
            <w:color w:val="auto"/>
            <w:sz w:val="20"/>
            <w:szCs w:val="20"/>
            <w:lang w:val="mk-MK"/>
          </w:rPr>
          <w:t>http://tyndp.entsoe.eu/tyndp2018/</w:t>
        </w:r>
      </w:hyperlink>
      <w:r w:rsidRPr="00EE61D4">
        <w:rPr>
          <w:rFonts w:cs="Tahoma"/>
          <w:sz w:val="20"/>
          <w:szCs w:val="20"/>
          <w:lang w:val="mk-MK"/>
        </w:rPr>
        <w:t xml:space="preserve">; ЕМОПС-ЕЕ; 2018 </w:t>
      </w:r>
      <w:r w:rsidRPr="00EE61D4">
        <w:rPr>
          <w:rFonts w:cs="Tahoma"/>
          <w:sz w:val="20"/>
          <w:lang w:val="mk-MK"/>
        </w:rPr>
        <w:t>година</w:t>
      </w:r>
    </w:p>
    <w:p w14:paraId="081D583B" w14:textId="1A119ED9" w:rsidR="00BD69AC" w:rsidRPr="00EE61D4" w:rsidRDefault="00A070FC" w:rsidP="00BD69AC">
      <w:pPr>
        <w:pStyle w:val="ListParagraph"/>
        <w:numPr>
          <w:ilvl w:val="0"/>
          <w:numId w:val="37"/>
        </w:numPr>
        <w:spacing w:line="240" w:lineRule="auto"/>
        <w:ind w:left="567" w:hanging="567"/>
        <w:contextualSpacing w:val="0"/>
        <w:jc w:val="left"/>
        <w:rPr>
          <w:rFonts w:cs="Tahoma"/>
          <w:sz w:val="20"/>
          <w:szCs w:val="20"/>
          <w:lang w:val="mk-MK"/>
        </w:rPr>
      </w:pPr>
      <w:r w:rsidRPr="00EE61D4">
        <w:rPr>
          <w:rFonts w:cs="Tahoma"/>
          <w:sz w:val="20"/>
          <w:szCs w:val="20"/>
          <w:lang w:val="mk-MK"/>
        </w:rPr>
        <w:t xml:space="preserve">Десет-Годишен План за Развој на Мрежа (ДГПРМ) 2020 </w:t>
      </w:r>
      <w:r w:rsidRPr="00EE61D4">
        <w:rPr>
          <w:rFonts w:cs="Tahoma"/>
          <w:sz w:val="20"/>
          <w:lang w:val="mk-MK"/>
        </w:rPr>
        <w:t>година</w:t>
      </w:r>
      <w:r w:rsidRPr="00EE61D4">
        <w:rPr>
          <w:rFonts w:cs="Tahoma"/>
          <w:sz w:val="20"/>
          <w:szCs w:val="20"/>
          <w:lang w:val="mk-MK"/>
        </w:rPr>
        <w:t>; ЕМОПС-EЕ</w:t>
      </w:r>
    </w:p>
    <w:p w14:paraId="12D2BDA9" w14:textId="41DAC9C1" w:rsidR="00B73065" w:rsidRPr="00EE61D4" w:rsidRDefault="00A070FC" w:rsidP="00BD69AC">
      <w:pPr>
        <w:pStyle w:val="ListParagraph"/>
        <w:numPr>
          <w:ilvl w:val="0"/>
          <w:numId w:val="37"/>
        </w:numPr>
        <w:spacing w:line="240" w:lineRule="auto"/>
        <w:ind w:left="567" w:hanging="567"/>
        <w:contextualSpacing w:val="0"/>
        <w:jc w:val="left"/>
        <w:rPr>
          <w:rFonts w:cs="Tahoma"/>
          <w:sz w:val="20"/>
          <w:szCs w:val="20"/>
          <w:lang w:val="mk-MK"/>
        </w:rPr>
      </w:pPr>
      <w:r w:rsidRPr="00EE61D4">
        <w:rPr>
          <w:rFonts w:cs="Tahoma"/>
          <w:sz w:val="20"/>
          <w:lang w:val="mk-MK"/>
        </w:rPr>
        <w:t>Стратегија за развој на енергетиката на Република Македонија до 2040, 2019 година</w:t>
      </w:r>
    </w:p>
    <w:p w14:paraId="68CE7C04" w14:textId="77777777" w:rsidR="00BD69AC" w:rsidRPr="00EE61D4" w:rsidRDefault="00BD69AC" w:rsidP="00BD69AC">
      <w:pPr>
        <w:pStyle w:val="ListParagraph"/>
        <w:spacing w:line="240" w:lineRule="auto"/>
        <w:ind w:left="567"/>
        <w:contextualSpacing w:val="0"/>
        <w:jc w:val="left"/>
        <w:rPr>
          <w:rFonts w:cs="Tahoma"/>
          <w:sz w:val="20"/>
          <w:szCs w:val="20"/>
          <w:lang w:val="mk-MK"/>
        </w:rPr>
      </w:pPr>
    </w:p>
    <w:p w14:paraId="54788237" w14:textId="72C44CAD" w:rsidR="00BD69AC" w:rsidRPr="00EE61D4" w:rsidRDefault="00A070FC" w:rsidP="00BD69AC">
      <w:pPr>
        <w:pStyle w:val="ListParagraph"/>
        <w:spacing w:line="240" w:lineRule="auto"/>
        <w:ind w:left="567"/>
        <w:contextualSpacing w:val="0"/>
        <w:jc w:val="left"/>
        <w:rPr>
          <w:rFonts w:cs="Tahoma"/>
          <w:sz w:val="20"/>
          <w:szCs w:val="20"/>
          <w:lang w:val="mk-MK"/>
        </w:rPr>
      </w:pPr>
      <w:r w:rsidRPr="00EE61D4">
        <w:rPr>
          <w:rFonts w:cs="Tahoma"/>
          <w:sz w:val="20"/>
          <w:szCs w:val="20"/>
          <w:lang w:val="mk-MK"/>
        </w:rPr>
        <w:t>Извештаи поврзани со ЖС&amp;СП / Литература</w:t>
      </w:r>
    </w:p>
    <w:p w14:paraId="2E284CE0" w14:textId="08D2282C" w:rsidR="00BD69AC" w:rsidRPr="00EE61D4" w:rsidRDefault="00A070FC" w:rsidP="00BD69AC">
      <w:pPr>
        <w:pStyle w:val="ListParagraph"/>
        <w:numPr>
          <w:ilvl w:val="0"/>
          <w:numId w:val="37"/>
        </w:numPr>
        <w:spacing w:line="240" w:lineRule="auto"/>
        <w:ind w:left="567" w:hanging="567"/>
        <w:contextualSpacing w:val="0"/>
        <w:jc w:val="left"/>
        <w:rPr>
          <w:rFonts w:cs="Tahoma"/>
          <w:sz w:val="20"/>
          <w:szCs w:val="20"/>
          <w:lang w:val="mk-MK"/>
        </w:rPr>
      </w:pPr>
      <w:r w:rsidRPr="00EE61D4">
        <w:rPr>
          <w:rFonts w:cs="Tahoma"/>
          <w:sz w:val="20"/>
          <w:szCs w:val="22"/>
          <w:lang w:val="mk-MK"/>
        </w:rPr>
        <w:t xml:space="preserve">Еколошка и социјална политика на ЕБОР, Април 2019 </w:t>
      </w:r>
      <w:r w:rsidRPr="00EE61D4">
        <w:rPr>
          <w:rFonts w:cs="Tahoma"/>
          <w:sz w:val="20"/>
          <w:lang w:val="mk-MK"/>
        </w:rPr>
        <w:t>година</w:t>
      </w:r>
    </w:p>
    <w:p w14:paraId="5B19FF7F" w14:textId="39E62143" w:rsidR="00BD69AC" w:rsidRPr="00EE61D4" w:rsidRDefault="00A070FC" w:rsidP="00BD69AC">
      <w:pPr>
        <w:pStyle w:val="ListParagraph"/>
        <w:numPr>
          <w:ilvl w:val="0"/>
          <w:numId w:val="37"/>
        </w:numPr>
        <w:spacing w:line="240" w:lineRule="auto"/>
        <w:ind w:left="567" w:hanging="567"/>
        <w:contextualSpacing w:val="0"/>
        <w:jc w:val="left"/>
        <w:rPr>
          <w:rFonts w:cs="Tahoma"/>
          <w:sz w:val="20"/>
          <w:szCs w:val="20"/>
          <w:lang w:val="mk-MK"/>
        </w:rPr>
      </w:pPr>
      <w:r w:rsidRPr="00EE61D4">
        <w:rPr>
          <w:rFonts w:cs="Tahoma"/>
          <w:sz w:val="20"/>
          <w:szCs w:val="20"/>
          <w:lang w:val="mk-MK"/>
        </w:rPr>
        <w:t>Државен завод за статистика Публикации</w:t>
      </w:r>
      <w:r w:rsidR="00BD69AC" w:rsidRPr="00EE61D4">
        <w:rPr>
          <w:rFonts w:cs="Tahoma"/>
          <w:sz w:val="20"/>
          <w:szCs w:val="20"/>
          <w:lang w:val="mk-MK"/>
        </w:rPr>
        <w:t xml:space="preserve">: </w:t>
      </w:r>
      <w:hyperlink r:id="rId189" w:history="1">
        <w:r w:rsidR="00BD69AC" w:rsidRPr="00EE61D4">
          <w:rPr>
            <w:rStyle w:val="Hyperlink"/>
            <w:rFonts w:cs="Tahoma"/>
            <w:color w:val="auto"/>
            <w:sz w:val="20"/>
            <w:szCs w:val="20"/>
            <w:u w:val="none"/>
            <w:lang w:val="mk-MK"/>
          </w:rPr>
          <w:t>www.stat.gov.mk</w:t>
        </w:r>
      </w:hyperlink>
    </w:p>
    <w:p w14:paraId="0F6B87FA" w14:textId="60619D5C" w:rsidR="00BD69AC" w:rsidRPr="00EE61D4" w:rsidRDefault="00232620" w:rsidP="00BD69AC">
      <w:pPr>
        <w:pStyle w:val="ListParagraph"/>
        <w:numPr>
          <w:ilvl w:val="0"/>
          <w:numId w:val="37"/>
        </w:numPr>
        <w:spacing w:line="240" w:lineRule="auto"/>
        <w:ind w:left="567" w:hanging="567"/>
        <w:contextualSpacing w:val="0"/>
        <w:rPr>
          <w:rFonts w:cs="Tahoma"/>
          <w:sz w:val="20"/>
          <w:szCs w:val="22"/>
          <w:lang w:val="mk-MK"/>
        </w:rPr>
      </w:pPr>
      <w:r w:rsidRPr="00EE61D4">
        <w:rPr>
          <w:rFonts w:cs="Tahoma"/>
          <w:sz w:val="20"/>
          <w:szCs w:val="22"/>
          <w:lang w:val="mk-MK"/>
        </w:rPr>
        <w:t>Годишен извештај за податоци за животна средина за 2020; Министерство за животна средина и просторно планирање, 2021</w:t>
      </w:r>
      <w:r w:rsidRPr="00EE61D4">
        <w:rPr>
          <w:rFonts w:cs="Tahoma"/>
          <w:sz w:val="20"/>
          <w:lang w:val="mk-MK"/>
        </w:rPr>
        <w:t xml:space="preserve"> година</w:t>
      </w:r>
    </w:p>
    <w:p w14:paraId="2B4C3752" w14:textId="485C1D80" w:rsidR="00BD69AC" w:rsidRPr="00EE61D4" w:rsidRDefault="00232620" w:rsidP="00BD69AC">
      <w:pPr>
        <w:pStyle w:val="ListParagraph"/>
        <w:numPr>
          <w:ilvl w:val="0"/>
          <w:numId w:val="37"/>
        </w:numPr>
        <w:spacing w:line="240" w:lineRule="auto"/>
        <w:ind w:left="567" w:hanging="567"/>
        <w:contextualSpacing w:val="0"/>
        <w:rPr>
          <w:rFonts w:cs="Tahoma"/>
          <w:sz w:val="20"/>
          <w:szCs w:val="22"/>
          <w:lang w:val="mk-MK"/>
        </w:rPr>
      </w:pPr>
      <w:r w:rsidRPr="00EE61D4">
        <w:rPr>
          <w:rFonts w:cs="Tahoma"/>
          <w:sz w:val="20"/>
          <w:lang w:val="mk-MK"/>
        </w:rPr>
        <w:t xml:space="preserve">Македонска стратегија за заштита на природата Меловски </w:t>
      </w:r>
      <w:r w:rsidRPr="00EE61D4">
        <w:rPr>
          <w:rFonts w:cs="Tahoma"/>
          <w:sz w:val="20"/>
          <w:szCs w:val="20"/>
          <w:lang w:val="mk-MK"/>
        </w:rPr>
        <w:t>и др</w:t>
      </w:r>
      <w:r w:rsidRPr="00EE61D4">
        <w:rPr>
          <w:rFonts w:cs="Tahoma"/>
          <w:sz w:val="20"/>
          <w:lang w:val="mk-MK"/>
        </w:rPr>
        <w:t>., 2019 година</w:t>
      </w:r>
    </w:p>
    <w:p w14:paraId="25F312CB" w14:textId="78BA0D5C" w:rsidR="00BD69AC" w:rsidRPr="00EE61D4" w:rsidRDefault="00232620" w:rsidP="00BD69AC">
      <w:pPr>
        <w:numPr>
          <w:ilvl w:val="0"/>
          <w:numId w:val="37"/>
        </w:numPr>
        <w:tabs>
          <w:tab w:val="left" w:pos="1276"/>
        </w:tabs>
        <w:spacing w:after="0" w:line="240" w:lineRule="auto"/>
        <w:ind w:left="567" w:hanging="567"/>
        <w:jc w:val="left"/>
        <w:rPr>
          <w:rFonts w:cs="Arial"/>
          <w:sz w:val="20"/>
          <w:lang w:val="mk-MK"/>
        </w:rPr>
      </w:pPr>
      <w:r w:rsidRPr="00EE61D4">
        <w:rPr>
          <w:rFonts w:cs="Arial"/>
          <w:bCs/>
          <w:sz w:val="20"/>
          <w:lang w:val="mk-MK"/>
        </w:rPr>
        <w:t>Полиња со исклучително ниска фреквенција; Светска здравствена организација (СЗО), 2007</w:t>
      </w:r>
      <w:r w:rsidRPr="00EE61D4">
        <w:rPr>
          <w:rFonts w:cs="Tahoma"/>
          <w:sz w:val="20"/>
          <w:lang w:val="mk-MK"/>
        </w:rPr>
        <w:t xml:space="preserve"> година</w:t>
      </w:r>
    </w:p>
    <w:p w14:paraId="7924AC97" w14:textId="1BD6E508" w:rsidR="00BD69AC" w:rsidRPr="00EE61D4" w:rsidRDefault="00232620" w:rsidP="00BD69AC">
      <w:pPr>
        <w:numPr>
          <w:ilvl w:val="0"/>
          <w:numId w:val="37"/>
        </w:numPr>
        <w:tabs>
          <w:tab w:val="left" w:pos="1276"/>
        </w:tabs>
        <w:spacing w:after="0" w:line="240" w:lineRule="auto"/>
        <w:ind w:left="567" w:hanging="567"/>
        <w:jc w:val="left"/>
        <w:rPr>
          <w:rFonts w:cs="Arial"/>
          <w:sz w:val="20"/>
          <w:szCs w:val="20"/>
          <w:lang w:val="mk-MK"/>
        </w:rPr>
      </w:pPr>
      <w:r w:rsidRPr="00EE61D4">
        <w:rPr>
          <w:rFonts w:cs="Tahoma"/>
          <w:sz w:val="20"/>
          <w:szCs w:val="20"/>
          <w:lang w:val="mk-MK"/>
        </w:rPr>
        <w:t>Насоки за бучава во животната средина за Европскиот регион, СЗО, 2018</w:t>
      </w:r>
      <w:r w:rsidRPr="00EE61D4">
        <w:rPr>
          <w:rFonts w:cs="Tahoma"/>
          <w:sz w:val="20"/>
          <w:lang w:val="mk-MK"/>
        </w:rPr>
        <w:t xml:space="preserve"> година</w:t>
      </w:r>
    </w:p>
    <w:p w14:paraId="0EFE1B90" w14:textId="4A9F2378" w:rsidR="00BD69AC" w:rsidRPr="00EE61D4" w:rsidRDefault="00232620" w:rsidP="00BD69AC">
      <w:pPr>
        <w:pStyle w:val="ListParagraph"/>
        <w:numPr>
          <w:ilvl w:val="0"/>
          <w:numId w:val="37"/>
        </w:numPr>
        <w:spacing w:line="240" w:lineRule="auto"/>
        <w:ind w:left="567" w:hanging="567"/>
        <w:contextualSpacing w:val="0"/>
        <w:jc w:val="left"/>
        <w:rPr>
          <w:rFonts w:cs="Tahoma"/>
          <w:sz w:val="20"/>
          <w:szCs w:val="20"/>
          <w:lang w:val="mk-MK"/>
        </w:rPr>
      </w:pPr>
      <w:r w:rsidRPr="00EE61D4">
        <w:rPr>
          <w:rFonts w:cs="Tahoma"/>
          <w:sz w:val="20"/>
          <w:szCs w:val="20"/>
          <w:lang w:val="mk-MK"/>
        </w:rPr>
        <w:lastRenderedPageBreak/>
        <w:t>Кочо Димче (1996). ‘Археолошка мапа на Република Македонија’ II. Скопје: Македонска академија на науките и уметностите</w:t>
      </w:r>
    </w:p>
    <w:p w14:paraId="45741CC8" w14:textId="77777777" w:rsidR="00096EA3" w:rsidRPr="00EE61D4" w:rsidRDefault="00096EA3" w:rsidP="00C07E2E">
      <w:pPr>
        <w:spacing w:line="240" w:lineRule="auto"/>
        <w:rPr>
          <w:rFonts w:cs="Tahoma"/>
          <w:sz w:val="20"/>
          <w:szCs w:val="20"/>
          <w:lang w:val="mk-MK"/>
        </w:rPr>
      </w:pPr>
    </w:p>
    <w:p w14:paraId="119F21AE" w14:textId="241E5432" w:rsidR="00561F01" w:rsidRPr="00EE61D4" w:rsidRDefault="00232620" w:rsidP="00561F01">
      <w:pPr>
        <w:pStyle w:val="ListParagraph"/>
        <w:spacing w:line="240" w:lineRule="auto"/>
        <w:ind w:left="567"/>
        <w:contextualSpacing w:val="0"/>
        <w:jc w:val="left"/>
        <w:rPr>
          <w:rFonts w:cs="Tahoma"/>
          <w:sz w:val="20"/>
          <w:szCs w:val="20"/>
          <w:lang w:val="mk-MK"/>
        </w:rPr>
      </w:pPr>
      <w:r w:rsidRPr="00EE61D4">
        <w:rPr>
          <w:rFonts w:cs="Tahoma"/>
          <w:sz w:val="20"/>
          <w:szCs w:val="20"/>
          <w:lang w:val="mk-MK"/>
        </w:rPr>
        <w:t>Климатски промени и Климатска отпорност</w:t>
      </w:r>
    </w:p>
    <w:p w14:paraId="210ED942" w14:textId="3B49A8D2" w:rsidR="003B4434" w:rsidRPr="00EE61D4" w:rsidRDefault="00232620" w:rsidP="00561F01">
      <w:pPr>
        <w:pStyle w:val="ListParagraph"/>
        <w:numPr>
          <w:ilvl w:val="0"/>
          <w:numId w:val="37"/>
        </w:numPr>
        <w:autoSpaceDE w:val="0"/>
        <w:autoSpaceDN w:val="0"/>
        <w:adjustRightInd w:val="0"/>
        <w:spacing w:after="0"/>
        <w:ind w:left="567" w:hanging="567"/>
        <w:jc w:val="left"/>
        <w:rPr>
          <w:rFonts w:cs="Tahoma"/>
          <w:sz w:val="20"/>
          <w:szCs w:val="20"/>
          <w:lang w:val="mk-MK"/>
        </w:rPr>
      </w:pPr>
      <w:r w:rsidRPr="00EE61D4">
        <w:rPr>
          <w:rFonts w:cs="Tahoma"/>
          <w:sz w:val="20"/>
          <w:szCs w:val="20"/>
          <w:lang w:val="mk-MK"/>
        </w:rPr>
        <w:t>МАКЕДОНСКИ ТРЕТ БИЕНАЛЕН АЖУРИРАН ИЗВЕШТАЈ ЗА КЛИМАТСКИТЕ ПРОМЕНИ, Август 2021</w:t>
      </w:r>
      <w:r w:rsidRPr="00EE61D4">
        <w:rPr>
          <w:rFonts w:cs="Tahoma"/>
          <w:sz w:val="20"/>
          <w:lang w:val="mk-MK"/>
        </w:rPr>
        <w:t xml:space="preserve"> година</w:t>
      </w:r>
      <w:r w:rsidRPr="00EE61D4">
        <w:rPr>
          <w:rFonts w:cs="Tahoma"/>
          <w:sz w:val="20"/>
          <w:szCs w:val="20"/>
          <w:lang w:val="mk-MK"/>
        </w:rPr>
        <w:t>; Министерство за животна средина и просторно планирање</w:t>
      </w:r>
    </w:p>
    <w:p w14:paraId="4D57DF43" w14:textId="5A6A05AD" w:rsidR="00561F01" w:rsidRPr="00EE61D4" w:rsidRDefault="00232620" w:rsidP="00561F01">
      <w:pPr>
        <w:pStyle w:val="ListParagraph"/>
        <w:numPr>
          <w:ilvl w:val="0"/>
          <w:numId w:val="37"/>
        </w:numPr>
        <w:autoSpaceDE w:val="0"/>
        <w:autoSpaceDN w:val="0"/>
        <w:adjustRightInd w:val="0"/>
        <w:spacing w:after="0"/>
        <w:ind w:left="567" w:hanging="567"/>
        <w:jc w:val="left"/>
        <w:rPr>
          <w:rFonts w:cs="Tahoma"/>
          <w:sz w:val="20"/>
          <w:szCs w:val="20"/>
          <w:lang w:val="mk-MK"/>
        </w:rPr>
      </w:pPr>
      <w:bookmarkStart w:id="681" w:name="_Hlk121765464"/>
      <w:r w:rsidRPr="00EE61D4">
        <w:rPr>
          <w:rFonts w:cs="Tahoma"/>
          <w:iCs/>
          <w:sz w:val="20"/>
          <w:szCs w:val="20"/>
          <w:lang w:val="mk-MK"/>
        </w:rPr>
        <w:t>Влијанието на климатските промени врз побарувачката на електрична енергија</w:t>
      </w:r>
      <w:bookmarkEnd w:id="681"/>
      <w:r w:rsidRPr="00EE61D4">
        <w:rPr>
          <w:rFonts w:cs="Tahoma"/>
          <w:iCs/>
          <w:sz w:val="20"/>
          <w:szCs w:val="20"/>
          <w:lang w:val="mk-MK"/>
        </w:rPr>
        <w:t xml:space="preserve"> (</w:t>
      </w:r>
      <w:hyperlink r:id="rId190">
        <w:r w:rsidRPr="00EE61D4">
          <w:rPr>
            <w:rStyle w:val="Hyperlink"/>
            <w:rFonts w:cs="Tahoma"/>
            <w:color w:val="auto"/>
            <w:sz w:val="20"/>
            <w:szCs w:val="20"/>
            <w:lang w:val="mk-MK"/>
          </w:rPr>
          <w:t>www.adamproject.eu</w:t>
        </w:r>
      </w:hyperlink>
      <w:r w:rsidRPr="00EE61D4">
        <w:rPr>
          <w:rFonts w:cs="Tahoma"/>
          <w:sz w:val="20"/>
          <w:szCs w:val="20"/>
          <w:lang w:val="mk-MK"/>
        </w:rPr>
        <w:t>); Европска Комисија, 2011</w:t>
      </w:r>
      <w:r w:rsidRPr="00EE61D4">
        <w:rPr>
          <w:rFonts w:cs="Tahoma"/>
          <w:sz w:val="20"/>
          <w:lang w:val="mk-MK"/>
        </w:rPr>
        <w:t xml:space="preserve"> година</w:t>
      </w:r>
    </w:p>
    <w:p w14:paraId="3F1CFE7B" w14:textId="34FBEBDB" w:rsidR="00561F01" w:rsidRPr="00EE61D4" w:rsidRDefault="00232620" w:rsidP="00561F01">
      <w:pPr>
        <w:pStyle w:val="ListParagraph"/>
        <w:numPr>
          <w:ilvl w:val="0"/>
          <w:numId w:val="37"/>
        </w:numPr>
        <w:autoSpaceDE w:val="0"/>
        <w:autoSpaceDN w:val="0"/>
        <w:adjustRightInd w:val="0"/>
        <w:spacing w:after="0"/>
        <w:ind w:left="567" w:hanging="567"/>
        <w:jc w:val="left"/>
        <w:rPr>
          <w:rFonts w:cs="Tahoma"/>
          <w:sz w:val="20"/>
          <w:szCs w:val="20"/>
          <w:lang w:val="mk-MK"/>
        </w:rPr>
      </w:pPr>
      <w:r w:rsidRPr="00EE61D4">
        <w:rPr>
          <w:rFonts w:cs="Tahoma"/>
          <w:sz w:val="20"/>
          <w:szCs w:val="20"/>
          <w:lang w:val="mk-MK"/>
        </w:rPr>
        <w:t>Управување со ризиците од екстремни настани и катастрофи за напредна адаптацијата кон климатските промени; Меѓувладин панел за климатски промени (МПКП), 2012</w:t>
      </w:r>
      <w:r w:rsidRPr="00EE61D4">
        <w:rPr>
          <w:rFonts w:cs="Tahoma"/>
          <w:sz w:val="20"/>
          <w:lang w:val="mk-MK"/>
        </w:rPr>
        <w:t xml:space="preserve"> година</w:t>
      </w:r>
    </w:p>
    <w:p w14:paraId="130FA9FE" w14:textId="2D5BF890" w:rsidR="00561F01" w:rsidRPr="00EE61D4" w:rsidRDefault="00232620" w:rsidP="00561F01">
      <w:pPr>
        <w:pStyle w:val="ListParagraph"/>
        <w:numPr>
          <w:ilvl w:val="0"/>
          <w:numId w:val="37"/>
        </w:numPr>
        <w:autoSpaceDE w:val="0"/>
        <w:autoSpaceDN w:val="0"/>
        <w:adjustRightInd w:val="0"/>
        <w:spacing w:after="0"/>
        <w:ind w:left="567" w:hanging="567"/>
        <w:jc w:val="left"/>
        <w:rPr>
          <w:rFonts w:cs="Tahoma"/>
          <w:sz w:val="20"/>
          <w:szCs w:val="20"/>
          <w:lang w:val="mk-MK"/>
        </w:rPr>
      </w:pPr>
      <w:r w:rsidRPr="00EE61D4">
        <w:rPr>
          <w:rFonts w:cs="Tahoma"/>
          <w:sz w:val="20"/>
          <w:szCs w:val="20"/>
          <w:lang w:val="mk-MK"/>
        </w:rPr>
        <w:t>Климатски ризици и адаптација во електроенергетскиот сектор; Азиска развојна банка, 2012</w:t>
      </w:r>
      <w:r w:rsidRPr="00EE61D4">
        <w:rPr>
          <w:rFonts w:cs="Tahoma"/>
          <w:sz w:val="20"/>
          <w:lang w:val="mk-MK"/>
        </w:rPr>
        <w:t xml:space="preserve"> година</w:t>
      </w:r>
    </w:p>
    <w:p w14:paraId="5AF91E8F" w14:textId="0E9A1F3E" w:rsidR="00561F01" w:rsidRPr="00EE61D4" w:rsidRDefault="00232620" w:rsidP="00561F01">
      <w:pPr>
        <w:pStyle w:val="ListParagraph"/>
        <w:numPr>
          <w:ilvl w:val="0"/>
          <w:numId w:val="37"/>
        </w:numPr>
        <w:spacing w:after="0"/>
        <w:ind w:left="567" w:hanging="567"/>
        <w:jc w:val="left"/>
        <w:rPr>
          <w:rFonts w:cs="Tahoma"/>
          <w:sz w:val="20"/>
          <w:szCs w:val="20"/>
          <w:lang w:val="mk-MK"/>
        </w:rPr>
      </w:pPr>
      <w:r w:rsidRPr="00EE61D4">
        <w:rPr>
          <w:rFonts w:cs="Arial"/>
          <w:sz w:val="20"/>
          <w:szCs w:val="20"/>
          <w:lang w:val="mk-MK"/>
        </w:rPr>
        <w:t xml:space="preserve">Упатство за интегрирање на климатските промени и биолошката разновидност во оцената на влијанието врз животната средина; Европска Унија </w:t>
      </w:r>
      <w:r w:rsidRPr="00EE61D4">
        <w:rPr>
          <w:rFonts w:cs="Tahoma"/>
          <w:sz w:val="20"/>
          <w:szCs w:val="20"/>
          <w:lang w:val="mk-MK"/>
        </w:rPr>
        <w:t>2013</w:t>
      </w:r>
      <w:r w:rsidRPr="00EE61D4">
        <w:rPr>
          <w:rFonts w:cs="Tahoma"/>
          <w:sz w:val="20"/>
          <w:lang w:val="mk-MK"/>
        </w:rPr>
        <w:t xml:space="preserve"> година</w:t>
      </w:r>
    </w:p>
    <w:p w14:paraId="22163103" w14:textId="17E5AD62" w:rsidR="00561F01" w:rsidRPr="00EE61D4" w:rsidRDefault="00232620" w:rsidP="00561F01">
      <w:pPr>
        <w:pStyle w:val="ListParagraph"/>
        <w:numPr>
          <w:ilvl w:val="0"/>
          <w:numId w:val="37"/>
        </w:numPr>
        <w:autoSpaceDE w:val="0"/>
        <w:autoSpaceDN w:val="0"/>
        <w:adjustRightInd w:val="0"/>
        <w:spacing w:after="0"/>
        <w:ind w:left="567" w:hanging="567"/>
        <w:jc w:val="left"/>
        <w:rPr>
          <w:rStyle w:val="A15"/>
          <w:rFonts w:cs="Tahoma"/>
          <w:lang w:val="mk-MK"/>
        </w:rPr>
      </w:pPr>
      <w:bookmarkStart w:id="682" w:name="_Hlk121765734"/>
      <w:r w:rsidRPr="00EE61D4">
        <w:rPr>
          <w:rFonts w:cs="Arial"/>
          <w:sz w:val="20"/>
          <w:szCs w:val="20"/>
          <w:lang w:val="mk-MK"/>
        </w:rPr>
        <w:t>Подготовка на енергетскиот сектор да биде поотпорен на климатски промени; MAE Единица за животна средина и климатски промени Директорат за одржлива енергетска политика и технологии, 2015</w:t>
      </w:r>
      <w:r w:rsidRPr="00EE61D4">
        <w:rPr>
          <w:rFonts w:cs="Tahoma"/>
          <w:sz w:val="20"/>
          <w:lang w:val="mk-MK"/>
        </w:rPr>
        <w:t xml:space="preserve"> </w:t>
      </w:r>
      <w:bookmarkEnd w:id="682"/>
      <w:r w:rsidR="003D5B44">
        <w:rPr>
          <w:rFonts w:cs="Tahoma"/>
          <w:sz w:val="20"/>
          <w:lang w:val="mk-MK"/>
        </w:rPr>
        <w:t>година</w:t>
      </w:r>
    </w:p>
    <w:p w14:paraId="1A966BC7" w14:textId="7B87A680" w:rsidR="00561F01" w:rsidRPr="00EE61D4" w:rsidRDefault="00232620" w:rsidP="00561F01">
      <w:pPr>
        <w:pStyle w:val="ListParagraph"/>
        <w:numPr>
          <w:ilvl w:val="0"/>
          <w:numId w:val="37"/>
        </w:numPr>
        <w:spacing w:after="0"/>
        <w:ind w:left="567" w:hanging="567"/>
        <w:jc w:val="left"/>
        <w:rPr>
          <w:rFonts w:cs="Tahoma"/>
          <w:sz w:val="20"/>
          <w:szCs w:val="20"/>
          <w:lang w:val="mk-MK"/>
        </w:rPr>
      </w:pPr>
      <w:r w:rsidRPr="00EE61D4">
        <w:rPr>
          <w:rFonts w:cs="Tahoma"/>
          <w:sz w:val="20"/>
          <w:szCs w:val="20"/>
          <w:lang w:val="mk-MK"/>
        </w:rPr>
        <w:t>Статистика: ЕМИСИИ на CO</w:t>
      </w:r>
      <w:r w:rsidRPr="003D5B44">
        <w:rPr>
          <w:rFonts w:cs="Tahoma"/>
          <w:sz w:val="20"/>
          <w:szCs w:val="20"/>
          <w:vertAlign w:val="subscript"/>
          <w:lang w:val="mk-MK"/>
        </w:rPr>
        <w:t>2</w:t>
      </w:r>
      <w:r w:rsidRPr="00EE61D4">
        <w:rPr>
          <w:rFonts w:cs="Tahoma"/>
          <w:sz w:val="20"/>
          <w:szCs w:val="20"/>
          <w:lang w:val="mk-MK"/>
        </w:rPr>
        <w:t xml:space="preserve"> ОД СОГОРУВАЊЕ НА ГОРИВО </w:t>
      </w:r>
      <w:r w:rsidRPr="00EE61D4">
        <w:rPr>
          <w:rFonts w:cs="Tahoma"/>
          <w:i/>
          <w:iCs/>
          <w:sz w:val="20"/>
          <w:szCs w:val="20"/>
          <w:lang w:val="mk-MK"/>
        </w:rPr>
        <w:t xml:space="preserve">Клучни аспекти </w:t>
      </w:r>
      <w:r w:rsidRPr="00EE61D4">
        <w:rPr>
          <w:rFonts w:cs="Tahoma"/>
          <w:sz w:val="20"/>
          <w:szCs w:val="20"/>
          <w:lang w:val="mk-MK"/>
        </w:rPr>
        <w:t>(издание 2019); ОЕЦД / Меѓународна агенција за енергија, 2019</w:t>
      </w:r>
      <w:r w:rsidRPr="00EE61D4">
        <w:rPr>
          <w:rFonts w:cs="Tahoma"/>
          <w:sz w:val="20"/>
          <w:lang w:val="mk-MK"/>
        </w:rPr>
        <w:t xml:space="preserve"> година</w:t>
      </w:r>
    </w:p>
    <w:p w14:paraId="17B16944" w14:textId="0346878D" w:rsidR="00561F01" w:rsidRPr="00EE61D4" w:rsidRDefault="00632345" w:rsidP="00561F01">
      <w:pPr>
        <w:pStyle w:val="ListParagraph"/>
        <w:numPr>
          <w:ilvl w:val="0"/>
          <w:numId w:val="37"/>
        </w:numPr>
        <w:spacing w:after="0"/>
        <w:ind w:left="567" w:hanging="567"/>
        <w:jc w:val="left"/>
        <w:rPr>
          <w:rStyle w:val="A0"/>
          <w:rFonts w:ascii="Tahoma" w:hAnsi="Tahoma" w:cs="Tahoma"/>
          <w:b w:val="0"/>
          <w:bCs w:val="0"/>
          <w:color w:val="auto"/>
          <w:sz w:val="20"/>
          <w:szCs w:val="20"/>
          <w:lang w:val="mk-MK"/>
        </w:rPr>
      </w:pPr>
      <w:r w:rsidRPr="00EE61D4">
        <w:rPr>
          <w:bCs/>
          <w:sz w:val="20"/>
          <w:szCs w:val="20"/>
          <w:lang w:val="mk-MK"/>
        </w:rPr>
        <w:t>Придонес на програмата ЈИЕ ПАЗС во извештаите за напредокот на ЕУ за 2016 година: Извештај за Југоисточна Европа на Енергетски ‘чувар’ 2016</w:t>
      </w:r>
      <w:r w:rsidRPr="00EE61D4">
        <w:rPr>
          <w:rFonts w:cs="Tahoma"/>
          <w:sz w:val="20"/>
          <w:lang w:val="mk-MK"/>
        </w:rPr>
        <w:t xml:space="preserve"> година</w:t>
      </w:r>
      <w:r w:rsidRPr="00EE61D4">
        <w:rPr>
          <w:bCs/>
          <w:sz w:val="20"/>
          <w:szCs w:val="20"/>
          <w:lang w:val="mk-MK"/>
        </w:rPr>
        <w:t>: ЈИЕ Промена на мрежа, 2016</w:t>
      </w:r>
      <w:r w:rsidRPr="00EE61D4">
        <w:rPr>
          <w:rFonts w:cs="Tahoma"/>
          <w:sz w:val="20"/>
          <w:lang w:val="mk-MK"/>
        </w:rPr>
        <w:t xml:space="preserve"> година</w:t>
      </w:r>
      <w:r w:rsidRPr="00EE61D4">
        <w:rPr>
          <w:bCs/>
          <w:sz w:val="20"/>
          <w:szCs w:val="20"/>
          <w:lang w:val="mk-MK"/>
        </w:rPr>
        <w:t>; Поддржано од ЕУ</w:t>
      </w:r>
    </w:p>
    <w:p w14:paraId="0C20237B" w14:textId="6469BD9E" w:rsidR="00561F01" w:rsidRPr="00EE61D4" w:rsidRDefault="00632345" w:rsidP="00561F01">
      <w:pPr>
        <w:pStyle w:val="ListParagraph"/>
        <w:numPr>
          <w:ilvl w:val="0"/>
          <w:numId w:val="37"/>
        </w:numPr>
        <w:spacing w:after="0"/>
        <w:ind w:left="567" w:hanging="567"/>
        <w:jc w:val="left"/>
        <w:rPr>
          <w:rFonts w:cs="Tahoma"/>
          <w:sz w:val="20"/>
          <w:szCs w:val="20"/>
          <w:lang w:val="mk-MK"/>
        </w:rPr>
      </w:pPr>
      <w:r w:rsidRPr="00EE61D4">
        <w:rPr>
          <w:rFonts w:cs="Tahoma"/>
          <w:sz w:val="20"/>
          <w:szCs w:val="20"/>
          <w:lang w:val="mk-MK"/>
        </w:rPr>
        <w:t>Клучни технички предизвици за електроенергетската индустрија и климатските промени, IEEE Разговори за пренос на енергија. 25 (2010) 465-473.; Л.М. Бард, Ј.Б. Кардел, И.</w:t>
      </w:r>
      <w:r w:rsidR="00FA48B0">
        <w:rPr>
          <w:rFonts w:cs="Tahoma"/>
          <w:sz w:val="20"/>
          <w:szCs w:val="20"/>
          <w:lang w:val="mk-MK"/>
        </w:rPr>
        <w:t xml:space="preserve"> </w:t>
      </w:r>
      <w:r w:rsidRPr="00EE61D4">
        <w:rPr>
          <w:rFonts w:cs="Tahoma"/>
          <w:sz w:val="20"/>
          <w:szCs w:val="20"/>
          <w:lang w:val="mk-MK"/>
        </w:rPr>
        <w:t>Добсон, Ф. Галван, Д.</w:t>
      </w:r>
      <w:r w:rsidR="00FA48B0">
        <w:rPr>
          <w:rFonts w:cs="Tahoma"/>
          <w:sz w:val="20"/>
          <w:szCs w:val="20"/>
          <w:lang w:val="mk-MK"/>
        </w:rPr>
        <w:t xml:space="preserve"> </w:t>
      </w:r>
      <w:r w:rsidRPr="00EE61D4">
        <w:rPr>
          <w:rFonts w:cs="Tahoma"/>
          <w:sz w:val="20"/>
          <w:szCs w:val="20"/>
          <w:lang w:val="mk-MK"/>
        </w:rPr>
        <w:t>Хокинс, В.</w:t>
      </w:r>
      <w:r w:rsidR="00FA48B0">
        <w:rPr>
          <w:rFonts w:cs="Tahoma"/>
          <w:sz w:val="20"/>
          <w:szCs w:val="20"/>
          <w:lang w:val="mk-MK"/>
        </w:rPr>
        <w:t xml:space="preserve"> </w:t>
      </w:r>
      <w:r w:rsidRPr="00EE61D4">
        <w:rPr>
          <w:rFonts w:cs="Tahoma"/>
          <w:sz w:val="20"/>
          <w:szCs w:val="20"/>
          <w:lang w:val="mk-MK"/>
        </w:rPr>
        <w:t>Џуел и др</w:t>
      </w:r>
      <w:r w:rsidR="00561F01" w:rsidRPr="00EE61D4">
        <w:rPr>
          <w:rFonts w:cs="Tahoma"/>
          <w:sz w:val="20"/>
          <w:szCs w:val="20"/>
          <w:lang w:val="mk-MK"/>
        </w:rPr>
        <w:t>.</w:t>
      </w:r>
    </w:p>
    <w:p w14:paraId="47FDEDFD" w14:textId="61C3DD2D" w:rsidR="00561F01" w:rsidRPr="00EE61D4" w:rsidRDefault="00632345" w:rsidP="00561F01">
      <w:pPr>
        <w:pStyle w:val="ListParagraph"/>
        <w:numPr>
          <w:ilvl w:val="0"/>
          <w:numId w:val="37"/>
        </w:numPr>
        <w:spacing w:after="0"/>
        <w:ind w:left="567" w:hanging="567"/>
        <w:jc w:val="left"/>
        <w:rPr>
          <w:rStyle w:val="A0"/>
          <w:rFonts w:ascii="Tahoma" w:hAnsi="Tahoma" w:cs="Tahoma"/>
          <w:b w:val="0"/>
          <w:bCs w:val="0"/>
          <w:color w:val="auto"/>
          <w:sz w:val="20"/>
          <w:szCs w:val="20"/>
          <w:lang w:val="mk-MK"/>
        </w:rPr>
      </w:pPr>
      <w:r w:rsidRPr="00EE61D4">
        <w:rPr>
          <w:rFonts w:cs="Tahoma"/>
          <w:sz w:val="20"/>
          <w:szCs w:val="20"/>
          <w:lang w:val="mk-MK"/>
        </w:rPr>
        <w:t>Влијанието на екстремните временски услови и климатските промени врз отпорноста на електроенергетските системи: влијание и можни стратегии за ублажување; Матајос Пантели и Пјерлуиџи Манкарела, Факултет за електротехничко и електронско инженерство, Универзитетот во Манчестер, ОК</w:t>
      </w:r>
    </w:p>
    <w:p w14:paraId="12810AB6" w14:textId="77777777" w:rsidR="00096EA3" w:rsidRPr="00EE61D4" w:rsidRDefault="00096EA3" w:rsidP="00A15F33">
      <w:pPr>
        <w:rPr>
          <w:sz w:val="20"/>
          <w:lang w:val="mk-MK"/>
        </w:rPr>
      </w:pPr>
    </w:p>
    <w:p w14:paraId="2B968DC5" w14:textId="77777777" w:rsidR="00A15F33" w:rsidRPr="00EE61D4" w:rsidRDefault="00A15F33" w:rsidP="0061653B">
      <w:pPr>
        <w:rPr>
          <w:sz w:val="20"/>
          <w:lang w:val="mk-MK"/>
        </w:rPr>
      </w:pPr>
    </w:p>
    <w:p w14:paraId="4DC820CC" w14:textId="77777777" w:rsidR="00561F01" w:rsidRPr="00EE61D4" w:rsidRDefault="00561F01">
      <w:pPr>
        <w:spacing w:before="0" w:after="0" w:line="240" w:lineRule="auto"/>
        <w:jc w:val="left"/>
        <w:rPr>
          <w:rFonts w:ascii="Tahoma Bold" w:hAnsi="Tahoma Bold"/>
          <w:b/>
          <w:color w:val="44697D"/>
          <w:sz w:val="32"/>
          <w:szCs w:val="32"/>
          <w:u w:color="00B050"/>
          <w:lang w:val="mk-MK"/>
        </w:rPr>
      </w:pPr>
      <w:bookmarkStart w:id="683" w:name="_Toc24928679"/>
      <w:bookmarkStart w:id="684" w:name="_Toc24974079"/>
      <w:bookmarkStart w:id="685" w:name="_Toc520911388"/>
      <w:bookmarkStart w:id="686" w:name="_Toc24928681"/>
      <w:bookmarkStart w:id="687" w:name="_Toc24974081"/>
      <w:bookmarkStart w:id="688" w:name="_Toc24974093"/>
      <w:bookmarkStart w:id="689" w:name="_Toc24974095"/>
      <w:bookmarkStart w:id="690" w:name="_Toc24974096"/>
      <w:bookmarkStart w:id="691" w:name="_Toc24974097"/>
      <w:bookmarkStart w:id="692" w:name="_Toc24974098"/>
      <w:bookmarkStart w:id="693" w:name="_Toc24974099"/>
      <w:bookmarkStart w:id="694" w:name="_Toc24974100"/>
      <w:bookmarkStart w:id="695" w:name="_Toc24974101"/>
      <w:bookmarkStart w:id="696" w:name="_Toc24974102"/>
      <w:bookmarkStart w:id="697" w:name="_Toc24974103"/>
      <w:bookmarkStart w:id="698" w:name="_Toc24974104"/>
      <w:bookmarkStart w:id="699" w:name="_Toc24974105"/>
      <w:bookmarkStart w:id="700" w:name="_Toc24974106"/>
      <w:bookmarkStart w:id="701" w:name="_Toc24974107"/>
      <w:bookmarkStart w:id="702" w:name="_Toc24974108"/>
      <w:bookmarkStart w:id="703" w:name="_Toc24974109"/>
      <w:bookmarkStart w:id="704" w:name="_Toc24974110"/>
      <w:bookmarkStart w:id="705" w:name="_Toc24974111"/>
      <w:bookmarkStart w:id="706" w:name="_Toc24974112"/>
      <w:bookmarkStart w:id="707" w:name="_Toc24974113"/>
      <w:bookmarkStart w:id="708" w:name="_Toc24974114"/>
      <w:bookmarkStart w:id="709" w:name="_Toc24974115"/>
      <w:bookmarkStart w:id="710" w:name="_Toc24974116"/>
      <w:bookmarkStart w:id="711" w:name="_Toc24974117"/>
      <w:bookmarkStart w:id="712" w:name="_Toc24974118"/>
      <w:bookmarkStart w:id="713" w:name="_Toc24974119"/>
      <w:bookmarkStart w:id="714" w:name="_Toc24974120"/>
      <w:bookmarkStart w:id="715" w:name="_Toc24974121"/>
      <w:bookmarkStart w:id="716" w:name="_Toc24974122"/>
      <w:bookmarkStart w:id="717" w:name="_Toc24974123"/>
      <w:bookmarkStart w:id="718" w:name="_Toc24974124"/>
      <w:bookmarkStart w:id="719" w:name="_Toc24974125"/>
      <w:bookmarkStart w:id="720" w:name="_Toc24974126"/>
      <w:bookmarkStart w:id="721" w:name="_Toc24974127"/>
      <w:bookmarkStart w:id="722" w:name="_Toc24974128"/>
      <w:bookmarkStart w:id="723" w:name="_Toc24974129"/>
      <w:bookmarkStart w:id="724" w:name="_Toc24974130"/>
      <w:bookmarkStart w:id="725" w:name="_Toc24974131"/>
      <w:bookmarkStart w:id="726" w:name="_Toc24974132"/>
      <w:bookmarkStart w:id="727" w:name="_Toc24974133"/>
      <w:bookmarkStart w:id="728" w:name="_Toc24974134"/>
      <w:bookmarkStart w:id="729" w:name="_Toc24974135"/>
      <w:bookmarkStart w:id="730" w:name="_Toc24974136"/>
      <w:bookmarkStart w:id="731" w:name="_Toc24974137"/>
      <w:bookmarkStart w:id="732" w:name="_Toc24974138"/>
      <w:bookmarkStart w:id="733" w:name="_Toc24974139"/>
      <w:bookmarkStart w:id="734" w:name="_Toc24974140"/>
      <w:bookmarkStart w:id="735" w:name="_Toc24974141"/>
      <w:bookmarkStart w:id="736" w:name="_Toc24974142"/>
      <w:bookmarkStart w:id="737" w:name="_Toc24974143"/>
      <w:bookmarkStart w:id="738" w:name="_Toc24974144"/>
      <w:bookmarkStart w:id="739" w:name="_Toc24974145"/>
      <w:bookmarkStart w:id="740" w:name="_Toc24974146"/>
      <w:bookmarkStart w:id="741" w:name="_Toc24974147"/>
      <w:bookmarkStart w:id="742" w:name="_Toc24974148"/>
      <w:bookmarkStart w:id="743" w:name="_Toc24974149"/>
      <w:bookmarkStart w:id="744" w:name="_Toc24974150"/>
      <w:bookmarkStart w:id="745" w:name="_Toc24974151"/>
      <w:bookmarkStart w:id="746" w:name="_Toc24974152"/>
      <w:bookmarkStart w:id="747" w:name="_Toc24974153"/>
      <w:bookmarkStart w:id="748" w:name="_Toc24974154"/>
      <w:bookmarkStart w:id="749" w:name="_Toc24974155"/>
      <w:bookmarkStart w:id="750" w:name="_Toc24974156"/>
      <w:bookmarkStart w:id="751" w:name="_Toc24974157"/>
      <w:bookmarkStart w:id="752" w:name="_Toc24974158"/>
      <w:bookmarkStart w:id="753" w:name="_Toc24974159"/>
      <w:bookmarkStart w:id="754" w:name="_Toc24974160"/>
      <w:bookmarkStart w:id="755" w:name="_Toc24974161"/>
      <w:bookmarkStart w:id="756" w:name="_Toc24974162"/>
      <w:bookmarkStart w:id="757" w:name="_Toc24974163"/>
      <w:bookmarkStart w:id="758" w:name="_Toc24974164"/>
      <w:bookmarkStart w:id="759" w:name="_Toc24974165"/>
      <w:bookmarkStart w:id="760" w:name="_Toc24974166"/>
      <w:bookmarkStart w:id="761" w:name="_Toc24974167"/>
      <w:bookmarkStart w:id="762" w:name="_Toc24974168"/>
      <w:bookmarkStart w:id="763" w:name="_Toc24974169"/>
      <w:bookmarkStart w:id="764" w:name="_Toc24974170"/>
      <w:bookmarkStart w:id="765" w:name="_Toc24974171"/>
      <w:bookmarkStart w:id="766" w:name="_Toc24974172"/>
      <w:bookmarkStart w:id="767" w:name="_Toc24974173"/>
      <w:bookmarkStart w:id="768" w:name="_Toc24974174"/>
      <w:bookmarkStart w:id="769" w:name="_Toc24974175"/>
      <w:bookmarkStart w:id="770" w:name="_Toc24974176"/>
      <w:bookmarkStart w:id="771" w:name="_Toc24974177"/>
      <w:bookmarkStart w:id="772" w:name="_Toc24974178"/>
      <w:bookmarkStart w:id="773" w:name="_Toc24974179"/>
      <w:bookmarkStart w:id="774" w:name="_Toc24974180"/>
      <w:bookmarkStart w:id="775" w:name="_Toc24974181"/>
      <w:bookmarkStart w:id="776" w:name="_Toc24974182"/>
      <w:bookmarkStart w:id="777" w:name="_Toc24974183"/>
      <w:bookmarkStart w:id="778" w:name="_Toc24974184"/>
      <w:bookmarkStart w:id="779" w:name="_Toc24974185"/>
      <w:bookmarkStart w:id="780" w:name="_Toc24974186"/>
      <w:bookmarkStart w:id="781" w:name="_Toc24974187"/>
      <w:bookmarkStart w:id="782" w:name="_Toc24974188"/>
      <w:bookmarkStart w:id="783" w:name="_Toc24974189"/>
      <w:bookmarkStart w:id="784" w:name="_Toc24974190"/>
      <w:bookmarkStart w:id="785" w:name="_Toc24974191"/>
      <w:bookmarkStart w:id="786" w:name="_Toc24974192"/>
      <w:bookmarkStart w:id="787" w:name="_Toc24974193"/>
      <w:bookmarkStart w:id="788" w:name="_Toc24974194"/>
      <w:bookmarkStart w:id="789" w:name="_Toc24974195"/>
      <w:bookmarkStart w:id="790" w:name="_Toc24974196"/>
      <w:bookmarkStart w:id="791" w:name="_Toc24974197"/>
      <w:bookmarkStart w:id="792" w:name="_Toc24974198"/>
      <w:bookmarkStart w:id="793" w:name="_Toc24974199"/>
      <w:bookmarkStart w:id="794" w:name="_Toc24974200"/>
      <w:bookmarkStart w:id="795" w:name="_Toc24974201"/>
      <w:bookmarkStart w:id="796" w:name="_Toc24974202"/>
      <w:bookmarkStart w:id="797" w:name="_Toc24974203"/>
      <w:bookmarkStart w:id="798" w:name="_Toc24974204"/>
      <w:bookmarkStart w:id="799" w:name="_Toc24974205"/>
      <w:bookmarkStart w:id="800" w:name="_Toc24974206"/>
      <w:bookmarkStart w:id="801" w:name="_Toc24974207"/>
      <w:bookmarkStart w:id="802" w:name="_Toc24974208"/>
      <w:bookmarkStart w:id="803" w:name="_Toc24974209"/>
      <w:bookmarkStart w:id="804" w:name="_Toc24974210"/>
      <w:bookmarkStart w:id="805" w:name="_Toc24974211"/>
      <w:bookmarkStart w:id="806" w:name="_Toc24974212"/>
      <w:bookmarkStart w:id="807" w:name="_Toc24974213"/>
      <w:bookmarkStart w:id="808" w:name="_Toc24974214"/>
      <w:bookmarkStart w:id="809" w:name="_Toc24974215"/>
      <w:bookmarkStart w:id="810" w:name="_Toc24974216"/>
      <w:bookmarkStart w:id="811" w:name="_Toc24974217"/>
      <w:bookmarkStart w:id="812" w:name="_Toc24974218"/>
      <w:bookmarkStart w:id="813" w:name="_Toc24974219"/>
      <w:bookmarkStart w:id="814" w:name="_Toc24974220"/>
      <w:bookmarkStart w:id="815" w:name="_Toc24974221"/>
      <w:bookmarkStart w:id="816" w:name="_Toc24974222"/>
      <w:bookmarkStart w:id="817" w:name="_Toc24974223"/>
      <w:bookmarkStart w:id="818" w:name="_Toc24974224"/>
      <w:bookmarkStart w:id="819" w:name="_Toc24974225"/>
      <w:bookmarkStart w:id="820" w:name="_Toc24974226"/>
      <w:bookmarkStart w:id="821" w:name="_Toc24974227"/>
      <w:bookmarkStart w:id="822" w:name="_Toc24974228"/>
      <w:bookmarkStart w:id="823" w:name="_Toc24974229"/>
      <w:bookmarkStart w:id="824" w:name="_Toc24974230"/>
      <w:bookmarkStart w:id="825" w:name="_Toc24974231"/>
      <w:bookmarkStart w:id="826" w:name="_Toc24974232"/>
      <w:bookmarkStart w:id="827" w:name="_Toc24974233"/>
      <w:bookmarkStart w:id="828" w:name="_Toc24974234"/>
      <w:bookmarkStart w:id="829" w:name="_Toc24974235"/>
      <w:bookmarkStart w:id="830" w:name="_Toc24974236"/>
      <w:bookmarkStart w:id="831" w:name="_Toc24974237"/>
      <w:bookmarkStart w:id="832" w:name="_Toc24974238"/>
      <w:bookmarkStart w:id="833" w:name="_Toc24974239"/>
      <w:bookmarkStart w:id="834" w:name="_Toc24974240"/>
      <w:bookmarkStart w:id="835" w:name="_Toc24974241"/>
      <w:bookmarkStart w:id="836" w:name="_Toc24974242"/>
      <w:bookmarkStart w:id="837" w:name="_Toc24974243"/>
      <w:bookmarkStart w:id="838" w:name="_Toc24974244"/>
      <w:bookmarkStart w:id="839" w:name="_Toc24974245"/>
      <w:bookmarkStart w:id="840" w:name="_Toc24974246"/>
      <w:bookmarkStart w:id="841" w:name="_Toc24974247"/>
      <w:bookmarkStart w:id="842" w:name="_Toc24974248"/>
      <w:bookmarkStart w:id="843" w:name="_Toc24974249"/>
      <w:bookmarkStart w:id="844" w:name="_Toc24974250"/>
      <w:bookmarkStart w:id="845" w:name="_Toc24974251"/>
      <w:bookmarkStart w:id="846" w:name="_Toc24974252"/>
      <w:bookmarkStart w:id="847" w:name="_Toc24974253"/>
      <w:bookmarkStart w:id="848" w:name="_Toc24974254"/>
      <w:bookmarkStart w:id="849" w:name="_Toc24974255"/>
      <w:bookmarkStart w:id="850" w:name="_Toc24974256"/>
      <w:bookmarkStart w:id="851" w:name="_Toc24974257"/>
      <w:bookmarkStart w:id="852" w:name="_Toc24974258"/>
      <w:bookmarkStart w:id="853" w:name="_Toc24974259"/>
      <w:bookmarkStart w:id="854" w:name="_Toc24974260"/>
      <w:bookmarkStart w:id="855" w:name="_Toc24974261"/>
      <w:bookmarkStart w:id="856" w:name="_Toc24974262"/>
      <w:bookmarkStart w:id="857" w:name="_Toc24974263"/>
      <w:bookmarkStart w:id="858" w:name="_Toc24974264"/>
      <w:bookmarkStart w:id="859" w:name="_Toc24974265"/>
      <w:bookmarkStart w:id="860" w:name="_Toc24974266"/>
      <w:bookmarkStart w:id="861" w:name="_Toc24974267"/>
      <w:bookmarkStart w:id="862" w:name="_Toc24974268"/>
      <w:bookmarkStart w:id="863" w:name="_Toc24974269"/>
      <w:bookmarkStart w:id="864" w:name="_Toc24974270"/>
      <w:bookmarkStart w:id="865" w:name="_Toc24974271"/>
      <w:bookmarkStart w:id="866" w:name="_Toc24974272"/>
      <w:bookmarkStart w:id="867" w:name="_Toc24974273"/>
      <w:bookmarkStart w:id="868" w:name="_Toc24974274"/>
      <w:bookmarkStart w:id="869" w:name="_Toc24974275"/>
      <w:bookmarkStart w:id="870" w:name="_Toc24974276"/>
      <w:bookmarkStart w:id="871" w:name="_Toc24974277"/>
      <w:bookmarkStart w:id="872" w:name="_Toc24974278"/>
      <w:bookmarkStart w:id="873" w:name="_Toc24974279"/>
      <w:bookmarkStart w:id="874" w:name="_Toc24974280"/>
      <w:bookmarkStart w:id="875" w:name="_Toc24974281"/>
      <w:bookmarkStart w:id="876" w:name="_Toc24974282"/>
      <w:bookmarkStart w:id="877" w:name="_Toc24974283"/>
      <w:bookmarkStart w:id="878" w:name="_Toc24974284"/>
      <w:bookmarkStart w:id="879" w:name="_Toc24974285"/>
      <w:bookmarkStart w:id="880" w:name="_Toc24974286"/>
      <w:bookmarkStart w:id="881" w:name="_Toc24974287"/>
      <w:bookmarkStart w:id="882" w:name="_Toc24974288"/>
      <w:bookmarkStart w:id="883" w:name="_Toc24974289"/>
      <w:bookmarkStart w:id="884" w:name="_Toc24974290"/>
      <w:bookmarkStart w:id="885" w:name="_Toc24974291"/>
      <w:bookmarkStart w:id="886" w:name="_Toc24974292"/>
      <w:bookmarkStart w:id="887" w:name="_Toc24974293"/>
      <w:bookmarkStart w:id="888" w:name="_Toc24974294"/>
      <w:bookmarkStart w:id="889" w:name="_Toc24974295"/>
      <w:bookmarkStart w:id="890" w:name="_Toc24974296"/>
      <w:bookmarkStart w:id="891" w:name="_Toc24974297"/>
      <w:bookmarkStart w:id="892" w:name="_Toc24974298"/>
      <w:bookmarkStart w:id="893" w:name="_Toc24974299"/>
      <w:bookmarkStart w:id="894" w:name="_Toc24974300"/>
      <w:bookmarkStart w:id="895" w:name="_Toc24974301"/>
      <w:bookmarkStart w:id="896" w:name="_Toc24974302"/>
      <w:bookmarkStart w:id="897" w:name="_Toc24974303"/>
      <w:bookmarkStart w:id="898" w:name="_Toc24974304"/>
      <w:bookmarkStart w:id="899" w:name="_Toc24974305"/>
      <w:bookmarkStart w:id="900" w:name="_Toc24974306"/>
      <w:bookmarkStart w:id="901" w:name="_Toc24974307"/>
      <w:bookmarkStart w:id="902" w:name="_Toc24974308"/>
      <w:bookmarkStart w:id="903" w:name="_Toc24974309"/>
      <w:bookmarkStart w:id="904" w:name="_Toc24974310"/>
      <w:bookmarkStart w:id="905" w:name="_Toc24974311"/>
      <w:bookmarkStart w:id="906" w:name="_Toc24974312"/>
      <w:bookmarkStart w:id="907" w:name="_Toc24974313"/>
      <w:bookmarkStart w:id="908" w:name="_Toc24974314"/>
      <w:bookmarkStart w:id="909" w:name="_Toc24974315"/>
      <w:bookmarkStart w:id="910" w:name="_Toc24974316"/>
      <w:bookmarkStart w:id="911" w:name="_Toc24974317"/>
      <w:bookmarkStart w:id="912" w:name="_Toc24974318"/>
      <w:bookmarkStart w:id="913" w:name="_Toc24974319"/>
      <w:bookmarkStart w:id="914" w:name="_Toc24974320"/>
      <w:bookmarkStart w:id="915" w:name="_Toc24974321"/>
      <w:bookmarkStart w:id="916" w:name="_Toc24974322"/>
      <w:bookmarkStart w:id="917" w:name="_Toc24974323"/>
      <w:bookmarkStart w:id="918" w:name="_Toc24974324"/>
      <w:bookmarkStart w:id="919" w:name="_Toc24974325"/>
      <w:bookmarkStart w:id="920" w:name="_Toc24974326"/>
      <w:bookmarkStart w:id="921" w:name="_Toc24974327"/>
      <w:bookmarkStart w:id="922" w:name="_Toc24974328"/>
      <w:bookmarkStart w:id="923" w:name="_Toc24974329"/>
      <w:bookmarkStart w:id="924" w:name="_Toc24974330"/>
      <w:bookmarkStart w:id="925" w:name="_Toc24974331"/>
      <w:bookmarkStart w:id="926" w:name="_Toc24974332"/>
      <w:bookmarkStart w:id="927" w:name="_Toc24974333"/>
      <w:bookmarkStart w:id="928" w:name="_Toc24974334"/>
      <w:bookmarkStart w:id="929" w:name="_Toc24974335"/>
      <w:bookmarkStart w:id="930" w:name="_Toc24974336"/>
      <w:bookmarkStart w:id="931" w:name="_Toc24974337"/>
      <w:bookmarkStart w:id="932" w:name="_Toc24974338"/>
      <w:bookmarkStart w:id="933" w:name="_Toc24974339"/>
      <w:bookmarkStart w:id="934" w:name="_Toc24974340"/>
      <w:bookmarkStart w:id="935" w:name="_Toc24974341"/>
      <w:bookmarkStart w:id="936" w:name="_Toc24974342"/>
      <w:bookmarkStart w:id="937" w:name="_Toc24974343"/>
      <w:bookmarkStart w:id="938" w:name="_Toc24974344"/>
      <w:bookmarkStart w:id="939" w:name="_Toc24974345"/>
      <w:bookmarkStart w:id="940" w:name="_Toc24974346"/>
      <w:bookmarkStart w:id="941" w:name="_Toc24974347"/>
      <w:bookmarkStart w:id="942" w:name="_Toc24974348"/>
      <w:bookmarkStart w:id="943" w:name="_Toc24974349"/>
      <w:bookmarkStart w:id="944" w:name="_Toc24974350"/>
      <w:bookmarkStart w:id="945" w:name="_Toc24974351"/>
      <w:bookmarkStart w:id="946" w:name="_Toc24974352"/>
      <w:bookmarkStart w:id="947" w:name="_Toc24974353"/>
      <w:bookmarkStart w:id="948" w:name="_Toc24974354"/>
      <w:bookmarkStart w:id="949" w:name="_Toc24974355"/>
      <w:bookmarkStart w:id="950" w:name="_Toc24974356"/>
      <w:bookmarkStart w:id="951" w:name="_Toc24974357"/>
      <w:bookmarkStart w:id="952" w:name="_Toc24974358"/>
      <w:bookmarkStart w:id="953" w:name="_Toc24974359"/>
      <w:bookmarkStart w:id="954" w:name="_Toc24974360"/>
      <w:bookmarkStart w:id="955" w:name="_Toc25843006"/>
      <w:bookmarkStart w:id="956" w:name="_Toc25843401"/>
      <w:bookmarkStart w:id="957" w:name="_Toc25843007"/>
      <w:bookmarkStart w:id="958" w:name="_Toc25843402"/>
      <w:bookmarkStart w:id="959" w:name="_Toc25843008"/>
      <w:bookmarkStart w:id="960" w:name="_Toc25843403"/>
      <w:bookmarkStart w:id="961" w:name="_Toc25843009"/>
      <w:bookmarkStart w:id="962" w:name="_Toc25843404"/>
      <w:bookmarkStart w:id="963" w:name="_Toc25843010"/>
      <w:bookmarkStart w:id="964" w:name="_Toc25843405"/>
      <w:bookmarkStart w:id="965" w:name="_Toc25843011"/>
      <w:bookmarkStart w:id="966" w:name="_Toc25843406"/>
      <w:bookmarkStart w:id="967" w:name="_Toc25843012"/>
      <w:bookmarkStart w:id="968" w:name="_Toc25843407"/>
      <w:bookmarkStart w:id="969" w:name="_Toc25843013"/>
      <w:bookmarkStart w:id="970" w:name="_Toc25843408"/>
      <w:bookmarkStart w:id="971" w:name="_Toc25843014"/>
      <w:bookmarkStart w:id="972" w:name="_Toc25843409"/>
      <w:bookmarkStart w:id="973" w:name="_Toc25843015"/>
      <w:bookmarkStart w:id="974" w:name="_Toc25843410"/>
      <w:bookmarkStart w:id="975" w:name="_Toc25843016"/>
      <w:bookmarkStart w:id="976" w:name="_Toc25843411"/>
      <w:bookmarkStart w:id="977" w:name="_Toc25843017"/>
      <w:bookmarkStart w:id="978" w:name="_Toc25843412"/>
      <w:bookmarkStart w:id="979" w:name="_Toc25843018"/>
      <w:bookmarkStart w:id="980" w:name="_Toc25843413"/>
      <w:bookmarkStart w:id="981" w:name="_Toc25843019"/>
      <w:bookmarkStart w:id="982" w:name="_Toc25843414"/>
      <w:bookmarkStart w:id="983" w:name="_Toc25843020"/>
      <w:bookmarkStart w:id="984" w:name="_Toc25843415"/>
      <w:bookmarkStart w:id="985" w:name="_Toc25843021"/>
      <w:bookmarkStart w:id="986" w:name="_Toc25843416"/>
      <w:bookmarkStart w:id="987" w:name="_Toc25843022"/>
      <w:bookmarkStart w:id="988" w:name="_Toc25843417"/>
      <w:bookmarkStart w:id="989" w:name="_Toc25843023"/>
      <w:bookmarkStart w:id="990" w:name="_Toc25843418"/>
      <w:bookmarkStart w:id="991" w:name="_Toc25843024"/>
      <w:bookmarkStart w:id="992" w:name="_Toc25843419"/>
      <w:bookmarkStart w:id="993" w:name="_Toc25843025"/>
      <w:bookmarkStart w:id="994" w:name="_Toc25843420"/>
      <w:bookmarkStart w:id="995" w:name="_Toc25843026"/>
      <w:bookmarkStart w:id="996" w:name="_Toc25843421"/>
      <w:bookmarkStart w:id="997" w:name="_Toc25843027"/>
      <w:bookmarkStart w:id="998" w:name="_Toc25843422"/>
      <w:bookmarkStart w:id="999" w:name="_Toc25843028"/>
      <w:bookmarkStart w:id="1000" w:name="_Toc25843423"/>
      <w:bookmarkStart w:id="1001" w:name="_Toc25843029"/>
      <w:bookmarkStart w:id="1002" w:name="_Toc25843424"/>
      <w:bookmarkStart w:id="1003" w:name="_Toc25843030"/>
      <w:bookmarkStart w:id="1004" w:name="_Toc25843425"/>
      <w:bookmarkStart w:id="1005" w:name="_Toc25843031"/>
      <w:bookmarkStart w:id="1006" w:name="_Toc25843426"/>
      <w:bookmarkStart w:id="1007" w:name="_Toc25843032"/>
      <w:bookmarkStart w:id="1008" w:name="_Toc25843427"/>
      <w:bookmarkStart w:id="1009" w:name="_Toc25843033"/>
      <w:bookmarkStart w:id="1010" w:name="_Toc25843428"/>
      <w:bookmarkStart w:id="1011" w:name="_Toc25843034"/>
      <w:bookmarkStart w:id="1012" w:name="_Toc25843429"/>
      <w:bookmarkStart w:id="1013" w:name="_Toc25843035"/>
      <w:bookmarkStart w:id="1014" w:name="_Toc25843430"/>
      <w:bookmarkStart w:id="1015" w:name="_Toc25843036"/>
      <w:bookmarkStart w:id="1016" w:name="_Toc25843431"/>
      <w:bookmarkStart w:id="1017" w:name="_Toc25843037"/>
      <w:bookmarkStart w:id="1018" w:name="_Toc25843432"/>
      <w:bookmarkStart w:id="1019" w:name="_Toc25843038"/>
      <w:bookmarkStart w:id="1020" w:name="_Toc25843433"/>
      <w:bookmarkStart w:id="1021" w:name="_Toc25843039"/>
      <w:bookmarkStart w:id="1022" w:name="_Toc25843434"/>
      <w:bookmarkStart w:id="1023" w:name="_Toc25843040"/>
      <w:bookmarkStart w:id="1024" w:name="_Toc25843435"/>
      <w:bookmarkStart w:id="1025" w:name="_Toc25843041"/>
      <w:bookmarkStart w:id="1026" w:name="_Toc25843436"/>
      <w:bookmarkStart w:id="1027" w:name="_Toc25843042"/>
      <w:bookmarkStart w:id="1028" w:name="_Toc25843437"/>
      <w:bookmarkStart w:id="1029" w:name="_Toc25843043"/>
      <w:bookmarkStart w:id="1030" w:name="_Toc25843438"/>
      <w:bookmarkStart w:id="1031" w:name="_Toc25843044"/>
      <w:bookmarkStart w:id="1032" w:name="_Toc25843439"/>
      <w:bookmarkStart w:id="1033" w:name="_Toc25843045"/>
      <w:bookmarkStart w:id="1034" w:name="_Toc25843440"/>
      <w:bookmarkStart w:id="1035" w:name="_Toc25843046"/>
      <w:bookmarkStart w:id="1036" w:name="_Toc25843441"/>
      <w:bookmarkStart w:id="1037" w:name="_Toc25843047"/>
      <w:bookmarkStart w:id="1038" w:name="_Toc25843442"/>
      <w:bookmarkStart w:id="1039" w:name="_Toc25843048"/>
      <w:bookmarkStart w:id="1040" w:name="_Toc25843443"/>
      <w:bookmarkStart w:id="1041" w:name="_Toc25843049"/>
      <w:bookmarkStart w:id="1042" w:name="_Toc25843444"/>
      <w:bookmarkStart w:id="1043" w:name="_Toc25843050"/>
      <w:bookmarkStart w:id="1044" w:name="_Toc25843445"/>
      <w:bookmarkStart w:id="1045" w:name="_Toc25843051"/>
      <w:bookmarkStart w:id="1046" w:name="_Toc25843446"/>
      <w:bookmarkStart w:id="1047" w:name="_Toc25843052"/>
      <w:bookmarkStart w:id="1048" w:name="_Toc25843447"/>
      <w:bookmarkStart w:id="1049" w:name="_Toc25843053"/>
      <w:bookmarkStart w:id="1050" w:name="_Toc25843448"/>
      <w:bookmarkStart w:id="1051" w:name="_Toc25843054"/>
      <w:bookmarkStart w:id="1052" w:name="_Toc25843449"/>
      <w:bookmarkStart w:id="1053" w:name="_Toc25843055"/>
      <w:bookmarkStart w:id="1054" w:name="_Toc25843450"/>
      <w:bookmarkStart w:id="1055" w:name="_Toc25843056"/>
      <w:bookmarkStart w:id="1056" w:name="_Toc25843451"/>
      <w:bookmarkStart w:id="1057" w:name="_Toc25843057"/>
      <w:bookmarkStart w:id="1058" w:name="_Toc25843452"/>
      <w:bookmarkStart w:id="1059" w:name="_Toc25843058"/>
      <w:bookmarkStart w:id="1060" w:name="_Toc25843453"/>
      <w:bookmarkStart w:id="1061" w:name="_Toc25843059"/>
      <w:bookmarkStart w:id="1062" w:name="_Toc25843454"/>
      <w:bookmarkStart w:id="1063" w:name="_Toc25843060"/>
      <w:bookmarkStart w:id="1064" w:name="_Toc25843455"/>
      <w:bookmarkStart w:id="1065" w:name="_Toc25843061"/>
      <w:bookmarkStart w:id="1066" w:name="_Toc25843456"/>
      <w:bookmarkStart w:id="1067" w:name="_Toc25843062"/>
      <w:bookmarkStart w:id="1068" w:name="_Toc25843457"/>
      <w:bookmarkStart w:id="1069" w:name="_Toc25843063"/>
      <w:bookmarkStart w:id="1070" w:name="_Toc25843458"/>
      <w:bookmarkStart w:id="1071" w:name="_Toc25843064"/>
      <w:bookmarkStart w:id="1072" w:name="_Toc25843459"/>
      <w:bookmarkStart w:id="1073" w:name="_Toc25843065"/>
      <w:bookmarkStart w:id="1074" w:name="_Toc25843460"/>
      <w:bookmarkStart w:id="1075" w:name="_Toc25843066"/>
      <w:bookmarkStart w:id="1076" w:name="_Toc25843461"/>
      <w:bookmarkStart w:id="1077" w:name="_Toc25843067"/>
      <w:bookmarkStart w:id="1078" w:name="_Toc25843462"/>
      <w:bookmarkStart w:id="1079" w:name="_Toc25843068"/>
      <w:bookmarkStart w:id="1080" w:name="_Toc25843463"/>
      <w:bookmarkStart w:id="1081" w:name="_Toc25843069"/>
      <w:bookmarkStart w:id="1082" w:name="_Toc25843464"/>
      <w:bookmarkStart w:id="1083" w:name="_Toc25843070"/>
      <w:bookmarkStart w:id="1084" w:name="_Toc25843465"/>
      <w:bookmarkStart w:id="1085" w:name="_Toc25843071"/>
      <w:bookmarkStart w:id="1086" w:name="_Toc25843466"/>
      <w:bookmarkStart w:id="1087" w:name="_Toc25843072"/>
      <w:bookmarkStart w:id="1088" w:name="_Toc25843467"/>
      <w:bookmarkStart w:id="1089" w:name="_Toc25843073"/>
      <w:bookmarkStart w:id="1090" w:name="_Toc25843468"/>
      <w:bookmarkStart w:id="1091" w:name="_Toc25843074"/>
      <w:bookmarkStart w:id="1092" w:name="_Toc25843469"/>
      <w:bookmarkStart w:id="1093" w:name="_Toc25843075"/>
      <w:bookmarkStart w:id="1094" w:name="_Toc25843470"/>
      <w:bookmarkStart w:id="1095" w:name="_Toc25843076"/>
      <w:bookmarkStart w:id="1096" w:name="_Toc25843471"/>
      <w:bookmarkStart w:id="1097" w:name="_Toc25843077"/>
      <w:bookmarkStart w:id="1098" w:name="_Toc25843472"/>
      <w:bookmarkStart w:id="1099" w:name="_Toc25843078"/>
      <w:bookmarkStart w:id="1100" w:name="_Toc25843473"/>
      <w:bookmarkStart w:id="1101" w:name="_Toc25843079"/>
      <w:bookmarkStart w:id="1102" w:name="_Toc25843474"/>
      <w:bookmarkStart w:id="1103" w:name="_Toc25843080"/>
      <w:bookmarkStart w:id="1104" w:name="_Toc25843475"/>
      <w:bookmarkStart w:id="1105" w:name="_Toc25843081"/>
      <w:bookmarkStart w:id="1106" w:name="_Toc25843476"/>
      <w:bookmarkStart w:id="1107" w:name="_Toc25843082"/>
      <w:bookmarkStart w:id="1108" w:name="_Toc25843477"/>
      <w:bookmarkStart w:id="1109" w:name="_Toc25843083"/>
      <w:bookmarkStart w:id="1110" w:name="_Toc25843478"/>
      <w:bookmarkStart w:id="1111" w:name="_Toc25843084"/>
      <w:bookmarkStart w:id="1112" w:name="_Toc25843479"/>
      <w:bookmarkStart w:id="1113" w:name="_Toc25843085"/>
      <w:bookmarkStart w:id="1114" w:name="_Toc25843480"/>
      <w:bookmarkStart w:id="1115" w:name="_Toc25843086"/>
      <w:bookmarkStart w:id="1116" w:name="_Toc25843481"/>
      <w:bookmarkStart w:id="1117" w:name="_Toc25843087"/>
      <w:bookmarkStart w:id="1118" w:name="_Toc25843482"/>
      <w:bookmarkStart w:id="1119" w:name="_Toc25843088"/>
      <w:bookmarkStart w:id="1120" w:name="_Toc25843483"/>
      <w:bookmarkStart w:id="1121" w:name="_Toc25843089"/>
      <w:bookmarkStart w:id="1122" w:name="_Toc25843484"/>
      <w:bookmarkStart w:id="1123" w:name="_Toc25843090"/>
      <w:bookmarkStart w:id="1124" w:name="_Toc25843485"/>
      <w:bookmarkStart w:id="1125" w:name="_Toc25843091"/>
      <w:bookmarkStart w:id="1126" w:name="_Toc25843486"/>
      <w:bookmarkStart w:id="1127" w:name="_Toc25843092"/>
      <w:bookmarkStart w:id="1128" w:name="_Toc25843487"/>
      <w:bookmarkStart w:id="1129" w:name="_Toc25843093"/>
      <w:bookmarkStart w:id="1130" w:name="_Toc25843488"/>
      <w:bookmarkStart w:id="1131" w:name="_Toc25843094"/>
      <w:bookmarkStart w:id="1132" w:name="_Toc25843489"/>
      <w:bookmarkStart w:id="1133" w:name="_Toc25843095"/>
      <w:bookmarkStart w:id="1134" w:name="_Toc25843490"/>
      <w:bookmarkStart w:id="1135" w:name="_Toc25843096"/>
      <w:bookmarkStart w:id="1136" w:name="_Toc25843491"/>
      <w:bookmarkStart w:id="1137" w:name="_Toc25843097"/>
      <w:bookmarkStart w:id="1138" w:name="_Toc25843492"/>
      <w:bookmarkStart w:id="1139" w:name="_Toc25843098"/>
      <w:bookmarkStart w:id="1140" w:name="_Toc25843493"/>
      <w:bookmarkStart w:id="1141" w:name="_Toc25843099"/>
      <w:bookmarkStart w:id="1142" w:name="_Toc25843494"/>
      <w:bookmarkStart w:id="1143" w:name="_Toc25843100"/>
      <w:bookmarkStart w:id="1144" w:name="_Toc25843495"/>
      <w:bookmarkStart w:id="1145" w:name="_Toc25843101"/>
      <w:bookmarkStart w:id="1146" w:name="_Toc25843496"/>
      <w:bookmarkStart w:id="1147" w:name="_Toc25843102"/>
      <w:bookmarkStart w:id="1148" w:name="_Toc25843497"/>
      <w:bookmarkStart w:id="1149" w:name="_Toc25843103"/>
      <w:bookmarkStart w:id="1150" w:name="_Toc25843498"/>
      <w:bookmarkStart w:id="1151" w:name="_Toc25843104"/>
      <w:bookmarkStart w:id="1152" w:name="_Toc25843499"/>
      <w:bookmarkStart w:id="1153" w:name="_Toc25843105"/>
      <w:bookmarkStart w:id="1154" w:name="_Toc25843500"/>
      <w:bookmarkStart w:id="1155" w:name="_Toc25843106"/>
      <w:bookmarkStart w:id="1156" w:name="_Toc25843501"/>
      <w:bookmarkStart w:id="1157" w:name="_Toc25843107"/>
      <w:bookmarkStart w:id="1158" w:name="_Toc25843502"/>
      <w:bookmarkStart w:id="1159" w:name="_Toc25843108"/>
      <w:bookmarkStart w:id="1160" w:name="_Toc25843503"/>
      <w:bookmarkStart w:id="1161" w:name="_Toc25843109"/>
      <w:bookmarkStart w:id="1162" w:name="_Toc25843504"/>
      <w:bookmarkStart w:id="1163" w:name="_Toc25843110"/>
      <w:bookmarkStart w:id="1164" w:name="_Toc25843505"/>
      <w:bookmarkStart w:id="1165" w:name="_Toc25843111"/>
      <w:bookmarkStart w:id="1166" w:name="_Toc25843506"/>
      <w:bookmarkStart w:id="1167" w:name="_Toc25843112"/>
      <w:bookmarkStart w:id="1168" w:name="_Toc25843507"/>
      <w:bookmarkStart w:id="1169" w:name="_Toc25843113"/>
      <w:bookmarkStart w:id="1170" w:name="_Toc25843508"/>
      <w:bookmarkStart w:id="1171" w:name="_Toc25843114"/>
      <w:bookmarkStart w:id="1172" w:name="_Toc25843509"/>
      <w:bookmarkStart w:id="1173" w:name="_Toc25843115"/>
      <w:bookmarkStart w:id="1174" w:name="_Toc25843510"/>
      <w:bookmarkStart w:id="1175" w:name="_Toc25843116"/>
      <w:bookmarkStart w:id="1176" w:name="_Toc25843511"/>
      <w:bookmarkStart w:id="1177" w:name="_Toc25843117"/>
      <w:bookmarkStart w:id="1178" w:name="_Toc25843512"/>
      <w:bookmarkStart w:id="1179" w:name="_Toc25843118"/>
      <w:bookmarkStart w:id="1180" w:name="_Toc25843513"/>
      <w:bookmarkStart w:id="1181" w:name="_Toc25843119"/>
      <w:bookmarkStart w:id="1182" w:name="_Toc25843514"/>
      <w:bookmarkStart w:id="1183" w:name="_Toc25843120"/>
      <w:bookmarkStart w:id="1184" w:name="_Toc25843515"/>
      <w:bookmarkStart w:id="1185" w:name="_Toc25843121"/>
      <w:bookmarkStart w:id="1186" w:name="_Toc25843516"/>
      <w:bookmarkStart w:id="1187" w:name="_Toc25843122"/>
      <w:bookmarkStart w:id="1188" w:name="_Toc25843517"/>
      <w:bookmarkStart w:id="1189" w:name="_Toc25843123"/>
      <w:bookmarkStart w:id="1190" w:name="_Toc25843518"/>
      <w:bookmarkStart w:id="1191" w:name="_Toc25843124"/>
      <w:bookmarkStart w:id="1192" w:name="_Toc25843519"/>
      <w:bookmarkStart w:id="1193" w:name="_Toc25843125"/>
      <w:bookmarkStart w:id="1194" w:name="_Toc25843520"/>
      <w:bookmarkStart w:id="1195" w:name="_Toc25843126"/>
      <w:bookmarkStart w:id="1196" w:name="_Toc25843521"/>
      <w:bookmarkStart w:id="1197" w:name="_Toc25843127"/>
      <w:bookmarkStart w:id="1198" w:name="_Toc25843522"/>
      <w:bookmarkStart w:id="1199" w:name="_Toc25843128"/>
      <w:bookmarkStart w:id="1200" w:name="_Toc25843523"/>
      <w:bookmarkStart w:id="1201" w:name="_Toc25843129"/>
      <w:bookmarkStart w:id="1202" w:name="_Toc25843524"/>
      <w:bookmarkStart w:id="1203" w:name="_Toc25843130"/>
      <w:bookmarkStart w:id="1204" w:name="_Toc25843525"/>
      <w:bookmarkStart w:id="1205" w:name="_Toc25843131"/>
      <w:bookmarkStart w:id="1206" w:name="_Toc25843526"/>
      <w:bookmarkStart w:id="1207" w:name="_Toc25843132"/>
      <w:bookmarkStart w:id="1208" w:name="_Toc25843527"/>
      <w:bookmarkStart w:id="1209" w:name="_Toc25843133"/>
      <w:bookmarkStart w:id="1210" w:name="_Toc25843528"/>
      <w:bookmarkStart w:id="1211" w:name="_Toc25843134"/>
      <w:bookmarkStart w:id="1212" w:name="_Toc25843529"/>
      <w:bookmarkStart w:id="1213" w:name="_Toc25843135"/>
      <w:bookmarkStart w:id="1214" w:name="_Toc25843530"/>
      <w:bookmarkStart w:id="1215" w:name="_Toc25843136"/>
      <w:bookmarkStart w:id="1216" w:name="_Toc25843531"/>
      <w:bookmarkStart w:id="1217" w:name="_Toc25843137"/>
      <w:bookmarkStart w:id="1218" w:name="_Toc25843532"/>
      <w:bookmarkStart w:id="1219" w:name="_Toc25843138"/>
      <w:bookmarkStart w:id="1220" w:name="_Toc25843533"/>
      <w:bookmarkStart w:id="1221" w:name="_Toc25843139"/>
      <w:bookmarkStart w:id="1222" w:name="_Toc25843534"/>
      <w:bookmarkStart w:id="1223" w:name="_Toc25843140"/>
      <w:bookmarkStart w:id="1224" w:name="_Toc25843535"/>
      <w:bookmarkStart w:id="1225" w:name="_Toc25843141"/>
      <w:bookmarkStart w:id="1226" w:name="_Toc25843536"/>
      <w:bookmarkStart w:id="1227" w:name="_Toc25843142"/>
      <w:bookmarkStart w:id="1228" w:name="_Toc25843537"/>
      <w:bookmarkStart w:id="1229" w:name="_Toc25843143"/>
      <w:bookmarkStart w:id="1230" w:name="_Toc25843538"/>
      <w:bookmarkStart w:id="1231" w:name="_Toc25843144"/>
      <w:bookmarkStart w:id="1232" w:name="_Toc25843539"/>
      <w:bookmarkStart w:id="1233" w:name="_Toc25843145"/>
      <w:bookmarkStart w:id="1234" w:name="_Toc25843540"/>
      <w:bookmarkStart w:id="1235" w:name="_Toc25843146"/>
      <w:bookmarkStart w:id="1236" w:name="_Toc25843541"/>
      <w:bookmarkStart w:id="1237" w:name="_Toc25843147"/>
      <w:bookmarkStart w:id="1238" w:name="_Toc25843542"/>
      <w:bookmarkStart w:id="1239" w:name="_Toc25843148"/>
      <w:bookmarkStart w:id="1240" w:name="_Toc25843543"/>
      <w:bookmarkStart w:id="1241" w:name="_Toc25843149"/>
      <w:bookmarkStart w:id="1242" w:name="_Toc25843544"/>
      <w:bookmarkStart w:id="1243" w:name="_Toc25843150"/>
      <w:bookmarkStart w:id="1244" w:name="_Toc25843545"/>
      <w:bookmarkStart w:id="1245" w:name="_Toc25843151"/>
      <w:bookmarkStart w:id="1246" w:name="_Toc25843546"/>
      <w:bookmarkStart w:id="1247" w:name="_Toc25843152"/>
      <w:bookmarkStart w:id="1248" w:name="_Toc25843547"/>
      <w:bookmarkStart w:id="1249" w:name="_Toc25843153"/>
      <w:bookmarkStart w:id="1250" w:name="_Toc25843548"/>
      <w:bookmarkStart w:id="1251" w:name="_Toc25843154"/>
      <w:bookmarkStart w:id="1252" w:name="_Toc25843549"/>
      <w:bookmarkStart w:id="1253" w:name="_Toc25843155"/>
      <w:bookmarkStart w:id="1254" w:name="_Toc25843550"/>
      <w:bookmarkStart w:id="1255" w:name="_Toc25843156"/>
      <w:bookmarkStart w:id="1256" w:name="_Toc25843551"/>
      <w:bookmarkStart w:id="1257" w:name="_Toc25843157"/>
      <w:bookmarkStart w:id="1258" w:name="_Toc25843552"/>
      <w:bookmarkStart w:id="1259" w:name="_Toc25843158"/>
      <w:bookmarkStart w:id="1260" w:name="_Toc25843553"/>
      <w:bookmarkStart w:id="1261" w:name="_Toc25843159"/>
      <w:bookmarkStart w:id="1262" w:name="_Toc25843554"/>
      <w:bookmarkStart w:id="1263" w:name="_Toc25843160"/>
      <w:bookmarkStart w:id="1264" w:name="_Toc25843555"/>
      <w:bookmarkStart w:id="1265" w:name="_Toc25843161"/>
      <w:bookmarkStart w:id="1266" w:name="_Toc25843556"/>
      <w:bookmarkStart w:id="1267" w:name="_Toc25843162"/>
      <w:bookmarkStart w:id="1268" w:name="_Toc25843557"/>
      <w:bookmarkStart w:id="1269" w:name="_Toc25843163"/>
      <w:bookmarkStart w:id="1270" w:name="_Toc25843558"/>
      <w:bookmarkStart w:id="1271" w:name="_Toc25843164"/>
      <w:bookmarkStart w:id="1272" w:name="_Toc25843559"/>
      <w:bookmarkStart w:id="1273" w:name="_Toc25843165"/>
      <w:bookmarkStart w:id="1274" w:name="_Toc25843560"/>
      <w:bookmarkStart w:id="1275" w:name="_Toc25843166"/>
      <w:bookmarkStart w:id="1276" w:name="_Toc25843561"/>
      <w:bookmarkStart w:id="1277" w:name="_Toc25843167"/>
      <w:bookmarkStart w:id="1278" w:name="_Toc25843562"/>
      <w:bookmarkStart w:id="1279" w:name="_Toc25843168"/>
      <w:bookmarkStart w:id="1280" w:name="_Toc25843563"/>
      <w:bookmarkStart w:id="1281" w:name="_Toc25843169"/>
      <w:bookmarkStart w:id="1282" w:name="_Toc25843564"/>
      <w:bookmarkStart w:id="1283" w:name="_Toc25843170"/>
      <w:bookmarkStart w:id="1284" w:name="_Toc25843565"/>
      <w:bookmarkStart w:id="1285" w:name="_Toc25843171"/>
      <w:bookmarkStart w:id="1286" w:name="_Toc25843566"/>
      <w:bookmarkStart w:id="1287" w:name="_Toc25843172"/>
      <w:bookmarkStart w:id="1288" w:name="_Toc25843567"/>
      <w:bookmarkStart w:id="1289" w:name="_Toc25843173"/>
      <w:bookmarkStart w:id="1290" w:name="_Toc25843568"/>
      <w:bookmarkStart w:id="1291" w:name="_Toc25843174"/>
      <w:bookmarkStart w:id="1292" w:name="_Toc25843569"/>
      <w:bookmarkStart w:id="1293" w:name="_Toc25843175"/>
      <w:bookmarkStart w:id="1294" w:name="_Toc25843570"/>
      <w:bookmarkStart w:id="1295" w:name="_Toc25843176"/>
      <w:bookmarkStart w:id="1296" w:name="_Toc25843571"/>
      <w:bookmarkStart w:id="1297" w:name="_Toc25843177"/>
      <w:bookmarkStart w:id="1298" w:name="_Toc25843572"/>
      <w:bookmarkStart w:id="1299" w:name="_Toc25843178"/>
      <w:bookmarkStart w:id="1300" w:name="_Toc25843573"/>
      <w:bookmarkStart w:id="1301" w:name="_Toc25843179"/>
      <w:bookmarkStart w:id="1302" w:name="_Toc25843574"/>
      <w:bookmarkStart w:id="1303" w:name="_Toc25843180"/>
      <w:bookmarkStart w:id="1304" w:name="_Toc25843575"/>
      <w:bookmarkStart w:id="1305" w:name="_Toc25843181"/>
      <w:bookmarkStart w:id="1306" w:name="_Toc25843576"/>
      <w:bookmarkStart w:id="1307" w:name="_Toc25843182"/>
      <w:bookmarkStart w:id="1308" w:name="_Toc25843577"/>
      <w:bookmarkStart w:id="1309" w:name="_Toc25843183"/>
      <w:bookmarkStart w:id="1310" w:name="_Toc25843578"/>
      <w:bookmarkStart w:id="1311" w:name="_Toc25843184"/>
      <w:bookmarkStart w:id="1312" w:name="_Toc25843579"/>
      <w:bookmarkStart w:id="1313" w:name="_Toc25843185"/>
      <w:bookmarkStart w:id="1314" w:name="_Toc25843580"/>
      <w:bookmarkStart w:id="1315" w:name="_Toc25843186"/>
      <w:bookmarkStart w:id="1316" w:name="_Toc25843581"/>
      <w:bookmarkStart w:id="1317" w:name="_Toc25843187"/>
      <w:bookmarkStart w:id="1318" w:name="_Toc25843582"/>
      <w:bookmarkStart w:id="1319" w:name="_Toc25843188"/>
      <w:bookmarkStart w:id="1320" w:name="_Toc25843583"/>
      <w:bookmarkStart w:id="1321" w:name="_Toc25843189"/>
      <w:bookmarkStart w:id="1322" w:name="_Toc25843584"/>
      <w:bookmarkStart w:id="1323" w:name="_Toc25843190"/>
      <w:bookmarkStart w:id="1324" w:name="_Toc25843585"/>
      <w:bookmarkStart w:id="1325" w:name="_Toc25843191"/>
      <w:bookmarkStart w:id="1326" w:name="_Toc25843586"/>
      <w:bookmarkStart w:id="1327" w:name="_Toc25843192"/>
      <w:bookmarkStart w:id="1328" w:name="_Toc25843587"/>
      <w:bookmarkStart w:id="1329" w:name="_Toc25843193"/>
      <w:bookmarkStart w:id="1330" w:name="_Toc25843588"/>
      <w:bookmarkStart w:id="1331" w:name="_Toc25843194"/>
      <w:bookmarkStart w:id="1332" w:name="_Toc25843589"/>
      <w:bookmarkStart w:id="1333" w:name="_Toc25843195"/>
      <w:bookmarkStart w:id="1334" w:name="_Toc25843590"/>
      <w:bookmarkStart w:id="1335" w:name="_Toc25843196"/>
      <w:bookmarkStart w:id="1336" w:name="_Toc25843591"/>
      <w:bookmarkStart w:id="1337" w:name="_Toc25843197"/>
      <w:bookmarkStart w:id="1338" w:name="_Toc25843592"/>
      <w:bookmarkStart w:id="1339" w:name="_Toc25843198"/>
      <w:bookmarkStart w:id="1340" w:name="_Toc25843593"/>
      <w:bookmarkStart w:id="1341" w:name="_Toc25843199"/>
      <w:bookmarkStart w:id="1342" w:name="_Toc25843594"/>
      <w:bookmarkStart w:id="1343" w:name="_Toc25843200"/>
      <w:bookmarkStart w:id="1344" w:name="_Toc25843595"/>
      <w:bookmarkStart w:id="1345" w:name="_Toc25843201"/>
      <w:bookmarkStart w:id="1346" w:name="_Toc25843596"/>
      <w:bookmarkStart w:id="1347" w:name="_Toc25843202"/>
      <w:bookmarkStart w:id="1348" w:name="_Toc25843597"/>
      <w:bookmarkStart w:id="1349" w:name="_Toc25843203"/>
      <w:bookmarkStart w:id="1350" w:name="_Toc25843598"/>
      <w:bookmarkStart w:id="1351" w:name="_Toc25843204"/>
      <w:bookmarkStart w:id="1352" w:name="_Toc25843599"/>
      <w:bookmarkStart w:id="1353" w:name="_Toc25843205"/>
      <w:bookmarkStart w:id="1354" w:name="_Toc25843600"/>
      <w:bookmarkStart w:id="1355" w:name="_Toc25843206"/>
      <w:bookmarkStart w:id="1356" w:name="_Toc25843601"/>
      <w:bookmarkStart w:id="1357" w:name="_Toc25843207"/>
      <w:bookmarkStart w:id="1358" w:name="_Toc25843602"/>
      <w:bookmarkStart w:id="1359" w:name="_Toc25843208"/>
      <w:bookmarkStart w:id="1360" w:name="_Toc25843603"/>
      <w:bookmarkStart w:id="1361" w:name="_Toc25843209"/>
      <w:bookmarkStart w:id="1362" w:name="_Toc25843604"/>
      <w:bookmarkStart w:id="1363" w:name="_Toc25843210"/>
      <w:bookmarkStart w:id="1364" w:name="_Toc25843605"/>
      <w:bookmarkStart w:id="1365" w:name="_Toc25843211"/>
      <w:bookmarkStart w:id="1366" w:name="_Toc25843606"/>
      <w:bookmarkStart w:id="1367" w:name="_Toc25843212"/>
      <w:bookmarkStart w:id="1368" w:name="_Toc25843607"/>
      <w:bookmarkStart w:id="1369" w:name="_Toc25843213"/>
      <w:bookmarkStart w:id="1370" w:name="_Toc25843608"/>
      <w:bookmarkStart w:id="1371" w:name="_Toc25843214"/>
      <w:bookmarkStart w:id="1372" w:name="_Toc25843609"/>
      <w:bookmarkStart w:id="1373" w:name="_Toc25843215"/>
      <w:bookmarkStart w:id="1374" w:name="_Toc25843610"/>
      <w:bookmarkStart w:id="1375" w:name="_Toc25843216"/>
      <w:bookmarkStart w:id="1376" w:name="_Toc25843611"/>
      <w:bookmarkStart w:id="1377" w:name="_Toc25843217"/>
      <w:bookmarkStart w:id="1378" w:name="_Toc25843612"/>
      <w:bookmarkStart w:id="1379" w:name="_Toc25843218"/>
      <w:bookmarkStart w:id="1380" w:name="_Toc25843613"/>
      <w:bookmarkStart w:id="1381" w:name="_Toc25843219"/>
      <w:bookmarkStart w:id="1382" w:name="_Toc25843614"/>
      <w:bookmarkStart w:id="1383" w:name="_Toc25843220"/>
      <w:bookmarkStart w:id="1384" w:name="_Toc25843615"/>
      <w:bookmarkStart w:id="1385" w:name="_Toc25843221"/>
      <w:bookmarkStart w:id="1386" w:name="_Toc25843616"/>
      <w:bookmarkStart w:id="1387" w:name="_Toc25843222"/>
      <w:bookmarkStart w:id="1388" w:name="_Toc25843617"/>
      <w:bookmarkStart w:id="1389" w:name="_Toc25843223"/>
      <w:bookmarkStart w:id="1390" w:name="_Toc25843618"/>
      <w:bookmarkStart w:id="1391" w:name="_Toc25843224"/>
      <w:bookmarkStart w:id="1392" w:name="_Toc25843619"/>
      <w:bookmarkStart w:id="1393" w:name="_Toc25843225"/>
      <w:bookmarkStart w:id="1394" w:name="_Toc25843620"/>
      <w:bookmarkStart w:id="1395" w:name="_Toc25843226"/>
      <w:bookmarkStart w:id="1396" w:name="_Toc25843621"/>
      <w:bookmarkStart w:id="1397" w:name="_Toc25843227"/>
      <w:bookmarkStart w:id="1398" w:name="_Toc25843622"/>
      <w:bookmarkStart w:id="1399" w:name="_Toc25843228"/>
      <w:bookmarkStart w:id="1400" w:name="_Toc25843623"/>
      <w:bookmarkStart w:id="1401" w:name="_Toc25843229"/>
      <w:bookmarkStart w:id="1402" w:name="_Toc25843624"/>
      <w:bookmarkStart w:id="1403" w:name="_Toc25843230"/>
      <w:bookmarkStart w:id="1404" w:name="_Toc25843625"/>
      <w:bookmarkStart w:id="1405" w:name="_Toc25843231"/>
      <w:bookmarkStart w:id="1406" w:name="_Toc25843626"/>
      <w:bookmarkStart w:id="1407" w:name="_Toc25843232"/>
      <w:bookmarkStart w:id="1408" w:name="_Toc25843627"/>
      <w:bookmarkStart w:id="1409" w:name="_Toc25843233"/>
      <w:bookmarkStart w:id="1410" w:name="_Toc25843628"/>
      <w:bookmarkStart w:id="1411" w:name="_Toc25843234"/>
      <w:bookmarkStart w:id="1412" w:name="_Toc25843629"/>
      <w:bookmarkStart w:id="1413" w:name="_Toc25843235"/>
      <w:bookmarkStart w:id="1414" w:name="_Toc25843630"/>
      <w:bookmarkStart w:id="1415" w:name="_Toc25843236"/>
      <w:bookmarkStart w:id="1416" w:name="_Toc25843631"/>
      <w:bookmarkStart w:id="1417" w:name="_Toc25843237"/>
      <w:bookmarkStart w:id="1418" w:name="_Toc25843632"/>
      <w:bookmarkStart w:id="1419" w:name="_Toc25843238"/>
      <w:bookmarkStart w:id="1420" w:name="_Toc25843633"/>
      <w:bookmarkStart w:id="1421" w:name="_Toc25843239"/>
      <w:bookmarkStart w:id="1422" w:name="_Toc25843634"/>
      <w:bookmarkStart w:id="1423" w:name="_Toc25843240"/>
      <w:bookmarkStart w:id="1424" w:name="_Toc25843635"/>
      <w:bookmarkStart w:id="1425" w:name="_Toc25843241"/>
      <w:bookmarkStart w:id="1426" w:name="_Toc25843636"/>
      <w:bookmarkStart w:id="1427" w:name="_Toc25843242"/>
      <w:bookmarkStart w:id="1428" w:name="_Toc25843637"/>
      <w:bookmarkStart w:id="1429" w:name="_Toc25843243"/>
      <w:bookmarkStart w:id="1430" w:name="_Toc25843638"/>
      <w:bookmarkStart w:id="1431" w:name="_Toc25843244"/>
      <w:bookmarkStart w:id="1432" w:name="_Toc25843639"/>
      <w:bookmarkStart w:id="1433" w:name="_Toc25843245"/>
      <w:bookmarkStart w:id="1434" w:name="_Toc25843640"/>
      <w:bookmarkStart w:id="1435" w:name="_Toc25843246"/>
      <w:bookmarkStart w:id="1436" w:name="_Toc25843641"/>
      <w:bookmarkStart w:id="1437" w:name="_Toc25843247"/>
      <w:bookmarkStart w:id="1438" w:name="_Toc25843642"/>
      <w:bookmarkStart w:id="1439" w:name="_Toc25843248"/>
      <w:bookmarkStart w:id="1440" w:name="_Toc25843643"/>
      <w:bookmarkStart w:id="1441" w:name="_Toc25843249"/>
      <w:bookmarkStart w:id="1442" w:name="_Toc25843644"/>
      <w:bookmarkStart w:id="1443" w:name="_Toc25843250"/>
      <w:bookmarkStart w:id="1444" w:name="_Toc25843645"/>
      <w:bookmarkStart w:id="1445" w:name="_Toc25843251"/>
      <w:bookmarkStart w:id="1446" w:name="_Toc25843646"/>
      <w:bookmarkStart w:id="1447" w:name="_Toc25843252"/>
      <w:bookmarkStart w:id="1448" w:name="_Toc25843647"/>
      <w:bookmarkStart w:id="1449" w:name="_Toc25843253"/>
      <w:bookmarkStart w:id="1450" w:name="_Toc25843648"/>
      <w:bookmarkStart w:id="1451" w:name="_Toc25843254"/>
      <w:bookmarkStart w:id="1452" w:name="_Toc25843649"/>
      <w:bookmarkStart w:id="1453" w:name="_Toc25843255"/>
      <w:bookmarkStart w:id="1454" w:name="_Toc25843650"/>
      <w:bookmarkStart w:id="1455" w:name="_Toc25843256"/>
      <w:bookmarkStart w:id="1456" w:name="_Toc25843651"/>
      <w:bookmarkStart w:id="1457" w:name="_Toc25843257"/>
      <w:bookmarkStart w:id="1458" w:name="_Toc25843652"/>
      <w:bookmarkStart w:id="1459" w:name="_Toc25843258"/>
      <w:bookmarkStart w:id="1460" w:name="_Toc25843653"/>
      <w:bookmarkStart w:id="1461" w:name="_Toc25843259"/>
      <w:bookmarkStart w:id="1462" w:name="_Toc25843654"/>
      <w:bookmarkStart w:id="1463" w:name="_Toc25843260"/>
      <w:bookmarkStart w:id="1464" w:name="_Toc25843655"/>
      <w:bookmarkStart w:id="1465" w:name="_Toc25843261"/>
      <w:bookmarkStart w:id="1466" w:name="_Toc25843656"/>
      <w:bookmarkStart w:id="1467" w:name="_Toc25843262"/>
      <w:bookmarkStart w:id="1468" w:name="_Toc25843657"/>
      <w:bookmarkStart w:id="1469" w:name="_Toc25843263"/>
      <w:bookmarkStart w:id="1470" w:name="_Toc25843658"/>
      <w:bookmarkStart w:id="1471" w:name="_Toc25843264"/>
      <w:bookmarkStart w:id="1472" w:name="_Toc25843659"/>
      <w:bookmarkStart w:id="1473" w:name="_Toc25843265"/>
      <w:bookmarkStart w:id="1474" w:name="_Toc25843660"/>
      <w:bookmarkStart w:id="1475" w:name="_Toc25843266"/>
      <w:bookmarkStart w:id="1476" w:name="_Toc25843661"/>
      <w:bookmarkStart w:id="1477" w:name="_Toc25843267"/>
      <w:bookmarkStart w:id="1478" w:name="_Toc25843662"/>
      <w:bookmarkStart w:id="1479" w:name="_Toc25843268"/>
      <w:bookmarkStart w:id="1480" w:name="_Toc25843663"/>
      <w:bookmarkStart w:id="1481" w:name="_Toc25843269"/>
      <w:bookmarkStart w:id="1482" w:name="_Toc25843664"/>
      <w:bookmarkStart w:id="1483" w:name="_Toc25843270"/>
      <w:bookmarkStart w:id="1484" w:name="_Toc25843665"/>
      <w:bookmarkStart w:id="1485" w:name="_Toc25843271"/>
      <w:bookmarkStart w:id="1486" w:name="_Toc25843666"/>
      <w:bookmarkStart w:id="1487" w:name="_Toc25843272"/>
      <w:bookmarkStart w:id="1488" w:name="_Toc25843667"/>
      <w:bookmarkStart w:id="1489" w:name="_Toc25843273"/>
      <w:bookmarkStart w:id="1490" w:name="_Toc25843668"/>
      <w:bookmarkStart w:id="1491" w:name="_Toc25843274"/>
      <w:bookmarkStart w:id="1492" w:name="_Toc25843669"/>
      <w:bookmarkStart w:id="1493" w:name="_Toc25843275"/>
      <w:bookmarkStart w:id="1494" w:name="_Toc25843670"/>
      <w:bookmarkStart w:id="1495" w:name="_Toc25843276"/>
      <w:bookmarkStart w:id="1496" w:name="_Toc25843671"/>
      <w:bookmarkStart w:id="1497" w:name="_Toc25843277"/>
      <w:bookmarkStart w:id="1498" w:name="_Toc25843672"/>
      <w:bookmarkStart w:id="1499" w:name="_Toc25843278"/>
      <w:bookmarkStart w:id="1500" w:name="_Toc25843673"/>
      <w:bookmarkStart w:id="1501" w:name="_Toc25843279"/>
      <w:bookmarkStart w:id="1502" w:name="_Toc25843674"/>
      <w:bookmarkStart w:id="1503" w:name="_Toc25843280"/>
      <w:bookmarkStart w:id="1504" w:name="_Toc25843675"/>
      <w:bookmarkStart w:id="1505" w:name="_Toc522784804"/>
      <w:bookmarkStart w:id="1506" w:name="_Toc522784805"/>
      <w:bookmarkStart w:id="1507" w:name="_Toc47242766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r w:rsidRPr="00EE61D4">
        <w:rPr>
          <w:lang w:val="mk-MK"/>
        </w:rPr>
        <w:br w:type="page"/>
      </w:r>
    </w:p>
    <w:p w14:paraId="00D9CFE7" w14:textId="2AB4DCE2" w:rsidR="00BE6FD2" w:rsidRPr="00EE61D4" w:rsidRDefault="00632345" w:rsidP="00796D56">
      <w:pPr>
        <w:pStyle w:val="Heading1"/>
        <w:rPr>
          <w:lang w:val="mk-MK"/>
        </w:rPr>
      </w:pPr>
      <w:bookmarkStart w:id="1508" w:name="_Toc122695250"/>
      <w:bookmarkEnd w:id="1507"/>
      <w:r w:rsidRPr="00EE61D4">
        <w:rPr>
          <w:lang w:val="mk-MK"/>
        </w:rPr>
        <w:lastRenderedPageBreak/>
        <w:t>Анекси</w:t>
      </w:r>
      <w:bookmarkEnd w:id="1508"/>
    </w:p>
    <w:p w14:paraId="3F0983DF" w14:textId="070A8414" w:rsidR="00BE6FD2" w:rsidRPr="00EE61D4" w:rsidRDefault="00632345" w:rsidP="00796D56">
      <w:pPr>
        <w:jc w:val="left"/>
        <w:rPr>
          <w:sz w:val="20"/>
          <w:lang w:val="mk-MK"/>
        </w:rPr>
      </w:pPr>
      <w:r w:rsidRPr="00EE61D4">
        <w:rPr>
          <w:sz w:val="20"/>
          <w:lang w:val="mk-MK"/>
        </w:rPr>
        <w:t>Анекс</w:t>
      </w:r>
      <w:r w:rsidR="00BE6FD2" w:rsidRPr="00EE61D4">
        <w:rPr>
          <w:sz w:val="20"/>
          <w:lang w:val="mk-MK"/>
        </w:rPr>
        <w:t xml:space="preserve"> 1: </w:t>
      </w:r>
      <w:r w:rsidRPr="00EE61D4">
        <w:rPr>
          <w:sz w:val="20"/>
          <w:lang w:val="mk-MK"/>
        </w:rPr>
        <w:t>Мапа на проектот</w:t>
      </w:r>
      <w:r w:rsidR="005805A2" w:rsidRPr="00EE61D4">
        <w:rPr>
          <w:sz w:val="20"/>
          <w:lang w:val="mk-MK"/>
        </w:rPr>
        <w:t xml:space="preserve"> – </w:t>
      </w:r>
      <w:r w:rsidRPr="00EE61D4">
        <w:rPr>
          <w:sz w:val="20"/>
          <w:lang w:val="mk-MK"/>
        </w:rPr>
        <w:t>Постоечки</w:t>
      </w:r>
      <w:r w:rsidR="005805A2" w:rsidRPr="00EE61D4">
        <w:rPr>
          <w:sz w:val="20"/>
          <w:lang w:val="mk-MK"/>
        </w:rPr>
        <w:t xml:space="preserve"> 110 kV </w:t>
      </w:r>
      <w:r w:rsidRPr="00EE61D4">
        <w:rPr>
          <w:sz w:val="20"/>
          <w:lang w:val="mk-MK"/>
        </w:rPr>
        <w:t>Далновод</w:t>
      </w:r>
    </w:p>
    <w:p w14:paraId="6B14C944" w14:textId="24AA8863" w:rsidR="00BE6FD2" w:rsidRPr="00EE61D4" w:rsidRDefault="00632345" w:rsidP="00796D56">
      <w:pPr>
        <w:jc w:val="left"/>
        <w:rPr>
          <w:sz w:val="20"/>
          <w:lang w:val="mk-MK"/>
        </w:rPr>
      </w:pPr>
      <w:r w:rsidRPr="00EE61D4">
        <w:rPr>
          <w:sz w:val="20"/>
          <w:lang w:val="mk-MK"/>
        </w:rPr>
        <w:t>Анекс</w:t>
      </w:r>
      <w:r w:rsidR="00BE6FD2" w:rsidRPr="00EE61D4">
        <w:rPr>
          <w:sz w:val="20"/>
          <w:lang w:val="mk-MK"/>
        </w:rPr>
        <w:t xml:space="preserve"> 2: </w:t>
      </w:r>
      <w:r w:rsidRPr="00EE61D4">
        <w:rPr>
          <w:sz w:val="20"/>
          <w:lang w:val="mk-MK"/>
        </w:rPr>
        <w:t>Проектни опции и алтернативи со еколошки ограничувања на високо ниво</w:t>
      </w:r>
    </w:p>
    <w:p w14:paraId="177A3768" w14:textId="36564478" w:rsidR="00BE6FD2" w:rsidRPr="00EE61D4" w:rsidRDefault="00632345" w:rsidP="00796D56">
      <w:pPr>
        <w:jc w:val="left"/>
        <w:rPr>
          <w:sz w:val="20"/>
          <w:lang w:val="mk-MK"/>
        </w:rPr>
      </w:pPr>
      <w:r w:rsidRPr="00EE61D4">
        <w:rPr>
          <w:sz w:val="20"/>
          <w:lang w:val="mk-MK"/>
        </w:rPr>
        <w:t>Анекс</w:t>
      </w:r>
      <w:r w:rsidR="00BE6FD2" w:rsidRPr="00EE61D4">
        <w:rPr>
          <w:sz w:val="20"/>
          <w:lang w:val="mk-MK"/>
        </w:rPr>
        <w:t xml:space="preserve"> 3: </w:t>
      </w:r>
      <w:r w:rsidRPr="00EE61D4">
        <w:rPr>
          <w:sz w:val="20"/>
          <w:lang w:val="mk-MK"/>
        </w:rPr>
        <w:t>Клучни социјални чувствителности поврзани со проектот</w:t>
      </w:r>
    </w:p>
    <w:p w14:paraId="7B666694" w14:textId="2F635C62" w:rsidR="005805A2" w:rsidRPr="00EE61D4" w:rsidRDefault="00632345" w:rsidP="00796D56">
      <w:pPr>
        <w:jc w:val="left"/>
        <w:rPr>
          <w:sz w:val="20"/>
          <w:lang w:val="mk-MK"/>
        </w:rPr>
      </w:pPr>
      <w:r w:rsidRPr="00EE61D4">
        <w:rPr>
          <w:sz w:val="20"/>
          <w:lang w:val="mk-MK"/>
        </w:rPr>
        <w:t>Анекс</w:t>
      </w:r>
      <w:r w:rsidR="005805A2" w:rsidRPr="00EE61D4">
        <w:rPr>
          <w:sz w:val="20"/>
          <w:lang w:val="mk-MK"/>
        </w:rPr>
        <w:t xml:space="preserve"> 4: </w:t>
      </w:r>
      <w:r w:rsidRPr="00EE61D4">
        <w:rPr>
          <w:sz w:val="20"/>
          <w:lang w:val="mk-MK"/>
        </w:rPr>
        <w:t>Мапа на проектот</w:t>
      </w:r>
      <w:r w:rsidR="005805A2" w:rsidRPr="00EE61D4">
        <w:rPr>
          <w:sz w:val="20"/>
          <w:lang w:val="mk-MK"/>
        </w:rPr>
        <w:t xml:space="preserve"> </w:t>
      </w:r>
      <w:r w:rsidRPr="00EE61D4">
        <w:rPr>
          <w:sz w:val="20"/>
          <w:lang w:val="mk-MK"/>
        </w:rPr>
        <w:t>–</w:t>
      </w:r>
      <w:r w:rsidR="005805A2" w:rsidRPr="00EE61D4">
        <w:rPr>
          <w:sz w:val="20"/>
          <w:lang w:val="mk-MK"/>
        </w:rPr>
        <w:t xml:space="preserve"> </w:t>
      </w:r>
      <w:r w:rsidRPr="00EE61D4">
        <w:rPr>
          <w:sz w:val="20"/>
          <w:lang w:val="mk-MK"/>
        </w:rPr>
        <w:t>Реконструкција на постоечки</w:t>
      </w:r>
      <w:r w:rsidR="005805A2" w:rsidRPr="00EE61D4">
        <w:rPr>
          <w:sz w:val="20"/>
          <w:lang w:val="mk-MK"/>
        </w:rPr>
        <w:t xml:space="preserve"> 110 kV </w:t>
      </w:r>
      <w:r w:rsidRPr="00EE61D4">
        <w:rPr>
          <w:sz w:val="20"/>
          <w:lang w:val="mk-MK"/>
        </w:rPr>
        <w:t>Далновод</w:t>
      </w:r>
    </w:p>
    <w:p w14:paraId="227A27BD" w14:textId="22E67548" w:rsidR="005805A2" w:rsidRPr="00EE61D4" w:rsidRDefault="00632345" w:rsidP="00796D56">
      <w:pPr>
        <w:jc w:val="left"/>
        <w:rPr>
          <w:sz w:val="20"/>
          <w:lang w:val="mk-MK"/>
        </w:rPr>
      </w:pPr>
      <w:r w:rsidRPr="00EE61D4">
        <w:rPr>
          <w:sz w:val="20"/>
          <w:lang w:val="mk-MK"/>
        </w:rPr>
        <w:t>Анекс</w:t>
      </w:r>
      <w:r w:rsidR="005805A2" w:rsidRPr="00EE61D4">
        <w:rPr>
          <w:sz w:val="20"/>
          <w:lang w:val="mk-MK"/>
        </w:rPr>
        <w:t xml:space="preserve"> 5: </w:t>
      </w:r>
      <w:r w:rsidRPr="00EE61D4">
        <w:rPr>
          <w:sz w:val="20"/>
          <w:lang w:val="mk-MK"/>
        </w:rPr>
        <w:t>Реконструкција на постоечки 110 kV Далновод</w:t>
      </w:r>
      <w:r w:rsidR="005805A2" w:rsidRPr="00EE61D4">
        <w:rPr>
          <w:sz w:val="20"/>
          <w:lang w:val="mk-MK"/>
        </w:rPr>
        <w:t xml:space="preserve"> </w:t>
      </w:r>
      <w:r w:rsidRPr="00EE61D4">
        <w:rPr>
          <w:sz w:val="20"/>
          <w:lang w:val="mk-MK"/>
        </w:rPr>
        <w:t>помеѓу</w:t>
      </w:r>
      <w:r w:rsidR="005805A2" w:rsidRPr="00EE61D4">
        <w:rPr>
          <w:sz w:val="20"/>
          <w:lang w:val="mk-MK"/>
        </w:rPr>
        <w:t xml:space="preserve"> </w:t>
      </w:r>
      <w:r w:rsidRPr="00EE61D4">
        <w:rPr>
          <w:sz w:val="20"/>
          <w:lang w:val="mk-MK"/>
        </w:rPr>
        <w:t>трафостаниците Валандово</w:t>
      </w:r>
      <w:r w:rsidR="005805A2" w:rsidRPr="00EE61D4">
        <w:rPr>
          <w:sz w:val="20"/>
          <w:lang w:val="mk-MK"/>
        </w:rPr>
        <w:t xml:space="preserve"> - </w:t>
      </w:r>
      <w:r w:rsidRPr="00EE61D4">
        <w:rPr>
          <w:sz w:val="20"/>
          <w:lang w:val="mk-MK"/>
        </w:rPr>
        <w:t>Струмица</w:t>
      </w:r>
      <w:r w:rsidR="005805A2" w:rsidRPr="00EE61D4">
        <w:rPr>
          <w:sz w:val="20"/>
          <w:lang w:val="mk-MK"/>
        </w:rPr>
        <w:t xml:space="preserve"> 2 (</w:t>
      </w:r>
      <w:r w:rsidRPr="00EE61D4">
        <w:rPr>
          <w:sz w:val="20"/>
          <w:lang w:val="mk-MK"/>
        </w:rPr>
        <w:t>подземен кабел</w:t>
      </w:r>
      <w:r w:rsidR="005805A2" w:rsidRPr="00EE61D4">
        <w:rPr>
          <w:sz w:val="20"/>
          <w:lang w:val="mk-MK"/>
        </w:rPr>
        <w:t>)</w:t>
      </w:r>
    </w:p>
    <w:p w14:paraId="0DBCDA3F" w14:textId="26399D80" w:rsidR="00796D56" w:rsidRPr="00EE61D4" w:rsidRDefault="00632345" w:rsidP="00796D56">
      <w:pPr>
        <w:jc w:val="left"/>
        <w:rPr>
          <w:sz w:val="20"/>
          <w:lang w:val="mk-MK"/>
        </w:rPr>
      </w:pPr>
      <w:r w:rsidRPr="00EE61D4">
        <w:rPr>
          <w:sz w:val="20"/>
          <w:lang w:val="mk-MK"/>
        </w:rPr>
        <w:t>Анекс</w:t>
      </w:r>
      <w:r w:rsidR="005805A2" w:rsidRPr="00EE61D4">
        <w:rPr>
          <w:sz w:val="20"/>
          <w:lang w:val="mk-MK"/>
        </w:rPr>
        <w:t xml:space="preserve"> 6: </w:t>
      </w:r>
      <w:r w:rsidRPr="00EE61D4">
        <w:rPr>
          <w:sz w:val="20"/>
          <w:lang w:val="mk-MK"/>
        </w:rPr>
        <w:t>Реконструкција на постоечки 110 kV Далновод</w:t>
      </w:r>
      <w:r w:rsidR="00796D56" w:rsidRPr="00EE61D4">
        <w:rPr>
          <w:sz w:val="20"/>
          <w:lang w:val="mk-MK"/>
        </w:rPr>
        <w:t xml:space="preserve"> </w:t>
      </w:r>
      <w:r w:rsidRPr="00EE61D4">
        <w:rPr>
          <w:sz w:val="20"/>
          <w:lang w:val="mk-MK"/>
        </w:rPr>
        <w:t>помеѓу трафостаниците Струмица</w:t>
      </w:r>
      <w:r w:rsidR="00796D56" w:rsidRPr="00EE61D4">
        <w:rPr>
          <w:sz w:val="20"/>
          <w:lang w:val="mk-MK"/>
        </w:rPr>
        <w:t xml:space="preserve"> 2 </w:t>
      </w:r>
      <w:r w:rsidRPr="00EE61D4">
        <w:rPr>
          <w:sz w:val="20"/>
          <w:lang w:val="mk-MK"/>
        </w:rPr>
        <w:t>и</w:t>
      </w:r>
      <w:r w:rsidR="00796D56" w:rsidRPr="00EE61D4">
        <w:rPr>
          <w:sz w:val="20"/>
          <w:lang w:val="mk-MK"/>
        </w:rPr>
        <w:t xml:space="preserve"> </w:t>
      </w:r>
      <w:r w:rsidRPr="00EE61D4">
        <w:rPr>
          <w:sz w:val="20"/>
          <w:lang w:val="mk-MK"/>
        </w:rPr>
        <w:t>Струмица</w:t>
      </w:r>
      <w:r w:rsidR="00796D56" w:rsidRPr="00EE61D4">
        <w:rPr>
          <w:sz w:val="20"/>
          <w:lang w:val="mk-MK"/>
        </w:rPr>
        <w:t xml:space="preserve"> 1 (</w:t>
      </w:r>
      <w:r w:rsidRPr="00EE61D4">
        <w:rPr>
          <w:sz w:val="20"/>
          <w:lang w:val="mk-MK"/>
        </w:rPr>
        <w:t>подземен кабел</w:t>
      </w:r>
      <w:r w:rsidR="00796D56" w:rsidRPr="00EE61D4">
        <w:rPr>
          <w:sz w:val="20"/>
          <w:lang w:val="mk-MK"/>
        </w:rPr>
        <w:t>)</w:t>
      </w:r>
    </w:p>
    <w:p w14:paraId="46AC5471" w14:textId="41B41C82" w:rsidR="00BE6FD2" w:rsidRPr="00EE61D4" w:rsidRDefault="00632345" w:rsidP="00796D56">
      <w:pPr>
        <w:jc w:val="left"/>
        <w:rPr>
          <w:sz w:val="20"/>
          <w:lang w:val="mk-MK"/>
        </w:rPr>
      </w:pPr>
      <w:r w:rsidRPr="00EE61D4">
        <w:rPr>
          <w:sz w:val="20"/>
          <w:lang w:val="mk-MK"/>
        </w:rPr>
        <w:t>Анекс</w:t>
      </w:r>
      <w:r w:rsidR="00BE6FD2" w:rsidRPr="00EE61D4">
        <w:rPr>
          <w:sz w:val="20"/>
          <w:lang w:val="mk-MK"/>
        </w:rPr>
        <w:t xml:space="preserve"> </w:t>
      </w:r>
      <w:r w:rsidR="005805A2" w:rsidRPr="00EE61D4">
        <w:rPr>
          <w:sz w:val="20"/>
          <w:lang w:val="mk-MK"/>
        </w:rPr>
        <w:t>7</w:t>
      </w:r>
      <w:r w:rsidR="00BE6FD2" w:rsidRPr="00EE61D4">
        <w:rPr>
          <w:sz w:val="20"/>
          <w:lang w:val="mk-MK"/>
        </w:rPr>
        <w:t xml:space="preserve">: </w:t>
      </w:r>
      <w:r w:rsidRPr="00EE61D4">
        <w:rPr>
          <w:sz w:val="20"/>
          <w:lang w:val="mk-MK"/>
        </w:rPr>
        <w:t>Геолошка мапа</w:t>
      </w:r>
    </w:p>
    <w:p w14:paraId="5C304DB6" w14:textId="35121FE4" w:rsidR="00BE6FD2" w:rsidRPr="00EE61D4" w:rsidRDefault="00632345" w:rsidP="00796D56">
      <w:pPr>
        <w:jc w:val="left"/>
        <w:rPr>
          <w:sz w:val="20"/>
          <w:lang w:val="mk-MK"/>
        </w:rPr>
      </w:pPr>
      <w:r w:rsidRPr="00EE61D4">
        <w:rPr>
          <w:sz w:val="20"/>
          <w:lang w:val="mk-MK"/>
        </w:rPr>
        <w:t>Анекс</w:t>
      </w:r>
      <w:r w:rsidR="00BE6FD2" w:rsidRPr="00EE61D4">
        <w:rPr>
          <w:sz w:val="20"/>
          <w:lang w:val="mk-MK"/>
        </w:rPr>
        <w:t xml:space="preserve"> </w:t>
      </w:r>
      <w:r w:rsidR="005805A2" w:rsidRPr="00EE61D4">
        <w:rPr>
          <w:sz w:val="20"/>
          <w:lang w:val="mk-MK"/>
        </w:rPr>
        <w:t>8:</w:t>
      </w:r>
      <w:r w:rsidR="00BE6FD2" w:rsidRPr="00EE61D4">
        <w:rPr>
          <w:sz w:val="20"/>
          <w:lang w:val="mk-MK"/>
        </w:rPr>
        <w:t xml:space="preserve"> </w:t>
      </w:r>
      <w:r w:rsidRPr="00EE61D4">
        <w:rPr>
          <w:sz w:val="20"/>
          <w:lang w:val="mk-MK"/>
        </w:rPr>
        <w:t>Резиме на досегашните активности за ангажирање на засегнатите страни</w:t>
      </w:r>
    </w:p>
    <w:p w14:paraId="44223714" w14:textId="23F5D107" w:rsidR="00BE6FD2" w:rsidRPr="00EE61D4" w:rsidRDefault="00632345" w:rsidP="00796D56">
      <w:pPr>
        <w:jc w:val="left"/>
        <w:rPr>
          <w:sz w:val="20"/>
          <w:szCs w:val="20"/>
          <w:lang w:val="mk-MK"/>
        </w:rPr>
      </w:pPr>
      <w:r w:rsidRPr="00EE61D4">
        <w:rPr>
          <w:sz w:val="20"/>
          <w:lang w:val="mk-MK"/>
        </w:rPr>
        <w:t>Анекс</w:t>
      </w:r>
      <w:r w:rsidR="005805A2" w:rsidRPr="00EE61D4">
        <w:rPr>
          <w:sz w:val="20"/>
          <w:szCs w:val="20"/>
          <w:lang w:val="mk-MK"/>
        </w:rPr>
        <w:t xml:space="preserve"> 9</w:t>
      </w:r>
      <w:r w:rsidR="00BE6FD2" w:rsidRPr="00EE61D4">
        <w:rPr>
          <w:sz w:val="20"/>
          <w:szCs w:val="20"/>
          <w:lang w:val="mk-MK"/>
        </w:rPr>
        <w:t xml:space="preserve">: </w:t>
      </w:r>
      <w:r w:rsidRPr="00EE61D4">
        <w:rPr>
          <w:sz w:val="20"/>
          <w:lang w:val="mk-MK"/>
        </w:rPr>
        <w:t>Имиња на одговорните за подготовка на оценката Животна средина и социјални прашања</w:t>
      </w:r>
    </w:p>
    <w:p w14:paraId="6FA7CCAF" w14:textId="77777777" w:rsidR="00BE6FD2" w:rsidRPr="00EE61D4" w:rsidRDefault="00BE6FD2" w:rsidP="00BE6FD2">
      <w:pPr>
        <w:rPr>
          <w:sz w:val="20"/>
          <w:lang w:val="mk-MK"/>
        </w:rPr>
      </w:pPr>
    </w:p>
    <w:p w14:paraId="13644E49" w14:textId="77777777" w:rsidR="00BE6FD2" w:rsidRPr="00EE61D4" w:rsidRDefault="00BE6FD2" w:rsidP="00BE6FD2">
      <w:pPr>
        <w:pStyle w:val="NumberedParagraph"/>
        <w:jc w:val="left"/>
        <w:rPr>
          <w:sz w:val="20"/>
          <w:lang w:val="mk-MK"/>
        </w:rPr>
      </w:pPr>
    </w:p>
    <w:p w14:paraId="0A1C11FA" w14:textId="77777777" w:rsidR="00BE6FD2" w:rsidRPr="00EE61D4" w:rsidRDefault="00BE6FD2" w:rsidP="00BE6FD2">
      <w:pPr>
        <w:spacing w:before="0" w:after="0"/>
        <w:jc w:val="left"/>
        <w:rPr>
          <w:sz w:val="20"/>
          <w:lang w:val="mk-MK"/>
        </w:rPr>
      </w:pPr>
      <w:r w:rsidRPr="00EE61D4">
        <w:rPr>
          <w:sz w:val="20"/>
          <w:lang w:val="mk-MK"/>
        </w:rPr>
        <w:br w:type="page"/>
      </w:r>
    </w:p>
    <w:p w14:paraId="71EA53EC" w14:textId="77777777" w:rsidR="00BE6FD2" w:rsidRPr="00EE61D4" w:rsidRDefault="00BE6FD2" w:rsidP="00BE6FD2">
      <w:pPr>
        <w:pStyle w:val="NumberedParagraph"/>
        <w:ind w:left="567" w:hanging="567"/>
        <w:jc w:val="left"/>
        <w:rPr>
          <w:sz w:val="20"/>
          <w:lang w:val="mk-MK"/>
        </w:rPr>
      </w:pPr>
    </w:p>
    <w:p w14:paraId="45A2761A" w14:textId="069A317A" w:rsidR="00BE6FD2" w:rsidRPr="00EE61D4" w:rsidRDefault="006C0156" w:rsidP="00BE6FD2">
      <w:pPr>
        <w:pStyle w:val="Heading2"/>
        <w:numPr>
          <w:ilvl w:val="0"/>
          <w:numId w:val="0"/>
        </w:numPr>
        <w:ind w:left="360"/>
        <w:rPr>
          <w:rFonts w:asciiTheme="minorHAnsi" w:hAnsiTheme="minorHAnsi"/>
          <w:lang w:val="mk-MK"/>
        </w:rPr>
      </w:pPr>
      <w:bookmarkStart w:id="1509" w:name="_Toc96535859"/>
      <w:bookmarkStart w:id="1510" w:name="_Toc122695251"/>
      <w:r w:rsidRPr="00EE61D4">
        <w:rPr>
          <w:lang w:val="mk-MK"/>
        </w:rPr>
        <w:t>Анекс</w:t>
      </w:r>
      <w:r w:rsidR="00BE6FD2" w:rsidRPr="00EE61D4">
        <w:rPr>
          <w:lang w:val="mk-MK"/>
        </w:rPr>
        <w:t xml:space="preserve"> 1: </w:t>
      </w:r>
      <w:bookmarkEnd w:id="1509"/>
      <w:r w:rsidRPr="00EE61D4">
        <w:rPr>
          <w:lang w:val="mk-MK"/>
        </w:rPr>
        <w:t>Мапа на проектот</w:t>
      </w:r>
      <w:bookmarkEnd w:id="1510"/>
    </w:p>
    <w:p w14:paraId="0499968B" w14:textId="77A6EBF2" w:rsidR="00BE6FD2" w:rsidRPr="00EE61D4" w:rsidRDefault="00BE6FD2" w:rsidP="00BE6FD2">
      <w:pPr>
        <w:ind w:firstLine="720"/>
        <w:rPr>
          <w:sz w:val="20"/>
          <w:lang w:val="mk-MK"/>
        </w:rPr>
      </w:pPr>
      <w:r w:rsidRPr="00EE61D4">
        <w:rPr>
          <w:sz w:val="20"/>
          <w:lang w:val="mk-MK"/>
        </w:rPr>
        <w:t>(</w:t>
      </w:r>
      <w:r w:rsidR="006432F1" w:rsidRPr="00EE61D4">
        <w:rPr>
          <w:sz w:val="20"/>
          <w:lang w:val="mk-MK"/>
        </w:rPr>
        <w:t xml:space="preserve">дадена под </w:t>
      </w:r>
      <w:r w:rsidR="00011422" w:rsidRPr="00EE61D4">
        <w:rPr>
          <w:sz w:val="20"/>
          <w:lang w:val="mk-MK"/>
        </w:rPr>
        <w:t>посебна насловна</w:t>
      </w:r>
      <w:r w:rsidRPr="00EE61D4">
        <w:rPr>
          <w:sz w:val="20"/>
          <w:lang w:val="mk-MK"/>
        </w:rPr>
        <w:t>)</w:t>
      </w:r>
    </w:p>
    <w:p w14:paraId="133116D5" w14:textId="77777777" w:rsidR="00BE6FD2" w:rsidRPr="00EE61D4" w:rsidRDefault="00BE6FD2" w:rsidP="00BE6FD2">
      <w:pPr>
        <w:rPr>
          <w:sz w:val="20"/>
          <w:lang w:val="mk-MK"/>
        </w:rPr>
      </w:pPr>
    </w:p>
    <w:p w14:paraId="5D45B607" w14:textId="121690DE" w:rsidR="00BE6FD2" w:rsidRPr="00EE61D4" w:rsidRDefault="006C0156" w:rsidP="00BE6FD2">
      <w:pPr>
        <w:pStyle w:val="Heading2"/>
        <w:numPr>
          <w:ilvl w:val="0"/>
          <w:numId w:val="0"/>
        </w:numPr>
        <w:ind w:left="360"/>
        <w:rPr>
          <w:lang w:val="mk-MK"/>
        </w:rPr>
      </w:pPr>
      <w:bookmarkStart w:id="1511" w:name="_Toc96535860"/>
      <w:bookmarkStart w:id="1512" w:name="_Toc122695252"/>
      <w:r w:rsidRPr="00EE61D4">
        <w:rPr>
          <w:lang w:val="mk-MK"/>
        </w:rPr>
        <w:t>Анекс</w:t>
      </w:r>
      <w:r w:rsidR="00BE6FD2" w:rsidRPr="00EE61D4">
        <w:rPr>
          <w:lang w:val="mk-MK"/>
        </w:rPr>
        <w:t xml:space="preserve"> 2: </w:t>
      </w:r>
      <w:bookmarkEnd w:id="1511"/>
      <w:r w:rsidRPr="00EE61D4">
        <w:rPr>
          <w:lang w:val="mk-MK"/>
        </w:rPr>
        <w:t>Проектни опции и алтернативи со еколошки ограничувања на високо ниво</w:t>
      </w:r>
      <w:bookmarkEnd w:id="1512"/>
      <w:r w:rsidR="00BE6FD2" w:rsidRPr="00EE61D4">
        <w:rPr>
          <w:lang w:val="mk-MK"/>
        </w:rPr>
        <w:t xml:space="preserve"> </w:t>
      </w:r>
    </w:p>
    <w:p w14:paraId="566523C7" w14:textId="16083BA8" w:rsidR="00BE6FD2" w:rsidRPr="00EE61D4" w:rsidRDefault="00BE6FD2" w:rsidP="00BE6FD2">
      <w:pPr>
        <w:pStyle w:val="NumberedParagraph"/>
        <w:ind w:left="567"/>
        <w:jc w:val="left"/>
        <w:rPr>
          <w:sz w:val="20"/>
          <w:lang w:val="mk-MK"/>
        </w:rPr>
      </w:pPr>
      <w:r w:rsidRPr="00EE61D4">
        <w:rPr>
          <w:sz w:val="20"/>
          <w:lang w:val="mk-MK"/>
        </w:rPr>
        <w:t>(</w:t>
      </w:r>
      <w:r w:rsidR="006432F1" w:rsidRPr="00EE61D4">
        <w:rPr>
          <w:sz w:val="20"/>
          <w:lang w:val="mk-MK"/>
        </w:rPr>
        <w:t xml:space="preserve">дадена под посебна </w:t>
      </w:r>
      <w:r w:rsidR="00011422" w:rsidRPr="00EE61D4">
        <w:rPr>
          <w:sz w:val="20"/>
          <w:lang w:val="mk-MK"/>
        </w:rPr>
        <w:t>насловна</w:t>
      </w:r>
      <w:r w:rsidRPr="00EE61D4">
        <w:rPr>
          <w:sz w:val="20"/>
          <w:lang w:val="mk-MK"/>
        </w:rPr>
        <w:t>)</w:t>
      </w:r>
    </w:p>
    <w:p w14:paraId="011A5F17" w14:textId="77777777" w:rsidR="00BE6FD2" w:rsidRPr="00EE61D4" w:rsidRDefault="00BE6FD2" w:rsidP="00BE6FD2">
      <w:pPr>
        <w:rPr>
          <w:sz w:val="20"/>
          <w:lang w:val="mk-MK"/>
        </w:rPr>
      </w:pPr>
    </w:p>
    <w:p w14:paraId="6BBEA801" w14:textId="0016115A" w:rsidR="00BE6FD2" w:rsidRPr="00EE61D4" w:rsidRDefault="006C0156" w:rsidP="00BE6FD2">
      <w:pPr>
        <w:pStyle w:val="Heading2"/>
        <w:numPr>
          <w:ilvl w:val="0"/>
          <w:numId w:val="0"/>
        </w:numPr>
        <w:ind w:left="360"/>
        <w:rPr>
          <w:lang w:val="mk-MK"/>
        </w:rPr>
      </w:pPr>
      <w:bookmarkStart w:id="1513" w:name="_Toc96535861"/>
      <w:bookmarkStart w:id="1514" w:name="_Toc122695253"/>
      <w:r w:rsidRPr="00EE61D4">
        <w:rPr>
          <w:lang w:val="mk-MK"/>
        </w:rPr>
        <w:t>Анекс</w:t>
      </w:r>
      <w:r w:rsidR="00BE6FD2" w:rsidRPr="00EE61D4">
        <w:rPr>
          <w:lang w:val="mk-MK"/>
        </w:rPr>
        <w:t xml:space="preserve"> 3: </w:t>
      </w:r>
      <w:bookmarkEnd w:id="1513"/>
      <w:r w:rsidRPr="00EE61D4">
        <w:rPr>
          <w:lang w:val="mk-MK"/>
        </w:rPr>
        <w:t>Клучни социјални чувствителности поврзани со проектот</w:t>
      </w:r>
      <w:bookmarkEnd w:id="1514"/>
      <w:r w:rsidR="00BE6FD2" w:rsidRPr="00EE61D4">
        <w:rPr>
          <w:lang w:val="mk-MK"/>
        </w:rPr>
        <w:t xml:space="preserve"> </w:t>
      </w:r>
    </w:p>
    <w:p w14:paraId="0C40267A" w14:textId="328D207A" w:rsidR="00BE6FD2" w:rsidRPr="00EE61D4" w:rsidRDefault="00BE6FD2" w:rsidP="00BE6FD2">
      <w:pPr>
        <w:pStyle w:val="NumberedParagraph"/>
        <w:ind w:left="567"/>
        <w:jc w:val="left"/>
        <w:rPr>
          <w:sz w:val="20"/>
          <w:lang w:val="mk-MK"/>
        </w:rPr>
      </w:pPr>
      <w:r w:rsidRPr="00EE61D4">
        <w:rPr>
          <w:sz w:val="20"/>
          <w:lang w:val="mk-MK"/>
        </w:rPr>
        <w:t>(</w:t>
      </w:r>
      <w:r w:rsidR="006432F1" w:rsidRPr="00EE61D4">
        <w:rPr>
          <w:sz w:val="20"/>
          <w:lang w:val="mk-MK"/>
        </w:rPr>
        <w:t xml:space="preserve">дадена под посебна </w:t>
      </w:r>
      <w:r w:rsidR="00011422" w:rsidRPr="00EE61D4">
        <w:rPr>
          <w:sz w:val="20"/>
          <w:lang w:val="mk-MK"/>
        </w:rPr>
        <w:t>насловна</w:t>
      </w:r>
      <w:r w:rsidRPr="00EE61D4">
        <w:rPr>
          <w:sz w:val="20"/>
          <w:lang w:val="mk-MK"/>
        </w:rPr>
        <w:t>)</w:t>
      </w:r>
    </w:p>
    <w:p w14:paraId="1410DBC8" w14:textId="77777777" w:rsidR="00BE6FD2" w:rsidRPr="00EE61D4" w:rsidRDefault="00BE6FD2" w:rsidP="00BE6FD2">
      <w:pPr>
        <w:pStyle w:val="NumberedParagraph"/>
        <w:ind w:left="567"/>
        <w:jc w:val="left"/>
        <w:rPr>
          <w:sz w:val="20"/>
          <w:lang w:val="mk-MK"/>
        </w:rPr>
      </w:pPr>
    </w:p>
    <w:p w14:paraId="65CC49BE" w14:textId="56AA2F31" w:rsidR="00BE6FD2" w:rsidRPr="00EE61D4" w:rsidRDefault="006C0156" w:rsidP="00BE6FD2">
      <w:pPr>
        <w:pStyle w:val="Heading2"/>
        <w:numPr>
          <w:ilvl w:val="0"/>
          <w:numId w:val="0"/>
        </w:numPr>
        <w:ind w:left="360"/>
        <w:rPr>
          <w:szCs w:val="28"/>
          <w:lang w:val="mk-MK"/>
        </w:rPr>
      </w:pPr>
      <w:bookmarkStart w:id="1515" w:name="_Toc96535862"/>
      <w:bookmarkStart w:id="1516" w:name="_Toc122695254"/>
      <w:r w:rsidRPr="00EE61D4">
        <w:rPr>
          <w:lang w:val="mk-MK"/>
        </w:rPr>
        <w:t>Анекс</w:t>
      </w:r>
      <w:r w:rsidR="00BE6FD2" w:rsidRPr="00EE61D4">
        <w:rPr>
          <w:szCs w:val="28"/>
          <w:lang w:val="mk-MK"/>
        </w:rPr>
        <w:t xml:space="preserve"> 4: </w:t>
      </w:r>
      <w:bookmarkEnd w:id="1515"/>
      <w:r w:rsidRPr="00EE61D4">
        <w:rPr>
          <w:szCs w:val="28"/>
          <w:lang w:val="mk-MK"/>
        </w:rPr>
        <w:t>Мапа на проектот – Реконструкција на постоечки 110 kV Далновод</w:t>
      </w:r>
      <w:bookmarkEnd w:id="1516"/>
      <w:r w:rsidR="00BE6FD2" w:rsidRPr="00EE61D4">
        <w:rPr>
          <w:szCs w:val="28"/>
          <w:lang w:val="mk-MK"/>
        </w:rPr>
        <w:t xml:space="preserve"> </w:t>
      </w:r>
    </w:p>
    <w:p w14:paraId="6935DFCD" w14:textId="55F08FA9" w:rsidR="00BE6FD2" w:rsidRPr="00EE61D4" w:rsidRDefault="00BE6FD2" w:rsidP="00BE6FD2">
      <w:pPr>
        <w:pStyle w:val="NumberedParagraph"/>
        <w:ind w:left="567"/>
        <w:jc w:val="left"/>
        <w:rPr>
          <w:sz w:val="20"/>
          <w:lang w:val="mk-MK"/>
        </w:rPr>
      </w:pPr>
      <w:r w:rsidRPr="00EE61D4">
        <w:rPr>
          <w:sz w:val="20"/>
          <w:lang w:val="mk-MK"/>
        </w:rPr>
        <w:t>(</w:t>
      </w:r>
      <w:r w:rsidR="006432F1" w:rsidRPr="00EE61D4">
        <w:rPr>
          <w:sz w:val="20"/>
          <w:lang w:val="mk-MK"/>
        </w:rPr>
        <w:t xml:space="preserve">дадена под посебна </w:t>
      </w:r>
      <w:r w:rsidR="00011422" w:rsidRPr="00EE61D4">
        <w:rPr>
          <w:sz w:val="20"/>
          <w:lang w:val="mk-MK"/>
        </w:rPr>
        <w:t>насловна</w:t>
      </w:r>
      <w:r w:rsidRPr="00EE61D4">
        <w:rPr>
          <w:sz w:val="20"/>
          <w:lang w:val="mk-MK"/>
        </w:rPr>
        <w:t>)</w:t>
      </w:r>
    </w:p>
    <w:p w14:paraId="52D7BD3F" w14:textId="77777777" w:rsidR="00BE6FD2" w:rsidRPr="00EE61D4" w:rsidRDefault="00BE6FD2" w:rsidP="00BE6FD2">
      <w:pPr>
        <w:pStyle w:val="NumberedParagraph"/>
        <w:ind w:left="567"/>
        <w:jc w:val="left"/>
        <w:rPr>
          <w:sz w:val="20"/>
          <w:lang w:val="mk-MK"/>
        </w:rPr>
      </w:pPr>
    </w:p>
    <w:p w14:paraId="39840ACE" w14:textId="48FEA8F9" w:rsidR="00BE6FD2" w:rsidRPr="00EE61D4" w:rsidRDefault="006C0156" w:rsidP="00BE6FD2">
      <w:pPr>
        <w:pStyle w:val="Heading2"/>
        <w:numPr>
          <w:ilvl w:val="0"/>
          <w:numId w:val="0"/>
        </w:numPr>
        <w:ind w:left="360"/>
        <w:rPr>
          <w:szCs w:val="28"/>
          <w:lang w:val="mk-MK"/>
        </w:rPr>
      </w:pPr>
      <w:bookmarkStart w:id="1517" w:name="_Toc96535863"/>
      <w:bookmarkStart w:id="1518" w:name="_Toc122695255"/>
      <w:r w:rsidRPr="00EE61D4">
        <w:rPr>
          <w:lang w:val="mk-MK"/>
        </w:rPr>
        <w:t>Анекс</w:t>
      </w:r>
      <w:r w:rsidR="00BE6FD2" w:rsidRPr="00EE61D4">
        <w:rPr>
          <w:szCs w:val="28"/>
          <w:lang w:val="mk-MK"/>
        </w:rPr>
        <w:t xml:space="preserve"> 5: </w:t>
      </w:r>
      <w:bookmarkEnd w:id="1517"/>
      <w:r w:rsidR="006432F1" w:rsidRPr="00EE61D4">
        <w:rPr>
          <w:szCs w:val="28"/>
          <w:lang w:val="mk-MK"/>
        </w:rPr>
        <w:t>Реконструкција на постоечки 110 kV Далновод помеѓу трафостаниците Валандово - Струмица 2 (подземен кабел)</w:t>
      </w:r>
      <w:bookmarkEnd w:id="1518"/>
      <w:r w:rsidR="00BE6FD2" w:rsidRPr="00EE61D4">
        <w:rPr>
          <w:szCs w:val="28"/>
          <w:lang w:val="mk-MK"/>
        </w:rPr>
        <w:t xml:space="preserve"> </w:t>
      </w:r>
    </w:p>
    <w:p w14:paraId="199F506A" w14:textId="68741FB0" w:rsidR="00BE6FD2" w:rsidRPr="00EE61D4" w:rsidRDefault="00BE6FD2" w:rsidP="00BE6FD2">
      <w:pPr>
        <w:pStyle w:val="NumberedParagraph"/>
        <w:ind w:left="567"/>
        <w:jc w:val="left"/>
        <w:rPr>
          <w:sz w:val="20"/>
          <w:lang w:val="mk-MK"/>
        </w:rPr>
      </w:pPr>
      <w:r w:rsidRPr="00EE61D4">
        <w:rPr>
          <w:sz w:val="20"/>
          <w:lang w:val="mk-MK"/>
        </w:rPr>
        <w:t>(</w:t>
      </w:r>
      <w:r w:rsidR="006432F1" w:rsidRPr="00EE61D4">
        <w:rPr>
          <w:sz w:val="20"/>
          <w:lang w:val="mk-MK"/>
        </w:rPr>
        <w:t xml:space="preserve">дадена под посебна </w:t>
      </w:r>
      <w:r w:rsidR="00011422" w:rsidRPr="00EE61D4">
        <w:rPr>
          <w:sz w:val="20"/>
          <w:lang w:val="mk-MK"/>
        </w:rPr>
        <w:t>насловна</w:t>
      </w:r>
      <w:r w:rsidRPr="00EE61D4">
        <w:rPr>
          <w:sz w:val="20"/>
          <w:lang w:val="mk-MK"/>
        </w:rPr>
        <w:t>)</w:t>
      </w:r>
    </w:p>
    <w:p w14:paraId="0FDCA23E" w14:textId="77777777" w:rsidR="00BE6FD2" w:rsidRPr="00EE61D4" w:rsidRDefault="00BE6FD2" w:rsidP="00BE6FD2">
      <w:pPr>
        <w:pStyle w:val="NumberedParagraph"/>
        <w:rPr>
          <w:sz w:val="20"/>
          <w:lang w:val="mk-MK"/>
        </w:rPr>
      </w:pPr>
    </w:p>
    <w:p w14:paraId="6A4C5A3D" w14:textId="1DC9A95A" w:rsidR="00796D56" w:rsidRPr="00EE61D4" w:rsidRDefault="006C0156" w:rsidP="00796D56">
      <w:pPr>
        <w:pStyle w:val="Heading2"/>
        <w:numPr>
          <w:ilvl w:val="0"/>
          <w:numId w:val="0"/>
        </w:numPr>
        <w:ind w:left="360"/>
        <w:rPr>
          <w:szCs w:val="28"/>
          <w:lang w:val="mk-MK"/>
        </w:rPr>
      </w:pPr>
      <w:bookmarkStart w:id="1519" w:name="_Toc122695256"/>
      <w:r w:rsidRPr="00EE61D4">
        <w:rPr>
          <w:lang w:val="mk-MK"/>
        </w:rPr>
        <w:t>Анекс</w:t>
      </w:r>
      <w:r w:rsidR="00796D56" w:rsidRPr="00EE61D4">
        <w:rPr>
          <w:szCs w:val="28"/>
          <w:lang w:val="mk-MK"/>
        </w:rPr>
        <w:t xml:space="preserve"> 6: </w:t>
      </w:r>
      <w:r w:rsidRPr="00EE61D4">
        <w:rPr>
          <w:szCs w:val="28"/>
          <w:lang w:val="mk-MK"/>
        </w:rPr>
        <w:t>Реконструкција на постоечки 110 kV Далновод помеѓу трафостаниците Струмица 2 и Струмица 1 (подземен кабел)</w:t>
      </w:r>
      <w:bookmarkEnd w:id="1519"/>
      <w:r w:rsidR="00796D56" w:rsidRPr="00EE61D4">
        <w:rPr>
          <w:szCs w:val="28"/>
          <w:lang w:val="mk-MK"/>
        </w:rPr>
        <w:t xml:space="preserve"> </w:t>
      </w:r>
    </w:p>
    <w:p w14:paraId="0E2EB9F8" w14:textId="2F02F583" w:rsidR="00796D56" w:rsidRPr="00EE61D4" w:rsidRDefault="00796D56" w:rsidP="00796D56">
      <w:pPr>
        <w:pStyle w:val="NumberedParagraph"/>
        <w:ind w:left="567"/>
        <w:jc w:val="left"/>
        <w:rPr>
          <w:sz w:val="20"/>
          <w:lang w:val="mk-MK"/>
        </w:rPr>
      </w:pPr>
      <w:r w:rsidRPr="00EE61D4">
        <w:rPr>
          <w:sz w:val="20"/>
          <w:lang w:val="mk-MK"/>
        </w:rPr>
        <w:t>(</w:t>
      </w:r>
      <w:r w:rsidR="006432F1" w:rsidRPr="00EE61D4">
        <w:rPr>
          <w:sz w:val="20"/>
          <w:lang w:val="mk-MK"/>
        </w:rPr>
        <w:t xml:space="preserve">дадена под посебна </w:t>
      </w:r>
      <w:r w:rsidR="00011422" w:rsidRPr="00EE61D4">
        <w:rPr>
          <w:sz w:val="20"/>
          <w:lang w:val="mk-MK"/>
        </w:rPr>
        <w:t>насловна</w:t>
      </w:r>
      <w:r w:rsidRPr="00EE61D4">
        <w:rPr>
          <w:sz w:val="20"/>
          <w:lang w:val="mk-MK"/>
        </w:rPr>
        <w:t>)</w:t>
      </w:r>
    </w:p>
    <w:p w14:paraId="31A11079" w14:textId="77777777" w:rsidR="00796D56" w:rsidRPr="00EE61D4" w:rsidRDefault="00796D56" w:rsidP="00796D56">
      <w:pPr>
        <w:pStyle w:val="NumberedParagraph"/>
        <w:rPr>
          <w:sz w:val="20"/>
          <w:lang w:val="mk-MK"/>
        </w:rPr>
      </w:pPr>
    </w:p>
    <w:p w14:paraId="0B01C056" w14:textId="63E001C0" w:rsidR="00796D56" w:rsidRPr="00EE61D4" w:rsidRDefault="006C0156" w:rsidP="00796D56">
      <w:pPr>
        <w:pStyle w:val="Heading2"/>
        <w:numPr>
          <w:ilvl w:val="0"/>
          <w:numId w:val="0"/>
        </w:numPr>
        <w:ind w:left="360"/>
        <w:rPr>
          <w:lang w:val="mk-MK"/>
        </w:rPr>
      </w:pPr>
      <w:bookmarkStart w:id="1520" w:name="_Toc122695257"/>
      <w:r w:rsidRPr="00EE61D4">
        <w:rPr>
          <w:lang w:val="mk-MK"/>
        </w:rPr>
        <w:t>Анекс</w:t>
      </w:r>
      <w:r w:rsidR="00796D56" w:rsidRPr="00EE61D4">
        <w:rPr>
          <w:lang w:val="mk-MK"/>
        </w:rPr>
        <w:t xml:space="preserve"> 7: </w:t>
      </w:r>
      <w:r w:rsidR="006432F1" w:rsidRPr="00EE61D4">
        <w:rPr>
          <w:lang w:val="mk-MK"/>
        </w:rPr>
        <w:t>Геолошка мапа</w:t>
      </w:r>
      <w:bookmarkEnd w:id="1520"/>
      <w:r w:rsidR="00796D56" w:rsidRPr="00EE61D4">
        <w:rPr>
          <w:lang w:val="mk-MK"/>
        </w:rPr>
        <w:t xml:space="preserve"> </w:t>
      </w:r>
    </w:p>
    <w:p w14:paraId="5D3C5691" w14:textId="281DBF24" w:rsidR="00796D56" w:rsidRPr="00EE61D4" w:rsidRDefault="00796D56" w:rsidP="00796D56">
      <w:pPr>
        <w:pStyle w:val="NumberedParagraph"/>
        <w:ind w:left="567"/>
        <w:jc w:val="left"/>
        <w:rPr>
          <w:sz w:val="20"/>
          <w:lang w:val="mk-MK"/>
        </w:rPr>
      </w:pPr>
      <w:r w:rsidRPr="00EE61D4">
        <w:rPr>
          <w:sz w:val="20"/>
          <w:lang w:val="mk-MK"/>
        </w:rPr>
        <w:t>(</w:t>
      </w:r>
      <w:r w:rsidR="006432F1" w:rsidRPr="00EE61D4">
        <w:rPr>
          <w:sz w:val="20"/>
          <w:lang w:val="mk-MK"/>
        </w:rPr>
        <w:t xml:space="preserve">дадена под посебна </w:t>
      </w:r>
      <w:r w:rsidR="00011422" w:rsidRPr="00EE61D4">
        <w:rPr>
          <w:sz w:val="20"/>
          <w:lang w:val="mk-MK"/>
        </w:rPr>
        <w:t>насловна</w:t>
      </w:r>
      <w:r w:rsidRPr="00EE61D4">
        <w:rPr>
          <w:sz w:val="20"/>
          <w:lang w:val="mk-MK"/>
        </w:rPr>
        <w:t>)</w:t>
      </w:r>
    </w:p>
    <w:p w14:paraId="6ED1E2C6" w14:textId="77777777" w:rsidR="00796D56" w:rsidRPr="00EE61D4" w:rsidRDefault="00796D56" w:rsidP="00796D56">
      <w:pPr>
        <w:pStyle w:val="NumberedParagraph"/>
        <w:rPr>
          <w:sz w:val="20"/>
          <w:lang w:val="mk-MK"/>
        </w:rPr>
      </w:pPr>
    </w:p>
    <w:p w14:paraId="04F5A791" w14:textId="7D67F522" w:rsidR="00796D56" w:rsidRPr="00EE61D4" w:rsidRDefault="006C0156" w:rsidP="00796D56">
      <w:pPr>
        <w:pStyle w:val="Heading2"/>
        <w:numPr>
          <w:ilvl w:val="0"/>
          <w:numId w:val="0"/>
        </w:numPr>
        <w:ind w:left="360"/>
        <w:rPr>
          <w:lang w:val="mk-MK"/>
        </w:rPr>
      </w:pPr>
      <w:bookmarkStart w:id="1521" w:name="_Toc122695258"/>
      <w:r w:rsidRPr="00EE61D4">
        <w:rPr>
          <w:lang w:val="mk-MK"/>
        </w:rPr>
        <w:t>Анекс</w:t>
      </w:r>
      <w:r w:rsidR="00796D56" w:rsidRPr="00EE61D4">
        <w:rPr>
          <w:lang w:val="mk-MK"/>
        </w:rPr>
        <w:t xml:space="preserve"> 8: </w:t>
      </w:r>
      <w:r w:rsidR="006432F1" w:rsidRPr="00EE61D4">
        <w:rPr>
          <w:lang w:val="mk-MK"/>
        </w:rPr>
        <w:t>Резиме на досегашните активности за ангажирање на засегнатите страни</w:t>
      </w:r>
      <w:bookmarkEnd w:id="1521"/>
      <w:r w:rsidR="00796D56" w:rsidRPr="00EE61D4">
        <w:rPr>
          <w:lang w:val="mk-MK"/>
        </w:rPr>
        <w:t xml:space="preserve"> </w:t>
      </w:r>
    </w:p>
    <w:p w14:paraId="5F2A0CDD" w14:textId="1771BEF3" w:rsidR="00796D56" w:rsidRPr="00EE61D4" w:rsidRDefault="00796D56" w:rsidP="00796D56">
      <w:pPr>
        <w:pStyle w:val="NumberedParagraph"/>
        <w:ind w:left="567"/>
        <w:jc w:val="left"/>
        <w:rPr>
          <w:sz w:val="20"/>
          <w:lang w:val="mk-MK"/>
        </w:rPr>
      </w:pPr>
      <w:r w:rsidRPr="00EE61D4">
        <w:rPr>
          <w:sz w:val="20"/>
          <w:lang w:val="mk-MK"/>
        </w:rPr>
        <w:t>(</w:t>
      </w:r>
      <w:r w:rsidR="006432F1" w:rsidRPr="00EE61D4">
        <w:rPr>
          <w:sz w:val="20"/>
          <w:lang w:val="mk-MK"/>
        </w:rPr>
        <w:t xml:space="preserve">дадена под посебна </w:t>
      </w:r>
      <w:r w:rsidR="00011422" w:rsidRPr="00EE61D4">
        <w:rPr>
          <w:sz w:val="20"/>
          <w:lang w:val="mk-MK"/>
        </w:rPr>
        <w:t>насловна</w:t>
      </w:r>
      <w:r w:rsidRPr="00EE61D4">
        <w:rPr>
          <w:sz w:val="20"/>
          <w:lang w:val="mk-MK"/>
        </w:rPr>
        <w:t>)</w:t>
      </w:r>
    </w:p>
    <w:p w14:paraId="69E13D33" w14:textId="77777777" w:rsidR="00BE6FD2" w:rsidRPr="00EE61D4" w:rsidRDefault="00BE6FD2" w:rsidP="00BE6FD2">
      <w:pPr>
        <w:spacing w:before="0" w:after="0" w:line="240" w:lineRule="auto"/>
        <w:jc w:val="left"/>
        <w:rPr>
          <w:sz w:val="20"/>
          <w:lang w:val="mk-MK"/>
        </w:rPr>
      </w:pPr>
      <w:r w:rsidRPr="00EE61D4">
        <w:rPr>
          <w:sz w:val="20"/>
          <w:lang w:val="mk-MK"/>
        </w:rPr>
        <w:br w:type="page"/>
      </w:r>
    </w:p>
    <w:p w14:paraId="00F5AF63" w14:textId="1E20585C" w:rsidR="00BE6FD2" w:rsidRPr="00EE61D4" w:rsidRDefault="006C0156" w:rsidP="00BE6FD2">
      <w:pPr>
        <w:pStyle w:val="Heading2"/>
        <w:numPr>
          <w:ilvl w:val="0"/>
          <w:numId w:val="0"/>
        </w:numPr>
        <w:ind w:left="360"/>
        <w:rPr>
          <w:rFonts w:asciiTheme="minorHAnsi" w:hAnsiTheme="minorHAnsi"/>
          <w:lang w:val="mk-MK"/>
        </w:rPr>
      </w:pPr>
      <w:bookmarkStart w:id="1522" w:name="_Toc122695259"/>
      <w:r w:rsidRPr="00EE61D4">
        <w:rPr>
          <w:lang w:val="mk-MK"/>
        </w:rPr>
        <w:lastRenderedPageBreak/>
        <w:t>Анекс</w:t>
      </w:r>
      <w:r w:rsidR="00796D56" w:rsidRPr="00EE61D4">
        <w:rPr>
          <w:lang w:val="mk-MK"/>
        </w:rPr>
        <w:t xml:space="preserve"> 9</w:t>
      </w:r>
      <w:r w:rsidR="00BE6FD2" w:rsidRPr="00EE61D4">
        <w:rPr>
          <w:lang w:val="mk-MK"/>
        </w:rPr>
        <w:t xml:space="preserve">: </w:t>
      </w:r>
      <w:r w:rsidR="006432F1" w:rsidRPr="00EE61D4">
        <w:rPr>
          <w:rFonts w:ascii="Tahoma" w:hAnsi="Tahoma" w:cs="Tahoma"/>
          <w:szCs w:val="28"/>
          <w:lang w:val="mk-MK"/>
        </w:rPr>
        <w:t>Имиња на одговорните за подготовка на оценката Животна средина и социјални прашања</w:t>
      </w:r>
      <w:bookmarkStart w:id="1523" w:name="_Toc93086039"/>
      <w:bookmarkEnd w:id="1522"/>
    </w:p>
    <w:bookmarkEnd w:id="152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5528"/>
      </w:tblGrid>
      <w:tr w:rsidR="00BE6FD2" w:rsidRPr="00EE61D4" w14:paraId="011A81AD" w14:textId="77777777" w:rsidTr="00BE6FD2">
        <w:tc>
          <w:tcPr>
            <w:tcW w:w="9072" w:type="dxa"/>
            <w:gridSpan w:val="2"/>
            <w:tcBorders>
              <w:top w:val="nil"/>
              <w:left w:val="nil"/>
              <w:bottom w:val="single" w:sz="12" w:space="0" w:color="auto"/>
              <w:right w:val="nil"/>
            </w:tcBorders>
          </w:tcPr>
          <w:p w14:paraId="6C5624FB" w14:textId="77777777" w:rsidR="00BE6FD2" w:rsidRPr="00EE61D4" w:rsidRDefault="00BE6FD2" w:rsidP="00BE6FD2">
            <w:pPr>
              <w:spacing w:after="0"/>
              <w:rPr>
                <w:rFonts w:cs="Tahoma"/>
                <w:sz w:val="20"/>
                <w:szCs w:val="20"/>
                <w:lang w:val="mk-MK"/>
              </w:rPr>
            </w:pPr>
          </w:p>
          <w:p w14:paraId="3FD59DFB" w14:textId="27AB1724" w:rsidR="00BE6FD2" w:rsidRPr="00EE61D4" w:rsidRDefault="00505004" w:rsidP="00BE6FD2">
            <w:pPr>
              <w:spacing w:after="0"/>
              <w:rPr>
                <w:rFonts w:cs="Tahoma"/>
                <w:sz w:val="20"/>
                <w:szCs w:val="20"/>
                <w:lang w:val="mk-MK"/>
              </w:rPr>
            </w:pPr>
            <w:r w:rsidRPr="00EE61D4">
              <w:rPr>
                <w:rFonts w:cs="Tahoma"/>
                <w:sz w:val="20"/>
                <w:szCs w:val="20"/>
                <w:lang w:val="mk-MK"/>
              </w:rPr>
              <w:t>Одговорен експерт за изготвување на оцена за влијание на животна средина и социјални прашања</w:t>
            </w:r>
            <w:r w:rsidR="00BE6FD2" w:rsidRPr="00EE61D4">
              <w:rPr>
                <w:rFonts w:cs="Tahoma"/>
                <w:sz w:val="20"/>
                <w:szCs w:val="20"/>
                <w:lang w:val="mk-MK"/>
              </w:rPr>
              <w:t>:</w:t>
            </w:r>
          </w:p>
        </w:tc>
      </w:tr>
      <w:tr w:rsidR="00505004" w:rsidRPr="00EE61D4" w14:paraId="25375BA5" w14:textId="77777777" w:rsidTr="00BE6FD2">
        <w:tc>
          <w:tcPr>
            <w:tcW w:w="3544" w:type="dxa"/>
            <w:tcBorders>
              <w:top w:val="single" w:sz="12" w:space="0" w:color="auto"/>
              <w:left w:val="nil"/>
              <w:bottom w:val="nil"/>
              <w:right w:val="nil"/>
            </w:tcBorders>
          </w:tcPr>
          <w:p w14:paraId="70ED7501" w14:textId="2A6E69E9" w:rsidR="00505004" w:rsidRPr="00EE61D4" w:rsidRDefault="00505004" w:rsidP="00505004">
            <w:pPr>
              <w:spacing w:after="0"/>
              <w:jc w:val="right"/>
              <w:rPr>
                <w:rFonts w:cs="Tahoma"/>
                <w:sz w:val="20"/>
                <w:szCs w:val="20"/>
                <w:lang w:val="mk-MK"/>
              </w:rPr>
            </w:pPr>
            <w:r w:rsidRPr="00EE61D4">
              <w:rPr>
                <w:rFonts w:cs="Tahoma"/>
                <w:sz w:val="20"/>
                <w:szCs w:val="20"/>
                <w:lang w:val="mk-MK"/>
              </w:rPr>
              <w:t>Име и презиме:</w:t>
            </w:r>
          </w:p>
        </w:tc>
        <w:tc>
          <w:tcPr>
            <w:tcW w:w="5528" w:type="dxa"/>
            <w:tcBorders>
              <w:top w:val="single" w:sz="12" w:space="0" w:color="auto"/>
              <w:left w:val="nil"/>
              <w:bottom w:val="nil"/>
              <w:right w:val="nil"/>
            </w:tcBorders>
          </w:tcPr>
          <w:p w14:paraId="60AE992E" w14:textId="3AADAF6A" w:rsidR="00505004" w:rsidRPr="00EE61D4" w:rsidRDefault="00505004" w:rsidP="00505004">
            <w:pPr>
              <w:spacing w:after="0"/>
              <w:rPr>
                <w:rFonts w:cs="Tahoma"/>
                <w:sz w:val="20"/>
                <w:szCs w:val="20"/>
                <w:lang w:val="mk-MK"/>
              </w:rPr>
            </w:pPr>
            <w:r w:rsidRPr="00EE61D4">
              <w:rPr>
                <w:rFonts w:cs="Tahoma"/>
                <w:sz w:val="20"/>
                <w:szCs w:val="20"/>
                <w:lang w:val="mk-MK"/>
              </w:rPr>
              <w:t>Константин Сидеровски, М-р</w:t>
            </w:r>
          </w:p>
        </w:tc>
      </w:tr>
      <w:tr w:rsidR="00505004" w:rsidRPr="00EE61D4" w14:paraId="26F0DB41" w14:textId="77777777" w:rsidTr="00BE6FD2">
        <w:tc>
          <w:tcPr>
            <w:tcW w:w="3544" w:type="dxa"/>
            <w:tcBorders>
              <w:top w:val="nil"/>
              <w:left w:val="nil"/>
              <w:bottom w:val="nil"/>
              <w:right w:val="nil"/>
            </w:tcBorders>
          </w:tcPr>
          <w:p w14:paraId="57C38BED" w14:textId="13ED3310" w:rsidR="00505004" w:rsidRPr="00EE61D4" w:rsidRDefault="00505004" w:rsidP="00505004">
            <w:pPr>
              <w:spacing w:after="0"/>
              <w:jc w:val="right"/>
              <w:rPr>
                <w:rFonts w:cs="Tahoma"/>
                <w:sz w:val="20"/>
                <w:szCs w:val="20"/>
                <w:lang w:val="mk-MK"/>
              </w:rPr>
            </w:pPr>
            <w:r w:rsidRPr="00EE61D4">
              <w:rPr>
                <w:rFonts w:cs="Tahoma"/>
                <w:sz w:val="20"/>
                <w:szCs w:val="20"/>
                <w:lang w:val="mk-MK"/>
              </w:rPr>
              <w:t>Позиција:</w:t>
            </w:r>
          </w:p>
        </w:tc>
        <w:tc>
          <w:tcPr>
            <w:tcW w:w="5528" w:type="dxa"/>
            <w:tcBorders>
              <w:top w:val="nil"/>
              <w:left w:val="nil"/>
              <w:bottom w:val="nil"/>
              <w:right w:val="nil"/>
            </w:tcBorders>
          </w:tcPr>
          <w:p w14:paraId="03DBEBC7" w14:textId="7E000A9F" w:rsidR="00505004" w:rsidRPr="00EE61D4" w:rsidRDefault="00505004" w:rsidP="00505004">
            <w:pPr>
              <w:spacing w:after="0"/>
              <w:rPr>
                <w:rFonts w:cs="Tahoma"/>
                <w:sz w:val="20"/>
                <w:szCs w:val="20"/>
                <w:lang w:val="mk-MK"/>
              </w:rPr>
            </w:pPr>
            <w:r w:rsidRPr="00EE61D4">
              <w:rPr>
                <w:rFonts w:cs="Tahoma"/>
                <w:sz w:val="20"/>
                <w:szCs w:val="20"/>
                <w:lang w:val="mk-MK"/>
              </w:rPr>
              <w:t>Водечки експерт за ЖС&amp;СП на проектот</w:t>
            </w:r>
          </w:p>
        </w:tc>
      </w:tr>
      <w:tr w:rsidR="00505004" w:rsidRPr="00EE61D4" w14:paraId="731ED1B2" w14:textId="77777777" w:rsidTr="00BE6FD2">
        <w:tc>
          <w:tcPr>
            <w:tcW w:w="3544" w:type="dxa"/>
            <w:tcBorders>
              <w:top w:val="nil"/>
              <w:left w:val="nil"/>
              <w:bottom w:val="nil"/>
              <w:right w:val="nil"/>
            </w:tcBorders>
          </w:tcPr>
          <w:p w14:paraId="01181BAB" w14:textId="77777777" w:rsidR="00505004" w:rsidRPr="00EE61D4" w:rsidRDefault="00505004" w:rsidP="00505004">
            <w:pPr>
              <w:spacing w:after="0"/>
              <w:jc w:val="right"/>
              <w:rPr>
                <w:rFonts w:cs="Tahoma"/>
                <w:b/>
                <w:sz w:val="20"/>
                <w:szCs w:val="20"/>
                <w:lang w:val="mk-MK"/>
              </w:rPr>
            </w:pPr>
          </w:p>
        </w:tc>
        <w:tc>
          <w:tcPr>
            <w:tcW w:w="5528" w:type="dxa"/>
            <w:tcBorders>
              <w:top w:val="nil"/>
              <w:left w:val="nil"/>
              <w:bottom w:val="nil"/>
              <w:right w:val="nil"/>
            </w:tcBorders>
          </w:tcPr>
          <w:p w14:paraId="14EA1470" w14:textId="589F29E0" w:rsidR="00505004" w:rsidRPr="00EE61D4" w:rsidRDefault="00505004" w:rsidP="00505004">
            <w:pPr>
              <w:spacing w:after="0"/>
              <w:rPr>
                <w:rFonts w:cs="Tahoma"/>
                <w:sz w:val="20"/>
                <w:szCs w:val="20"/>
                <w:lang w:val="mk-MK"/>
              </w:rPr>
            </w:pPr>
            <w:r w:rsidRPr="00EE61D4">
              <w:rPr>
                <w:rFonts w:cs="Tahoma"/>
                <w:sz w:val="20"/>
                <w:szCs w:val="20"/>
                <w:lang w:val="mk-MK"/>
              </w:rPr>
              <w:t>e-маил: k.siderovski@gmail.com</w:t>
            </w:r>
          </w:p>
        </w:tc>
      </w:tr>
    </w:tbl>
    <w:p w14:paraId="005F8A2C" w14:textId="77777777" w:rsidR="00BE6FD2" w:rsidRPr="00EE61D4" w:rsidRDefault="00BE6FD2" w:rsidP="00BE6FD2">
      <w:pPr>
        <w:spacing w:after="0" w:line="23" w:lineRule="atLeast"/>
        <w:rPr>
          <w:rFonts w:cs="Tahoma"/>
          <w:sz w:val="20"/>
          <w:szCs w:val="20"/>
          <w:lang w:val="mk-MK"/>
        </w:rPr>
      </w:pPr>
    </w:p>
    <w:p w14:paraId="6C447673" w14:textId="77777777" w:rsidR="00BE6FD2" w:rsidRPr="00EE61D4" w:rsidRDefault="00BE6FD2" w:rsidP="00BE6FD2">
      <w:pPr>
        <w:spacing w:after="0" w:line="23" w:lineRule="atLeast"/>
        <w:rPr>
          <w:rFonts w:cs="Tahoma"/>
          <w:sz w:val="20"/>
          <w:szCs w:val="20"/>
          <w:lang w:val="mk-MK"/>
        </w:rPr>
      </w:pPr>
    </w:p>
    <w:tbl>
      <w:tblPr>
        <w:tblW w:w="0" w:type="auto"/>
        <w:tblInd w:w="108" w:type="dxa"/>
        <w:tblLook w:val="01E0" w:firstRow="1" w:lastRow="1" w:firstColumn="1" w:lastColumn="1" w:noHBand="0" w:noVBand="0"/>
      </w:tblPr>
      <w:tblGrid>
        <w:gridCol w:w="3544"/>
        <w:gridCol w:w="5528"/>
      </w:tblGrid>
      <w:tr w:rsidR="00BE6FD2" w:rsidRPr="00EE61D4" w14:paraId="066A4DCB" w14:textId="77777777" w:rsidTr="00BE6FD2">
        <w:tc>
          <w:tcPr>
            <w:tcW w:w="9072" w:type="dxa"/>
            <w:gridSpan w:val="2"/>
            <w:tcBorders>
              <w:top w:val="nil"/>
              <w:left w:val="nil"/>
              <w:bottom w:val="single" w:sz="4" w:space="0" w:color="auto"/>
              <w:right w:val="nil"/>
            </w:tcBorders>
          </w:tcPr>
          <w:p w14:paraId="19810A06" w14:textId="167BBC87" w:rsidR="00BE6FD2" w:rsidRPr="00EE61D4" w:rsidRDefault="00505004" w:rsidP="00BE6FD2">
            <w:pPr>
              <w:spacing w:after="0"/>
              <w:rPr>
                <w:rFonts w:cs="Tahoma"/>
                <w:sz w:val="20"/>
                <w:szCs w:val="20"/>
                <w:lang w:val="mk-MK"/>
              </w:rPr>
            </w:pPr>
            <w:r w:rsidRPr="00EE61D4">
              <w:rPr>
                <w:rFonts w:cs="Tahoma"/>
                <w:sz w:val="20"/>
                <w:szCs w:val="20"/>
                <w:lang w:val="mk-MK"/>
              </w:rPr>
              <w:t>Тим од експерти за подготовка на оцената на влијанието на животната средина и социјалните прашања</w:t>
            </w:r>
            <w:r w:rsidR="00BE6FD2" w:rsidRPr="00EE61D4">
              <w:rPr>
                <w:rFonts w:cs="Tahoma"/>
                <w:sz w:val="20"/>
                <w:szCs w:val="20"/>
                <w:lang w:val="mk-MK"/>
              </w:rPr>
              <w:t>:</w:t>
            </w:r>
          </w:p>
        </w:tc>
      </w:tr>
      <w:tr w:rsidR="00505004" w:rsidRPr="00EE61D4" w14:paraId="1E7776F4" w14:textId="77777777" w:rsidTr="00BE6FD2">
        <w:tc>
          <w:tcPr>
            <w:tcW w:w="3544" w:type="dxa"/>
            <w:tcBorders>
              <w:top w:val="single" w:sz="12" w:space="0" w:color="auto"/>
              <w:left w:val="nil"/>
              <w:bottom w:val="single" w:sz="4" w:space="0" w:color="auto"/>
              <w:right w:val="nil"/>
            </w:tcBorders>
          </w:tcPr>
          <w:p w14:paraId="37370E68" w14:textId="12EE9C28" w:rsidR="00505004" w:rsidRPr="00EE61D4" w:rsidRDefault="00505004" w:rsidP="00505004">
            <w:pPr>
              <w:spacing w:after="0"/>
              <w:rPr>
                <w:rFonts w:cs="Tahoma"/>
                <w:sz w:val="20"/>
                <w:szCs w:val="20"/>
                <w:lang w:val="mk-MK"/>
              </w:rPr>
            </w:pPr>
            <w:r w:rsidRPr="00EE61D4">
              <w:rPr>
                <w:rFonts w:cs="Tahoma"/>
                <w:sz w:val="20"/>
                <w:szCs w:val="20"/>
                <w:lang w:val="mk-MK"/>
              </w:rPr>
              <w:t>Експерт</w:t>
            </w:r>
          </w:p>
        </w:tc>
        <w:tc>
          <w:tcPr>
            <w:tcW w:w="5528" w:type="dxa"/>
            <w:tcBorders>
              <w:top w:val="single" w:sz="12" w:space="0" w:color="auto"/>
              <w:left w:val="nil"/>
              <w:bottom w:val="single" w:sz="4" w:space="0" w:color="auto"/>
              <w:right w:val="nil"/>
            </w:tcBorders>
          </w:tcPr>
          <w:p w14:paraId="56308552" w14:textId="2201C1D0" w:rsidR="00505004" w:rsidRPr="00EE61D4" w:rsidRDefault="00505004" w:rsidP="00505004">
            <w:pPr>
              <w:spacing w:after="0"/>
              <w:rPr>
                <w:rFonts w:cs="Tahoma"/>
                <w:sz w:val="20"/>
                <w:szCs w:val="20"/>
                <w:lang w:val="mk-MK"/>
              </w:rPr>
            </w:pPr>
            <w:r w:rsidRPr="00EE61D4">
              <w:rPr>
                <w:rFonts w:cs="Tahoma"/>
                <w:sz w:val="20"/>
                <w:szCs w:val="20"/>
                <w:lang w:val="mk-MK"/>
              </w:rPr>
              <w:t>Позиција / Компонента на проектот</w:t>
            </w:r>
          </w:p>
        </w:tc>
      </w:tr>
      <w:tr w:rsidR="002E73C4" w:rsidRPr="00EE61D4" w14:paraId="54910108" w14:textId="77777777" w:rsidTr="00BE6FD2">
        <w:tc>
          <w:tcPr>
            <w:tcW w:w="3544" w:type="dxa"/>
            <w:tcBorders>
              <w:top w:val="single" w:sz="4" w:space="0" w:color="auto"/>
              <w:left w:val="nil"/>
              <w:bottom w:val="nil"/>
              <w:right w:val="nil"/>
            </w:tcBorders>
          </w:tcPr>
          <w:p w14:paraId="681B3226" w14:textId="15537B57" w:rsidR="002E73C4" w:rsidRPr="00EE61D4" w:rsidRDefault="002E73C4" w:rsidP="002E73C4">
            <w:pPr>
              <w:spacing w:after="0"/>
              <w:rPr>
                <w:rFonts w:cs="Tahoma"/>
                <w:sz w:val="20"/>
                <w:szCs w:val="20"/>
                <w:lang w:val="mk-MK"/>
              </w:rPr>
            </w:pPr>
            <w:r w:rsidRPr="00EE61D4">
              <w:rPr>
                <w:rFonts w:cs="Tahoma"/>
                <w:sz w:val="20"/>
                <w:szCs w:val="20"/>
                <w:lang w:val="mk-MK"/>
              </w:rPr>
              <w:t>Борис Стипцаров, М-р</w:t>
            </w:r>
          </w:p>
        </w:tc>
        <w:tc>
          <w:tcPr>
            <w:tcW w:w="5528" w:type="dxa"/>
            <w:tcBorders>
              <w:top w:val="single" w:sz="4" w:space="0" w:color="auto"/>
              <w:left w:val="nil"/>
              <w:bottom w:val="nil"/>
              <w:right w:val="nil"/>
            </w:tcBorders>
          </w:tcPr>
          <w:p w14:paraId="765FCEE4" w14:textId="69F1FD63" w:rsidR="002E73C4" w:rsidRPr="00EE61D4" w:rsidRDefault="002E73C4" w:rsidP="002E73C4">
            <w:pPr>
              <w:spacing w:after="0"/>
              <w:rPr>
                <w:rFonts w:cs="Tahoma"/>
                <w:sz w:val="20"/>
                <w:szCs w:val="20"/>
                <w:lang w:val="mk-MK"/>
              </w:rPr>
            </w:pPr>
            <w:r w:rsidRPr="00EE61D4">
              <w:rPr>
                <w:rFonts w:cs="Tahoma"/>
                <w:sz w:val="20"/>
                <w:szCs w:val="20"/>
                <w:lang w:val="mk-MK"/>
              </w:rPr>
              <w:t>Водечки експерт за социјала и раселување</w:t>
            </w:r>
          </w:p>
        </w:tc>
      </w:tr>
      <w:tr w:rsidR="002E73C4" w:rsidRPr="00EE61D4" w14:paraId="6DAEEAA5" w14:textId="77777777" w:rsidTr="00BE6FD2">
        <w:tc>
          <w:tcPr>
            <w:tcW w:w="3544" w:type="dxa"/>
            <w:tcBorders>
              <w:left w:val="nil"/>
              <w:right w:val="nil"/>
            </w:tcBorders>
            <w:vAlign w:val="center"/>
          </w:tcPr>
          <w:p w14:paraId="59E161A7" w14:textId="2C195032" w:rsidR="002E73C4" w:rsidRPr="00EE61D4" w:rsidRDefault="002E73C4" w:rsidP="002E73C4">
            <w:pPr>
              <w:spacing w:after="0"/>
              <w:rPr>
                <w:rFonts w:cs="Tahoma"/>
                <w:sz w:val="20"/>
                <w:szCs w:val="20"/>
                <w:lang w:val="mk-MK"/>
              </w:rPr>
            </w:pPr>
            <w:r w:rsidRPr="00EE61D4">
              <w:rPr>
                <w:rFonts w:cs="Tahoma"/>
                <w:sz w:val="20"/>
                <w:szCs w:val="20"/>
                <w:lang w:val="mk-MK"/>
              </w:rPr>
              <w:t>Проф. Славчо Христовски, Др.</w:t>
            </w:r>
          </w:p>
        </w:tc>
        <w:tc>
          <w:tcPr>
            <w:tcW w:w="5528" w:type="dxa"/>
            <w:tcBorders>
              <w:left w:val="nil"/>
              <w:right w:val="nil"/>
            </w:tcBorders>
            <w:vAlign w:val="center"/>
          </w:tcPr>
          <w:p w14:paraId="366C2407" w14:textId="75400DBE" w:rsidR="002E73C4" w:rsidRPr="00EE61D4" w:rsidRDefault="002E73C4" w:rsidP="002E73C4">
            <w:pPr>
              <w:spacing w:after="0"/>
              <w:rPr>
                <w:rFonts w:cs="Tahoma"/>
                <w:sz w:val="20"/>
                <w:szCs w:val="20"/>
                <w:lang w:val="mk-MK"/>
              </w:rPr>
            </w:pPr>
            <w:r w:rsidRPr="00EE61D4">
              <w:rPr>
                <w:rFonts w:cs="Tahoma"/>
                <w:sz w:val="20"/>
                <w:szCs w:val="20"/>
                <w:lang w:val="mk-MK"/>
              </w:rPr>
              <w:t>Експерт за природа, биолошка разновидност и предел</w:t>
            </w:r>
          </w:p>
        </w:tc>
      </w:tr>
      <w:tr w:rsidR="002E73C4" w:rsidRPr="00EE61D4" w14:paraId="7060E4EE" w14:textId="77777777" w:rsidTr="00BE6FD2">
        <w:tc>
          <w:tcPr>
            <w:tcW w:w="3544" w:type="dxa"/>
            <w:tcBorders>
              <w:left w:val="nil"/>
              <w:right w:val="nil"/>
            </w:tcBorders>
            <w:vAlign w:val="center"/>
          </w:tcPr>
          <w:p w14:paraId="6A6CAE6E" w14:textId="2967D634" w:rsidR="002E73C4" w:rsidRPr="00EE61D4" w:rsidRDefault="002E73C4" w:rsidP="002E73C4">
            <w:pPr>
              <w:spacing w:after="0"/>
              <w:rPr>
                <w:rFonts w:cs="Tahoma"/>
                <w:sz w:val="20"/>
                <w:szCs w:val="20"/>
                <w:lang w:val="mk-MK"/>
              </w:rPr>
            </w:pPr>
            <w:r w:rsidRPr="00EE61D4">
              <w:rPr>
                <w:rFonts w:cs="Tahoma"/>
                <w:sz w:val="20"/>
                <w:szCs w:val="20"/>
                <w:lang w:val="mk-MK"/>
              </w:rPr>
              <w:t>Митко Димов, М-р</w:t>
            </w:r>
          </w:p>
        </w:tc>
        <w:tc>
          <w:tcPr>
            <w:tcW w:w="5528" w:type="dxa"/>
            <w:tcBorders>
              <w:left w:val="nil"/>
              <w:right w:val="nil"/>
            </w:tcBorders>
            <w:vAlign w:val="center"/>
          </w:tcPr>
          <w:p w14:paraId="666CA0C7" w14:textId="54E7AFBD" w:rsidR="002E73C4" w:rsidRPr="00EE61D4" w:rsidRDefault="002E73C4" w:rsidP="002E73C4">
            <w:pPr>
              <w:spacing w:after="0"/>
              <w:rPr>
                <w:rFonts w:cs="Tahoma"/>
                <w:sz w:val="20"/>
                <w:szCs w:val="20"/>
                <w:lang w:val="mk-MK"/>
              </w:rPr>
            </w:pPr>
            <w:r w:rsidRPr="00EE61D4">
              <w:rPr>
                <w:rFonts w:cs="Tahoma"/>
                <w:sz w:val="20"/>
                <w:szCs w:val="20"/>
                <w:lang w:val="mk-MK"/>
              </w:rPr>
              <w:t>Геолошка и водна околина</w:t>
            </w:r>
          </w:p>
        </w:tc>
      </w:tr>
      <w:tr w:rsidR="002E73C4" w:rsidRPr="00EE61D4" w14:paraId="43405B40" w14:textId="77777777" w:rsidTr="00BE6FD2">
        <w:trPr>
          <w:trHeight w:val="413"/>
        </w:trPr>
        <w:tc>
          <w:tcPr>
            <w:tcW w:w="3544" w:type="dxa"/>
            <w:tcBorders>
              <w:left w:val="nil"/>
              <w:bottom w:val="nil"/>
              <w:right w:val="nil"/>
            </w:tcBorders>
            <w:vAlign w:val="center"/>
          </w:tcPr>
          <w:p w14:paraId="503B7B37" w14:textId="5CD24202" w:rsidR="002E73C4" w:rsidRPr="00EE61D4" w:rsidRDefault="002E73C4" w:rsidP="002E73C4">
            <w:pPr>
              <w:spacing w:after="0"/>
              <w:rPr>
                <w:rFonts w:cs="Tahoma"/>
                <w:sz w:val="20"/>
                <w:szCs w:val="20"/>
                <w:lang w:val="mk-MK"/>
              </w:rPr>
            </w:pPr>
            <w:r w:rsidRPr="00EE61D4">
              <w:rPr>
                <w:rFonts w:cs="Tahoma"/>
                <w:sz w:val="20"/>
                <w:szCs w:val="20"/>
                <w:lang w:val="mk-MK"/>
              </w:rPr>
              <w:t>Васко Авукатов</w:t>
            </w:r>
          </w:p>
        </w:tc>
        <w:tc>
          <w:tcPr>
            <w:tcW w:w="5528" w:type="dxa"/>
            <w:tcBorders>
              <w:left w:val="nil"/>
              <w:bottom w:val="nil"/>
              <w:right w:val="nil"/>
            </w:tcBorders>
            <w:vAlign w:val="center"/>
          </w:tcPr>
          <w:p w14:paraId="14F2D775" w14:textId="3C7CCAED" w:rsidR="002E73C4" w:rsidRPr="00EE61D4" w:rsidRDefault="002E73C4" w:rsidP="002E73C4">
            <w:pPr>
              <w:spacing w:after="0"/>
              <w:rPr>
                <w:rFonts w:cs="Tahoma"/>
                <w:sz w:val="20"/>
                <w:szCs w:val="20"/>
                <w:lang w:val="mk-MK"/>
              </w:rPr>
            </w:pPr>
            <w:r w:rsidRPr="00EE61D4">
              <w:rPr>
                <w:rFonts w:cs="Tahoma"/>
                <w:sz w:val="20"/>
                <w:szCs w:val="20"/>
                <w:lang w:val="mk-MK"/>
              </w:rPr>
              <w:t>Експерт за географски информациски систем</w:t>
            </w:r>
          </w:p>
        </w:tc>
      </w:tr>
    </w:tbl>
    <w:p w14:paraId="16F9857D" w14:textId="77777777" w:rsidR="00BE6FD2" w:rsidRPr="00EE61D4" w:rsidRDefault="00BE6FD2" w:rsidP="00BE6FD2">
      <w:pPr>
        <w:spacing w:after="0" w:line="23" w:lineRule="atLeast"/>
        <w:rPr>
          <w:rFonts w:cs="Tahoma"/>
          <w:sz w:val="20"/>
          <w:szCs w:val="20"/>
          <w:lang w:val="mk-MK"/>
        </w:rPr>
      </w:pPr>
    </w:p>
    <w:p w14:paraId="7D82BAB6" w14:textId="77777777" w:rsidR="00BE6FD2" w:rsidRPr="00EE61D4" w:rsidRDefault="00BE6FD2" w:rsidP="00BE6FD2">
      <w:pPr>
        <w:spacing w:after="0" w:line="23" w:lineRule="atLeast"/>
        <w:rPr>
          <w:rFonts w:cs="Tahoma"/>
          <w:sz w:val="20"/>
          <w:szCs w:val="20"/>
          <w:lang w:val="mk-MK"/>
        </w:rPr>
      </w:pPr>
    </w:p>
    <w:tbl>
      <w:tblPr>
        <w:tblW w:w="0" w:type="auto"/>
        <w:tblInd w:w="108" w:type="dxa"/>
        <w:tblLook w:val="01E0" w:firstRow="1" w:lastRow="1" w:firstColumn="1" w:lastColumn="1" w:noHBand="0" w:noVBand="0"/>
      </w:tblPr>
      <w:tblGrid>
        <w:gridCol w:w="3544"/>
        <w:gridCol w:w="5528"/>
      </w:tblGrid>
      <w:tr w:rsidR="00BE6FD2" w:rsidRPr="00EE61D4" w14:paraId="498A42B9" w14:textId="77777777" w:rsidTr="00BE6FD2">
        <w:tc>
          <w:tcPr>
            <w:tcW w:w="9072" w:type="dxa"/>
            <w:gridSpan w:val="2"/>
            <w:tcBorders>
              <w:top w:val="nil"/>
              <w:left w:val="nil"/>
              <w:bottom w:val="single" w:sz="4" w:space="0" w:color="auto"/>
              <w:right w:val="nil"/>
            </w:tcBorders>
          </w:tcPr>
          <w:p w14:paraId="1B41E210" w14:textId="09229BF1" w:rsidR="00BE6FD2" w:rsidRPr="00EE61D4" w:rsidRDefault="002E73C4" w:rsidP="00BE6FD2">
            <w:pPr>
              <w:spacing w:after="0"/>
              <w:rPr>
                <w:rFonts w:cs="Tahoma"/>
                <w:sz w:val="20"/>
                <w:szCs w:val="20"/>
                <w:lang w:val="mk-MK"/>
              </w:rPr>
            </w:pPr>
            <w:r w:rsidRPr="00EE61D4">
              <w:rPr>
                <w:rFonts w:cs="Tahoma"/>
                <w:sz w:val="20"/>
                <w:szCs w:val="20"/>
                <w:lang w:val="mk-MK"/>
              </w:rPr>
              <w:t>Тим од технички експерти за подготовка на оцената на влијанието на животната средина и социјалните прашања</w:t>
            </w:r>
          </w:p>
        </w:tc>
      </w:tr>
      <w:tr w:rsidR="002E73C4" w:rsidRPr="00EE61D4" w14:paraId="235895D1" w14:textId="77777777" w:rsidTr="00BE6FD2">
        <w:tc>
          <w:tcPr>
            <w:tcW w:w="3544" w:type="dxa"/>
            <w:tcBorders>
              <w:top w:val="single" w:sz="12" w:space="0" w:color="auto"/>
              <w:left w:val="nil"/>
              <w:bottom w:val="single" w:sz="4" w:space="0" w:color="auto"/>
              <w:right w:val="nil"/>
            </w:tcBorders>
          </w:tcPr>
          <w:p w14:paraId="582E94EA" w14:textId="18A59B21" w:rsidR="002E73C4" w:rsidRPr="00EE61D4" w:rsidRDefault="002E73C4" w:rsidP="002E73C4">
            <w:pPr>
              <w:spacing w:after="0"/>
              <w:rPr>
                <w:rFonts w:cs="Tahoma"/>
                <w:sz w:val="20"/>
                <w:szCs w:val="20"/>
                <w:lang w:val="mk-MK"/>
              </w:rPr>
            </w:pPr>
            <w:r w:rsidRPr="00EE61D4">
              <w:rPr>
                <w:rFonts w:cs="Tahoma"/>
                <w:sz w:val="20"/>
                <w:szCs w:val="20"/>
                <w:lang w:val="mk-MK"/>
              </w:rPr>
              <w:t>Експерт</w:t>
            </w:r>
          </w:p>
        </w:tc>
        <w:tc>
          <w:tcPr>
            <w:tcW w:w="5528" w:type="dxa"/>
            <w:tcBorders>
              <w:top w:val="single" w:sz="12" w:space="0" w:color="auto"/>
              <w:left w:val="nil"/>
              <w:bottom w:val="single" w:sz="4" w:space="0" w:color="auto"/>
              <w:right w:val="nil"/>
            </w:tcBorders>
          </w:tcPr>
          <w:p w14:paraId="0E13A975" w14:textId="54D3E45D" w:rsidR="002E73C4" w:rsidRPr="00EE61D4" w:rsidRDefault="002E73C4" w:rsidP="002E73C4">
            <w:pPr>
              <w:spacing w:after="0"/>
              <w:rPr>
                <w:rFonts w:cs="Tahoma"/>
                <w:sz w:val="20"/>
                <w:szCs w:val="20"/>
                <w:lang w:val="mk-MK"/>
              </w:rPr>
            </w:pPr>
            <w:r w:rsidRPr="00EE61D4">
              <w:rPr>
                <w:rFonts w:cs="Tahoma"/>
                <w:sz w:val="20"/>
                <w:szCs w:val="20"/>
                <w:lang w:val="mk-MK"/>
              </w:rPr>
              <w:t>Позиција</w:t>
            </w:r>
          </w:p>
        </w:tc>
      </w:tr>
      <w:tr w:rsidR="002E73C4" w:rsidRPr="00EE61D4" w14:paraId="4C22CA4A" w14:textId="77777777" w:rsidTr="00F235C4">
        <w:tc>
          <w:tcPr>
            <w:tcW w:w="3544" w:type="dxa"/>
            <w:tcBorders>
              <w:top w:val="single" w:sz="4" w:space="0" w:color="auto"/>
              <w:left w:val="nil"/>
              <w:bottom w:val="nil"/>
              <w:right w:val="nil"/>
            </w:tcBorders>
            <w:vAlign w:val="center"/>
          </w:tcPr>
          <w:p w14:paraId="18784221" w14:textId="28B601B4" w:rsidR="002E73C4" w:rsidRPr="00EE61D4" w:rsidRDefault="002E73C4" w:rsidP="002E73C4">
            <w:pPr>
              <w:spacing w:after="0"/>
              <w:rPr>
                <w:rFonts w:cs="Tahoma"/>
                <w:sz w:val="20"/>
                <w:szCs w:val="20"/>
                <w:lang w:val="mk-MK"/>
              </w:rPr>
            </w:pPr>
            <w:r w:rsidRPr="00EE61D4">
              <w:rPr>
                <w:rFonts w:cs="Tahoma"/>
                <w:sz w:val="20"/>
                <w:szCs w:val="20"/>
                <w:lang w:val="mk-MK"/>
              </w:rPr>
              <w:t>Рубин Атанасоски</w:t>
            </w:r>
          </w:p>
        </w:tc>
        <w:tc>
          <w:tcPr>
            <w:tcW w:w="5528" w:type="dxa"/>
            <w:tcBorders>
              <w:top w:val="single" w:sz="4" w:space="0" w:color="auto"/>
              <w:left w:val="nil"/>
              <w:bottom w:val="nil"/>
              <w:right w:val="nil"/>
            </w:tcBorders>
          </w:tcPr>
          <w:p w14:paraId="588D9F3D" w14:textId="71AC30D8" w:rsidR="002E73C4" w:rsidRPr="00EE61D4" w:rsidRDefault="002E73C4" w:rsidP="002E73C4">
            <w:pPr>
              <w:spacing w:after="0"/>
              <w:rPr>
                <w:rFonts w:cs="Tahoma"/>
                <w:sz w:val="20"/>
                <w:szCs w:val="20"/>
                <w:lang w:val="mk-MK"/>
              </w:rPr>
            </w:pPr>
            <w:r w:rsidRPr="00EE61D4">
              <w:rPr>
                <w:sz w:val="20"/>
                <w:szCs w:val="20"/>
                <w:lang w:val="mk-MK"/>
              </w:rPr>
              <w:t>Градежен инженер за електро пренос</w:t>
            </w:r>
          </w:p>
        </w:tc>
      </w:tr>
      <w:tr w:rsidR="002E73C4" w:rsidRPr="00EE61D4" w14:paraId="2599D9D2" w14:textId="77777777" w:rsidTr="00F235C4">
        <w:tc>
          <w:tcPr>
            <w:tcW w:w="3544" w:type="dxa"/>
            <w:tcBorders>
              <w:left w:val="nil"/>
              <w:bottom w:val="nil"/>
              <w:right w:val="nil"/>
            </w:tcBorders>
            <w:vAlign w:val="center"/>
          </w:tcPr>
          <w:p w14:paraId="6DB75EA2" w14:textId="621E3D82" w:rsidR="002E73C4" w:rsidRPr="00EE61D4" w:rsidRDefault="002E73C4" w:rsidP="002E73C4">
            <w:pPr>
              <w:spacing w:after="0"/>
              <w:rPr>
                <w:rFonts w:cs="Tahoma"/>
                <w:sz w:val="20"/>
                <w:szCs w:val="20"/>
                <w:lang w:val="mk-MK"/>
              </w:rPr>
            </w:pPr>
            <w:r w:rsidRPr="00EE61D4">
              <w:rPr>
                <w:rFonts w:cs="Tahoma"/>
                <w:color w:val="000000"/>
                <w:sz w:val="20"/>
                <w:szCs w:val="20"/>
                <w:lang w:val="mk-MK"/>
              </w:rPr>
              <w:t>Марија Петроска Пашоска</w:t>
            </w:r>
          </w:p>
        </w:tc>
        <w:tc>
          <w:tcPr>
            <w:tcW w:w="5528" w:type="dxa"/>
            <w:tcBorders>
              <w:left w:val="nil"/>
              <w:bottom w:val="nil"/>
              <w:right w:val="nil"/>
            </w:tcBorders>
          </w:tcPr>
          <w:p w14:paraId="2EB66051" w14:textId="256EFE9B" w:rsidR="002E73C4" w:rsidRPr="00EE61D4" w:rsidRDefault="002E73C4" w:rsidP="002E73C4">
            <w:pPr>
              <w:spacing w:after="0"/>
              <w:jc w:val="left"/>
              <w:rPr>
                <w:rFonts w:cs="Tahoma"/>
                <w:color w:val="000000"/>
                <w:sz w:val="20"/>
                <w:szCs w:val="20"/>
                <w:lang w:val="mk-MK"/>
              </w:rPr>
            </w:pPr>
            <w:r w:rsidRPr="00EE61D4">
              <w:rPr>
                <w:sz w:val="20"/>
                <w:szCs w:val="20"/>
                <w:lang w:val="mk-MK"/>
              </w:rPr>
              <w:t>Инженер на трафостаница</w:t>
            </w:r>
          </w:p>
        </w:tc>
      </w:tr>
      <w:tr w:rsidR="002E73C4" w:rsidRPr="00EE61D4" w14:paraId="3E61449A" w14:textId="77777777" w:rsidTr="00F235C4">
        <w:tc>
          <w:tcPr>
            <w:tcW w:w="3544" w:type="dxa"/>
            <w:tcBorders>
              <w:left w:val="nil"/>
              <w:bottom w:val="nil"/>
              <w:right w:val="nil"/>
            </w:tcBorders>
            <w:vAlign w:val="center"/>
          </w:tcPr>
          <w:p w14:paraId="1A461154" w14:textId="245C3455" w:rsidR="002E73C4" w:rsidRPr="00EE61D4" w:rsidRDefault="002E73C4" w:rsidP="002E73C4">
            <w:pPr>
              <w:spacing w:after="0"/>
              <w:rPr>
                <w:rFonts w:cs="Tahoma"/>
                <w:sz w:val="20"/>
                <w:szCs w:val="20"/>
                <w:lang w:val="mk-MK"/>
              </w:rPr>
            </w:pPr>
            <w:r w:rsidRPr="00EE61D4">
              <w:rPr>
                <w:rFonts w:cs="Tahoma"/>
                <w:sz w:val="20"/>
                <w:szCs w:val="20"/>
                <w:lang w:val="mk-MK"/>
              </w:rPr>
              <w:t>Александар Димитровски</w:t>
            </w:r>
          </w:p>
        </w:tc>
        <w:tc>
          <w:tcPr>
            <w:tcW w:w="5528" w:type="dxa"/>
            <w:tcBorders>
              <w:left w:val="nil"/>
              <w:bottom w:val="nil"/>
              <w:right w:val="nil"/>
            </w:tcBorders>
          </w:tcPr>
          <w:p w14:paraId="0D13744C" w14:textId="02C90C5E" w:rsidR="002E73C4" w:rsidRPr="00EE61D4" w:rsidRDefault="002E73C4" w:rsidP="002E73C4">
            <w:pPr>
              <w:spacing w:after="0"/>
              <w:rPr>
                <w:rFonts w:cs="Tahoma"/>
                <w:sz w:val="20"/>
                <w:szCs w:val="20"/>
                <w:lang w:val="mk-MK"/>
              </w:rPr>
            </w:pPr>
            <w:r w:rsidRPr="00EE61D4">
              <w:rPr>
                <w:sz w:val="20"/>
                <w:szCs w:val="20"/>
                <w:lang w:val="mk-MK"/>
              </w:rPr>
              <w:t xml:space="preserve">Инженер за надземни </w:t>
            </w:r>
            <w:r w:rsidR="00EA11D7">
              <w:rPr>
                <w:sz w:val="20"/>
                <w:szCs w:val="20"/>
                <w:lang w:val="mk-MK"/>
              </w:rPr>
              <w:t>далноводи</w:t>
            </w:r>
          </w:p>
        </w:tc>
      </w:tr>
    </w:tbl>
    <w:p w14:paraId="6F434D2D" w14:textId="77777777" w:rsidR="00B72CF5" w:rsidRPr="00EE61D4" w:rsidRDefault="00B72CF5" w:rsidP="00796D56">
      <w:pPr>
        <w:pStyle w:val="Heading1"/>
        <w:numPr>
          <w:ilvl w:val="0"/>
          <w:numId w:val="0"/>
        </w:numPr>
        <w:rPr>
          <w:lang w:val="mk-MK"/>
        </w:rPr>
      </w:pPr>
    </w:p>
    <w:sectPr w:rsidR="00B72CF5" w:rsidRPr="00EE61D4" w:rsidSect="0077048A">
      <w:headerReference w:type="even" r:id="rId191"/>
      <w:headerReference w:type="default" r:id="rId192"/>
      <w:footerReference w:type="default" r:id="rId193"/>
      <w:headerReference w:type="first" r:id="rId194"/>
      <w:pgSz w:w="11906" w:h="16838"/>
      <w:pgMar w:top="1134" w:right="1134" w:bottom="1080" w:left="1134" w:header="403" w:footer="403"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1BF6B4" w14:textId="77777777" w:rsidR="00F17BF5" w:rsidRDefault="00F17BF5" w:rsidP="00895F56">
      <w:r>
        <w:separator/>
      </w:r>
    </w:p>
  </w:endnote>
  <w:endnote w:type="continuationSeparator" w:id="0">
    <w:p w14:paraId="749CBFAC" w14:textId="77777777" w:rsidR="00F17BF5" w:rsidRDefault="00F17BF5" w:rsidP="00895F56">
      <w:r>
        <w:continuationSeparator/>
      </w:r>
    </w:p>
  </w:endnote>
  <w:endnote w:type="continuationNotice" w:id="1">
    <w:p w14:paraId="025A1AD4" w14:textId="77777777" w:rsidR="00F17BF5" w:rsidRDefault="00F17BF5">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ヒラギノ角ゴ Pro W3">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Swis721 LtEx BT">
    <w:altName w:val="Arial"/>
    <w:panose1 w:val="020B0505020202020204"/>
    <w:charset w:val="00"/>
    <w:family w:val="swiss"/>
    <w:pitch w:val="variable"/>
    <w:sig w:usb0="00000087" w:usb1="00000000" w:usb2="00000000" w:usb3="00000000" w:csb0="0000001B" w:csb1="00000000"/>
  </w:font>
  <w:font w:name="Tahoma Bold">
    <w:panose1 w:val="020B0804030504040204"/>
    <w:charset w:val="00"/>
    <w:family w:val="auto"/>
    <w:pitch w:val="variable"/>
  </w:font>
  <w:font w:name="HelveticaNeueLTStd-Roman">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Regular">
    <w:altName w:val="Times New Roman"/>
    <w:panose1 w:val="00000000000000000000"/>
    <w:charset w:val="00"/>
    <w:family w:val="auto"/>
    <w:notTrueType/>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rial Bold">
    <w:altName w:val="Arial"/>
    <w:panose1 w:val="020B0704020202020204"/>
    <w:charset w:val="EE"/>
    <w:family w:val="roman"/>
    <w:pitch w:val="variable"/>
  </w:font>
  <w:font w:name="Constantia">
    <w:panose1 w:val="02030602050306030303"/>
    <w:charset w:val="00"/>
    <w:family w:val="roman"/>
    <w:pitch w:val="variable"/>
    <w:sig w:usb0="A00002EF" w:usb1="4000204B" w:usb2="00000000" w:usb3="00000000" w:csb0="0000019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00"/>
    <w:family w:val="swiss"/>
    <w:pitch w:val="variable"/>
    <w:sig w:usb0="A00002AF" w:usb1="400078FB" w:usb2="00000000" w:usb3="00000000" w:csb0="0000009F" w:csb1="00000000"/>
  </w:font>
  <w:font w:name="FranklinGothicBookCmpITC">
    <w:altName w:val="Arial"/>
    <w:panose1 w:val="00000000000000000000"/>
    <w:charset w:val="00"/>
    <w:family w:val="swiss"/>
    <w:notTrueType/>
    <w:pitch w:val="default"/>
    <w:sig w:usb0="00000003" w:usb1="00000000" w:usb2="00000000" w:usb3="00000000" w:csb0="00000001" w:csb1="00000000"/>
  </w:font>
  <w:font w:name="ITC Franklin Gothic Std Book">
    <w:altName w:val="Calibri"/>
    <w:panose1 w:val="00000000000000000000"/>
    <w:charset w:val="00"/>
    <w:family w:val="swiss"/>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Liberation Sans">
    <w:altName w:val="Arial"/>
    <w:charset w:val="01"/>
    <w:family w:val="swiss"/>
    <w:pitch w:val="variable"/>
    <w:sig w:usb0="E0000AFF" w:usb1="500078FF" w:usb2="00000021" w:usb3="00000000" w:csb0="000001BF" w:csb1="00000000"/>
  </w:font>
  <w:font w:name="TheSans B3 Light">
    <w:altName w:val="Arial"/>
    <w:panose1 w:val="00000000000000000000"/>
    <w:charset w:val="00"/>
    <w:family w:val="swiss"/>
    <w:notTrueType/>
    <w:pitch w:val="default"/>
    <w:sig w:usb0="00000003" w:usb1="00000000" w:usb2="00000000" w:usb3="00000000" w:csb0="00000001" w:csb1="00000000"/>
  </w:font>
  <w:font w:name="TheSans B6 SemiBold">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MT">
    <w:altName w:val="MS Gothic"/>
    <w:panose1 w:val="00000000000000000000"/>
    <w:charset w:val="00"/>
    <w:family w:val="swiss"/>
    <w:notTrueType/>
    <w:pitch w:val="default"/>
    <w:sig w:usb0="00000003" w:usb1="08070000" w:usb2="00000010" w:usb3="00000000" w:csb0="00020001" w:csb1="00000000"/>
  </w:font>
  <w:font w:name="Segoe UI">
    <w:panose1 w:val="020B0502040204020203"/>
    <w:charset w:val="00"/>
    <w:family w:val="swiss"/>
    <w:pitch w:val="variable"/>
    <w:sig w:usb0="E4002EFF" w:usb1="C000E47F" w:usb2="00000009" w:usb3="00000000" w:csb0="000001FF" w:csb1="00000000"/>
  </w:font>
  <w:font w:name="46xmh">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9B5852" w14:textId="77777777" w:rsidR="002C3111" w:rsidRDefault="002C3111" w:rsidP="001A12CC">
    <w:pPr>
      <w:pStyle w:val="Footer"/>
      <w:tabs>
        <w:tab w:val="clear" w:pos="4513"/>
        <w:tab w:val="clear" w:pos="9026"/>
        <w:tab w:val="right" w:pos="21546"/>
      </w:tabs>
      <w:spacing w:before="60" w:after="60"/>
      <w:rPr>
        <w:rFonts w:cs="Tahoma"/>
        <w:bCs/>
        <w:color w:val="44697D"/>
        <w:szCs w:val="20"/>
      </w:rPr>
    </w:pPr>
    <w:r w:rsidRPr="00AA32AF">
      <w:rPr>
        <w:rStyle w:val="PageNumber"/>
        <w:rFonts w:cs="Tahoma"/>
        <w:color w:val="44697D"/>
        <w:spacing w:val="20"/>
        <w:sz w:val="12"/>
        <w:szCs w:val="12"/>
      </w:rPr>
      <w:t>• •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 • • •</w:t>
    </w:r>
    <w:r>
      <w:rPr>
        <w:rStyle w:val="PageNumber"/>
        <w:rFonts w:cs="Tahoma"/>
        <w:color w:val="44697D"/>
        <w:spacing w:val="20"/>
        <w:sz w:val="12"/>
        <w:szCs w:val="12"/>
      </w:rPr>
      <w:t xml:space="preserve"> • </w:t>
    </w:r>
    <w:r w:rsidRPr="00AA32AF">
      <w:rPr>
        <w:rStyle w:val="PageNumber"/>
        <w:rFonts w:cs="Tahoma"/>
        <w:color w:val="44697D"/>
        <w:spacing w:val="20"/>
        <w:sz w:val="12"/>
        <w:szCs w:val="12"/>
      </w:rPr>
      <w:t>•</w:t>
    </w:r>
    <w:r>
      <w:rPr>
        <w:rStyle w:val="PageNumber"/>
        <w:rFonts w:cs="Tahoma"/>
        <w:color w:val="44697D"/>
        <w:spacing w:val="20"/>
        <w:sz w:val="12"/>
        <w:szCs w:val="12"/>
      </w:rPr>
      <w:t xml:space="preserve"> • </w:t>
    </w:r>
    <w:r w:rsidRPr="00AA32AF">
      <w:rPr>
        <w:rStyle w:val="PageNumber"/>
        <w:rFonts w:cs="Tahoma"/>
        <w:color w:val="44697D"/>
        <w:spacing w:val="20"/>
        <w:sz w:val="12"/>
        <w:szCs w:val="12"/>
      </w:rPr>
      <w:t>• • • • • • • • • • • • • • • • • • • •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w:t>
    </w:r>
    <w:r>
      <w:rPr>
        <w:rStyle w:val="PageNumber"/>
        <w:rFonts w:cs="Tahoma"/>
        <w:color w:val="44697D"/>
        <w:spacing w:val="20"/>
        <w:sz w:val="12"/>
        <w:szCs w:val="12"/>
      </w:rPr>
      <w:t xml:space="preserve"> </w:t>
    </w:r>
    <w:r w:rsidRPr="00AA32AF">
      <w:rPr>
        <w:rStyle w:val="PageNumber"/>
        <w:rFonts w:cs="Tahoma"/>
        <w:color w:val="44697D"/>
        <w:spacing w:val="20"/>
        <w:sz w:val="12"/>
        <w:szCs w:val="12"/>
      </w:rPr>
      <w:t>•</w:t>
    </w:r>
    <w:r>
      <w:rPr>
        <w:rStyle w:val="PageNumber"/>
        <w:rFonts w:cs="Tahoma"/>
        <w:color w:val="44697D"/>
        <w:spacing w:val="20"/>
        <w:sz w:val="12"/>
        <w:szCs w:val="12"/>
      </w:rPr>
      <w:t xml:space="preserve"> </w:t>
    </w:r>
    <w:r w:rsidRPr="00AA32AF">
      <w:rPr>
        <w:rStyle w:val="PageNumber"/>
        <w:rFonts w:cs="Tahoma"/>
        <w:color w:val="44697D"/>
        <w:spacing w:val="20"/>
        <w:sz w:val="12"/>
        <w:szCs w:val="12"/>
      </w:rPr>
      <w:t>•</w:t>
    </w:r>
    <w:r>
      <w:rPr>
        <w:rStyle w:val="PageNumber"/>
        <w:rFonts w:cs="Tahoma"/>
        <w:color w:val="44697D"/>
        <w:spacing w:val="20"/>
        <w:sz w:val="12"/>
        <w:szCs w:val="12"/>
      </w:rPr>
      <w:t xml:space="preserve"> • </w:t>
    </w:r>
    <w:r w:rsidRPr="00AA32AF">
      <w:rPr>
        <w:rStyle w:val="PageNumber"/>
        <w:rFonts w:cs="Tahoma"/>
        <w:color w:val="44697D"/>
        <w:spacing w:val="20"/>
        <w:sz w:val="12"/>
        <w:szCs w:val="12"/>
      </w:rPr>
      <w:t>• • • • • • • •</w:t>
    </w:r>
    <w:r>
      <w:rPr>
        <w:rStyle w:val="PageNumber"/>
        <w:rFonts w:cs="Tahoma"/>
        <w:color w:val="44697D"/>
        <w:spacing w:val="20"/>
        <w:sz w:val="12"/>
        <w:szCs w:val="12"/>
      </w:rPr>
      <w:t xml:space="preserve"> • • • • • • • • • • • </w:t>
    </w:r>
  </w:p>
  <w:p w14:paraId="77980BE4" w14:textId="77777777" w:rsidR="002C3111" w:rsidRDefault="002C3111" w:rsidP="001A12CC">
    <w:pPr>
      <w:pStyle w:val="Footer"/>
      <w:tabs>
        <w:tab w:val="clear" w:pos="4513"/>
        <w:tab w:val="clear" w:pos="9026"/>
        <w:tab w:val="right" w:pos="21546"/>
      </w:tabs>
    </w:pPr>
    <w:r>
      <w:rPr>
        <w:noProof/>
        <w:lang w:val="en-US" w:eastAsia="en-US"/>
      </w:rPr>
      <w:drawing>
        <wp:anchor distT="0" distB="0" distL="114300" distR="114300" simplePos="0" relativeHeight="251658245" behindDoc="1" locked="0" layoutInCell="1" allowOverlap="1" wp14:anchorId="3A86A3DB" wp14:editId="5A48E7B7">
          <wp:simplePos x="0" y="0"/>
          <wp:positionH relativeFrom="column">
            <wp:posOffset>702945</wp:posOffset>
          </wp:positionH>
          <wp:positionV relativeFrom="paragraph">
            <wp:posOffset>2768600</wp:posOffset>
          </wp:positionV>
          <wp:extent cx="6151245" cy="60960"/>
          <wp:effectExtent l="0" t="0" r="0" b="0"/>
          <wp:wrapNone/>
          <wp:docPr id="106"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en-US" w:eastAsia="en-US"/>
      </w:rPr>
      <w:drawing>
        <wp:anchor distT="0" distB="0" distL="114300" distR="114300" simplePos="0" relativeHeight="251658244" behindDoc="1" locked="0" layoutInCell="1" allowOverlap="1" wp14:anchorId="39EE4B8C" wp14:editId="05D4FB33">
          <wp:simplePos x="0" y="0"/>
          <wp:positionH relativeFrom="column">
            <wp:posOffset>702945</wp:posOffset>
          </wp:positionH>
          <wp:positionV relativeFrom="paragraph">
            <wp:posOffset>2768600</wp:posOffset>
          </wp:positionV>
          <wp:extent cx="6151245" cy="60960"/>
          <wp:effectExtent l="0" t="0" r="0" b="0"/>
          <wp:wrapNone/>
          <wp:docPr id="107"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en-US" w:eastAsia="en-US"/>
      </w:rPr>
      <w:drawing>
        <wp:anchor distT="0" distB="0" distL="114300" distR="114300" simplePos="0" relativeHeight="251658243" behindDoc="1" locked="0" layoutInCell="1" allowOverlap="1" wp14:anchorId="56B595FD" wp14:editId="0F47E92C">
          <wp:simplePos x="0" y="0"/>
          <wp:positionH relativeFrom="column">
            <wp:posOffset>702945</wp:posOffset>
          </wp:positionH>
          <wp:positionV relativeFrom="paragraph">
            <wp:posOffset>2768600</wp:posOffset>
          </wp:positionV>
          <wp:extent cx="6151245" cy="60960"/>
          <wp:effectExtent l="0" t="0" r="0" b="0"/>
          <wp:wrapNone/>
          <wp:docPr id="108"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Inception Report</w:t>
    </w:r>
    <w:r>
      <w:rPr>
        <w:rFonts w:cs="Tahoma"/>
        <w:bCs/>
        <w:color w:val="44697D"/>
        <w:szCs w:val="20"/>
      </w:rPr>
      <w:tab/>
    </w:r>
    <w:r w:rsidRPr="00FF7586">
      <w:rPr>
        <w:rFonts w:cs="Tahoma"/>
        <w:bCs/>
        <w:color w:val="7F7F7F"/>
        <w:spacing w:val="60"/>
        <w:szCs w:val="20"/>
      </w:rPr>
      <w:t>Page</w:t>
    </w:r>
    <w:r w:rsidRPr="00FF7586">
      <w:rPr>
        <w:rFonts w:cs="Tahoma"/>
        <w:bCs/>
        <w:color w:val="44697D"/>
        <w:szCs w:val="20"/>
      </w:rPr>
      <w:t xml:space="preserve"> | </w:t>
    </w:r>
    <w:r w:rsidRPr="00FF7586">
      <w:rPr>
        <w:rFonts w:cs="Tahoma"/>
        <w:bCs/>
        <w:color w:val="44697D"/>
        <w:szCs w:val="20"/>
      </w:rPr>
      <w:fldChar w:fldCharType="begin"/>
    </w:r>
    <w:r w:rsidRPr="00FF7586">
      <w:rPr>
        <w:rFonts w:cs="Tahoma"/>
        <w:bCs/>
        <w:color w:val="44697D"/>
        <w:szCs w:val="20"/>
      </w:rPr>
      <w:instrText xml:space="preserve"> PAGE   \* MERGEFORMAT </w:instrText>
    </w:r>
    <w:r w:rsidRPr="00FF7586">
      <w:rPr>
        <w:rFonts w:cs="Tahoma"/>
        <w:bCs/>
        <w:color w:val="44697D"/>
        <w:szCs w:val="20"/>
      </w:rPr>
      <w:fldChar w:fldCharType="separate"/>
    </w:r>
    <w:r w:rsidRPr="00EF778D">
      <w:rPr>
        <w:rFonts w:cs="Tahoma"/>
        <w:b/>
        <w:bCs/>
        <w:noProof/>
        <w:color w:val="44697D"/>
        <w:szCs w:val="20"/>
      </w:rPr>
      <w:t>2</w:t>
    </w:r>
    <w:r w:rsidRPr="00FF7586">
      <w:rPr>
        <w:rFonts w:cs="Tahoma"/>
        <w:b/>
        <w:bCs/>
        <w:noProof/>
        <w:color w:val="44697D"/>
        <w:szCs w:val="20"/>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B969E5" w14:textId="26BFD361" w:rsidR="002C3111" w:rsidRPr="00F62229" w:rsidRDefault="002C3111" w:rsidP="00F62229">
    <w:pPr>
      <w:pStyle w:val="Footer"/>
      <w:tabs>
        <w:tab w:val="clear" w:pos="4513"/>
        <w:tab w:val="clear" w:pos="9026"/>
        <w:tab w:val="right" w:pos="9638"/>
      </w:tabs>
      <w:rPr>
        <w:color w:val="44697D"/>
      </w:rPr>
    </w:pPr>
    <w:r>
      <w:rPr>
        <w:noProof/>
        <w:lang w:val="en-US" w:eastAsia="en-US"/>
      </w:rPr>
      <w:drawing>
        <wp:anchor distT="0" distB="0" distL="114300" distR="114300" simplePos="0" relativeHeight="251663412" behindDoc="1" locked="0" layoutInCell="1" allowOverlap="1" wp14:anchorId="488ACB46" wp14:editId="0FA522A3">
          <wp:simplePos x="0" y="0"/>
          <wp:positionH relativeFrom="column">
            <wp:posOffset>51435</wp:posOffset>
          </wp:positionH>
          <wp:positionV relativeFrom="paragraph">
            <wp:posOffset>-98728</wp:posOffset>
          </wp:positionV>
          <wp:extent cx="9001125" cy="89203"/>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431" cy="128381"/>
                  </a:xfrm>
                  <a:prstGeom prst="rect">
                    <a:avLst/>
                  </a:prstGeom>
                  <a:noFill/>
                  <a:ln>
                    <a:noFill/>
                  </a:ln>
                </pic:spPr>
              </pic:pic>
            </a:graphicData>
          </a:graphic>
        </wp:anchor>
      </w:drawing>
    </w:r>
    <w:r w:rsidRPr="00CE2A61">
      <w:rPr>
        <w:rFonts w:cs="Tahoma"/>
        <w:bCs/>
        <w:color w:val="44697D"/>
        <w:szCs w:val="20"/>
      </w:rPr>
      <w:t xml:space="preserve"> </w:t>
    </w:r>
    <w:r>
      <w:rPr>
        <w:rFonts w:cs="Tahoma"/>
        <w:bCs/>
        <w:color w:val="44697D"/>
        <w:szCs w:val="20"/>
      </w:rPr>
      <w:t>WB21-MKD</w:t>
    </w:r>
    <w:r w:rsidRPr="00AE532B">
      <w:rPr>
        <w:rFonts w:cs="Tahoma"/>
        <w:bCs/>
        <w:color w:val="44697D"/>
        <w:szCs w:val="20"/>
      </w:rPr>
      <w:t>-ENE-0</w:t>
    </w:r>
    <w:r>
      <w:rPr>
        <w:rFonts w:cs="Tahoma"/>
        <w:bCs/>
        <w:color w:val="44697D"/>
        <w:szCs w:val="20"/>
      </w:rPr>
      <w:t xml:space="preserve">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sidRPr="00161C7C">
      <w:rPr>
        <w:color w:val="44697D"/>
        <w:spacing w:val="60"/>
      </w:rPr>
      <w:tab/>
    </w:r>
    <w:r>
      <w:rPr>
        <w:color w:val="44697D"/>
        <w:spacing w:val="60"/>
      </w:rPr>
      <w:tab/>
    </w:r>
    <w:r>
      <w:rPr>
        <w:color w:val="44697D"/>
        <w:spacing w:val="60"/>
      </w:rPr>
      <w:tab/>
    </w:r>
    <w:r>
      <w:rPr>
        <w:color w:val="44697D"/>
        <w:spacing w:val="60"/>
      </w:rPr>
      <w:tab/>
    </w:r>
    <w:r>
      <w:rPr>
        <w:color w:val="44697D"/>
        <w:spacing w:val="60"/>
      </w:rPr>
      <w:tab/>
    </w:r>
    <w:r>
      <w:rPr>
        <w:color w:val="44697D"/>
        <w:spacing w:val="60"/>
      </w:rPr>
      <w:tab/>
    </w:r>
    <w:r>
      <w:rPr>
        <w:color w:val="44697D"/>
        <w:spacing w:val="60"/>
        <w:lang w:val="mk-MK"/>
      </w:rPr>
      <w:t>Страна</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4A7636">
      <w:rPr>
        <w:noProof/>
        <w:color w:val="44697D"/>
      </w:rPr>
      <w:t>247</w:t>
    </w:r>
    <w:r w:rsidRPr="00161C7C">
      <w:rPr>
        <w:b/>
        <w:bCs/>
        <w:noProof/>
        <w:color w:val="44697D"/>
      </w:rPr>
      <w:fldChar w:fldCharType="end"/>
    </w:r>
    <w:r>
      <w:rPr>
        <w:noProof/>
        <w:lang w:val="en-US" w:eastAsia="en-US"/>
      </w:rPr>
      <w:drawing>
        <wp:anchor distT="0" distB="0" distL="114300" distR="114300" simplePos="0" relativeHeight="251662388" behindDoc="1" locked="0" layoutInCell="1" allowOverlap="1" wp14:anchorId="4D2E7166" wp14:editId="09C13A03">
          <wp:simplePos x="0" y="0"/>
          <wp:positionH relativeFrom="column">
            <wp:posOffset>702945</wp:posOffset>
          </wp:positionH>
          <wp:positionV relativeFrom="paragraph">
            <wp:posOffset>2768600</wp:posOffset>
          </wp:positionV>
          <wp:extent cx="6151245" cy="6096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9EB4A0" w14:textId="08AD9FF0" w:rsidR="002C3111" w:rsidRPr="00F62229" w:rsidRDefault="002C3111" w:rsidP="00F62229">
    <w:pPr>
      <w:pStyle w:val="Footer"/>
      <w:tabs>
        <w:tab w:val="clear" w:pos="4513"/>
        <w:tab w:val="clear" w:pos="9026"/>
        <w:tab w:val="right" w:pos="9638"/>
      </w:tabs>
      <w:rPr>
        <w:color w:val="44697D"/>
      </w:rPr>
    </w:pPr>
    <w:r>
      <w:rPr>
        <w:noProof/>
        <w:lang w:val="en-US" w:eastAsia="en-US"/>
      </w:rPr>
      <w:drawing>
        <wp:anchor distT="0" distB="0" distL="114300" distR="114300" simplePos="0" relativeHeight="251658280" behindDoc="1" locked="0" layoutInCell="1" allowOverlap="1" wp14:anchorId="361927ED" wp14:editId="7E1D76CD">
          <wp:simplePos x="0" y="0"/>
          <wp:positionH relativeFrom="column">
            <wp:posOffset>54610</wp:posOffset>
          </wp:positionH>
          <wp:positionV relativeFrom="paragraph">
            <wp:posOffset>-71120</wp:posOffset>
          </wp:positionV>
          <wp:extent cx="6151245" cy="60960"/>
          <wp:effectExtent l="0" t="0" r="0" b="0"/>
          <wp:wrapNone/>
          <wp:docPr id="2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EF778D">
      <w:rPr>
        <w:rFonts w:cs="Tahoma"/>
        <w:bCs/>
        <w:color w:val="44697D"/>
        <w:szCs w:val="20"/>
      </w:rPr>
      <w:t xml:space="preserve"> </w:t>
    </w:r>
    <w:r>
      <w:rPr>
        <w:rFonts w:cs="Tahoma"/>
        <w:bCs/>
        <w:color w:val="44697D"/>
        <w:szCs w:val="20"/>
      </w:rPr>
      <w:t>WB21-MKD</w:t>
    </w:r>
    <w:r w:rsidRPr="00AE532B">
      <w:rPr>
        <w:rFonts w:cs="Tahoma"/>
        <w:bCs/>
        <w:color w:val="44697D"/>
        <w:szCs w:val="20"/>
      </w:rPr>
      <w:t>-ENE-0</w:t>
    </w:r>
    <w:r>
      <w:rPr>
        <w:rFonts w:cs="Tahoma"/>
        <w:bCs/>
        <w:color w:val="44697D"/>
        <w:szCs w:val="20"/>
      </w:rPr>
      <w:t xml:space="preserve">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sidRPr="00161C7C">
      <w:rPr>
        <w:color w:val="44697D"/>
        <w:spacing w:val="60"/>
      </w:rPr>
      <w:tab/>
    </w:r>
    <w:r>
      <w:rPr>
        <w:color w:val="44697D"/>
        <w:spacing w:val="60"/>
        <w:lang w:val="mk-MK"/>
      </w:rPr>
      <w:t>Страна</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4A7636">
      <w:rPr>
        <w:noProof/>
        <w:color w:val="44697D"/>
      </w:rPr>
      <w:t>253</w:t>
    </w:r>
    <w:r w:rsidRPr="00161C7C">
      <w:rPr>
        <w:b/>
        <w:bCs/>
        <w:noProof/>
        <w:color w:val="44697D"/>
      </w:rPr>
      <w:fldChar w:fldCharType="end"/>
    </w:r>
    <w:r>
      <w:rPr>
        <w:noProof/>
        <w:lang w:val="en-US" w:eastAsia="en-US"/>
      </w:rPr>
      <w:drawing>
        <wp:anchor distT="0" distB="0" distL="114300" distR="114300" simplePos="0" relativeHeight="251658279" behindDoc="1" locked="0" layoutInCell="1" allowOverlap="1" wp14:anchorId="4B639B9F" wp14:editId="4755F40F">
          <wp:simplePos x="0" y="0"/>
          <wp:positionH relativeFrom="column">
            <wp:posOffset>702945</wp:posOffset>
          </wp:positionH>
          <wp:positionV relativeFrom="paragraph">
            <wp:posOffset>2768600</wp:posOffset>
          </wp:positionV>
          <wp:extent cx="6151245" cy="60960"/>
          <wp:effectExtent l="0" t="0" r="0" b="0"/>
          <wp:wrapNone/>
          <wp:docPr id="2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B96F96" w14:textId="77777777" w:rsidR="002C3111" w:rsidRDefault="002C3111">
    <w:pPr>
      <w:pStyle w:val="Footer"/>
    </w:pPr>
    <w:r>
      <w:rPr>
        <w:noProof/>
        <w:lang w:val="en-US" w:eastAsia="en-US"/>
      </w:rPr>
      <w:drawing>
        <wp:anchor distT="0" distB="0" distL="114300" distR="114300" simplePos="0" relativeHeight="251658246" behindDoc="0" locked="0" layoutInCell="1" allowOverlap="1" wp14:anchorId="176C9740" wp14:editId="3BF3267A">
          <wp:simplePos x="0" y="0"/>
          <wp:positionH relativeFrom="page">
            <wp:posOffset>5140960</wp:posOffset>
          </wp:positionH>
          <wp:positionV relativeFrom="page">
            <wp:posOffset>8943975</wp:posOffset>
          </wp:positionV>
          <wp:extent cx="1695450" cy="523875"/>
          <wp:effectExtent l="0" t="0" r="0" b="0"/>
          <wp:wrapNone/>
          <wp:docPr id="112" name="Picture 217"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5450" cy="523875"/>
                  </a:xfrm>
                  <a:prstGeom prst="rect">
                    <a:avLst/>
                  </a:prstGeom>
                  <a:noFill/>
                  <a:ln>
                    <a:no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812B97" w14:textId="77777777" w:rsidR="002C3111" w:rsidRPr="003B4A9A" w:rsidRDefault="002C3111" w:rsidP="00D5364E">
    <w:pPr>
      <w:rPr>
        <w:sz w:val="20"/>
      </w:rPr>
    </w:pPr>
  </w:p>
  <w:p w14:paraId="57721379" w14:textId="77777777" w:rsidR="002C3111" w:rsidRPr="005F20C3" w:rsidRDefault="002C3111" w:rsidP="00D5364E">
    <w:pPr>
      <w:pStyle w:val="Footer"/>
      <w:tabs>
        <w:tab w:val="clear" w:pos="4513"/>
        <w:tab w:val="clear" w:pos="9026"/>
        <w:tab w:val="right" w:pos="9638"/>
      </w:tabs>
      <w:rPr>
        <w:color w:val="44697D"/>
      </w:rPr>
    </w:pPr>
    <w:r>
      <w:rPr>
        <w:noProof/>
        <w:lang w:val="en-US" w:eastAsia="en-US"/>
      </w:rPr>
      <w:drawing>
        <wp:anchor distT="0" distB="0" distL="114300" distR="114300" simplePos="0" relativeHeight="251658261" behindDoc="1" locked="0" layoutInCell="1" allowOverlap="1" wp14:anchorId="7E87A4DC" wp14:editId="34CC75CC">
          <wp:simplePos x="0" y="0"/>
          <wp:positionH relativeFrom="column">
            <wp:posOffset>702945</wp:posOffset>
          </wp:positionH>
          <wp:positionV relativeFrom="paragraph">
            <wp:posOffset>2768600</wp:posOffset>
          </wp:positionV>
          <wp:extent cx="6151245" cy="60960"/>
          <wp:effectExtent l="0" t="0" r="0" b="0"/>
          <wp:wrapNone/>
          <wp:docPr id="1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en-US" w:eastAsia="en-US"/>
      </w:rPr>
      <w:drawing>
        <wp:anchor distT="0" distB="0" distL="114300" distR="114300" simplePos="0" relativeHeight="251658260" behindDoc="1" locked="0" layoutInCell="1" allowOverlap="1" wp14:anchorId="22CFDFEA" wp14:editId="1BCDCE74">
          <wp:simplePos x="0" y="0"/>
          <wp:positionH relativeFrom="column">
            <wp:posOffset>702945</wp:posOffset>
          </wp:positionH>
          <wp:positionV relativeFrom="paragraph">
            <wp:posOffset>2768600</wp:posOffset>
          </wp:positionV>
          <wp:extent cx="6151245" cy="60960"/>
          <wp:effectExtent l="0" t="0" r="0" b="0"/>
          <wp:wrapNone/>
          <wp:docPr id="11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en-US" w:eastAsia="en-US"/>
      </w:rPr>
      <w:drawing>
        <wp:anchor distT="0" distB="0" distL="114300" distR="114300" simplePos="0" relativeHeight="251658259" behindDoc="1" locked="0" layoutInCell="1" allowOverlap="1" wp14:anchorId="417605B1" wp14:editId="67C53110">
          <wp:simplePos x="0" y="0"/>
          <wp:positionH relativeFrom="column">
            <wp:posOffset>702945</wp:posOffset>
          </wp:positionH>
          <wp:positionV relativeFrom="paragraph">
            <wp:posOffset>2768600</wp:posOffset>
          </wp:positionV>
          <wp:extent cx="6151245" cy="60960"/>
          <wp:effectExtent l="0" t="0" r="0" b="0"/>
          <wp:wrapNone/>
          <wp:docPr id="1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674BF9">
      <w:rPr>
        <w:rFonts w:cs="Tahoma"/>
        <w:bCs/>
        <w:color w:val="44697D"/>
        <w:szCs w:val="20"/>
        <w:highlight w:val="lightGray"/>
      </w:rPr>
      <w:t>Inception/Progress/Final</w:t>
    </w:r>
    <w:r w:rsidRPr="00161C7C">
      <w:rPr>
        <w:rFonts w:cs="Tahoma"/>
        <w:bCs/>
        <w:color w:val="44697D"/>
        <w:szCs w:val="20"/>
      </w:rPr>
      <w:t xml:space="preserve"> Report</w:t>
    </w:r>
    <w:r>
      <w:rPr>
        <w:noProof/>
        <w:lang w:val="en-US" w:eastAsia="en-US"/>
      </w:rPr>
      <w:drawing>
        <wp:anchor distT="0" distB="0" distL="114300" distR="114300" simplePos="0" relativeHeight="251658264" behindDoc="1" locked="0" layoutInCell="1" allowOverlap="1" wp14:anchorId="12F823E2" wp14:editId="54854C3F">
          <wp:simplePos x="0" y="0"/>
          <wp:positionH relativeFrom="column">
            <wp:posOffset>-19050</wp:posOffset>
          </wp:positionH>
          <wp:positionV relativeFrom="paragraph">
            <wp:posOffset>-95885</wp:posOffset>
          </wp:positionV>
          <wp:extent cx="6151245" cy="60960"/>
          <wp:effectExtent l="0" t="0" r="0" b="0"/>
          <wp:wrapNone/>
          <wp:docPr id="119"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en-US" w:eastAsia="en-US"/>
      </w:rPr>
      <w:drawing>
        <wp:anchor distT="0" distB="0" distL="114300" distR="114300" simplePos="0" relativeHeight="251658262" behindDoc="1" locked="0" layoutInCell="1" allowOverlap="1" wp14:anchorId="18CB011A" wp14:editId="3EF611B8">
          <wp:simplePos x="0" y="0"/>
          <wp:positionH relativeFrom="column">
            <wp:posOffset>702945</wp:posOffset>
          </wp:positionH>
          <wp:positionV relativeFrom="paragraph">
            <wp:posOffset>2768600</wp:posOffset>
          </wp:positionV>
          <wp:extent cx="6151245" cy="60960"/>
          <wp:effectExtent l="0" t="0" r="0" b="0"/>
          <wp:wrapNone/>
          <wp:docPr id="12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ab/>
    </w:r>
  </w:p>
  <w:p w14:paraId="4E61FE12" w14:textId="77777777" w:rsidR="002C3111" w:rsidRDefault="002C3111">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72CB40" w14:textId="77777777" w:rsidR="002C3111" w:rsidRPr="009F244B" w:rsidRDefault="002C3111" w:rsidP="00D5364E">
    <w:pPr>
      <w:pStyle w:val="Header"/>
    </w:pPr>
  </w:p>
  <w:p w14:paraId="05EC1365" w14:textId="77777777" w:rsidR="002C3111" w:rsidRPr="003B4A9A" w:rsidRDefault="002C3111" w:rsidP="00D5364E">
    <w:pPr>
      <w:rPr>
        <w:sz w:val="20"/>
      </w:rPr>
    </w:pPr>
  </w:p>
  <w:p w14:paraId="4CB0C58F" w14:textId="77777777" w:rsidR="002C3111" w:rsidRPr="00D31B0E" w:rsidRDefault="002C3111" w:rsidP="00D5364E">
    <w:pPr>
      <w:pStyle w:val="Footer"/>
      <w:tabs>
        <w:tab w:val="clear" w:pos="4513"/>
        <w:tab w:val="clear" w:pos="9026"/>
        <w:tab w:val="right" w:pos="9638"/>
      </w:tabs>
      <w:rPr>
        <w:color w:val="44697D"/>
      </w:rPr>
    </w:pPr>
    <w:r>
      <w:rPr>
        <w:noProof/>
        <w:lang w:val="en-US" w:eastAsia="en-US"/>
      </w:rPr>
      <w:drawing>
        <wp:anchor distT="0" distB="0" distL="114300" distR="114300" simplePos="0" relativeHeight="251658267" behindDoc="1" locked="0" layoutInCell="1" allowOverlap="1" wp14:anchorId="0112A06E" wp14:editId="42A1549B">
          <wp:simplePos x="0" y="0"/>
          <wp:positionH relativeFrom="column">
            <wp:posOffset>702945</wp:posOffset>
          </wp:positionH>
          <wp:positionV relativeFrom="paragraph">
            <wp:posOffset>2768600</wp:posOffset>
          </wp:positionV>
          <wp:extent cx="6151245" cy="60960"/>
          <wp:effectExtent l="0" t="0" r="0" b="0"/>
          <wp:wrapNone/>
          <wp:docPr id="1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en-US" w:eastAsia="en-US"/>
      </w:rPr>
      <w:drawing>
        <wp:anchor distT="0" distB="0" distL="114300" distR="114300" simplePos="0" relativeHeight="251658266" behindDoc="1" locked="0" layoutInCell="1" allowOverlap="1" wp14:anchorId="4237A470" wp14:editId="6BAC31BB">
          <wp:simplePos x="0" y="0"/>
          <wp:positionH relativeFrom="column">
            <wp:posOffset>702945</wp:posOffset>
          </wp:positionH>
          <wp:positionV relativeFrom="paragraph">
            <wp:posOffset>2768600</wp:posOffset>
          </wp:positionV>
          <wp:extent cx="6151245" cy="60960"/>
          <wp:effectExtent l="0" t="0" r="0" b="0"/>
          <wp:wrapNone/>
          <wp:docPr id="1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en-US" w:eastAsia="en-US"/>
      </w:rPr>
      <w:drawing>
        <wp:anchor distT="0" distB="0" distL="114300" distR="114300" simplePos="0" relativeHeight="251658265" behindDoc="1" locked="0" layoutInCell="1" allowOverlap="1" wp14:anchorId="47FCB2FE" wp14:editId="446B8F04">
          <wp:simplePos x="0" y="0"/>
          <wp:positionH relativeFrom="column">
            <wp:posOffset>702945</wp:posOffset>
          </wp:positionH>
          <wp:positionV relativeFrom="paragraph">
            <wp:posOffset>2768600</wp:posOffset>
          </wp:positionV>
          <wp:extent cx="6151245" cy="60960"/>
          <wp:effectExtent l="0" t="0" r="0" b="0"/>
          <wp:wrapNone/>
          <wp:docPr id="1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674BF9">
      <w:rPr>
        <w:rFonts w:cs="Tahoma"/>
        <w:bCs/>
        <w:color w:val="44697D"/>
        <w:szCs w:val="20"/>
        <w:highlight w:val="lightGray"/>
      </w:rPr>
      <w:t>Inception/Progress/Final</w:t>
    </w:r>
    <w:r w:rsidRPr="00161C7C">
      <w:rPr>
        <w:rFonts w:cs="Tahoma"/>
        <w:bCs/>
        <w:color w:val="44697D"/>
        <w:szCs w:val="20"/>
      </w:rPr>
      <w:t xml:space="preserve"> Report</w:t>
    </w:r>
    <w:r>
      <w:rPr>
        <w:noProof/>
        <w:lang w:val="en-US" w:eastAsia="en-US"/>
      </w:rPr>
      <w:drawing>
        <wp:anchor distT="0" distB="0" distL="114300" distR="114300" simplePos="0" relativeHeight="251658269" behindDoc="1" locked="0" layoutInCell="1" allowOverlap="1" wp14:anchorId="6D5A7700" wp14:editId="42942014">
          <wp:simplePos x="0" y="0"/>
          <wp:positionH relativeFrom="column">
            <wp:posOffset>-19050</wp:posOffset>
          </wp:positionH>
          <wp:positionV relativeFrom="paragraph">
            <wp:posOffset>-95885</wp:posOffset>
          </wp:positionV>
          <wp:extent cx="6151245" cy="60960"/>
          <wp:effectExtent l="0" t="0" r="0" b="0"/>
          <wp:wrapNone/>
          <wp:docPr id="1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en-US" w:eastAsia="en-US"/>
      </w:rPr>
      <w:drawing>
        <wp:anchor distT="0" distB="0" distL="114300" distR="114300" simplePos="0" relativeHeight="251658268" behindDoc="1" locked="0" layoutInCell="1" allowOverlap="1" wp14:anchorId="479F7A74" wp14:editId="4C299027">
          <wp:simplePos x="0" y="0"/>
          <wp:positionH relativeFrom="column">
            <wp:posOffset>702945</wp:posOffset>
          </wp:positionH>
          <wp:positionV relativeFrom="paragraph">
            <wp:posOffset>2768600</wp:posOffset>
          </wp:positionV>
          <wp:extent cx="6151245" cy="60960"/>
          <wp:effectExtent l="0" t="0" r="0" b="0"/>
          <wp:wrapNone/>
          <wp:docPr id="1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ab/>
    </w:r>
    <w:r w:rsidRPr="00FF7586">
      <w:rPr>
        <w:rFonts w:cs="Tahoma"/>
        <w:bCs/>
        <w:color w:val="7F7F7F"/>
        <w:spacing w:val="60"/>
        <w:szCs w:val="20"/>
      </w:rPr>
      <w:t>Page</w:t>
    </w:r>
    <w:r w:rsidRPr="00FF7586">
      <w:rPr>
        <w:rFonts w:cs="Tahoma"/>
        <w:bCs/>
        <w:color w:val="44697D"/>
        <w:szCs w:val="20"/>
      </w:rPr>
      <w:t xml:space="preserve"> | </w:t>
    </w:r>
    <w:r w:rsidRPr="00FF7586">
      <w:rPr>
        <w:rFonts w:cs="Tahoma"/>
        <w:bCs/>
        <w:color w:val="44697D"/>
        <w:szCs w:val="20"/>
      </w:rPr>
      <w:fldChar w:fldCharType="begin"/>
    </w:r>
    <w:r w:rsidRPr="00FF7586">
      <w:rPr>
        <w:rFonts w:cs="Tahoma"/>
        <w:bCs/>
        <w:color w:val="44697D"/>
        <w:szCs w:val="20"/>
      </w:rPr>
      <w:instrText xml:space="preserve"> PAGE   \* MERGEFORMAT </w:instrText>
    </w:r>
    <w:r w:rsidRPr="00FF7586">
      <w:rPr>
        <w:rFonts w:cs="Tahoma"/>
        <w:bCs/>
        <w:color w:val="44697D"/>
        <w:szCs w:val="20"/>
      </w:rPr>
      <w:fldChar w:fldCharType="separate"/>
    </w:r>
    <w:r w:rsidRPr="00333C83">
      <w:rPr>
        <w:rFonts w:cs="Tahoma"/>
        <w:b/>
        <w:bCs/>
        <w:noProof/>
        <w:color w:val="44697D"/>
        <w:szCs w:val="20"/>
      </w:rPr>
      <w:t>2</w:t>
    </w:r>
    <w:r w:rsidRPr="00FF7586">
      <w:rPr>
        <w:rFonts w:cs="Tahoma"/>
        <w:b/>
        <w:bCs/>
        <w:noProof/>
        <w:color w:val="44697D"/>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2BB552" w14:textId="04238974" w:rsidR="002C3111" w:rsidRPr="00F62229" w:rsidRDefault="002C3111" w:rsidP="001D6939">
    <w:pPr>
      <w:pStyle w:val="Footer"/>
      <w:tabs>
        <w:tab w:val="clear" w:pos="4513"/>
        <w:tab w:val="center" w:pos="4536"/>
        <w:tab w:val="right" w:pos="9638"/>
      </w:tabs>
      <w:rPr>
        <w:color w:val="44697D"/>
      </w:rPr>
    </w:pPr>
    <w:r>
      <w:rPr>
        <w:rFonts w:cs="Tahoma"/>
        <w:bCs/>
        <w:color w:val="44697D"/>
        <w:szCs w:val="20"/>
      </w:rPr>
      <w:t>WB21-MKD</w:t>
    </w:r>
    <w:r w:rsidRPr="00AE532B">
      <w:rPr>
        <w:rFonts w:cs="Tahoma"/>
        <w:bCs/>
        <w:color w:val="44697D"/>
        <w:szCs w:val="20"/>
      </w:rPr>
      <w:t>-ENE-0</w:t>
    </w:r>
    <w:r>
      <w:rPr>
        <w:rFonts w:cs="Tahoma"/>
        <w:bCs/>
        <w:color w:val="44697D"/>
        <w:szCs w:val="20"/>
      </w:rPr>
      <w:t xml:space="preserve">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color w:val="44697D"/>
        <w:spacing w:val="60"/>
      </w:rPr>
      <w:tab/>
    </w:r>
    <w:r w:rsidRPr="00161C7C">
      <w:rPr>
        <w:color w:val="44697D"/>
        <w:spacing w:val="60"/>
      </w:rPr>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4A7636" w:rsidRPr="004A7636">
      <w:rPr>
        <w:b/>
        <w:bCs/>
        <w:noProof/>
        <w:color w:val="44697D"/>
      </w:rPr>
      <w:t>1</w:t>
    </w:r>
    <w:r w:rsidRPr="00161C7C">
      <w:rPr>
        <w:b/>
        <w:bCs/>
        <w:noProof/>
        <w:color w:val="44697D"/>
      </w:rPr>
      <w:fldChar w:fldCharType="end"/>
    </w:r>
    <w:r>
      <w:rPr>
        <w:noProof/>
        <w:lang w:val="en-US" w:eastAsia="en-US"/>
      </w:rPr>
      <w:drawing>
        <wp:anchor distT="0" distB="0" distL="114300" distR="114300" simplePos="0" relativeHeight="251658271" behindDoc="1" locked="0" layoutInCell="1" allowOverlap="1" wp14:anchorId="1E9CFA63" wp14:editId="073E614A">
          <wp:simplePos x="0" y="0"/>
          <wp:positionH relativeFrom="column">
            <wp:posOffset>-19050</wp:posOffset>
          </wp:positionH>
          <wp:positionV relativeFrom="paragraph">
            <wp:posOffset>-95885</wp:posOffset>
          </wp:positionV>
          <wp:extent cx="6151245" cy="60960"/>
          <wp:effectExtent l="0" t="0" r="0" b="0"/>
          <wp:wrapNone/>
          <wp:docPr id="19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en-US" w:eastAsia="en-US"/>
      </w:rPr>
      <w:drawing>
        <wp:anchor distT="0" distB="0" distL="114300" distR="114300" simplePos="0" relativeHeight="251658270" behindDoc="1" locked="0" layoutInCell="1" allowOverlap="1" wp14:anchorId="7F2705A2" wp14:editId="17100912">
          <wp:simplePos x="0" y="0"/>
          <wp:positionH relativeFrom="column">
            <wp:posOffset>702945</wp:posOffset>
          </wp:positionH>
          <wp:positionV relativeFrom="paragraph">
            <wp:posOffset>2768600</wp:posOffset>
          </wp:positionV>
          <wp:extent cx="6151245" cy="60960"/>
          <wp:effectExtent l="0" t="0" r="0" b="0"/>
          <wp:wrapNone/>
          <wp:docPr id="19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871051" w14:textId="77777777" w:rsidR="002C3111" w:rsidRPr="003B4A9A" w:rsidRDefault="002C3111" w:rsidP="00D5364E">
    <w:pPr>
      <w:rPr>
        <w:sz w:val="20"/>
      </w:rPr>
    </w:pPr>
  </w:p>
  <w:p w14:paraId="0189CC5F" w14:textId="77777777" w:rsidR="002C3111" w:rsidRPr="005F20C3" w:rsidRDefault="002C3111" w:rsidP="00D5364E">
    <w:pPr>
      <w:pStyle w:val="Footer"/>
      <w:tabs>
        <w:tab w:val="clear" w:pos="4513"/>
        <w:tab w:val="clear" w:pos="9026"/>
        <w:tab w:val="right" w:pos="9638"/>
      </w:tabs>
      <w:rPr>
        <w:color w:val="44697D"/>
      </w:rPr>
    </w:pPr>
    <w:r>
      <w:rPr>
        <w:noProof/>
        <w:lang w:val="en-US" w:eastAsia="en-US"/>
      </w:rPr>
      <w:drawing>
        <wp:anchor distT="0" distB="0" distL="114300" distR="114300" simplePos="0" relativeHeight="251658250" behindDoc="1" locked="0" layoutInCell="1" allowOverlap="1" wp14:anchorId="45018A3A" wp14:editId="6720B5D3">
          <wp:simplePos x="0" y="0"/>
          <wp:positionH relativeFrom="column">
            <wp:posOffset>702945</wp:posOffset>
          </wp:positionH>
          <wp:positionV relativeFrom="paragraph">
            <wp:posOffset>2768600</wp:posOffset>
          </wp:positionV>
          <wp:extent cx="6151245" cy="60960"/>
          <wp:effectExtent l="0" t="0" r="0" b="0"/>
          <wp:wrapNone/>
          <wp:docPr id="19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en-US" w:eastAsia="en-US"/>
      </w:rPr>
      <w:drawing>
        <wp:anchor distT="0" distB="0" distL="114300" distR="114300" simplePos="0" relativeHeight="251658249" behindDoc="1" locked="0" layoutInCell="1" allowOverlap="1" wp14:anchorId="6CEC48ED" wp14:editId="3FB68DCE">
          <wp:simplePos x="0" y="0"/>
          <wp:positionH relativeFrom="column">
            <wp:posOffset>702945</wp:posOffset>
          </wp:positionH>
          <wp:positionV relativeFrom="paragraph">
            <wp:posOffset>2768600</wp:posOffset>
          </wp:positionV>
          <wp:extent cx="6151245" cy="60960"/>
          <wp:effectExtent l="0" t="0" r="0" b="0"/>
          <wp:wrapNone/>
          <wp:docPr id="19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en-US" w:eastAsia="en-US"/>
      </w:rPr>
      <w:drawing>
        <wp:anchor distT="0" distB="0" distL="114300" distR="114300" simplePos="0" relativeHeight="251658247" behindDoc="1" locked="0" layoutInCell="1" allowOverlap="1" wp14:anchorId="596AEC47" wp14:editId="75F754D4">
          <wp:simplePos x="0" y="0"/>
          <wp:positionH relativeFrom="column">
            <wp:posOffset>702945</wp:posOffset>
          </wp:positionH>
          <wp:positionV relativeFrom="paragraph">
            <wp:posOffset>2768600</wp:posOffset>
          </wp:positionV>
          <wp:extent cx="6151245" cy="60960"/>
          <wp:effectExtent l="0" t="0" r="0" b="0"/>
          <wp:wrapNone/>
          <wp:docPr id="19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AD0310">
      <w:rPr>
        <w:rFonts w:cs="Tahoma"/>
        <w:bCs/>
        <w:color w:val="44697D"/>
        <w:szCs w:val="20"/>
      </w:rPr>
      <w:t>Inception/Progress/Final</w:t>
    </w:r>
    <w:r w:rsidRPr="00161C7C">
      <w:rPr>
        <w:rFonts w:cs="Tahoma"/>
        <w:bCs/>
        <w:color w:val="44697D"/>
        <w:szCs w:val="20"/>
      </w:rPr>
      <w:t xml:space="preserve"> Report</w:t>
    </w:r>
    <w:r>
      <w:rPr>
        <w:noProof/>
        <w:lang w:val="en-US" w:eastAsia="en-US"/>
      </w:rPr>
      <w:drawing>
        <wp:anchor distT="0" distB="0" distL="114300" distR="114300" simplePos="0" relativeHeight="251658254" behindDoc="1" locked="0" layoutInCell="1" allowOverlap="1" wp14:anchorId="2C7E3E94" wp14:editId="02338D75">
          <wp:simplePos x="0" y="0"/>
          <wp:positionH relativeFrom="column">
            <wp:posOffset>-19050</wp:posOffset>
          </wp:positionH>
          <wp:positionV relativeFrom="paragraph">
            <wp:posOffset>-95885</wp:posOffset>
          </wp:positionV>
          <wp:extent cx="6151245" cy="60960"/>
          <wp:effectExtent l="0" t="0" r="0" b="0"/>
          <wp:wrapNone/>
          <wp:docPr id="200"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en-US" w:eastAsia="en-US"/>
      </w:rPr>
      <w:drawing>
        <wp:anchor distT="0" distB="0" distL="114300" distR="114300" simplePos="0" relativeHeight="251658252" behindDoc="1" locked="0" layoutInCell="1" allowOverlap="1" wp14:anchorId="0EC6853E" wp14:editId="70F256CB">
          <wp:simplePos x="0" y="0"/>
          <wp:positionH relativeFrom="column">
            <wp:posOffset>702945</wp:posOffset>
          </wp:positionH>
          <wp:positionV relativeFrom="paragraph">
            <wp:posOffset>2768600</wp:posOffset>
          </wp:positionV>
          <wp:extent cx="6151245" cy="60960"/>
          <wp:effectExtent l="0" t="0" r="0" b="0"/>
          <wp:wrapNone/>
          <wp:docPr id="201"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ab/>
    </w:r>
  </w:p>
  <w:p w14:paraId="1E71FCEE" w14:textId="77777777" w:rsidR="002C3111" w:rsidRDefault="002C3111">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B3A6FF" w14:textId="51189657" w:rsidR="002C3111" w:rsidRPr="00F62229" w:rsidRDefault="002C3111" w:rsidP="00F62229">
    <w:pPr>
      <w:pStyle w:val="Footer"/>
      <w:tabs>
        <w:tab w:val="clear" w:pos="4513"/>
        <w:tab w:val="clear" w:pos="9026"/>
        <w:tab w:val="right" w:pos="9638"/>
      </w:tabs>
      <w:rPr>
        <w:color w:val="44697D"/>
      </w:rPr>
    </w:pPr>
    <w:r>
      <w:rPr>
        <w:noProof/>
        <w:lang w:val="en-US" w:eastAsia="en-US"/>
      </w:rPr>
      <w:drawing>
        <wp:anchor distT="0" distB="0" distL="114300" distR="114300" simplePos="0" relativeHeight="251658276" behindDoc="1" locked="0" layoutInCell="1" allowOverlap="1" wp14:anchorId="1BF88E3A" wp14:editId="297510E0">
          <wp:simplePos x="0" y="0"/>
          <wp:positionH relativeFrom="column">
            <wp:posOffset>54610</wp:posOffset>
          </wp:positionH>
          <wp:positionV relativeFrom="paragraph">
            <wp:posOffset>-71120</wp:posOffset>
          </wp:positionV>
          <wp:extent cx="6151245" cy="60960"/>
          <wp:effectExtent l="0" t="0" r="0" b="0"/>
          <wp:wrapNone/>
          <wp:docPr id="202"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B6357F">
      <w:rPr>
        <w:rFonts w:cs="Tahoma"/>
        <w:bCs/>
        <w:color w:val="44697D"/>
        <w:szCs w:val="20"/>
      </w:rPr>
      <w:t xml:space="preserve"> </w:t>
    </w:r>
    <w:r>
      <w:rPr>
        <w:rFonts w:cs="Tahoma"/>
        <w:bCs/>
        <w:color w:val="44697D"/>
        <w:szCs w:val="20"/>
      </w:rPr>
      <w:t>WB21-MKD</w:t>
    </w:r>
    <w:r w:rsidRPr="00AE532B">
      <w:rPr>
        <w:rFonts w:cs="Tahoma"/>
        <w:bCs/>
        <w:color w:val="44697D"/>
        <w:szCs w:val="20"/>
      </w:rPr>
      <w:t>-ENE-0</w:t>
    </w:r>
    <w:r>
      <w:rPr>
        <w:rFonts w:cs="Tahoma"/>
        <w:bCs/>
        <w:color w:val="44697D"/>
        <w:szCs w:val="20"/>
      </w:rPr>
      <w:t xml:space="preserve">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sidRPr="00161C7C">
      <w:rPr>
        <w:color w:val="44697D"/>
        <w:spacing w:val="60"/>
      </w:rPr>
      <w:tab/>
    </w:r>
    <w:r>
      <w:rPr>
        <w:color w:val="44697D"/>
        <w:spacing w:val="60"/>
        <w:lang w:val="mk-MK"/>
      </w:rPr>
      <w:t>Страна</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4A7636">
      <w:rPr>
        <w:noProof/>
        <w:color w:val="44697D"/>
      </w:rPr>
      <w:t>23</w:t>
    </w:r>
    <w:r w:rsidRPr="00161C7C">
      <w:rPr>
        <w:b/>
        <w:bCs/>
        <w:noProof/>
        <w:color w:val="44697D"/>
      </w:rPr>
      <w:fldChar w:fldCharType="end"/>
    </w:r>
    <w:r>
      <w:rPr>
        <w:noProof/>
        <w:lang w:val="en-US" w:eastAsia="en-US"/>
      </w:rPr>
      <w:drawing>
        <wp:anchor distT="0" distB="0" distL="114300" distR="114300" simplePos="0" relativeHeight="251658263" behindDoc="1" locked="0" layoutInCell="1" allowOverlap="1" wp14:anchorId="0B1537FF" wp14:editId="4811E437">
          <wp:simplePos x="0" y="0"/>
          <wp:positionH relativeFrom="column">
            <wp:posOffset>702945</wp:posOffset>
          </wp:positionH>
          <wp:positionV relativeFrom="paragraph">
            <wp:posOffset>2768600</wp:posOffset>
          </wp:positionV>
          <wp:extent cx="6151245" cy="60960"/>
          <wp:effectExtent l="0" t="0" r="0" b="0"/>
          <wp:wrapNone/>
          <wp:docPr id="203"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6E6676" w14:textId="1F4170D0" w:rsidR="002C3111" w:rsidRPr="00F62229" w:rsidRDefault="002C3111" w:rsidP="00F62229">
    <w:pPr>
      <w:pStyle w:val="Footer"/>
      <w:tabs>
        <w:tab w:val="clear" w:pos="4513"/>
        <w:tab w:val="clear" w:pos="9026"/>
        <w:tab w:val="right" w:pos="9638"/>
      </w:tabs>
      <w:rPr>
        <w:color w:val="44697D"/>
      </w:rPr>
    </w:pPr>
    <w:r>
      <w:rPr>
        <w:rFonts w:cs="Tahoma"/>
        <w:bCs/>
        <w:color w:val="44697D"/>
        <w:szCs w:val="20"/>
      </w:rPr>
      <w:t>WB21-MKD</w:t>
    </w:r>
    <w:r w:rsidRPr="00AE532B">
      <w:rPr>
        <w:rFonts w:cs="Tahoma"/>
        <w:bCs/>
        <w:color w:val="44697D"/>
        <w:szCs w:val="20"/>
      </w:rPr>
      <w:t>-ENE-0</w:t>
    </w:r>
    <w:r>
      <w:rPr>
        <w:rFonts w:cs="Tahoma"/>
        <w:bCs/>
        <w:color w:val="44697D"/>
        <w:szCs w:val="20"/>
      </w:rPr>
      <w:t xml:space="preserve">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sidRPr="00161C7C">
      <w:rPr>
        <w:color w:val="44697D"/>
        <w:spacing w:val="60"/>
      </w:rPr>
      <w:tab/>
    </w:r>
    <w:r>
      <w:rPr>
        <w:color w:val="44697D"/>
        <w:spacing w:val="60"/>
        <w:lang w:val="mk-MK"/>
      </w:rPr>
      <w:t>Страна</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4A7636" w:rsidRPr="004A7636">
      <w:rPr>
        <w:b/>
        <w:bCs/>
        <w:noProof/>
        <w:color w:val="44697D"/>
      </w:rPr>
      <w:t>1</w:t>
    </w:r>
    <w:r w:rsidRPr="00161C7C">
      <w:rPr>
        <w:b/>
        <w:bCs/>
        <w:noProof/>
        <w:color w:val="44697D"/>
      </w:rPr>
      <w:fldChar w:fldCharType="end"/>
    </w:r>
    <w:r>
      <w:rPr>
        <w:noProof/>
        <w:lang w:val="en-US" w:eastAsia="en-US"/>
      </w:rPr>
      <w:drawing>
        <wp:anchor distT="0" distB="0" distL="114300" distR="114300" simplePos="0" relativeHeight="251658241" behindDoc="1" locked="0" layoutInCell="1" allowOverlap="1" wp14:anchorId="1064B052" wp14:editId="01CCF849">
          <wp:simplePos x="0" y="0"/>
          <wp:positionH relativeFrom="column">
            <wp:posOffset>-19050</wp:posOffset>
          </wp:positionH>
          <wp:positionV relativeFrom="paragraph">
            <wp:posOffset>-95885</wp:posOffset>
          </wp:positionV>
          <wp:extent cx="6151245" cy="60960"/>
          <wp:effectExtent l="0" t="0" r="0" b="0"/>
          <wp:wrapNone/>
          <wp:docPr id="206"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en-US" w:eastAsia="en-US"/>
      </w:rPr>
      <w:drawing>
        <wp:anchor distT="0" distB="0" distL="114300" distR="114300" simplePos="0" relativeHeight="251658240" behindDoc="1" locked="0" layoutInCell="1" allowOverlap="1" wp14:anchorId="2F5DA85E" wp14:editId="3710D932">
          <wp:simplePos x="0" y="0"/>
          <wp:positionH relativeFrom="column">
            <wp:posOffset>702945</wp:posOffset>
          </wp:positionH>
          <wp:positionV relativeFrom="paragraph">
            <wp:posOffset>2768600</wp:posOffset>
          </wp:positionV>
          <wp:extent cx="6151245" cy="60960"/>
          <wp:effectExtent l="0" t="0" r="0" b="0"/>
          <wp:wrapNone/>
          <wp:docPr id="207"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15EE9F6" w14:textId="303FF8B9" w:rsidR="002C3111" w:rsidRPr="00F62229" w:rsidRDefault="002C3111" w:rsidP="00F62229">
    <w:pPr>
      <w:pStyle w:val="Footer"/>
      <w:tabs>
        <w:tab w:val="clear" w:pos="4513"/>
        <w:tab w:val="clear" w:pos="9026"/>
        <w:tab w:val="right" w:pos="9638"/>
      </w:tabs>
      <w:rPr>
        <w:color w:val="44697D"/>
      </w:rPr>
    </w:pPr>
    <w:r>
      <w:rPr>
        <w:noProof/>
        <w:lang w:val="en-US" w:eastAsia="en-US"/>
      </w:rPr>
      <w:drawing>
        <wp:anchor distT="0" distB="0" distL="114300" distR="114300" simplePos="0" relativeHeight="251661364" behindDoc="1" locked="0" layoutInCell="1" allowOverlap="1" wp14:anchorId="50429FA3" wp14:editId="26F314EC">
          <wp:simplePos x="0" y="0"/>
          <wp:positionH relativeFrom="column">
            <wp:posOffset>54610</wp:posOffset>
          </wp:positionH>
          <wp:positionV relativeFrom="paragraph">
            <wp:posOffset>-71120</wp:posOffset>
          </wp:positionV>
          <wp:extent cx="6151245" cy="60960"/>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CE2A61">
      <w:rPr>
        <w:rFonts w:cs="Tahoma"/>
        <w:bCs/>
        <w:color w:val="44697D"/>
        <w:szCs w:val="20"/>
      </w:rPr>
      <w:t xml:space="preserve"> </w:t>
    </w:r>
    <w:r>
      <w:rPr>
        <w:rFonts w:cs="Tahoma"/>
        <w:bCs/>
        <w:color w:val="44697D"/>
        <w:szCs w:val="20"/>
      </w:rPr>
      <w:t>WB21-MKD</w:t>
    </w:r>
    <w:r w:rsidRPr="00AE532B">
      <w:rPr>
        <w:rFonts w:cs="Tahoma"/>
        <w:bCs/>
        <w:color w:val="44697D"/>
        <w:szCs w:val="20"/>
      </w:rPr>
      <w:t>-ENE-0</w:t>
    </w:r>
    <w:r>
      <w:rPr>
        <w:rFonts w:cs="Tahoma"/>
        <w:bCs/>
        <w:color w:val="44697D"/>
        <w:szCs w:val="20"/>
      </w:rPr>
      <w:t xml:space="preserve">3 C1 </w:t>
    </w:r>
    <w:r>
      <w:rPr>
        <w:rFonts w:cs="Tahoma"/>
        <w:bCs/>
        <w:color w:val="44697D"/>
        <w:szCs w:val="20"/>
        <w:lang w:val="mk-MK"/>
      </w:rPr>
      <w:t>Ж</w:t>
    </w:r>
    <w:r>
      <w:rPr>
        <w:rFonts w:cs="Tahoma"/>
        <w:bCs/>
        <w:color w:val="44697D"/>
        <w:szCs w:val="20"/>
      </w:rPr>
      <w:t>&amp;</w:t>
    </w:r>
    <w:r>
      <w:rPr>
        <w:rFonts w:cs="Tahoma"/>
        <w:bCs/>
        <w:color w:val="44697D"/>
        <w:szCs w:val="20"/>
        <w:lang w:val="mk-MK"/>
      </w:rPr>
      <w:t>С</w:t>
    </w:r>
    <w:r>
      <w:rPr>
        <w:rFonts w:cs="Tahoma"/>
        <w:bCs/>
        <w:color w:val="44697D"/>
        <w:szCs w:val="20"/>
      </w:rPr>
      <w:t xml:space="preserve"> </w:t>
    </w:r>
    <w:r>
      <w:rPr>
        <w:rFonts w:cs="Tahoma"/>
        <w:bCs/>
        <w:color w:val="44697D"/>
        <w:szCs w:val="20"/>
        <w:lang w:val="mk-MK"/>
      </w:rPr>
      <w:t>Извештај за оцена на влијание</w:t>
    </w:r>
    <w:r>
      <w:rPr>
        <w:rFonts w:cs="Tahoma"/>
        <w:bCs/>
        <w:color w:val="44697D"/>
        <w:szCs w:val="20"/>
        <w:lang w:val="en-US"/>
      </w:rPr>
      <w:t xml:space="preserve"> </w:t>
    </w:r>
    <w:r w:rsidRPr="00161C7C">
      <w:rPr>
        <w:color w:val="44697D"/>
        <w:spacing w:val="60"/>
      </w:rPr>
      <w:tab/>
    </w:r>
    <w:r>
      <w:rPr>
        <w:color w:val="44697D"/>
        <w:spacing w:val="60"/>
        <w:lang w:val="mk-MK"/>
      </w:rPr>
      <w:t>Страна</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4A7636">
      <w:rPr>
        <w:noProof/>
        <w:color w:val="44697D"/>
      </w:rPr>
      <w:t>246</w:t>
    </w:r>
    <w:r w:rsidRPr="00161C7C">
      <w:rPr>
        <w:b/>
        <w:bCs/>
        <w:noProof/>
        <w:color w:val="44697D"/>
      </w:rPr>
      <w:fldChar w:fldCharType="end"/>
    </w:r>
    <w:r>
      <w:rPr>
        <w:noProof/>
        <w:lang w:val="en-US" w:eastAsia="en-US"/>
      </w:rPr>
      <w:drawing>
        <wp:anchor distT="0" distB="0" distL="114300" distR="114300" simplePos="0" relativeHeight="251660340" behindDoc="1" locked="0" layoutInCell="1" allowOverlap="1" wp14:anchorId="56765A01" wp14:editId="1567C204">
          <wp:simplePos x="0" y="0"/>
          <wp:positionH relativeFrom="column">
            <wp:posOffset>702945</wp:posOffset>
          </wp:positionH>
          <wp:positionV relativeFrom="paragraph">
            <wp:posOffset>2768600</wp:posOffset>
          </wp:positionV>
          <wp:extent cx="6151245" cy="60960"/>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FB15EB" w14:textId="77777777" w:rsidR="00F17BF5" w:rsidRDefault="00F17BF5" w:rsidP="00895F56">
      <w:r>
        <w:separator/>
      </w:r>
    </w:p>
  </w:footnote>
  <w:footnote w:type="continuationSeparator" w:id="0">
    <w:p w14:paraId="2D1AB14B" w14:textId="77777777" w:rsidR="00F17BF5" w:rsidRDefault="00F17BF5" w:rsidP="00895F56">
      <w:r>
        <w:continuationSeparator/>
      </w:r>
    </w:p>
  </w:footnote>
  <w:footnote w:type="continuationNotice" w:id="1">
    <w:p w14:paraId="3358379D" w14:textId="77777777" w:rsidR="00F17BF5" w:rsidRDefault="00F17BF5">
      <w:pPr>
        <w:spacing w:before="0" w:after="0" w:line="240" w:lineRule="auto"/>
      </w:pPr>
    </w:p>
  </w:footnote>
  <w:footnote w:id="2">
    <w:p w14:paraId="6D032EFD" w14:textId="77777777" w:rsidR="002C3111" w:rsidRPr="002A3C58" w:rsidRDefault="002C3111" w:rsidP="00157251">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Како што е наведено, пошироката развојна шема за зајакнување на преносната мрежа во Југоисточниот регион на Северна Македонија се состои од две компоненти:</w:t>
      </w:r>
    </w:p>
    <w:p w14:paraId="2E2E8032" w14:textId="77777777" w:rsidR="002C3111" w:rsidRPr="002A3C58" w:rsidRDefault="002C3111" w:rsidP="00157251">
      <w:pPr>
        <w:pStyle w:val="FootnoteText"/>
        <w:spacing w:before="60" w:line="240" w:lineRule="auto"/>
        <w:ind w:left="720"/>
        <w:rPr>
          <w:rFonts w:ascii="Tahoma" w:hAnsi="Tahoma" w:cs="Tahoma"/>
          <w:sz w:val="18"/>
          <w:szCs w:val="18"/>
          <w:lang w:val="mk-MK"/>
        </w:rPr>
      </w:pPr>
      <w:r w:rsidRPr="002A3C58">
        <w:rPr>
          <w:rFonts w:ascii="Tahoma" w:hAnsi="Tahoma" w:cs="Tahoma"/>
          <w:sz w:val="18"/>
          <w:szCs w:val="18"/>
          <w:lang w:val="mk-MK"/>
        </w:rPr>
        <w:t>(1) Компонента 1 (Под-проект 1): Проектирање, изградба и експлоатација на нова 400/110 kV трафостаница Милетково со приклучок на постојната 400 kV и 110 kV преносна мрежа (предмет на оваа проценка за E&amp;S), и</w:t>
      </w:r>
    </w:p>
    <w:p w14:paraId="023FB6B3" w14:textId="38F38F2E" w:rsidR="002C3111" w:rsidRPr="002A3C58" w:rsidRDefault="002C3111" w:rsidP="00157251">
      <w:pPr>
        <w:pStyle w:val="FootnoteText"/>
        <w:spacing w:before="60" w:line="240" w:lineRule="auto"/>
        <w:ind w:left="720"/>
        <w:rPr>
          <w:rFonts w:ascii="Tahoma" w:hAnsi="Tahoma" w:cs="Tahoma"/>
          <w:sz w:val="18"/>
          <w:szCs w:val="18"/>
          <w:lang w:val="mk-MK"/>
        </w:rPr>
      </w:pPr>
      <w:r w:rsidRPr="002A3C58">
        <w:rPr>
          <w:rFonts w:ascii="Tahoma" w:hAnsi="Tahoma" w:cs="Tahoma"/>
          <w:sz w:val="18"/>
          <w:szCs w:val="18"/>
          <w:lang w:val="mk-MK"/>
        </w:rPr>
        <w:t xml:space="preserve">(2) Компонента 2 (Под-проект 2): Реконструкција на постојниот 110 kV </w:t>
      </w:r>
      <w:r w:rsidRPr="001D26DF">
        <w:rPr>
          <w:rFonts w:ascii="Tahoma" w:hAnsi="Tahoma" w:cs="Tahoma"/>
          <w:sz w:val="18"/>
          <w:szCs w:val="18"/>
          <w:lang w:val="mk-MK"/>
        </w:rPr>
        <w:t>далновод</w:t>
      </w:r>
      <w:r w:rsidRPr="002A3C58">
        <w:rPr>
          <w:rFonts w:ascii="Tahoma" w:hAnsi="Tahoma" w:cs="Tahoma"/>
          <w:sz w:val="18"/>
          <w:szCs w:val="18"/>
          <w:lang w:val="mk-MK"/>
        </w:rPr>
        <w:t xml:space="preserve"> Валандово – Струмица 2 – Струмица 1 (предмет на оваа </w:t>
      </w:r>
      <w:r>
        <w:rPr>
          <w:rFonts w:ascii="Tahoma" w:hAnsi="Tahoma" w:cs="Tahoma"/>
          <w:sz w:val="18"/>
          <w:szCs w:val="18"/>
          <w:lang w:val="mk-MK"/>
        </w:rPr>
        <w:t>оцена на влијание</w:t>
      </w:r>
      <w:r w:rsidRPr="002A3C58">
        <w:rPr>
          <w:rFonts w:ascii="Tahoma" w:hAnsi="Tahoma" w:cs="Tahoma"/>
          <w:sz w:val="18"/>
          <w:szCs w:val="18"/>
          <w:lang w:val="mk-MK"/>
        </w:rPr>
        <w:t xml:space="preserve"> на ЖС&amp;СП).</w:t>
      </w:r>
    </w:p>
  </w:footnote>
  <w:footnote w:id="3">
    <w:p w14:paraId="678722C6" w14:textId="77777777" w:rsidR="002C3111" w:rsidRPr="002A3C58" w:rsidRDefault="002C3111" w:rsidP="008C5A84">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Политика за Животна средина и социјални прашања на ЕБОР (2019)</w:t>
      </w:r>
    </w:p>
  </w:footnote>
  <w:footnote w:id="4">
    <w:p w14:paraId="464DEBFB" w14:textId="795741DC" w:rsidR="002C3111" w:rsidRPr="002A3C58" w:rsidRDefault="002C3111" w:rsidP="008C5A84">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За повеќе детали, видете: </w:t>
      </w:r>
      <w:r w:rsidRPr="002A3C58">
        <w:rPr>
          <w:rFonts w:ascii="Tahoma" w:hAnsi="Tahoma" w:cs="Tahoma"/>
          <w:sz w:val="18"/>
          <w:szCs w:val="18"/>
          <w:lang w:val="mk-MK" w:eastAsia="en-US"/>
        </w:rPr>
        <w:t>WB21-MKD-ENE-03 Северна Македонија, Зајакнување на преносната мрежа во Југоисточниот регион на Северна Македонија - Компонента1; Извештајот за опфат на ОВЖС</w:t>
      </w:r>
      <w:r w:rsidRPr="008B4E5C">
        <w:rPr>
          <w:rFonts w:ascii="Tahoma" w:hAnsi="Tahoma" w:cs="Tahoma"/>
          <w:sz w:val="18"/>
          <w:szCs w:val="18"/>
          <w:lang w:val="mk-MK" w:eastAsia="en-US"/>
        </w:rPr>
        <w:t>&amp;</w:t>
      </w:r>
      <w:r w:rsidRPr="002A3C58">
        <w:rPr>
          <w:rFonts w:ascii="Tahoma" w:hAnsi="Tahoma" w:cs="Tahoma"/>
          <w:sz w:val="18"/>
          <w:szCs w:val="18"/>
          <w:lang w:val="mk-MK" w:eastAsia="en-US"/>
        </w:rPr>
        <w:t>СП</w:t>
      </w:r>
      <w:r w:rsidRPr="002A3C58">
        <w:rPr>
          <w:rFonts w:ascii="Tahoma" w:hAnsi="Tahoma" w:cs="Tahoma"/>
          <w:bCs/>
          <w:sz w:val="18"/>
          <w:szCs w:val="18"/>
          <w:lang w:val="mk-MK"/>
        </w:rPr>
        <w:t>, Јануари 2022 [Реф.6]</w:t>
      </w:r>
    </w:p>
  </w:footnote>
  <w:footnote w:id="5">
    <w:p w14:paraId="2C9FDDFF" w14:textId="77777777" w:rsidR="002C3111" w:rsidRPr="002A3C58" w:rsidRDefault="002C3111" w:rsidP="00CD3076">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w:t>
      </w:r>
      <w:r w:rsidRPr="002A3C58">
        <w:rPr>
          <w:rFonts w:ascii="Tahoma" w:hAnsi="Tahoma" w:cs="Tahoma"/>
          <w:sz w:val="18"/>
          <w:szCs w:val="18"/>
          <w:lang w:val="mk-MK" w:eastAsia="en-US"/>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w:t>
      </w:r>
      <w:r w:rsidRPr="002A3C58">
        <w:rPr>
          <w:rFonts w:ascii="Tahoma" w:hAnsi="Tahoma" w:cs="Tahoma"/>
          <w:bCs/>
          <w:sz w:val="18"/>
          <w:szCs w:val="18"/>
          <w:lang w:val="mk-MK"/>
        </w:rPr>
        <w:t xml:space="preserve"> [Реф.7]</w:t>
      </w:r>
    </w:p>
  </w:footnote>
  <w:footnote w:id="6">
    <w:p w14:paraId="0C144C97" w14:textId="77777777" w:rsidR="002C3111" w:rsidRPr="002A3C58" w:rsidRDefault="002C3111" w:rsidP="00CD3076">
      <w:pPr>
        <w:spacing w:before="60" w:after="0" w:line="240" w:lineRule="auto"/>
        <w:jc w:val="left"/>
        <w:rPr>
          <w:rFonts w:cs="Tahoma"/>
          <w:sz w:val="18"/>
          <w:szCs w:val="18"/>
          <w:lang w:val="mk-MK"/>
        </w:rPr>
      </w:pPr>
      <w:r w:rsidRPr="002A3C58">
        <w:rPr>
          <w:rStyle w:val="FootnoteCharacters"/>
          <w:lang w:val="mk-MK"/>
        </w:rPr>
        <w:footnoteRef/>
      </w:r>
      <w:r w:rsidRPr="002A3C58">
        <w:rPr>
          <w:rFonts w:cs="Tahoma"/>
          <w:sz w:val="18"/>
          <w:szCs w:val="18"/>
          <w:lang w:val="mk-MK"/>
        </w:rPr>
        <w:t xml:space="preserve"> Закон за градење (Службен Весник на РМ бр. 130/09 и неговите измени) и придружните подзаконски акти</w:t>
      </w:r>
    </w:p>
  </w:footnote>
  <w:footnote w:id="7">
    <w:p w14:paraId="01CB053E" w14:textId="77777777" w:rsidR="002C3111" w:rsidRPr="002A3C58" w:rsidRDefault="002C3111" w:rsidP="00CD3076">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На англиски „Conceptual solution”</w:t>
      </w:r>
    </w:p>
  </w:footnote>
  <w:footnote w:id="8">
    <w:p w14:paraId="7787F76E" w14:textId="16CEE9A1" w:rsidR="002C3111" w:rsidRPr="002A3C58" w:rsidRDefault="002C3111" w:rsidP="00294809">
      <w:pPr>
        <w:pStyle w:val="FootnoteText"/>
        <w:spacing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Закон за просторно и урбанистичко планирање (Службен весник на РМ бр. 51/05 и негови измени) и Закон за градење (Службен весник на РМ бр. 130/09 и негови измени)</w:t>
      </w:r>
    </w:p>
  </w:footnote>
  <w:footnote w:id="9">
    <w:p w14:paraId="033EDC82" w14:textId="55248AD5"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Мрежни правила на МЕПСО (2021) [Ref.7]</w:t>
      </w:r>
    </w:p>
  </w:footnote>
  <w:footnote w:id="10">
    <w:p w14:paraId="787520EB" w14:textId="702239D4" w:rsidR="002C3111" w:rsidRPr="002A3C58" w:rsidRDefault="002C3111" w:rsidP="00294809">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Споменик на природата е законски заштитено подрачје од трета категорија на заштита на природата (Закон за заштита на природата (Службен весник на РМ бр. 67/04 и негови измени))</w:t>
      </w:r>
    </w:p>
  </w:footnote>
  <w:footnote w:id="11">
    <w:p w14:paraId="3DF1B75F" w14:textId="77777777" w:rsidR="002C3111" w:rsidRPr="002A3C58" w:rsidRDefault="002C3111" w:rsidP="00846D51">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Правилник за изградба на надземни електроенергетски водови со номинален напон од 1 kV до 400 kV (Службен весник на РМ бр.25 од 1.2.2019)</w:t>
      </w:r>
    </w:p>
  </w:footnote>
  <w:footnote w:id="12">
    <w:p w14:paraId="7D147B2B" w14:textId="77777777" w:rsidR="002C3111" w:rsidRPr="002A3C58" w:rsidRDefault="002C3111" w:rsidP="00846D51">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МЕПСО Мрежни правила (2021) [Реф.9]</w:t>
      </w:r>
    </w:p>
  </w:footnote>
  <w:footnote w:id="13">
    <w:p w14:paraId="25D935B5" w14:textId="77777777" w:rsidR="002C3111" w:rsidRPr="002A3C58" w:rsidRDefault="002C3111" w:rsidP="001C072F">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Според важечката регулатива, минималното вертикално растојание за оперативен далновод во однос на вегетацијата, дрвјата и слично е поставено на 3,0 метри. </w:t>
      </w:r>
    </w:p>
  </w:footnote>
  <w:footnote w:id="14">
    <w:p w14:paraId="18EE30DB" w14:textId="77777777" w:rsidR="002C3111" w:rsidRPr="002A3C58" w:rsidRDefault="002C3111" w:rsidP="001C072F">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Правилник за изградба на надземни електроенергетски водови со номинален напон од 1 kV до 400 kV (Службен весник на РМ бр.25 од 1.2.2019)</w:t>
      </w:r>
    </w:p>
  </w:footnote>
  <w:footnote w:id="15">
    <w:p w14:paraId="4E80FA3A" w14:textId="77777777" w:rsidR="002C3111" w:rsidRPr="002A3C58" w:rsidRDefault="002C3111" w:rsidP="00BD6F71">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Како што е наведено, пошироката развојна шема за зајакнување на преносната мрежа во Југоисточниот регион на Северна Македонија се состои од две компоненти:</w:t>
      </w:r>
    </w:p>
    <w:p w14:paraId="450C5352" w14:textId="344EDE73" w:rsidR="002C3111" w:rsidRPr="002A3C58" w:rsidRDefault="002C3111" w:rsidP="00DC5FA5">
      <w:pPr>
        <w:pStyle w:val="BodyText0"/>
        <w:numPr>
          <w:ilvl w:val="0"/>
          <w:numId w:val="123"/>
        </w:numPr>
        <w:spacing w:before="60" w:after="0" w:line="240" w:lineRule="auto"/>
        <w:rPr>
          <w:rFonts w:ascii="Tahoma" w:hAnsi="Tahoma" w:cs="Tahoma"/>
          <w:sz w:val="18"/>
          <w:szCs w:val="18"/>
          <w:lang w:val="mk-MK"/>
        </w:rPr>
      </w:pPr>
      <w:r w:rsidRPr="002A3C58">
        <w:rPr>
          <w:rFonts w:ascii="Tahoma" w:hAnsi="Tahoma" w:cs="Tahoma"/>
          <w:sz w:val="18"/>
          <w:szCs w:val="18"/>
          <w:lang w:val="mk-MK"/>
        </w:rPr>
        <w:t xml:space="preserve">Компонента 1 (Под-проект 1): Проектирање, изградба и експлоатација на нова 400/110 kV трафостаница Милетково со приклучок на постојната 400 kV и 110 kV преносна мрежа (предмет на посебна оцена на </w:t>
      </w:r>
      <w:r>
        <w:rPr>
          <w:rFonts w:ascii="Tahoma" w:hAnsi="Tahoma" w:cs="Tahoma"/>
          <w:sz w:val="18"/>
          <w:szCs w:val="18"/>
          <w:lang w:val="mk-MK"/>
        </w:rPr>
        <w:t xml:space="preserve">влијание на </w:t>
      </w:r>
      <w:r w:rsidRPr="002A3C58">
        <w:rPr>
          <w:rFonts w:ascii="Tahoma" w:hAnsi="Tahoma" w:cs="Tahoma"/>
          <w:sz w:val="18"/>
          <w:szCs w:val="18"/>
          <w:lang w:val="mk-MK"/>
        </w:rPr>
        <w:t>ЖС&amp;СП), и</w:t>
      </w:r>
    </w:p>
    <w:p w14:paraId="1826ADFC" w14:textId="758C86FC" w:rsidR="002C3111" w:rsidRPr="002A3C58" w:rsidRDefault="002C3111" w:rsidP="001D26DF">
      <w:pPr>
        <w:pStyle w:val="BodyText0"/>
        <w:numPr>
          <w:ilvl w:val="0"/>
          <w:numId w:val="123"/>
        </w:numPr>
        <w:spacing w:before="60" w:after="0" w:line="240" w:lineRule="auto"/>
        <w:rPr>
          <w:rFonts w:ascii="Tahoma" w:hAnsi="Tahoma" w:cs="Tahoma"/>
          <w:sz w:val="18"/>
          <w:szCs w:val="18"/>
          <w:lang w:val="mk-MK"/>
        </w:rPr>
      </w:pPr>
      <w:r w:rsidRPr="002A3C58">
        <w:rPr>
          <w:rFonts w:ascii="Tahoma" w:hAnsi="Tahoma" w:cs="Tahoma"/>
          <w:sz w:val="18"/>
          <w:szCs w:val="18"/>
          <w:lang w:val="mk-MK"/>
        </w:rPr>
        <w:t xml:space="preserve">Компонента 2 (Под-проект 2): Реконструкција на постојниот 110 kV </w:t>
      </w:r>
      <w:r w:rsidRPr="001D26DF">
        <w:rPr>
          <w:rFonts w:ascii="Tahoma" w:hAnsi="Tahoma" w:cs="Tahoma"/>
          <w:sz w:val="18"/>
          <w:szCs w:val="18"/>
          <w:lang w:val="mk-MK"/>
        </w:rPr>
        <w:t>далновод</w:t>
      </w:r>
      <w:r w:rsidRPr="001D26DF">
        <w:rPr>
          <w:sz w:val="20"/>
          <w:szCs w:val="20"/>
          <w:lang w:val="mk-MK"/>
        </w:rPr>
        <w:t xml:space="preserve"> </w:t>
      </w:r>
      <w:r w:rsidRPr="002A3C58">
        <w:rPr>
          <w:rFonts w:ascii="Tahoma" w:hAnsi="Tahoma" w:cs="Tahoma"/>
          <w:sz w:val="18"/>
          <w:szCs w:val="18"/>
          <w:lang w:val="mk-MK"/>
        </w:rPr>
        <w:t xml:space="preserve">Валандово – Струмица 2 – Струмица 1 (предмет на оваа оцена </w:t>
      </w:r>
      <w:r>
        <w:rPr>
          <w:rFonts w:ascii="Tahoma" w:hAnsi="Tahoma" w:cs="Tahoma"/>
          <w:sz w:val="18"/>
          <w:szCs w:val="18"/>
          <w:lang w:val="mk-MK"/>
        </w:rPr>
        <w:t>на влијание на</w:t>
      </w:r>
      <w:r w:rsidRPr="002A3C58">
        <w:rPr>
          <w:rFonts w:ascii="Tahoma" w:hAnsi="Tahoma" w:cs="Tahoma"/>
          <w:sz w:val="18"/>
          <w:szCs w:val="18"/>
          <w:lang w:val="mk-MK"/>
        </w:rPr>
        <w:t xml:space="preserve"> ЖС&amp;СП).</w:t>
      </w:r>
    </w:p>
  </w:footnote>
  <w:footnote w:id="16">
    <w:p w14:paraId="63001A71" w14:textId="77777777" w:rsidR="002C3111" w:rsidRPr="002A3C58" w:rsidRDefault="002C3111" w:rsidP="00A342B3">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За повеќе детали види:</w:t>
      </w:r>
    </w:p>
    <w:p w14:paraId="16035D5C" w14:textId="77777777" w:rsidR="002C3111" w:rsidRPr="002A3C58" w:rsidRDefault="002C3111" w:rsidP="00DC5FA5">
      <w:pPr>
        <w:pStyle w:val="ListParagraph"/>
        <w:numPr>
          <w:ilvl w:val="0"/>
          <w:numId w:val="117"/>
        </w:numPr>
        <w:spacing w:before="60" w:after="0" w:line="240" w:lineRule="auto"/>
        <w:ind w:left="567" w:hanging="283"/>
        <w:jc w:val="left"/>
        <w:rPr>
          <w:rFonts w:cs="Tahoma"/>
          <w:sz w:val="18"/>
          <w:szCs w:val="18"/>
          <w:lang w:val="mk-MK"/>
        </w:rPr>
      </w:pPr>
      <w:r w:rsidRPr="002A3C58">
        <w:rPr>
          <w:rFonts w:cs="Tahoma"/>
          <w:sz w:val="18"/>
          <w:szCs w:val="18"/>
          <w:lang w:val="mk-MK"/>
        </w:rPr>
        <w:t>WB21-MKD-ENE-03 Северна Македонија, Зајакнување на преносната мрежа во југоисточниот регион на Северна Македонија – Компонента 1; Избор на претпочитаната опција, Октомври 2021 [Реф.4]</w:t>
      </w:r>
    </w:p>
    <w:p w14:paraId="1A215303" w14:textId="1E02EE2D" w:rsidR="002C3111" w:rsidRPr="002A3C58" w:rsidRDefault="002C3111" w:rsidP="00DC5FA5">
      <w:pPr>
        <w:pStyle w:val="ListParagraph"/>
        <w:numPr>
          <w:ilvl w:val="0"/>
          <w:numId w:val="117"/>
        </w:numPr>
        <w:spacing w:before="60" w:after="0" w:line="240" w:lineRule="auto"/>
        <w:ind w:left="567" w:hanging="283"/>
        <w:jc w:val="left"/>
        <w:rPr>
          <w:rFonts w:cs="Tahoma"/>
          <w:sz w:val="18"/>
          <w:szCs w:val="18"/>
          <w:lang w:val="mk-MK"/>
        </w:rPr>
      </w:pPr>
      <w:r w:rsidRPr="002A3C58">
        <w:rPr>
          <w:rFonts w:cs="Tahoma"/>
          <w:sz w:val="18"/>
          <w:szCs w:val="18"/>
          <w:lang w:val="mk-MK" w:eastAsia="en-US"/>
        </w:rPr>
        <w:t xml:space="preserve">WB21-MKD-ENE-03 Северна Македонија, </w:t>
      </w:r>
      <w:r w:rsidRPr="002A3C58">
        <w:rPr>
          <w:rFonts w:cs="Tahoma"/>
          <w:sz w:val="18"/>
          <w:szCs w:val="18"/>
          <w:lang w:val="mk-MK"/>
        </w:rPr>
        <w:t>Зајакнување на преносната мрежа во југоисточниот регион на Северна Македонија – Компонента</w:t>
      </w:r>
      <w:r w:rsidRPr="002A3C58">
        <w:rPr>
          <w:rFonts w:cs="Tahoma"/>
          <w:sz w:val="18"/>
          <w:szCs w:val="18"/>
          <w:lang w:val="mk-MK" w:eastAsia="en-US"/>
        </w:rPr>
        <w:t xml:space="preserve"> 1; ОВЖС</w:t>
      </w:r>
      <w:r>
        <w:rPr>
          <w:rFonts w:cs="Tahoma"/>
          <w:sz w:val="18"/>
          <w:szCs w:val="18"/>
          <w:lang w:val="en-US" w:eastAsia="en-US"/>
        </w:rPr>
        <w:t>&amp;</w:t>
      </w:r>
      <w:r w:rsidRPr="002A3C58">
        <w:rPr>
          <w:rFonts w:cs="Tahoma"/>
          <w:sz w:val="18"/>
          <w:szCs w:val="18"/>
          <w:lang w:val="mk-MK" w:eastAsia="en-US"/>
        </w:rPr>
        <w:t>СП</w:t>
      </w:r>
      <w:r w:rsidRPr="002A3C58">
        <w:rPr>
          <w:rFonts w:cs="Tahoma"/>
          <w:bCs/>
          <w:sz w:val="18"/>
          <w:szCs w:val="18"/>
          <w:lang w:val="mk-MK"/>
        </w:rPr>
        <w:t xml:space="preserve"> Извештајот за опфат, Јануари 2022 [Реф.7]</w:t>
      </w:r>
    </w:p>
  </w:footnote>
  <w:footnote w:id="17">
    <w:p w14:paraId="3D30E9AC" w14:textId="77777777" w:rsidR="002C3111" w:rsidRPr="002A3C58" w:rsidRDefault="002C3111" w:rsidP="00A342B3">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МЕПСО Мрежни правила за пренос на електрична енергија (2019) [Реф.7]</w:t>
      </w:r>
    </w:p>
  </w:footnote>
  <w:footnote w:id="18">
    <w:p w14:paraId="79FDC6D8" w14:textId="77777777" w:rsidR="002C3111" w:rsidRPr="002A3C58" w:rsidRDefault="002C3111" w:rsidP="00864268">
      <w:pPr>
        <w:pStyle w:val="FootnoteText"/>
        <w:tabs>
          <w:tab w:val="left" w:pos="3686"/>
        </w:tabs>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Локалитетот предложен за заштита - Демиркаписка Клисура географски ги опфаќа постоечките споменици на природата Демир Капија и Иберлиска Река, како и неколку други локалитети препознаени за идна заштита: Клисурска Река, пештерата Бела Вода, пештерата Горен Змејовец, Крастовец, Штудер и Мала Јаворица. </w:t>
      </w:r>
    </w:p>
  </w:footnote>
  <w:footnote w:id="19">
    <w:p w14:paraId="5537C43E" w14:textId="77777777" w:rsidR="002C3111" w:rsidRPr="002A3C58" w:rsidRDefault="002C3111" w:rsidP="00015C49">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WB21-MKD-ENE-03 Северна Македонија, Зајакнување на преносната мрежа во Југоисточниот регион на Северна Македонија - Компонента 1; Избор на претпочитана опција, септември 2021 [Реф.4]</w:t>
      </w:r>
    </w:p>
  </w:footnote>
  <w:footnote w:id="20">
    <w:p w14:paraId="1D8D8B88" w14:textId="77777777" w:rsidR="002C3111" w:rsidRPr="002A3C58" w:rsidRDefault="002C3111" w:rsidP="00104639">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За повеќе детали види: WB21-MKD-ENE-03 Северна Македонија, Зајакнување на преносната мрежа во Југоисточниот регион на Северна Македонија - Компонента 1; План за ангажирање на засегнатите страни, Март 2022 [Реф.5]</w:t>
      </w:r>
    </w:p>
  </w:footnote>
  <w:footnote w:id="21">
    <w:p w14:paraId="026516F2" w14:textId="77777777" w:rsidR="002C3111" w:rsidRPr="002A3C58" w:rsidRDefault="002C3111" w:rsidP="00E2005F">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Проектите се класифицирани како Категорија А кога проектот што добива финансирање од ЕБОР може да резултира со потенцијално значајни негативни идни влијанија врз животната средина и/или социјалните влијанија кои, во моментот на проверката, не можат лесно да се идентификуваат или проценат. [Извор: Политиката за Животна средина и социјални прашања на ЕБОР (2019)]</w:t>
      </w:r>
    </w:p>
  </w:footnote>
  <w:footnote w:id="22">
    <w:p w14:paraId="7E42A4EC" w14:textId="255B890B" w:rsidR="002C3111" w:rsidRPr="002A3C58" w:rsidRDefault="002C3111" w:rsidP="00796C84">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За повеќе детали види: WB21-MKD-ENE-03 Северна Македонија, Зајакнување на преносната мрежа во Југоисточниот регион на Северна Македонија - Компонента 1; Извештај за опфатот на ОВЖС</w:t>
      </w:r>
      <w:r w:rsidRPr="008B4E5C">
        <w:rPr>
          <w:rFonts w:ascii="Tahoma" w:hAnsi="Tahoma" w:cs="Tahoma"/>
          <w:sz w:val="18"/>
          <w:szCs w:val="18"/>
          <w:lang w:val="mk-MK"/>
        </w:rPr>
        <w:t>&amp;</w:t>
      </w:r>
      <w:r w:rsidRPr="002A3C58">
        <w:rPr>
          <w:rFonts w:ascii="Tahoma" w:hAnsi="Tahoma" w:cs="Tahoma"/>
          <w:sz w:val="18"/>
          <w:szCs w:val="18"/>
          <w:lang w:val="mk-MK"/>
        </w:rPr>
        <w:t xml:space="preserve">СП, јануари </w:t>
      </w:r>
      <w:r w:rsidRPr="002A3C58">
        <w:rPr>
          <w:rFonts w:ascii="Tahoma" w:hAnsi="Tahoma" w:cs="Tahoma"/>
          <w:bCs/>
          <w:sz w:val="18"/>
          <w:szCs w:val="18"/>
          <w:lang w:val="mk-MK"/>
        </w:rPr>
        <w:t>2022</w:t>
      </w:r>
      <w:r w:rsidRPr="002A3C58">
        <w:rPr>
          <w:rFonts w:ascii="Tahoma" w:hAnsi="Tahoma" w:cs="Tahoma"/>
          <w:sz w:val="18"/>
          <w:szCs w:val="18"/>
          <w:lang w:val="mk-MK"/>
        </w:rPr>
        <w:t xml:space="preserve"> [Реф.6]</w:t>
      </w:r>
    </w:p>
  </w:footnote>
  <w:footnote w:id="23">
    <w:p w14:paraId="3835A9FB" w14:textId="4EC029C4" w:rsidR="002C3111" w:rsidRPr="002A3C58" w:rsidRDefault="002C3111" w:rsidP="00026A1B">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За повеќе детали види: WB21-MKD-ENE-03 Северна Македонија, Зајакнување на преносната мрежа во Југоисточниот регион на Северна Македонија - Компонента 1; Извештај за опфатот на ОВЖС</w:t>
      </w:r>
      <w:r w:rsidRPr="008B4E5C">
        <w:rPr>
          <w:rFonts w:ascii="Tahoma" w:hAnsi="Tahoma" w:cs="Tahoma"/>
          <w:sz w:val="18"/>
          <w:szCs w:val="18"/>
          <w:lang w:val="mk-MK"/>
        </w:rPr>
        <w:t>&amp;</w:t>
      </w:r>
      <w:r w:rsidRPr="002A3C58">
        <w:rPr>
          <w:rFonts w:ascii="Tahoma" w:hAnsi="Tahoma" w:cs="Tahoma"/>
          <w:sz w:val="18"/>
          <w:szCs w:val="18"/>
          <w:lang w:val="mk-MK"/>
        </w:rPr>
        <w:t xml:space="preserve">СП, јануари </w:t>
      </w:r>
      <w:r w:rsidRPr="002A3C58">
        <w:rPr>
          <w:rFonts w:ascii="Tahoma" w:hAnsi="Tahoma" w:cs="Tahoma"/>
          <w:bCs/>
          <w:sz w:val="18"/>
          <w:szCs w:val="18"/>
          <w:lang w:val="mk-MK"/>
        </w:rPr>
        <w:t>2022</w:t>
      </w:r>
      <w:r w:rsidRPr="002A3C58">
        <w:rPr>
          <w:rFonts w:ascii="Tahoma" w:hAnsi="Tahoma" w:cs="Tahoma"/>
          <w:sz w:val="18"/>
          <w:szCs w:val="18"/>
          <w:lang w:val="mk-MK"/>
        </w:rPr>
        <w:t xml:space="preserve"> [Реф.6]</w:t>
      </w:r>
    </w:p>
  </w:footnote>
  <w:footnote w:id="24">
    <w:p w14:paraId="0F57B633" w14:textId="6D00B896" w:rsidR="002C3111" w:rsidRPr="002A3C58" w:rsidRDefault="002C3111" w:rsidP="00026A1B">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За повеќе детали види: WB21-MKD-ENE-03 Северна Македонија, Зајакнување на преносната мрежа во Југоисточниот регион на Северна Македонија - Компонента 1; Извештај за опфатот на ОВЖС</w:t>
      </w:r>
      <w:r w:rsidRPr="008B4E5C">
        <w:rPr>
          <w:rFonts w:ascii="Tahoma" w:hAnsi="Tahoma" w:cs="Tahoma"/>
          <w:sz w:val="18"/>
          <w:szCs w:val="18"/>
          <w:lang w:val="mk-MK"/>
        </w:rPr>
        <w:t>&amp;</w:t>
      </w:r>
      <w:r w:rsidRPr="002A3C58">
        <w:rPr>
          <w:rFonts w:ascii="Tahoma" w:hAnsi="Tahoma" w:cs="Tahoma"/>
          <w:sz w:val="18"/>
          <w:szCs w:val="18"/>
          <w:lang w:val="mk-MK"/>
        </w:rPr>
        <w:t xml:space="preserve">СП, јануари </w:t>
      </w:r>
      <w:r w:rsidRPr="002A3C58">
        <w:rPr>
          <w:rFonts w:ascii="Tahoma" w:hAnsi="Tahoma" w:cs="Tahoma"/>
          <w:bCs/>
          <w:sz w:val="18"/>
          <w:szCs w:val="18"/>
          <w:lang w:val="mk-MK"/>
        </w:rPr>
        <w:t>2022</w:t>
      </w:r>
      <w:r w:rsidRPr="002A3C58">
        <w:rPr>
          <w:rFonts w:ascii="Tahoma" w:hAnsi="Tahoma" w:cs="Tahoma"/>
          <w:sz w:val="18"/>
          <w:szCs w:val="18"/>
          <w:lang w:val="mk-MK"/>
        </w:rPr>
        <w:t xml:space="preserve"> [Реф.6]</w:t>
      </w:r>
    </w:p>
  </w:footnote>
  <w:footnote w:id="25">
    <w:p w14:paraId="2458AA90" w14:textId="698D0792" w:rsidR="002C3111" w:rsidRPr="002A3C58" w:rsidRDefault="002C3111" w:rsidP="00524DA8">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За повеќе детали видете: WB21-MKD-ENE-03 Северна Македонија, Зајакнување на преносната мрежа во Југоисточниот регион на Северна Македонија - Компонента 1; Извештај за опфатот на ОВЖС</w:t>
      </w:r>
      <w:r w:rsidRPr="008B4E5C">
        <w:rPr>
          <w:rFonts w:ascii="Tahoma" w:hAnsi="Tahoma" w:cs="Tahoma"/>
          <w:sz w:val="18"/>
          <w:szCs w:val="18"/>
          <w:lang w:val="mk-MK"/>
        </w:rPr>
        <w:t>&amp;</w:t>
      </w:r>
      <w:r w:rsidRPr="002A3C58">
        <w:rPr>
          <w:rFonts w:ascii="Tahoma" w:hAnsi="Tahoma" w:cs="Tahoma"/>
          <w:sz w:val="18"/>
          <w:szCs w:val="18"/>
          <w:lang w:val="mk-MK"/>
        </w:rPr>
        <w:t>СП, јануари 2022 година [Реф.6]</w:t>
      </w:r>
    </w:p>
  </w:footnote>
  <w:footnote w:id="26">
    <w:p w14:paraId="699936B1" w14:textId="6C90516A" w:rsidR="002C3111" w:rsidRPr="002A3C58" w:rsidRDefault="002C3111" w:rsidP="005C6DEB">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За повеќе детали видете: WB21-MKD-ENE-03 Северна Македонија, Зајакнување на преносната мрежа во Југоисточниот регион на Северна Македонија - Компонента 1; Извештај за опфатот на ОВЖС</w:t>
      </w:r>
      <w:r w:rsidRPr="008B4E5C">
        <w:rPr>
          <w:rFonts w:ascii="Tahoma" w:hAnsi="Tahoma" w:cs="Tahoma"/>
          <w:sz w:val="18"/>
          <w:szCs w:val="18"/>
          <w:lang w:val="mk-MK"/>
        </w:rPr>
        <w:t>&amp;</w:t>
      </w:r>
      <w:r w:rsidRPr="002A3C58">
        <w:rPr>
          <w:rFonts w:ascii="Tahoma" w:hAnsi="Tahoma" w:cs="Tahoma"/>
          <w:sz w:val="18"/>
          <w:szCs w:val="18"/>
          <w:lang w:val="mk-MK"/>
        </w:rPr>
        <w:t>СП, јануари 2022 година [Реф.6]</w:t>
      </w:r>
    </w:p>
  </w:footnote>
  <w:footnote w:id="27">
    <w:p w14:paraId="0B80B7BC" w14:textId="32B7F497"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За повеќе детали видете: WB21-MKD-ENE-03 Северна Македонија, Зајакнување на преносната мрежа во Југоисточниот регион на Северна Македонија - Компонента 1; Извештај за опфатот на ОВЖС</w:t>
      </w:r>
      <w:r>
        <w:rPr>
          <w:rFonts w:ascii="Tahoma" w:hAnsi="Tahoma" w:cs="Tahoma"/>
          <w:sz w:val="18"/>
          <w:szCs w:val="18"/>
          <w:lang w:val="en-US"/>
        </w:rPr>
        <w:t>&amp;</w:t>
      </w:r>
      <w:r w:rsidRPr="002A3C58">
        <w:rPr>
          <w:rFonts w:ascii="Tahoma" w:hAnsi="Tahoma" w:cs="Tahoma"/>
          <w:sz w:val="18"/>
          <w:szCs w:val="18"/>
          <w:lang w:val="mk-MK"/>
        </w:rPr>
        <w:t>СП, јануари 2022 година [Реф.6]</w:t>
      </w:r>
    </w:p>
  </w:footnote>
  <w:footnote w:id="28">
    <w:p w14:paraId="6060A868" w14:textId="77777777" w:rsidR="002C3111" w:rsidRPr="002A3C58" w:rsidRDefault="002C3111" w:rsidP="00497180">
      <w:pPr>
        <w:autoSpaceDE w:val="0"/>
        <w:autoSpaceDN w:val="0"/>
        <w:adjustRightInd w:val="0"/>
        <w:spacing w:before="60" w:after="0" w:line="240" w:lineRule="auto"/>
        <w:jc w:val="left"/>
        <w:rPr>
          <w:rFonts w:cs="Tahoma"/>
          <w:sz w:val="18"/>
          <w:szCs w:val="18"/>
          <w:lang w:val="mk-MK"/>
        </w:rPr>
      </w:pPr>
      <w:r w:rsidRPr="002A3C58">
        <w:rPr>
          <w:rStyle w:val="FootnoteReference"/>
          <w:rFonts w:cs="Tahoma"/>
          <w:sz w:val="18"/>
          <w:szCs w:val="18"/>
          <w:lang w:val="mk-MK"/>
        </w:rPr>
        <w:footnoteRef/>
      </w:r>
      <w:r w:rsidRPr="002A3C58">
        <w:rPr>
          <w:rFonts w:cs="Tahoma"/>
          <w:sz w:val="18"/>
          <w:szCs w:val="18"/>
          <w:lang w:val="mk-MK"/>
        </w:rPr>
        <w:t xml:space="preserve"> МЕПСО има ИСУ, кој вклучува квалитет, животна средина и здравје и безбедност, сертифицирани според соодветните меѓународни стандарди - ISO 9001 (Систем за управување со квалитет), ISO 14001 (Систем за управување со животната средина) и OHSAS 18001 (Систем за управување со здравјето и безбедноста при работа), како и ISO 50001 (Систем за управување со енергија). Забелешка: некои од овие сертификати бараат обновување.</w:t>
      </w:r>
    </w:p>
  </w:footnote>
  <w:footnote w:id="29">
    <w:p w14:paraId="5F1C79C7" w14:textId="390C72FE" w:rsidR="002C3111" w:rsidRPr="002A3C58" w:rsidRDefault="002C3111" w:rsidP="00211C98">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За повеќе детали, видете: </w:t>
      </w:r>
      <w:r w:rsidRPr="002A3C58">
        <w:rPr>
          <w:rFonts w:ascii="Tahoma" w:hAnsi="Tahoma" w:cs="Tahoma"/>
          <w:sz w:val="18"/>
          <w:szCs w:val="18"/>
          <w:lang w:val="mk-MK" w:eastAsia="en-US"/>
        </w:rPr>
        <w:t>WB21-MKD-ENE-03 Северна Македонија, Зајакнување на преносната мрежа во Југоисточниот регион на Северна Македонија - Компонента1; Извештајот за опфат на ОВЖС</w:t>
      </w:r>
      <w:r>
        <w:rPr>
          <w:rFonts w:ascii="Tahoma" w:hAnsi="Tahoma" w:cs="Tahoma"/>
          <w:sz w:val="18"/>
          <w:szCs w:val="18"/>
          <w:lang w:val="en-US" w:eastAsia="en-US"/>
        </w:rPr>
        <w:t>&amp;</w:t>
      </w:r>
      <w:r w:rsidRPr="002A3C58">
        <w:rPr>
          <w:rFonts w:ascii="Tahoma" w:hAnsi="Tahoma" w:cs="Tahoma"/>
          <w:sz w:val="18"/>
          <w:szCs w:val="18"/>
          <w:lang w:val="mk-MK" w:eastAsia="en-US"/>
        </w:rPr>
        <w:t>СП</w:t>
      </w:r>
      <w:r w:rsidRPr="002A3C58">
        <w:rPr>
          <w:rFonts w:ascii="Tahoma" w:hAnsi="Tahoma" w:cs="Tahoma"/>
          <w:bCs/>
          <w:sz w:val="18"/>
          <w:szCs w:val="18"/>
          <w:lang w:val="mk-MK"/>
        </w:rPr>
        <w:t>, Јануари 2022 [Реф.6]</w:t>
      </w:r>
    </w:p>
  </w:footnote>
  <w:footnote w:id="30">
    <w:p w14:paraId="4E44BF40" w14:textId="77777777" w:rsidR="002C3111" w:rsidRPr="002A3C58" w:rsidRDefault="002C3111" w:rsidP="000E3CCF">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Правилник за изградба на надземни електроенергетски водови со номинален напон од 1 kV до 400 kV (Службен весник на РМ бр.25 од 1.2.2019)</w:t>
      </w:r>
    </w:p>
  </w:footnote>
  <w:footnote w:id="31">
    <w:p w14:paraId="3E69EBEB" w14:textId="77777777" w:rsidR="002C3111" w:rsidRPr="002A3C58" w:rsidRDefault="002C3111" w:rsidP="000E3CCF">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w:t>
      </w:r>
      <w:r w:rsidRPr="002A3C58">
        <w:rPr>
          <w:rFonts w:ascii="Tahoma" w:hAnsi="Tahoma" w:cs="Tahoma"/>
          <w:sz w:val="18"/>
          <w:szCs w:val="18"/>
          <w:shd w:val="clear" w:color="auto" w:fill="FFFFFF"/>
          <w:lang w:val="mk-MK"/>
        </w:rPr>
        <w:t>MKS EN 50341 - Надземни електрични водови кои надминуваат наизменична струја 1 kV</w:t>
      </w:r>
    </w:p>
  </w:footnote>
  <w:footnote w:id="32">
    <w:p w14:paraId="7B02D203" w14:textId="77777777" w:rsidR="002C3111" w:rsidRPr="002A3C58" w:rsidRDefault="002C3111" w:rsidP="00524DA8">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Правилник за изградба на надземни електроенергетски водови со номинален напон од 1 kV до 400 kV (Службен весник на РМ бр.25 од 1.2.2019)</w:t>
      </w:r>
    </w:p>
  </w:footnote>
  <w:footnote w:id="33">
    <w:p w14:paraId="363FAE28" w14:textId="77777777" w:rsidR="002C3111" w:rsidRPr="002A3C58" w:rsidRDefault="002C3111" w:rsidP="00524DA8">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МЕПСО Мрежни правила (2021) [Реф.9]</w:t>
      </w:r>
    </w:p>
  </w:footnote>
  <w:footnote w:id="34">
    <w:p w14:paraId="24B181F0" w14:textId="32211633"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Според важечката регулатива, минималното вертикално растојание за оперативен далновод во однос на вегетацијата, дрвјата и слично е поставено на 3,0 метри. </w:t>
      </w:r>
    </w:p>
  </w:footnote>
  <w:footnote w:id="35">
    <w:p w14:paraId="3B47A738" w14:textId="77777777" w:rsidR="002C3111" w:rsidRPr="002A3C58" w:rsidRDefault="002C3111" w:rsidP="00494400">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Правилник за изградба на надземни електроенергетски водови со номинален напон од 1 kV до 400 kV (Службен весник на РМ бр.25 од 1.2.2019)</w:t>
      </w:r>
    </w:p>
  </w:footnote>
  <w:footnote w:id="36">
    <w:p w14:paraId="7888771E" w14:textId="4AA4ADD7"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sidRPr="002A3C58">
        <w:rPr>
          <w:rFonts w:cs="Tahoma"/>
          <w:bCs/>
          <w:color w:val="222222"/>
          <w:sz w:val="20"/>
          <w:shd w:val="clear" w:color="auto" w:fill="FFFFFF"/>
          <w:lang w:val="mk-MK"/>
        </w:rPr>
        <w:t>Алуминиумски проводник зајакнат со челик (проводник ACSR)</w:t>
      </w:r>
    </w:p>
  </w:footnote>
  <w:footnote w:id="37">
    <w:p w14:paraId="5079A6F9" w14:textId="24F94645"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sidRPr="002A3C58">
        <w:rPr>
          <w:rFonts w:cs="Tahoma"/>
          <w:sz w:val="18"/>
          <w:szCs w:val="18"/>
          <w:lang w:val="mk-MK"/>
        </w:rPr>
        <w:t>Мрежни правила на МЕПСО (2021) [Реф.9]</w:t>
      </w:r>
    </w:p>
  </w:footnote>
  <w:footnote w:id="38">
    <w:p w14:paraId="676E197F" w14:textId="7847A244" w:rsidR="002C3111" w:rsidRPr="002A3C58" w:rsidRDefault="002C3111" w:rsidP="001C468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Проводник од целосно алуминиумски легури (AAAC)</w:t>
      </w:r>
    </w:p>
  </w:footnote>
  <w:footnote w:id="39">
    <w:p w14:paraId="5C398177" w14:textId="028089DC"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На Македонски:</w:t>
      </w:r>
    </w:p>
    <w:p w14:paraId="11A3E589" w14:textId="7AD92F0F" w:rsidR="002C3111" w:rsidRPr="002A3C58" w:rsidRDefault="002C3111" w:rsidP="00DC5FA5">
      <w:pPr>
        <w:pStyle w:val="ListParagraph"/>
        <w:numPr>
          <w:ilvl w:val="0"/>
          <w:numId w:val="103"/>
        </w:numPr>
        <w:shd w:val="clear" w:color="auto" w:fill="FFFFFF"/>
        <w:spacing w:before="0" w:after="0" w:line="240" w:lineRule="auto"/>
        <w:ind w:left="714" w:hanging="357"/>
        <w:jc w:val="left"/>
        <w:rPr>
          <w:rFonts w:cs="Tahoma"/>
          <w:color w:val="222222"/>
          <w:sz w:val="18"/>
          <w:szCs w:val="18"/>
          <w:lang w:val="mk-MK" w:eastAsia="mk-MK"/>
        </w:rPr>
      </w:pPr>
      <w:r w:rsidRPr="002A3C58">
        <w:rPr>
          <w:rFonts w:cs="Tahoma"/>
          <w:color w:val="222222"/>
          <w:sz w:val="18"/>
          <w:szCs w:val="18"/>
          <w:lang w:val="mk-MK" w:eastAsia="mk-MK"/>
        </w:rPr>
        <w:t>МКС IEC 60183:2009  - Упатство за селекција на високонапонски кабли</w:t>
      </w:r>
    </w:p>
    <w:p w14:paraId="57A966A0" w14:textId="77777777" w:rsidR="002C3111" w:rsidRPr="002A3C58" w:rsidRDefault="002C3111" w:rsidP="00DC5FA5">
      <w:pPr>
        <w:pStyle w:val="ListParagraph"/>
        <w:numPr>
          <w:ilvl w:val="0"/>
          <w:numId w:val="104"/>
        </w:numPr>
        <w:shd w:val="clear" w:color="auto" w:fill="FFFFFF"/>
        <w:spacing w:before="0" w:after="0" w:line="240" w:lineRule="auto"/>
        <w:ind w:left="714" w:hanging="357"/>
        <w:jc w:val="left"/>
        <w:rPr>
          <w:rFonts w:cs="Tahoma"/>
          <w:color w:val="222222"/>
          <w:sz w:val="18"/>
          <w:szCs w:val="18"/>
          <w:lang w:val="mk-MK" w:eastAsia="mk-MK"/>
        </w:rPr>
      </w:pPr>
      <w:r w:rsidRPr="002A3C58">
        <w:rPr>
          <w:rFonts w:cs="Tahoma"/>
          <w:color w:val="222222"/>
          <w:sz w:val="18"/>
          <w:szCs w:val="18"/>
          <w:lang w:val="mk-MK" w:eastAsia="mk-MK"/>
        </w:rPr>
        <w:t>МКС IEC 60840:2020 - Енергетски кабли со екструдирана изолација и нивни прибори за номинален напон над 30 kV (Um = 36 kV) до 150 kV (Um = 170 kV) – Методи на испитување и барања (идентичен со IEC 60840:2004)</w:t>
      </w:r>
    </w:p>
    <w:p w14:paraId="18D2E843" w14:textId="77777777" w:rsidR="002C3111" w:rsidRPr="002A3C58" w:rsidRDefault="002C3111" w:rsidP="00DC5FA5">
      <w:pPr>
        <w:pStyle w:val="ListParagraph"/>
        <w:numPr>
          <w:ilvl w:val="0"/>
          <w:numId w:val="104"/>
        </w:numPr>
        <w:shd w:val="clear" w:color="auto" w:fill="FFFFFF"/>
        <w:spacing w:before="0" w:after="0" w:line="240" w:lineRule="auto"/>
        <w:ind w:left="714" w:hanging="357"/>
        <w:jc w:val="left"/>
        <w:rPr>
          <w:rFonts w:cs="Tahoma"/>
          <w:color w:val="222222"/>
          <w:sz w:val="18"/>
          <w:szCs w:val="18"/>
          <w:lang w:val="mk-MK" w:eastAsia="mk-MK"/>
        </w:rPr>
      </w:pPr>
      <w:r w:rsidRPr="002A3C58">
        <w:rPr>
          <w:rFonts w:cs="Tahoma"/>
          <w:color w:val="222222"/>
          <w:sz w:val="18"/>
          <w:szCs w:val="18"/>
          <w:lang w:val="mk-MK" w:eastAsia="mk-MK"/>
        </w:rPr>
        <w:t>МКС EN 60228:2007 - Проводници на изолирани кабли (IEC 60228:2004, модификуван) (идентичен со EN 60228:2005)</w:t>
      </w:r>
    </w:p>
    <w:p w14:paraId="0EB4C58C" w14:textId="6E250789" w:rsidR="002C3111" w:rsidRPr="002A3C58" w:rsidRDefault="002C3111" w:rsidP="00DC5FA5">
      <w:pPr>
        <w:pStyle w:val="FootnoteText"/>
        <w:numPr>
          <w:ilvl w:val="0"/>
          <w:numId w:val="104"/>
        </w:numPr>
        <w:spacing w:line="240" w:lineRule="auto"/>
        <w:ind w:left="714" w:hanging="357"/>
        <w:rPr>
          <w:rFonts w:ascii="Tahoma" w:hAnsi="Tahoma" w:cs="Tahoma"/>
          <w:sz w:val="18"/>
          <w:szCs w:val="18"/>
          <w:lang w:val="mk-MK"/>
        </w:rPr>
      </w:pPr>
      <w:r w:rsidRPr="002A3C58">
        <w:rPr>
          <w:rFonts w:ascii="Tahoma" w:hAnsi="Tahoma" w:cs="Tahoma"/>
          <w:color w:val="222222"/>
          <w:sz w:val="18"/>
          <w:szCs w:val="18"/>
          <w:shd w:val="clear" w:color="auto" w:fill="FFFFFF"/>
          <w:lang w:val="mk-MK" w:eastAsia="mk-MK"/>
        </w:rPr>
        <w:t>МКС EN 60071:2009 - Координација на изолација - Дел 1: Дефиниции, принципи и правила</w:t>
      </w:r>
    </w:p>
  </w:footnote>
  <w:footnote w:id="40">
    <w:p w14:paraId="6BA1C1E6" w14:textId="7C2C640E" w:rsidR="002C3111" w:rsidRPr="002A3C58" w:rsidRDefault="002C3111" w:rsidP="00FD71E5">
      <w:pPr>
        <w:shd w:val="clear" w:color="auto" w:fill="FFFFFF"/>
        <w:spacing w:before="60" w:after="0" w:line="240" w:lineRule="auto"/>
        <w:rPr>
          <w:rFonts w:cs="Tahoma"/>
          <w:color w:val="222222"/>
          <w:sz w:val="18"/>
          <w:szCs w:val="18"/>
          <w:lang w:val="mk-MK" w:eastAsia="mk-MK"/>
        </w:rPr>
      </w:pPr>
      <w:r w:rsidRPr="002A3C58">
        <w:rPr>
          <w:rStyle w:val="FootnoteReference"/>
          <w:rFonts w:cs="Tahoma"/>
          <w:sz w:val="18"/>
          <w:szCs w:val="18"/>
          <w:lang w:val="mk-MK"/>
        </w:rPr>
        <w:footnoteRef/>
      </w:r>
      <w:r w:rsidRPr="002A3C58">
        <w:rPr>
          <w:rFonts w:cs="Tahoma"/>
          <w:sz w:val="18"/>
          <w:szCs w:val="18"/>
          <w:lang w:val="mk-MK"/>
        </w:rPr>
        <w:t xml:space="preserve"> Клучни релевантни стандарди на Меѓународната електротехничка комисија:</w:t>
      </w:r>
    </w:p>
    <w:p w14:paraId="4BD343E7" w14:textId="11FDE05F" w:rsidR="002C3111" w:rsidRPr="002A3C58" w:rsidRDefault="002C3111" w:rsidP="00DC5FA5">
      <w:pPr>
        <w:pStyle w:val="ListParagraph"/>
        <w:numPr>
          <w:ilvl w:val="0"/>
          <w:numId w:val="105"/>
        </w:numPr>
        <w:shd w:val="clear" w:color="auto" w:fill="FFFFFF"/>
        <w:spacing w:before="0" w:after="0" w:line="240" w:lineRule="auto"/>
        <w:ind w:left="714" w:hanging="357"/>
        <w:rPr>
          <w:rFonts w:cs="Tahoma"/>
          <w:color w:val="222222"/>
          <w:sz w:val="18"/>
          <w:szCs w:val="18"/>
          <w:lang w:val="mk-MK" w:eastAsia="mk-MK"/>
        </w:rPr>
      </w:pPr>
      <w:r w:rsidRPr="002A3C58">
        <w:rPr>
          <w:rFonts w:cs="Tahoma"/>
          <w:color w:val="222222"/>
          <w:sz w:val="18"/>
          <w:szCs w:val="18"/>
          <w:lang w:val="mk-MK" w:eastAsia="mk-MK"/>
        </w:rPr>
        <w:t>IEC 60183:2015 - Упатство за избор на високонапонски кабелски системи за наизменична струја</w:t>
      </w:r>
    </w:p>
    <w:p w14:paraId="02E0C386" w14:textId="593347D4" w:rsidR="002C3111" w:rsidRPr="002A3C58" w:rsidRDefault="002C3111" w:rsidP="00DC5FA5">
      <w:pPr>
        <w:pStyle w:val="ListParagraph"/>
        <w:numPr>
          <w:ilvl w:val="0"/>
          <w:numId w:val="105"/>
        </w:numPr>
        <w:shd w:val="clear" w:color="auto" w:fill="FFFFFF"/>
        <w:spacing w:before="0" w:after="0" w:line="240" w:lineRule="auto"/>
        <w:ind w:left="714" w:hanging="357"/>
        <w:jc w:val="left"/>
        <w:rPr>
          <w:rFonts w:cs="Tahoma"/>
          <w:color w:val="222222"/>
          <w:sz w:val="18"/>
          <w:szCs w:val="18"/>
          <w:lang w:val="mk-MK" w:eastAsia="mk-MK"/>
        </w:rPr>
      </w:pPr>
      <w:r w:rsidRPr="002A3C58">
        <w:rPr>
          <w:rFonts w:cs="Tahoma"/>
          <w:color w:val="222222"/>
          <w:sz w:val="18"/>
          <w:szCs w:val="18"/>
          <w:lang w:val="mk-MK" w:eastAsia="mk-MK"/>
        </w:rPr>
        <w:t>IEC 60840:2020 - Енергетски кабли со екструдирана изолација и нивни додатоци за номинални напони над 30 kV (Um= 36 kV) до 150 kV (Um = 170 kV) - Методи и барања за тестирање</w:t>
      </w:r>
    </w:p>
    <w:p w14:paraId="03B98D8D" w14:textId="6492669C" w:rsidR="002C3111" w:rsidRPr="002A3C58" w:rsidRDefault="002C3111" w:rsidP="00DC5FA5">
      <w:pPr>
        <w:pStyle w:val="ListParagraph"/>
        <w:numPr>
          <w:ilvl w:val="0"/>
          <w:numId w:val="105"/>
        </w:numPr>
        <w:shd w:val="clear" w:color="auto" w:fill="FFFFFF"/>
        <w:spacing w:before="0" w:after="0" w:line="240" w:lineRule="auto"/>
        <w:ind w:left="714" w:hanging="357"/>
        <w:jc w:val="left"/>
        <w:rPr>
          <w:rFonts w:cs="Tahoma"/>
          <w:color w:val="222222"/>
          <w:sz w:val="18"/>
          <w:szCs w:val="18"/>
          <w:lang w:val="mk-MK" w:eastAsia="mk-MK"/>
        </w:rPr>
      </w:pPr>
      <w:r w:rsidRPr="002A3C58">
        <w:rPr>
          <w:rFonts w:cs="Tahoma"/>
          <w:color w:val="222222"/>
          <w:sz w:val="18"/>
          <w:szCs w:val="18"/>
          <w:lang w:val="mk-MK" w:eastAsia="mk-MK"/>
        </w:rPr>
        <w:t>EN 60228:2007 - Проводници на изолирани кабли</w:t>
      </w:r>
    </w:p>
    <w:p w14:paraId="50F72014" w14:textId="191169FB" w:rsidR="002C3111" w:rsidRPr="002A3C58" w:rsidRDefault="002C3111" w:rsidP="00DC5FA5">
      <w:pPr>
        <w:pStyle w:val="FootnoteText"/>
        <w:numPr>
          <w:ilvl w:val="0"/>
          <w:numId w:val="105"/>
        </w:numPr>
        <w:spacing w:line="240" w:lineRule="auto"/>
        <w:ind w:left="714" w:hanging="357"/>
        <w:rPr>
          <w:rFonts w:ascii="Tahoma" w:hAnsi="Tahoma" w:cs="Tahoma"/>
          <w:sz w:val="18"/>
          <w:szCs w:val="18"/>
          <w:lang w:val="mk-MK"/>
        </w:rPr>
      </w:pPr>
      <w:r w:rsidRPr="002A3C58">
        <w:rPr>
          <w:rFonts w:ascii="Tahoma" w:hAnsi="Tahoma" w:cs="Tahoma"/>
          <w:color w:val="222222"/>
          <w:sz w:val="18"/>
          <w:szCs w:val="18"/>
          <w:shd w:val="clear" w:color="auto" w:fill="FFFFFF"/>
          <w:lang w:val="mk-MK" w:eastAsia="mk-MK"/>
        </w:rPr>
        <w:t>IEC 60071-1:2009 - Координација на изолацијата - Дел 1: Дефиниции, принципи и правила</w:t>
      </w:r>
    </w:p>
  </w:footnote>
  <w:footnote w:id="41">
    <w:p w14:paraId="315FE846" w14:textId="33F26185"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Мрежни правила на МЕПСО (2021) [Реф.9]</w:t>
      </w:r>
    </w:p>
  </w:footnote>
  <w:footnote w:id="42">
    <w:p w14:paraId="4EB994EE" w14:textId="1E013A1E"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Мрежни правила на МЕПСО (2021) [Реф.7]</w:t>
      </w:r>
    </w:p>
  </w:footnote>
  <w:footnote w:id="43">
    <w:p w14:paraId="01A1A8ED" w14:textId="4C58E238"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Правилник за изградба на надземни електроенергетски водови со номинален напон од 1 kV до 400 kV (Службен весник на РМ бр.25 од 1.2.2019)</w:t>
      </w:r>
    </w:p>
  </w:footnote>
  <w:footnote w:id="44">
    <w:p w14:paraId="35AB4C61" w14:textId="77777777" w:rsidR="002C3111" w:rsidRPr="002A3C58" w:rsidRDefault="002C3111" w:rsidP="00F32D4B">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EBRD/IFC Сместување на работници: Водич за процеси и стандарди од ИФЦ и ЕБОР, август 2009 г. https://www.ebrd.com/downloads/about/sustainability/Workers_accomodation.pdf</w:t>
      </w:r>
    </w:p>
  </w:footnote>
  <w:footnote w:id="45">
    <w:p w14:paraId="33194001" w14:textId="77777777" w:rsidR="002C3111" w:rsidRPr="002A3C58" w:rsidRDefault="002C3111" w:rsidP="003508A6">
      <w:pPr>
        <w:spacing w:before="60" w:after="0" w:line="240" w:lineRule="auto"/>
        <w:jc w:val="left"/>
        <w:rPr>
          <w:rFonts w:cs="Tahoma"/>
          <w:sz w:val="18"/>
          <w:szCs w:val="18"/>
          <w:lang w:val="mk-MK"/>
        </w:rPr>
      </w:pPr>
      <w:r w:rsidRPr="002A3C58">
        <w:rPr>
          <w:rStyle w:val="FootnoteCharacters"/>
          <w:lang w:val="mk-MK"/>
        </w:rPr>
        <w:footnoteRef/>
      </w:r>
      <w:r w:rsidRPr="002A3C58">
        <w:rPr>
          <w:rFonts w:cs="Tahoma"/>
          <w:sz w:val="18"/>
          <w:szCs w:val="18"/>
          <w:lang w:val="mk-MK"/>
        </w:rPr>
        <w:t xml:space="preserve"> </w:t>
      </w:r>
      <w:r w:rsidRPr="00F94A06">
        <w:rPr>
          <w:rFonts w:cs="Tahoma"/>
          <w:sz w:val="18"/>
          <w:szCs w:val="18"/>
          <w:lang w:val="mk-MK"/>
        </w:rPr>
        <w:t>Меѓународната финансиска корпорација (ИФК) – Насоки</w:t>
      </w:r>
      <w:r w:rsidRPr="002A3C58">
        <w:rPr>
          <w:rFonts w:cs="Tahoma"/>
          <w:sz w:val="18"/>
          <w:szCs w:val="18"/>
          <w:lang w:val="mk-MK"/>
        </w:rPr>
        <w:t xml:space="preserve"> за животна средина, здравје и безбедност за пренос и дистрибуција на електрична енергија, април 2007 (http://www.ifc.org/ehsguidelines)</w:t>
      </w:r>
    </w:p>
  </w:footnote>
  <w:footnote w:id="46">
    <w:p w14:paraId="1797AB3B" w14:textId="77777777" w:rsidR="002C3111" w:rsidRPr="002A3C58" w:rsidRDefault="002C3111" w:rsidP="00A53F57">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Како што е наведено, пошироката развојна шема за зајакнување на преносната мрежа во Југоисточниот регион на Северна Македонија се состои од две компоненти:</w:t>
      </w:r>
    </w:p>
    <w:p w14:paraId="3090BA9F" w14:textId="7F61B77F" w:rsidR="002C3111" w:rsidRPr="002A3C58" w:rsidRDefault="002C3111" w:rsidP="00A53F57">
      <w:pPr>
        <w:pStyle w:val="FootnoteText"/>
        <w:spacing w:before="60" w:line="240" w:lineRule="auto"/>
        <w:ind w:left="720"/>
        <w:rPr>
          <w:rFonts w:ascii="Tahoma" w:hAnsi="Tahoma" w:cs="Tahoma"/>
          <w:sz w:val="18"/>
          <w:szCs w:val="18"/>
          <w:lang w:val="mk-MK"/>
        </w:rPr>
      </w:pPr>
      <w:r w:rsidRPr="002A3C58">
        <w:rPr>
          <w:rFonts w:ascii="Tahoma" w:hAnsi="Tahoma" w:cs="Tahoma"/>
          <w:sz w:val="18"/>
          <w:szCs w:val="18"/>
          <w:lang w:val="mk-MK"/>
        </w:rPr>
        <w:t xml:space="preserve">(1) Компонента 1 (Под-проект 1): Проектирање, изградба и експлоатација на нова 400/110 kV трафостаница Милетково со приклучок на постојната 400 kV и 110 kV преносна мрежа (предмет на оваа </w:t>
      </w:r>
      <w:r>
        <w:rPr>
          <w:rFonts w:ascii="Tahoma" w:hAnsi="Tahoma" w:cs="Tahoma"/>
          <w:sz w:val="18"/>
          <w:szCs w:val="18"/>
          <w:lang w:val="mk-MK"/>
        </w:rPr>
        <w:t>оцена на влијание</w:t>
      </w:r>
      <w:r w:rsidRPr="002A3C58">
        <w:rPr>
          <w:rFonts w:ascii="Tahoma" w:hAnsi="Tahoma" w:cs="Tahoma"/>
          <w:sz w:val="18"/>
          <w:szCs w:val="18"/>
          <w:lang w:val="mk-MK"/>
        </w:rPr>
        <w:t xml:space="preserve"> за </w:t>
      </w:r>
      <w:r w:rsidRPr="002A3C58">
        <w:rPr>
          <w:rFonts w:cs="Tahoma"/>
          <w:sz w:val="20"/>
          <w:lang w:val="mk-MK"/>
        </w:rPr>
        <w:t>ЖС&amp;СП</w:t>
      </w:r>
      <w:r w:rsidRPr="002A3C58">
        <w:rPr>
          <w:rFonts w:ascii="Tahoma" w:hAnsi="Tahoma" w:cs="Tahoma"/>
          <w:sz w:val="18"/>
          <w:szCs w:val="18"/>
          <w:lang w:val="mk-MK"/>
        </w:rPr>
        <w:t>), и</w:t>
      </w:r>
    </w:p>
    <w:p w14:paraId="3B54247A" w14:textId="6F32646B" w:rsidR="002C3111" w:rsidRPr="002A3C58" w:rsidRDefault="002C3111" w:rsidP="00A53F57">
      <w:pPr>
        <w:pStyle w:val="BodyText0"/>
        <w:spacing w:before="60" w:after="0" w:line="240" w:lineRule="auto"/>
        <w:ind w:left="360" w:firstLine="360"/>
        <w:rPr>
          <w:rFonts w:ascii="Tahoma" w:hAnsi="Tahoma" w:cs="Tahoma"/>
          <w:sz w:val="18"/>
          <w:szCs w:val="18"/>
          <w:lang w:val="mk-MK"/>
        </w:rPr>
      </w:pPr>
      <w:r w:rsidRPr="002A3C58">
        <w:rPr>
          <w:rFonts w:ascii="Tahoma" w:hAnsi="Tahoma" w:cs="Tahoma"/>
          <w:sz w:val="18"/>
          <w:szCs w:val="18"/>
          <w:lang w:val="mk-MK"/>
        </w:rPr>
        <w:t xml:space="preserve">(2) Компонента 2 (Под-проект 2): Реконструкција на постојниот 110 kV </w:t>
      </w:r>
      <w:r w:rsidRPr="001D26DF">
        <w:rPr>
          <w:rFonts w:ascii="Tahoma" w:hAnsi="Tahoma" w:cs="Tahoma"/>
          <w:sz w:val="18"/>
          <w:szCs w:val="18"/>
          <w:lang w:val="mk-MK"/>
        </w:rPr>
        <w:t>далновод</w:t>
      </w:r>
      <w:r w:rsidRPr="002A3C58">
        <w:rPr>
          <w:rFonts w:ascii="Tahoma" w:hAnsi="Tahoma" w:cs="Tahoma"/>
          <w:sz w:val="18"/>
          <w:szCs w:val="18"/>
          <w:lang w:val="mk-MK"/>
        </w:rPr>
        <w:t xml:space="preserve"> Валандово – Струмица 2 – Струмица 1 (предмет на оваа </w:t>
      </w:r>
      <w:r>
        <w:rPr>
          <w:rFonts w:ascii="Tahoma" w:hAnsi="Tahoma" w:cs="Tahoma"/>
          <w:sz w:val="18"/>
          <w:szCs w:val="18"/>
          <w:lang w:val="mk-MK"/>
        </w:rPr>
        <w:t>оцена на влијание</w:t>
      </w:r>
      <w:r w:rsidRPr="002A3C58">
        <w:rPr>
          <w:rFonts w:ascii="Tahoma" w:hAnsi="Tahoma" w:cs="Tahoma"/>
          <w:sz w:val="18"/>
          <w:szCs w:val="18"/>
          <w:lang w:val="mk-MK"/>
        </w:rPr>
        <w:t xml:space="preserve"> на </w:t>
      </w:r>
      <w:r w:rsidRPr="002A3C58">
        <w:rPr>
          <w:rFonts w:cs="Tahoma"/>
          <w:sz w:val="20"/>
          <w:lang w:val="mk-MK"/>
        </w:rPr>
        <w:t>ЖС&amp;СП</w:t>
      </w:r>
      <w:r w:rsidRPr="002A3C58">
        <w:rPr>
          <w:rFonts w:ascii="Tahoma" w:hAnsi="Tahoma" w:cs="Tahoma"/>
          <w:sz w:val="18"/>
          <w:szCs w:val="18"/>
          <w:lang w:val="mk-MK"/>
        </w:rPr>
        <w:t>)</w:t>
      </w:r>
    </w:p>
  </w:footnote>
  <w:footnote w:id="47">
    <w:p w14:paraId="1FD78CC3" w14:textId="7EFE77F1"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За повеќе детали, видете: WB21-MKD-ENE-03 Северна Македонија, Зајакнување на преносната мрежа во Југоисточниот регион на Северна Македонија - Компонента 1; Избор на претпочитана опција, октомври 2021 година [Реф.4]</w:t>
      </w:r>
    </w:p>
  </w:footnote>
  <w:footnote w:id="48">
    <w:p w14:paraId="2845E6BF" w14:textId="77777777" w:rsidR="002C3111" w:rsidRPr="002A3C58" w:rsidRDefault="002C3111" w:rsidP="00176C3E">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sidRPr="002A3C58">
        <w:rPr>
          <w:rFonts w:ascii="Tahoma" w:eastAsia="Calibri" w:hAnsi="Tahoma" w:cs="Tahoma"/>
          <w:sz w:val="18"/>
          <w:szCs w:val="18"/>
          <w:lang w:val="mk-MK"/>
        </w:rPr>
        <w:t>Политика за животна средина и социјални прашања (2019)</w:t>
      </w:r>
      <w:r w:rsidRPr="002A3C58">
        <w:rPr>
          <w:rStyle w:val="FootnoteReference"/>
          <w:rFonts w:ascii="Tahoma" w:eastAsia="Calibri" w:hAnsi="Tahoma" w:cs="Tahoma"/>
          <w:sz w:val="18"/>
          <w:szCs w:val="18"/>
          <w:lang w:val="mk-MK"/>
        </w:rPr>
        <w:t xml:space="preserve"> </w:t>
      </w:r>
      <w:r w:rsidRPr="002A3C58">
        <w:rPr>
          <w:rFonts w:ascii="Tahoma" w:eastAsia="Calibri" w:hAnsi="Tahoma" w:cs="Tahoma"/>
          <w:sz w:val="18"/>
          <w:szCs w:val="18"/>
          <w:lang w:val="mk-MK"/>
        </w:rPr>
        <w:t>на ЕБОР</w:t>
      </w:r>
      <w:r w:rsidRPr="002A3C58">
        <w:rPr>
          <w:rFonts w:ascii="Tahoma" w:hAnsi="Tahoma" w:cs="Tahoma"/>
          <w:sz w:val="18"/>
          <w:szCs w:val="18"/>
          <w:lang w:val="mk-MK"/>
        </w:rPr>
        <w:t>, Април 2019 [Реф.15]</w:t>
      </w:r>
    </w:p>
  </w:footnote>
  <w:footnote w:id="49">
    <w:p w14:paraId="75E2DDC4" w14:textId="77777777" w:rsidR="002C3111" w:rsidRPr="002A3C58" w:rsidRDefault="002C3111" w:rsidP="002E654A">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За повеќе детали види:</w:t>
      </w:r>
    </w:p>
    <w:p w14:paraId="1B629F0B" w14:textId="77777777" w:rsidR="002C3111" w:rsidRPr="002A3C58" w:rsidRDefault="002C3111" w:rsidP="00DC5FA5">
      <w:pPr>
        <w:pStyle w:val="ListParagraph"/>
        <w:numPr>
          <w:ilvl w:val="0"/>
          <w:numId w:val="117"/>
        </w:numPr>
        <w:spacing w:before="60" w:after="0" w:line="240" w:lineRule="auto"/>
        <w:ind w:left="567" w:hanging="283"/>
        <w:jc w:val="left"/>
        <w:rPr>
          <w:rFonts w:cs="Tahoma"/>
          <w:sz w:val="18"/>
          <w:szCs w:val="18"/>
          <w:lang w:val="mk-MK"/>
        </w:rPr>
      </w:pPr>
      <w:r w:rsidRPr="002A3C58">
        <w:rPr>
          <w:rFonts w:cs="Tahoma"/>
          <w:sz w:val="18"/>
          <w:szCs w:val="18"/>
          <w:lang w:val="mk-MK"/>
        </w:rPr>
        <w:t>WB21-MKD-ENE-03 Северна Македонија, Зајакнување на преносната мрежа во југоисточниот регион на Северна Македонија – Компонента 1; Избор на претпочитаната опција, Октомври 2021 [Реф.4]</w:t>
      </w:r>
    </w:p>
    <w:p w14:paraId="317C1FC5" w14:textId="72402761" w:rsidR="002C3111" w:rsidRPr="002A3C58" w:rsidRDefault="002C3111" w:rsidP="00DC5FA5">
      <w:pPr>
        <w:pStyle w:val="ListParagraph"/>
        <w:numPr>
          <w:ilvl w:val="0"/>
          <w:numId w:val="117"/>
        </w:numPr>
        <w:spacing w:before="60" w:after="0" w:line="240" w:lineRule="auto"/>
        <w:ind w:left="567" w:hanging="283"/>
        <w:jc w:val="left"/>
        <w:rPr>
          <w:rFonts w:cs="Tahoma"/>
          <w:sz w:val="18"/>
          <w:szCs w:val="18"/>
          <w:lang w:val="mk-MK"/>
        </w:rPr>
      </w:pPr>
      <w:r w:rsidRPr="002A3C58">
        <w:rPr>
          <w:rFonts w:cs="Tahoma"/>
          <w:sz w:val="18"/>
          <w:szCs w:val="18"/>
          <w:lang w:val="mk-MK" w:eastAsia="en-US"/>
        </w:rPr>
        <w:t xml:space="preserve">WB21-MKD-ENE-03 Северна Македонија, </w:t>
      </w:r>
      <w:r w:rsidRPr="002A3C58">
        <w:rPr>
          <w:rFonts w:cs="Tahoma"/>
          <w:sz w:val="18"/>
          <w:szCs w:val="18"/>
          <w:lang w:val="mk-MK"/>
        </w:rPr>
        <w:t>Зајакнување на преносната мрежа во југоисточниот регион на Северна Македонија – Компонента</w:t>
      </w:r>
      <w:r w:rsidRPr="002A3C58">
        <w:rPr>
          <w:rFonts w:cs="Tahoma"/>
          <w:sz w:val="18"/>
          <w:szCs w:val="18"/>
          <w:lang w:val="mk-MK" w:eastAsia="en-US"/>
        </w:rPr>
        <w:t xml:space="preserve"> 1; ОВ</w:t>
      </w:r>
      <w:r>
        <w:rPr>
          <w:rFonts w:cs="Tahoma"/>
          <w:sz w:val="18"/>
          <w:szCs w:val="18"/>
          <w:lang w:val="mk-MK" w:eastAsia="en-US"/>
        </w:rPr>
        <w:t>ЖС&amp;СП</w:t>
      </w:r>
      <w:r w:rsidRPr="002A3C58">
        <w:rPr>
          <w:rFonts w:cs="Tahoma"/>
          <w:bCs/>
          <w:sz w:val="18"/>
          <w:szCs w:val="18"/>
          <w:lang w:val="mk-MK"/>
        </w:rPr>
        <w:t xml:space="preserve"> Извештајот за опфат, Јануари 2022 [Реф.7]</w:t>
      </w:r>
    </w:p>
  </w:footnote>
  <w:footnote w:id="50">
    <w:p w14:paraId="3B8D4594" w14:textId="77777777" w:rsidR="002C3111" w:rsidRPr="002A3C58" w:rsidRDefault="002C3111" w:rsidP="00F6442A">
      <w:pPr>
        <w:pStyle w:val="FootnoteText"/>
        <w:tabs>
          <w:tab w:val="left" w:pos="3686"/>
        </w:tabs>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Локалитетот предложен за заштита - Демиркаписка Клисура географски ги опфаќа постоечките споменици на природата Демир Капија и Иберлиска Река, како и неколку други локалитети препознаени за идна заштита: Клисурска Река, пештерата Бела Вода, пештерата Горен Змејовец, Крастовец, Штудер и Мала Јаворица. </w:t>
      </w:r>
    </w:p>
  </w:footnote>
  <w:footnote w:id="51">
    <w:p w14:paraId="3D65EE23" w14:textId="6A1D97E5" w:rsidR="002C3111" w:rsidRPr="002A3C58" w:rsidRDefault="002C3111" w:rsidP="001F791B">
      <w:pPr>
        <w:pStyle w:val="FootnoteText"/>
        <w:spacing w:before="60" w:line="240" w:lineRule="auto"/>
        <w:rPr>
          <w:rStyle w:val="tlid-translation"/>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Капитални </w:t>
      </w:r>
      <w:r>
        <w:rPr>
          <w:rFonts w:ascii="Tahoma" w:hAnsi="Tahoma" w:cs="Tahoma"/>
          <w:sz w:val="18"/>
          <w:szCs w:val="18"/>
          <w:lang w:val="mk-MK"/>
        </w:rPr>
        <w:t>трошоци</w:t>
      </w:r>
      <w:r w:rsidRPr="002A3C58">
        <w:rPr>
          <w:rFonts w:ascii="Tahoma" w:hAnsi="Tahoma" w:cs="Tahoma"/>
          <w:sz w:val="18"/>
          <w:szCs w:val="18"/>
          <w:lang w:val="mk-MK"/>
        </w:rPr>
        <w:t xml:space="preserve"> (CAPEX). Овој индикатор ги пријавува капиталните трошоци на проектот, кој вклучува елементи како што се трошоците за добивање дозволи, спроведување на студии, добивање права на пристап, земја, подготвителна работа, отпишување, демонтирање, набавка на опрема и инсталација</w:t>
      </w:r>
      <w:r w:rsidRPr="002A3C58">
        <w:rPr>
          <w:rStyle w:val="tlid-translation"/>
          <w:rFonts w:ascii="Tahoma" w:hAnsi="Tahoma" w:cs="Tahoma"/>
          <w:sz w:val="18"/>
          <w:szCs w:val="18"/>
          <w:lang w:val="mk-MK"/>
        </w:rPr>
        <w:t>.</w:t>
      </w:r>
    </w:p>
    <w:p w14:paraId="0A6D9CA5" w14:textId="2FE7EBF1" w:rsidR="002C3111" w:rsidRPr="002A3C58" w:rsidRDefault="002C3111" w:rsidP="001F791B">
      <w:pPr>
        <w:pStyle w:val="FootnoteText"/>
        <w:spacing w:before="60" w:line="240" w:lineRule="auto"/>
        <w:rPr>
          <w:rFonts w:ascii="Tahoma" w:hAnsi="Tahoma" w:cs="Tahoma"/>
          <w:sz w:val="18"/>
          <w:szCs w:val="18"/>
          <w:lang w:val="mk-MK"/>
        </w:rPr>
      </w:pPr>
      <w:r w:rsidRPr="002A3C58">
        <w:rPr>
          <w:rStyle w:val="tlid-translation"/>
          <w:rFonts w:ascii="Tahoma" w:hAnsi="Tahoma" w:cs="Tahoma"/>
          <w:sz w:val="18"/>
          <w:szCs w:val="18"/>
          <w:lang w:val="mk-MK"/>
        </w:rPr>
        <w:t xml:space="preserve">Оперативни </w:t>
      </w:r>
      <w:r>
        <w:rPr>
          <w:rStyle w:val="tlid-translation"/>
          <w:rFonts w:ascii="Tahoma" w:hAnsi="Tahoma" w:cs="Tahoma"/>
          <w:sz w:val="18"/>
          <w:szCs w:val="18"/>
          <w:lang w:val="mk-MK"/>
        </w:rPr>
        <w:t>трошоци</w:t>
      </w:r>
      <w:r w:rsidRPr="002A3C58">
        <w:rPr>
          <w:rStyle w:val="tlid-translation"/>
          <w:rFonts w:ascii="Tahoma" w:hAnsi="Tahoma" w:cs="Tahoma"/>
          <w:sz w:val="18"/>
          <w:szCs w:val="18"/>
          <w:lang w:val="mk-MK"/>
        </w:rPr>
        <w:t xml:space="preserve"> (OPEX). Овие трошоци се засноваат на трошоците за работа и одржување на проектот.</w:t>
      </w:r>
    </w:p>
  </w:footnote>
  <w:footnote w:id="52">
    <w:p w14:paraId="4000EE30" w14:textId="39D5354B" w:rsidR="002C3111" w:rsidRPr="002A3C58" w:rsidRDefault="002C3111" w:rsidP="00EB0701">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Социо-економска благосостојба (СЕБ) се карактеризира со способноста на електроенергетскиот систем да го намали задушувањето и на тој начин да обезбеди соодветна промена на капацитетот за евакуација (Мрежен пропусен опсег - GTC), така што пазарите на електрична енергија да можат да тргуваат со електрична енергија на економски ефикасен начин. Намалувањето на задушувањата е показател за социо-економска благосостојба со претпоставка за правична распределба на придобивките според целта на Европската унија да се развие интегриран пазар (претпоставка за совршен пазар). [Ref.7]</w:t>
      </w:r>
    </w:p>
  </w:footnote>
  <w:footnote w:id="53">
    <w:p w14:paraId="4E649B30" w14:textId="77777777" w:rsidR="002C3111" w:rsidRPr="002A3C58" w:rsidRDefault="002C3111" w:rsidP="00DB6395">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WB21-MKD-ENE-03 Северна Македонија, Зајакнување на преносната мрежа во Југоисточниот регион на Северна Македонија - Компонента 1; Избор на претпочитана опција, септември 2021 [Реф.4]</w:t>
      </w:r>
    </w:p>
  </w:footnote>
  <w:footnote w:id="54">
    <w:p w14:paraId="63E8BF5A" w14:textId="77777777" w:rsidR="002C3111" w:rsidRPr="002A3C58" w:rsidRDefault="002C3111" w:rsidP="00FF19F7">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За повеќе детали видете: WB21-MKD-ENE-03 Северна Македонија, Зајакнување на преносната мрежа во Југоисточниот регион на Северна Македонија - Компонента 1; План за ангажирање на засегнатите страни, март 2022 година [Реф.5]</w:t>
      </w:r>
    </w:p>
  </w:footnote>
  <w:footnote w:id="55">
    <w:p w14:paraId="527AC13E" w14:textId="77777777" w:rsidR="002C3111" w:rsidRPr="002A3C58" w:rsidRDefault="002C3111" w:rsidP="0091669A">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w:t>
      </w:r>
      <w:r w:rsidRPr="002A3C58">
        <w:rPr>
          <w:rFonts w:ascii="Tahoma" w:hAnsi="Tahoma" w:cs="Tahoma"/>
          <w:bCs/>
          <w:sz w:val="18"/>
          <w:szCs w:val="18"/>
          <w:lang w:val="mk-MK"/>
        </w:rPr>
        <w:t>Директива на Советот за проценка на ефектите на одредени јавни и приватни проекти врз животната средина (Директива на Советот за проценка на ефектите на одредени јавни и приватни проекти врз животната средина)</w:t>
      </w:r>
    </w:p>
  </w:footnote>
  <w:footnote w:id="56">
    <w:p w14:paraId="6D09776B" w14:textId="77777777" w:rsidR="002C3111" w:rsidRPr="002A3C58" w:rsidRDefault="002C3111" w:rsidP="006959C6">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На македонски: ‘Елаборат за заштита на животната средина’.</w:t>
      </w:r>
    </w:p>
  </w:footnote>
  <w:footnote w:id="57">
    <w:p w14:paraId="20FA4371" w14:textId="77777777" w:rsidR="002C3111" w:rsidRPr="002A3C58" w:rsidRDefault="002C3111" w:rsidP="00332456">
      <w:pPr>
        <w:spacing w:before="60" w:after="0" w:line="240" w:lineRule="auto"/>
        <w:jc w:val="left"/>
        <w:rPr>
          <w:rFonts w:cs="Tahoma"/>
          <w:sz w:val="18"/>
          <w:szCs w:val="18"/>
          <w:lang w:val="mk-MK"/>
        </w:rPr>
      </w:pPr>
      <w:r w:rsidRPr="002A3C58">
        <w:rPr>
          <w:rStyle w:val="FootnoteCharacters"/>
          <w:lang w:val="mk-MK"/>
        </w:rPr>
        <w:footnoteRef/>
      </w:r>
      <w:r w:rsidRPr="002A3C58">
        <w:rPr>
          <w:rFonts w:cs="Tahoma"/>
          <w:sz w:val="18"/>
          <w:szCs w:val="18"/>
          <w:lang w:val="mk-MK"/>
        </w:rPr>
        <w:t xml:space="preserve"> Дел 17 од Анекс I на националната уредба за ОВЖС: „Надземни далноводи од 110 kV напон или поголем, и подолги од 15 km“.</w:t>
      </w:r>
    </w:p>
  </w:footnote>
  <w:footnote w:id="58">
    <w:p w14:paraId="48959896" w14:textId="77777777" w:rsidR="002C3111" w:rsidRPr="002A3C58" w:rsidRDefault="002C3111" w:rsidP="00332456">
      <w:pPr>
        <w:spacing w:before="60" w:after="0" w:line="240" w:lineRule="auto"/>
        <w:rPr>
          <w:rFonts w:cs="Tahoma"/>
          <w:sz w:val="18"/>
          <w:szCs w:val="18"/>
          <w:lang w:val="mk-MK"/>
        </w:rPr>
      </w:pPr>
      <w:r w:rsidRPr="002A3C58">
        <w:rPr>
          <w:rStyle w:val="FootnoteReference"/>
          <w:rFonts w:cs="Tahoma"/>
          <w:sz w:val="18"/>
          <w:szCs w:val="18"/>
          <w:lang w:val="mk-MK"/>
        </w:rPr>
        <w:footnoteRef/>
      </w:r>
      <w:r w:rsidRPr="002A3C58">
        <w:rPr>
          <w:rFonts w:cs="Tahoma"/>
          <w:sz w:val="18"/>
          <w:szCs w:val="18"/>
          <w:lang w:val="mk-MK"/>
        </w:rPr>
        <w:t xml:space="preserve"> „Известување за намера за спроведување на проект“. Опфатот на овој документ е законски определен со „Правилникот за информациите содржани во известувањето за намера за спроведување на проект и постапката за утврдување потреба од оцена на влијанието на проектот врз животната средина“ (2006).</w:t>
      </w:r>
    </w:p>
  </w:footnote>
  <w:footnote w:id="59">
    <w:p w14:paraId="6A48F474" w14:textId="77777777" w:rsidR="002C3111" w:rsidRPr="002A3C58" w:rsidRDefault="002C3111" w:rsidP="00332456">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За повеќе детали, видете: WB21-MKD-ENE-03 Северна Македонија, Зајакнување на преносната мрежа во Југоисточниот регион на Северна Македонија - Компонента 1; Извештај за опфатот на ОВЖССА, јануари</w:t>
      </w:r>
      <w:r w:rsidRPr="002A3C58">
        <w:rPr>
          <w:rFonts w:ascii="Tahoma" w:hAnsi="Tahoma" w:cs="Tahoma"/>
          <w:bCs/>
          <w:sz w:val="18"/>
          <w:szCs w:val="18"/>
          <w:lang w:val="mk-MK"/>
        </w:rPr>
        <w:t xml:space="preserve"> 2022 [Реф.6]</w:t>
      </w:r>
    </w:p>
  </w:footnote>
  <w:footnote w:id="60">
    <w:p w14:paraId="411E75F7" w14:textId="77777777" w:rsidR="002C3111" w:rsidRPr="002A3C58" w:rsidRDefault="002C3111" w:rsidP="006E41A6">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Директива 2014/52/ЕУ на Европскиот парламент и на Советот од 16 април 2014 година за проценка на ефектите на одредени јавни и приватни проекти врз животната средина, Службен весник на Европската Унија</w:t>
      </w:r>
    </w:p>
  </w:footnote>
  <w:footnote w:id="61">
    <w:p w14:paraId="53B2327E" w14:textId="77777777" w:rsidR="002C3111" w:rsidRPr="002A3C58" w:rsidRDefault="002C3111" w:rsidP="00093934">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https://eur-lex.europa.eu/legal-content/EN/TXT/?uri=CELEX:32009L0147</w:t>
      </w:r>
    </w:p>
  </w:footnote>
  <w:footnote w:id="62">
    <w:p w14:paraId="6967E2F1" w14:textId="77777777" w:rsidR="002C3111" w:rsidRPr="002A3C58" w:rsidRDefault="002C3111" w:rsidP="00093934">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https://eur-lex.europa.eu/legal-content/EN/TXT/?uri=CELEX:31992L0043</w:t>
      </w:r>
    </w:p>
  </w:footnote>
  <w:footnote w:id="63">
    <w:p w14:paraId="6114647F" w14:textId="77777777" w:rsidR="002C3111" w:rsidRPr="002A3C58" w:rsidRDefault="002C3111" w:rsidP="0061601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https://eur-lex.europa.eu/legal-content/EN/TXT/?uri=celex%3A32018L0851</w:t>
      </w:r>
    </w:p>
  </w:footnote>
  <w:footnote w:id="64">
    <w:p w14:paraId="66604AA7" w14:textId="77777777" w:rsidR="002C3111" w:rsidRPr="002A3C58" w:rsidRDefault="002C3111" w:rsidP="0061601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https://eur-lex.europa.eu/legal-content/EN/TXT/?uri=CELEX:32012L0019</w:t>
      </w:r>
    </w:p>
  </w:footnote>
  <w:footnote w:id="65">
    <w:p w14:paraId="171CE5CD" w14:textId="77777777" w:rsidR="002C3111" w:rsidRPr="002A3C58" w:rsidRDefault="002C3111" w:rsidP="0061601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https://eur-lex.europa.eu/legal-content/EN/TXT/?uri=CELEX:32000L0060</w:t>
      </w:r>
    </w:p>
  </w:footnote>
  <w:footnote w:id="66">
    <w:p w14:paraId="5391C0F0" w14:textId="3BB0F7DA" w:rsidR="002C3111" w:rsidRPr="002A3C58" w:rsidRDefault="002C3111" w:rsidP="0013612B">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sidRPr="002A3C58">
        <w:rPr>
          <w:rFonts w:ascii="Tahoma" w:hAnsi="Tahoma" w:cs="Tahoma"/>
          <w:sz w:val="18"/>
          <w:szCs w:val="18"/>
          <w:lang w:val="mk-MK" w:eastAsia="en-US"/>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r w:rsidRPr="002A3C58">
        <w:rPr>
          <w:rFonts w:ascii="Tahoma" w:hAnsi="Tahoma" w:cs="Tahoma"/>
          <w:bCs/>
          <w:sz w:val="18"/>
          <w:szCs w:val="18"/>
          <w:lang w:val="mk-MK"/>
        </w:rPr>
        <w:t>]</w:t>
      </w:r>
    </w:p>
  </w:footnote>
  <w:footnote w:id="67">
    <w:p w14:paraId="4DEAFE62" w14:textId="77777777" w:rsidR="002C3111" w:rsidRPr="002A3C58" w:rsidRDefault="002C3111" w:rsidP="00F35111">
      <w:pPr>
        <w:spacing w:before="60" w:after="0" w:line="240" w:lineRule="auto"/>
        <w:jc w:val="left"/>
        <w:rPr>
          <w:rFonts w:cs="Tahoma"/>
          <w:sz w:val="18"/>
          <w:szCs w:val="18"/>
          <w:lang w:val="mk-MK"/>
        </w:rPr>
      </w:pPr>
      <w:r w:rsidRPr="002A3C58">
        <w:rPr>
          <w:rStyle w:val="FootnoteReference"/>
          <w:rFonts w:cs="Tahoma"/>
          <w:sz w:val="18"/>
          <w:szCs w:val="18"/>
          <w:lang w:val="mk-MK"/>
        </w:rPr>
        <w:footnoteRef/>
      </w:r>
      <w:r w:rsidRPr="002A3C58">
        <w:rPr>
          <w:rFonts w:cs="Tahoma"/>
          <w:sz w:val="18"/>
          <w:szCs w:val="18"/>
          <w:lang w:val="mk-MK"/>
        </w:rPr>
        <w:t xml:space="preserve"> Закон за градење (Службен весник на РМ бр. 130/09 и неговите измени) и придружните подзаконски акти</w:t>
      </w:r>
    </w:p>
  </w:footnote>
  <w:footnote w:id="68">
    <w:p w14:paraId="4B2DD390" w14:textId="0B82A390" w:rsidR="002C3111" w:rsidRPr="002A3C58" w:rsidRDefault="002C3111" w:rsidP="00F35111">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“Conceptual solution”</w:t>
      </w:r>
    </w:p>
  </w:footnote>
  <w:footnote w:id="69">
    <w:p w14:paraId="5F7A6A68" w14:textId="77777777" w:rsidR="002C3111" w:rsidRPr="002A3C58" w:rsidRDefault="002C3111" w:rsidP="00063348">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sidRPr="002A3C58">
        <w:rPr>
          <w:rFonts w:ascii="Tahoma" w:hAnsi="Tahoma" w:cs="Tahoma"/>
          <w:sz w:val="18"/>
          <w:szCs w:val="18"/>
          <w:lang w:val="mk-MK" w:eastAsia="en-US"/>
        </w:rPr>
        <w:t>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2022 година [Реф.7]</w:t>
      </w:r>
    </w:p>
  </w:footnote>
  <w:footnote w:id="70">
    <w:p w14:paraId="43B8A293" w14:textId="77777777" w:rsidR="002C3111" w:rsidRPr="002A3C58" w:rsidRDefault="002C3111" w:rsidP="007648FD">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sidRPr="002A3C58">
        <w:rPr>
          <w:rFonts w:ascii="Tahoma" w:hAnsi="Tahoma" w:cs="Tahoma"/>
          <w:sz w:val="18"/>
          <w:szCs w:val="18"/>
          <w:lang w:val="mk-MK" w:eastAsia="en-US"/>
        </w:rPr>
        <w:t xml:space="preserve">WB21-MKD-ENE-03 Северна Македонија, Зајакнување на преносната мрежа во Југоисточниот регион на Северна Македонија - Компонента 1; Детална техничка проценка на претпочитаната опција, јануари </w:t>
      </w:r>
      <w:r w:rsidRPr="002A3C58">
        <w:rPr>
          <w:rFonts w:ascii="Tahoma" w:hAnsi="Tahoma" w:cs="Tahoma"/>
          <w:bCs/>
          <w:sz w:val="18"/>
          <w:szCs w:val="18"/>
          <w:lang w:val="mk-MK"/>
        </w:rPr>
        <w:t>2022 [Реф.7]</w:t>
      </w:r>
    </w:p>
  </w:footnote>
  <w:footnote w:id="71">
    <w:p w14:paraId="02C35BA3" w14:textId="20F827A6" w:rsidR="002C3111" w:rsidRPr="002A3C58" w:rsidRDefault="002C3111" w:rsidP="002154B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sidRPr="002A3C58">
        <w:rPr>
          <w:rFonts w:ascii="Tahoma" w:hAnsi="Tahoma" w:cs="Tahoma"/>
          <w:sz w:val="18"/>
          <w:szCs w:val="18"/>
          <w:shd w:val="clear" w:color="auto" w:fill="FFFFFF"/>
          <w:lang w:val="mk-MK"/>
        </w:rPr>
        <w:t>Филиповски, Г., Ризовски, Р., &amp; Ристевски, П. (1996). Карактеристики на климатско-вегетациско</w:t>
      </w:r>
      <w:r>
        <w:rPr>
          <w:rFonts w:ascii="Tahoma" w:hAnsi="Tahoma" w:cs="Tahoma"/>
          <w:sz w:val="18"/>
          <w:szCs w:val="18"/>
          <w:shd w:val="clear" w:color="auto" w:fill="FFFFFF"/>
          <w:lang w:val="mk-MK"/>
        </w:rPr>
        <w:t>-</w:t>
      </w:r>
      <w:r w:rsidRPr="002A3C58">
        <w:rPr>
          <w:rFonts w:ascii="Tahoma" w:hAnsi="Tahoma" w:cs="Tahoma"/>
          <w:sz w:val="18"/>
          <w:szCs w:val="18"/>
          <w:shd w:val="clear" w:color="auto" w:fill="FFFFFF"/>
          <w:lang w:val="mk-MK"/>
        </w:rPr>
        <w:t>почвените зони (региони) во Република Македонија. МАНУ); Македонска академија на науките и уметностите, Скопје.</w:t>
      </w:r>
    </w:p>
  </w:footnote>
  <w:footnote w:id="72">
    <w:p w14:paraId="53A0FE5C" w14:textId="77777777" w:rsidR="002C3111" w:rsidRPr="002A3C58" w:rsidRDefault="002C3111" w:rsidP="00CF429F">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FOLU сектор – шумарство и други намени на земјиштето</w:t>
      </w:r>
    </w:p>
  </w:footnote>
  <w:footnote w:id="73">
    <w:p w14:paraId="52F03A6A" w14:textId="77777777" w:rsidR="002C3111" w:rsidRPr="002A3C58" w:rsidRDefault="002C3111" w:rsidP="00B64097">
      <w:pPr>
        <w:spacing w:before="60" w:after="0" w:line="240" w:lineRule="auto"/>
        <w:jc w:val="left"/>
        <w:rPr>
          <w:rFonts w:cs="Tahoma"/>
          <w:sz w:val="18"/>
          <w:szCs w:val="18"/>
          <w:lang w:val="mk-MK"/>
        </w:rPr>
      </w:pPr>
      <w:r w:rsidRPr="002A3C58">
        <w:rPr>
          <w:rStyle w:val="FootnoteReference"/>
          <w:rFonts w:cs="Tahoma"/>
          <w:sz w:val="18"/>
          <w:szCs w:val="18"/>
          <w:lang w:val="mk-MK"/>
        </w:rPr>
        <w:footnoteRef/>
      </w:r>
      <w:r w:rsidRPr="002A3C58">
        <w:rPr>
          <w:rFonts w:cs="Tahoma"/>
          <w:sz w:val="18"/>
          <w:szCs w:val="18"/>
          <w:lang w:val="mk-MK"/>
        </w:rPr>
        <w:t xml:space="preserve"> Светска Банка (2021) Проекции за климатски промени во Македонија (https://climateknowledgeportal.worldbank.org/country/north-macedonia/climate-data-projections)</w:t>
      </w:r>
    </w:p>
  </w:footnote>
  <w:footnote w:id="74">
    <w:p w14:paraId="64FDE785" w14:textId="77777777" w:rsidR="002C3111" w:rsidRPr="002A3C58" w:rsidRDefault="002C3111" w:rsidP="00B64097">
      <w:pPr>
        <w:spacing w:before="60" w:after="0" w:line="240" w:lineRule="auto"/>
        <w:jc w:val="left"/>
        <w:rPr>
          <w:rFonts w:cs="Tahoma"/>
          <w:sz w:val="18"/>
          <w:szCs w:val="18"/>
          <w:lang w:val="mk-MK"/>
        </w:rPr>
      </w:pPr>
      <w:r w:rsidRPr="002A3C58">
        <w:rPr>
          <w:rFonts w:cs="Tahoma"/>
          <w:sz w:val="18"/>
          <w:szCs w:val="18"/>
          <w:vertAlign w:val="superscript"/>
          <w:lang w:val="mk-MK"/>
        </w:rPr>
        <w:footnoteRef/>
      </w:r>
      <w:r w:rsidRPr="002A3C58">
        <w:rPr>
          <w:rFonts w:cs="Tahoma"/>
          <w:sz w:val="18"/>
          <w:szCs w:val="18"/>
          <w:vertAlign w:val="superscript"/>
          <w:lang w:val="mk-MK"/>
        </w:rPr>
        <w:t xml:space="preserve"> </w:t>
      </w:r>
      <w:r w:rsidRPr="002A3C58">
        <w:rPr>
          <w:rFonts w:cs="Tahoma"/>
          <w:sz w:val="18"/>
          <w:szCs w:val="18"/>
          <w:lang w:val="mk-MK"/>
        </w:rPr>
        <w:t>Заедничките социоекономски патишта (SSP1 до SSP5) опишуваат низа веродостојни трендови во еволуцијата на општеството во текот на 21 век. Секоја патека е внатрешно конзистентен, веродостоен и интегриран опис на социо-економската иднина, но овие социо-економски иднини не ги земаат предвид ефектите од климатските промени и не се претпоставуваат нови климатски политики. Општо земено, петте SSP претставуваат „одржливост“ (SSP1), патека „средината на патот“ (SSP2), „регионално ривалство 20“ (SSP3), „нееднаквост“ (SSP4) и „интензивен развој на фосилни горива“ (SSP5). ). Извор: IPCC, 2021: Климатски промени 2021: Основа за физичка наука. Придонес на работната група I кон шестиот извештај за оценување на Меѓувладиниот панел за климатски промени (https://www.ipcc.ch/report/ar6/wg1/downloads/report/IPCC_AR6_WGI_Full_Report.pdf)</w:t>
      </w:r>
    </w:p>
  </w:footnote>
  <w:footnote w:id="75">
    <w:p w14:paraId="67D82F43" w14:textId="77777777" w:rsidR="002C3111" w:rsidRPr="002A3C58" w:rsidRDefault="002C3111" w:rsidP="00544D5D">
      <w:pPr>
        <w:pStyle w:val="FootnoteText"/>
        <w:spacing w:before="60" w:line="240" w:lineRule="auto"/>
        <w:rPr>
          <w:rFonts w:ascii="Tahoma" w:hAnsi="Tahoma" w:cs="Tahoma"/>
          <w:sz w:val="18"/>
          <w:szCs w:val="18"/>
          <w:lang w:val="mk-MK" w:eastAsia="en-US"/>
        </w:rPr>
      </w:pPr>
      <w:r w:rsidRPr="002A3C58">
        <w:rPr>
          <w:rStyle w:val="FootnoteCharacters"/>
          <w:lang w:val="mk-MK"/>
        </w:rPr>
        <w:footnoteRef/>
      </w:r>
      <w:r w:rsidRPr="002A3C58">
        <w:rPr>
          <w:rFonts w:ascii="Tahoma" w:hAnsi="Tahoma" w:cs="Tahoma"/>
          <w:sz w:val="18"/>
          <w:szCs w:val="18"/>
          <w:lang w:val="mk-MK"/>
        </w:rPr>
        <w:t xml:space="preserve"> SSP5-8.5 е сценариото за највисоки емисии на CO</w:t>
      </w:r>
      <w:r w:rsidRPr="003D5B44">
        <w:rPr>
          <w:rFonts w:ascii="Tahoma" w:hAnsi="Tahoma" w:cs="Tahoma"/>
          <w:sz w:val="18"/>
          <w:szCs w:val="18"/>
          <w:vertAlign w:val="subscript"/>
          <w:lang w:val="mk-MK"/>
        </w:rPr>
        <w:t>2</w:t>
      </w:r>
      <w:r w:rsidRPr="002A3C58">
        <w:rPr>
          <w:rFonts w:ascii="Tahoma" w:hAnsi="Tahoma" w:cs="Tahoma"/>
          <w:sz w:val="18"/>
          <w:szCs w:val="18"/>
          <w:lang w:val="mk-MK"/>
        </w:rPr>
        <w:t>, што одговара на RCP8.5 - порано користен пат за репрезентативна концентрација (RCP) или сценарио за „високи емисии“. RCP8.5 е највисокиот RCP кој достигнува зрачење од 8,5 W/m2 до крајот на векот.</w:t>
      </w:r>
    </w:p>
  </w:footnote>
  <w:footnote w:id="76">
    <w:p w14:paraId="06E08A5F" w14:textId="77777777" w:rsidR="002C3111" w:rsidRPr="002A3C58" w:rsidRDefault="002C3111" w:rsidP="007E665F">
      <w:pPr>
        <w:pStyle w:val="FootnoteText"/>
        <w:spacing w:before="60" w:line="240" w:lineRule="auto"/>
        <w:rPr>
          <w:rFonts w:ascii="Tahoma" w:hAnsi="Tahoma" w:cs="Tahoma"/>
          <w:sz w:val="18"/>
          <w:szCs w:val="18"/>
          <w:lang w:val="mk-MK" w:eastAsia="en-US"/>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Извор: IPCC, 2021: Климатски промени 2021: Основа на физички науки. Придонес на работната група I кон шестиот извештај за проценка на Меѓувладиниот панел за климатски промени (https://www.ipcc.ch/report/ar6/wg1/downloads/report/IPCC_AR6_WGI_Full_Report.pdf)</w:t>
      </w:r>
    </w:p>
  </w:footnote>
  <w:footnote w:id="77">
    <w:p w14:paraId="15A77CE1" w14:textId="77777777" w:rsidR="002C3111" w:rsidRPr="002A3C58" w:rsidRDefault="002C3111" w:rsidP="00FC0CFF">
      <w:pPr>
        <w:pStyle w:val="FootnoteText"/>
        <w:spacing w:before="60" w:line="240" w:lineRule="auto"/>
        <w:rPr>
          <w:rFonts w:ascii="Tahoma" w:hAnsi="Tahoma" w:cs="Tahoma"/>
          <w:sz w:val="18"/>
          <w:szCs w:val="18"/>
          <w:lang w:val="mk-MK" w:eastAsia="en-US"/>
        </w:rPr>
      </w:pPr>
      <w:r w:rsidRPr="002A3C58">
        <w:rPr>
          <w:rStyle w:val="FootnoteCharacters"/>
          <w:lang w:val="mk-MK"/>
        </w:rPr>
        <w:footnoteRef/>
      </w:r>
      <w:r w:rsidRPr="002A3C58">
        <w:rPr>
          <w:rFonts w:ascii="Tahoma" w:hAnsi="Tahoma" w:cs="Tahoma"/>
          <w:sz w:val="18"/>
          <w:szCs w:val="18"/>
          <w:lang w:val="mk-MK"/>
        </w:rPr>
        <w:t xml:space="preserve"> Извор: https://climateknowledgeportal.worldbank.org/country/north-macedonia/vulnerability</w:t>
      </w:r>
    </w:p>
  </w:footnote>
  <w:footnote w:id="78">
    <w:p w14:paraId="1A30C0E3" w14:textId="77777777" w:rsidR="002C3111" w:rsidRPr="002A3C58" w:rsidRDefault="002C3111" w:rsidP="00BA634B">
      <w:pPr>
        <w:pStyle w:val="FootnoteText"/>
        <w:spacing w:before="60" w:line="240" w:lineRule="auto"/>
        <w:rPr>
          <w:rFonts w:ascii="Tahoma" w:hAnsi="Tahoma" w:cs="Tahoma"/>
          <w:sz w:val="18"/>
          <w:szCs w:val="18"/>
          <w:lang w:val="mk-MK" w:eastAsia="en-US"/>
        </w:rPr>
      </w:pPr>
      <w:r w:rsidRPr="002A3C58">
        <w:rPr>
          <w:rStyle w:val="FootnoteCharacters"/>
          <w:lang w:val="mk-MK"/>
        </w:rPr>
        <w:footnoteRef/>
      </w:r>
      <w:r w:rsidRPr="002A3C58">
        <w:rPr>
          <w:rFonts w:ascii="Tahoma" w:hAnsi="Tahoma" w:cs="Tahoma"/>
          <w:sz w:val="18"/>
          <w:szCs w:val="18"/>
          <w:lang w:val="mk-MK"/>
        </w:rPr>
        <w:t xml:space="preserve"> Извор: https://climateknowledgeportal.worldbank.org/country/north-macedonia/vulnerability</w:t>
      </w:r>
    </w:p>
  </w:footnote>
  <w:footnote w:id="79">
    <w:p w14:paraId="310351FE" w14:textId="34316F7D" w:rsidR="002C3111" w:rsidRPr="002A3C58" w:rsidRDefault="002C3111" w:rsidP="0055746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Забелешка: Овој дел припаѓа на плаштот „Гевгелија“ од Основната геолошка карта на СФРЈ (Социјалистичка Федеративна Република Југославија)</w:t>
      </w:r>
    </w:p>
  </w:footnote>
  <w:footnote w:id="80">
    <w:p w14:paraId="4F10A05D" w14:textId="6762A3BC" w:rsidR="002C3111" w:rsidRPr="002A3C58" w:rsidRDefault="002C3111" w:rsidP="00E056E3">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Забелешка: Овој дел припаѓа на плаштот „Струмица“ од Основната геолошка карта на СФРЈ</w:t>
      </w:r>
    </w:p>
  </w:footnote>
  <w:footnote w:id="81">
    <w:p w14:paraId="45902C01" w14:textId="5702E7D6"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ПоинтПро Консалтинг (2015). Прелиминарен план за управување со речен слив за сливот на реката Струмица. УНДП, Скопје, 127 стр.</w:t>
      </w:r>
    </w:p>
  </w:footnote>
  <w:footnote w:id="82">
    <w:p w14:paraId="46F4F190" w14:textId="4B9B9019"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Деконс Ема (2015). Програма за мониторинг на сливот на река Струмица. УНДП, Скопје, 111 стр.</w:t>
      </w:r>
    </w:p>
  </w:footnote>
  <w:footnote w:id="83">
    <w:p w14:paraId="0A414D77" w14:textId="77777777" w:rsidR="002C3111" w:rsidRPr="002A3C58" w:rsidRDefault="002C3111" w:rsidP="002501EA">
      <w:pPr>
        <w:pStyle w:val="FootnoteText"/>
        <w:spacing w:before="60" w:line="240" w:lineRule="auto"/>
        <w:rPr>
          <w:rFonts w:ascii="Tahoma" w:hAnsi="Tahoma" w:cs="Tahoma"/>
          <w:sz w:val="18"/>
          <w:szCs w:val="18"/>
          <w:lang w:val="mk-MK" w:eastAsia="en-US"/>
        </w:rPr>
      </w:pPr>
      <w:r w:rsidRPr="002A3C58">
        <w:rPr>
          <w:rStyle w:val="FootnoteCharacters"/>
          <w:lang w:val="mk-MK"/>
        </w:rPr>
        <w:footnoteRef/>
      </w:r>
      <w:r w:rsidRPr="002A3C58">
        <w:rPr>
          <w:rFonts w:ascii="Tahoma" w:hAnsi="Tahoma" w:cs="Tahoma"/>
          <w:sz w:val="18"/>
          <w:szCs w:val="18"/>
          <w:lang w:val="mk-MK"/>
        </w:rPr>
        <w:t xml:space="preserve"> Тие се: Град Скопје (четиринаесет станици), Битола (осум станици), Куманово (десет станици) и Кичево (седум станици).</w:t>
      </w:r>
    </w:p>
  </w:footnote>
  <w:footnote w:id="84">
    <w:p w14:paraId="73684681" w14:textId="77777777" w:rsidR="002C3111" w:rsidRPr="002A3C58" w:rsidRDefault="002C3111" w:rsidP="002501EA">
      <w:pPr>
        <w:pStyle w:val="FootnoteText"/>
        <w:spacing w:before="60" w:line="240" w:lineRule="auto"/>
        <w:rPr>
          <w:rFonts w:ascii="Tahoma" w:hAnsi="Tahoma" w:cs="Tahoma"/>
          <w:sz w:val="18"/>
          <w:szCs w:val="18"/>
          <w:lang w:val="mk-MK" w:eastAsia="en-US"/>
        </w:rPr>
      </w:pPr>
      <w:r w:rsidRPr="002A3C58">
        <w:rPr>
          <w:rStyle w:val="FootnoteCharacters"/>
          <w:lang w:val="mk-MK"/>
        </w:rPr>
        <w:footnoteRef/>
      </w:r>
      <w:r w:rsidRPr="002A3C58">
        <w:rPr>
          <w:rFonts w:ascii="Tahoma" w:hAnsi="Tahoma" w:cs="Tahoma"/>
          <w:sz w:val="18"/>
          <w:szCs w:val="18"/>
          <w:lang w:val="mk-MK"/>
        </w:rPr>
        <w:t xml:space="preserve"> Правилник за граничните вредности на нивото на бучава во животната средина (Службен весник на РМ бр. 147/08)</w:t>
      </w:r>
    </w:p>
  </w:footnote>
  <w:footnote w:id="85">
    <w:p w14:paraId="35821CC4" w14:textId="77777777" w:rsidR="002C3111" w:rsidRPr="002A3C58" w:rsidRDefault="002C3111" w:rsidP="005373C4">
      <w:pPr>
        <w:pStyle w:val="FootnoteText"/>
        <w:spacing w:before="60" w:line="240" w:lineRule="auto"/>
        <w:rPr>
          <w:rFonts w:ascii="Tahoma" w:hAnsi="Tahoma" w:cs="Tahoma"/>
          <w:sz w:val="18"/>
          <w:szCs w:val="18"/>
          <w:lang w:val="mk-MK" w:eastAsia="en-US"/>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https://emerald.eea.europa.eu/</w:t>
      </w:r>
    </w:p>
  </w:footnote>
  <w:footnote w:id="86">
    <w:p w14:paraId="5B964B1E" w14:textId="77777777" w:rsidR="002C3111" w:rsidRPr="002A3C58" w:rsidRDefault="002C3111" w:rsidP="005373C4">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https://www.ramsar.org/</w:t>
      </w:r>
    </w:p>
  </w:footnote>
  <w:footnote w:id="87">
    <w:p w14:paraId="2FCC956A" w14:textId="77777777" w:rsidR="002C3111" w:rsidRPr="002A3C58" w:rsidRDefault="002C3111" w:rsidP="005373C4">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https://www.plantlife.org.uk/international/important-plant-areas-international</w:t>
      </w:r>
    </w:p>
  </w:footnote>
  <w:footnote w:id="88">
    <w:p w14:paraId="568CE357" w14:textId="77777777" w:rsidR="002C3111" w:rsidRPr="002A3C58" w:rsidRDefault="002C3111" w:rsidP="005373C4">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hyperlink r:id="rId1" w:history="1">
        <w:r w:rsidRPr="002A3C58">
          <w:rPr>
            <w:rStyle w:val="Hyperlink"/>
            <w:sz w:val="18"/>
            <w:szCs w:val="18"/>
            <w:lang w:val="mk-MK"/>
          </w:rPr>
          <w:t>http://datazone.birdlife.org/site/mapsearch</w:t>
        </w:r>
      </w:hyperlink>
    </w:p>
  </w:footnote>
  <w:footnote w:id="89">
    <w:p w14:paraId="75FA66A8" w14:textId="77777777" w:rsidR="002C3111" w:rsidRPr="002A3C58" w:rsidRDefault="002C3111" w:rsidP="005373C4">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sidRPr="002A3C58">
        <w:rPr>
          <w:rFonts w:ascii="Tahoma" w:hAnsi="Tahoma" w:cs="Tahoma"/>
          <w:sz w:val="18"/>
          <w:szCs w:val="18"/>
          <w:shd w:val="clear" w:color="auto" w:fill="FFFFFF"/>
          <w:lang w:val="mk-MK"/>
        </w:rPr>
        <w:t xml:space="preserve">van Swaay, C. A., &amp; Warren, M. S. (2006). Главните области со пеперутки во Европа: првичен избор на приоритетни локации за зачувување. </w:t>
      </w:r>
      <w:r w:rsidRPr="002A3C58">
        <w:rPr>
          <w:rFonts w:ascii="Tahoma" w:hAnsi="Tahoma" w:cs="Tahoma"/>
          <w:i/>
          <w:iCs/>
          <w:sz w:val="18"/>
          <w:szCs w:val="18"/>
          <w:shd w:val="clear" w:color="auto" w:fill="FFFFFF"/>
          <w:lang w:val="mk-MK"/>
        </w:rPr>
        <w:t>Весник за заштита на инсекти</w:t>
      </w:r>
      <w:r w:rsidRPr="002A3C58">
        <w:rPr>
          <w:rFonts w:ascii="Tahoma" w:hAnsi="Tahoma" w:cs="Tahoma"/>
          <w:sz w:val="18"/>
          <w:szCs w:val="18"/>
          <w:shd w:val="clear" w:color="auto" w:fill="FFFFFF"/>
          <w:lang w:val="mk-MK"/>
        </w:rPr>
        <w:t>, 10 (1), 5-11.</w:t>
      </w:r>
    </w:p>
  </w:footnote>
  <w:footnote w:id="90">
    <w:p w14:paraId="22412402" w14:textId="77777777" w:rsidR="002C3111" w:rsidRPr="002A3C58" w:rsidRDefault="002C3111" w:rsidP="005373C4">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sidRPr="002A3C58">
        <w:rPr>
          <w:rFonts w:ascii="Tahoma" w:hAnsi="Tahoma" w:cs="Tahoma"/>
          <w:sz w:val="18"/>
          <w:szCs w:val="18"/>
          <w:shd w:val="clear" w:color="auto" w:fill="FFFFFF"/>
          <w:lang w:val="mk-MK"/>
        </w:rPr>
        <w:t xml:space="preserve">Меловски, Л., Велевски, М., Матевски, В., Авукатов, В., &amp; Саров, А. (2012). Користење на важни растителни области и важни области за птици за да се идентификуваат клучните области за биолошка разновидност во Република Македонија. </w:t>
      </w:r>
      <w:r w:rsidRPr="002A3C58">
        <w:rPr>
          <w:rFonts w:ascii="Tahoma" w:hAnsi="Tahoma" w:cs="Tahoma"/>
          <w:i/>
          <w:iCs/>
          <w:sz w:val="18"/>
          <w:szCs w:val="18"/>
          <w:shd w:val="clear" w:color="auto" w:fill="FFFFFF"/>
          <w:lang w:val="mk-MK"/>
        </w:rPr>
        <w:t>Весник на загрозена таха</w:t>
      </w:r>
      <w:r w:rsidRPr="002A3C58">
        <w:rPr>
          <w:rFonts w:ascii="Tahoma" w:hAnsi="Tahoma" w:cs="Tahoma"/>
          <w:sz w:val="18"/>
          <w:szCs w:val="18"/>
          <w:shd w:val="clear" w:color="auto" w:fill="FFFFFF"/>
          <w:lang w:val="mk-MK"/>
        </w:rPr>
        <w:t xml:space="preserve"> 2766-2778.</w:t>
      </w:r>
    </w:p>
  </w:footnote>
  <w:footnote w:id="91">
    <w:p w14:paraId="454DA1E7" w14:textId="67DAB399" w:rsidR="002C3111" w:rsidRPr="002A3C58" w:rsidRDefault="002C3111" w:rsidP="00BD7CF7">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Pr>
          <w:rFonts w:ascii="Tahoma" w:hAnsi="Tahoma" w:cs="Tahoma"/>
          <w:sz w:val="18"/>
          <w:szCs w:val="18"/>
          <w:lang w:val="mk-MK"/>
        </w:rPr>
        <w:t xml:space="preserve">ЕИСП - </w:t>
      </w:r>
      <w:r w:rsidRPr="002A3C58">
        <w:rPr>
          <w:rFonts w:ascii="Tahoma" w:hAnsi="Tahoma" w:cs="Tahoma"/>
          <w:sz w:val="18"/>
          <w:szCs w:val="18"/>
          <w:lang w:val="mk-MK"/>
        </w:rPr>
        <w:t>Европски информативен систем за природата (https://eunis.eea.europa.eu/habitats-code-browser.jsp)</w:t>
      </w:r>
    </w:p>
  </w:footnote>
  <w:footnote w:id="92">
    <w:p w14:paraId="4E48F0C9" w14:textId="77777777" w:rsidR="002C3111" w:rsidRPr="002A3C58" w:rsidRDefault="002C3111" w:rsidP="00BD7CF7">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Директива на Советот 92/43/ЕЕЗ од 21 мај 1992 година за зачувување на природните живеалишта и дивата фауна и флора (https://eur-lex.europa.eu/legal-content/EN/TXT/?uri=celex%3A31992L0043)</w:t>
      </w:r>
    </w:p>
  </w:footnote>
  <w:footnote w:id="93">
    <w:p w14:paraId="415A1B1B" w14:textId="77777777"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hyperlink r:id="rId2" w:history="1">
        <w:r w:rsidRPr="002A3C58">
          <w:rPr>
            <w:rStyle w:val="Hyperlink"/>
            <w:rFonts w:ascii="Tahoma" w:hAnsi="Tahoma" w:cs="Tahoma"/>
            <w:color w:val="auto"/>
            <w:sz w:val="18"/>
            <w:szCs w:val="18"/>
            <w:lang w:val="mk-MK"/>
          </w:rPr>
          <w:t>https://www.moepp.gov.mk/wp-content/uploads/2014/09/Listi%20za%20utvrduvanje%20na%20strogo%20</w:t>
        </w:r>
      </w:hyperlink>
      <w:r w:rsidRPr="002A3C58">
        <w:rPr>
          <w:rFonts w:ascii="Tahoma" w:hAnsi="Tahoma" w:cs="Tahoma"/>
          <w:sz w:val="18"/>
          <w:szCs w:val="18"/>
          <w:lang w:val="mk-MK"/>
        </w:rPr>
        <w:t xml:space="preserve"> zastiteni%20i%20zastiteni%20divi%20vidovi.pdf</w:t>
      </w:r>
    </w:p>
  </w:footnote>
  <w:footnote w:id="94">
    <w:p w14:paraId="38CEB10D" w14:textId="41B12361"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Македонија не е дел од ЕУ. Така, релевантноста на Директивата за живеалишта не е секогаш јасна за некои видови. На пр. Сивиот волк (</w:t>
      </w:r>
      <w:r w:rsidRPr="002A3C58">
        <w:rPr>
          <w:rFonts w:ascii="Tahoma" w:hAnsi="Tahoma" w:cs="Tahoma"/>
          <w:i/>
          <w:iCs/>
          <w:sz w:val="18"/>
          <w:szCs w:val="18"/>
          <w:lang w:val="mk-MK"/>
        </w:rPr>
        <w:t>Canis lupus</w:t>
      </w:r>
      <w:r w:rsidRPr="002A3C58">
        <w:rPr>
          <w:rFonts w:ascii="Tahoma" w:hAnsi="Tahoma" w:cs="Tahoma"/>
          <w:sz w:val="18"/>
          <w:szCs w:val="18"/>
          <w:lang w:val="mk-MK"/>
        </w:rPr>
        <w:t>) е наведен во Анекс 2 со следнава забелешка</w:t>
      </w:r>
      <w:r w:rsidRPr="002A3C58">
        <w:rPr>
          <w:rFonts w:ascii="Tahoma" w:hAnsi="Tahoma" w:cs="Tahoma"/>
          <w:i/>
          <w:iCs/>
          <w:sz w:val="18"/>
          <w:szCs w:val="18"/>
          <w:lang w:val="mk-MK"/>
        </w:rPr>
        <w:t>: освен естонска популација; грчки популации: само јужно од 39-та паралела; шпански популации: само оние јужно од Дуеро; латвиска, литванска и финска популација</w:t>
      </w:r>
      <w:r w:rsidRPr="002A3C58">
        <w:rPr>
          <w:rFonts w:ascii="Tahoma" w:hAnsi="Tahoma" w:cs="Tahoma"/>
          <w:sz w:val="18"/>
          <w:szCs w:val="18"/>
          <w:lang w:val="mk-MK"/>
        </w:rPr>
        <w:t>. Областа за проучување е всушност северно од 39 паралела и затоа го сметаме волкот за вид кој што не е приоритет. Волкот не беше наведен како приоритет во прелиминарната Натура 2000 референтна листа на видови и живеалишта на Северна Македонија (ИПА проект на ЕУ: Зајакнување на капацитетите за спроведување на НАТУРА 2000, http://natura2000.gov.mk/wp-content/uploads/2016/06/Habitats-and-Species-List-eng.pdf).</w:t>
      </w:r>
    </w:p>
  </w:footnote>
  <w:footnote w:id="95">
    <w:p w14:paraId="6C6B1C2F" w14:textId="32B7594E"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Просторен план на Република Македонија. Студија за природно наследство, 2004</w:t>
      </w:r>
    </w:p>
  </w:footnote>
  <w:footnote w:id="96">
    <w:p w14:paraId="65897C9B" w14:textId="509002D3" w:rsidR="002C3111" w:rsidRPr="002A3C58" w:rsidRDefault="002C3111" w:rsidP="00042B63">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WB21-MKD-ENE-03 Северна Македонија, Зајакнување на преносната мрежа во Југоисточниот регион на Северна Македонија - Компонента 1; Избор на претпочитана опција, октомври 2021</w:t>
      </w:r>
    </w:p>
  </w:footnote>
  <w:footnote w:id="97">
    <w:p w14:paraId="3BAB23A7" w14:textId="3472C6D3" w:rsidR="002C3111" w:rsidRPr="002A3C58" w:rsidRDefault="002C3111" w:rsidP="00867B87">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Меловски, Љ., В. Матевски, М. Костадиновски, М. Караделев, Н. Ангелова &amp; Е.А. Редфорд (2010). Важни области за растенија во Република Македонија. Специјален број на Македонско еколошко друштво, 9 Издание, Скопје, 128 стр. (на македонски)</w:t>
      </w:r>
    </w:p>
  </w:footnote>
  <w:footnote w:id="98">
    <w:p w14:paraId="52B6B3A8" w14:textId="77777777" w:rsidR="002C3111" w:rsidRPr="002A3C58" w:rsidRDefault="002C3111" w:rsidP="00426796">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Белешка за насоки: Услов за изведба на ЕБОР 6. Зачувување на биолошката разновидност и одржливо управување со живите природни ресурси. https://www.ebrd.com/environment/pdf-guidance-note-ebrd-performance-requirement-6.pdf</w:t>
      </w:r>
    </w:p>
  </w:footnote>
  <w:footnote w:id="99">
    <w:p w14:paraId="0B50F912" w14:textId="45774C64" w:rsidR="002C3111" w:rsidRPr="002A3C58" w:rsidRDefault="002C3111" w:rsidP="00FD71E5">
      <w:pPr>
        <w:pStyle w:val="FootnoteText"/>
        <w:spacing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sidRPr="002A3C58">
        <w:rPr>
          <w:rFonts w:ascii="Tahoma" w:hAnsi="Tahoma" w:cs="Tahoma"/>
          <w:color w:val="222222"/>
          <w:sz w:val="18"/>
          <w:szCs w:val="18"/>
          <w:shd w:val="clear" w:color="auto" w:fill="FFFFFF"/>
          <w:lang w:val="mk-MK"/>
        </w:rPr>
        <w:t>Чобанов, Драган П., и др. Преглед на балканската изофија (Orthoptera: Phaneropteridae) со посебен акцент на групата Isophya modesta и забелешки за систематиката на родот врз основа на морфолошки и акустични податоци. Zootaxa 3658 (2013): 1-81.</w:t>
      </w:r>
    </w:p>
  </w:footnote>
  <w:footnote w:id="100">
    <w:p w14:paraId="3C6FD53F" w14:textId="53E99AC4"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Картите за дистрибуција на видовите цицачи, водоземци и влекачи се земени од проценката на националната црвена листа (</w:t>
      </w:r>
      <w:hyperlink r:id="rId3" w:history="1">
        <w:r w:rsidRPr="002A3C58">
          <w:rPr>
            <w:rStyle w:val="Hyperlink"/>
            <w:rFonts w:ascii="Tahoma" w:hAnsi="Tahoma" w:cs="Tahoma"/>
            <w:sz w:val="18"/>
            <w:szCs w:val="18"/>
            <w:lang w:val="mk-MK"/>
          </w:rPr>
          <w:t>http://redlist.moepp.gov.mk/</w:t>
        </w:r>
      </w:hyperlink>
      <w:r w:rsidRPr="002A3C58">
        <w:rPr>
          <w:rFonts w:ascii="Tahoma" w:hAnsi="Tahoma" w:cs="Tahoma"/>
          <w:sz w:val="18"/>
          <w:szCs w:val="18"/>
          <w:lang w:val="mk-MK"/>
        </w:rPr>
        <w:t>). Картата за живеалиштето 9530 е од https://ec.europa.eu/environment/nature/natura2000/management/habitats/pdf/9530_Sub-Mediterranean_pine_forests.pdf</w:t>
      </w:r>
    </w:p>
  </w:footnote>
  <w:footnote w:id="101">
    <w:p w14:paraId="2954A416" w14:textId="77777777" w:rsidR="002C3111" w:rsidRPr="002A3C58" w:rsidRDefault="002C3111" w:rsidP="00FD71E5">
      <w:pPr>
        <w:pStyle w:val="FootnoteText"/>
        <w:spacing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http://redlist.moepp.gov.mk/grey-wolf/</w:t>
      </w:r>
    </w:p>
  </w:footnote>
  <w:footnote w:id="102">
    <w:p w14:paraId="2F279D6F" w14:textId="025A7417"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Мапите на распределба се преземени од следниве извори: Низинска крајбрежна вегетација од Извештајот: Мапирање на екосистемите и проценка на нивната состојба (Програма за зачувување на природата во Северна Македонија); видови птици од Европскиот атлас за одгледување птици – EBBA2 (https://ebba2.info/maps/) – мапи на појава. </w:t>
      </w:r>
    </w:p>
  </w:footnote>
  <w:footnote w:id="103">
    <w:p w14:paraId="1DCF8311" w14:textId="17937ED8"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Pr>
          <w:rFonts w:ascii="Tahoma" w:hAnsi="Tahoma" w:cs="Tahoma"/>
          <w:sz w:val="18"/>
          <w:szCs w:val="18"/>
          <w:lang w:val="mk-MK"/>
        </w:rPr>
        <w:t>Велевски</w:t>
      </w:r>
      <w:r w:rsidRPr="002A3C58">
        <w:rPr>
          <w:rFonts w:ascii="Tahoma" w:hAnsi="Tahoma" w:cs="Tahoma"/>
          <w:sz w:val="18"/>
          <w:szCs w:val="18"/>
          <w:lang w:val="mk-MK"/>
        </w:rPr>
        <w:t>, M., Hallmann, B., Grubač, B., Lisičanec, T., Stoynov, E., Lisičanec, E., … &amp; Stumberger, B. (2010). Важни области за птици во Македонија: Локалитети од глобално и европско значење. Акроцефалус, 31 (147), 181-282.</w:t>
      </w:r>
    </w:p>
  </w:footnote>
  <w:footnote w:id="104">
    <w:p w14:paraId="6DF48F02" w14:textId="77777777" w:rsidR="002C3111" w:rsidRPr="002A3C58" w:rsidRDefault="002C3111" w:rsidP="00BF4757">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Упатство белешка 6: Зачувување на биолошката разновидност и одржливо управување со живите природни ресурси (v. 1 јануари 2020 година)</w:t>
      </w:r>
    </w:p>
  </w:footnote>
  <w:footnote w:id="105">
    <w:p w14:paraId="41F8C295" w14:textId="77777777" w:rsidR="002C3111" w:rsidRPr="002A3C58" w:rsidRDefault="002C3111" w:rsidP="00943B9F">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Програма за зачувување на природата во Северна Македонија – фаза 2</w:t>
      </w:r>
    </w:p>
  </w:footnote>
  <w:footnote w:id="106">
    <w:p w14:paraId="077BA82F" w14:textId="77777777" w:rsidR="002C3111" w:rsidRPr="002A3C58" w:rsidRDefault="002C3111" w:rsidP="00127595">
      <w:pPr>
        <w:pStyle w:val="FootnoteText"/>
        <w:spacing w:before="60" w:line="240" w:lineRule="auto"/>
        <w:rPr>
          <w:rFonts w:ascii="Tahoma" w:hAnsi="Tahoma" w:cs="Tahoma"/>
          <w:sz w:val="18"/>
          <w:szCs w:val="18"/>
          <w:lang w:val="mk-MK" w:eastAsia="en-US"/>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https://www.wcrp-climate.org/wgcm-cmip/wgcm-cmip6</w:t>
      </w:r>
    </w:p>
  </w:footnote>
  <w:footnote w:id="107">
    <w:p w14:paraId="2DEFD96F" w14:textId="77777777" w:rsidR="002C3111" w:rsidRPr="002A3C58" w:rsidRDefault="002C3111" w:rsidP="0012759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https://www.ipcc.ch/assessment-report/ar6/</w:t>
      </w:r>
    </w:p>
  </w:footnote>
  <w:footnote w:id="108">
    <w:p w14:paraId="43E715A2" w14:textId="77777777" w:rsidR="002C3111" w:rsidRPr="002A3C58" w:rsidRDefault="002C3111" w:rsidP="006F3C4A">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vertAlign w:val="superscript"/>
          <w:lang w:val="mk-MK"/>
        </w:rPr>
        <w:t>)</w:t>
      </w:r>
      <w:r w:rsidRPr="002A3C58">
        <w:rPr>
          <w:rFonts w:ascii="Tahoma" w:hAnsi="Tahoma" w:cs="Tahoma"/>
          <w:sz w:val="18"/>
          <w:szCs w:val="18"/>
          <w:lang w:val="mk-MK"/>
        </w:rPr>
        <w:t xml:space="preserve"> Извор: IPCC петти извештај за проценка (ИП5)</w:t>
      </w:r>
    </w:p>
  </w:footnote>
  <w:footnote w:id="109">
    <w:p w14:paraId="1D53EBF3" w14:textId="6D075EC6" w:rsidR="002C3111" w:rsidRPr="002A3C58" w:rsidRDefault="002C3111" w:rsidP="00843094">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w:t>
      </w:r>
      <w:r w:rsidRPr="002A3C58">
        <w:rPr>
          <w:rFonts w:ascii="Tahoma" w:hAnsi="Tahoma" w:cs="Tahoma"/>
          <w:sz w:val="18"/>
          <w:szCs w:val="18"/>
          <w:vertAlign w:val="superscript"/>
          <w:lang w:val="mk-MK"/>
        </w:rPr>
        <w:t>)</w:t>
      </w:r>
      <w:r w:rsidRPr="002A3C58">
        <w:rPr>
          <w:rFonts w:ascii="Tahoma" w:hAnsi="Tahoma" w:cs="Tahoma"/>
          <w:sz w:val="18"/>
          <w:szCs w:val="18"/>
          <w:lang w:val="mk-MK"/>
        </w:rPr>
        <w:t xml:space="preserve"> За повеќе детали види: Правилник за изградба на </w:t>
      </w:r>
      <w:r w:rsidRPr="001B0AB8">
        <w:rPr>
          <w:rFonts w:ascii="Tahoma" w:hAnsi="Tahoma" w:cs="Tahoma"/>
          <w:sz w:val="18"/>
          <w:szCs w:val="18"/>
          <w:lang w:val="mk-MK"/>
        </w:rPr>
        <w:t>далноводи</w:t>
      </w:r>
      <w:r>
        <w:rPr>
          <w:rFonts w:ascii="Tahoma" w:hAnsi="Tahoma" w:cs="Tahoma"/>
          <w:sz w:val="18"/>
          <w:szCs w:val="18"/>
          <w:lang w:val="mk-MK"/>
        </w:rPr>
        <w:t xml:space="preserve"> </w:t>
      </w:r>
      <w:r w:rsidRPr="002A3C58">
        <w:rPr>
          <w:rFonts w:ascii="Tahoma" w:hAnsi="Tahoma" w:cs="Tahoma"/>
          <w:sz w:val="18"/>
          <w:szCs w:val="18"/>
          <w:lang w:val="mk-MK"/>
        </w:rPr>
        <w:t>со номинален напон од 1 kV до 400 kV (Службен весник на РМ бр.25, од 1.2.2019 година)</w:t>
      </w:r>
    </w:p>
  </w:footnote>
  <w:footnote w:id="110">
    <w:p w14:paraId="288C39F0" w14:textId="5F640FE2" w:rsidR="002C3111" w:rsidRPr="002A3C58" w:rsidRDefault="002C3111" w:rsidP="006968F0">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vertAlign w:val="superscript"/>
          <w:lang w:val="mk-MK"/>
        </w:rPr>
        <w:t>)</w:t>
      </w:r>
      <w:r w:rsidRPr="002A3C58">
        <w:rPr>
          <w:rFonts w:ascii="Tahoma" w:hAnsi="Tahoma" w:cs="Tahoma"/>
          <w:sz w:val="18"/>
          <w:szCs w:val="18"/>
          <w:lang w:val="mk-MK"/>
        </w:rPr>
        <w:t xml:space="preserve"> За повеќе детали види: Правилник за изградба на </w:t>
      </w:r>
      <w:r w:rsidRPr="001B0AB8">
        <w:rPr>
          <w:rFonts w:ascii="Tahoma" w:hAnsi="Tahoma" w:cs="Tahoma"/>
          <w:sz w:val="18"/>
          <w:szCs w:val="18"/>
          <w:lang w:val="mk-MK"/>
        </w:rPr>
        <w:t>далноводи</w:t>
      </w:r>
      <w:r>
        <w:rPr>
          <w:rFonts w:ascii="Tahoma" w:hAnsi="Tahoma" w:cs="Tahoma"/>
          <w:sz w:val="18"/>
          <w:szCs w:val="18"/>
          <w:lang w:val="mk-MK"/>
        </w:rPr>
        <w:t xml:space="preserve"> </w:t>
      </w:r>
      <w:r w:rsidRPr="002A3C58">
        <w:rPr>
          <w:rFonts w:ascii="Tahoma" w:hAnsi="Tahoma" w:cs="Tahoma"/>
          <w:sz w:val="18"/>
          <w:szCs w:val="18"/>
          <w:lang w:val="mk-MK"/>
        </w:rPr>
        <w:t>со номинален напон од 1 kV до 400 kV (Службен весник на РМ бр.25, од 1.2.2019 година)</w:t>
      </w:r>
    </w:p>
  </w:footnote>
  <w:footnote w:id="111">
    <w:p w14:paraId="401B1410" w14:textId="77777777" w:rsidR="002C3111" w:rsidRPr="002A3C58" w:rsidRDefault="002C3111" w:rsidP="000F3F66">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sidRPr="002A3C58">
        <w:rPr>
          <w:rFonts w:ascii="Tahoma" w:hAnsi="Tahoma" w:cs="Tahoma"/>
          <w:sz w:val="18"/>
          <w:szCs w:val="18"/>
          <w:shd w:val="clear" w:color="auto" w:fill="FFFFFF"/>
          <w:lang w:val="mk-MK"/>
        </w:rPr>
        <w:t xml:space="preserve">Скалата на ветерот Бофорт е стандардна скала, која се движи од сила 0 за смиреност до сила 12 за ураган и погоре за опис на </w:t>
      </w:r>
      <w:hyperlink r:id="rId4" w:tgtFrame="_top" w:history="1">
        <w:r w:rsidRPr="002A3C58">
          <w:rPr>
            <w:rStyle w:val="Hyperlink"/>
            <w:bCs/>
            <w:sz w:val="18"/>
            <w:szCs w:val="18"/>
            <w:shd w:val="clear" w:color="auto" w:fill="FFFFFF"/>
            <w:lang w:val="mk-MK"/>
          </w:rPr>
          <w:t>брзина</w:t>
        </w:r>
      </w:hyperlink>
      <w:r w:rsidRPr="002A3C58">
        <w:rPr>
          <w:rStyle w:val="Hyperlink"/>
          <w:bCs/>
          <w:sz w:val="18"/>
          <w:szCs w:val="18"/>
          <w:shd w:val="clear" w:color="auto" w:fill="FFFFFF"/>
          <w:lang w:val="mk-MK"/>
        </w:rPr>
        <w:t xml:space="preserve"> на ветер</w:t>
      </w:r>
      <w:r w:rsidRPr="002A3C58">
        <w:rPr>
          <w:rFonts w:ascii="Tahoma" w:hAnsi="Tahoma" w:cs="Tahoma"/>
          <w:sz w:val="18"/>
          <w:szCs w:val="18"/>
          <w:shd w:val="clear" w:color="auto" w:fill="FFFFFF"/>
          <w:lang w:val="mk-MK"/>
        </w:rPr>
        <w:t>. Секоја вредност претставува специфичен опсег и класификација на брзините на ветерот со придружни описи на ефектите врз карактеристиките на површината. Првично беше развиен како систем за проценка на јачината на ветерот без употреба на инструменти.</w:t>
      </w:r>
    </w:p>
  </w:footnote>
  <w:footnote w:id="112">
    <w:p w14:paraId="56680307" w14:textId="77777777" w:rsidR="002C3111" w:rsidRPr="002A3C58" w:rsidRDefault="002C3111" w:rsidP="006C298C">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sidRPr="002A3C58">
        <w:rPr>
          <w:rFonts w:ascii="Tahoma" w:hAnsi="Tahoma" w:cs="Tahoma"/>
          <w:bCs/>
          <w:sz w:val="18"/>
          <w:szCs w:val="18"/>
          <w:lang w:val="mk-MK"/>
        </w:rPr>
        <w:t>Минлив прекин: принуден прекин каде погодениот дел автоматски се враќа во употреба во одреден временски интервал (Извор: Меѓународна електротехничка комисија (IEC), Електротехнички вокабулар Ref.191-24-05)</w:t>
      </w:r>
    </w:p>
  </w:footnote>
  <w:footnote w:id="113">
    <w:p w14:paraId="420E9096" w14:textId="4236CEEB" w:rsidR="002C3111" w:rsidRPr="002A3C58" w:rsidRDefault="002C3111" w:rsidP="006C298C">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За повеќе детали види: Правилник за изградба на </w:t>
      </w:r>
      <w:r w:rsidRPr="001B0AB8">
        <w:rPr>
          <w:rFonts w:ascii="Tahoma" w:hAnsi="Tahoma" w:cs="Tahoma"/>
          <w:sz w:val="18"/>
          <w:szCs w:val="18"/>
          <w:lang w:val="mk-MK"/>
        </w:rPr>
        <w:t>далноводи</w:t>
      </w:r>
      <w:r>
        <w:rPr>
          <w:rFonts w:ascii="Tahoma" w:hAnsi="Tahoma" w:cs="Tahoma"/>
          <w:sz w:val="18"/>
          <w:szCs w:val="18"/>
          <w:lang w:val="mk-MK"/>
        </w:rPr>
        <w:t xml:space="preserve"> </w:t>
      </w:r>
      <w:r w:rsidRPr="002A3C58">
        <w:rPr>
          <w:rFonts w:ascii="Tahoma" w:hAnsi="Tahoma" w:cs="Tahoma"/>
          <w:sz w:val="18"/>
          <w:szCs w:val="18"/>
          <w:lang w:val="mk-MK"/>
        </w:rPr>
        <w:t>со номинален напон од 1 kV до 400 kV (Службен весник на РМ бр.25, од 1.2.2019 година)</w:t>
      </w:r>
    </w:p>
  </w:footnote>
  <w:footnote w:id="114">
    <w:p w14:paraId="0BF8CA51" w14:textId="77777777" w:rsidR="002C3111" w:rsidRPr="002A3C58" w:rsidRDefault="002C3111" w:rsidP="00F9680E">
      <w:pPr>
        <w:pStyle w:val="title-doc-first"/>
        <w:shd w:val="clear" w:color="auto" w:fill="FFFFFF"/>
        <w:spacing w:before="60" w:beforeAutospacing="0" w:after="0" w:afterAutospacing="0"/>
        <w:rPr>
          <w:rFonts w:ascii="Tahoma" w:eastAsia="Arial Unicode MS" w:hAnsi="Tahoma" w:cs="Tahoma"/>
          <w:bCs/>
          <w:sz w:val="18"/>
          <w:szCs w:val="18"/>
          <w:lang w:val="mk-MK"/>
        </w:rPr>
      </w:pPr>
      <w:r w:rsidRPr="002A3C58">
        <w:rPr>
          <w:rStyle w:val="FootnoteReference"/>
          <w:rFonts w:ascii="Tahoma" w:hAnsi="Tahoma" w:cs="Tahoma"/>
          <w:sz w:val="18"/>
          <w:szCs w:val="18"/>
          <w:lang w:val="mk-MK"/>
        </w:rPr>
        <w:footnoteRef/>
      </w:r>
      <w:r w:rsidRPr="002A3C58">
        <w:rPr>
          <w:rFonts w:ascii="Tahoma" w:eastAsia="Arial Unicode MS" w:hAnsi="Tahoma" w:cs="Tahoma"/>
          <w:bCs/>
          <w:sz w:val="18"/>
          <w:szCs w:val="18"/>
          <w:lang w:val="mk-MK"/>
        </w:rPr>
        <w:t xml:space="preserve"> ДИРЕКТИВА 2000/14/ЕЗ НА ЕВРОПСКИОТ ПАРЛАМЕНТ И НА СОВЕТОТ од 8 мај 2000 година за приближување на законите на земјите-членки во врска со емисијата на бучава во животната средина од опрема за употреба на отворено</w:t>
      </w:r>
    </w:p>
  </w:footnote>
  <w:footnote w:id="115">
    <w:p w14:paraId="3114EA1B" w14:textId="77777777" w:rsidR="002C3111" w:rsidRPr="002A3C58" w:rsidRDefault="002C3111" w:rsidP="008E7E17">
      <w:pPr>
        <w:pStyle w:val="NormalWeb"/>
        <w:shd w:val="clear" w:color="auto" w:fill="FFFFFF"/>
        <w:spacing w:before="60" w:after="0" w:line="240" w:lineRule="auto"/>
        <w:jc w:val="left"/>
        <w:rPr>
          <w:rFonts w:ascii="Tahoma" w:hAnsi="Tahoma" w:cs="Tahoma"/>
          <w:szCs w:val="18"/>
          <w:lang w:val="mk-MK"/>
        </w:rPr>
      </w:pPr>
      <w:r w:rsidRPr="002A3C58">
        <w:rPr>
          <w:rStyle w:val="FootnoteReference"/>
          <w:rFonts w:ascii="Tahoma" w:hAnsi="Tahoma" w:cs="Tahoma"/>
          <w:szCs w:val="18"/>
          <w:lang w:val="mk-MK"/>
        </w:rPr>
        <w:footnoteRef/>
      </w:r>
      <w:r w:rsidRPr="002A3C58">
        <w:rPr>
          <w:rFonts w:ascii="Tahoma" w:hAnsi="Tahoma" w:cs="Tahoma"/>
          <w:szCs w:val="18"/>
          <w:lang w:val="mk-MK"/>
        </w:rPr>
        <w:t xml:space="preserve"> За да се определи проценка на нивото на звучен притисок на растојание, може да се користи Законот за инверзен квадрат. Законот за инверзен квадрат е принцип во физиката кој вели дека одредената физичка големина е обратно пропорционална со квадратот на растојанието од изворот на таа физичка големина.</w:t>
      </w:r>
    </w:p>
    <w:p w14:paraId="0A65DB96" w14:textId="77777777" w:rsidR="002C3111" w:rsidRPr="002A3C58" w:rsidRDefault="002C3111" w:rsidP="008E7E17">
      <w:pPr>
        <w:pStyle w:val="NormalWeb"/>
        <w:shd w:val="clear" w:color="auto" w:fill="FFFFFF"/>
        <w:spacing w:before="60" w:after="0" w:line="240" w:lineRule="auto"/>
        <w:jc w:val="left"/>
        <w:rPr>
          <w:rFonts w:ascii="Tahoma" w:hAnsi="Tahoma" w:cs="Tahoma"/>
          <w:szCs w:val="18"/>
          <w:lang w:val="mk-MK"/>
        </w:rPr>
      </w:pPr>
      <w:r w:rsidRPr="002A3C58">
        <w:rPr>
          <w:rFonts w:ascii="Tahoma" w:hAnsi="Tahoma" w:cs="Tahoma"/>
          <w:szCs w:val="18"/>
          <w:lang w:val="mk-MK"/>
        </w:rPr>
        <w:t>За да се одреди слабеењето на звукот на растојание користејќи го законот за инверзен квадрат, направена е идеализација во која нема рефлектирачки површини или бариери помеѓу изворот и локацијата на која се одредува нивото на звукот.</w:t>
      </w:r>
    </w:p>
    <w:p w14:paraId="09501EF1" w14:textId="7770A1D5" w:rsidR="002C3111" w:rsidRPr="002A3C58" w:rsidRDefault="002C3111" w:rsidP="008E7E17">
      <w:pPr>
        <w:pStyle w:val="NormalWeb"/>
        <w:shd w:val="clear" w:color="auto" w:fill="FFFFFF"/>
        <w:spacing w:before="60" w:after="0" w:line="240" w:lineRule="auto"/>
        <w:jc w:val="left"/>
        <w:rPr>
          <w:rFonts w:ascii="Tahoma" w:hAnsi="Tahoma" w:cs="Tahoma"/>
          <w:szCs w:val="18"/>
          <w:lang w:val="mk-MK"/>
        </w:rPr>
      </w:pPr>
      <w:r w:rsidRPr="002A3C58">
        <w:rPr>
          <w:rFonts w:ascii="Tahoma" w:hAnsi="Tahoma" w:cs="Tahoma"/>
          <w:szCs w:val="18"/>
          <w:lang w:val="mk-MK"/>
        </w:rPr>
        <w:t xml:space="preserve">Според Законот за инверзен квадрат, може да се покаже дека за секое удвојување на растојанието од </w:t>
      </w:r>
      <w:r w:rsidR="00FA48B0" w:rsidRPr="002A3C58">
        <w:rPr>
          <w:rFonts w:ascii="Tahoma" w:hAnsi="Tahoma" w:cs="Tahoma"/>
          <w:szCs w:val="18"/>
          <w:lang w:val="mk-MK"/>
        </w:rPr>
        <w:t>точкест</w:t>
      </w:r>
      <w:r w:rsidRPr="002A3C58">
        <w:rPr>
          <w:rFonts w:ascii="Tahoma" w:hAnsi="Tahoma" w:cs="Tahoma"/>
          <w:szCs w:val="18"/>
          <w:lang w:val="mk-MK"/>
        </w:rPr>
        <w:t xml:space="preserve"> извор, нивото на звучниот притисок се намалува за приближно 6 dB.</w:t>
      </w:r>
    </w:p>
    <w:p w14:paraId="71F5BB60" w14:textId="3217F416" w:rsidR="002C3111" w:rsidRPr="002A3C58" w:rsidRDefault="002C3111" w:rsidP="008E7E17">
      <w:pPr>
        <w:pStyle w:val="NormalWeb"/>
        <w:shd w:val="clear" w:color="auto" w:fill="FFFFFF"/>
        <w:spacing w:before="60" w:after="0" w:line="240" w:lineRule="auto"/>
        <w:jc w:val="left"/>
        <w:rPr>
          <w:rFonts w:ascii="Tahoma" w:hAnsi="Tahoma" w:cs="Tahoma"/>
          <w:szCs w:val="18"/>
          <w:shd w:val="clear" w:color="auto" w:fill="FFFFFF"/>
          <w:lang w:val="mk-MK"/>
        </w:rPr>
      </w:pPr>
      <w:r w:rsidRPr="002A3C58">
        <w:rPr>
          <w:rFonts w:ascii="Tahoma" w:hAnsi="Tahoma" w:cs="Tahoma"/>
          <w:szCs w:val="18"/>
          <w:shd w:val="clear" w:color="auto" w:fill="FFFFFF"/>
          <w:lang w:val="mk-MK"/>
        </w:rPr>
        <w:t xml:space="preserve">Формулата за пресметување на слабеењето на звукот на растојание за </w:t>
      </w:r>
      <w:r w:rsidR="00FA48B0" w:rsidRPr="002A3C58">
        <w:rPr>
          <w:rFonts w:ascii="Tahoma" w:hAnsi="Tahoma" w:cs="Tahoma"/>
          <w:szCs w:val="18"/>
          <w:shd w:val="clear" w:color="auto" w:fill="FFFFFF"/>
          <w:lang w:val="mk-MK"/>
        </w:rPr>
        <w:t>точкест</w:t>
      </w:r>
      <w:r w:rsidRPr="002A3C58">
        <w:rPr>
          <w:rFonts w:ascii="Tahoma" w:hAnsi="Tahoma" w:cs="Tahoma"/>
          <w:szCs w:val="18"/>
          <w:shd w:val="clear" w:color="auto" w:fill="FFFFFF"/>
          <w:lang w:val="mk-MK"/>
        </w:rPr>
        <w:t xml:space="preserve"> извор е: Lp(R2) = Lp(R1) - 20·Log</w:t>
      </w:r>
      <w:r w:rsidRPr="002A3C58">
        <w:rPr>
          <w:rFonts w:ascii="Tahoma" w:hAnsi="Tahoma" w:cs="Tahoma"/>
          <w:szCs w:val="18"/>
          <w:shd w:val="clear" w:color="auto" w:fill="FFFFFF"/>
          <w:vertAlign w:val="subscript"/>
          <w:lang w:val="mk-MK"/>
        </w:rPr>
        <w:t>10</w:t>
      </w:r>
      <w:r w:rsidRPr="002A3C58">
        <w:rPr>
          <w:rFonts w:ascii="Tahoma" w:hAnsi="Tahoma" w:cs="Tahoma"/>
          <w:szCs w:val="18"/>
          <w:shd w:val="clear" w:color="auto" w:fill="FFFFFF"/>
          <w:lang w:val="mk-MK"/>
        </w:rPr>
        <w:t>(R2/R1), каде:</w:t>
      </w:r>
      <w:r w:rsidRPr="002A3C58">
        <w:rPr>
          <w:rFonts w:ascii="Tahoma" w:hAnsi="Tahoma" w:cs="Tahoma"/>
          <w:szCs w:val="18"/>
          <w:lang w:val="mk-MK"/>
        </w:rPr>
        <w:br/>
      </w:r>
      <w:r w:rsidRPr="002A3C58">
        <w:rPr>
          <w:rFonts w:ascii="Tahoma" w:hAnsi="Tahoma" w:cs="Tahoma"/>
          <w:szCs w:val="18"/>
          <w:shd w:val="clear" w:color="auto" w:fill="FFFFFF"/>
          <w:lang w:val="mk-MK"/>
        </w:rPr>
        <w:t>- Lp(R1) = Познато ниво на звучен притисок на првата локација</w:t>
      </w:r>
    </w:p>
    <w:p w14:paraId="7B224C01" w14:textId="77777777" w:rsidR="002C3111" w:rsidRPr="002A3C58" w:rsidRDefault="002C3111" w:rsidP="008E7E17">
      <w:pPr>
        <w:pStyle w:val="NormalWeb"/>
        <w:shd w:val="clear" w:color="auto" w:fill="FFFFFF"/>
        <w:spacing w:before="60" w:after="0" w:line="240" w:lineRule="auto"/>
        <w:jc w:val="left"/>
        <w:rPr>
          <w:rFonts w:ascii="Tahoma" w:hAnsi="Tahoma" w:cs="Tahoma"/>
          <w:szCs w:val="18"/>
          <w:shd w:val="clear" w:color="auto" w:fill="FFFFFF"/>
          <w:lang w:val="mk-MK"/>
        </w:rPr>
      </w:pPr>
      <w:r w:rsidRPr="002A3C58">
        <w:rPr>
          <w:rFonts w:ascii="Tahoma" w:hAnsi="Tahoma" w:cs="Tahoma"/>
          <w:szCs w:val="18"/>
          <w:shd w:val="clear" w:color="auto" w:fill="FFFFFF"/>
          <w:lang w:val="mk-MK"/>
        </w:rPr>
        <w:t>- Lp(R2) = Непознато ниво на звучен притисок на втората локација</w:t>
      </w:r>
    </w:p>
    <w:p w14:paraId="6DCAC58F" w14:textId="77777777" w:rsidR="002C3111" w:rsidRPr="002A3C58" w:rsidRDefault="002C3111" w:rsidP="008E7E17">
      <w:pPr>
        <w:pStyle w:val="NormalWeb"/>
        <w:shd w:val="clear" w:color="auto" w:fill="FFFFFF"/>
        <w:spacing w:before="60" w:after="0" w:line="240" w:lineRule="auto"/>
        <w:jc w:val="left"/>
        <w:rPr>
          <w:rFonts w:ascii="Tahoma" w:hAnsi="Tahoma" w:cs="Tahoma"/>
          <w:szCs w:val="18"/>
          <w:shd w:val="clear" w:color="auto" w:fill="FFFFFF"/>
          <w:lang w:val="mk-MK"/>
        </w:rPr>
      </w:pPr>
      <w:r w:rsidRPr="002A3C58">
        <w:rPr>
          <w:rFonts w:ascii="Tahoma" w:hAnsi="Tahoma" w:cs="Tahoma"/>
          <w:szCs w:val="18"/>
          <w:shd w:val="clear" w:color="auto" w:fill="FFFFFF"/>
          <w:lang w:val="mk-MK"/>
        </w:rPr>
        <w:t>- R1 = Растојание од изворот на бучава до локацијата на познатото ниво на звучен притисок</w:t>
      </w:r>
    </w:p>
    <w:p w14:paraId="61BFC663" w14:textId="170A0141" w:rsidR="002C3111" w:rsidRPr="002A3C58" w:rsidRDefault="002C3111" w:rsidP="008E7E17">
      <w:pPr>
        <w:pStyle w:val="NormalWeb"/>
        <w:shd w:val="clear" w:color="auto" w:fill="FFFFFF"/>
        <w:spacing w:before="60" w:after="0" w:line="240" w:lineRule="auto"/>
        <w:jc w:val="left"/>
        <w:rPr>
          <w:rFonts w:ascii="Tahoma" w:hAnsi="Tahoma" w:cs="Tahoma"/>
          <w:szCs w:val="18"/>
          <w:lang w:val="mk-MK"/>
        </w:rPr>
      </w:pPr>
      <w:r w:rsidRPr="002A3C58">
        <w:rPr>
          <w:rFonts w:ascii="Tahoma" w:hAnsi="Tahoma" w:cs="Tahoma"/>
          <w:szCs w:val="18"/>
          <w:shd w:val="clear" w:color="auto" w:fill="FFFFFF"/>
          <w:lang w:val="mk-MK"/>
        </w:rPr>
        <w:t>- R2 = Растојание од изворот на бучава до втората локација</w:t>
      </w:r>
    </w:p>
  </w:footnote>
  <w:footnote w:id="116">
    <w:p w14:paraId="520C2B68" w14:textId="677633B9" w:rsidR="002C3111" w:rsidRPr="002A3C58" w:rsidRDefault="002C3111" w:rsidP="0026408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Правилник за изградба на </w:t>
      </w:r>
      <w:r w:rsidRPr="001B0AB8">
        <w:rPr>
          <w:rFonts w:ascii="Tahoma" w:hAnsi="Tahoma" w:cs="Tahoma"/>
          <w:sz w:val="18"/>
          <w:szCs w:val="18"/>
          <w:lang w:val="mk-MK"/>
        </w:rPr>
        <w:t>далноводи</w:t>
      </w:r>
      <w:r>
        <w:rPr>
          <w:rFonts w:ascii="Tahoma" w:hAnsi="Tahoma" w:cs="Tahoma"/>
          <w:sz w:val="18"/>
          <w:szCs w:val="18"/>
          <w:lang w:val="mk-MK"/>
        </w:rPr>
        <w:t xml:space="preserve"> </w:t>
      </w:r>
      <w:r w:rsidRPr="002A3C58">
        <w:rPr>
          <w:rFonts w:ascii="Tahoma" w:hAnsi="Tahoma" w:cs="Tahoma"/>
          <w:sz w:val="18"/>
          <w:szCs w:val="18"/>
          <w:lang w:val="mk-MK"/>
        </w:rPr>
        <w:t>со номинален напон од 1 kV до 400 kV (Службен весник на РМ бр.25, од 1.2.2019 година)</w:t>
      </w:r>
    </w:p>
  </w:footnote>
  <w:footnote w:id="117">
    <w:p w14:paraId="37EA0EB2" w14:textId="77777777" w:rsidR="002C3111" w:rsidRPr="002A3C58" w:rsidRDefault="002C3111" w:rsidP="0026408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Мрежни правила на МЕПСО (2019) [Реф.7]</w:t>
      </w:r>
    </w:p>
  </w:footnote>
  <w:footnote w:id="118">
    <w:p w14:paraId="2BE505C7" w14:textId="77777777" w:rsidR="002C3111" w:rsidRPr="002A3C58" w:rsidRDefault="002C3111" w:rsidP="008A6499">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iCs/>
          <w:sz w:val="18"/>
          <w:szCs w:val="18"/>
          <w:lang w:val="mk-MK"/>
        </w:rPr>
        <w:t xml:space="preserve"> </w:t>
      </w:r>
      <w:r w:rsidRPr="002A3C58">
        <w:rPr>
          <w:rFonts w:ascii="Tahoma" w:hAnsi="Tahoma" w:cs="Tahoma"/>
          <w:sz w:val="18"/>
          <w:szCs w:val="18"/>
          <w:lang w:val="mk-MK"/>
        </w:rPr>
        <w:t>Правилник за видовите на специфични извори на бучава, како и барањата што треба да ги исполнуваат инсталациите, опремата, инсталации и уреди за надворешна употреба, за стандардите за емисија на бучава и заштита од бучава (Службен весник на РМ бр. 142/13)</w:t>
      </w:r>
    </w:p>
  </w:footnote>
  <w:footnote w:id="119">
    <w:p w14:paraId="0C1B70D9" w14:textId="77777777" w:rsidR="002C3111" w:rsidRPr="002A3C58" w:rsidRDefault="002C3111" w:rsidP="008A6499">
      <w:pPr>
        <w:pStyle w:val="title-doc-first"/>
        <w:shd w:val="clear" w:color="auto" w:fill="FFFFFF"/>
        <w:spacing w:before="60" w:beforeAutospacing="0" w:after="0" w:afterAutospacing="0"/>
        <w:rPr>
          <w:rFonts w:ascii="Tahoma" w:eastAsia="Arial Unicode MS" w:hAnsi="Tahoma" w:cs="Tahoma"/>
          <w:bCs/>
          <w:sz w:val="18"/>
          <w:szCs w:val="18"/>
          <w:lang w:val="mk-MK"/>
        </w:rPr>
      </w:pPr>
      <w:r w:rsidRPr="002A3C58">
        <w:rPr>
          <w:rStyle w:val="FootnoteReference"/>
          <w:rFonts w:ascii="Tahoma" w:hAnsi="Tahoma" w:cs="Tahoma"/>
          <w:sz w:val="18"/>
          <w:szCs w:val="18"/>
          <w:lang w:val="mk-MK"/>
        </w:rPr>
        <w:footnoteRef/>
      </w:r>
      <w:r w:rsidRPr="002A3C58">
        <w:rPr>
          <w:rFonts w:ascii="Tahoma" w:eastAsia="Arial Unicode MS" w:hAnsi="Tahoma" w:cs="Tahoma"/>
          <w:bCs/>
          <w:sz w:val="18"/>
          <w:szCs w:val="18"/>
          <w:lang w:val="mk-MK"/>
        </w:rPr>
        <w:t xml:space="preserve"> ДИРЕКТИВА 2000/14/ЕЗ НА ЕВРОПСКИОТ ПАРЛАМЕНТ И НА СОВЕТОТ од 8 мај 2000 година за приближување на законите на земјите-членки во врска со емисијата на бучава во животната средина од опрема за надворешна употреба</w:t>
      </w:r>
    </w:p>
  </w:footnote>
  <w:footnote w:id="120">
    <w:p w14:paraId="4F5617F9" w14:textId="5C050CDE" w:rsidR="002C3111" w:rsidRPr="002A3C58" w:rsidRDefault="002C3111" w:rsidP="00763A92">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Правилник за изградба на </w:t>
      </w:r>
      <w:r w:rsidRPr="001B0AB8">
        <w:rPr>
          <w:rFonts w:ascii="Tahoma" w:hAnsi="Tahoma" w:cs="Tahoma"/>
          <w:sz w:val="18"/>
          <w:szCs w:val="18"/>
          <w:lang w:val="mk-MK"/>
        </w:rPr>
        <w:t>далноводи</w:t>
      </w:r>
      <w:r>
        <w:rPr>
          <w:rFonts w:ascii="Tahoma" w:hAnsi="Tahoma" w:cs="Tahoma"/>
          <w:sz w:val="18"/>
          <w:szCs w:val="18"/>
          <w:lang w:val="mk-MK"/>
        </w:rPr>
        <w:t xml:space="preserve"> </w:t>
      </w:r>
      <w:r w:rsidRPr="002A3C58">
        <w:rPr>
          <w:rFonts w:ascii="Tahoma" w:hAnsi="Tahoma" w:cs="Tahoma"/>
          <w:sz w:val="18"/>
          <w:szCs w:val="18"/>
          <w:lang w:val="mk-MK"/>
        </w:rPr>
        <w:t>со номинален напон од 1 kV до 400 kV (Службен весник на РМ бр.25, од 1.2.2019 година)</w:t>
      </w:r>
    </w:p>
  </w:footnote>
  <w:footnote w:id="121">
    <w:p w14:paraId="34E28825" w14:textId="77777777" w:rsidR="002C3111" w:rsidRPr="002A3C58" w:rsidRDefault="002C3111" w:rsidP="00763A92">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Мрежни правила на МЕПСО (2019) [Реф.7]</w:t>
      </w:r>
    </w:p>
  </w:footnote>
  <w:footnote w:id="122">
    <w:p w14:paraId="1230E403" w14:textId="3F2758A9" w:rsidR="002C3111" w:rsidRPr="002A3C58" w:rsidRDefault="002C3111" w:rsidP="00527606">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Правилник за изградба на </w:t>
      </w:r>
      <w:r w:rsidRPr="001B0AB8">
        <w:rPr>
          <w:rFonts w:ascii="Tahoma" w:hAnsi="Tahoma" w:cs="Tahoma"/>
          <w:sz w:val="18"/>
          <w:szCs w:val="18"/>
          <w:lang w:val="mk-MK"/>
        </w:rPr>
        <w:t>далноводи</w:t>
      </w:r>
      <w:r>
        <w:rPr>
          <w:rFonts w:ascii="Tahoma" w:hAnsi="Tahoma" w:cs="Tahoma"/>
          <w:sz w:val="18"/>
          <w:szCs w:val="18"/>
          <w:lang w:val="mk-MK"/>
        </w:rPr>
        <w:t xml:space="preserve"> </w:t>
      </w:r>
      <w:r w:rsidRPr="002A3C58">
        <w:rPr>
          <w:rFonts w:ascii="Tahoma" w:hAnsi="Tahoma" w:cs="Tahoma"/>
          <w:sz w:val="18"/>
          <w:szCs w:val="18"/>
          <w:lang w:val="mk-MK"/>
        </w:rPr>
        <w:t>со номинален напон од 1 kV до 400 kV (Службен весник на РМ бр.25, од 1.2.2019 година)</w:t>
      </w:r>
    </w:p>
  </w:footnote>
  <w:footnote w:id="123">
    <w:p w14:paraId="78A7F013" w14:textId="77777777" w:rsidR="002C3111" w:rsidRPr="002A3C58" w:rsidRDefault="002C3111" w:rsidP="00527606">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Мрежни правила на МЕПСО (2019) [Реф.7]</w:t>
      </w:r>
    </w:p>
  </w:footnote>
  <w:footnote w:id="124">
    <w:p w14:paraId="06569E1C" w14:textId="77777777" w:rsidR="002C3111" w:rsidRPr="002A3C58" w:rsidRDefault="002C3111" w:rsidP="004B3E0F">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Европски стандарди: EN 858-1:2002 и EN 858-2:2003 за дизајн, употреба, избор, инсталација, работа и одржување на префабрикувани сепаратори за масло</w:t>
      </w:r>
    </w:p>
  </w:footnote>
  <w:footnote w:id="125">
    <w:p w14:paraId="7AEBF901" w14:textId="77777777" w:rsidR="002C3111" w:rsidRPr="002A3C58" w:rsidRDefault="002C3111" w:rsidP="00993390">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Директива на Советот 92/43/ЕЕЗ за зачувување на природните живеалишта и дивата фауна и флора</w:t>
      </w:r>
    </w:p>
  </w:footnote>
  <w:footnote w:id="126">
    <w:p w14:paraId="184462E1" w14:textId="77777777" w:rsidR="002C3111" w:rsidRPr="002A3C58" w:rsidRDefault="002C3111" w:rsidP="00993390">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Директива на Советот 79/409/ЕЕЗ за зачувување на дивите птици</w:t>
      </w:r>
    </w:p>
  </w:footnote>
  <w:footnote w:id="127">
    <w:p w14:paraId="12921434" w14:textId="77777777" w:rsidR="002C3111" w:rsidRPr="002A3C58" w:rsidRDefault="002C3111" w:rsidP="00993390">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Конвенција за зачувување на европскиот див свет и природни живеалишта – Бернска конвенција</w:t>
      </w:r>
    </w:p>
  </w:footnote>
  <w:footnote w:id="128">
    <w:p w14:paraId="6110BA14" w14:textId="77777777" w:rsidR="002C3111" w:rsidRPr="002A3C58" w:rsidRDefault="002C3111" w:rsidP="00727D69">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Заштита на птиците од далноводи со фокус на земјите од регионот Дунав/Карпати</w:t>
      </w:r>
    </w:p>
  </w:footnote>
  <w:footnote w:id="129">
    <w:p w14:paraId="2782E9B4" w14:textId="77777777" w:rsidR="002C3111" w:rsidRPr="002A3C58" w:rsidRDefault="002C3111" w:rsidP="00972F73">
      <w:pPr>
        <w:pStyle w:val="FootnoteText"/>
        <w:spacing w:before="60" w:line="240" w:lineRule="auto"/>
        <w:rPr>
          <w:lang w:val="mk-MK"/>
        </w:rPr>
      </w:pPr>
      <w:r w:rsidRPr="002A3C58">
        <w:rPr>
          <w:rStyle w:val="FootnoteReference"/>
          <w:rFonts w:cs="Tahoma"/>
          <w:sz w:val="18"/>
          <w:szCs w:val="18"/>
          <w:lang w:val="mk-MK"/>
        </w:rPr>
        <w:footnoteRef/>
      </w:r>
      <w:r w:rsidRPr="002A3C58">
        <w:rPr>
          <w:rStyle w:val="st1"/>
          <w:rFonts w:ascii="Tahoma" w:eastAsiaTheme="majorEastAsia" w:hAnsi="Tahoma" w:cs="Tahoma"/>
          <w:sz w:val="18"/>
          <w:szCs w:val="18"/>
          <w:lang w:val="mk-MK"/>
        </w:rPr>
        <w:t xml:space="preserve"> Комитет за интеракција на птици и далноводи (APLIC). 2012. Намалување на птичји судири со електрични водови: Состојба во 2012. Едисон електричен институт и APLIC. Вашингтон. (www.aplic.org)</w:t>
      </w:r>
    </w:p>
  </w:footnote>
  <w:footnote w:id="130">
    <w:p w14:paraId="644C6040" w14:textId="77777777" w:rsidR="002C3111" w:rsidRPr="002A3C58" w:rsidRDefault="002C3111" w:rsidP="00972F73">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https://op.europa.eu/en/publication-detail/-/publication/82e2011b-be3e-11e9-9d01-01aa75ed71a1</w:t>
      </w:r>
    </w:p>
  </w:footnote>
  <w:footnote w:id="131">
    <w:p w14:paraId="45F58798" w14:textId="77777777" w:rsidR="002C3111" w:rsidRPr="002A3C58" w:rsidRDefault="002C3111" w:rsidP="009F079F">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w:t>
      </w:r>
      <w:r w:rsidRPr="002A3C58">
        <w:rPr>
          <w:rFonts w:ascii="Tahoma" w:hAnsi="Tahoma" w:cs="Tahoma"/>
          <w:sz w:val="18"/>
          <w:szCs w:val="18"/>
          <w:shd w:val="clear" w:color="auto" w:fill="FFFFFF"/>
          <w:lang w:val="mk-MK"/>
        </w:rPr>
        <w:t>Европска комисија, Генерален директорат за животна средина, Упатство за инфраструктура за пренос на енергија и законодавство на ЕУ за природата, Канцеларија за публикации, 2019 година, </w:t>
      </w:r>
      <w:hyperlink r:id="rId5" w:tgtFrame="_blank">
        <w:r w:rsidRPr="002A3C58">
          <w:rPr>
            <w:rStyle w:val="Hyperlink"/>
            <w:rFonts w:cs="Tahoma"/>
            <w:bCs/>
            <w:color w:val="000000"/>
            <w:sz w:val="18"/>
            <w:szCs w:val="18"/>
            <w:shd w:val="clear" w:color="auto" w:fill="FFFFFF"/>
            <w:lang w:val="mk-MK"/>
          </w:rPr>
          <w:t>https://data.europa.eu/doi/10.2779/827210</w:t>
        </w:r>
      </w:hyperlink>
    </w:p>
  </w:footnote>
  <w:footnote w:id="132">
    <w:p w14:paraId="484A45AD" w14:textId="77777777" w:rsidR="002C3111" w:rsidRPr="002A3C58" w:rsidRDefault="002C3111" w:rsidP="00E87DEC">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Заштита на грабливци на Словачка (2019). Заштита на птиците од далноводи кои се фокусираат на земјите од регионот Дунав/Карпати</w:t>
      </w:r>
    </w:p>
  </w:footnote>
  <w:footnote w:id="133">
    <w:p w14:paraId="34674050" w14:textId="394E7D7A"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Ferrer, M., Morandini, V., Baumbusch, R., Muriel, R., De Lucas, M. и Calabuig, C., 2020 година. Ефикасност на различни видови на „Птичји пренасочувач“ за намалување на смртноста на птиците поради судир со далноводи. Глобална екологија и заштита, 23, стр.e01130.</w:t>
      </w:r>
    </w:p>
  </w:footnote>
  <w:footnote w:id="134">
    <w:p w14:paraId="4B45ACB4" w14:textId="143781D1" w:rsidR="002C3111" w:rsidRPr="002A3C58" w:rsidRDefault="002C3111" w:rsidP="004639E0">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Правилник за изградба на </w:t>
      </w:r>
      <w:r w:rsidRPr="001B0AB8">
        <w:rPr>
          <w:rFonts w:ascii="Tahoma" w:hAnsi="Tahoma" w:cs="Tahoma"/>
          <w:sz w:val="18"/>
          <w:szCs w:val="18"/>
          <w:lang w:val="mk-MK"/>
        </w:rPr>
        <w:t>далноводи</w:t>
      </w:r>
      <w:r>
        <w:rPr>
          <w:rFonts w:ascii="Tahoma" w:hAnsi="Tahoma" w:cs="Tahoma"/>
          <w:sz w:val="18"/>
          <w:szCs w:val="18"/>
          <w:lang w:val="mk-MK"/>
        </w:rPr>
        <w:t xml:space="preserve"> </w:t>
      </w:r>
      <w:r w:rsidRPr="002A3C58">
        <w:rPr>
          <w:rFonts w:ascii="Tahoma" w:hAnsi="Tahoma" w:cs="Tahoma"/>
          <w:sz w:val="18"/>
          <w:szCs w:val="18"/>
          <w:lang w:val="mk-MK"/>
        </w:rPr>
        <w:t>со номинален напон од 1 kV до 400 kV (Службен весник на РМ бр.25, од 1.2.2019 година)</w:t>
      </w:r>
    </w:p>
  </w:footnote>
  <w:footnote w:id="135">
    <w:p w14:paraId="4AFF4078" w14:textId="77777777" w:rsidR="002C3111" w:rsidRPr="002A3C58" w:rsidRDefault="002C3111" w:rsidP="004639E0">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Мрежни правила на МЕПСО (2021) [Реф.9]</w:t>
      </w:r>
    </w:p>
  </w:footnote>
  <w:footnote w:id="136">
    <w:p w14:paraId="3D591595" w14:textId="4E01D605" w:rsidR="002C3111" w:rsidRPr="002A3C58" w:rsidRDefault="002C3111" w:rsidP="004639E0">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sidRPr="002A3C58">
        <w:rPr>
          <w:rFonts w:ascii="Tahoma" w:eastAsiaTheme="minorHAnsi" w:hAnsi="Tahoma" w:cs="Tahoma"/>
          <w:sz w:val="18"/>
          <w:szCs w:val="18"/>
          <w:lang w:val="mk-MK" w:eastAsia="en-US"/>
        </w:rPr>
        <w:t xml:space="preserve">IEC 61467:2008 - Изолатори за </w:t>
      </w:r>
      <w:r w:rsidRPr="001B0AB8">
        <w:rPr>
          <w:rFonts w:ascii="Tahoma" w:eastAsiaTheme="minorHAnsi" w:hAnsi="Tahoma" w:cs="Tahoma"/>
          <w:sz w:val="18"/>
          <w:szCs w:val="18"/>
          <w:lang w:val="mk-MK" w:eastAsia="en-US"/>
        </w:rPr>
        <w:t>далноводи</w:t>
      </w:r>
      <w:r w:rsidRPr="002A3C58">
        <w:rPr>
          <w:rFonts w:ascii="Tahoma" w:eastAsiaTheme="minorHAnsi" w:hAnsi="Tahoma" w:cs="Tahoma"/>
          <w:sz w:val="18"/>
          <w:szCs w:val="18"/>
          <w:lang w:val="mk-MK" w:eastAsia="en-US"/>
        </w:rPr>
        <w:t xml:space="preserve">- изолатори и комплети за водови со номинален напон поголем од 1000 V како и (1) IEC 60433:2021 - изолатори за </w:t>
      </w:r>
      <w:r w:rsidRPr="001B0AB8">
        <w:rPr>
          <w:rFonts w:ascii="Tahoma" w:eastAsiaTheme="minorHAnsi" w:hAnsi="Tahoma" w:cs="Tahoma"/>
          <w:sz w:val="18"/>
          <w:szCs w:val="18"/>
          <w:lang w:val="mk-MK" w:eastAsia="en-US"/>
        </w:rPr>
        <w:t xml:space="preserve">далноводи </w:t>
      </w:r>
      <w:r w:rsidRPr="002A3C58">
        <w:rPr>
          <w:rFonts w:ascii="Tahoma" w:eastAsiaTheme="minorHAnsi" w:hAnsi="Tahoma" w:cs="Tahoma"/>
          <w:sz w:val="18"/>
          <w:szCs w:val="18"/>
          <w:lang w:val="mk-MK" w:eastAsia="en-US"/>
        </w:rPr>
        <w:t xml:space="preserve">со номинален напон над 1000 V Керамички изолатори за системи на наизменична струја - Карактеристики на изолаторски единици од типот на долга прачка и (2) IEC 60305:2021 - Изолатори за </w:t>
      </w:r>
      <w:r w:rsidRPr="001B0AB8">
        <w:rPr>
          <w:rFonts w:ascii="Tahoma" w:eastAsiaTheme="minorHAnsi" w:hAnsi="Tahoma" w:cs="Tahoma"/>
          <w:sz w:val="18"/>
          <w:szCs w:val="18"/>
          <w:lang w:val="mk-MK" w:eastAsia="en-US"/>
        </w:rPr>
        <w:t>далноводи</w:t>
      </w:r>
      <w:r>
        <w:rPr>
          <w:rFonts w:ascii="Tahoma" w:eastAsiaTheme="minorHAnsi" w:hAnsi="Tahoma" w:cs="Tahoma"/>
          <w:sz w:val="18"/>
          <w:szCs w:val="18"/>
          <w:lang w:val="mk-MK" w:eastAsia="en-US"/>
        </w:rPr>
        <w:t xml:space="preserve"> </w:t>
      </w:r>
      <w:r w:rsidRPr="002A3C58">
        <w:rPr>
          <w:rFonts w:ascii="Tahoma" w:eastAsiaTheme="minorHAnsi" w:hAnsi="Tahoma" w:cs="Tahoma"/>
          <w:sz w:val="18"/>
          <w:szCs w:val="18"/>
          <w:lang w:val="mk-MK" w:eastAsia="en-US"/>
        </w:rPr>
        <w:t>со номинален напон над 1 000 V – Керамички или стаклени изолаторски единици за системи на наизменична струја – Карактеристики на изолаторските единици од типот на капа и игла</w:t>
      </w:r>
      <w:r w:rsidRPr="002A3C58">
        <w:rPr>
          <w:rFonts w:ascii="Tahoma" w:hAnsi="Tahoma" w:cs="Tahoma"/>
          <w:color w:val="473F3F"/>
          <w:sz w:val="18"/>
          <w:szCs w:val="18"/>
          <w:shd w:val="clear" w:color="auto" w:fill="FFFFFF"/>
          <w:lang w:val="mk-MK"/>
        </w:rPr>
        <w:t>.</w:t>
      </w:r>
    </w:p>
  </w:footnote>
  <w:footnote w:id="137">
    <w:p w14:paraId="1D9DD4BD" w14:textId="77777777" w:rsidR="002C3111" w:rsidRPr="002A3C58" w:rsidRDefault="002C3111" w:rsidP="004639E0">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Видете: Заштита на птици од напојување; NABU – Германско друштво за заштита на природата, BirdLife во Германија, 2005 година; Конвенција за зачувување на европскиот див свет и живеалишта (Бернска конвенција), Совет на Европа</w:t>
      </w:r>
    </w:p>
  </w:footnote>
  <w:footnote w:id="138">
    <w:p w14:paraId="4AF727CF" w14:textId="77777777" w:rsidR="002C3111" w:rsidRPr="002A3C58" w:rsidRDefault="002C3111" w:rsidP="004639E0">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sidRPr="002A3C58">
        <w:rPr>
          <w:rFonts w:ascii="Tahoma" w:hAnsi="Tahoma" w:cs="Tahoma"/>
          <w:sz w:val="18"/>
          <w:szCs w:val="18"/>
          <w:shd w:val="clear" w:color="auto" w:fill="FFFFFF"/>
          <w:lang w:val="mk-MK"/>
        </w:rPr>
        <w:t>Европска комисија, Генерален директорат за животна средина, Насоки за инфраструктура за пренос на енергија и законодавство на ЕУ за природата, Канцеларија за публикации, 2019, </w:t>
      </w:r>
      <w:hyperlink r:id="rId6" w:tgtFrame="_blank" w:history="1">
        <w:r w:rsidRPr="002A3C58">
          <w:rPr>
            <w:rStyle w:val="Hyperlink"/>
            <w:bCs/>
            <w:sz w:val="18"/>
            <w:szCs w:val="18"/>
            <w:shd w:val="clear" w:color="auto" w:fill="FFFFFF"/>
            <w:lang w:val="mk-MK"/>
          </w:rPr>
          <w:t>https://data.europa.eu/doi/10.2779/827210</w:t>
        </w:r>
      </w:hyperlink>
    </w:p>
  </w:footnote>
  <w:footnote w:id="139">
    <w:p w14:paraId="0D3DCC4C" w14:textId="4CB035DF"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sidRPr="002A3C58">
        <w:rPr>
          <w:rFonts w:ascii="Tahoma" w:hAnsi="Tahoma" w:cs="Tahoma"/>
          <w:sz w:val="18"/>
          <w:szCs w:val="18"/>
          <w:lang w:val="mk-MK" w:eastAsia="en-US"/>
        </w:rPr>
        <w:t>Правилник за содржината на студијата за валоризација или ревалоризација на заштитено подрачје (Службен весник на РМ бр. 26/2012)</w:t>
      </w:r>
    </w:p>
  </w:footnote>
  <w:footnote w:id="140">
    <w:p w14:paraId="2E7C6B59" w14:textId="78BFAEEA" w:rsidR="002C3111" w:rsidRPr="002A3C58" w:rsidRDefault="002C3111" w:rsidP="00FD71E5">
      <w:pPr>
        <w:pStyle w:val="doc-ti"/>
        <w:shd w:val="clear" w:color="auto" w:fill="FFFFFF"/>
        <w:spacing w:before="60" w:beforeAutospacing="0" w:after="0" w:afterAutospacing="0"/>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w:t>
      </w:r>
      <w:r w:rsidRPr="002A3C58">
        <w:rPr>
          <w:rFonts w:ascii="Tahoma" w:hAnsi="Tahoma" w:cs="Tahoma"/>
          <w:bCs/>
          <w:sz w:val="18"/>
          <w:szCs w:val="18"/>
          <w:lang w:val="mk-MK"/>
        </w:rPr>
        <w:t>Директива на ЕУ за отпад - Рамковна директива за отпад (2008/98/EC)</w:t>
      </w:r>
    </w:p>
  </w:footnote>
  <w:footnote w:id="141">
    <w:p w14:paraId="2E7F63F0" w14:textId="77777777" w:rsidR="002C3111" w:rsidRPr="002A3C58" w:rsidRDefault="002C3111" w:rsidP="00970CAB">
      <w:pPr>
        <w:spacing w:before="60" w:after="0" w:line="240" w:lineRule="auto"/>
        <w:jc w:val="left"/>
        <w:rPr>
          <w:rFonts w:cs="Tahoma"/>
          <w:sz w:val="18"/>
          <w:szCs w:val="18"/>
          <w:lang w:val="mk-MK"/>
        </w:rPr>
      </w:pPr>
      <w:r w:rsidRPr="002A3C58">
        <w:rPr>
          <w:rStyle w:val="FootnoteCharacters"/>
          <w:lang w:val="mk-MK"/>
        </w:rPr>
        <w:footnoteRef/>
      </w:r>
      <w:r w:rsidRPr="002A3C58">
        <w:rPr>
          <w:rFonts w:cs="Tahoma"/>
          <w:sz w:val="18"/>
          <w:szCs w:val="18"/>
          <w:lang w:val="mk-MK"/>
        </w:rPr>
        <w:t xml:space="preserve"> МЕПСО има ИСУ, кој вклучува квалитет, животна средина и здравје и безбедност, сертифицирани според соодветните меѓународни стандарди - ISO 9001 (Систем за управување со квалитет), ISO 14001 (Систем за управување со животната средина) и OHSAS 18001 (Систем за управување со здравјето и безбедноста при работа), како и ISO 27001 (Управување со безбедноста на информациите) и ISO 50001 (Систем за управување со енергија). Забелешка: некои од овие сертификати бараат обновување.</w:t>
      </w:r>
    </w:p>
  </w:footnote>
  <w:footnote w:id="142">
    <w:p w14:paraId="4776CDF7" w14:textId="666169EF" w:rsidR="002C3111" w:rsidRPr="002A3C58" w:rsidRDefault="002C3111" w:rsidP="00E64B16">
      <w:pPr>
        <w:spacing w:before="60" w:after="0" w:line="240" w:lineRule="auto"/>
        <w:jc w:val="left"/>
        <w:rPr>
          <w:rFonts w:cs="Tahoma"/>
          <w:sz w:val="18"/>
          <w:szCs w:val="18"/>
          <w:lang w:val="mk-MK"/>
        </w:rPr>
      </w:pPr>
      <w:r w:rsidRPr="002A3C58">
        <w:rPr>
          <w:rStyle w:val="FootnoteCharacters"/>
          <w:lang w:val="mk-MK"/>
        </w:rPr>
        <w:footnoteRef/>
      </w:r>
      <w:r w:rsidRPr="002A3C58">
        <w:rPr>
          <w:rFonts w:cs="Tahoma"/>
          <w:sz w:val="18"/>
          <w:szCs w:val="18"/>
          <w:lang w:val="mk-MK"/>
        </w:rPr>
        <w:t xml:space="preserve"> МЕПСО има ИСУ, кој вклучува квалитет, животна средина и здравје и безбедност, сертифициран според соодветните меѓународни стандарди - ISO 9001 (Систем за управување со квалитет), ISO 14001 (Систем за управување со животната средина) и OHSAS 18001 (Систем за управување со здравјето и безбедноста при работа), како и ISO 50001 (Систем за управување со енергија). Забелешка: некои од овие сертификати бараат обновување.</w:t>
      </w:r>
    </w:p>
  </w:footnote>
  <w:footnote w:id="143">
    <w:p w14:paraId="5ED954DF" w14:textId="77777777" w:rsidR="002C3111" w:rsidRPr="002A3C58" w:rsidRDefault="002C3111" w:rsidP="000669AA">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Опремата за пренос со енергија е извор на ЕМП со ниска фреквенција</w:t>
      </w:r>
    </w:p>
  </w:footnote>
  <w:footnote w:id="144">
    <w:p w14:paraId="5299C780" w14:textId="77777777" w:rsidR="002C3111" w:rsidRPr="002A3C58" w:rsidRDefault="002C3111" w:rsidP="000669AA">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Овој документ може да се најде на www.icnirp.org</w:t>
      </w:r>
    </w:p>
  </w:footnote>
  <w:footnote w:id="145">
    <w:p w14:paraId="2F97CBBC" w14:textId="77777777" w:rsidR="002C3111" w:rsidRPr="002A3C58" w:rsidRDefault="002C3111" w:rsidP="0006245C">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Овој документ може да се најде на www.icnirp.org</w:t>
      </w:r>
    </w:p>
  </w:footnote>
  <w:footnote w:id="146">
    <w:p w14:paraId="5DD30B38" w14:textId="63F9BAC5" w:rsidR="002C3111" w:rsidRPr="002A3C58" w:rsidRDefault="002C3111" w:rsidP="008C57D9">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w:t>
      </w:r>
      <w:r w:rsidRPr="002A3C58">
        <w:rPr>
          <w:rFonts w:ascii="Tahoma" w:hAnsi="Tahoma" w:cs="Tahoma"/>
          <w:color w:val="000000"/>
          <w:sz w:val="18"/>
          <w:szCs w:val="18"/>
          <w:lang w:val="mk-MK"/>
        </w:rPr>
        <w:t xml:space="preserve">Според соодветната македонска регулатива (Правилник за изградба на далноводи со номинален напон од 1 kV до 400 kV (Сл. весник на РМ бр.25, од 1.2.2019 година), минималното вертикално расчистување за 110 kV </w:t>
      </w:r>
      <w:r w:rsidRPr="00BD4E05">
        <w:rPr>
          <w:rFonts w:ascii="Tahoma" w:hAnsi="Tahoma" w:cs="Tahoma"/>
          <w:color w:val="000000"/>
          <w:sz w:val="18"/>
          <w:szCs w:val="18"/>
          <w:lang w:val="mk-MK"/>
        </w:rPr>
        <w:t>далновод</w:t>
      </w:r>
      <w:r w:rsidRPr="002A3C58">
        <w:rPr>
          <w:rFonts w:ascii="Tahoma" w:hAnsi="Tahoma" w:cs="Tahoma"/>
          <w:color w:val="000000"/>
          <w:sz w:val="18"/>
          <w:szCs w:val="18"/>
          <w:lang w:val="mk-MK"/>
        </w:rPr>
        <w:t xml:space="preserve"> над земја е 6,0 метри во области достапни за возила/луѓе (се сметаат за зони со зголемена чувствителност</w:t>
      </w:r>
      <w:r w:rsidRPr="002A3C58">
        <w:rPr>
          <w:rFonts w:ascii="Tahoma" w:hAnsi="Tahoma" w:cs="Tahoma"/>
          <w:sz w:val="18"/>
          <w:szCs w:val="18"/>
          <w:lang w:val="mk-MK"/>
        </w:rPr>
        <w:t>).</w:t>
      </w:r>
    </w:p>
  </w:footnote>
  <w:footnote w:id="147">
    <w:p w14:paraId="0E33849B" w14:textId="797F46E4" w:rsidR="002C3111" w:rsidRPr="002A3C58" w:rsidRDefault="002C3111" w:rsidP="004F3163">
      <w:pPr>
        <w:spacing w:before="60" w:after="0" w:line="240" w:lineRule="auto"/>
        <w:rPr>
          <w:rFonts w:cs="Tahoma"/>
          <w:sz w:val="18"/>
          <w:szCs w:val="18"/>
          <w:lang w:val="mk-MK"/>
        </w:rPr>
      </w:pPr>
      <w:r w:rsidRPr="002A3C58">
        <w:rPr>
          <w:rStyle w:val="FootnoteReference"/>
          <w:rFonts w:cs="Tahoma"/>
          <w:sz w:val="18"/>
          <w:szCs w:val="18"/>
          <w:lang w:val="mk-MK"/>
        </w:rPr>
        <w:footnoteRef/>
      </w:r>
      <w:r w:rsidRPr="002A3C58">
        <w:rPr>
          <w:rFonts w:cs="Tahoma"/>
          <w:sz w:val="18"/>
          <w:szCs w:val="18"/>
          <w:lang w:val="mk-MK"/>
        </w:rPr>
        <w:t xml:space="preserve"> Соодветната македонска законска регулатива (Правилник за изградба на </w:t>
      </w:r>
      <w:r w:rsidRPr="001B0AB8">
        <w:rPr>
          <w:rFonts w:cs="Tahoma"/>
          <w:sz w:val="18"/>
          <w:szCs w:val="18"/>
          <w:lang w:val="mk-MK"/>
        </w:rPr>
        <w:t>далноводи</w:t>
      </w:r>
      <w:r>
        <w:rPr>
          <w:rFonts w:cs="Tahoma"/>
          <w:sz w:val="18"/>
          <w:szCs w:val="18"/>
          <w:lang w:val="mk-MK"/>
        </w:rPr>
        <w:t xml:space="preserve"> </w:t>
      </w:r>
      <w:r w:rsidRPr="002A3C58">
        <w:rPr>
          <w:rFonts w:cs="Tahoma"/>
          <w:sz w:val="18"/>
          <w:szCs w:val="18"/>
          <w:lang w:val="mk-MK"/>
        </w:rPr>
        <w:t xml:space="preserve">со номинален напон од 1 kV до 400 kV (Службен весник на РМ бр.25, од 1.2.2019 година) налага воспоставување безбедносна зона или ПнП долж патеката на далновод ( види Дел 2.4.2.3) За водови од 110 kV напонско ниво, според Мрежните правила на МЕПСО, треба да се воспостави безбедносен коридор (зона) широк 20 метри долж патеката на </w:t>
      </w:r>
      <w:r>
        <w:rPr>
          <w:rFonts w:cs="Tahoma"/>
          <w:sz w:val="18"/>
          <w:szCs w:val="18"/>
          <w:lang w:val="mk-MK"/>
        </w:rPr>
        <w:t>далноводот</w:t>
      </w:r>
      <w:r w:rsidRPr="002A3C58">
        <w:rPr>
          <w:rFonts w:cs="Tahoma"/>
          <w:sz w:val="18"/>
          <w:szCs w:val="18"/>
          <w:lang w:val="mk-MK"/>
        </w:rPr>
        <w:t xml:space="preserve"> (или 10 метри од оската на оперативен </w:t>
      </w:r>
      <w:r w:rsidRPr="001D26DF">
        <w:rPr>
          <w:rFonts w:cs="Tahoma"/>
          <w:sz w:val="18"/>
          <w:szCs w:val="18"/>
          <w:lang w:val="mk-MK"/>
        </w:rPr>
        <w:t>далновод</w:t>
      </w:r>
      <w:r w:rsidRPr="002A3C58">
        <w:rPr>
          <w:rFonts w:cs="Tahoma"/>
          <w:sz w:val="18"/>
          <w:szCs w:val="18"/>
          <w:lang w:val="mk-MK"/>
        </w:rPr>
        <w:t>).</w:t>
      </w:r>
    </w:p>
  </w:footnote>
  <w:footnote w:id="148">
    <w:p w14:paraId="57235532" w14:textId="645EA63F" w:rsidR="002C3111" w:rsidRPr="002A3C58" w:rsidRDefault="002C3111" w:rsidP="00FD71E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За повеќе детали видете: „Упатства за ограничување на изложеноста на временски променливи електрични, магнетни и електромагнетни полиња (до 300 GHz) (достапни на: </w:t>
      </w:r>
      <w:hyperlink r:id="rId7" w:history="1">
        <w:r w:rsidRPr="002A3C58">
          <w:rPr>
            <w:rStyle w:val="Hyperlink"/>
            <w:rFonts w:ascii="Tahoma" w:hAnsi="Tahoma" w:cs="Tahoma"/>
            <w:color w:val="auto"/>
            <w:sz w:val="18"/>
            <w:szCs w:val="18"/>
            <w:u w:val="none"/>
            <w:lang w:val="mk-MK"/>
          </w:rPr>
          <w:t>www.icnirp</w:t>
        </w:r>
      </w:hyperlink>
      <w:r w:rsidRPr="002A3C58">
        <w:rPr>
          <w:rFonts w:ascii="Tahoma" w:hAnsi="Tahoma" w:cs="Tahoma"/>
          <w:sz w:val="18"/>
          <w:szCs w:val="18"/>
          <w:lang w:val="mk-MK"/>
        </w:rPr>
        <w:t>.org.)</w:t>
      </w:r>
    </w:p>
  </w:footnote>
  <w:footnote w:id="149">
    <w:p w14:paraId="1CDB52D4" w14:textId="77777777" w:rsidR="002C3111" w:rsidRPr="002A3C58" w:rsidRDefault="002C3111" w:rsidP="003C1F5A">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Светска здравствена организација, 1998 година; Електромагнетни полиња и јавно здравје: Информации за екстремно ниска фреквенција (ЕНФ). Достапно онлајн на: http://www.who.int/mediacentre/factsheets/fs205/en.</w:t>
      </w:r>
    </w:p>
  </w:footnote>
  <w:footnote w:id="150">
    <w:p w14:paraId="5F01AA88" w14:textId="7FAF6B29" w:rsidR="002C3111" w:rsidRPr="002A3C58" w:rsidRDefault="002C3111" w:rsidP="000C1FA3">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„Прибавување на земјиштето“ се однесува на сите методи за добивање земјиште за проектни цели, кои може да вклучуваат целосно купување, експропријација на земјиште и средства и стекнување на привремени или постојани права на пристап, како што се службености, права на пристап; воспоставување ограничувања за пристап до заштитените и други подрачја. (Извор: ЕБОР еколошка и социјална политика, 2019 година; Барање за перформанси 5 - Прибавување на земјиште, ограничувања за користење на земјиштето и не</w:t>
      </w:r>
      <w:r w:rsidR="009E4D0C">
        <w:rPr>
          <w:rFonts w:ascii="Tahoma" w:hAnsi="Tahoma" w:cs="Tahoma"/>
          <w:sz w:val="18"/>
          <w:szCs w:val="18"/>
          <w:lang w:val="mk-MK"/>
        </w:rPr>
        <w:t>-</w:t>
      </w:r>
      <w:r w:rsidRPr="002A3C58">
        <w:rPr>
          <w:rFonts w:ascii="Tahoma" w:hAnsi="Tahoma" w:cs="Tahoma"/>
          <w:sz w:val="18"/>
          <w:szCs w:val="18"/>
          <w:lang w:val="mk-MK"/>
        </w:rPr>
        <w:t>доброволно)</w:t>
      </w:r>
    </w:p>
  </w:footnote>
  <w:footnote w:id="151">
    <w:p w14:paraId="214770E8" w14:textId="77777777" w:rsidR="002C3111" w:rsidRPr="002A3C58" w:rsidRDefault="002C3111" w:rsidP="00A96405">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Закон за експропријација (Службен весник на РМ бр. 95/12 и негови измени)</w:t>
      </w:r>
    </w:p>
  </w:footnote>
  <w:footnote w:id="152">
    <w:p w14:paraId="09916BFA" w14:textId="77777777" w:rsidR="002C3111" w:rsidRPr="002A3C58" w:rsidRDefault="002C3111" w:rsidP="006967F6">
      <w:pPr>
        <w:pStyle w:val="FootnoteText"/>
        <w:spacing w:before="60" w:line="240" w:lineRule="auto"/>
        <w:rPr>
          <w:rFonts w:ascii="Tahoma" w:hAnsi="Tahoma" w:cs="Tahoma"/>
          <w:sz w:val="18"/>
          <w:szCs w:val="18"/>
          <w:lang w:val="mk-MK"/>
        </w:rPr>
      </w:pPr>
      <w:r w:rsidRPr="002A3C58">
        <w:rPr>
          <w:rStyle w:val="FootnoteReference"/>
          <w:rFonts w:ascii="Tahoma" w:hAnsi="Tahoma" w:cs="Tahoma"/>
          <w:sz w:val="18"/>
          <w:szCs w:val="18"/>
          <w:lang w:val="mk-MK"/>
        </w:rPr>
        <w:footnoteRef/>
      </w:r>
      <w:r w:rsidRPr="002A3C58">
        <w:rPr>
          <w:rFonts w:ascii="Tahoma" w:hAnsi="Tahoma" w:cs="Tahoma"/>
          <w:sz w:val="18"/>
          <w:szCs w:val="18"/>
          <w:lang w:val="mk-MK"/>
        </w:rPr>
        <w:t xml:space="preserve"> Закон за заштита на културното наследство (Службен весник на РМ бр. 20/04 и негови измени)</w:t>
      </w:r>
    </w:p>
  </w:footnote>
  <w:footnote w:id="153">
    <w:p w14:paraId="7BA9D0A1" w14:textId="77777777" w:rsidR="002C3111" w:rsidRPr="002A3C58" w:rsidRDefault="002C3111" w:rsidP="00C23562">
      <w:pPr>
        <w:spacing w:before="60" w:after="0" w:line="240" w:lineRule="auto"/>
        <w:rPr>
          <w:rFonts w:cs="Tahoma"/>
          <w:sz w:val="18"/>
          <w:szCs w:val="18"/>
          <w:lang w:val="mk-MK"/>
        </w:rPr>
      </w:pPr>
      <w:r w:rsidRPr="002A3C58">
        <w:rPr>
          <w:rStyle w:val="FootnoteCharacters"/>
          <w:lang w:val="mk-MK"/>
        </w:rPr>
        <w:footnoteRef/>
      </w:r>
      <w:r w:rsidRPr="002A3C58">
        <w:rPr>
          <w:rFonts w:cs="Tahoma"/>
          <w:sz w:val="18"/>
          <w:szCs w:val="18"/>
          <w:vertAlign w:val="superscript"/>
          <w:lang w:val="mk-MK"/>
        </w:rPr>
        <w:t xml:space="preserve"> </w:t>
      </w:r>
      <w:r w:rsidRPr="002A3C58">
        <w:rPr>
          <w:rFonts w:cs="Tahoma"/>
          <w:sz w:val="18"/>
          <w:szCs w:val="18"/>
          <w:lang w:val="mk-MK"/>
        </w:rPr>
        <w:t xml:space="preserve">Дефиниција на </w:t>
      </w:r>
      <w:r w:rsidRPr="002A3C58">
        <w:rPr>
          <w:rFonts w:cs="Tahoma"/>
          <w:sz w:val="20"/>
          <w:szCs w:val="20"/>
          <w:lang w:val="mk-MK"/>
        </w:rPr>
        <w:t>ВКЖС&amp;СП</w:t>
      </w:r>
      <w:r w:rsidRPr="002A3C58">
        <w:rPr>
          <w:rFonts w:cs="Tahoma"/>
          <w:sz w:val="18"/>
          <w:szCs w:val="18"/>
          <w:lang w:val="mk-MK"/>
        </w:rPr>
        <w:t xml:space="preserve"> според Прирачникот за добри практики на МФК „Проценка и управување со кумулативно влијание: Упатство за приватниот сектор на пазарите во развој “2013: „</w:t>
      </w:r>
      <w:r w:rsidRPr="002A3C58">
        <w:rPr>
          <w:rFonts w:cs="Tahoma"/>
          <w:sz w:val="20"/>
          <w:szCs w:val="20"/>
          <w:lang w:val="mk-MK"/>
        </w:rPr>
        <w:t xml:space="preserve"> ВКЖС&amp;СП</w:t>
      </w:r>
      <w:r w:rsidRPr="002A3C58">
        <w:rPr>
          <w:rFonts w:cs="Tahoma"/>
          <w:sz w:val="18"/>
          <w:szCs w:val="18"/>
          <w:lang w:val="mk-MK"/>
        </w:rPr>
        <w:t xml:space="preserve"> се еколошки и социјални атрибути кои се сметаат за важни при проценката на ризиците; тие можат да бидат:</w:t>
      </w:r>
    </w:p>
    <w:p w14:paraId="3CB5B334" w14:textId="77777777" w:rsidR="002C3111" w:rsidRPr="002A3C58" w:rsidRDefault="002C3111" w:rsidP="00DC5FA5">
      <w:pPr>
        <w:pStyle w:val="ListParagraph"/>
        <w:numPr>
          <w:ilvl w:val="0"/>
          <w:numId w:val="138"/>
        </w:numPr>
        <w:spacing w:before="0" w:after="0" w:line="240" w:lineRule="auto"/>
        <w:jc w:val="left"/>
        <w:rPr>
          <w:rFonts w:cs="Tahoma"/>
          <w:sz w:val="18"/>
          <w:szCs w:val="18"/>
          <w:lang w:val="mk-MK"/>
        </w:rPr>
      </w:pPr>
      <w:r w:rsidRPr="002A3C58">
        <w:rPr>
          <w:rFonts w:cs="Tahoma"/>
          <w:sz w:val="18"/>
          <w:szCs w:val="18"/>
          <w:lang w:val="mk-MK"/>
        </w:rPr>
        <w:t>физички карактеристики, живеалишта, популации на диви животни (на пример, биодиверзитет),</w:t>
      </w:r>
    </w:p>
    <w:p w14:paraId="21A893C1" w14:textId="5BFBAFFB" w:rsidR="002C3111" w:rsidRPr="002A3C58" w:rsidRDefault="002C3111" w:rsidP="00DC5FA5">
      <w:pPr>
        <w:pStyle w:val="ListParagraph"/>
        <w:numPr>
          <w:ilvl w:val="0"/>
          <w:numId w:val="138"/>
        </w:numPr>
        <w:spacing w:before="0" w:after="0" w:line="240" w:lineRule="auto"/>
        <w:jc w:val="left"/>
        <w:rPr>
          <w:rFonts w:cs="Tahoma"/>
          <w:sz w:val="18"/>
          <w:szCs w:val="18"/>
          <w:lang w:val="mk-MK"/>
        </w:rPr>
      </w:pPr>
      <w:r w:rsidRPr="002A3C58">
        <w:rPr>
          <w:rFonts w:cs="Tahoma"/>
          <w:sz w:val="18"/>
          <w:szCs w:val="18"/>
          <w:lang w:val="mk-MK"/>
        </w:rPr>
        <w:t>еко</w:t>
      </w:r>
      <w:r w:rsidR="00FA48B0">
        <w:rPr>
          <w:rFonts w:cs="Tahoma"/>
          <w:sz w:val="18"/>
          <w:szCs w:val="18"/>
          <w:lang w:val="mk-MK"/>
        </w:rPr>
        <w:t>-</w:t>
      </w:r>
      <w:r w:rsidRPr="002A3C58">
        <w:rPr>
          <w:rFonts w:cs="Tahoma"/>
          <w:sz w:val="18"/>
          <w:szCs w:val="18"/>
          <w:lang w:val="mk-MK"/>
        </w:rPr>
        <w:t>системски услуги,</w:t>
      </w:r>
    </w:p>
    <w:p w14:paraId="5B391FFD" w14:textId="77777777" w:rsidR="002C3111" w:rsidRPr="002A3C58" w:rsidRDefault="002C3111" w:rsidP="00DC5FA5">
      <w:pPr>
        <w:pStyle w:val="ListParagraph"/>
        <w:numPr>
          <w:ilvl w:val="0"/>
          <w:numId w:val="138"/>
        </w:numPr>
        <w:spacing w:before="0" w:after="0" w:line="240" w:lineRule="auto"/>
        <w:jc w:val="left"/>
        <w:rPr>
          <w:rFonts w:cs="Tahoma"/>
          <w:sz w:val="18"/>
          <w:szCs w:val="18"/>
          <w:lang w:val="mk-MK"/>
        </w:rPr>
      </w:pPr>
      <w:r w:rsidRPr="002A3C58">
        <w:rPr>
          <w:rFonts w:cs="Tahoma"/>
          <w:sz w:val="18"/>
          <w:szCs w:val="18"/>
          <w:lang w:val="mk-MK"/>
        </w:rPr>
        <w:t>природни процеси (на пример, циклуси на вода и хранливи материи, микроклима),</w:t>
      </w:r>
    </w:p>
    <w:p w14:paraId="398D14B0" w14:textId="77777777" w:rsidR="002C3111" w:rsidRPr="002A3C58" w:rsidRDefault="002C3111" w:rsidP="00DC5FA5">
      <w:pPr>
        <w:pStyle w:val="ListParagraph"/>
        <w:numPr>
          <w:ilvl w:val="0"/>
          <w:numId w:val="138"/>
        </w:numPr>
        <w:spacing w:before="0" w:after="0" w:line="240" w:lineRule="auto"/>
        <w:jc w:val="left"/>
        <w:rPr>
          <w:rFonts w:cs="Tahoma"/>
          <w:sz w:val="18"/>
          <w:szCs w:val="18"/>
          <w:lang w:val="mk-MK"/>
        </w:rPr>
      </w:pPr>
      <w:r w:rsidRPr="002A3C58">
        <w:rPr>
          <w:rFonts w:cs="Tahoma"/>
          <w:sz w:val="18"/>
          <w:szCs w:val="18"/>
          <w:lang w:val="mk-MK"/>
        </w:rPr>
        <w:t>социјални услови (на пример, здравство, економија), или</w:t>
      </w:r>
    </w:p>
    <w:p w14:paraId="745F6D5D" w14:textId="77777777" w:rsidR="002C3111" w:rsidRPr="002A3C58" w:rsidRDefault="002C3111" w:rsidP="00DC5FA5">
      <w:pPr>
        <w:pStyle w:val="ListParagraph"/>
        <w:numPr>
          <w:ilvl w:val="0"/>
          <w:numId w:val="138"/>
        </w:numPr>
        <w:spacing w:before="0" w:after="0" w:line="240" w:lineRule="auto"/>
        <w:jc w:val="left"/>
        <w:rPr>
          <w:rFonts w:cs="Tahoma"/>
          <w:sz w:val="18"/>
          <w:szCs w:val="18"/>
          <w:lang w:val="mk-MK"/>
        </w:rPr>
      </w:pPr>
      <w:r w:rsidRPr="002A3C58">
        <w:rPr>
          <w:rFonts w:cs="Tahoma"/>
          <w:sz w:val="18"/>
          <w:szCs w:val="18"/>
          <w:lang w:val="mk-MK"/>
        </w:rPr>
        <w:t>културни аспекти (на пр., традиционални духовни церемонии’.</w:t>
      </w:r>
    </w:p>
  </w:footnote>
  <w:footnote w:id="154">
    <w:p w14:paraId="0BF3894A" w14:textId="77777777" w:rsidR="002C3111" w:rsidRPr="002A3C58" w:rsidRDefault="002C3111" w:rsidP="00C23562">
      <w:pPr>
        <w:pStyle w:val="FootnoteText"/>
        <w:tabs>
          <w:tab w:val="left" w:pos="0"/>
        </w:tabs>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На пример, кога се градат или планираат неколку хидроелектрични проекти на иста река или во рамките на истиот слив, кога се развиваат повеќе проекти за нафта и гас или рудници во непосредна близина, или кога голем број ветерни електрани се изградени или планирани во рамките на истиот воздушен пат или регион.</w:t>
      </w:r>
    </w:p>
  </w:footnote>
  <w:footnote w:id="155">
    <w:p w14:paraId="18E6A324" w14:textId="77777777" w:rsidR="002C3111" w:rsidRPr="002A3C58" w:rsidRDefault="002C3111" w:rsidP="00C23562">
      <w:pPr>
        <w:pStyle w:val="FootnoteText"/>
        <w:tabs>
          <w:tab w:val="left" w:pos="0"/>
        </w:tabs>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На пример, развој на локација за рудник, пристапни патишта, далноводи и други намени на соседно земјиште.</w:t>
      </w:r>
    </w:p>
  </w:footnote>
  <w:footnote w:id="156">
    <w:p w14:paraId="7DBB41A6" w14:textId="77777777" w:rsidR="002C3111" w:rsidRPr="002A3C58" w:rsidRDefault="002C3111" w:rsidP="00C23562">
      <w:pPr>
        <w:pStyle w:val="FootnoteText"/>
        <w:spacing w:before="60" w:line="240" w:lineRule="auto"/>
        <w:rPr>
          <w:rFonts w:ascii="Tahoma" w:hAnsi="Tahoma" w:cs="Tahoma"/>
          <w:sz w:val="18"/>
          <w:szCs w:val="18"/>
          <w:lang w:val="mk-MK"/>
        </w:rPr>
      </w:pPr>
      <w:r w:rsidRPr="002A3C58">
        <w:rPr>
          <w:rStyle w:val="FootnoteCharacters"/>
          <w:lang w:val="mk-MK"/>
        </w:rPr>
        <w:footnoteRef/>
      </w:r>
      <w:r w:rsidRPr="002A3C58">
        <w:rPr>
          <w:rFonts w:ascii="Tahoma" w:hAnsi="Tahoma" w:cs="Tahoma"/>
          <w:sz w:val="18"/>
          <w:szCs w:val="18"/>
          <w:lang w:val="mk-MK"/>
        </w:rPr>
        <w:t xml:space="preserve"> Пошироката развојна шема за зајакнување на преносната мрежа во Југоисточниот регион на Северна Македонија се состои од две компоненти:</w:t>
      </w:r>
    </w:p>
    <w:p w14:paraId="13D27771" w14:textId="77777777" w:rsidR="002C3111" w:rsidRPr="002A3C58" w:rsidRDefault="002C3111" w:rsidP="00DC5FA5">
      <w:pPr>
        <w:pStyle w:val="BodyText0"/>
        <w:numPr>
          <w:ilvl w:val="0"/>
          <w:numId w:val="139"/>
        </w:numPr>
        <w:spacing w:before="0" w:after="0" w:line="240" w:lineRule="auto"/>
        <w:ind w:left="567" w:hanging="425"/>
        <w:rPr>
          <w:rFonts w:ascii="Tahoma" w:hAnsi="Tahoma" w:cs="Tahoma"/>
          <w:sz w:val="18"/>
          <w:szCs w:val="18"/>
          <w:lang w:val="mk-MK"/>
        </w:rPr>
      </w:pPr>
      <w:r w:rsidRPr="002A3C58">
        <w:rPr>
          <w:rFonts w:ascii="Tahoma" w:hAnsi="Tahoma" w:cs="Tahoma"/>
          <w:sz w:val="18"/>
          <w:szCs w:val="18"/>
          <w:lang w:val="mk-MK"/>
        </w:rPr>
        <w:t>Компонента 1 (Под-проект 1: Дизајн, изградба и функција на нова 400/110 kV трафостаница Милетково со приклучок на постојната 400 kV и 110 kV преносна мрежа (предмет на посебна оцена на влијание на ЖС&amp;СП), и</w:t>
      </w:r>
    </w:p>
    <w:p w14:paraId="0C3CE087" w14:textId="77777777" w:rsidR="002C3111" w:rsidRPr="002A3C58" w:rsidRDefault="002C3111" w:rsidP="00DC5FA5">
      <w:pPr>
        <w:pStyle w:val="BodyText0"/>
        <w:numPr>
          <w:ilvl w:val="0"/>
          <w:numId w:val="139"/>
        </w:numPr>
        <w:spacing w:before="0" w:after="0" w:line="240" w:lineRule="auto"/>
        <w:ind w:left="567" w:hanging="425"/>
        <w:rPr>
          <w:rFonts w:ascii="Tahoma" w:hAnsi="Tahoma" w:cs="Tahoma"/>
          <w:sz w:val="18"/>
          <w:szCs w:val="18"/>
          <w:lang w:val="mk-MK"/>
        </w:rPr>
      </w:pPr>
      <w:r w:rsidRPr="002A3C58">
        <w:rPr>
          <w:rFonts w:ascii="Tahoma" w:hAnsi="Tahoma" w:cs="Tahoma"/>
          <w:sz w:val="18"/>
          <w:szCs w:val="18"/>
          <w:lang w:val="mk-MK"/>
        </w:rPr>
        <w:t>Компонента 2 (Под-проект 2): Реконструкција на постојниот 110 kV далновод Валандово – Струмица 2 – Струмица 1 (предмет на оваа оцена на влијание на ЖС&amp;СП).</w:t>
      </w:r>
    </w:p>
  </w:footnote>
  <w:footnote w:id="157">
    <w:p w14:paraId="1A56CD35" w14:textId="77777777" w:rsidR="002C3111" w:rsidRPr="002A3C58" w:rsidRDefault="002C3111" w:rsidP="001A5F65">
      <w:pPr>
        <w:spacing w:before="60" w:after="0" w:line="240" w:lineRule="auto"/>
        <w:jc w:val="left"/>
        <w:rPr>
          <w:rFonts w:cs="Tahoma"/>
          <w:sz w:val="18"/>
          <w:szCs w:val="18"/>
          <w:lang w:val="mk-MK"/>
        </w:rPr>
      </w:pPr>
      <w:r w:rsidRPr="002A3C58">
        <w:rPr>
          <w:rStyle w:val="FootnoteCharacters"/>
          <w:lang w:val="mk-MK"/>
        </w:rPr>
        <w:footnoteRef/>
      </w:r>
      <w:r w:rsidRPr="002A3C58">
        <w:rPr>
          <w:rFonts w:cs="Tahoma"/>
          <w:sz w:val="18"/>
          <w:szCs w:val="18"/>
          <w:lang w:val="mk-MK"/>
        </w:rPr>
        <w:t xml:space="preserve"> МЕПСО има ИСУ, кој вклучува квалитет, животна средина и здравје и безбедност, сертифицирани според соодветните меѓународни стандарди - ISO 9001 (Систем за управување со квалитет), ISO 14001 (Систем за управување со животната средина) и OHSAS 18001 (Систем за управување со здравјето и безбедноста при работа), како и ISO 50001 (Систем за управување со енергија). Забелешка: некои од овие сертификати бараат обновување.</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6B0BE2" w14:textId="5930DECC" w:rsidR="002C3111" w:rsidRDefault="002C3111" w:rsidP="001A12CC">
    <w:pPr>
      <w:pStyle w:val="Header"/>
      <w:tabs>
        <w:tab w:val="clear" w:pos="4513"/>
        <w:tab w:val="clear" w:pos="9026"/>
        <w:tab w:val="right" w:pos="9639"/>
      </w:tabs>
      <w:rPr>
        <w:color w:val="44697D"/>
      </w:rPr>
    </w:pPr>
    <w:r w:rsidRPr="005F20C3">
      <w:rPr>
        <w:bCs/>
        <w:color w:val="44697D"/>
      </w:rPr>
      <w:t>Infrastructure Project Facility, Technical Assistance 5 (IPF 5)</w:t>
    </w:r>
    <w:r>
      <w:rPr>
        <w:noProof/>
        <w:lang w:val="en-US" w:eastAsia="en-US"/>
      </w:rPr>
      <w:drawing>
        <wp:anchor distT="0" distB="0" distL="114300" distR="114300" simplePos="0" relativeHeight="251658242" behindDoc="0" locked="0" layoutInCell="1" allowOverlap="1" wp14:anchorId="79694125" wp14:editId="55F531DC">
          <wp:simplePos x="0" y="0"/>
          <wp:positionH relativeFrom="column">
            <wp:posOffset>5518785</wp:posOffset>
          </wp:positionH>
          <wp:positionV relativeFrom="paragraph">
            <wp:posOffset>-93980</wp:posOffset>
          </wp:positionV>
          <wp:extent cx="575945" cy="575945"/>
          <wp:effectExtent l="0" t="0" r="0" b="0"/>
          <wp:wrapNone/>
          <wp:docPr id="105" name="Picture 264" descr="R:\WYG Branding\New WYG Group branding\Logos\WYG_CMYK_larg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R:\WYG Branding\New WYG Group branding\Logos\WYG_CMYK_large.ep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 cy="575945"/>
                  </a:xfrm>
                  <a:prstGeom prst="rect">
                    <a:avLst/>
                  </a:prstGeom>
                  <a:noFill/>
                  <a:ln>
                    <a:noFill/>
                  </a:ln>
                </pic:spPr>
              </pic:pic>
            </a:graphicData>
          </a:graphic>
        </wp:anchor>
      </w:drawing>
    </w:r>
    <w:r>
      <w:rPr>
        <w:bCs/>
        <w:color w:val="44697D"/>
      </w:rPr>
      <w:t xml:space="preserve">, </w:t>
    </w:r>
    <w:r w:rsidRPr="005F20C3">
      <w:rPr>
        <w:bCs/>
        <w:color w:val="44697D"/>
      </w:rPr>
      <w:t>TA2015030 R0 IPA</w:t>
    </w:r>
    <w:r>
      <w:rPr>
        <w:bCs/>
        <w:color w:val="44697D"/>
      </w:rPr>
      <w:t xml:space="preserve"> </w:t>
    </w:r>
  </w:p>
  <w:p w14:paraId="56B3DC7B" w14:textId="77777777" w:rsidR="002C3111" w:rsidRPr="002057C4" w:rsidRDefault="002C3111" w:rsidP="001A12CC">
    <w:pPr>
      <w:pStyle w:val="Header"/>
      <w:tabs>
        <w:tab w:val="clear" w:pos="4513"/>
        <w:tab w:val="clear" w:pos="9026"/>
        <w:tab w:val="right" w:pos="9639"/>
      </w:tabs>
      <w:rPr>
        <w:color w:val="44697D"/>
      </w:rPr>
    </w:pPr>
    <w:r w:rsidRPr="00AA32AF">
      <w:rPr>
        <w:rStyle w:val="PageNumber"/>
        <w:rFonts w:cs="Tahoma"/>
        <w:color w:val="9DBCB0"/>
        <w:spacing w:val="20"/>
        <w:sz w:val="12"/>
        <w:szCs w:val="12"/>
      </w:rPr>
      <w:t>• • • • • • • • • • • • • • • • • • • • • • • • • • • • • • • • • • • • • • • • • • • • • •</w:t>
    </w:r>
    <w:r>
      <w:rPr>
        <w:rStyle w:val="PageNumber"/>
        <w:rFonts w:cs="Tahoma"/>
        <w:color w:val="9DBCB0"/>
        <w:spacing w:val="20"/>
        <w:sz w:val="12"/>
        <w:szCs w:val="12"/>
      </w:rPr>
      <w:t xml:space="preserve"> </w:t>
    </w:r>
    <w:r w:rsidRPr="00AA32AF">
      <w:rPr>
        <w:rStyle w:val="PageNumber"/>
        <w:rFonts w:cs="Tahoma"/>
        <w:color w:val="9DBCB0"/>
        <w:spacing w:val="20"/>
        <w:sz w:val="12"/>
        <w:szCs w:val="12"/>
      </w:rPr>
      <w:t>• • • • • • • • • • • • • • • • • • •</w:t>
    </w:r>
    <w:r>
      <w:rPr>
        <w:rStyle w:val="PageNumber"/>
        <w:rFonts w:cs="Tahoma"/>
        <w:color w:val="9DBCB0"/>
        <w:spacing w:val="20"/>
        <w:sz w:val="12"/>
        <w:szCs w:val="12"/>
      </w:rPr>
      <w:t xml:space="preserve"> </w:t>
    </w:r>
    <w:r w:rsidRPr="00AA32AF">
      <w:rPr>
        <w:rStyle w:val="PageNumber"/>
        <w:rFonts w:cs="Tahoma"/>
        <w:color w:val="9DBCB0"/>
        <w:spacing w:val="20"/>
        <w:sz w:val="12"/>
        <w:szCs w:val="12"/>
      </w:rPr>
      <w:t>• •</w:t>
    </w:r>
    <w:r>
      <w:rPr>
        <w:rStyle w:val="PageNumber"/>
        <w:rFonts w:cs="Tahoma"/>
        <w:color w:val="9DBCB0"/>
        <w:spacing w:val="20"/>
        <w:sz w:val="12"/>
        <w:szCs w:val="12"/>
      </w:rPr>
      <w:t xml:space="preserve"> </w:t>
    </w:r>
    <w:r w:rsidRPr="00AA32AF">
      <w:rPr>
        <w:rStyle w:val="PageNumber"/>
        <w:rFonts w:cs="Tahoma"/>
        <w:color w:val="9DBCB0"/>
        <w:spacing w:val="20"/>
        <w:sz w:val="12"/>
        <w:szCs w:val="12"/>
      </w:rPr>
      <w:t>• • • • • •</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AE1F97" w14:textId="5B520211" w:rsidR="002C3111" w:rsidRDefault="002C3111" w:rsidP="0077048A">
    <w:pPr>
      <w:pStyle w:val="Header"/>
      <w:tabs>
        <w:tab w:val="clear" w:pos="4513"/>
        <w:tab w:val="clear" w:pos="9026"/>
        <w:tab w:val="right" w:pos="9639"/>
      </w:tabs>
      <w:rPr>
        <w:bCs/>
        <w:color w:val="44697D"/>
        <w:sz w:val="18"/>
        <w:szCs w:val="18"/>
      </w:rPr>
    </w:pPr>
    <w:r>
      <w:rPr>
        <w:noProof/>
        <w:lang w:val="en-US" w:eastAsia="en-US"/>
      </w:rPr>
      <w:drawing>
        <wp:anchor distT="0" distB="0" distL="114300" distR="114300" simplePos="0" relativeHeight="251658277" behindDoc="1" locked="0" layoutInCell="1" allowOverlap="1" wp14:anchorId="5FB2F4A3" wp14:editId="6F5FF8D7">
          <wp:simplePos x="0" y="0"/>
          <wp:positionH relativeFrom="column">
            <wp:posOffset>-951230</wp:posOffset>
          </wp:positionH>
          <wp:positionV relativeFrom="paragraph">
            <wp:posOffset>5080</wp:posOffset>
          </wp:positionV>
          <wp:extent cx="5517515" cy="396240"/>
          <wp:effectExtent l="0" t="0" r="0" b="0"/>
          <wp:wrapTight wrapText="bothSides">
            <wp:wrapPolygon edited="0">
              <wp:start x="2685" y="0"/>
              <wp:lineTo x="2685" y="20769"/>
              <wp:lineTo x="21553" y="20769"/>
              <wp:lineTo x="21553" y="0"/>
              <wp:lineTo x="2685" y="0"/>
            </wp:wrapPolygon>
          </wp:wrapTight>
          <wp:docPr id="25"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a:ln>
                    <a:noFill/>
                  </a:ln>
                </pic:spPr>
              </pic:pic>
            </a:graphicData>
          </a:graphic>
        </wp:anchor>
      </w:drawing>
    </w:r>
    <w:r>
      <w:rPr>
        <w:noProof/>
        <w:lang w:val="en-US" w:eastAsia="en-US"/>
      </w:rPr>
      <w:drawing>
        <wp:anchor distT="0" distB="0" distL="114300" distR="114300" simplePos="0" relativeHeight="251658278" behindDoc="1" locked="0" layoutInCell="1" allowOverlap="1" wp14:anchorId="4FDA31F6" wp14:editId="00BB8CE7">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24" name="Picture 58"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r>
      <w:rPr>
        <w:bCs/>
        <w:color w:val="44697D"/>
        <w:sz w:val="18"/>
        <w:szCs w:val="18"/>
      </w:rPr>
      <w:t xml:space="preserve"> </w:t>
    </w:r>
  </w:p>
  <w:p w14:paraId="52C71A08" w14:textId="77777777" w:rsidR="002C3111" w:rsidRDefault="002C3111" w:rsidP="0077048A">
    <w:pPr>
      <w:pStyle w:val="Header"/>
      <w:tabs>
        <w:tab w:val="clear" w:pos="4513"/>
        <w:tab w:val="clear" w:pos="9026"/>
        <w:tab w:val="right" w:pos="9639"/>
      </w:tabs>
      <w:rPr>
        <w:bCs/>
        <w:color w:val="44697D"/>
        <w:sz w:val="18"/>
        <w:szCs w:val="18"/>
      </w:rPr>
    </w:pPr>
  </w:p>
  <w:p w14:paraId="10AFC1AA" w14:textId="17E45273" w:rsidR="002C3111" w:rsidRPr="006F6DB3" w:rsidRDefault="002C3111" w:rsidP="006F6DB3">
    <w:pPr>
      <w:pStyle w:val="Header"/>
      <w:tabs>
        <w:tab w:val="clear" w:pos="4513"/>
        <w:tab w:val="clear" w:pos="9026"/>
        <w:tab w:val="left" w:pos="1985"/>
        <w:tab w:val="right" w:pos="9639"/>
      </w:tabs>
      <w:rPr>
        <w:color w:val="44697D"/>
      </w:rPr>
    </w:pPr>
    <w:r>
      <w:rPr>
        <w:bCs/>
        <w:color w:val="44697D"/>
        <w:sz w:val="18"/>
        <w:szCs w:val="18"/>
      </w:rPr>
      <w:tab/>
    </w:r>
    <w:r w:rsidRPr="00CD65C4">
      <w:rPr>
        <w:bCs/>
        <w:color w:val="44697D"/>
        <w:sz w:val="18"/>
        <w:szCs w:val="18"/>
      </w:rPr>
      <w:t>Infrastructure Project Facility, Technical Assistance 7, TA2017050 R0 IPA</w:t>
    </w:r>
    <w:r>
      <w:rPr>
        <w:rStyle w:val="PageNumber"/>
        <w:rFonts w:cs="Tahoma"/>
        <w:color w:val="9DBCB0"/>
        <w:spacing w:val="20"/>
        <w:sz w:val="12"/>
        <w:szCs w:val="12"/>
      </w:rPr>
      <w:t xml:space="preserve">   </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546BFE" w14:textId="65CE7795" w:rsidR="002C3111" w:rsidRDefault="002C311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043E3E" w14:textId="60E6F5FA" w:rsidR="002C3111" w:rsidRPr="003E5EF8" w:rsidRDefault="002C3111" w:rsidP="00386FE3">
    <w:pPr>
      <w:pStyle w:val="Heading4"/>
      <w:numPr>
        <w:ilvl w:val="0"/>
        <w:numId w:val="0"/>
      </w:numPr>
      <w:spacing w:before="360" w:after="0"/>
      <w:ind w:left="2268" w:right="-561"/>
      <w:jc w:val="both"/>
      <w:rPr>
        <w:rFonts w:ascii="Arial" w:hAnsi="Arial"/>
        <w:color w:val="auto"/>
        <w:sz w:val="20"/>
        <w:szCs w:val="22"/>
        <w:lang w:val="en-US"/>
      </w:rPr>
    </w:pPr>
    <w:r>
      <w:rPr>
        <w:noProof/>
        <w:lang w:val="en-US" w:eastAsia="en-US"/>
      </w:rPr>
      <w:drawing>
        <wp:anchor distT="0" distB="0" distL="114300" distR="114300" simplePos="0" relativeHeight="251658248" behindDoc="1" locked="0" layoutInCell="1" allowOverlap="1" wp14:anchorId="3EA34F2C" wp14:editId="1A212F51">
          <wp:simplePos x="0" y="0"/>
          <wp:positionH relativeFrom="column">
            <wp:posOffset>-733425</wp:posOffset>
          </wp:positionH>
          <wp:positionV relativeFrom="paragraph">
            <wp:posOffset>-265430</wp:posOffset>
          </wp:positionV>
          <wp:extent cx="7571740" cy="10704830"/>
          <wp:effectExtent l="0" t="0" r="0" b="0"/>
          <wp:wrapNone/>
          <wp:docPr id="109"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1740" cy="10704830"/>
                  </a:xfrm>
                  <a:prstGeom prst="rect">
                    <a:avLst/>
                  </a:prstGeom>
                  <a:noFill/>
                  <a:ln>
                    <a:noFill/>
                  </a:ln>
                </pic:spPr>
              </pic:pic>
            </a:graphicData>
          </a:graphic>
        </wp:anchor>
      </w:drawing>
    </w:r>
  </w:p>
  <w:p w14:paraId="1ED4C32B" w14:textId="405C5510" w:rsidR="002C3111" w:rsidRPr="00E621CE" w:rsidRDefault="002C3111" w:rsidP="00386FE3">
    <w:pPr>
      <w:pStyle w:val="Heading4"/>
      <w:numPr>
        <w:ilvl w:val="0"/>
        <w:numId w:val="0"/>
      </w:numPr>
      <w:spacing w:before="360" w:after="0"/>
      <w:ind w:left="2268" w:right="-561"/>
      <w:jc w:val="both"/>
      <w:rPr>
        <w:rFonts w:ascii="Arial" w:hAnsi="Arial"/>
        <w:color w:val="auto"/>
        <w:sz w:val="20"/>
        <w:szCs w:val="22"/>
        <w:lang w:val="en-US"/>
      </w:rPr>
    </w:pPr>
    <w:r w:rsidRPr="003E5EF8">
      <w:rPr>
        <w:noProof/>
        <w:sz w:val="20"/>
        <w:lang w:val="en-US" w:eastAsia="en-US"/>
      </w:rPr>
      <w:drawing>
        <wp:anchor distT="0" distB="0" distL="114300" distR="114300" simplePos="0" relativeHeight="251658253" behindDoc="0" locked="0" layoutInCell="1" allowOverlap="1" wp14:anchorId="0620F239" wp14:editId="38F9263C">
          <wp:simplePos x="0" y="0"/>
          <wp:positionH relativeFrom="column">
            <wp:posOffset>4890135</wp:posOffset>
          </wp:positionH>
          <wp:positionV relativeFrom="paragraph">
            <wp:posOffset>99695</wp:posOffset>
          </wp:positionV>
          <wp:extent cx="1271270" cy="481330"/>
          <wp:effectExtent l="19050" t="19050" r="5080" b="0"/>
          <wp:wrapNone/>
          <wp:docPr id="110" name="Picture 215" descr="eib_logo_en_185x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eib_logo_en_185x7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71270" cy="481330"/>
                  </a:xfrm>
                  <a:prstGeom prst="rect">
                    <a:avLst/>
                  </a:prstGeom>
                  <a:solidFill>
                    <a:srgbClr val="FFFFFF"/>
                  </a:solidFill>
                  <a:ln w="9525">
                    <a:solidFill>
                      <a:srgbClr val="FFFF00"/>
                    </a:solidFill>
                    <a:miter lim="800000"/>
                    <a:headEnd/>
                    <a:tailEnd/>
                  </a:ln>
                </pic:spPr>
              </pic:pic>
            </a:graphicData>
          </a:graphic>
        </wp:anchor>
      </w:drawing>
    </w:r>
    <w:r w:rsidRPr="003E5EF8">
      <w:rPr>
        <w:noProof/>
        <w:sz w:val="20"/>
        <w:lang w:val="en-US" w:eastAsia="en-US"/>
      </w:rPr>
      <w:drawing>
        <wp:anchor distT="0" distB="0" distL="114300" distR="114300" simplePos="0" relativeHeight="251658251" behindDoc="0" locked="0" layoutInCell="1" allowOverlap="1" wp14:anchorId="493CA81C" wp14:editId="370A0B9F">
          <wp:simplePos x="0" y="0"/>
          <wp:positionH relativeFrom="column">
            <wp:posOffset>-91440</wp:posOffset>
          </wp:positionH>
          <wp:positionV relativeFrom="paragraph">
            <wp:posOffset>99695</wp:posOffset>
          </wp:positionV>
          <wp:extent cx="884555" cy="584835"/>
          <wp:effectExtent l="19050" t="19050" r="0" b="5715"/>
          <wp:wrapNone/>
          <wp:docPr id="111" name="Picture 216" descr="flag_yellow_hi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flag_yellow_high"/>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84555" cy="584835"/>
                  </a:xfrm>
                  <a:prstGeom prst="rect">
                    <a:avLst/>
                  </a:prstGeom>
                  <a:noFill/>
                  <a:ln w="9525">
                    <a:solidFill>
                      <a:srgbClr val="FFFF00"/>
                    </a:solidFill>
                    <a:miter lim="800000"/>
                    <a:headEnd/>
                    <a:tailEnd/>
                  </a:ln>
                </pic:spPr>
              </pic:pic>
            </a:graphicData>
          </a:graphic>
        </wp:anchor>
      </w:drawing>
    </w:r>
  </w:p>
  <w:p w14:paraId="634FF8A6" w14:textId="77777777" w:rsidR="002C3111" w:rsidRPr="003E5EF8" w:rsidRDefault="002C3111" w:rsidP="00386FE3">
    <w:pPr>
      <w:pStyle w:val="Heading4"/>
      <w:numPr>
        <w:ilvl w:val="0"/>
        <w:numId w:val="0"/>
      </w:numPr>
      <w:spacing w:before="360" w:after="0"/>
      <w:ind w:left="2268" w:right="-561"/>
      <w:jc w:val="both"/>
      <w:rPr>
        <w:rFonts w:ascii="Arial" w:hAnsi="Arial"/>
        <w:color w:val="auto"/>
        <w:sz w:val="20"/>
        <w:szCs w:val="22"/>
        <w:lang w:val="en-US"/>
      </w:rPr>
    </w:pPr>
  </w:p>
  <w:p w14:paraId="0E02E2B5" w14:textId="77777777" w:rsidR="002C3111" w:rsidRPr="003E5EF8" w:rsidRDefault="002C3111" w:rsidP="00386FE3">
    <w:pPr>
      <w:pStyle w:val="Heading4"/>
      <w:numPr>
        <w:ilvl w:val="0"/>
        <w:numId w:val="0"/>
      </w:numPr>
      <w:spacing w:before="360" w:after="0"/>
      <w:ind w:left="2268" w:right="-561"/>
      <w:jc w:val="both"/>
      <w:rPr>
        <w:rFonts w:ascii="Arial" w:hAnsi="Arial"/>
        <w:color w:val="auto"/>
        <w:sz w:val="20"/>
        <w:szCs w:val="22"/>
        <w:lang w:val="en-US"/>
      </w:rPr>
    </w:pPr>
  </w:p>
  <w:p w14:paraId="400311D1" w14:textId="77777777" w:rsidR="002C3111" w:rsidRDefault="002C3111" w:rsidP="00093336">
    <w:pPr>
      <w:pStyle w:val="Heading4"/>
      <w:numPr>
        <w:ilvl w:val="0"/>
        <w:numId w:val="0"/>
      </w:numPr>
      <w:spacing w:before="400" w:after="0"/>
      <w:ind w:left="2268" w:right="-561"/>
      <w:jc w:val="both"/>
      <w:rPr>
        <w:rFonts w:ascii="Arial" w:hAnsi="Arial"/>
        <w:color w:val="auto"/>
        <w:sz w:val="20"/>
        <w:szCs w:val="22"/>
        <w:lang w:val="mk-MK"/>
      </w:rPr>
    </w:pPr>
    <w:r>
      <w:rPr>
        <w:rFonts w:ascii="Arial" w:hAnsi="Arial"/>
        <w:color w:val="auto"/>
        <w:sz w:val="20"/>
        <w:szCs w:val="22"/>
        <w:lang w:val="mk-MK"/>
      </w:rPr>
      <w:t xml:space="preserve">Финансирано со специфична грант спогодба бр. </w:t>
    </w:r>
    <w:r>
      <w:rPr>
        <w:rFonts w:ascii="Arial" w:hAnsi="Arial"/>
        <w:color w:val="auto"/>
        <w:sz w:val="20"/>
        <w:szCs w:val="22"/>
        <w:lang w:val="en-US"/>
      </w:rPr>
      <w:t xml:space="preserve">2017/388-041 </w:t>
    </w:r>
    <w:r>
      <w:rPr>
        <w:rFonts w:ascii="Arial" w:hAnsi="Arial"/>
        <w:color w:val="auto"/>
        <w:sz w:val="20"/>
        <w:szCs w:val="22"/>
        <w:lang w:val="mk-MK"/>
      </w:rPr>
      <w:t>од</w:t>
    </w:r>
    <w:r>
      <w:rPr>
        <w:rFonts w:ascii="Arial" w:hAnsi="Arial"/>
        <w:color w:val="auto"/>
        <w:sz w:val="20"/>
        <w:szCs w:val="22"/>
        <w:lang w:val="en-US"/>
      </w:rPr>
      <w:t xml:space="preserve"> </w:t>
    </w:r>
    <w:r>
      <w:rPr>
        <w:rFonts w:ascii="Arial" w:hAnsi="Arial"/>
        <w:color w:val="auto"/>
        <w:sz w:val="20"/>
        <w:szCs w:val="22"/>
        <w:lang w:val="mk-MK"/>
      </w:rPr>
      <w:t xml:space="preserve">ЕУ ИПА </w:t>
    </w:r>
    <w:r>
      <w:rPr>
        <w:rFonts w:ascii="Arial" w:hAnsi="Arial"/>
        <w:color w:val="auto"/>
        <w:sz w:val="20"/>
        <w:szCs w:val="22"/>
        <w:lang w:val="en-US"/>
      </w:rPr>
      <w:t xml:space="preserve">II </w:t>
    </w:r>
    <w:r>
      <w:rPr>
        <w:rFonts w:ascii="Arial" w:hAnsi="Arial"/>
        <w:color w:val="auto"/>
        <w:sz w:val="20"/>
        <w:szCs w:val="22"/>
        <w:lang w:val="mk-MK"/>
      </w:rPr>
      <w:t>Повеќе-корисничка Програма за Албанија, Босна и Херцеговина, Северна Македонија Косово</w:t>
    </w:r>
    <w:r>
      <w:rPr>
        <w:rFonts w:ascii="Arial" w:hAnsi="Arial"/>
        <w:color w:val="auto"/>
        <w:sz w:val="20"/>
        <w:szCs w:val="22"/>
      </w:rPr>
      <w:t xml:space="preserve">*, </w:t>
    </w:r>
    <w:r>
      <w:rPr>
        <w:rFonts w:ascii="Arial" w:hAnsi="Arial"/>
        <w:color w:val="auto"/>
        <w:sz w:val="20"/>
        <w:szCs w:val="22"/>
        <w:lang w:val="mk-MK"/>
      </w:rPr>
      <w:t>Црна Гора и Србија</w:t>
    </w:r>
  </w:p>
  <w:p w14:paraId="209546C3" w14:textId="50CF42A9" w:rsidR="002C3111" w:rsidRPr="003A4BF8" w:rsidRDefault="002C3111" w:rsidP="00093336">
    <w:pPr>
      <w:pStyle w:val="Heading4"/>
      <w:numPr>
        <w:ilvl w:val="0"/>
        <w:numId w:val="0"/>
      </w:numPr>
      <w:spacing w:before="0" w:after="0"/>
      <w:ind w:left="2268" w:right="-426"/>
      <w:jc w:val="both"/>
      <w:rPr>
        <w:rFonts w:ascii="Arial" w:hAnsi="Arial"/>
        <w:color w:val="auto"/>
        <w:sz w:val="14"/>
        <w:szCs w:val="14"/>
      </w:rPr>
    </w:pPr>
    <w:r>
      <w:rPr>
        <w:rFonts w:ascii="Arial" w:hAnsi="Arial"/>
        <w:color w:val="auto"/>
        <w:sz w:val="14"/>
        <w:szCs w:val="14"/>
      </w:rPr>
      <w:t xml:space="preserve">* </w:t>
    </w:r>
    <w:r w:rsidRPr="00624B51">
      <w:rPr>
        <w:rFonts w:ascii="Arial" w:hAnsi="Arial"/>
        <w:color w:val="auto"/>
        <w:sz w:val="14"/>
        <w:szCs w:val="14"/>
        <w:lang w:val="mk-MK"/>
      </w:rPr>
      <w:t>Ова ословување не е во спротивност со позициите за статусот и е усогласено со РСБОН 1244/1999 и мислењето на МСП за Декларацијата за независност на Косово</w:t>
    </w:r>
    <w:r w:rsidRPr="003A4BF8">
      <w:rPr>
        <w:rFonts w:ascii="Arial" w:hAnsi="Arial"/>
        <w:color w:val="auto"/>
        <w:sz w:val="14"/>
        <w:szCs w:val="14"/>
      </w:rPr>
      <w:t>.</w:t>
    </w:r>
  </w:p>
  <w:p w14:paraId="19C87B23" w14:textId="77777777" w:rsidR="002C3111" w:rsidRDefault="002C3111" w:rsidP="00386FE3">
    <w:pPr>
      <w:pStyle w:val="Header"/>
      <w:ind w:left="226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0D1D73" w14:textId="29038A1D" w:rsidR="002C3111" w:rsidRPr="002057C4" w:rsidRDefault="002C3111" w:rsidP="00D5364E">
    <w:pPr>
      <w:pStyle w:val="Header"/>
      <w:tabs>
        <w:tab w:val="clear" w:pos="4513"/>
        <w:tab w:val="clear" w:pos="9026"/>
        <w:tab w:val="right" w:pos="9639"/>
      </w:tabs>
      <w:rPr>
        <w:color w:val="44697D"/>
      </w:rPr>
    </w:pPr>
    <w:r w:rsidRPr="005F20C3">
      <w:rPr>
        <w:bCs/>
        <w:color w:val="44697D"/>
      </w:rPr>
      <w:t>Infrastructure Project Facility</w:t>
    </w:r>
    <w:r>
      <w:rPr>
        <w:bCs/>
        <w:color w:val="44697D"/>
      </w:rPr>
      <w:t xml:space="preserve">, Technical Assistance 7, </w:t>
    </w:r>
    <w:r w:rsidRPr="001B6344">
      <w:rPr>
        <w:bCs/>
        <w:color w:val="44697D"/>
      </w:rPr>
      <w:t>TA2017050 R0 IPA</w:t>
    </w:r>
    <w:r>
      <w:rPr>
        <w:color w:val="44697D"/>
      </w:rPr>
      <w:t xml:space="preserve"> </w:t>
    </w:r>
    <w:r w:rsidRPr="00674BF9">
      <w:rPr>
        <w:noProof/>
        <w:lang w:val="en-US" w:eastAsia="en-US"/>
      </w:rPr>
      <w:drawing>
        <wp:inline distT="0" distB="0" distL="0" distR="0" wp14:anchorId="011DA0D3" wp14:editId="68AF6A55">
          <wp:extent cx="1208405" cy="381635"/>
          <wp:effectExtent l="0" t="0" r="0" b="0"/>
          <wp:docPr id="113"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8405" cy="381635"/>
                  </a:xfrm>
                  <a:prstGeom prst="rect">
                    <a:avLst/>
                  </a:prstGeom>
                  <a:noFill/>
                  <a:ln>
                    <a:noFill/>
                  </a:ln>
                </pic:spPr>
              </pic:pic>
            </a:graphicData>
          </a:graphic>
        </wp:inline>
      </w:drawing>
    </w:r>
  </w:p>
  <w:p w14:paraId="312F8704" w14:textId="77777777" w:rsidR="002C3111" w:rsidRPr="009F244B" w:rsidRDefault="002C3111" w:rsidP="00D5364E">
    <w:pPr>
      <w:pStyle w:val="Header"/>
    </w:pPr>
  </w:p>
  <w:p w14:paraId="075B6DD0" w14:textId="77777777" w:rsidR="002C3111" w:rsidRDefault="002C3111">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5A14D1" w14:textId="07D652A8" w:rsidR="002C3111" w:rsidRDefault="002C3111" w:rsidP="00D5364E">
    <w:pPr>
      <w:pStyle w:val="Header"/>
      <w:tabs>
        <w:tab w:val="clear" w:pos="4513"/>
        <w:tab w:val="clear" w:pos="9026"/>
        <w:tab w:val="right" w:pos="9639"/>
      </w:tabs>
      <w:rPr>
        <w:bCs/>
        <w:color w:val="44697D"/>
        <w:sz w:val="18"/>
        <w:szCs w:val="18"/>
      </w:rPr>
    </w:pPr>
    <w:r>
      <w:rPr>
        <w:noProof/>
        <w:lang w:val="en-US" w:eastAsia="en-US"/>
      </w:rPr>
      <w:drawing>
        <wp:anchor distT="0" distB="0" distL="114300" distR="114300" simplePos="0" relativeHeight="251658275" behindDoc="0" locked="0" layoutInCell="1" allowOverlap="1" wp14:anchorId="0DDB8C9F" wp14:editId="3AAE755F">
          <wp:simplePos x="0" y="0"/>
          <wp:positionH relativeFrom="column">
            <wp:posOffset>4979670</wp:posOffset>
          </wp:positionH>
          <wp:positionV relativeFrom="paragraph">
            <wp:posOffset>-111125</wp:posOffset>
          </wp:positionV>
          <wp:extent cx="1238250" cy="381000"/>
          <wp:effectExtent l="0" t="0" r="0" b="0"/>
          <wp:wrapSquare wrapText="bothSides"/>
          <wp:docPr id="114" name="Picture 17"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r>
      <w:rPr>
        <w:noProof/>
        <w:lang w:val="en-US" w:eastAsia="en-US"/>
      </w:rPr>
      <w:drawing>
        <wp:anchor distT="0" distB="0" distL="114300" distR="114300" simplePos="0" relativeHeight="251658274" behindDoc="1" locked="0" layoutInCell="1" allowOverlap="1" wp14:anchorId="51D98D89" wp14:editId="22179A50">
          <wp:simplePos x="0" y="0"/>
          <wp:positionH relativeFrom="column">
            <wp:posOffset>-748665</wp:posOffset>
          </wp:positionH>
          <wp:positionV relativeFrom="paragraph">
            <wp:posOffset>-126365</wp:posOffset>
          </wp:positionV>
          <wp:extent cx="5517515" cy="396240"/>
          <wp:effectExtent l="0" t="0" r="0" b="0"/>
          <wp:wrapNone/>
          <wp:docPr id="11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a:ln>
                    <a:noFill/>
                  </a:ln>
                </pic:spPr>
              </pic:pic>
            </a:graphicData>
          </a:graphic>
        </wp:anchor>
      </w:drawing>
    </w:r>
    <w:r>
      <w:rPr>
        <w:bCs/>
        <w:color w:val="44697D"/>
        <w:sz w:val="18"/>
        <w:szCs w:val="18"/>
      </w:rPr>
      <w:t xml:space="preserve"> </w:t>
    </w:r>
  </w:p>
  <w:p w14:paraId="3BDD5E75" w14:textId="59539FC4" w:rsidR="002C3111" w:rsidRPr="00552063" w:rsidRDefault="002C3111" w:rsidP="00D5364E">
    <w:pPr>
      <w:pStyle w:val="Header"/>
      <w:tabs>
        <w:tab w:val="clear" w:pos="4513"/>
        <w:tab w:val="clear" w:pos="9026"/>
        <w:tab w:val="right" w:pos="9639"/>
      </w:tabs>
      <w:rPr>
        <w:bCs/>
        <w:color w:val="44697D"/>
        <w:sz w:val="18"/>
        <w:szCs w:val="18"/>
      </w:rPr>
    </w:pPr>
    <w:r>
      <w:rPr>
        <w:bCs/>
        <w:color w:val="44697D"/>
        <w:sz w:val="18"/>
        <w:szCs w:val="18"/>
      </w:rPr>
      <w:t xml:space="preserve">  </w:t>
    </w:r>
    <w:r w:rsidRPr="00552063">
      <w:rPr>
        <w:bCs/>
        <w:color w:val="44697D"/>
        <w:sz w:val="18"/>
        <w:szCs w:val="18"/>
      </w:rPr>
      <w:t>Infrastructure Project Facility, Technical Assistance 7, TA2017050 R0 IPA</w:t>
    </w:r>
    <w:r>
      <w:rPr>
        <w:color w:val="44697D"/>
      </w:rPr>
      <w:t xml:space="preserve">  </w:t>
    </w:r>
  </w:p>
  <w:p w14:paraId="367D81C0" w14:textId="77777777" w:rsidR="002C3111" w:rsidRPr="001B6344" w:rsidRDefault="002C3111" w:rsidP="00D5364E">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252664" w14:textId="42E01146" w:rsidR="002C3111" w:rsidRPr="00CD65C4" w:rsidRDefault="002C3111" w:rsidP="00AF70AB">
    <w:pPr>
      <w:pStyle w:val="Header"/>
      <w:tabs>
        <w:tab w:val="right" w:pos="9639"/>
      </w:tabs>
      <w:rPr>
        <w:bCs/>
        <w:color w:val="44697D"/>
      </w:rPr>
    </w:pPr>
    <w:bookmarkStart w:id="0" w:name="_Hlk531347851"/>
    <w:r>
      <w:rPr>
        <w:noProof/>
        <w:lang w:val="en-US" w:eastAsia="en-US"/>
      </w:rPr>
      <w:drawing>
        <wp:anchor distT="0" distB="0" distL="114300" distR="114300" simplePos="0" relativeHeight="251658273" behindDoc="1" locked="0" layoutInCell="1" allowOverlap="1" wp14:anchorId="238654C8" wp14:editId="736F2F88">
          <wp:simplePos x="0" y="0"/>
          <wp:positionH relativeFrom="column">
            <wp:posOffset>-779780</wp:posOffset>
          </wp:positionH>
          <wp:positionV relativeFrom="paragraph">
            <wp:posOffset>20320</wp:posOffset>
          </wp:positionV>
          <wp:extent cx="5517515" cy="396240"/>
          <wp:effectExtent l="0" t="0" r="0" b="0"/>
          <wp:wrapNone/>
          <wp:docPr id="12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a:ln>
                    <a:noFill/>
                  </a:ln>
                </pic:spPr>
              </pic:pic>
            </a:graphicData>
          </a:graphic>
        </wp:anchor>
      </w:drawing>
    </w:r>
    <w:r>
      <w:rPr>
        <w:bCs/>
        <w:color w:val="44697D"/>
      </w:rPr>
      <w:t xml:space="preserve"> </w:t>
    </w:r>
    <w:r>
      <w:rPr>
        <w:noProof/>
        <w:lang w:val="en-US" w:eastAsia="en-US"/>
      </w:rPr>
      <w:drawing>
        <wp:anchor distT="0" distB="0" distL="114300" distR="114300" simplePos="0" relativeHeight="251658272" behindDoc="1" locked="0" layoutInCell="1" allowOverlap="1" wp14:anchorId="0B7F5B10" wp14:editId="2FD52298">
          <wp:simplePos x="0" y="0"/>
          <wp:positionH relativeFrom="column">
            <wp:posOffset>4896485</wp:posOffset>
          </wp:positionH>
          <wp:positionV relativeFrom="paragraph">
            <wp:posOffset>35560</wp:posOffset>
          </wp:positionV>
          <wp:extent cx="1238250" cy="381000"/>
          <wp:effectExtent l="0" t="0" r="0" b="0"/>
          <wp:wrapNone/>
          <wp:docPr id="127"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ll Consortium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p>
  <w:p w14:paraId="43F32F87" w14:textId="77777777" w:rsidR="002C3111" w:rsidRDefault="002C3111" w:rsidP="00AF70AB">
    <w:pPr>
      <w:pStyle w:val="Header"/>
      <w:tabs>
        <w:tab w:val="right" w:pos="9639"/>
      </w:tabs>
      <w:rPr>
        <w:bCs/>
        <w:color w:val="44697D"/>
      </w:rPr>
    </w:pPr>
  </w:p>
  <w:p w14:paraId="52DDEF55" w14:textId="77DCA3AD" w:rsidR="002C3111" w:rsidRPr="00CD65C4" w:rsidRDefault="002C3111" w:rsidP="00AF70AB">
    <w:pPr>
      <w:pStyle w:val="Header"/>
      <w:tabs>
        <w:tab w:val="right" w:pos="9639"/>
      </w:tabs>
      <w:rPr>
        <w:bCs/>
        <w:color w:val="44697D"/>
        <w:sz w:val="18"/>
        <w:szCs w:val="18"/>
      </w:rPr>
    </w:pPr>
    <w:r>
      <w:rPr>
        <w:bCs/>
        <w:color w:val="44697D"/>
      </w:rPr>
      <w:tab/>
    </w:r>
    <w:bookmarkEnd w:id="0"/>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6FAC81" w14:textId="24B428C4" w:rsidR="002C3111" w:rsidRPr="002057C4" w:rsidRDefault="002C3111" w:rsidP="00D5364E">
    <w:pPr>
      <w:pStyle w:val="Header"/>
      <w:tabs>
        <w:tab w:val="clear" w:pos="4513"/>
        <w:tab w:val="clear" w:pos="9026"/>
        <w:tab w:val="right" w:pos="9639"/>
      </w:tabs>
      <w:rPr>
        <w:color w:val="44697D"/>
      </w:rPr>
    </w:pPr>
    <w:r w:rsidRPr="005F20C3">
      <w:rPr>
        <w:bCs/>
        <w:color w:val="44697D"/>
      </w:rPr>
      <w:t>Infrastructure Project Facility</w:t>
    </w:r>
    <w:r>
      <w:rPr>
        <w:bCs/>
        <w:color w:val="44697D"/>
      </w:rPr>
      <w:t xml:space="preserve">, Technical Assistance 7, </w:t>
    </w:r>
    <w:r w:rsidRPr="001B6344">
      <w:rPr>
        <w:bCs/>
        <w:color w:val="44697D"/>
      </w:rPr>
      <w:t>TA2017050 R0 IPA</w:t>
    </w:r>
    <w:r>
      <w:rPr>
        <w:color w:val="44697D"/>
      </w:rPr>
      <w:t xml:space="preserve">  </w:t>
    </w:r>
    <w:r w:rsidRPr="00674BF9">
      <w:rPr>
        <w:noProof/>
        <w:lang w:val="en-US" w:eastAsia="en-US"/>
      </w:rPr>
      <w:drawing>
        <wp:inline distT="0" distB="0" distL="0" distR="0" wp14:anchorId="64ABEB9A" wp14:editId="327A6536">
          <wp:extent cx="1240155" cy="381635"/>
          <wp:effectExtent l="0" t="0" r="0" b="0"/>
          <wp:docPr id="194" name="Picture 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onlladosa\Desktop\Hill Consortium 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0155" cy="381635"/>
                  </a:xfrm>
                  <a:prstGeom prst="rect">
                    <a:avLst/>
                  </a:prstGeom>
                  <a:noFill/>
                  <a:ln>
                    <a:noFill/>
                  </a:ln>
                </pic:spPr>
              </pic:pic>
            </a:graphicData>
          </a:graphic>
        </wp:inline>
      </w:drawing>
    </w:r>
  </w:p>
  <w:p w14:paraId="3E39913A" w14:textId="77777777" w:rsidR="002C3111" w:rsidRPr="009F244B" w:rsidRDefault="002C3111" w:rsidP="00D5364E">
    <w:pPr>
      <w:pStyle w:val="Header"/>
    </w:pPr>
  </w:p>
  <w:p w14:paraId="41853909" w14:textId="77777777" w:rsidR="002C3111" w:rsidRDefault="002C3111">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FD0870" w14:textId="77777777" w:rsidR="002C3111" w:rsidRPr="00CD65C4" w:rsidRDefault="002C3111" w:rsidP="002540C8">
    <w:pPr>
      <w:pStyle w:val="Header"/>
      <w:tabs>
        <w:tab w:val="right" w:pos="9639"/>
      </w:tabs>
      <w:rPr>
        <w:bCs/>
        <w:color w:val="44697D"/>
      </w:rPr>
    </w:pPr>
    <w:r>
      <w:rPr>
        <w:noProof/>
        <w:lang w:val="en-US" w:eastAsia="en-US"/>
      </w:rPr>
      <w:drawing>
        <wp:anchor distT="0" distB="0" distL="114300" distR="114300" simplePos="0" relativeHeight="251669556" behindDoc="1" locked="0" layoutInCell="1" allowOverlap="1" wp14:anchorId="6B4B3725" wp14:editId="3F8F715D">
          <wp:simplePos x="0" y="0"/>
          <wp:positionH relativeFrom="column">
            <wp:posOffset>-779780</wp:posOffset>
          </wp:positionH>
          <wp:positionV relativeFrom="paragraph">
            <wp:posOffset>20320</wp:posOffset>
          </wp:positionV>
          <wp:extent cx="5517515" cy="396240"/>
          <wp:effectExtent l="0" t="0" r="0" b="0"/>
          <wp:wrapNone/>
          <wp:docPr id="19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a:ln>
                    <a:noFill/>
                  </a:ln>
                </pic:spPr>
              </pic:pic>
            </a:graphicData>
          </a:graphic>
        </wp:anchor>
      </w:drawing>
    </w:r>
    <w:r>
      <w:rPr>
        <w:bCs/>
        <w:color w:val="44697D"/>
      </w:rPr>
      <w:t xml:space="preserve"> </w:t>
    </w:r>
    <w:r>
      <w:rPr>
        <w:noProof/>
        <w:lang w:val="en-US" w:eastAsia="en-US"/>
      </w:rPr>
      <w:drawing>
        <wp:anchor distT="0" distB="0" distL="114300" distR="114300" simplePos="0" relativeHeight="251668532" behindDoc="1" locked="0" layoutInCell="1" allowOverlap="1" wp14:anchorId="7CFCDE6A" wp14:editId="0BED7C5A">
          <wp:simplePos x="0" y="0"/>
          <wp:positionH relativeFrom="column">
            <wp:posOffset>4896485</wp:posOffset>
          </wp:positionH>
          <wp:positionV relativeFrom="paragraph">
            <wp:posOffset>35560</wp:posOffset>
          </wp:positionV>
          <wp:extent cx="1238250" cy="381000"/>
          <wp:effectExtent l="0" t="0" r="0" b="0"/>
          <wp:wrapNone/>
          <wp:docPr id="196"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ll Consortium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p>
  <w:p w14:paraId="44399F95" w14:textId="77777777" w:rsidR="002C3111" w:rsidRDefault="002C3111" w:rsidP="002540C8">
    <w:pPr>
      <w:pStyle w:val="Header"/>
      <w:tabs>
        <w:tab w:val="right" w:pos="9639"/>
      </w:tabs>
      <w:rPr>
        <w:bCs/>
        <w:color w:val="44697D"/>
      </w:rPr>
    </w:pPr>
  </w:p>
  <w:p w14:paraId="71ABEA5F" w14:textId="77777777" w:rsidR="002C3111" w:rsidRPr="00CD65C4" w:rsidRDefault="002C3111" w:rsidP="002540C8">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422A0E" w14:textId="77777777" w:rsidR="002C3111" w:rsidRPr="00CD65C4" w:rsidRDefault="002C3111" w:rsidP="00556CBA">
    <w:pPr>
      <w:pStyle w:val="Header"/>
      <w:tabs>
        <w:tab w:val="right" w:pos="9639"/>
      </w:tabs>
      <w:rPr>
        <w:bCs/>
        <w:color w:val="44697D"/>
      </w:rPr>
    </w:pPr>
    <w:r>
      <w:rPr>
        <w:noProof/>
        <w:lang w:val="en-US" w:eastAsia="en-US"/>
      </w:rPr>
      <w:drawing>
        <wp:anchor distT="0" distB="0" distL="114300" distR="114300" simplePos="0" relativeHeight="251666484" behindDoc="1" locked="0" layoutInCell="1" allowOverlap="1" wp14:anchorId="15FFAAF1" wp14:editId="0C4D8B63">
          <wp:simplePos x="0" y="0"/>
          <wp:positionH relativeFrom="column">
            <wp:posOffset>-779780</wp:posOffset>
          </wp:positionH>
          <wp:positionV relativeFrom="paragraph">
            <wp:posOffset>20320</wp:posOffset>
          </wp:positionV>
          <wp:extent cx="5517515" cy="396240"/>
          <wp:effectExtent l="0" t="0" r="0" b="0"/>
          <wp:wrapNone/>
          <wp:docPr id="2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a:ln>
                    <a:noFill/>
                  </a:ln>
                </pic:spPr>
              </pic:pic>
            </a:graphicData>
          </a:graphic>
        </wp:anchor>
      </w:drawing>
    </w:r>
    <w:r>
      <w:rPr>
        <w:bCs/>
        <w:color w:val="44697D"/>
      </w:rPr>
      <w:t xml:space="preserve"> </w:t>
    </w:r>
    <w:r>
      <w:rPr>
        <w:noProof/>
        <w:lang w:val="en-US" w:eastAsia="en-US"/>
      </w:rPr>
      <w:drawing>
        <wp:anchor distT="0" distB="0" distL="114300" distR="114300" simplePos="0" relativeHeight="251665460" behindDoc="1" locked="0" layoutInCell="1" allowOverlap="1" wp14:anchorId="15E91269" wp14:editId="2973F786">
          <wp:simplePos x="0" y="0"/>
          <wp:positionH relativeFrom="column">
            <wp:posOffset>4896485</wp:posOffset>
          </wp:positionH>
          <wp:positionV relativeFrom="paragraph">
            <wp:posOffset>35560</wp:posOffset>
          </wp:positionV>
          <wp:extent cx="1238250" cy="381000"/>
          <wp:effectExtent l="0" t="0" r="0" b="0"/>
          <wp:wrapNone/>
          <wp:docPr id="205"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ll Consortium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p>
  <w:p w14:paraId="1E543F0B" w14:textId="77777777" w:rsidR="002C3111" w:rsidRDefault="002C3111" w:rsidP="00556CBA">
    <w:pPr>
      <w:pStyle w:val="Header"/>
      <w:tabs>
        <w:tab w:val="right" w:pos="9639"/>
      </w:tabs>
      <w:rPr>
        <w:bCs/>
        <w:color w:val="44697D"/>
      </w:rPr>
    </w:pPr>
  </w:p>
  <w:p w14:paraId="21034876" w14:textId="77777777" w:rsidR="002C3111" w:rsidRPr="00CD65C4" w:rsidRDefault="002C3111" w:rsidP="00556CBA">
    <w:pPr>
      <w:pStyle w:val="Header"/>
      <w:tabs>
        <w:tab w:val="right" w:pos="9639"/>
      </w:tabs>
      <w:rPr>
        <w:bCs/>
        <w:color w:val="44697D"/>
        <w:sz w:val="18"/>
        <w:szCs w:val="18"/>
      </w:rPr>
    </w:pPr>
    <w:r>
      <w:rPr>
        <w:bCs/>
        <w:color w:val="44697D"/>
      </w:rPr>
      <w:tab/>
    </w:r>
    <w:r w:rsidRPr="00624B51">
      <w:rPr>
        <w:bCs/>
        <w:color w:val="44697D"/>
        <w:sz w:val="18"/>
        <w:szCs w:val="18"/>
        <w:lang w:val="mk-MK"/>
      </w:rPr>
      <w:t>Инструмент за Инфраструктурни проекти, Техничка помош</w:t>
    </w:r>
    <w:r>
      <w:rPr>
        <w:bCs/>
        <w:color w:val="44697D"/>
        <w:sz w:val="18"/>
        <w:szCs w:val="18"/>
      </w:rPr>
      <w:t xml:space="preserve"> 7, TA2017050 R0 IPA</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917BC9" w14:textId="3CCE8F08" w:rsidR="002C3111" w:rsidRDefault="002C311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81F86506"/>
    <w:lvl w:ilvl="0">
      <w:start w:val="1"/>
      <w:numFmt w:val="decimal"/>
      <w:pStyle w:val="ListNumber2"/>
      <w:lvlText w:val="%1."/>
      <w:lvlJc w:val="left"/>
      <w:pPr>
        <w:tabs>
          <w:tab w:val="num" w:pos="643"/>
        </w:tabs>
        <w:ind w:left="643" w:hanging="360"/>
      </w:pPr>
    </w:lvl>
  </w:abstractNum>
  <w:abstractNum w:abstractNumId="1">
    <w:nsid w:val="FFFFFF80"/>
    <w:multiLevelType w:val="singleLevel"/>
    <w:tmpl w:val="FF1A193E"/>
    <w:lvl w:ilvl="0">
      <w:start w:val="1"/>
      <w:numFmt w:val="bullet"/>
      <w:pStyle w:val="ListBullet5"/>
      <w:lvlText w:val=""/>
      <w:lvlJc w:val="left"/>
      <w:pPr>
        <w:tabs>
          <w:tab w:val="num" w:pos="1800"/>
        </w:tabs>
        <w:ind w:left="1800" w:hanging="360"/>
      </w:pPr>
      <w:rPr>
        <w:rFonts w:ascii="Symbol" w:hAnsi="Symbol" w:hint="default"/>
      </w:rPr>
    </w:lvl>
  </w:abstractNum>
  <w:abstractNum w:abstractNumId="2">
    <w:nsid w:val="FFFFFF89"/>
    <w:multiLevelType w:val="singleLevel"/>
    <w:tmpl w:val="BA3C1E08"/>
    <w:lvl w:ilvl="0">
      <w:start w:val="1"/>
      <w:numFmt w:val="bullet"/>
      <w:lvlText w:val=""/>
      <w:lvlJc w:val="left"/>
      <w:pPr>
        <w:tabs>
          <w:tab w:val="num" w:pos="360"/>
        </w:tabs>
        <w:ind w:left="360" w:hanging="360"/>
      </w:pPr>
      <w:rPr>
        <w:rFonts w:ascii="Symbol" w:hAnsi="Symbol" w:hint="default"/>
      </w:rPr>
    </w:lvl>
  </w:abstractNum>
  <w:abstractNum w:abstractNumId="3">
    <w:nsid w:val="002A7B47"/>
    <w:multiLevelType w:val="singleLevel"/>
    <w:tmpl w:val="5386CE58"/>
    <w:lvl w:ilvl="0">
      <w:start w:val="1"/>
      <w:numFmt w:val="bullet"/>
      <w:pStyle w:val="E1"/>
      <w:lvlText w:val=""/>
      <w:lvlJc w:val="left"/>
      <w:pPr>
        <w:tabs>
          <w:tab w:val="num" w:pos="360"/>
        </w:tabs>
        <w:ind w:left="284" w:hanging="284"/>
      </w:pPr>
      <w:rPr>
        <w:rFonts w:ascii="Symbol" w:hAnsi="Symbol" w:hint="default"/>
      </w:rPr>
    </w:lvl>
  </w:abstractNum>
  <w:abstractNum w:abstractNumId="4">
    <w:nsid w:val="03933FBB"/>
    <w:multiLevelType w:val="hybridMultilevel"/>
    <w:tmpl w:val="54DAAEDA"/>
    <w:lvl w:ilvl="0" w:tplc="08090005">
      <w:numFmt w:val="bullet"/>
      <w:lvlText w:val="-"/>
      <w:lvlJc w:val="left"/>
      <w:pPr>
        <w:ind w:left="502" w:hanging="360"/>
      </w:pPr>
      <w:rPr>
        <w:rFonts w:ascii="Times New Roman" w:eastAsia="Times New Roman" w:hAnsi="Times New Roman" w:hint="default"/>
        <w:sz w:val="16"/>
        <w:szCs w:val="16"/>
      </w:rPr>
    </w:lvl>
    <w:lvl w:ilvl="1" w:tplc="042F0019" w:tentative="1">
      <w:start w:val="1"/>
      <w:numFmt w:val="lowerLetter"/>
      <w:lvlText w:val="%2."/>
      <w:lvlJc w:val="left"/>
      <w:pPr>
        <w:ind w:left="1222" w:hanging="360"/>
      </w:pPr>
    </w:lvl>
    <w:lvl w:ilvl="2" w:tplc="042F001B" w:tentative="1">
      <w:start w:val="1"/>
      <w:numFmt w:val="lowerRoman"/>
      <w:lvlText w:val="%3."/>
      <w:lvlJc w:val="right"/>
      <w:pPr>
        <w:ind w:left="1942" w:hanging="180"/>
      </w:pPr>
    </w:lvl>
    <w:lvl w:ilvl="3" w:tplc="042F000F" w:tentative="1">
      <w:start w:val="1"/>
      <w:numFmt w:val="decimal"/>
      <w:lvlText w:val="%4."/>
      <w:lvlJc w:val="left"/>
      <w:pPr>
        <w:ind w:left="2662" w:hanging="360"/>
      </w:pPr>
    </w:lvl>
    <w:lvl w:ilvl="4" w:tplc="042F0019" w:tentative="1">
      <w:start w:val="1"/>
      <w:numFmt w:val="lowerLetter"/>
      <w:lvlText w:val="%5."/>
      <w:lvlJc w:val="left"/>
      <w:pPr>
        <w:ind w:left="3382" w:hanging="360"/>
      </w:pPr>
    </w:lvl>
    <w:lvl w:ilvl="5" w:tplc="042F001B" w:tentative="1">
      <w:start w:val="1"/>
      <w:numFmt w:val="lowerRoman"/>
      <w:lvlText w:val="%6."/>
      <w:lvlJc w:val="right"/>
      <w:pPr>
        <w:ind w:left="4102" w:hanging="180"/>
      </w:pPr>
    </w:lvl>
    <w:lvl w:ilvl="6" w:tplc="042F000F" w:tentative="1">
      <w:start w:val="1"/>
      <w:numFmt w:val="decimal"/>
      <w:lvlText w:val="%7."/>
      <w:lvlJc w:val="left"/>
      <w:pPr>
        <w:ind w:left="4822" w:hanging="360"/>
      </w:pPr>
    </w:lvl>
    <w:lvl w:ilvl="7" w:tplc="042F0019" w:tentative="1">
      <w:start w:val="1"/>
      <w:numFmt w:val="lowerLetter"/>
      <w:lvlText w:val="%8."/>
      <w:lvlJc w:val="left"/>
      <w:pPr>
        <w:ind w:left="5542" w:hanging="360"/>
      </w:pPr>
    </w:lvl>
    <w:lvl w:ilvl="8" w:tplc="042F001B" w:tentative="1">
      <w:start w:val="1"/>
      <w:numFmt w:val="lowerRoman"/>
      <w:lvlText w:val="%9."/>
      <w:lvlJc w:val="right"/>
      <w:pPr>
        <w:ind w:left="6262" w:hanging="180"/>
      </w:pPr>
    </w:lvl>
  </w:abstractNum>
  <w:abstractNum w:abstractNumId="5">
    <w:nsid w:val="039F28EA"/>
    <w:multiLevelType w:val="multilevel"/>
    <w:tmpl w:val="9AA8B31A"/>
    <w:lvl w:ilvl="0">
      <w:start w:val="1"/>
      <w:numFmt w:val="decimal"/>
      <w:lvlText w:val="(%1)"/>
      <w:lvlJc w:val="left"/>
      <w:pPr>
        <w:tabs>
          <w:tab w:val="num" w:pos="0"/>
        </w:tabs>
        <w:ind w:left="1815" w:hanging="375"/>
      </w:pPr>
    </w:lvl>
    <w:lvl w:ilvl="1">
      <w:start w:val="1"/>
      <w:numFmt w:val="lowerLetter"/>
      <w:lvlText w:val="%2."/>
      <w:lvlJc w:val="left"/>
      <w:pPr>
        <w:tabs>
          <w:tab w:val="num" w:pos="0"/>
        </w:tabs>
        <w:ind w:left="2520" w:hanging="360"/>
      </w:pPr>
    </w:lvl>
    <w:lvl w:ilvl="2">
      <w:start w:val="1"/>
      <w:numFmt w:val="lowerRoman"/>
      <w:lvlText w:val="%3."/>
      <w:lvlJc w:val="right"/>
      <w:pPr>
        <w:tabs>
          <w:tab w:val="num" w:pos="0"/>
        </w:tabs>
        <w:ind w:left="3240" w:hanging="180"/>
      </w:pPr>
    </w:lvl>
    <w:lvl w:ilvl="3">
      <w:start w:val="1"/>
      <w:numFmt w:val="decimal"/>
      <w:lvlText w:val="%4."/>
      <w:lvlJc w:val="left"/>
      <w:pPr>
        <w:tabs>
          <w:tab w:val="num" w:pos="0"/>
        </w:tabs>
        <w:ind w:left="3960" w:hanging="360"/>
      </w:pPr>
    </w:lvl>
    <w:lvl w:ilvl="4">
      <w:start w:val="1"/>
      <w:numFmt w:val="lowerLetter"/>
      <w:lvlText w:val="%5."/>
      <w:lvlJc w:val="left"/>
      <w:pPr>
        <w:tabs>
          <w:tab w:val="num" w:pos="0"/>
        </w:tabs>
        <w:ind w:left="4680" w:hanging="360"/>
      </w:pPr>
    </w:lvl>
    <w:lvl w:ilvl="5">
      <w:start w:val="1"/>
      <w:numFmt w:val="lowerRoman"/>
      <w:lvlText w:val="%6."/>
      <w:lvlJc w:val="right"/>
      <w:pPr>
        <w:tabs>
          <w:tab w:val="num" w:pos="0"/>
        </w:tabs>
        <w:ind w:left="5400" w:hanging="180"/>
      </w:pPr>
    </w:lvl>
    <w:lvl w:ilvl="6">
      <w:start w:val="1"/>
      <w:numFmt w:val="decimal"/>
      <w:lvlText w:val="%7."/>
      <w:lvlJc w:val="left"/>
      <w:pPr>
        <w:tabs>
          <w:tab w:val="num" w:pos="0"/>
        </w:tabs>
        <w:ind w:left="6120" w:hanging="360"/>
      </w:pPr>
    </w:lvl>
    <w:lvl w:ilvl="7">
      <w:start w:val="1"/>
      <w:numFmt w:val="lowerLetter"/>
      <w:lvlText w:val="%8."/>
      <w:lvlJc w:val="left"/>
      <w:pPr>
        <w:tabs>
          <w:tab w:val="num" w:pos="0"/>
        </w:tabs>
        <w:ind w:left="6840" w:hanging="360"/>
      </w:pPr>
    </w:lvl>
    <w:lvl w:ilvl="8">
      <w:start w:val="1"/>
      <w:numFmt w:val="lowerRoman"/>
      <w:lvlText w:val="%9."/>
      <w:lvlJc w:val="right"/>
      <w:pPr>
        <w:tabs>
          <w:tab w:val="num" w:pos="0"/>
        </w:tabs>
        <w:ind w:left="7560" w:hanging="180"/>
      </w:pPr>
    </w:lvl>
  </w:abstractNum>
  <w:abstractNum w:abstractNumId="6">
    <w:nsid w:val="0452681D"/>
    <w:multiLevelType w:val="multilevel"/>
    <w:tmpl w:val="7E76DD34"/>
    <w:lvl w:ilvl="0">
      <w:start w:val="1"/>
      <w:numFmt w:val="decimal"/>
      <w:lvlText w:val="%1"/>
      <w:lvlJc w:val="left"/>
      <w:pPr>
        <w:ind w:left="792" w:hanging="432"/>
      </w:pPr>
      <w:rPr>
        <w:rFonts w:hint="default"/>
      </w:rPr>
    </w:lvl>
    <w:lvl w:ilvl="1">
      <w:start w:val="1"/>
      <w:numFmt w:val="decimal"/>
      <w:lvlText w:val="%1.%2"/>
      <w:lvlJc w:val="left"/>
      <w:pPr>
        <w:ind w:left="936" w:hanging="576"/>
      </w:pPr>
    </w:lvl>
    <w:lvl w:ilvl="2">
      <w:start w:val="1"/>
      <w:numFmt w:val="decimal"/>
      <w:lvlText w:val="%1.%2.%3"/>
      <w:lvlJc w:val="left"/>
      <w:pPr>
        <w:ind w:left="108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lvlText w:val="%1.%2.%3.%4"/>
      <w:lvlJc w:val="left"/>
      <w:pPr>
        <w:ind w:left="1224" w:hanging="864"/>
      </w:pPr>
    </w:lvl>
    <w:lvl w:ilvl="4">
      <w:start w:val="1"/>
      <w:numFmt w:val="decimal"/>
      <w:pStyle w:val="Heading5"/>
      <w:lvlText w:val="%1.%2.%3.%4.%5"/>
      <w:lvlJc w:val="left"/>
      <w:pPr>
        <w:ind w:left="1368" w:hanging="1008"/>
      </w:pPr>
    </w:lvl>
    <w:lvl w:ilvl="5">
      <w:start w:val="1"/>
      <w:numFmt w:val="decimal"/>
      <w:pStyle w:val="Heading6"/>
      <w:lvlText w:val="%1.%2.%3.%4.%5.%6"/>
      <w:lvlJc w:val="left"/>
      <w:pPr>
        <w:ind w:left="1512" w:hanging="1152"/>
      </w:pPr>
      <w:rPr>
        <w:rFonts w:ascii="Arial" w:hAnsi="Arial" w:cs="Arial" w:hint="default"/>
      </w:rPr>
    </w:lvl>
    <w:lvl w:ilvl="6">
      <w:start w:val="1"/>
      <w:numFmt w:val="decimal"/>
      <w:pStyle w:val="Heading7"/>
      <w:lvlText w:val="%1.%2.%3.%4.%5.%6.%7"/>
      <w:lvlJc w:val="left"/>
      <w:pPr>
        <w:ind w:left="1656" w:hanging="1296"/>
      </w:pPr>
    </w:lvl>
    <w:lvl w:ilvl="7">
      <w:start w:val="1"/>
      <w:numFmt w:val="decimal"/>
      <w:pStyle w:val="Heading8"/>
      <w:lvlText w:val="%1.%2.%3.%4.%5.%6.%7.%8"/>
      <w:lvlJc w:val="left"/>
      <w:pPr>
        <w:ind w:left="1800" w:hanging="1440"/>
      </w:pPr>
    </w:lvl>
    <w:lvl w:ilvl="8">
      <w:start w:val="1"/>
      <w:numFmt w:val="decimal"/>
      <w:pStyle w:val="Heading9"/>
      <w:lvlText w:val="%1.%2.%3.%4.%5.%6.%7.%8.%9"/>
      <w:lvlJc w:val="left"/>
      <w:pPr>
        <w:ind w:left="1944" w:hanging="1584"/>
      </w:pPr>
    </w:lvl>
  </w:abstractNum>
  <w:abstractNum w:abstractNumId="7">
    <w:nsid w:val="05472BFB"/>
    <w:multiLevelType w:val="hybridMultilevel"/>
    <w:tmpl w:val="17EE63DA"/>
    <w:lvl w:ilvl="0" w:tplc="C8D2DC86">
      <w:start w:val="1"/>
      <w:numFmt w:val="lowerLetter"/>
      <w:pStyle w:val="ListLetters"/>
      <w:lvlText w:val="%1)"/>
      <w:lvlJc w:val="left"/>
      <w:pPr>
        <w:ind w:left="720" w:hanging="360"/>
      </w:pPr>
    </w:lvl>
    <w:lvl w:ilvl="1" w:tplc="AFD88972" w:tentative="1">
      <w:start w:val="1"/>
      <w:numFmt w:val="lowerLetter"/>
      <w:lvlText w:val="%2."/>
      <w:lvlJc w:val="left"/>
      <w:pPr>
        <w:ind w:left="1440" w:hanging="360"/>
      </w:pPr>
    </w:lvl>
    <w:lvl w:ilvl="2" w:tplc="5E3EFA9E" w:tentative="1">
      <w:start w:val="1"/>
      <w:numFmt w:val="lowerRoman"/>
      <w:lvlText w:val="%3."/>
      <w:lvlJc w:val="right"/>
      <w:pPr>
        <w:ind w:left="2160" w:hanging="180"/>
      </w:pPr>
    </w:lvl>
    <w:lvl w:ilvl="3" w:tplc="48DEBF4A" w:tentative="1">
      <w:start w:val="1"/>
      <w:numFmt w:val="decimal"/>
      <w:lvlText w:val="%4."/>
      <w:lvlJc w:val="left"/>
      <w:pPr>
        <w:ind w:left="2880" w:hanging="360"/>
      </w:pPr>
    </w:lvl>
    <w:lvl w:ilvl="4" w:tplc="1B18A8BE" w:tentative="1">
      <w:start w:val="1"/>
      <w:numFmt w:val="lowerLetter"/>
      <w:lvlText w:val="%5."/>
      <w:lvlJc w:val="left"/>
      <w:pPr>
        <w:ind w:left="3600" w:hanging="360"/>
      </w:pPr>
    </w:lvl>
    <w:lvl w:ilvl="5" w:tplc="3196B0BA" w:tentative="1">
      <w:start w:val="1"/>
      <w:numFmt w:val="lowerRoman"/>
      <w:lvlText w:val="%6."/>
      <w:lvlJc w:val="right"/>
      <w:pPr>
        <w:ind w:left="4320" w:hanging="180"/>
      </w:pPr>
    </w:lvl>
    <w:lvl w:ilvl="6" w:tplc="47B8DFB6" w:tentative="1">
      <w:start w:val="1"/>
      <w:numFmt w:val="decimal"/>
      <w:lvlText w:val="%7."/>
      <w:lvlJc w:val="left"/>
      <w:pPr>
        <w:ind w:left="5040" w:hanging="360"/>
      </w:pPr>
    </w:lvl>
    <w:lvl w:ilvl="7" w:tplc="EFE84A10" w:tentative="1">
      <w:start w:val="1"/>
      <w:numFmt w:val="lowerLetter"/>
      <w:lvlText w:val="%8."/>
      <w:lvlJc w:val="left"/>
      <w:pPr>
        <w:ind w:left="5760" w:hanging="360"/>
      </w:pPr>
    </w:lvl>
    <w:lvl w:ilvl="8" w:tplc="C50008AC" w:tentative="1">
      <w:start w:val="1"/>
      <w:numFmt w:val="lowerRoman"/>
      <w:lvlText w:val="%9."/>
      <w:lvlJc w:val="right"/>
      <w:pPr>
        <w:ind w:left="6480" w:hanging="180"/>
      </w:pPr>
    </w:lvl>
  </w:abstractNum>
  <w:abstractNum w:abstractNumId="8">
    <w:nsid w:val="05F10D2B"/>
    <w:multiLevelType w:val="multilevel"/>
    <w:tmpl w:val="CCE050BE"/>
    <w:numStyleLink w:val="ListBulletsWorldBankADB"/>
  </w:abstractNum>
  <w:abstractNum w:abstractNumId="9">
    <w:nsid w:val="06E10A0F"/>
    <w:multiLevelType w:val="multilevel"/>
    <w:tmpl w:val="6988135C"/>
    <w:styleLink w:val="IndentedNumberWorldBank"/>
    <w:lvl w:ilvl="0">
      <w:start w:val="1"/>
      <w:numFmt w:val="lowerRoman"/>
      <w:lvlText w:val="%1)"/>
      <w:lvlJc w:val="left"/>
      <w:pPr>
        <w:tabs>
          <w:tab w:val="num" w:pos="567"/>
        </w:tabs>
        <w:ind w:left="1134" w:hanging="567"/>
      </w:pPr>
      <w:rPr>
        <w:rFonts w:ascii="Tahoma" w:hAnsi="Tahoma" w:hint="default"/>
        <w:sz w:val="20"/>
      </w:rPr>
    </w:lvl>
    <w:lvl w:ilvl="1">
      <w:start w:val="1"/>
      <w:numFmt w:val="lowerLetter"/>
      <w:lvlText w:val="%2)"/>
      <w:lvlJc w:val="left"/>
      <w:pPr>
        <w:ind w:left="1559" w:hanging="425"/>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077A122B"/>
    <w:multiLevelType w:val="multilevel"/>
    <w:tmpl w:val="C0121D20"/>
    <w:styleLink w:val="USPList"/>
    <w:lvl w:ilvl="0">
      <w:start w:val="1"/>
      <w:numFmt w:val="decimal"/>
      <w:pStyle w:val="USP"/>
      <w:lvlText w:val="USP %1"/>
      <w:lvlJc w:val="left"/>
      <w:pPr>
        <w:ind w:left="1701" w:hanging="1134"/>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07A5440F"/>
    <w:multiLevelType w:val="multilevel"/>
    <w:tmpl w:val="89D078F6"/>
    <w:lvl w:ilvl="0">
      <w:start w:val="1"/>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nsid w:val="09F36BFD"/>
    <w:multiLevelType w:val="hybridMultilevel"/>
    <w:tmpl w:val="08E0CC3E"/>
    <w:lvl w:ilvl="0" w:tplc="CB587F1A">
      <w:start w:val="1"/>
      <w:numFmt w:val="lowerRoman"/>
      <w:lvlText w:val="(%1)"/>
      <w:lvlJc w:val="left"/>
      <w:pPr>
        <w:ind w:left="2160" w:hanging="72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13">
    <w:nsid w:val="0AEC2CA7"/>
    <w:multiLevelType w:val="hybridMultilevel"/>
    <w:tmpl w:val="6254A14E"/>
    <w:lvl w:ilvl="0" w:tplc="DD58FA46">
      <w:start w:val="1"/>
      <w:numFmt w:val="bullet"/>
      <w:lvlText w:val="o"/>
      <w:lvlJc w:val="left"/>
      <w:pPr>
        <w:tabs>
          <w:tab w:val="num" w:pos="1440"/>
        </w:tabs>
        <w:ind w:left="1440" w:hanging="360"/>
      </w:pPr>
      <w:rPr>
        <w:rFonts w:ascii="Courier New" w:hAnsi="Courier New" w:cs="Tahoma" w:hint="default"/>
        <w:sz w:val="16"/>
        <w:szCs w:val="16"/>
      </w:rPr>
    </w:lvl>
    <w:lvl w:ilvl="1" w:tplc="04090003">
      <w:start w:val="1"/>
      <w:numFmt w:val="bullet"/>
      <w:lvlText w:val="o"/>
      <w:lvlJc w:val="left"/>
      <w:pPr>
        <w:tabs>
          <w:tab w:val="num" w:pos="1440"/>
        </w:tabs>
        <w:ind w:left="1440" w:hanging="360"/>
      </w:pPr>
      <w:rPr>
        <w:rFonts w:ascii="Courier New" w:hAnsi="Courier New" w:cs="Tahoma" w:hint="default"/>
        <w:sz w:val="16"/>
        <w:szCs w:val="16"/>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Tahoma"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Tahoma"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B6B3A9E"/>
    <w:multiLevelType w:val="hybridMultilevel"/>
    <w:tmpl w:val="E612C2E6"/>
    <w:lvl w:ilvl="0" w:tplc="7E5CF954">
      <w:start w:val="1997"/>
      <w:numFmt w:val="bullet"/>
      <w:lvlText w:val="-"/>
      <w:lvlJc w:val="left"/>
      <w:pPr>
        <w:ind w:left="720" w:hanging="360"/>
      </w:pPr>
      <w:rPr>
        <w:rFonts w:ascii="Arial" w:eastAsia="Times New Roman" w:hAnsi="Arial" w:cs="Arial" w:hint="default"/>
        <w:color w:val="auto"/>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5">
    <w:nsid w:val="0B70746E"/>
    <w:multiLevelType w:val="hybridMultilevel"/>
    <w:tmpl w:val="D248B418"/>
    <w:lvl w:ilvl="0" w:tplc="B84E4122">
      <w:start w:val="1"/>
      <w:numFmt w:val="bullet"/>
      <w:lvlText w:val="-"/>
      <w:lvlJc w:val="left"/>
      <w:pPr>
        <w:ind w:left="720" w:hanging="360"/>
      </w:pPr>
      <w:rPr>
        <w:rFonts w:ascii="Arial" w:eastAsia="Calibri" w:hAnsi="Arial" w:cs="Arial" w:hint="default"/>
        <w:sz w:val="14"/>
        <w:szCs w:val="1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6">
    <w:nsid w:val="0BA3DE36"/>
    <w:multiLevelType w:val="multilevel"/>
    <w:tmpl w:val="29C48CF6"/>
    <w:lvl w:ilvl="0">
      <w:start w:val="1"/>
      <w:numFmt w:val="bullet"/>
      <w:lvlText w:val=""/>
      <w:lvlJc w:val="left"/>
      <w:pPr>
        <w:tabs>
          <w:tab w:val="num" w:pos="0"/>
        </w:tabs>
        <w:ind w:left="1134" w:hanging="567"/>
      </w:pPr>
      <w:rPr>
        <w:rFonts w:ascii="Wingdings" w:hAnsi="Wingdings" w:hint="default"/>
        <w:color w:val="9DBCB0"/>
        <w:sz w:val="24"/>
        <w:szCs w:val="24"/>
      </w:rPr>
    </w:lvl>
    <w:lvl w:ilvl="1">
      <w:start w:val="1"/>
      <w:numFmt w:val="bullet"/>
      <w:lvlText w:val=""/>
      <w:lvlJc w:val="left"/>
      <w:pPr>
        <w:tabs>
          <w:tab w:val="num" w:pos="1134"/>
        </w:tabs>
        <w:ind w:left="1559" w:hanging="425"/>
      </w:pPr>
      <w:rPr>
        <w:rFonts w:ascii="Wingdings" w:hAnsi="Wingdings" w:cs="Wingdings" w:hint="default"/>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17">
    <w:nsid w:val="0C2152BE"/>
    <w:multiLevelType w:val="multilevel"/>
    <w:tmpl w:val="36E41858"/>
    <w:lvl w:ilvl="0">
      <w:start w:val="1"/>
      <w:numFmt w:val="lowerLetter"/>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8">
    <w:nsid w:val="0D936E26"/>
    <w:multiLevelType w:val="multilevel"/>
    <w:tmpl w:val="08785D38"/>
    <w:lvl w:ilvl="0">
      <w:start w:val="1"/>
      <w:numFmt w:val="lowerRoman"/>
      <w:pStyle w:val="ListNumber"/>
      <w:lvlText w:val="%1."/>
      <w:lvlJc w:val="left"/>
      <w:pPr>
        <w:tabs>
          <w:tab w:val="num" w:pos="643"/>
        </w:tabs>
        <w:ind w:left="1210" w:hanging="567"/>
      </w:pPr>
      <w:rPr>
        <w:rFonts w:ascii="Tahoma" w:hAnsi="Tahoma" w:hint="default"/>
        <w:sz w:val="20"/>
      </w:rPr>
    </w:lvl>
    <w:lvl w:ilvl="1">
      <w:start w:val="1"/>
      <w:numFmt w:val="lowerLetter"/>
      <w:lvlText w:val="%2)"/>
      <w:lvlJc w:val="left"/>
      <w:pPr>
        <w:ind w:left="1635" w:hanging="425"/>
      </w:pPr>
      <w:rPr>
        <w:rFonts w:hint="default"/>
      </w:rPr>
    </w:lvl>
    <w:lvl w:ilvl="2">
      <w:start w:val="1"/>
      <w:numFmt w:val="lowerRoman"/>
      <w:lvlText w:val="%3)"/>
      <w:lvlJc w:val="left"/>
      <w:pPr>
        <w:ind w:left="1156" w:hanging="360"/>
      </w:pPr>
      <w:rPr>
        <w:rFonts w:hint="default"/>
      </w:rPr>
    </w:lvl>
    <w:lvl w:ilvl="3">
      <w:start w:val="1"/>
      <w:numFmt w:val="decimal"/>
      <w:lvlText w:val="(%4)"/>
      <w:lvlJc w:val="left"/>
      <w:pPr>
        <w:ind w:left="1516" w:hanging="360"/>
      </w:pPr>
      <w:rPr>
        <w:rFonts w:hint="default"/>
      </w:rPr>
    </w:lvl>
    <w:lvl w:ilvl="4">
      <w:start w:val="1"/>
      <w:numFmt w:val="lowerLetter"/>
      <w:lvlText w:val="(%5)"/>
      <w:lvlJc w:val="left"/>
      <w:pPr>
        <w:ind w:left="1876" w:hanging="360"/>
      </w:pPr>
      <w:rPr>
        <w:rFonts w:hint="default"/>
      </w:rPr>
    </w:lvl>
    <w:lvl w:ilvl="5">
      <w:start w:val="1"/>
      <w:numFmt w:val="lowerRoman"/>
      <w:lvlText w:val="(%6)"/>
      <w:lvlJc w:val="left"/>
      <w:pPr>
        <w:ind w:left="2236" w:hanging="360"/>
      </w:pPr>
      <w:rPr>
        <w:rFonts w:hint="default"/>
      </w:rPr>
    </w:lvl>
    <w:lvl w:ilvl="6">
      <w:start w:val="1"/>
      <w:numFmt w:val="decimal"/>
      <w:lvlText w:val="%7."/>
      <w:lvlJc w:val="left"/>
      <w:pPr>
        <w:ind w:left="2596" w:hanging="360"/>
      </w:pPr>
      <w:rPr>
        <w:rFonts w:hint="default"/>
      </w:rPr>
    </w:lvl>
    <w:lvl w:ilvl="7">
      <w:start w:val="1"/>
      <w:numFmt w:val="lowerLetter"/>
      <w:lvlText w:val="%8."/>
      <w:lvlJc w:val="left"/>
      <w:pPr>
        <w:ind w:left="2956" w:hanging="360"/>
      </w:pPr>
      <w:rPr>
        <w:rFonts w:hint="default"/>
      </w:rPr>
    </w:lvl>
    <w:lvl w:ilvl="8">
      <w:start w:val="1"/>
      <w:numFmt w:val="lowerRoman"/>
      <w:lvlText w:val="%9."/>
      <w:lvlJc w:val="left"/>
      <w:pPr>
        <w:ind w:left="3316" w:hanging="360"/>
      </w:pPr>
      <w:rPr>
        <w:rFonts w:hint="default"/>
      </w:rPr>
    </w:lvl>
  </w:abstractNum>
  <w:abstractNum w:abstractNumId="19">
    <w:nsid w:val="0E4B168F"/>
    <w:multiLevelType w:val="hybridMultilevel"/>
    <w:tmpl w:val="300A4388"/>
    <w:lvl w:ilvl="0" w:tplc="7E5CF954">
      <w:start w:val="1997"/>
      <w:numFmt w:val="bullet"/>
      <w:lvlText w:val="-"/>
      <w:lvlJc w:val="left"/>
      <w:pPr>
        <w:ind w:left="720" w:hanging="360"/>
      </w:pPr>
      <w:rPr>
        <w:rFonts w:ascii="Arial" w:eastAsia="Times New Roman" w:hAnsi="Arial" w:cs="Arial" w:hint="default"/>
        <w:color w:val="auto"/>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20">
    <w:nsid w:val="0EB432FA"/>
    <w:multiLevelType w:val="hybridMultilevel"/>
    <w:tmpl w:val="F08E1204"/>
    <w:lvl w:ilvl="0" w:tplc="04EC548E">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F351ACD"/>
    <w:multiLevelType w:val="hybridMultilevel"/>
    <w:tmpl w:val="EAE278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05D3599"/>
    <w:multiLevelType w:val="multilevel"/>
    <w:tmpl w:val="307EE0E8"/>
    <w:lvl w:ilvl="0">
      <w:start w:val="1"/>
      <w:numFmt w:val="lowerLetter"/>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3">
    <w:nsid w:val="14232A60"/>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24">
    <w:nsid w:val="144F5552"/>
    <w:multiLevelType w:val="hybridMultilevel"/>
    <w:tmpl w:val="D9587DEE"/>
    <w:lvl w:ilvl="0" w:tplc="5A3AD606">
      <w:start w:val="1"/>
      <w:numFmt w:val="decimal"/>
      <w:lvlText w:val="%1."/>
      <w:lvlJc w:val="left"/>
      <w:pPr>
        <w:ind w:left="720" w:hanging="360"/>
      </w:pPr>
      <w:rPr>
        <w:rFonts w:hint="default"/>
      </w:rPr>
    </w:lvl>
    <w:lvl w:ilvl="1" w:tplc="042F0019">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25">
    <w:nsid w:val="16030489"/>
    <w:multiLevelType w:val="multilevel"/>
    <w:tmpl w:val="AD3C46DA"/>
    <w:lvl w:ilvl="0">
      <w:start w:val="1997"/>
      <w:numFmt w:val="bullet"/>
      <w:lvlText w:val="-"/>
      <w:lvlJc w:val="left"/>
      <w:pPr>
        <w:tabs>
          <w:tab w:val="num" w:pos="0"/>
        </w:tabs>
        <w:ind w:left="8296" w:hanging="360"/>
      </w:pPr>
      <w:rPr>
        <w:rFonts w:ascii="Arial" w:hAnsi="Arial" w:cs="Arial" w:hint="default"/>
      </w:rPr>
    </w:lvl>
    <w:lvl w:ilvl="1">
      <w:start w:val="1"/>
      <w:numFmt w:val="lowerLetter"/>
      <w:lvlText w:val="%2."/>
      <w:lvlJc w:val="left"/>
      <w:pPr>
        <w:tabs>
          <w:tab w:val="num" w:pos="0"/>
        </w:tabs>
        <w:ind w:left="9016" w:hanging="360"/>
      </w:pPr>
      <w:rPr>
        <w:rFonts w:cs="Times New Roman"/>
      </w:rPr>
    </w:lvl>
    <w:lvl w:ilvl="2">
      <w:start w:val="1"/>
      <w:numFmt w:val="lowerRoman"/>
      <w:lvlText w:val="%3."/>
      <w:lvlJc w:val="right"/>
      <w:pPr>
        <w:tabs>
          <w:tab w:val="num" w:pos="0"/>
        </w:tabs>
        <w:ind w:left="9736" w:hanging="180"/>
      </w:pPr>
      <w:rPr>
        <w:rFonts w:cs="Times New Roman"/>
      </w:rPr>
    </w:lvl>
    <w:lvl w:ilvl="3">
      <w:start w:val="1"/>
      <w:numFmt w:val="decimal"/>
      <w:lvlText w:val="%4."/>
      <w:lvlJc w:val="left"/>
      <w:pPr>
        <w:tabs>
          <w:tab w:val="num" w:pos="0"/>
        </w:tabs>
        <w:ind w:left="10456" w:hanging="360"/>
      </w:pPr>
      <w:rPr>
        <w:rFonts w:cs="Times New Roman"/>
      </w:rPr>
    </w:lvl>
    <w:lvl w:ilvl="4">
      <w:start w:val="1"/>
      <w:numFmt w:val="lowerLetter"/>
      <w:lvlText w:val="%5."/>
      <w:lvlJc w:val="left"/>
      <w:pPr>
        <w:tabs>
          <w:tab w:val="num" w:pos="0"/>
        </w:tabs>
        <w:ind w:left="11176" w:hanging="360"/>
      </w:pPr>
      <w:rPr>
        <w:rFonts w:cs="Times New Roman"/>
      </w:rPr>
    </w:lvl>
    <w:lvl w:ilvl="5">
      <w:start w:val="1"/>
      <w:numFmt w:val="lowerRoman"/>
      <w:lvlText w:val="%6."/>
      <w:lvlJc w:val="right"/>
      <w:pPr>
        <w:tabs>
          <w:tab w:val="num" w:pos="0"/>
        </w:tabs>
        <w:ind w:left="11896" w:hanging="180"/>
      </w:pPr>
      <w:rPr>
        <w:rFonts w:cs="Times New Roman"/>
      </w:rPr>
    </w:lvl>
    <w:lvl w:ilvl="6">
      <w:start w:val="1"/>
      <w:numFmt w:val="decimal"/>
      <w:lvlText w:val="%7."/>
      <w:lvlJc w:val="left"/>
      <w:pPr>
        <w:tabs>
          <w:tab w:val="num" w:pos="0"/>
        </w:tabs>
        <w:ind w:left="12616" w:hanging="360"/>
      </w:pPr>
      <w:rPr>
        <w:rFonts w:cs="Times New Roman"/>
      </w:rPr>
    </w:lvl>
    <w:lvl w:ilvl="7">
      <w:start w:val="1"/>
      <w:numFmt w:val="lowerLetter"/>
      <w:lvlText w:val="%8."/>
      <w:lvlJc w:val="left"/>
      <w:pPr>
        <w:tabs>
          <w:tab w:val="num" w:pos="0"/>
        </w:tabs>
        <w:ind w:left="13336" w:hanging="360"/>
      </w:pPr>
      <w:rPr>
        <w:rFonts w:cs="Times New Roman"/>
      </w:rPr>
    </w:lvl>
    <w:lvl w:ilvl="8">
      <w:start w:val="1"/>
      <w:numFmt w:val="lowerRoman"/>
      <w:lvlText w:val="%9."/>
      <w:lvlJc w:val="right"/>
      <w:pPr>
        <w:tabs>
          <w:tab w:val="num" w:pos="0"/>
        </w:tabs>
        <w:ind w:left="14056" w:hanging="180"/>
      </w:pPr>
      <w:rPr>
        <w:rFonts w:cs="Times New Roman"/>
      </w:rPr>
    </w:lvl>
  </w:abstractNum>
  <w:abstractNum w:abstractNumId="26">
    <w:nsid w:val="16D819E2"/>
    <w:multiLevelType w:val="multilevel"/>
    <w:tmpl w:val="225EBBB0"/>
    <w:lvl w:ilvl="0">
      <w:start w:val="1"/>
      <w:numFmt w:val="bullet"/>
      <w:pStyle w:val="Bullet1"/>
      <w:lvlText w:val=""/>
      <w:lvlJc w:val="left"/>
      <w:pPr>
        <w:tabs>
          <w:tab w:val="num" w:pos="284"/>
        </w:tabs>
        <w:ind w:left="284" w:hanging="284"/>
      </w:pPr>
      <w:rPr>
        <w:rFonts w:ascii="Wingdings 2" w:hAnsi="Wingdings 2" w:cs="Times New Roman" w:hint="default"/>
        <w:color w:val="auto"/>
        <w:sz w:val="20"/>
        <w:szCs w:val="24"/>
      </w:rPr>
    </w:lvl>
    <w:lvl w:ilvl="1">
      <w:start w:val="1"/>
      <w:numFmt w:val="bullet"/>
      <w:pStyle w:val="Bullet2"/>
      <w:lvlText w:val=""/>
      <w:lvlJc w:val="left"/>
      <w:pPr>
        <w:tabs>
          <w:tab w:val="num" w:pos="567"/>
        </w:tabs>
        <w:ind w:left="567" w:hanging="283"/>
      </w:pPr>
      <w:rPr>
        <w:rFonts w:ascii="Symbol" w:hAnsi="Symbol" w:cs="Times New Roman" w:hint="default"/>
        <w:color w:val="auto"/>
        <w:szCs w:val="24"/>
      </w:rPr>
    </w:lvl>
    <w:lvl w:ilvl="2">
      <w:start w:val="1"/>
      <w:numFmt w:val="bullet"/>
      <w:pStyle w:val="Bullet3"/>
      <w:lvlText w:val=""/>
      <w:lvlJc w:val="left"/>
      <w:pPr>
        <w:tabs>
          <w:tab w:val="num" w:pos="851"/>
        </w:tabs>
        <w:ind w:left="851" w:hanging="284"/>
      </w:pPr>
      <w:rPr>
        <w:rFonts w:ascii="Symbol" w:hAnsi="Symbol" w:cs="Times New Roman" w:hint="default"/>
        <w:color w:val="auto"/>
        <w:szCs w:val="24"/>
      </w:rPr>
    </w:lvl>
    <w:lvl w:ilvl="3">
      <w:start w:val="1"/>
      <w:numFmt w:val="bullet"/>
      <w:lvlText w:val=""/>
      <w:lvlJc w:val="left"/>
      <w:pPr>
        <w:tabs>
          <w:tab w:val="num" w:pos="1440"/>
        </w:tabs>
        <w:ind w:left="1440" w:hanging="360"/>
      </w:pPr>
      <w:rPr>
        <w:rFonts w:ascii="Symbol" w:hAnsi="Symbol" w:cs="Times New Roman"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7">
    <w:nsid w:val="187D2118"/>
    <w:multiLevelType w:val="multilevel"/>
    <w:tmpl w:val="0800695E"/>
    <w:lvl w:ilvl="0">
      <w:start w:val="5"/>
      <w:numFmt w:val="decimal"/>
      <w:lvlText w:val="%1."/>
      <w:lvlJc w:val="left"/>
      <w:pPr>
        <w:ind w:left="1152" w:hanging="720"/>
      </w:pPr>
      <w:rPr>
        <w:rFonts w:hint="default"/>
      </w:rPr>
    </w:lvl>
    <w:lvl w:ilvl="1">
      <w:start w:val="1"/>
      <w:numFmt w:val="decimal"/>
      <w:isLgl/>
      <w:lvlText w:val="%1.%2"/>
      <w:lvlJc w:val="left"/>
      <w:pPr>
        <w:ind w:left="1797" w:hanging="720"/>
      </w:pPr>
      <w:rPr>
        <w:rFonts w:hint="default"/>
      </w:rPr>
    </w:lvl>
    <w:lvl w:ilvl="2">
      <w:start w:val="1"/>
      <w:numFmt w:val="decimal"/>
      <w:isLgl/>
      <w:lvlText w:val="%1.%2.%3"/>
      <w:lvlJc w:val="left"/>
      <w:pPr>
        <w:ind w:left="2802" w:hanging="1080"/>
      </w:pPr>
      <w:rPr>
        <w:rFonts w:hint="default"/>
      </w:rPr>
    </w:lvl>
    <w:lvl w:ilvl="3">
      <w:start w:val="1"/>
      <w:numFmt w:val="decimal"/>
      <w:isLgl/>
      <w:lvlText w:val="%1.%2.%3.%4"/>
      <w:lvlJc w:val="left"/>
      <w:pPr>
        <w:ind w:left="3807" w:hanging="1440"/>
      </w:pPr>
      <w:rPr>
        <w:rFonts w:hint="default"/>
      </w:rPr>
    </w:lvl>
    <w:lvl w:ilvl="4">
      <w:start w:val="1"/>
      <w:numFmt w:val="decimal"/>
      <w:isLgl/>
      <w:lvlText w:val="%1.%2.%3.%4.%5"/>
      <w:lvlJc w:val="left"/>
      <w:pPr>
        <w:ind w:left="4812" w:hanging="1800"/>
      </w:pPr>
      <w:rPr>
        <w:rFonts w:hint="default"/>
      </w:rPr>
    </w:lvl>
    <w:lvl w:ilvl="5">
      <w:start w:val="1"/>
      <w:numFmt w:val="decimal"/>
      <w:isLgl/>
      <w:lvlText w:val="%1.%2.%3.%4.%5.%6"/>
      <w:lvlJc w:val="left"/>
      <w:pPr>
        <w:ind w:left="5817" w:hanging="2160"/>
      </w:pPr>
      <w:rPr>
        <w:rFonts w:hint="default"/>
      </w:rPr>
    </w:lvl>
    <w:lvl w:ilvl="6">
      <w:start w:val="1"/>
      <w:numFmt w:val="decimal"/>
      <w:isLgl/>
      <w:lvlText w:val="%1.%2.%3.%4.%5.%6.%7"/>
      <w:lvlJc w:val="left"/>
      <w:pPr>
        <w:ind w:left="6462" w:hanging="2160"/>
      </w:pPr>
      <w:rPr>
        <w:rFonts w:hint="default"/>
      </w:rPr>
    </w:lvl>
    <w:lvl w:ilvl="7">
      <w:start w:val="1"/>
      <w:numFmt w:val="decimal"/>
      <w:isLgl/>
      <w:lvlText w:val="%1.%2.%3.%4.%5.%6.%7.%8"/>
      <w:lvlJc w:val="left"/>
      <w:pPr>
        <w:ind w:left="7467" w:hanging="2520"/>
      </w:pPr>
      <w:rPr>
        <w:rFonts w:hint="default"/>
      </w:rPr>
    </w:lvl>
    <w:lvl w:ilvl="8">
      <w:start w:val="1"/>
      <w:numFmt w:val="decimal"/>
      <w:isLgl/>
      <w:lvlText w:val="%1.%2.%3.%4.%5.%6.%7.%8.%9"/>
      <w:lvlJc w:val="left"/>
      <w:pPr>
        <w:ind w:left="8472" w:hanging="2880"/>
      </w:pPr>
      <w:rPr>
        <w:rFonts w:hint="default"/>
      </w:rPr>
    </w:lvl>
  </w:abstractNum>
  <w:abstractNum w:abstractNumId="28">
    <w:nsid w:val="19D11973"/>
    <w:multiLevelType w:val="multilevel"/>
    <w:tmpl w:val="1208449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9">
    <w:nsid w:val="1AF01C24"/>
    <w:multiLevelType w:val="hybridMultilevel"/>
    <w:tmpl w:val="8662C092"/>
    <w:lvl w:ilvl="0" w:tplc="AAFADD58">
      <w:start w:val="1"/>
      <w:numFmt w:val="bullet"/>
      <w:lvlText w:val=""/>
      <w:lvlJc w:val="left"/>
      <w:pPr>
        <w:ind w:left="720" w:hanging="360"/>
      </w:pPr>
      <w:rPr>
        <w:rFonts w:ascii="Wingdings" w:hAnsi="Wingdings" w:hint="default"/>
        <w:color w:val="9DBCB0"/>
        <w:sz w:val="24"/>
        <w:szCs w:val="2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0">
    <w:nsid w:val="1AF56CB8"/>
    <w:multiLevelType w:val="hybridMultilevel"/>
    <w:tmpl w:val="46B873A4"/>
    <w:lvl w:ilvl="0" w:tplc="042F000F">
      <w:start w:val="1"/>
      <w:numFmt w:val="decimal"/>
      <w:lvlText w:val="%1."/>
      <w:lvlJc w:val="left"/>
      <w:pPr>
        <w:ind w:left="720" w:hanging="360"/>
      </w:p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31">
    <w:nsid w:val="1B0D7A83"/>
    <w:multiLevelType w:val="multilevel"/>
    <w:tmpl w:val="13028FC8"/>
    <w:styleLink w:val="CowiNumberList"/>
    <w:lvl w:ilvl="0">
      <w:start w:val="1"/>
      <w:numFmt w:val="decimal"/>
      <w:lvlText w:val="%1"/>
      <w:lvlJc w:val="left"/>
      <w:pPr>
        <w:ind w:left="425" w:hanging="425"/>
      </w:pPr>
    </w:lvl>
    <w:lvl w:ilvl="1">
      <w:start w:val="1"/>
      <w:numFmt w:val="decimal"/>
      <w:lvlText w:val="%1.%2"/>
      <w:lvlJc w:val="left"/>
      <w:pPr>
        <w:ind w:left="851" w:hanging="426"/>
      </w:pPr>
    </w:lvl>
    <w:lvl w:ilvl="2">
      <w:start w:val="1"/>
      <w:numFmt w:val="lowerLetter"/>
      <w:lvlText w:val="%3)"/>
      <w:lvlJc w:val="left"/>
      <w:pPr>
        <w:ind w:left="1276" w:hanging="425"/>
      </w:pPr>
    </w:lvl>
    <w:lvl w:ilvl="3">
      <w:start w:val="1"/>
      <w:numFmt w:val="lowerRoman"/>
      <w:lvlText w:val="%4)"/>
      <w:lvlJc w:val="left"/>
      <w:pPr>
        <w:ind w:left="1701" w:hanging="425"/>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nsid w:val="1B47154F"/>
    <w:multiLevelType w:val="multilevel"/>
    <w:tmpl w:val="BFE09640"/>
    <w:lvl w:ilvl="0">
      <w:start w:val="1"/>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nsid w:val="1D46383E"/>
    <w:multiLevelType w:val="multilevel"/>
    <w:tmpl w:val="FAD200F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4">
    <w:nsid w:val="1D6D1414"/>
    <w:multiLevelType w:val="multilevel"/>
    <w:tmpl w:val="04060023"/>
    <w:styleLink w:val="ArticleSection"/>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5">
    <w:nsid w:val="20B0470B"/>
    <w:multiLevelType w:val="multilevel"/>
    <w:tmpl w:val="AFC6B012"/>
    <w:styleLink w:val="KeyIssues"/>
    <w:lvl w:ilvl="0">
      <w:start w:val="1"/>
      <w:numFmt w:val="decimal"/>
      <w:lvlText w:val="Key Issue %1"/>
      <w:lvlJc w:val="left"/>
      <w:pPr>
        <w:tabs>
          <w:tab w:val="num" w:pos="567"/>
        </w:tabs>
        <w:ind w:left="2835" w:hanging="2268"/>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nsid w:val="20DB2784"/>
    <w:multiLevelType w:val="hybridMultilevel"/>
    <w:tmpl w:val="5D90DEC6"/>
    <w:lvl w:ilvl="0" w:tplc="042F000F">
      <w:start w:val="1"/>
      <w:numFmt w:val="decimal"/>
      <w:lvlText w:val="%1."/>
      <w:lvlJc w:val="left"/>
      <w:pPr>
        <w:ind w:left="720" w:hanging="360"/>
      </w:p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37">
    <w:nsid w:val="218C22E3"/>
    <w:multiLevelType w:val="multilevel"/>
    <w:tmpl w:val="4DA64058"/>
    <w:lvl w:ilvl="0">
      <w:start w:val="1"/>
      <w:numFmt w:val="decimal"/>
      <w:pStyle w:val="Genus"/>
      <w:lvlText w:val="%1."/>
      <w:lvlJc w:val="left"/>
      <w:pPr>
        <w:tabs>
          <w:tab w:val="num" w:pos="360"/>
        </w:tabs>
        <w:ind w:left="360" w:hanging="360"/>
      </w:pPr>
      <w:rPr>
        <w:rFonts w:hint="default"/>
      </w:rPr>
    </w:lvl>
    <w:lvl w:ilvl="1">
      <w:start w:val="1"/>
      <w:numFmt w:val="decimal"/>
      <w:lvlText w:val="%1.%2."/>
      <w:lvlJc w:val="left"/>
      <w:pPr>
        <w:tabs>
          <w:tab w:val="num" w:pos="1588"/>
        </w:tabs>
        <w:ind w:left="1588" w:hanging="737"/>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2411"/>
        </w:tabs>
        <w:ind w:left="2127" w:hanging="567"/>
      </w:pPr>
      <w:rPr>
        <w:rFonts w:hint="default"/>
        <w:b w:val="0"/>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257004BB"/>
    <w:multiLevelType w:val="hybridMultilevel"/>
    <w:tmpl w:val="4F6EA60E"/>
    <w:lvl w:ilvl="0" w:tplc="BEFC4B84">
      <w:start w:val="1"/>
      <w:numFmt w:val="bullet"/>
      <w:pStyle w:val="ListBullet4"/>
      <w:lvlText w:val=""/>
      <w:lvlJc w:val="left"/>
      <w:pPr>
        <w:ind w:left="360" w:hanging="360"/>
      </w:pPr>
      <w:rPr>
        <w:rFonts w:ascii="Wingdings" w:hAnsi="Wingdings" w:hint="default"/>
        <w:color w:val="9DBCB0"/>
        <w:sz w:val="24"/>
      </w:rPr>
    </w:lvl>
    <w:lvl w:ilvl="1" w:tplc="73BEDEFE" w:tentative="1">
      <w:start w:val="1"/>
      <w:numFmt w:val="bullet"/>
      <w:lvlText w:val="o"/>
      <w:lvlJc w:val="left"/>
      <w:pPr>
        <w:ind w:left="1080" w:hanging="360"/>
      </w:pPr>
      <w:rPr>
        <w:rFonts w:ascii="Courier New" w:hAnsi="Courier New" w:cs="Courier New" w:hint="default"/>
      </w:rPr>
    </w:lvl>
    <w:lvl w:ilvl="2" w:tplc="6240A4CC" w:tentative="1">
      <w:start w:val="1"/>
      <w:numFmt w:val="bullet"/>
      <w:lvlText w:val=""/>
      <w:lvlJc w:val="left"/>
      <w:pPr>
        <w:ind w:left="1800" w:hanging="360"/>
      </w:pPr>
      <w:rPr>
        <w:rFonts w:ascii="Wingdings" w:hAnsi="Wingdings" w:hint="default"/>
      </w:rPr>
    </w:lvl>
    <w:lvl w:ilvl="3" w:tplc="C8A4F5A8" w:tentative="1">
      <w:start w:val="1"/>
      <w:numFmt w:val="bullet"/>
      <w:lvlText w:val=""/>
      <w:lvlJc w:val="left"/>
      <w:pPr>
        <w:ind w:left="2520" w:hanging="360"/>
      </w:pPr>
      <w:rPr>
        <w:rFonts w:ascii="Symbol" w:hAnsi="Symbol" w:hint="default"/>
      </w:rPr>
    </w:lvl>
    <w:lvl w:ilvl="4" w:tplc="E500EB6E" w:tentative="1">
      <w:start w:val="1"/>
      <w:numFmt w:val="bullet"/>
      <w:lvlText w:val="o"/>
      <w:lvlJc w:val="left"/>
      <w:pPr>
        <w:ind w:left="3240" w:hanging="360"/>
      </w:pPr>
      <w:rPr>
        <w:rFonts w:ascii="Courier New" w:hAnsi="Courier New" w:cs="Courier New" w:hint="default"/>
      </w:rPr>
    </w:lvl>
    <w:lvl w:ilvl="5" w:tplc="6E866EF6" w:tentative="1">
      <w:start w:val="1"/>
      <w:numFmt w:val="bullet"/>
      <w:lvlText w:val=""/>
      <w:lvlJc w:val="left"/>
      <w:pPr>
        <w:ind w:left="3960" w:hanging="360"/>
      </w:pPr>
      <w:rPr>
        <w:rFonts w:ascii="Wingdings" w:hAnsi="Wingdings" w:hint="default"/>
      </w:rPr>
    </w:lvl>
    <w:lvl w:ilvl="6" w:tplc="559807E8" w:tentative="1">
      <w:start w:val="1"/>
      <w:numFmt w:val="bullet"/>
      <w:lvlText w:val=""/>
      <w:lvlJc w:val="left"/>
      <w:pPr>
        <w:ind w:left="4680" w:hanging="360"/>
      </w:pPr>
      <w:rPr>
        <w:rFonts w:ascii="Symbol" w:hAnsi="Symbol" w:hint="default"/>
      </w:rPr>
    </w:lvl>
    <w:lvl w:ilvl="7" w:tplc="9506B342" w:tentative="1">
      <w:start w:val="1"/>
      <w:numFmt w:val="bullet"/>
      <w:lvlText w:val="o"/>
      <w:lvlJc w:val="left"/>
      <w:pPr>
        <w:ind w:left="5400" w:hanging="360"/>
      </w:pPr>
      <w:rPr>
        <w:rFonts w:ascii="Courier New" w:hAnsi="Courier New" w:cs="Courier New" w:hint="default"/>
      </w:rPr>
    </w:lvl>
    <w:lvl w:ilvl="8" w:tplc="657261BE" w:tentative="1">
      <w:start w:val="1"/>
      <w:numFmt w:val="bullet"/>
      <w:lvlText w:val=""/>
      <w:lvlJc w:val="left"/>
      <w:pPr>
        <w:ind w:left="6120" w:hanging="360"/>
      </w:pPr>
      <w:rPr>
        <w:rFonts w:ascii="Wingdings" w:hAnsi="Wingdings" w:hint="default"/>
      </w:rPr>
    </w:lvl>
  </w:abstractNum>
  <w:abstractNum w:abstractNumId="39">
    <w:nsid w:val="270531B8"/>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40">
    <w:nsid w:val="273E42A5"/>
    <w:multiLevelType w:val="hybridMultilevel"/>
    <w:tmpl w:val="50E25C18"/>
    <w:lvl w:ilvl="0" w:tplc="1F6CBE4C">
      <w:start w:val="1"/>
      <w:numFmt w:val="lowerLetter"/>
      <w:pStyle w:val="Lista"/>
      <w:lvlText w:val="%1)"/>
      <w:lvlJc w:val="left"/>
      <w:pPr>
        <w:ind w:left="360" w:hanging="360"/>
      </w:pPr>
      <w:rPr>
        <w:rFonts w:hint="default"/>
      </w:rPr>
    </w:lvl>
    <w:lvl w:ilvl="1" w:tplc="04090019">
      <w:start w:val="1"/>
      <w:numFmt w:val="bullet"/>
      <w:lvlText w:val="o"/>
      <w:lvlJc w:val="left"/>
      <w:pPr>
        <w:ind w:left="1080" w:hanging="360"/>
      </w:pPr>
      <w:rPr>
        <w:rFonts w:ascii="Courier New" w:hAnsi="Courier New" w:cs="Courier New" w:hint="default"/>
      </w:rPr>
    </w:lvl>
    <w:lvl w:ilvl="2" w:tplc="0409001B" w:tentative="1">
      <w:start w:val="1"/>
      <w:numFmt w:val="bullet"/>
      <w:lvlText w:val=""/>
      <w:lvlJc w:val="left"/>
      <w:pPr>
        <w:ind w:left="1800" w:hanging="360"/>
      </w:pPr>
      <w:rPr>
        <w:rFonts w:ascii="Wingdings" w:hAnsi="Wingdings" w:hint="default"/>
      </w:rPr>
    </w:lvl>
    <w:lvl w:ilvl="3" w:tplc="0409000F" w:tentative="1">
      <w:start w:val="1"/>
      <w:numFmt w:val="bullet"/>
      <w:lvlText w:val=""/>
      <w:lvlJc w:val="left"/>
      <w:pPr>
        <w:ind w:left="2520" w:hanging="360"/>
      </w:pPr>
      <w:rPr>
        <w:rFonts w:ascii="Symbol" w:hAnsi="Symbol" w:hint="default"/>
      </w:rPr>
    </w:lvl>
    <w:lvl w:ilvl="4" w:tplc="04090019" w:tentative="1">
      <w:start w:val="1"/>
      <w:numFmt w:val="bullet"/>
      <w:lvlText w:val="o"/>
      <w:lvlJc w:val="left"/>
      <w:pPr>
        <w:ind w:left="3240" w:hanging="360"/>
      </w:pPr>
      <w:rPr>
        <w:rFonts w:ascii="Courier New" w:hAnsi="Courier New" w:cs="Courier New" w:hint="default"/>
      </w:rPr>
    </w:lvl>
    <w:lvl w:ilvl="5" w:tplc="0409001B" w:tentative="1">
      <w:start w:val="1"/>
      <w:numFmt w:val="bullet"/>
      <w:lvlText w:val=""/>
      <w:lvlJc w:val="left"/>
      <w:pPr>
        <w:ind w:left="3960" w:hanging="360"/>
      </w:pPr>
      <w:rPr>
        <w:rFonts w:ascii="Wingdings" w:hAnsi="Wingdings" w:hint="default"/>
      </w:rPr>
    </w:lvl>
    <w:lvl w:ilvl="6" w:tplc="0409000F" w:tentative="1">
      <w:start w:val="1"/>
      <w:numFmt w:val="bullet"/>
      <w:lvlText w:val=""/>
      <w:lvlJc w:val="left"/>
      <w:pPr>
        <w:ind w:left="4680" w:hanging="360"/>
      </w:pPr>
      <w:rPr>
        <w:rFonts w:ascii="Symbol" w:hAnsi="Symbol" w:hint="default"/>
      </w:rPr>
    </w:lvl>
    <w:lvl w:ilvl="7" w:tplc="04090019" w:tentative="1">
      <w:start w:val="1"/>
      <w:numFmt w:val="bullet"/>
      <w:lvlText w:val="o"/>
      <w:lvlJc w:val="left"/>
      <w:pPr>
        <w:ind w:left="5400" w:hanging="360"/>
      </w:pPr>
      <w:rPr>
        <w:rFonts w:ascii="Courier New" w:hAnsi="Courier New" w:cs="Courier New" w:hint="default"/>
      </w:rPr>
    </w:lvl>
    <w:lvl w:ilvl="8" w:tplc="0409001B" w:tentative="1">
      <w:start w:val="1"/>
      <w:numFmt w:val="bullet"/>
      <w:lvlText w:val=""/>
      <w:lvlJc w:val="left"/>
      <w:pPr>
        <w:ind w:left="6120" w:hanging="360"/>
      </w:pPr>
      <w:rPr>
        <w:rFonts w:ascii="Wingdings" w:hAnsi="Wingdings" w:hint="default"/>
      </w:rPr>
    </w:lvl>
  </w:abstractNum>
  <w:abstractNum w:abstractNumId="41">
    <w:nsid w:val="29DE5D64"/>
    <w:multiLevelType w:val="hybridMultilevel"/>
    <w:tmpl w:val="413AB0C6"/>
    <w:lvl w:ilvl="0" w:tplc="56544144">
      <w:start w:val="1"/>
      <w:numFmt w:val="bullet"/>
      <w:lvlText w:val=""/>
      <w:lvlJc w:val="left"/>
      <w:pPr>
        <w:tabs>
          <w:tab w:val="num" w:pos="1440"/>
        </w:tabs>
        <w:ind w:left="144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Symbo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Symbo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2A5952C3"/>
    <w:multiLevelType w:val="hybridMultilevel"/>
    <w:tmpl w:val="74BCF616"/>
    <w:lvl w:ilvl="0" w:tplc="5C50F2B2">
      <w:start w:val="1"/>
      <w:numFmt w:val="lowerLetter"/>
      <w:pStyle w:val="ListNumber5"/>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3">
    <w:nsid w:val="2A8E4A87"/>
    <w:multiLevelType w:val="hybridMultilevel"/>
    <w:tmpl w:val="291C81A8"/>
    <w:lvl w:ilvl="0" w:tplc="AAFADD58">
      <w:start w:val="1"/>
      <w:numFmt w:val="bullet"/>
      <w:lvlText w:val=""/>
      <w:lvlJc w:val="left"/>
      <w:pPr>
        <w:ind w:left="1146" w:hanging="360"/>
      </w:pPr>
      <w:rPr>
        <w:rFonts w:ascii="Wingdings" w:hAnsi="Wingdings" w:hint="default"/>
        <w:color w:val="9DBCB0"/>
        <w:sz w:val="24"/>
        <w:szCs w:val="24"/>
      </w:rPr>
    </w:lvl>
    <w:lvl w:ilvl="1" w:tplc="042F0003">
      <w:start w:val="1"/>
      <w:numFmt w:val="bullet"/>
      <w:lvlText w:val="o"/>
      <w:lvlJc w:val="left"/>
      <w:pPr>
        <w:ind w:left="1866" w:hanging="360"/>
      </w:pPr>
      <w:rPr>
        <w:rFonts w:ascii="Courier New" w:hAnsi="Courier New" w:cs="Courier New" w:hint="default"/>
      </w:rPr>
    </w:lvl>
    <w:lvl w:ilvl="2" w:tplc="042F0005">
      <w:start w:val="1"/>
      <w:numFmt w:val="bullet"/>
      <w:lvlText w:val=""/>
      <w:lvlJc w:val="left"/>
      <w:pPr>
        <w:ind w:left="2586" w:hanging="360"/>
      </w:pPr>
      <w:rPr>
        <w:rFonts w:ascii="Wingdings" w:hAnsi="Wingdings" w:hint="default"/>
      </w:rPr>
    </w:lvl>
    <w:lvl w:ilvl="3" w:tplc="042F0001">
      <w:start w:val="1"/>
      <w:numFmt w:val="bullet"/>
      <w:lvlText w:val=""/>
      <w:lvlJc w:val="left"/>
      <w:pPr>
        <w:ind w:left="3306" w:hanging="360"/>
      </w:pPr>
      <w:rPr>
        <w:rFonts w:ascii="Symbol" w:hAnsi="Symbol" w:hint="default"/>
      </w:rPr>
    </w:lvl>
    <w:lvl w:ilvl="4" w:tplc="042F0003">
      <w:start w:val="1"/>
      <w:numFmt w:val="bullet"/>
      <w:lvlText w:val="o"/>
      <w:lvlJc w:val="left"/>
      <w:pPr>
        <w:ind w:left="4026" w:hanging="360"/>
      </w:pPr>
      <w:rPr>
        <w:rFonts w:ascii="Courier New" w:hAnsi="Courier New" w:cs="Courier New" w:hint="default"/>
      </w:rPr>
    </w:lvl>
    <w:lvl w:ilvl="5" w:tplc="042F0005">
      <w:start w:val="1"/>
      <w:numFmt w:val="bullet"/>
      <w:lvlText w:val=""/>
      <w:lvlJc w:val="left"/>
      <w:pPr>
        <w:ind w:left="4746" w:hanging="360"/>
      </w:pPr>
      <w:rPr>
        <w:rFonts w:ascii="Wingdings" w:hAnsi="Wingdings" w:hint="default"/>
      </w:rPr>
    </w:lvl>
    <w:lvl w:ilvl="6" w:tplc="042F0001">
      <w:start w:val="1"/>
      <w:numFmt w:val="bullet"/>
      <w:lvlText w:val=""/>
      <w:lvlJc w:val="left"/>
      <w:pPr>
        <w:ind w:left="5466" w:hanging="360"/>
      </w:pPr>
      <w:rPr>
        <w:rFonts w:ascii="Symbol" w:hAnsi="Symbol" w:hint="default"/>
      </w:rPr>
    </w:lvl>
    <w:lvl w:ilvl="7" w:tplc="042F0003">
      <w:start w:val="1"/>
      <w:numFmt w:val="bullet"/>
      <w:lvlText w:val="o"/>
      <w:lvlJc w:val="left"/>
      <w:pPr>
        <w:ind w:left="6186" w:hanging="360"/>
      </w:pPr>
      <w:rPr>
        <w:rFonts w:ascii="Courier New" w:hAnsi="Courier New" w:cs="Courier New" w:hint="default"/>
      </w:rPr>
    </w:lvl>
    <w:lvl w:ilvl="8" w:tplc="042F0005">
      <w:start w:val="1"/>
      <w:numFmt w:val="bullet"/>
      <w:lvlText w:val=""/>
      <w:lvlJc w:val="left"/>
      <w:pPr>
        <w:ind w:left="6906" w:hanging="360"/>
      </w:pPr>
      <w:rPr>
        <w:rFonts w:ascii="Wingdings" w:hAnsi="Wingdings" w:hint="default"/>
      </w:rPr>
    </w:lvl>
  </w:abstractNum>
  <w:abstractNum w:abstractNumId="44">
    <w:nsid w:val="2AED07B3"/>
    <w:multiLevelType w:val="hybridMultilevel"/>
    <w:tmpl w:val="16DE90DA"/>
    <w:lvl w:ilvl="0" w:tplc="B84E4122">
      <w:start w:val="1"/>
      <w:numFmt w:val="bullet"/>
      <w:lvlText w:val="-"/>
      <w:lvlJc w:val="left"/>
      <w:pPr>
        <w:ind w:left="720" w:hanging="360"/>
      </w:pPr>
      <w:rPr>
        <w:rFonts w:ascii="Arial" w:eastAsia="Calibri" w:hAnsi="Arial" w:cs="Arial" w:hint="default"/>
        <w:sz w:val="14"/>
        <w:szCs w:val="1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45">
    <w:nsid w:val="2C6A11C0"/>
    <w:multiLevelType w:val="hybridMultilevel"/>
    <w:tmpl w:val="2D6607FC"/>
    <w:lvl w:ilvl="0" w:tplc="7E5CF954">
      <w:start w:val="1997"/>
      <w:numFmt w:val="bullet"/>
      <w:lvlText w:val="-"/>
      <w:lvlJc w:val="left"/>
      <w:pPr>
        <w:ind w:left="720" w:hanging="360"/>
      </w:pPr>
      <w:rPr>
        <w:rFonts w:ascii="Arial" w:eastAsia="Times New Roman" w:hAnsi="Arial" w:cs="Arial" w:hint="default"/>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46">
    <w:nsid w:val="2D14232E"/>
    <w:multiLevelType w:val="hybridMultilevel"/>
    <w:tmpl w:val="F020B844"/>
    <w:lvl w:ilvl="0" w:tplc="042F0013">
      <w:start w:val="1"/>
      <w:numFmt w:val="upperRoman"/>
      <w:lvlText w:val="%1."/>
      <w:lvlJc w:val="right"/>
      <w:pPr>
        <w:ind w:left="1437" w:hanging="360"/>
      </w:pPr>
    </w:lvl>
    <w:lvl w:ilvl="1" w:tplc="042F0019" w:tentative="1">
      <w:start w:val="1"/>
      <w:numFmt w:val="lowerLetter"/>
      <w:lvlText w:val="%2."/>
      <w:lvlJc w:val="left"/>
      <w:pPr>
        <w:ind w:left="2157" w:hanging="360"/>
      </w:pPr>
    </w:lvl>
    <w:lvl w:ilvl="2" w:tplc="042F001B" w:tentative="1">
      <w:start w:val="1"/>
      <w:numFmt w:val="lowerRoman"/>
      <w:lvlText w:val="%3."/>
      <w:lvlJc w:val="right"/>
      <w:pPr>
        <w:ind w:left="2877" w:hanging="180"/>
      </w:pPr>
    </w:lvl>
    <w:lvl w:ilvl="3" w:tplc="042F000F" w:tentative="1">
      <w:start w:val="1"/>
      <w:numFmt w:val="decimal"/>
      <w:lvlText w:val="%4."/>
      <w:lvlJc w:val="left"/>
      <w:pPr>
        <w:ind w:left="3597" w:hanging="360"/>
      </w:pPr>
    </w:lvl>
    <w:lvl w:ilvl="4" w:tplc="042F0019" w:tentative="1">
      <w:start w:val="1"/>
      <w:numFmt w:val="lowerLetter"/>
      <w:lvlText w:val="%5."/>
      <w:lvlJc w:val="left"/>
      <w:pPr>
        <w:ind w:left="4317" w:hanging="360"/>
      </w:pPr>
    </w:lvl>
    <w:lvl w:ilvl="5" w:tplc="042F001B" w:tentative="1">
      <w:start w:val="1"/>
      <w:numFmt w:val="lowerRoman"/>
      <w:lvlText w:val="%6."/>
      <w:lvlJc w:val="right"/>
      <w:pPr>
        <w:ind w:left="5037" w:hanging="180"/>
      </w:pPr>
    </w:lvl>
    <w:lvl w:ilvl="6" w:tplc="042F000F" w:tentative="1">
      <w:start w:val="1"/>
      <w:numFmt w:val="decimal"/>
      <w:lvlText w:val="%7."/>
      <w:lvlJc w:val="left"/>
      <w:pPr>
        <w:ind w:left="5757" w:hanging="360"/>
      </w:pPr>
    </w:lvl>
    <w:lvl w:ilvl="7" w:tplc="042F0019" w:tentative="1">
      <w:start w:val="1"/>
      <w:numFmt w:val="lowerLetter"/>
      <w:lvlText w:val="%8."/>
      <w:lvlJc w:val="left"/>
      <w:pPr>
        <w:ind w:left="6477" w:hanging="360"/>
      </w:pPr>
    </w:lvl>
    <w:lvl w:ilvl="8" w:tplc="042F001B" w:tentative="1">
      <w:start w:val="1"/>
      <w:numFmt w:val="lowerRoman"/>
      <w:lvlText w:val="%9."/>
      <w:lvlJc w:val="right"/>
      <w:pPr>
        <w:ind w:left="7197" w:hanging="180"/>
      </w:pPr>
    </w:lvl>
  </w:abstractNum>
  <w:abstractNum w:abstractNumId="47">
    <w:nsid w:val="2D7C7BF3"/>
    <w:multiLevelType w:val="multilevel"/>
    <w:tmpl w:val="F2F65F48"/>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8">
    <w:nsid w:val="2DBE10CB"/>
    <w:multiLevelType w:val="hybridMultilevel"/>
    <w:tmpl w:val="C4D22FDA"/>
    <w:lvl w:ilvl="0" w:tplc="13C26BEA">
      <w:start w:val="1"/>
      <w:numFmt w:val="decimal"/>
      <w:lvlText w:val="%1."/>
      <w:lvlJc w:val="left"/>
      <w:pPr>
        <w:ind w:left="1494" w:hanging="360"/>
      </w:pPr>
      <w:rPr>
        <w:rFonts w:cs="Arial" w:hint="default"/>
        <w:b w:val="0"/>
      </w:rPr>
    </w:lvl>
    <w:lvl w:ilvl="1" w:tplc="042F0019" w:tentative="1">
      <w:start w:val="1"/>
      <w:numFmt w:val="lowerLetter"/>
      <w:lvlText w:val="%2."/>
      <w:lvlJc w:val="left"/>
      <w:pPr>
        <w:ind w:left="2214" w:hanging="360"/>
      </w:pPr>
    </w:lvl>
    <w:lvl w:ilvl="2" w:tplc="042F001B" w:tentative="1">
      <w:start w:val="1"/>
      <w:numFmt w:val="lowerRoman"/>
      <w:lvlText w:val="%3."/>
      <w:lvlJc w:val="right"/>
      <w:pPr>
        <w:ind w:left="2934" w:hanging="180"/>
      </w:pPr>
    </w:lvl>
    <w:lvl w:ilvl="3" w:tplc="042F000F" w:tentative="1">
      <w:start w:val="1"/>
      <w:numFmt w:val="decimal"/>
      <w:lvlText w:val="%4."/>
      <w:lvlJc w:val="left"/>
      <w:pPr>
        <w:ind w:left="3654" w:hanging="360"/>
      </w:pPr>
    </w:lvl>
    <w:lvl w:ilvl="4" w:tplc="042F0019" w:tentative="1">
      <w:start w:val="1"/>
      <w:numFmt w:val="lowerLetter"/>
      <w:lvlText w:val="%5."/>
      <w:lvlJc w:val="left"/>
      <w:pPr>
        <w:ind w:left="4374" w:hanging="360"/>
      </w:pPr>
    </w:lvl>
    <w:lvl w:ilvl="5" w:tplc="042F001B" w:tentative="1">
      <w:start w:val="1"/>
      <w:numFmt w:val="lowerRoman"/>
      <w:lvlText w:val="%6."/>
      <w:lvlJc w:val="right"/>
      <w:pPr>
        <w:ind w:left="5094" w:hanging="180"/>
      </w:pPr>
    </w:lvl>
    <w:lvl w:ilvl="6" w:tplc="042F000F" w:tentative="1">
      <w:start w:val="1"/>
      <w:numFmt w:val="decimal"/>
      <w:lvlText w:val="%7."/>
      <w:lvlJc w:val="left"/>
      <w:pPr>
        <w:ind w:left="5814" w:hanging="360"/>
      </w:pPr>
    </w:lvl>
    <w:lvl w:ilvl="7" w:tplc="042F0019" w:tentative="1">
      <w:start w:val="1"/>
      <w:numFmt w:val="lowerLetter"/>
      <w:lvlText w:val="%8."/>
      <w:lvlJc w:val="left"/>
      <w:pPr>
        <w:ind w:left="6534" w:hanging="360"/>
      </w:pPr>
    </w:lvl>
    <w:lvl w:ilvl="8" w:tplc="042F001B" w:tentative="1">
      <w:start w:val="1"/>
      <w:numFmt w:val="lowerRoman"/>
      <w:lvlText w:val="%9."/>
      <w:lvlJc w:val="right"/>
      <w:pPr>
        <w:ind w:left="7254" w:hanging="180"/>
      </w:pPr>
    </w:lvl>
  </w:abstractNum>
  <w:abstractNum w:abstractNumId="49">
    <w:nsid w:val="2E6B7725"/>
    <w:multiLevelType w:val="hybridMultilevel"/>
    <w:tmpl w:val="5254F3FE"/>
    <w:lvl w:ilvl="0" w:tplc="6C4639D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2F866261"/>
    <w:multiLevelType w:val="hybridMultilevel"/>
    <w:tmpl w:val="9AA0615A"/>
    <w:lvl w:ilvl="0" w:tplc="329AAA1C">
      <w:start w:val="1"/>
      <w:numFmt w:val="decimal"/>
      <w:lvlText w:val="(%1)"/>
      <w:lvlJc w:val="left"/>
      <w:pPr>
        <w:ind w:left="1815" w:hanging="375"/>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1">
    <w:nsid w:val="32F50F3B"/>
    <w:multiLevelType w:val="hybridMultilevel"/>
    <w:tmpl w:val="7ED07E2C"/>
    <w:lvl w:ilvl="0" w:tplc="D75EE27E">
      <w:start w:val="1"/>
      <w:numFmt w:val="decimal"/>
      <w:lvlText w:val="(%1)"/>
      <w:lvlJc w:val="left"/>
      <w:pPr>
        <w:ind w:left="1080" w:hanging="360"/>
      </w:pPr>
      <w:rPr>
        <w:rFonts w:hint="default"/>
      </w:rPr>
    </w:lvl>
    <w:lvl w:ilvl="1" w:tplc="CB587F1A">
      <w:start w:val="1"/>
      <w:numFmt w:val="lowerRoman"/>
      <w:lvlText w:val="(%2)"/>
      <w:lvlJc w:val="left"/>
      <w:pPr>
        <w:ind w:left="2160" w:hanging="72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nsid w:val="337604B0"/>
    <w:multiLevelType w:val="multilevel"/>
    <w:tmpl w:val="611AAAD8"/>
    <w:styleLink w:val="Recommnendation"/>
    <w:lvl w:ilvl="0">
      <w:start w:val="1"/>
      <w:numFmt w:val="decimal"/>
      <w:pStyle w:val="Recommendation"/>
      <w:lvlText w:val="Recommendation %1"/>
      <w:lvlJc w:val="left"/>
      <w:pPr>
        <w:ind w:left="2268" w:hanging="1701"/>
      </w:pPr>
      <w:rPr>
        <w:rFonts w:ascii="Tahoma" w:hAnsi="Tahoma" w:hint="default"/>
        <w:b/>
        <w:i/>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
    <w:nsid w:val="35802255"/>
    <w:multiLevelType w:val="hybridMultilevel"/>
    <w:tmpl w:val="EA86A088"/>
    <w:lvl w:ilvl="0" w:tplc="E714A04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35BB0362"/>
    <w:multiLevelType w:val="hybridMultilevel"/>
    <w:tmpl w:val="D4F0A100"/>
    <w:styleLink w:val="CurrentList11"/>
    <w:lvl w:ilvl="0" w:tplc="820A4462">
      <w:start w:val="1"/>
      <w:numFmt w:val="decimal"/>
      <w:lvlText w:val="%1."/>
      <w:lvlJc w:val="left"/>
      <w:pPr>
        <w:ind w:left="1429" w:hanging="360"/>
      </w:pPr>
      <w:rPr>
        <w:rFonts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55">
    <w:nsid w:val="35E30CF2"/>
    <w:multiLevelType w:val="hybridMultilevel"/>
    <w:tmpl w:val="FAC630A8"/>
    <w:lvl w:ilvl="0" w:tplc="2C08AADE">
      <w:start w:val="1"/>
      <w:numFmt w:val="bullet"/>
      <w:pStyle w:val="1209Bullets1"/>
      <w:lvlText w:val=""/>
      <w:lvlJc w:val="left"/>
      <w:pPr>
        <w:tabs>
          <w:tab w:val="num" w:pos="2350"/>
        </w:tabs>
        <w:ind w:left="2350" w:hanging="360"/>
      </w:pPr>
      <w:rPr>
        <w:rFonts w:ascii="Symbol" w:hAnsi="Symbol" w:hint="default"/>
        <w:color w:val="auto"/>
        <w:sz w:val="22"/>
      </w:rPr>
    </w:lvl>
    <w:lvl w:ilvl="1" w:tplc="226873D2">
      <w:start w:val="1"/>
      <w:numFmt w:val="bullet"/>
      <w:pStyle w:val="1209Bullets2"/>
      <w:lvlText w:val="o"/>
      <w:lvlJc w:val="left"/>
      <w:pPr>
        <w:tabs>
          <w:tab w:val="num" w:pos="1440"/>
        </w:tabs>
        <w:ind w:left="1440" w:hanging="360"/>
      </w:pPr>
      <w:rPr>
        <w:rFonts w:ascii="Courier New" w:hAnsi="Courier New" w:cs="Courier New" w:hint="default"/>
      </w:rPr>
    </w:lvl>
    <w:lvl w:ilvl="2" w:tplc="6D408B56">
      <w:start w:val="1"/>
      <w:numFmt w:val="bullet"/>
      <w:pStyle w:val="1209Bullets3"/>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56">
    <w:nsid w:val="35F95C3E"/>
    <w:multiLevelType w:val="multilevel"/>
    <w:tmpl w:val="522AA762"/>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080" w:hanging="720"/>
      </w:pPr>
      <w:rPr>
        <w:rFonts w:ascii="Tahoma" w:hAnsi="Tahoma" w:cs="Tahoma" w:hint="default"/>
      </w:rPr>
    </w:lvl>
    <w:lvl w:ilvl="2">
      <w:start w:val="1"/>
      <w:numFmt w:val="decimal"/>
      <w:pStyle w:val="Heading3"/>
      <w:isLgl/>
      <w:lvlText w:val="%1.%2.%3"/>
      <w:lvlJc w:val="left"/>
      <w:pPr>
        <w:ind w:left="1440" w:hanging="108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pStyle w:val="Heading4"/>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57">
    <w:nsid w:val="36602E07"/>
    <w:multiLevelType w:val="hybridMultilevel"/>
    <w:tmpl w:val="33383694"/>
    <w:lvl w:ilvl="0" w:tplc="FF74A5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383B7E6D"/>
    <w:multiLevelType w:val="multilevel"/>
    <w:tmpl w:val="94E6C1BC"/>
    <w:styleLink w:val="AppListStyle"/>
    <w:lvl w:ilvl="0">
      <w:start w:val="1"/>
      <w:numFmt w:val="upperLetter"/>
      <w:lvlRestart w:val="0"/>
      <w:pStyle w:val="AppHead"/>
      <w:lvlText w:val="%1."/>
      <w:lvlJc w:val="left"/>
      <w:pPr>
        <w:tabs>
          <w:tab w:val="num" w:pos="567"/>
        </w:tabs>
        <w:ind w:left="0" w:firstLine="0"/>
      </w:pPr>
      <w:rPr>
        <w:rFonts w:ascii="Arial" w:hAnsi="Arial" w:cs="Arial" w:hint="default"/>
        <w:b/>
        <w:bCs/>
        <w:i w:val="0"/>
        <w:color w:val="000000"/>
        <w:sz w:val="40"/>
        <w:szCs w:val="40"/>
      </w:rPr>
    </w:lvl>
    <w:lvl w:ilvl="1">
      <w:start w:val="1"/>
      <w:numFmt w:val="decimal"/>
      <w:pStyle w:val="AppSubHead"/>
      <w:lvlText w:val="%1.%2"/>
      <w:lvlJc w:val="left"/>
      <w:pPr>
        <w:tabs>
          <w:tab w:val="num" w:pos="709"/>
        </w:tabs>
        <w:ind w:left="0" w:firstLine="0"/>
      </w:pPr>
      <w:rPr>
        <w:rFonts w:ascii="Arial" w:hAnsi="Arial" w:cs="Arial" w:hint="default"/>
        <w:b/>
        <w:i w:val="0"/>
        <w:color w:val="5B9BD5"/>
        <w:sz w:val="22"/>
      </w:rPr>
    </w:lvl>
    <w:lvl w:ilvl="2">
      <w:start w:val="1"/>
      <w:numFmt w:val="decimal"/>
      <w:pStyle w:val="AppMinorSubHead"/>
      <w:lvlText w:val="%1.%2.%3"/>
      <w:lvlJc w:val="left"/>
      <w:pPr>
        <w:tabs>
          <w:tab w:val="num" w:pos="992"/>
        </w:tabs>
        <w:ind w:left="0" w:firstLine="0"/>
      </w:pPr>
      <w:rPr>
        <w:rFonts w:ascii="Arial" w:hAnsi="Arial" w:cs="Arial" w:hint="default"/>
        <w:b/>
        <w:i w:val="0"/>
        <w:color w:val="5B9BD5"/>
        <w:sz w:val="20"/>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9">
    <w:nsid w:val="39077349"/>
    <w:multiLevelType w:val="multilevel"/>
    <w:tmpl w:val="91840DA4"/>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0">
    <w:nsid w:val="3A3D019D"/>
    <w:multiLevelType w:val="hybridMultilevel"/>
    <w:tmpl w:val="1068C6F2"/>
    <w:lvl w:ilvl="0" w:tplc="35B84930">
      <w:start w:val="1"/>
      <w:numFmt w:val="lowerRoman"/>
      <w:lvlText w:val="(%1)"/>
      <w:lvlJc w:val="left"/>
      <w:pPr>
        <w:ind w:left="1080" w:hanging="72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61">
    <w:nsid w:val="3B0F5FC7"/>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3D1C1935"/>
    <w:multiLevelType w:val="hybridMultilevel"/>
    <w:tmpl w:val="7FB4AEBE"/>
    <w:lvl w:ilvl="0" w:tplc="8DFEDB4A">
      <w:start w:val="220"/>
      <w:numFmt w:val="bullet"/>
      <w:lvlText w:val="-"/>
      <w:lvlJc w:val="left"/>
      <w:pPr>
        <w:ind w:left="720" w:hanging="360"/>
      </w:pPr>
      <w:rPr>
        <w:rFonts w:ascii="Tahoma" w:eastAsia="Times New Roman" w:hAnsi="Tahoma" w:cs="Tahoma" w:hint="default"/>
      </w:rPr>
    </w:lvl>
    <w:lvl w:ilvl="1" w:tplc="5C162942" w:tentative="1">
      <w:start w:val="1"/>
      <w:numFmt w:val="bullet"/>
      <w:lvlText w:val="o"/>
      <w:lvlJc w:val="left"/>
      <w:pPr>
        <w:ind w:left="1440" w:hanging="360"/>
      </w:pPr>
      <w:rPr>
        <w:rFonts w:ascii="Courier New" w:hAnsi="Courier New" w:cs="Courier New" w:hint="default"/>
      </w:rPr>
    </w:lvl>
    <w:lvl w:ilvl="2" w:tplc="2FF2B748" w:tentative="1">
      <w:start w:val="1"/>
      <w:numFmt w:val="bullet"/>
      <w:lvlText w:val=""/>
      <w:lvlJc w:val="left"/>
      <w:pPr>
        <w:ind w:left="2160" w:hanging="360"/>
      </w:pPr>
      <w:rPr>
        <w:rFonts w:ascii="Wingdings" w:hAnsi="Wingdings" w:hint="default"/>
      </w:rPr>
    </w:lvl>
    <w:lvl w:ilvl="3" w:tplc="D642590A" w:tentative="1">
      <w:start w:val="1"/>
      <w:numFmt w:val="bullet"/>
      <w:lvlText w:val=""/>
      <w:lvlJc w:val="left"/>
      <w:pPr>
        <w:ind w:left="2880" w:hanging="360"/>
      </w:pPr>
      <w:rPr>
        <w:rFonts w:ascii="Symbol" w:hAnsi="Symbol" w:hint="default"/>
      </w:rPr>
    </w:lvl>
    <w:lvl w:ilvl="4" w:tplc="3FECBCCA" w:tentative="1">
      <w:start w:val="1"/>
      <w:numFmt w:val="bullet"/>
      <w:lvlText w:val="o"/>
      <w:lvlJc w:val="left"/>
      <w:pPr>
        <w:ind w:left="3600" w:hanging="360"/>
      </w:pPr>
      <w:rPr>
        <w:rFonts w:ascii="Courier New" w:hAnsi="Courier New" w:cs="Courier New" w:hint="default"/>
      </w:rPr>
    </w:lvl>
    <w:lvl w:ilvl="5" w:tplc="37B81C3E" w:tentative="1">
      <w:start w:val="1"/>
      <w:numFmt w:val="bullet"/>
      <w:lvlText w:val=""/>
      <w:lvlJc w:val="left"/>
      <w:pPr>
        <w:ind w:left="4320" w:hanging="360"/>
      </w:pPr>
      <w:rPr>
        <w:rFonts w:ascii="Wingdings" w:hAnsi="Wingdings" w:hint="default"/>
      </w:rPr>
    </w:lvl>
    <w:lvl w:ilvl="6" w:tplc="E474E1D4" w:tentative="1">
      <w:start w:val="1"/>
      <w:numFmt w:val="bullet"/>
      <w:lvlText w:val=""/>
      <w:lvlJc w:val="left"/>
      <w:pPr>
        <w:ind w:left="5040" w:hanging="360"/>
      </w:pPr>
      <w:rPr>
        <w:rFonts w:ascii="Symbol" w:hAnsi="Symbol" w:hint="default"/>
      </w:rPr>
    </w:lvl>
    <w:lvl w:ilvl="7" w:tplc="2B965DD0" w:tentative="1">
      <w:start w:val="1"/>
      <w:numFmt w:val="bullet"/>
      <w:lvlText w:val="o"/>
      <w:lvlJc w:val="left"/>
      <w:pPr>
        <w:ind w:left="5760" w:hanging="360"/>
      </w:pPr>
      <w:rPr>
        <w:rFonts w:ascii="Courier New" w:hAnsi="Courier New" w:cs="Courier New" w:hint="default"/>
      </w:rPr>
    </w:lvl>
    <w:lvl w:ilvl="8" w:tplc="7DB4E016" w:tentative="1">
      <w:start w:val="1"/>
      <w:numFmt w:val="bullet"/>
      <w:lvlText w:val=""/>
      <w:lvlJc w:val="left"/>
      <w:pPr>
        <w:ind w:left="6480" w:hanging="360"/>
      </w:pPr>
      <w:rPr>
        <w:rFonts w:ascii="Wingdings" w:hAnsi="Wingdings" w:hint="default"/>
      </w:rPr>
    </w:lvl>
  </w:abstractNum>
  <w:abstractNum w:abstractNumId="63">
    <w:nsid w:val="3E97793F"/>
    <w:multiLevelType w:val="multilevel"/>
    <w:tmpl w:val="7E1EA1EA"/>
    <w:lvl w:ilvl="0">
      <w:start w:val="1"/>
      <w:numFmt w:val="decimal"/>
      <w:pStyle w:val="NumberIndent"/>
      <w:lvlText w:val="%1."/>
      <w:lvlJc w:val="left"/>
      <w:pPr>
        <w:ind w:left="587" w:hanging="360"/>
      </w:pPr>
      <w:rPr>
        <w:rFonts w:hint="default"/>
        <w:color w:val="auto"/>
      </w:rPr>
    </w:lvl>
    <w:lvl w:ilvl="1">
      <w:start w:val="1"/>
      <w:numFmt w:val="bullet"/>
      <w:lvlText w:val=""/>
      <w:lvlJc w:val="left"/>
      <w:pPr>
        <w:ind w:left="568" w:hanging="284"/>
      </w:pPr>
      <w:rPr>
        <w:rFonts w:ascii="Symbol" w:hAnsi="Symbol" w:hint="default"/>
      </w:rPr>
    </w:lvl>
    <w:lvl w:ilvl="2">
      <w:start w:val="1"/>
      <w:numFmt w:val="bullet"/>
      <w:lvlText w:val=""/>
      <w:lvlJc w:val="left"/>
      <w:pPr>
        <w:ind w:left="852" w:hanging="284"/>
      </w:pPr>
      <w:rPr>
        <w:rFonts w:ascii="Symbol" w:hAnsi="Symbol" w:hint="default"/>
        <w:color w:val="000000" w:themeColor="text1"/>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64">
    <w:nsid w:val="3F6A170D"/>
    <w:multiLevelType w:val="hybridMultilevel"/>
    <w:tmpl w:val="09148258"/>
    <w:lvl w:ilvl="0" w:tplc="0408000D">
      <w:numFmt w:val="bullet"/>
      <w:lvlText w:val="-"/>
      <w:lvlJc w:val="left"/>
      <w:pPr>
        <w:ind w:left="720" w:hanging="360"/>
      </w:pPr>
      <w:rPr>
        <w:rFonts w:ascii="Times New Roman" w:eastAsia="Times New Roman" w:hAnsi="Times New Roman" w:cs="Times New Roman" w:hint="default"/>
      </w:rPr>
    </w:lvl>
    <w:lvl w:ilvl="1" w:tplc="AB685C28"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5">
    <w:nsid w:val="3F8FD64C"/>
    <w:multiLevelType w:val="multilevel"/>
    <w:tmpl w:val="A1F82FA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6">
    <w:nsid w:val="3FA14029"/>
    <w:multiLevelType w:val="multilevel"/>
    <w:tmpl w:val="3F1EAFAE"/>
    <w:lvl w:ilvl="0">
      <w:start w:val="1"/>
      <w:numFmt w:val="bullet"/>
      <w:lvlText w:val=""/>
      <w:lvlJc w:val="left"/>
      <w:pPr>
        <w:ind w:left="1134" w:hanging="567"/>
      </w:pPr>
      <w:rPr>
        <w:rFonts w:ascii="Wingdings" w:hAnsi="Wingdings" w:hint="default"/>
        <w:color w:val="9DBCB0"/>
        <w:sz w:val="24"/>
      </w:rPr>
    </w:lvl>
    <w:lvl w:ilvl="1">
      <w:start w:val="1"/>
      <w:numFmt w:val="bullet"/>
      <w:lvlText w:val=""/>
      <w:lvlJc w:val="left"/>
      <w:pPr>
        <w:tabs>
          <w:tab w:val="num" w:pos="1134"/>
        </w:tabs>
        <w:snapToGrid w:val="0"/>
        <w:ind w:left="1559" w:hanging="425"/>
      </w:pPr>
      <w:rPr>
        <w:rFonts w:ascii="Wingdings" w:hAnsi="Wingdings" w:cs="Times New Roman" w:hint="default"/>
        <w:b w:val="0"/>
        <w:bCs w:val="0"/>
        <w:i w:val="0"/>
        <w:iCs w:val="0"/>
        <w:caps w:val="0"/>
        <w:smallCaps w:val="0"/>
        <w:strike w:val="0"/>
        <w:dstrike w:val="0"/>
        <w:noProof w:val="0"/>
        <w:vanish w:val="0"/>
        <w:webHidden w:val="0"/>
        <w:color w:val="00B0F0"/>
        <w:spacing w:val="0"/>
        <w:w w:val="1"/>
        <w:kern w:val="0"/>
        <w:position w:val="0"/>
        <w:sz w:val="24"/>
        <w:szCs w:val="2"/>
        <w:u w:val="none"/>
        <w:effect w:val="none"/>
        <w:vertAlign w:val="baseline"/>
        <w:em w:val="none"/>
        <w:specVanish w:val="0"/>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lvl>
    <w:lvl w:ilvl="4">
      <w:start w:val="1"/>
      <w:numFmt w:val="none"/>
      <w:lvlText w:val=""/>
      <w:lvlJc w:val="left"/>
      <w:pPr>
        <w:ind w:left="2835" w:hanging="567"/>
      </w:pPr>
    </w:lvl>
    <w:lvl w:ilvl="5">
      <w:start w:val="1"/>
      <w:numFmt w:val="none"/>
      <w:lvlText w:val=""/>
      <w:lvlJc w:val="left"/>
      <w:pPr>
        <w:ind w:left="3402" w:hanging="567"/>
      </w:pPr>
    </w:lvl>
    <w:lvl w:ilvl="6">
      <w:start w:val="1"/>
      <w:numFmt w:val="none"/>
      <w:lvlText w:val=""/>
      <w:lvlJc w:val="left"/>
      <w:pPr>
        <w:ind w:left="3969" w:hanging="567"/>
      </w:pPr>
    </w:lvl>
    <w:lvl w:ilvl="7">
      <w:start w:val="1"/>
      <w:numFmt w:val="none"/>
      <w:lvlText w:val=""/>
      <w:lvlJc w:val="left"/>
      <w:pPr>
        <w:ind w:left="4536" w:hanging="567"/>
      </w:pPr>
    </w:lvl>
    <w:lvl w:ilvl="8">
      <w:start w:val="1"/>
      <w:numFmt w:val="none"/>
      <w:lvlText w:val=""/>
      <w:lvlJc w:val="left"/>
      <w:pPr>
        <w:ind w:left="5103" w:hanging="567"/>
      </w:pPr>
    </w:lvl>
  </w:abstractNum>
  <w:abstractNum w:abstractNumId="67">
    <w:nsid w:val="40496296"/>
    <w:multiLevelType w:val="hybridMultilevel"/>
    <w:tmpl w:val="4464309A"/>
    <w:lvl w:ilvl="0" w:tplc="241A0019">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40B515FC"/>
    <w:multiLevelType w:val="hybridMultilevel"/>
    <w:tmpl w:val="0D3272D2"/>
    <w:lvl w:ilvl="0" w:tplc="B84E4122">
      <w:start w:val="1"/>
      <w:numFmt w:val="bullet"/>
      <w:lvlText w:val="-"/>
      <w:lvlJc w:val="left"/>
      <w:pPr>
        <w:ind w:left="720" w:hanging="360"/>
      </w:pPr>
      <w:rPr>
        <w:rFonts w:ascii="Arial" w:eastAsia="Calibri" w:hAnsi="Arial" w:cs="Arial" w:hint="default"/>
        <w:sz w:val="14"/>
        <w:szCs w:val="1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69">
    <w:nsid w:val="414E02A5"/>
    <w:multiLevelType w:val="hybridMultilevel"/>
    <w:tmpl w:val="9BB625EA"/>
    <w:lvl w:ilvl="0" w:tplc="57E67DFA">
      <w:start w:val="1"/>
      <w:numFmt w:val="bullet"/>
      <w:lvlText w:val=""/>
      <w:lvlJc w:val="left"/>
      <w:pPr>
        <w:tabs>
          <w:tab w:val="num" w:pos="1440"/>
        </w:tabs>
        <w:ind w:left="1440" w:hanging="360"/>
      </w:pPr>
      <w:rPr>
        <w:rFonts w:ascii="Symbol" w:hAnsi="Symbol" w:hint="default"/>
        <w:b w:val="0"/>
        <w:i w:val="0"/>
        <w:sz w:val="16"/>
        <w:szCs w:val="16"/>
      </w:rPr>
    </w:lvl>
    <w:lvl w:ilvl="1" w:tplc="04090003">
      <w:start w:val="1997"/>
      <w:numFmt w:val="bullet"/>
      <w:lvlText w:val="-"/>
      <w:lvlJc w:val="left"/>
      <w:pPr>
        <w:tabs>
          <w:tab w:val="num" w:pos="1515"/>
        </w:tabs>
        <w:ind w:left="1515" w:hanging="435"/>
      </w:pPr>
      <w:rPr>
        <w:rFonts w:ascii="Arial" w:eastAsia="Times New Roman" w:hAnsi="Arial" w:cs="Wingdings 2" w:hint="default"/>
        <w:b w:val="0"/>
        <w:i w:val="0"/>
        <w:sz w:val="16"/>
        <w:szCs w:val="16"/>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ヒラギノ角ゴ Pro W3"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ヒラギノ角ゴ Pro W3"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41784E40"/>
    <w:multiLevelType w:val="hybridMultilevel"/>
    <w:tmpl w:val="80164CF4"/>
    <w:lvl w:ilvl="0" w:tplc="04EC548E">
      <w:numFmt w:val="bullet"/>
      <w:lvlText w:val="-"/>
      <w:lvlJc w:val="left"/>
      <w:pPr>
        <w:ind w:left="1287" w:hanging="360"/>
      </w:pPr>
      <w:rPr>
        <w:rFonts w:ascii="Verdana" w:eastAsia="Times New Roman" w:hAnsi="Verdana"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1">
    <w:nsid w:val="41FA45CB"/>
    <w:multiLevelType w:val="hybridMultilevel"/>
    <w:tmpl w:val="74F20390"/>
    <w:lvl w:ilvl="0" w:tplc="46C436B2">
      <w:start w:val="8"/>
      <w:numFmt w:val="bullet"/>
      <w:lvlText w:val="-"/>
      <w:lvlJc w:val="left"/>
      <w:pPr>
        <w:ind w:left="720" w:hanging="360"/>
      </w:pPr>
      <w:rPr>
        <w:rFonts w:ascii="Arial" w:eastAsiaTheme="minorHAnsi" w:hAnsi="Arial" w:cs="Arial" w:hint="default"/>
      </w:rPr>
    </w:lvl>
    <w:lvl w:ilvl="1" w:tplc="B1B4D5D8" w:tentative="1">
      <w:start w:val="1"/>
      <w:numFmt w:val="bullet"/>
      <w:lvlText w:val="o"/>
      <w:lvlJc w:val="left"/>
      <w:pPr>
        <w:ind w:left="1440" w:hanging="360"/>
      </w:pPr>
      <w:rPr>
        <w:rFonts w:ascii="Courier New" w:hAnsi="Courier New" w:cs="Courier New" w:hint="default"/>
      </w:rPr>
    </w:lvl>
    <w:lvl w:ilvl="2" w:tplc="3640B42E" w:tentative="1">
      <w:start w:val="1"/>
      <w:numFmt w:val="bullet"/>
      <w:lvlText w:val=""/>
      <w:lvlJc w:val="left"/>
      <w:pPr>
        <w:ind w:left="2160" w:hanging="360"/>
      </w:pPr>
      <w:rPr>
        <w:rFonts w:ascii="Wingdings" w:hAnsi="Wingdings" w:hint="default"/>
      </w:rPr>
    </w:lvl>
    <w:lvl w:ilvl="3" w:tplc="D2082708" w:tentative="1">
      <w:start w:val="1"/>
      <w:numFmt w:val="bullet"/>
      <w:lvlText w:val=""/>
      <w:lvlJc w:val="left"/>
      <w:pPr>
        <w:ind w:left="2880" w:hanging="360"/>
      </w:pPr>
      <w:rPr>
        <w:rFonts w:ascii="Symbol" w:hAnsi="Symbol" w:hint="default"/>
      </w:rPr>
    </w:lvl>
    <w:lvl w:ilvl="4" w:tplc="D3588E12" w:tentative="1">
      <w:start w:val="1"/>
      <w:numFmt w:val="bullet"/>
      <w:lvlText w:val="o"/>
      <w:lvlJc w:val="left"/>
      <w:pPr>
        <w:ind w:left="3600" w:hanging="360"/>
      </w:pPr>
      <w:rPr>
        <w:rFonts w:ascii="Courier New" w:hAnsi="Courier New" w:cs="Courier New" w:hint="default"/>
      </w:rPr>
    </w:lvl>
    <w:lvl w:ilvl="5" w:tplc="C6E4B6B6" w:tentative="1">
      <w:start w:val="1"/>
      <w:numFmt w:val="bullet"/>
      <w:lvlText w:val=""/>
      <w:lvlJc w:val="left"/>
      <w:pPr>
        <w:ind w:left="4320" w:hanging="360"/>
      </w:pPr>
      <w:rPr>
        <w:rFonts w:ascii="Wingdings" w:hAnsi="Wingdings" w:hint="default"/>
      </w:rPr>
    </w:lvl>
    <w:lvl w:ilvl="6" w:tplc="DF241FE0" w:tentative="1">
      <w:start w:val="1"/>
      <w:numFmt w:val="bullet"/>
      <w:lvlText w:val=""/>
      <w:lvlJc w:val="left"/>
      <w:pPr>
        <w:ind w:left="5040" w:hanging="360"/>
      </w:pPr>
      <w:rPr>
        <w:rFonts w:ascii="Symbol" w:hAnsi="Symbol" w:hint="default"/>
      </w:rPr>
    </w:lvl>
    <w:lvl w:ilvl="7" w:tplc="2488C0E4" w:tentative="1">
      <w:start w:val="1"/>
      <w:numFmt w:val="bullet"/>
      <w:lvlText w:val="o"/>
      <w:lvlJc w:val="left"/>
      <w:pPr>
        <w:ind w:left="5760" w:hanging="360"/>
      </w:pPr>
      <w:rPr>
        <w:rFonts w:ascii="Courier New" w:hAnsi="Courier New" w:cs="Courier New" w:hint="default"/>
      </w:rPr>
    </w:lvl>
    <w:lvl w:ilvl="8" w:tplc="68D8885E" w:tentative="1">
      <w:start w:val="1"/>
      <w:numFmt w:val="bullet"/>
      <w:lvlText w:val=""/>
      <w:lvlJc w:val="left"/>
      <w:pPr>
        <w:ind w:left="6480" w:hanging="360"/>
      </w:pPr>
      <w:rPr>
        <w:rFonts w:ascii="Wingdings" w:hAnsi="Wingdings" w:hint="default"/>
      </w:rPr>
    </w:lvl>
  </w:abstractNum>
  <w:abstractNum w:abstractNumId="72">
    <w:nsid w:val="42C95F36"/>
    <w:multiLevelType w:val="hybridMultilevel"/>
    <w:tmpl w:val="C88404E0"/>
    <w:lvl w:ilvl="0" w:tplc="1982EA56">
      <w:start w:val="1"/>
      <w:numFmt w:val="lowerRoman"/>
      <w:lvlText w:val="(%1)"/>
      <w:lvlJc w:val="left"/>
      <w:pPr>
        <w:ind w:left="1080" w:hanging="72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3">
    <w:nsid w:val="43EF6B16"/>
    <w:multiLevelType w:val="hybridMultilevel"/>
    <w:tmpl w:val="1C9AC45C"/>
    <w:lvl w:ilvl="0" w:tplc="734EE876">
      <w:start w:val="1"/>
      <w:numFmt w:val="decimal"/>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74">
    <w:nsid w:val="44EE2414"/>
    <w:multiLevelType w:val="hybridMultilevel"/>
    <w:tmpl w:val="8320F02C"/>
    <w:lvl w:ilvl="0" w:tplc="B7664ED8">
      <w:numFmt w:val="bullet"/>
      <w:lvlText w:val="-"/>
      <w:lvlJc w:val="left"/>
      <w:pPr>
        <w:ind w:left="720" w:hanging="360"/>
      </w:pPr>
      <w:rPr>
        <w:rFonts w:ascii="Tahoma" w:eastAsia="Times New Roman" w:hAnsi="Tahoma" w:cs="Tahoma"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450800D2"/>
    <w:multiLevelType w:val="hybridMultilevel"/>
    <w:tmpl w:val="B74694BE"/>
    <w:lvl w:ilvl="0" w:tplc="820A4462">
      <w:start w:val="1"/>
      <w:numFmt w:val="bullet"/>
      <w:pStyle w:val="Bullets"/>
      <w:lvlText w:val=""/>
      <w:lvlJc w:val="left"/>
      <w:pPr>
        <w:tabs>
          <w:tab w:val="num" w:pos="360"/>
        </w:tabs>
        <w:ind w:left="360" w:hanging="360"/>
      </w:pPr>
      <w:rPr>
        <w:rFonts w:ascii="Symbol" w:hAnsi="Symbol" w:hint="default"/>
      </w:rPr>
    </w:lvl>
    <w:lvl w:ilvl="1" w:tplc="04090003">
      <w:start w:val="1"/>
      <w:numFmt w:val="bullet"/>
      <w:lvlText w:val=""/>
      <w:lvlJc w:val="left"/>
      <w:pPr>
        <w:tabs>
          <w:tab w:val="num" w:pos="1003"/>
        </w:tabs>
        <w:ind w:left="1003" w:hanging="283"/>
      </w:pPr>
      <w:rPr>
        <w:rFonts w:ascii="Symbol" w:hAnsi="Symbol"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76">
    <w:nsid w:val="45CA0B4D"/>
    <w:multiLevelType w:val="hybridMultilevel"/>
    <w:tmpl w:val="5D8EA3BC"/>
    <w:lvl w:ilvl="0" w:tplc="5B28A8B6">
      <w:numFmt w:val="bullet"/>
      <w:lvlText w:val="-"/>
      <w:lvlJc w:val="left"/>
      <w:pPr>
        <w:ind w:left="720" w:hanging="360"/>
      </w:pPr>
      <w:rPr>
        <w:rFonts w:ascii="Verdana" w:eastAsia="Times New Roman" w:hAnsi="Verdana" w:cs="Times New Roman"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77">
    <w:nsid w:val="45F210DB"/>
    <w:multiLevelType w:val="hybridMultilevel"/>
    <w:tmpl w:val="BB5C612A"/>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47FB34D5"/>
    <w:multiLevelType w:val="multilevel"/>
    <w:tmpl w:val="390832B6"/>
    <w:styleLink w:val="SecListStyle"/>
    <w:lvl w:ilvl="0">
      <w:start w:val="1"/>
      <w:numFmt w:val="decimal"/>
      <w:lvlRestart w:val="0"/>
      <w:isLgl/>
      <w:lvlText w:val="%1"/>
      <w:lvlJc w:val="left"/>
      <w:pPr>
        <w:tabs>
          <w:tab w:val="num" w:pos="567"/>
        </w:tabs>
        <w:ind w:left="0" w:firstLine="0"/>
      </w:pPr>
      <w:rPr>
        <w:rFonts w:ascii="Arial" w:hAnsi="Arial" w:cs="Arial" w:hint="default"/>
        <w:b/>
        <w:bCs/>
        <w:i w:val="0"/>
        <w:color w:val="000000"/>
        <w:sz w:val="40"/>
        <w:szCs w:val="40"/>
      </w:rPr>
    </w:lvl>
    <w:lvl w:ilvl="1">
      <w:start w:val="1"/>
      <w:numFmt w:val="decimal"/>
      <w:isLgl/>
      <w:lvlText w:val="%1.%2"/>
      <w:lvlJc w:val="left"/>
      <w:pPr>
        <w:tabs>
          <w:tab w:val="num" w:pos="567"/>
        </w:tabs>
        <w:ind w:left="0" w:firstLine="0"/>
      </w:pPr>
      <w:rPr>
        <w:rFonts w:ascii="Arial" w:hAnsi="Arial" w:cs="Arial" w:hint="default"/>
        <w:b/>
        <w:i w:val="0"/>
        <w:color w:val="5B9BD5"/>
        <w:sz w:val="22"/>
      </w:rPr>
    </w:lvl>
    <w:lvl w:ilvl="2">
      <w:start w:val="1"/>
      <w:numFmt w:val="decimal"/>
      <w:isLgl/>
      <w:lvlText w:val="%1.%2.%3"/>
      <w:lvlJc w:val="left"/>
      <w:pPr>
        <w:tabs>
          <w:tab w:val="num" w:pos="709"/>
        </w:tabs>
        <w:ind w:left="0" w:firstLine="0"/>
      </w:pPr>
      <w:rPr>
        <w:rFonts w:ascii="Arial" w:hAnsi="Arial" w:cs="Arial" w:hint="default"/>
        <w:b/>
        <w:i w:val="0"/>
        <w:color w:val="5B9BD5"/>
        <w:sz w:val="20"/>
      </w:rPr>
    </w:lvl>
    <w:lvl w:ilvl="3">
      <w:start w:val="1"/>
      <w:numFmt w:val="decimal"/>
      <w:isLgl/>
      <w:lvlText w:val="%1.%2.%3.%4"/>
      <w:lvlJc w:val="left"/>
      <w:pPr>
        <w:tabs>
          <w:tab w:val="num" w:pos="992"/>
        </w:tabs>
        <w:ind w:left="0" w:firstLine="0"/>
      </w:pPr>
      <w:rPr>
        <w:rFonts w:ascii="Arial" w:hAnsi="Arial" w:cs="Arial" w:hint="default"/>
        <w:b w:val="0"/>
        <w:i w:val="0"/>
        <w:color w:val="5B9BD5"/>
        <w:sz w:val="20"/>
      </w:rPr>
    </w:lvl>
    <w:lvl w:ilvl="4">
      <w:start w:val="1"/>
      <w:numFmt w:val="none"/>
      <w:lvlText w:val=""/>
      <w:lvlJc w:val="left"/>
      <w:pPr>
        <w:ind w:left="0" w:firstLine="0"/>
      </w:pPr>
      <w:rPr>
        <w:rFonts w:ascii="Calibri Light" w:hAnsi="Calibri Light" w:hint="default"/>
      </w:rPr>
    </w:lvl>
    <w:lvl w:ilvl="5">
      <w:start w:val="1"/>
      <w:numFmt w:val="none"/>
      <w:lvlText w:val=""/>
      <w:lvlJc w:val="left"/>
      <w:pPr>
        <w:ind w:left="0" w:firstLine="0"/>
      </w:pPr>
      <w:rPr>
        <w:rFonts w:ascii="Calibri Light" w:hAnsi="Calibri Light" w:hint="default"/>
      </w:rPr>
    </w:lvl>
    <w:lvl w:ilvl="6">
      <w:start w:val="1"/>
      <w:numFmt w:val="none"/>
      <w:lvlText w:val=""/>
      <w:lvlJc w:val="left"/>
      <w:pPr>
        <w:ind w:left="0" w:firstLine="0"/>
      </w:pPr>
      <w:rPr>
        <w:rFonts w:ascii="Calibri Light" w:hAnsi="Calibri Light" w:hint="default"/>
      </w:rPr>
    </w:lvl>
    <w:lvl w:ilvl="7">
      <w:start w:val="1"/>
      <w:numFmt w:val="none"/>
      <w:lvlText w:val=""/>
      <w:lvlJc w:val="left"/>
      <w:pPr>
        <w:ind w:left="0" w:firstLine="0"/>
      </w:pPr>
      <w:rPr>
        <w:rFonts w:ascii="Calibri Light" w:hAnsi="Calibri Light" w:hint="default"/>
      </w:rPr>
    </w:lvl>
    <w:lvl w:ilvl="8">
      <w:start w:val="1"/>
      <w:numFmt w:val="none"/>
      <w:lvlText w:val=""/>
      <w:lvlJc w:val="left"/>
      <w:pPr>
        <w:ind w:left="0" w:firstLine="0"/>
      </w:pPr>
      <w:rPr>
        <w:rFonts w:ascii="Calibri Light" w:hAnsi="Calibri Light" w:hint="default"/>
      </w:rPr>
    </w:lvl>
  </w:abstractNum>
  <w:abstractNum w:abstractNumId="79">
    <w:nsid w:val="485F2193"/>
    <w:multiLevelType w:val="hybridMultilevel"/>
    <w:tmpl w:val="82FCA0B2"/>
    <w:lvl w:ilvl="0" w:tplc="DA00C6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498946E6"/>
    <w:multiLevelType w:val="hybridMultilevel"/>
    <w:tmpl w:val="B6288E74"/>
    <w:lvl w:ilvl="0" w:tplc="B8E242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4A5D2351"/>
    <w:multiLevelType w:val="hybridMultilevel"/>
    <w:tmpl w:val="A3569A92"/>
    <w:lvl w:ilvl="0" w:tplc="DD58FA46">
      <w:start w:val="95"/>
      <w:numFmt w:val="decimal"/>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2">
    <w:nsid w:val="4AD75819"/>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83">
    <w:nsid w:val="4B280A8D"/>
    <w:multiLevelType w:val="hybridMultilevel"/>
    <w:tmpl w:val="FF96A630"/>
    <w:name w:val="SecHeadList"/>
    <w:lvl w:ilvl="0" w:tplc="A8100966">
      <w:start w:val="1"/>
      <w:numFmt w:val="upperRoman"/>
      <w:pStyle w:val="Subtitle"/>
      <w:lvlText w:val="%1."/>
      <w:lvlJc w:val="left"/>
      <w:pPr>
        <w:tabs>
          <w:tab w:val="num" w:pos="720"/>
        </w:tabs>
      </w:pPr>
      <w:rPr>
        <w:rFonts w:ascii="Arial" w:hAnsi="Arial" w:cs="Times New Roman" w:hint="default"/>
        <w:b/>
        <w:i w:val="0"/>
        <w:caps/>
        <w:sz w:val="22"/>
        <w:szCs w:val="22"/>
      </w:rPr>
    </w:lvl>
    <w:lvl w:ilvl="1" w:tplc="F4A29194">
      <w:start w:val="1"/>
      <w:numFmt w:val="lowerRoman"/>
      <w:lvlText w:val="(%2)"/>
      <w:lvlJc w:val="left"/>
      <w:pPr>
        <w:tabs>
          <w:tab w:val="num" w:pos="1440"/>
        </w:tabs>
        <w:ind w:left="720"/>
      </w:pPr>
      <w:rPr>
        <w:rFonts w:ascii="Arial" w:hAnsi="Arial" w:cs="Times New Roman" w:hint="default"/>
        <w:b w:val="0"/>
        <w:i w:val="0"/>
        <w:caps w:val="0"/>
        <w:sz w:val="22"/>
        <w:szCs w:val="22"/>
      </w:rPr>
    </w:lvl>
    <w:lvl w:ilvl="2" w:tplc="5FC0DFE0" w:tentative="1">
      <w:start w:val="1"/>
      <w:numFmt w:val="lowerRoman"/>
      <w:lvlText w:val="%3."/>
      <w:lvlJc w:val="right"/>
      <w:pPr>
        <w:tabs>
          <w:tab w:val="num" w:pos="2160"/>
        </w:tabs>
        <w:ind w:left="2160" w:hanging="180"/>
      </w:pPr>
      <w:rPr>
        <w:rFonts w:cs="Times New Roman"/>
      </w:rPr>
    </w:lvl>
    <w:lvl w:ilvl="3" w:tplc="41CEF854" w:tentative="1">
      <w:start w:val="1"/>
      <w:numFmt w:val="decimal"/>
      <w:lvlText w:val="%4."/>
      <w:lvlJc w:val="left"/>
      <w:pPr>
        <w:tabs>
          <w:tab w:val="num" w:pos="2880"/>
        </w:tabs>
        <w:ind w:left="2880" w:hanging="360"/>
      </w:pPr>
      <w:rPr>
        <w:rFonts w:cs="Times New Roman"/>
      </w:rPr>
    </w:lvl>
    <w:lvl w:ilvl="4" w:tplc="521A19E0" w:tentative="1">
      <w:start w:val="1"/>
      <w:numFmt w:val="lowerLetter"/>
      <w:lvlText w:val="%5."/>
      <w:lvlJc w:val="left"/>
      <w:pPr>
        <w:tabs>
          <w:tab w:val="num" w:pos="3600"/>
        </w:tabs>
        <w:ind w:left="3600" w:hanging="360"/>
      </w:pPr>
      <w:rPr>
        <w:rFonts w:cs="Times New Roman"/>
      </w:rPr>
    </w:lvl>
    <w:lvl w:ilvl="5" w:tplc="1320F586" w:tentative="1">
      <w:start w:val="1"/>
      <w:numFmt w:val="lowerRoman"/>
      <w:lvlText w:val="%6."/>
      <w:lvlJc w:val="right"/>
      <w:pPr>
        <w:tabs>
          <w:tab w:val="num" w:pos="4320"/>
        </w:tabs>
        <w:ind w:left="4320" w:hanging="180"/>
      </w:pPr>
      <w:rPr>
        <w:rFonts w:cs="Times New Roman"/>
      </w:rPr>
    </w:lvl>
    <w:lvl w:ilvl="6" w:tplc="A12452A8" w:tentative="1">
      <w:start w:val="1"/>
      <w:numFmt w:val="decimal"/>
      <w:lvlText w:val="%7."/>
      <w:lvlJc w:val="left"/>
      <w:pPr>
        <w:tabs>
          <w:tab w:val="num" w:pos="5040"/>
        </w:tabs>
        <w:ind w:left="5040" w:hanging="360"/>
      </w:pPr>
      <w:rPr>
        <w:rFonts w:cs="Times New Roman"/>
      </w:rPr>
    </w:lvl>
    <w:lvl w:ilvl="7" w:tplc="75D274A4" w:tentative="1">
      <w:start w:val="1"/>
      <w:numFmt w:val="lowerLetter"/>
      <w:lvlText w:val="%8."/>
      <w:lvlJc w:val="left"/>
      <w:pPr>
        <w:tabs>
          <w:tab w:val="num" w:pos="5760"/>
        </w:tabs>
        <w:ind w:left="5760" w:hanging="360"/>
      </w:pPr>
      <w:rPr>
        <w:rFonts w:cs="Times New Roman"/>
      </w:rPr>
    </w:lvl>
    <w:lvl w:ilvl="8" w:tplc="3BE639DE" w:tentative="1">
      <w:start w:val="1"/>
      <w:numFmt w:val="lowerRoman"/>
      <w:lvlText w:val="%9."/>
      <w:lvlJc w:val="right"/>
      <w:pPr>
        <w:tabs>
          <w:tab w:val="num" w:pos="6480"/>
        </w:tabs>
        <w:ind w:left="6480" w:hanging="180"/>
      </w:pPr>
      <w:rPr>
        <w:rFonts w:cs="Times New Roman"/>
      </w:rPr>
    </w:lvl>
  </w:abstractNum>
  <w:abstractNum w:abstractNumId="84">
    <w:nsid w:val="4CCF6C4E"/>
    <w:multiLevelType w:val="multilevel"/>
    <w:tmpl w:val="5C860F94"/>
    <w:lvl w:ilvl="0">
      <w:start w:val="1"/>
      <w:numFmt w:val="decimal"/>
      <w:lvlText w:val="%1"/>
      <w:lvlJc w:val="left"/>
      <w:pPr>
        <w:ind w:left="1134" w:hanging="1134"/>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lvlText w:val="1.%2"/>
      <w:lvlJc w:val="left"/>
      <w:pPr>
        <w:ind w:left="1134" w:hanging="1134"/>
      </w:pPr>
      <w:rPr>
        <w:rFonts w:hint="default"/>
        <w:b w:val="0"/>
        <w:bCs w:val="0"/>
        <w:i w:val="0"/>
        <w:iCs w:val="0"/>
        <w:caps w:val="0"/>
        <w:smallCaps w:val="0"/>
        <w:strike w:val="0"/>
        <w:dstrike w:val="0"/>
        <w:noProof w:val="0"/>
        <w:vanish w:val="0"/>
        <w:spacing w:val="0"/>
        <w:kern w:val="0"/>
        <w:position w:val="0"/>
        <w:u w:val="none"/>
        <w:vertAlign w:val="baseline"/>
        <w:em w:val="none"/>
      </w:rPr>
    </w:lvl>
    <w:lvl w:ilvl="2">
      <w:start w:val="1"/>
      <w:numFmt w:val="decimal"/>
      <w:lvlText w:val="Activity %3:"/>
      <w:lvlJc w:val="left"/>
      <w:pPr>
        <w:ind w:left="1134" w:hanging="1134"/>
      </w:pPr>
      <w:rPr>
        <w:rFonts w:hint="default"/>
        <w:b/>
        <w:i w:val="0"/>
      </w:rPr>
    </w:lvl>
    <w:lvl w:ilvl="3">
      <w:start w:val="1"/>
      <w:numFmt w:val="decimal"/>
      <w:lvlRestart w:val="1"/>
      <w:pStyle w:val="Annex"/>
      <w:isLgl/>
      <w:lvlText w:val="Annex %4"/>
      <w:lvlJc w:val="left"/>
      <w:pPr>
        <w:ind w:left="1701" w:hanging="1701"/>
      </w:pPr>
      <w:rPr>
        <w:b w:val="0"/>
        <w:bCs w:val="0"/>
        <w:i w:val="0"/>
        <w:iCs w:val="0"/>
        <w:caps w:val="0"/>
        <w:smallCaps w:val="0"/>
        <w:strike w:val="0"/>
        <w:dstrike w:val="0"/>
        <w:noProof w:val="0"/>
        <w:vanish w:val="0"/>
        <w:spacing w:val="0"/>
        <w:kern w:val="0"/>
        <w:position w:val="0"/>
        <w:u w:val="none"/>
        <w:vertAlign w:val="baseline"/>
        <w:em w:val="no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85">
    <w:nsid w:val="4DD3698D"/>
    <w:multiLevelType w:val="hybridMultilevel"/>
    <w:tmpl w:val="268C31D4"/>
    <w:lvl w:ilvl="0" w:tplc="34144BEE">
      <w:start w:val="1"/>
      <w:numFmt w:val="lowerRoman"/>
      <w:lvlText w:val="(%1)"/>
      <w:lvlJc w:val="left"/>
      <w:pPr>
        <w:ind w:left="720" w:hanging="360"/>
      </w:pPr>
      <w:rPr>
        <w:rFonts w:ascii="Arial" w:hAnsi="Arial" w:cs="Symbol" w:hint="default"/>
      </w:rPr>
    </w:lvl>
    <w:lvl w:ilvl="1" w:tplc="3A1C8D5E">
      <w:start w:val="1"/>
      <w:numFmt w:val="lowerLetter"/>
      <w:lvlText w:val="%2."/>
      <w:lvlJc w:val="left"/>
      <w:pPr>
        <w:ind w:left="1440" w:hanging="360"/>
      </w:pPr>
    </w:lvl>
    <w:lvl w:ilvl="2" w:tplc="E53A9E20">
      <w:start w:val="1"/>
      <w:numFmt w:val="lowerRoman"/>
      <w:lvlText w:val="%3."/>
      <w:lvlJc w:val="right"/>
      <w:pPr>
        <w:ind w:left="2160" w:hanging="180"/>
      </w:pPr>
    </w:lvl>
    <w:lvl w:ilvl="3" w:tplc="DA906EA0" w:tentative="1">
      <w:start w:val="1"/>
      <w:numFmt w:val="decimal"/>
      <w:lvlText w:val="%4."/>
      <w:lvlJc w:val="left"/>
      <w:pPr>
        <w:ind w:left="2880" w:hanging="360"/>
      </w:pPr>
    </w:lvl>
    <w:lvl w:ilvl="4" w:tplc="7D8E55CC" w:tentative="1">
      <w:start w:val="1"/>
      <w:numFmt w:val="lowerLetter"/>
      <w:lvlText w:val="%5."/>
      <w:lvlJc w:val="left"/>
      <w:pPr>
        <w:ind w:left="3600" w:hanging="360"/>
      </w:pPr>
    </w:lvl>
    <w:lvl w:ilvl="5" w:tplc="F1249C58" w:tentative="1">
      <w:start w:val="1"/>
      <w:numFmt w:val="lowerRoman"/>
      <w:lvlText w:val="%6."/>
      <w:lvlJc w:val="right"/>
      <w:pPr>
        <w:ind w:left="4320" w:hanging="180"/>
      </w:pPr>
    </w:lvl>
    <w:lvl w:ilvl="6" w:tplc="85F8DBDE" w:tentative="1">
      <w:start w:val="1"/>
      <w:numFmt w:val="decimal"/>
      <w:lvlText w:val="%7."/>
      <w:lvlJc w:val="left"/>
      <w:pPr>
        <w:ind w:left="5040" w:hanging="360"/>
      </w:pPr>
    </w:lvl>
    <w:lvl w:ilvl="7" w:tplc="576AE1F6" w:tentative="1">
      <w:start w:val="1"/>
      <w:numFmt w:val="lowerLetter"/>
      <w:lvlText w:val="%8."/>
      <w:lvlJc w:val="left"/>
      <w:pPr>
        <w:ind w:left="5760" w:hanging="360"/>
      </w:pPr>
    </w:lvl>
    <w:lvl w:ilvl="8" w:tplc="52F4E4EA" w:tentative="1">
      <w:start w:val="1"/>
      <w:numFmt w:val="lowerRoman"/>
      <w:lvlText w:val="%9."/>
      <w:lvlJc w:val="right"/>
      <w:pPr>
        <w:ind w:left="6480" w:hanging="180"/>
      </w:pPr>
    </w:lvl>
  </w:abstractNum>
  <w:abstractNum w:abstractNumId="86">
    <w:nsid w:val="4FE4372B"/>
    <w:multiLevelType w:val="hybridMultilevel"/>
    <w:tmpl w:val="FD0668A2"/>
    <w:lvl w:ilvl="0" w:tplc="9512675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nsid w:val="4FEB3FDB"/>
    <w:multiLevelType w:val="hybridMultilevel"/>
    <w:tmpl w:val="60AC3654"/>
    <w:lvl w:ilvl="0" w:tplc="B3F2DAE0">
      <w:start w:val="1"/>
      <w:numFmt w:val="decimal"/>
      <w:lvlText w:val="(%1)"/>
      <w:lvlJc w:val="left"/>
      <w:pPr>
        <w:ind w:left="717" w:hanging="360"/>
      </w:pPr>
      <w:rPr>
        <w:rFonts w:hint="default"/>
      </w:rPr>
    </w:lvl>
    <w:lvl w:ilvl="1" w:tplc="C0CE485E">
      <w:start w:val="1"/>
      <w:numFmt w:val="bullet"/>
      <w:lvlText w:val=""/>
      <w:lvlJc w:val="left"/>
      <w:pPr>
        <w:ind w:left="1437" w:hanging="360"/>
      </w:pPr>
      <w:rPr>
        <w:rFonts w:ascii="Symbol" w:hAnsi="Symbol" w:hint="default"/>
      </w:rPr>
    </w:lvl>
    <w:lvl w:ilvl="2" w:tplc="042F001B" w:tentative="1">
      <w:start w:val="1"/>
      <w:numFmt w:val="lowerRoman"/>
      <w:lvlText w:val="%3."/>
      <w:lvlJc w:val="right"/>
      <w:pPr>
        <w:ind w:left="2157" w:hanging="180"/>
      </w:pPr>
    </w:lvl>
    <w:lvl w:ilvl="3" w:tplc="042F000F" w:tentative="1">
      <w:start w:val="1"/>
      <w:numFmt w:val="decimal"/>
      <w:lvlText w:val="%4."/>
      <w:lvlJc w:val="left"/>
      <w:pPr>
        <w:ind w:left="2877" w:hanging="360"/>
      </w:pPr>
    </w:lvl>
    <w:lvl w:ilvl="4" w:tplc="042F0019" w:tentative="1">
      <w:start w:val="1"/>
      <w:numFmt w:val="lowerLetter"/>
      <w:lvlText w:val="%5."/>
      <w:lvlJc w:val="left"/>
      <w:pPr>
        <w:ind w:left="3597" w:hanging="360"/>
      </w:pPr>
    </w:lvl>
    <w:lvl w:ilvl="5" w:tplc="042F001B" w:tentative="1">
      <w:start w:val="1"/>
      <w:numFmt w:val="lowerRoman"/>
      <w:lvlText w:val="%6."/>
      <w:lvlJc w:val="right"/>
      <w:pPr>
        <w:ind w:left="4317" w:hanging="180"/>
      </w:pPr>
    </w:lvl>
    <w:lvl w:ilvl="6" w:tplc="042F000F" w:tentative="1">
      <w:start w:val="1"/>
      <w:numFmt w:val="decimal"/>
      <w:lvlText w:val="%7."/>
      <w:lvlJc w:val="left"/>
      <w:pPr>
        <w:ind w:left="5037" w:hanging="360"/>
      </w:pPr>
    </w:lvl>
    <w:lvl w:ilvl="7" w:tplc="042F0019" w:tentative="1">
      <w:start w:val="1"/>
      <w:numFmt w:val="lowerLetter"/>
      <w:lvlText w:val="%8."/>
      <w:lvlJc w:val="left"/>
      <w:pPr>
        <w:ind w:left="5757" w:hanging="360"/>
      </w:pPr>
    </w:lvl>
    <w:lvl w:ilvl="8" w:tplc="042F001B" w:tentative="1">
      <w:start w:val="1"/>
      <w:numFmt w:val="lowerRoman"/>
      <w:lvlText w:val="%9."/>
      <w:lvlJc w:val="right"/>
      <w:pPr>
        <w:ind w:left="6477" w:hanging="180"/>
      </w:pPr>
    </w:lvl>
  </w:abstractNum>
  <w:abstractNum w:abstractNumId="88">
    <w:nsid w:val="5384285E"/>
    <w:multiLevelType w:val="hybridMultilevel"/>
    <w:tmpl w:val="99222CB4"/>
    <w:lvl w:ilvl="0" w:tplc="A4AE1638">
      <w:start w:val="1"/>
      <w:numFmt w:val="bullet"/>
      <w:lvlText w:val="-"/>
      <w:lvlJc w:val="left"/>
      <w:pPr>
        <w:ind w:left="720" w:hanging="360"/>
      </w:pPr>
      <w:rPr>
        <w:rFonts w:ascii="Swis721 LtEx BT" w:hAnsi="Swis721 LtEx B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54395AA4"/>
    <w:multiLevelType w:val="hybridMultilevel"/>
    <w:tmpl w:val="0B82CBAC"/>
    <w:lvl w:ilvl="0" w:tplc="940882D8">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nsid w:val="556D7347"/>
    <w:multiLevelType w:val="hybridMultilevel"/>
    <w:tmpl w:val="F57C3358"/>
    <w:lvl w:ilvl="0" w:tplc="D7CE9A1E">
      <w:start w:val="1"/>
      <w:numFmt w:val="lowerRoman"/>
      <w:lvlText w:val="(%1)"/>
      <w:lvlJc w:val="left"/>
      <w:pPr>
        <w:ind w:left="1080" w:hanging="72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91">
    <w:nsid w:val="566B1824"/>
    <w:multiLevelType w:val="hybridMultilevel"/>
    <w:tmpl w:val="7F569910"/>
    <w:lvl w:ilvl="0" w:tplc="B84E4122">
      <w:start w:val="1"/>
      <w:numFmt w:val="bullet"/>
      <w:lvlText w:val="-"/>
      <w:lvlJc w:val="left"/>
      <w:pPr>
        <w:ind w:left="720" w:hanging="360"/>
      </w:pPr>
      <w:rPr>
        <w:rFonts w:ascii="Arial" w:eastAsia="Calibri" w:hAnsi="Arial" w:cs="Arial" w:hint="default"/>
        <w:sz w:val="14"/>
        <w:szCs w:val="1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92">
    <w:nsid w:val="56B07684"/>
    <w:multiLevelType w:val="multilevel"/>
    <w:tmpl w:val="C442B836"/>
    <w:lvl w:ilvl="0">
      <w:start w:val="1"/>
      <w:numFmt w:val="decimal"/>
      <w:lvlText w:val="%1"/>
      <w:lvlJc w:val="left"/>
      <w:pPr>
        <w:ind w:left="1134" w:hanging="1134"/>
      </w:pPr>
      <w:rPr>
        <w:rFonts w:ascii="Tahoma Bold" w:hAnsi="Tahoma Bold" w:hint="default"/>
        <w:b/>
        <w:bCs w:val="0"/>
        <w:i w:val="0"/>
        <w:iCs w:val="0"/>
        <w:caps w:val="0"/>
        <w:strike w:val="0"/>
        <w:dstrike w:val="0"/>
        <w:vanish w:val="0"/>
        <w:color w:val="9DBCB0"/>
        <w:spacing w:val="0"/>
        <w:kern w:val="0"/>
        <w:position w:val="0"/>
        <w:sz w:val="32"/>
        <w:u w:val="none"/>
        <w:vertAlign w:val="baseline"/>
        <w:em w:val="none"/>
      </w:rPr>
    </w:lvl>
    <w:lvl w:ilvl="1">
      <w:start w:val="1"/>
      <w:numFmt w:val="upperLetter"/>
      <w:isLgl/>
      <w:lvlText w:val="%1.%2"/>
      <w:lvlJc w:val="left"/>
      <w:pPr>
        <w:ind w:left="1134" w:hanging="1134"/>
      </w:pPr>
      <w:rPr>
        <w:rFonts w:cs="Courier New" w:hint="default"/>
        <w:b/>
        <w:bCs w:val="0"/>
        <w:i w:val="0"/>
        <w:iCs w:val="0"/>
        <w:caps w:val="0"/>
        <w:smallCaps w:val="0"/>
        <w:strike w:val="0"/>
        <w:dstrike w:val="0"/>
        <w:noProof w:val="0"/>
        <w:snapToGrid w:val="0"/>
        <w:vanish w:val="0"/>
        <w:color w:val="9DBCB0"/>
        <w:spacing w:val="0"/>
        <w:kern w:val="0"/>
        <w:position w:val="0"/>
        <w:sz w:val="30"/>
        <w:u w:val="none"/>
        <w:vertAlign w:val="baseline"/>
        <w:em w:val="none"/>
      </w:rPr>
    </w:lvl>
    <w:lvl w:ilvl="2">
      <w:start w:val="1"/>
      <w:numFmt w:val="decimal"/>
      <w:isLgl/>
      <w:lvlText w:val="%1.%2.%3"/>
      <w:lvlJc w:val="left"/>
      <w:pPr>
        <w:ind w:left="1134" w:hanging="1134"/>
      </w:pPr>
      <w:rPr>
        <w:rFonts w:cs="Courier New" w:hint="default"/>
        <w:b/>
        <w:bCs w:val="0"/>
        <w:i w:val="0"/>
        <w:iCs w:val="0"/>
        <w:caps w:val="0"/>
        <w:smallCaps w:val="0"/>
        <w:strike w:val="0"/>
        <w:dstrike w:val="0"/>
        <w:vanish w:val="0"/>
        <w:color w:val="9DBCB0"/>
        <w:spacing w:val="0"/>
        <w:kern w:val="0"/>
        <w:position w:val="0"/>
        <w:sz w:val="26"/>
        <w:u w:val="none"/>
        <w:vertAlign w:val="baseline"/>
        <w:em w:val="none"/>
      </w:rPr>
    </w:lvl>
    <w:lvl w:ilvl="3">
      <w:start w:val="1"/>
      <w:numFmt w:val="decimal"/>
      <w:lvlRestart w:val="1"/>
      <w:pStyle w:val="Title"/>
      <w:isLgl/>
      <w:lvlText w:val="Annex %4"/>
      <w:lvlJc w:val="left"/>
      <w:pPr>
        <w:ind w:left="1701" w:hanging="1701"/>
      </w:pPr>
      <w:rPr>
        <w:rFonts w:cs="Courier New" w:hint="default"/>
        <w:b/>
        <w:i w:val="0"/>
        <w:caps w:val="0"/>
        <w:strike w:val="0"/>
        <w:dstrike w:val="0"/>
        <w:vanish w:val="0"/>
        <w:color w:val="9DBCB0"/>
        <w:sz w:val="22"/>
        <w:vertAlign w:val="baseli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93">
    <w:nsid w:val="584A5987"/>
    <w:multiLevelType w:val="hybridMultilevel"/>
    <w:tmpl w:val="94BEE0B8"/>
    <w:lvl w:ilvl="0" w:tplc="042F0003">
      <w:start w:val="1"/>
      <w:numFmt w:val="bullet"/>
      <w:lvlText w:val="o"/>
      <w:lvlJc w:val="left"/>
      <w:pPr>
        <w:ind w:left="720" w:hanging="360"/>
      </w:pPr>
      <w:rPr>
        <w:rFonts w:ascii="Courier New" w:hAnsi="Courier New" w:cs="Courier New"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94">
    <w:nsid w:val="58BF678A"/>
    <w:multiLevelType w:val="hybridMultilevel"/>
    <w:tmpl w:val="A5985DCE"/>
    <w:lvl w:ilvl="0" w:tplc="AC06EE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59625C3D"/>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96">
    <w:nsid w:val="597A605F"/>
    <w:multiLevelType w:val="multilevel"/>
    <w:tmpl w:val="98E89A5C"/>
    <w:lvl w:ilvl="0">
      <w:start w:val="1"/>
      <w:numFmt w:val="decimal"/>
      <w:pStyle w:val="KeyIssue"/>
      <w:lvlText w:val="Key Issue %1"/>
      <w:lvlJc w:val="left"/>
      <w:pPr>
        <w:ind w:left="2268" w:hanging="1701"/>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7">
    <w:nsid w:val="597B4AE3"/>
    <w:multiLevelType w:val="multilevel"/>
    <w:tmpl w:val="CBB8CEF8"/>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8">
    <w:nsid w:val="598C1C6E"/>
    <w:multiLevelType w:val="singleLevel"/>
    <w:tmpl w:val="45EE3FF2"/>
    <w:lvl w:ilvl="0">
      <w:start w:val="1"/>
      <w:numFmt w:val="bullet"/>
      <w:pStyle w:val="Bullet20"/>
      <w:lvlText w:val=""/>
      <w:lvlJc w:val="left"/>
      <w:pPr>
        <w:tabs>
          <w:tab w:val="num" w:pos="2016"/>
        </w:tabs>
        <w:ind w:left="2016" w:hanging="864"/>
      </w:pPr>
      <w:rPr>
        <w:rFonts w:ascii="Symbol" w:hAnsi="Symbol" w:hint="default"/>
        <w:sz w:val="20"/>
      </w:rPr>
    </w:lvl>
  </w:abstractNum>
  <w:abstractNum w:abstractNumId="99">
    <w:nsid w:val="5A60637E"/>
    <w:multiLevelType w:val="multilevel"/>
    <w:tmpl w:val="2272E8A2"/>
    <w:lvl w:ilvl="0">
      <w:start w:val="2009"/>
      <w:numFmt w:val="bullet"/>
      <w:lvlText w:val="-"/>
      <w:lvlJc w:val="left"/>
      <w:pPr>
        <w:ind w:left="720" w:hanging="360"/>
      </w:pPr>
      <w:rPr>
        <w:rFonts w:ascii="HelveticaNeueLTStd-Roman" w:eastAsiaTheme="minorHAnsi" w:hAnsi="HelveticaNeueLTStd-Roman" w:cs="HelveticaNeueLTStd-Roman"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00">
    <w:nsid w:val="5F586CCA"/>
    <w:multiLevelType w:val="hybridMultilevel"/>
    <w:tmpl w:val="B3A8BF44"/>
    <w:lvl w:ilvl="0" w:tplc="7E5CF954">
      <w:start w:val="1997"/>
      <w:numFmt w:val="bullet"/>
      <w:lvlText w:val="-"/>
      <w:lvlJc w:val="left"/>
      <w:pPr>
        <w:tabs>
          <w:tab w:val="num" w:pos="2350"/>
        </w:tabs>
        <w:ind w:left="2350" w:hanging="360"/>
      </w:pPr>
      <w:rPr>
        <w:rFonts w:ascii="Arial" w:eastAsia="Times New Roman" w:hAnsi="Arial" w:cs="Arial" w:hint="default"/>
        <w:color w:val="auto"/>
        <w:sz w:val="16"/>
        <w:szCs w:val="16"/>
      </w:rPr>
    </w:lvl>
    <w:lvl w:ilvl="1" w:tplc="226873D2">
      <w:start w:val="1"/>
      <w:numFmt w:val="bullet"/>
      <w:lvlText w:val="o"/>
      <w:lvlJc w:val="left"/>
      <w:pPr>
        <w:tabs>
          <w:tab w:val="num" w:pos="1440"/>
        </w:tabs>
        <w:ind w:left="1440" w:hanging="360"/>
      </w:pPr>
      <w:rPr>
        <w:rFonts w:ascii="Courier New" w:hAnsi="Courier New" w:cs="Courier New" w:hint="default"/>
      </w:rPr>
    </w:lvl>
    <w:lvl w:ilvl="2" w:tplc="6D408B56">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1">
    <w:nsid w:val="61863EBC"/>
    <w:multiLevelType w:val="multilevel"/>
    <w:tmpl w:val="C52E0086"/>
    <w:lvl w:ilvl="0">
      <w:start w:val="1"/>
      <w:numFmt w:val="bullet"/>
      <w:lvlText w:val=""/>
      <w:lvlJc w:val="left"/>
      <w:pPr>
        <w:tabs>
          <w:tab w:val="num" w:pos="0"/>
        </w:tabs>
        <w:ind w:left="1134" w:hanging="567"/>
      </w:pPr>
      <w:rPr>
        <w:rFonts w:ascii="Wingdings" w:hAnsi="Wingdings" w:hint="default"/>
        <w:color w:val="9DBCB0"/>
        <w:sz w:val="24"/>
        <w:szCs w:val="24"/>
      </w:rPr>
    </w:lvl>
    <w:lvl w:ilvl="1">
      <w:start w:val="1"/>
      <w:numFmt w:val="bullet"/>
      <w:lvlText w:val=""/>
      <w:lvlJc w:val="left"/>
      <w:pPr>
        <w:tabs>
          <w:tab w:val="num" w:pos="1134"/>
        </w:tabs>
        <w:ind w:left="1559" w:hanging="425"/>
      </w:pPr>
      <w:rPr>
        <w:rFonts w:ascii="Wingdings" w:hAnsi="Wingdings" w:cs="Wingdings" w:hint="default"/>
        <w:b w:val="0"/>
        <w:caps w:val="0"/>
        <w:smallCaps w:val="0"/>
        <w:spacing w:val="0"/>
        <w14:glow w14:rad="0">
          <w14:srgbClr w14:val="000000"/>
        </w14:glow>
        <w14:shadow w14:blurRad="0" w14:dist="0" w14:dir="0" w14:sx="0" w14:sy="0" w14:kx="0" w14:ky="0" w14:algn="none">
          <w14:srgbClr w14:val="000000"/>
        </w14:shadow>
        <w14:reflection w14:blurRad="6350" w14:stA="53000" w14:stPos="0" w14:endA="300" w14:endPos="35500" w14:dist="0" w14:dir="5400000" w14:fadeDir="5400000" w14:sx="100000" w14:sy="-90000" w14:kx="0" w14:ky="0" w14:algn="bl"/>
        <w14:textOutline w14:w="0" w14:cap="flat" w14:cmpd="sng" w14:algn="ctr">
          <w14:noFill/>
          <w14:prstDash w14:val="solid"/>
          <w14:round/>
        </w14:textOutline>
        <w14:textFill>
          <w14:gradFill>
            <w14:gsLst>
              <w14:gs w14:pos="0">
                <w14:schemeClr w14:val="accent5">
                  <w14:lumMod w14:val="50000"/>
                </w14:schemeClr>
              </w14:gs>
              <w14:gs w14:pos="50000">
                <w14:schemeClr w14:val="accent5"/>
              </w14:gs>
              <w14:gs w14:pos="100000">
                <w14:schemeClr w14:val="accent5">
                  <w14:lumMod w14:val="60000"/>
                  <w14:lumOff w14:val="40000"/>
                </w14:schemeClr>
              </w14:gs>
            </w14:gsLst>
            <w14:lin w14:ang="5400000" w14:scaled="0"/>
          </w14:gradFill>
        </w14:textFill>
        <w14:props3d w14:extrusionH="0" w14:contourW="0" w14:prstMaterial="none"/>
      </w:rPr>
    </w:lvl>
    <w:lvl w:ilvl="2">
      <w:start w:val="1"/>
      <w:numFmt w:val="bullet"/>
      <w:lvlText w:val=""/>
      <w:lvlJc w:val="left"/>
      <w:pPr>
        <w:tabs>
          <w:tab w:val="num" w:pos="0"/>
        </w:tabs>
        <w:ind w:left="1985" w:hanging="426"/>
      </w:pPr>
      <w:rPr>
        <w:rFonts w:ascii="Wingdings" w:hAnsi="Wingdings" w:cs="Wingdings" w:hint="default"/>
      </w:rPr>
    </w:lvl>
    <w:lvl w:ilvl="3">
      <w:start w:val="1"/>
      <w:numFmt w:val="none"/>
      <w:suff w:val="nothing"/>
      <w:lvlText w:val=""/>
      <w:lvlJc w:val="left"/>
      <w:pPr>
        <w:tabs>
          <w:tab w:val="num" w:pos="0"/>
        </w:tabs>
        <w:ind w:left="2268" w:hanging="567"/>
      </w:pPr>
    </w:lvl>
    <w:lvl w:ilvl="4">
      <w:start w:val="1"/>
      <w:numFmt w:val="none"/>
      <w:suff w:val="nothing"/>
      <w:lvlText w:val=""/>
      <w:lvlJc w:val="left"/>
      <w:pPr>
        <w:tabs>
          <w:tab w:val="num" w:pos="0"/>
        </w:tabs>
        <w:ind w:left="2835" w:hanging="567"/>
      </w:pPr>
    </w:lvl>
    <w:lvl w:ilvl="5">
      <w:start w:val="1"/>
      <w:numFmt w:val="none"/>
      <w:suff w:val="nothing"/>
      <w:lvlText w:val=""/>
      <w:lvlJc w:val="left"/>
      <w:pPr>
        <w:tabs>
          <w:tab w:val="num" w:pos="0"/>
        </w:tabs>
        <w:ind w:left="3402" w:hanging="567"/>
      </w:pPr>
    </w:lvl>
    <w:lvl w:ilvl="6">
      <w:start w:val="1"/>
      <w:numFmt w:val="none"/>
      <w:suff w:val="nothing"/>
      <w:lvlText w:val=""/>
      <w:lvlJc w:val="left"/>
      <w:pPr>
        <w:tabs>
          <w:tab w:val="num" w:pos="0"/>
        </w:tabs>
        <w:ind w:left="3969" w:hanging="567"/>
      </w:pPr>
    </w:lvl>
    <w:lvl w:ilvl="7">
      <w:start w:val="1"/>
      <w:numFmt w:val="none"/>
      <w:suff w:val="nothing"/>
      <w:lvlText w:val=""/>
      <w:lvlJc w:val="left"/>
      <w:pPr>
        <w:tabs>
          <w:tab w:val="num" w:pos="0"/>
        </w:tabs>
        <w:ind w:left="4536" w:hanging="567"/>
      </w:pPr>
    </w:lvl>
    <w:lvl w:ilvl="8">
      <w:start w:val="1"/>
      <w:numFmt w:val="none"/>
      <w:suff w:val="nothing"/>
      <w:lvlText w:val=""/>
      <w:lvlJc w:val="left"/>
      <w:pPr>
        <w:tabs>
          <w:tab w:val="num" w:pos="0"/>
        </w:tabs>
        <w:ind w:left="5103" w:hanging="567"/>
      </w:pPr>
    </w:lvl>
  </w:abstractNum>
  <w:abstractNum w:abstractNumId="102">
    <w:nsid w:val="62657A7B"/>
    <w:multiLevelType w:val="hybridMultilevel"/>
    <w:tmpl w:val="B33EC0DE"/>
    <w:lvl w:ilvl="0" w:tplc="42B488D0">
      <w:start w:val="1"/>
      <w:numFmt w:val="lowerRoman"/>
      <w:lvlText w:val="(%1)"/>
      <w:lvlJc w:val="left"/>
      <w:pPr>
        <w:ind w:left="780" w:hanging="720"/>
      </w:pPr>
      <w:rPr>
        <w:rFonts w:hint="default"/>
      </w:rPr>
    </w:lvl>
    <w:lvl w:ilvl="1" w:tplc="946A0AE0">
      <w:start w:val="1"/>
      <w:numFmt w:val="lowerLetter"/>
      <w:lvlText w:val="%2)"/>
      <w:lvlJc w:val="left"/>
      <w:pPr>
        <w:ind w:left="1140" w:hanging="360"/>
      </w:pPr>
      <w:rPr>
        <w:rFonts w:hint="default"/>
      </w:r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03">
    <w:nsid w:val="62FD4B28"/>
    <w:multiLevelType w:val="hybridMultilevel"/>
    <w:tmpl w:val="1C9CD39C"/>
    <w:lvl w:ilvl="0" w:tplc="7E5CF954">
      <w:start w:val="1997"/>
      <w:numFmt w:val="bullet"/>
      <w:lvlText w:val="-"/>
      <w:lvlJc w:val="left"/>
      <w:pPr>
        <w:tabs>
          <w:tab w:val="num" w:pos="2350"/>
        </w:tabs>
        <w:ind w:left="2350" w:hanging="360"/>
      </w:pPr>
      <w:rPr>
        <w:rFonts w:ascii="Arial" w:eastAsia="Times New Roman" w:hAnsi="Arial" w:cs="Arial" w:hint="default"/>
        <w:color w:val="auto"/>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7E5CF954">
      <w:start w:val="1997"/>
      <w:numFmt w:val="bullet"/>
      <w:lvlText w:val="-"/>
      <w:lvlJc w:val="left"/>
      <w:pPr>
        <w:ind w:left="2880" w:hanging="360"/>
      </w:pPr>
      <w:rPr>
        <w:rFonts w:ascii="Arial" w:eastAsia="Times New Roman" w:hAnsi="Arial" w:cs="Arial" w:hint="default"/>
        <w:color w:val="auto"/>
        <w:sz w:val="16"/>
        <w:szCs w:val="16"/>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04">
    <w:nsid w:val="63737542"/>
    <w:multiLevelType w:val="hybridMultilevel"/>
    <w:tmpl w:val="A5985DCE"/>
    <w:lvl w:ilvl="0" w:tplc="AC06EE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68B95A01"/>
    <w:multiLevelType w:val="hybridMultilevel"/>
    <w:tmpl w:val="3AA89548"/>
    <w:lvl w:ilvl="0" w:tplc="7E5CF954">
      <w:start w:val="1997"/>
      <w:numFmt w:val="bullet"/>
      <w:lvlText w:val="-"/>
      <w:lvlJc w:val="left"/>
      <w:pPr>
        <w:ind w:left="720" w:hanging="360"/>
      </w:pPr>
      <w:rPr>
        <w:rFonts w:ascii="Arial" w:eastAsia="Times New Roman" w:hAnsi="Arial" w:cs="Arial" w:hint="default"/>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06">
    <w:nsid w:val="69B62E8E"/>
    <w:multiLevelType w:val="hybridMultilevel"/>
    <w:tmpl w:val="9AA0615A"/>
    <w:lvl w:ilvl="0" w:tplc="329AAA1C">
      <w:start w:val="1"/>
      <w:numFmt w:val="decimal"/>
      <w:lvlText w:val="(%1)"/>
      <w:lvlJc w:val="left"/>
      <w:pPr>
        <w:ind w:left="1815" w:hanging="375"/>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7">
    <w:nsid w:val="6AA80D10"/>
    <w:multiLevelType w:val="hybridMultilevel"/>
    <w:tmpl w:val="639E0CE6"/>
    <w:lvl w:ilvl="0" w:tplc="95126750">
      <w:numFmt w:val="bullet"/>
      <w:lvlText w:val="-"/>
      <w:lvlJc w:val="left"/>
      <w:pPr>
        <w:ind w:left="788" w:hanging="360"/>
      </w:pPr>
      <w:rPr>
        <w:rFonts w:ascii="Tahoma" w:eastAsia="Times New Roman" w:hAnsi="Tahoma" w:cs="Tahoma" w:hint="default"/>
      </w:rPr>
    </w:lvl>
    <w:lvl w:ilvl="1" w:tplc="042F0019" w:tentative="1">
      <w:start w:val="1"/>
      <w:numFmt w:val="lowerLetter"/>
      <w:lvlText w:val="%2."/>
      <w:lvlJc w:val="left"/>
      <w:pPr>
        <w:ind w:left="1508" w:hanging="360"/>
      </w:pPr>
    </w:lvl>
    <w:lvl w:ilvl="2" w:tplc="042F001B" w:tentative="1">
      <w:start w:val="1"/>
      <w:numFmt w:val="lowerRoman"/>
      <w:lvlText w:val="%3."/>
      <w:lvlJc w:val="right"/>
      <w:pPr>
        <w:ind w:left="2228" w:hanging="180"/>
      </w:pPr>
    </w:lvl>
    <w:lvl w:ilvl="3" w:tplc="042F000F" w:tentative="1">
      <w:start w:val="1"/>
      <w:numFmt w:val="decimal"/>
      <w:lvlText w:val="%4."/>
      <w:lvlJc w:val="left"/>
      <w:pPr>
        <w:ind w:left="2948" w:hanging="360"/>
      </w:pPr>
    </w:lvl>
    <w:lvl w:ilvl="4" w:tplc="042F0019" w:tentative="1">
      <w:start w:val="1"/>
      <w:numFmt w:val="lowerLetter"/>
      <w:lvlText w:val="%5."/>
      <w:lvlJc w:val="left"/>
      <w:pPr>
        <w:ind w:left="3668" w:hanging="360"/>
      </w:pPr>
    </w:lvl>
    <w:lvl w:ilvl="5" w:tplc="042F001B" w:tentative="1">
      <w:start w:val="1"/>
      <w:numFmt w:val="lowerRoman"/>
      <w:lvlText w:val="%6."/>
      <w:lvlJc w:val="right"/>
      <w:pPr>
        <w:ind w:left="4388" w:hanging="180"/>
      </w:pPr>
    </w:lvl>
    <w:lvl w:ilvl="6" w:tplc="042F000F" w:tentative="1">
      <w:start w:val="1"/>
      <w:numFmt w:val="decimal"/>
      <w:lvlText w:val="%7."/>
      <w:lvlJc w:val="left"/>
      <w:pPr>
        <w:ind w:left="5108" w:hanging="360"/>
      </w:pPr>
    </w:lvl>
    <w:lvl w:ilvl="7" w:tplc="042F0019" w:tentative="1">
      <w:start w:val="1"/>
      <w:numFmt w:val="lowerLetter"/>
      <w:lvlText w:val="%8."/>
      <w:lvlJc w:val="left"/>
      <w:pPr>
        <w:ind w:left="5828" w:hanging="360"/>
      </w:pPr>
    </w:lvl>
    <w:lvl w:ilvl="8" w:tplc="042F001B" w:tentative="1">
      <w:start w:val="1"/>
      <w:numFmt w:val="lowerRoman"/>
      <w:lvlText w:val="%9."/>
      <w:lvlJc w:val="right"/>
      <w:pPr>
        <w:ind w:left="6548" w:hanging="180"/>
      </w:pPr>
    </w:lvl>
  </w:abstractNum>
  <w:abstractNum w:abstractNumId="108">
    <w:nsid w:val="6AB33362"/>
    <w:multiLevelType w:val="hybridMultilevel"/>
    <w:tmpl w:val="DB0624E2"/>
    <w:lvl w:ilvl="0" w:tplc="A6DA7512">
      <w:start w:val="1"/>
      <w:numFmt w:val="lowerRoman"/>
      <w:lvlText w:val="%1."/>
      <w:lvlJc w:val="right"/>
      <w:pPr>
        <w:ind w:left="720" w:hanging="360"/>
      </w:pPr>
    </w:lvl>
    <w:lvl w:ilvl="1" w:tplc="965E0CCC" w:tentative="1">
      <w:start w:val="1"/>
      <w:numFmt w:val="lowerLetter"/>
      <w:lvlText w:val="%2."/>
      <w:lvlJc w:val="left"/>
      <w:pPr>
        <w:ind w:left="1440" w:hanging="360"/>
      </w:pPr>
    </w:lvl>
    <w:lvl w:ilvl="2" w:tplc="74320AEE" w:tentative="1">
      <w:start w:val="1"/>
      <w:numFmt w:val="lowerRoman"/>
      <w:lvlText w:val="%3."/>
      <w:lvlJc w:val="right"/>
      <w:pPr>
        <w:ind w:left="2160" w:hanging="180"/>
      </w:pPr>
    </w:lvl>
    <w:lvl w:ilvl="3" w:tplc="BACC9EBA" w:tentative="1">
      <w:start w:val="1"/>
      <w:numFmt w:val="decimal"/>
      <w:lvlText w:val="%4."/>
      <w:lvlJc w:val="left"/>
      <w:pPr>
        <w:ind w:left="2880" w:hanging="360"/>
      </w:pPr>
    </w:lvl>
    <w:lvl w:ilvl="4" w:tplc="D09C7B04" w:tentative="1">
      <w:start w:val="1"/>
      <w:numFmt w:val="lowerLetter"/>
      <w:lvlText w:val="%5."/>
      <w:lvlJc w:val="left"/>
      <w:pPr>
        <w:ind w:left="3600" w:hanging="360"/>
      </w:pPr>
    </w:lvl>
    <w:lvl w:ilvl="5" w:tplc="DA5A45DC" w:tentative="1">
      <w:start w:val="1"/>
      <w:numFmt w:val="lowerRoman"/>
      <w:lvlText w:val="%6."/>
      <w:lvlJc w:val="right"/>
      <w:pPr>
        <w:ind w:left="4320" w:hanging="180"/>
      </w:pPr>
    </w:lvl>
    <w:lvl w:ilvl="6" w:tplc="9DB6FF56" w:tentative="1">
      <w:start w:val="1"/>
      <w:numFmt w:val="decimal"/>
      <w:lvlText w:val="%7."/>
      <w:lvlJc w:val="left"/>
      <w:pPr>
        <w:ind w:left="5040" w:hanging="360"/>
      </w:pPr>
    </w:lvl>
    <w:lvl w:ilvl="7" w:tplc="469EA576" w:tentative="1">
      <w:start w:val="1"/>
      <w:numFmt w:val="lowerLetter"/>
      <w:lvlText w:val="%8."/>
      <w:lvlJc w:val="left"/>
      <w:pPr>
        <w:ind w:left="5760" w:hanging="360"/>
      </w:pPr>
    </w:lvl>
    <w:lvl w:ilvl="8" w:tplc="29120502" w:tentative="1">
      <w:start w:val="1"/>
      <w:numFmt w:val="lowerRoman"/>
      <w:lvlText w:val="%9."/>
      <w:lvlJc w:val="right"/>
      <w:pPr>
        <w:ind w:left="6480" w:hanging="180"/>
      </w:pPr>
    </w:lvl>
  </w:abstractNum>
  <w:abstractNum w:abstractNumId="109">
    <w:nsid w:val="6B0E36E5"/>
    <w:multiLevelType w:val="multilevel"/>
    <w:tmpl w:val="DF7AC726"/>
    <w:lvl w:ilvl="0">
      <w:start w:val="2009"/>
      <w:numFmt w:val="bullet"/>
      <w:lvlText w:val="-"/>
      <w:lvlJc w:val="left"/>
      <w:pPr>
        <w:tabs>
          <w:tab w:val="num" w:pos="1440"/>
        </w:tabs>
        <w:ind w:left="1440" w:hanging="360"/>
      </w:pPr>
      <w:rPr>
        <w:rFonts w:ascii="HelveticaNeueLTStd-Roman" w:eastAsiaTheme="minorHAnsi" w:hAnsi="HelveticaNeueLTStd-Roman" w:cs="HelveticaNeueLTStd-Roman" w:hint="default"/>
        <w:b w:val="0"/>
        <w:i w:val="0"/>
        <w:sz w:val="16"/>
        <w:szCs w:val="16"/>
      </w:rPr>
    </w:lvl>
    <w:lvl w:ilvl="1">
      <w:start w:val="1997"/>
      <w:numFmt w:val="bullet"/>
      <w:lvlText w:val="-"/>
      <w:lvlJc w:val="left"/>
      <w:pPr>
        <w:tabs>
          <w:tab w:val="num" w:pos="1515"/>
        </w:tabs>
        <w:ind w:left="1515" w:hanging="435"/>
      </w:pPr>
      <w:rPr>
        <w:rFonts w:ascii="Arial" w:eastAsia="Times New Roman" w:hAnsi="Arial" w:cs="Wingdings 2" w:hint="default"/>
        <w:b w:val="0"/>
        <w:i w:val="0"/>
        <w:sz w:val="16"/>
        <w:szCs w:val="16"/>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ヒラギノ角ゴ Pro W3"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ヒラギノ角ゴ Pro W3"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0">
    <w:nsid w:val="6C820238"/>
    <w:multiLevelType w:val="multilevel"/>
    <w:tmpl w:val="CCE050BE"/>
    <w:lvl w:ilvl="0">
      <w:start w:val="1"/>
      <w:numFmt w:val="bullet"/>
      <w:lvlRestart w:val="0"/>
      <w:pStyle w:val="ListBullet"/>
      <w:lvlText w:val=""/>
      <w:lvlJc w:val="left"/>
      <w:pPr>
        <w:ind w:left="1134" w:hanging="567"/>
      </w:pPr>
      <w:rPr>
        <w:rFonts w:ascii="Wingdings" w:hAnsi="Wingdings" w:hint="default"/>
        <w:color w:val="9DBCB0"/>
        <w:sz w:val="24"/>
      </w:rPr>
    </w:lvl>
    <w:lvl w:ilvl="1">
      <w:start w:val="1"/>
      <w:numFmt w:val="bullet"/>
      <w:pStyle w:val="ListBullet2"/>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pStyle w:val="ListBullet3"/>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111">
    <w:nsid w:val="6D367607"/>
    <w:multiLevelType w:val="multilevel"/>
    <w:tmpl w:val="7A1882AE"/>
    <w:styleLink w:val="CowiHeadings"/>
    <w:lvl w:ilvl="0">
      <w:start w:val="1"/>
      <w:numFmt w:val="decimal"/>
      <w:lvlText w:val="%1"/>
      <w:lvlJc w:val="left"/>
      <w:pPr>
        <w:tabs>
          <w:tab w:val="num" w:pos="851"/>
        </w:tabs>
        <w:ind w:left="851" w:hanging="851"/>
      </w:pPr>
      <w:rPr>
        <w:rFonts w:ascii="Arial" w:hAnsi="Arial" w:cs="Symbol" w:hint="default"/>
        <w:b/>
        <w:bCs/>
        <w:color w:val="auto"/>
        <w:sz w:val="32"/>
        <w:szCs w:val="32"/>
        <w:u w:val="none"/>
      </w:rPr>
    </w:lvl>
    <w:lvl w:ilvl="1">
      <w:start w:val="1"/>
      <w:numFmt w:val="decimal"/>
      <w:lvlText w:val="%1.%2"/>
      <w:lvlJc w:val="left"/>
      <w:pPr>
        <w:tabs>
          <w:tab w:val="num" w:pos="851"/>
        </w:tabs>
        <w:ind w:left="851" w:hanging="851"/>
      </w:pPr>
      <w:rPr>
        <w:rFonts w:ascii="Arial" w:hAnsi="Arial" w:cs="Symbol" w:hint="default"/>
        <w:b/>
        <w:bCs/>
        <w:sz w:val="27"/>
        <w:szCs w:val="27"/>
      </w:rPr>
    </w:lvl>
    <w:lvl w:ilvl="2">
      <w:start w:val="1"/>
      <w:numFmt w:val="decimal"/>
      <w:lvlText w:val="%1.%2.%3"/>
      <w:lvlJc w:val="left"/>
      <w:pPr>
        <w:tabs>
          <w:tab w:val="num" w:pos="851"/>
        </w:tabs>
        <w:ind w:left="851" w:hanging="851"/>
      </w:pPr>
      <w:rPr>
        <w:rFonts w:ascii="Arial" w:hAnsi="Arial" w:cs="Symbol" w:hint="default"/>
        <w:b/>
        <w:bCs/>
        <w:color w:val="auto"/>
        <w:sz w:val="23"/>
        <w:szCs w:val="23"/>
      </w:rPr>
    </w:lvl>
    <w:lvl w:ilvl="3">
      <w:start w:val="1"/>
      <w:numFmt w:val="decimal"/>
      <w:lvlText w:val="%1.%2.%3.%4"/>
      <w:lvlJc w:val="left"/>
      <w:pPr>
        <w:tabs>
          <w:tab w:val="num" w:pos="1276"/>
        </w:tabs>
        <w:ind w:left="1276" w:hanging="1276"/>
      </w:pPr>
      <w:rPr>
        <w:rFonts w:ascii="Arial" w:hAnsi="Arial" w:cs="Symbol" w:hint="default"/>
        <w:b/>
        <w:bCs/>
        <w:sz w:val="20"/>
        <w:szCs w:val="20"/>
      </w:rPr>
    </w:lvl>
    <w:lvl w:ilvl="4">
      <w:start w:val="1"/>
      <w:numFmt w:val="decimal"/>
      <w:lvlText w:val="%1.%2.%3.%4.%5"/>
      <w:lvlJc w:val="left"/>
      <w:pPr>
        <w:tabs>
          <w:tab w:val="num" w:pos="1276"/>
        </w:tabs>
        <w:ind w:left="1276" w:hanging="1276"/>
      </w:pPr>
      <w:rPr>
        <w:rFonts w:ascii="Arial" w:hAnsi="Arial" w:cs="Symbol" w:hint="default"/>
        <w:b/>
        <w:bCs/>
        <w:sz w:val="20"/>
        <w:szCs w:val="20"/>
      </w:rPr>
    </w:lvl>
    <w:lvl w:ilvl="5">
      <w:start w:val="1"/>
      <w:numFmt w:val="lowerRoman"/>
      <w:lvlText w:val="(%6)"/>
      <w:lvlJc w:val="left"/>
      <w:pPr>
        <w:tabs>
          <w:tab w:val="num" w:pos="851"/>
        </w:tabs>
        <w:ind w:left="851" w:hanging="851"/>
      </w:pPr>
      <w:rPr>
        <w:rFonts w:cs="Times New Roman" w:hint="default"/>
      </w:rPr>
    </w:lvl>
    <w:lvl w:ilvl="6">
      <w:start w:val="1"/>
      <w:numFmt w:val="none"/>
      <w:lvlRestart w:val="0"/>
      <w:suff w:val="nothing"/>
      <w:lvlText w:val=""/>
      <w:lvlJc w:val="left"/>
      <w:rPr>
        <w:rFonts w:ascii="Arial" w:hAnsi="Arial" w:cs="Symbol" w:hint="default"/>
        <w:b/>
        <w:bCs/>
        <w:sz w:val="32"/>
        <w:szCs w:val="32"/>
      </w:rPr>
    </w:lvl>
    <w:lvl w:ilvl="7">
      <w:start w:val="1"/>
      <w:numFmt w:val="lowerLetter"/>
      <w:lvlText w:val="%8."/>
      <w:lvlJc w:val="left"/>
      <w:pPr>
        <w:tabs>
          <w:tab w:val="num" w:pos="851"/>
        </w:tabs>
        <w:ind w:left="851" w:hanging="851"/>
      </w:pPr>
      <w:rPr>
        <w:rFonts w:cs="Times New Roman" w:hint="default"/>
      </w:rPr>
    </w:lvl>
    <w:lvl w:ilvl="8">
      <w:start w:val="1"/>
      <w:numFmt w:val="lowerRoman"/>
      <w:lvlText w:val="%9."/>
      <w:lvlJc w:val="left"/>
      <w:pPr>
        <w:tabs>
          <w:tab w:val="num" w:pos="851"/>
        </w:tabs>
        <w:ind w:left="851" w:hanging="851"/>
      </w:pPr>
      <w:rPr>
        <w:rFonts w:cs="Times New Roman" w:hint="default"/>
      </w:rPr>
    </w:lvl>
  </w:abstractNum>
  <w:abstractNum w:abstractNumId="112">
    <w:nsid w:val="6D7E69A1"/>
    <w:multiLevelType w:val="multilevel"/>
    <w:tmpl w:val="E74276C4"/>
    <w:lvl w:ilvl="0">
      <w:start w:val="4"/>
      <w:numFmt w:val="bullet"/>
      <w:lvlText w:val="-"/>
      <w:lvlJc w:val="left"/>
      <w:pPr>
        <w:tabs>
          <w:tab w:val="num" w:pos="0"/>
        </w:tabs>
        <w:ind w:left="720" w:hanging="360"/>
      </w:pPr>
      <w:rPr>
        <w:rFonts w:ascii="Tahoma" w:hAnsi="Tahoma" w:cs="Tahoma"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3">
    <w:nsid w:val="6E0D34A5"/>
    <w:multiLevelType w:val="hybridMultilevel"/>
    <w:tmpl w:val="BAC81BCE"/>
    <w:lvl w:ilvl="0" w:tplc="6C3E089C">
      <w:start w:val="1"/>
      <w:numFmt w:val="decimal"/>
      <w:pStyle w:val="Buleted"/>
      <w:lvlText w:val="%1."/>
      <w:lvlJc w:val="left"/>
      <w:pPr>
        <w:tabs>
          <w:tab w:val="num" w:pos="357"/>
        </w:tabs>
        <w:ind w:left="717" w:hanging="360"/>
      </w:pPr>
      <w:rPr>
        <w:rFonts w:cs="Times New Roman" w:hint="default"/>
      </w:rPr>
    </w:lvl>
    <w:lvl w:ilvl="1" w:tplc="A1969ADA">
      <w:start w:val="1"/>
      <w:numFmt w:val="lowerLetter"/>
      <w:lvlText w:val="%2."/>
      <w:lvlJc w:val="left"/>
      <w:pPr>
        <w:ind w:left="1440" w:hanging="360"/>
      </w:pPr>
      <w:rPr>
        <w:rFonts w:cs="Times New Roman"/>
      </w:rPr>
    </w:lvl>
    <w:lvl w:ilvl="2" w:tplc="160888EC">
      <w:start w:val="1"/>
      <w:numFmt w:val="lowerRoman"/>
      <w:lvlText w:val="%3."/>
      <w:lvlJc w:val="right"/>
      <w:pPr>
        <w:ind w:left="2160" w:hanging="180"/>
      </w:pPr>
      <w:rPr>
        <w:rFonts w:cs="Times New Roman"/>
      </w:rPr>
    </w:lvl>
    <w:lvl w:ilvl="3" w:tplc="40B83A3E">
      <w:start w:val="1"/>
      <w:numFmt w:val="decimal"/>
      <w:lvlText w:val="%4."/>
      <w:lvlJc w:val="left"/>
      <w:pPr>
        <w:ind w:left="2880" w:hanging="360"/>
      </w:pPr>
      <w:rPr>
        <w:rFonts w:cs="Times New Roman"/>
      </w:rPr>
    </w:lvl>
    <w:lvl w:ilvl="4" w:tplc="C4BAAFB8">
      <w:start w:val="1"/>
      <w:numFmt w:val="lowerLetter"/>
      <w:lvlText w:val="%5."/>
      <w:lvlJc w:val="left"/>
      <w:pPr>
        <w:ind w:left="3600" w:hanging="360"/>
      </w:pPr>
      <w:rPr>
        <w:rFonts w:cs="Times New Roman"/>
      </w:rPr>
    </w:lvl>
    <w:lvl w:ilvl="5" w:tplc="CFB87D06">
      <w:start w:val="1"/>
      <w:numFmt w:val="lowerRoman"/>
      <w:lvlText w:val="%6."/>
      <w:lvlJc w:val="right"/>
      <w:pPr>
        <w:ind w:left="4320" w:hanging="180"/>
      </w:pPr>
      <w:rPr>
        <w:rFonts w:cs="Times New Roman"/>
      </w:rPr>
    </w:lvl>
    <w:lvl w:ilvl="6" w:tplc="CCF8EDC4">
      <w:start w:val="1"/>
      <w:numFmt w:val="decimal"/>
      <w:lvlText w:val="%7."/>
      <w:lvlJc w:val="left"/>
      <w:pPr>
        <w:ind w:left="5040" w:hanging="360"/>
      </w:pPr>
      <w:rPr>
        <w:rFonts w:cs="Times New Roman"/>
      </w:rPr>
    </w:lvl>
    <w:lvl w:ilvl="7" w:tplc="3A4E3564">
      <w:start w:val="1"/>
      <w:numFmt w:val="lowerLetter"/>
      <w:lvlText w:val="%8."/>
      <w:lvlJc w:val="left"/>
      <w:pPr>
        <w:ind w:left="5760" w:hanging="360"/>
      </w:pPr>
      <w:rPr>
        <w:rFonts w:cs="Times New Roman"/>
      </w:rPr>
    </w:lvl>
    <w:lvl w:ilvl="8" w:tplc="A5BEEE06">
      <w:start w:val="1"/>
      <w:numFmt w:val="lowerRoman"/>
      <w:lvlText w:val="%9."/>
      <w:lvlJc w:val="right"/>
      <w:pPr>
        <w:ind w:left="6480" w:hanging="180"/>
      </w:pPr>
      <w:rPr>
        <w:rFonts w:cs="Times New Roman"/>
      </w:rPr>
    </w:lvl>
  </w:abstractNum>
  <w:abstractNum w:abstractNumId="114">
    <w:nsid w:val="6E4C2C54"/>
    <w:multiLevelType w:val="multilevel"/>
    <w:tmpl w:val="CCE050BE"/>
    <w:numStyleLink w:val="ListBulletsWorldBankADB"/>
  </w:abstractNum>
  <w:abstractNum w:abstractNumId="115">
    <w:nsid w:val="6F9565AF"/>
    <w:multiLevelType w:val="hybridMultilevel"/>
    <w:tmpl w:val="6148622A"/>
    <w:lvl w:ilvl="0" w:tplc="04EC548E">
      <w:numFmt w:val="bullet"/>
      <w:lvlText w:val="-"/>
      <w:lvlJc w:val="left"/>
      <w:pPr>
        <w:ind w:left="1287" w:hanging="360"/>
      </w:pPr>
      <w:rPr>
        <w:rFonts w:ascii="Verdana" w:eastAsia="Times New Roman" w:hAnsi="Verdana"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6">
    <w:nsid w:val="70291ED3"/>
    <w:multiLevelType w:val="hybridMultilevel"/>
    <w:tmpl w:val="744E5768"/>
    <w:lvl w:ilvl="0" w:tplc="ACC6A3DA">
      <w:start w:val="1"/>
      <w:numFmt w:val="lowerRoman"/>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117">
    <w:nsid w:val="709AE754"/>
    <w:multiLevelType w:val="multilevel"/>
    <w:tmpl w:val="0D4C751A"/>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8">
    <w:nsid w:val="70A00913"/>
    <w:multiLevelType w:val="multilevel"/>
    <w:tmpl w:val="CCE050BE"/>
    <w:styleLink w:val="ListBulletsWorldBankADB"/>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119">
    <w:nsid w:val="70EB3204"/>
    <w:multiLevelType w:val="hybridMultilevel"/>
    <w:tmpl w:val="F3DCE65E"/>
    <w:lvl w:ilvl="0" w:tplc="7E5CF954">
      <w:start w:val="1997"/>
      <w:numFmt w:val="bullet"/>
      <w:lvlText w:val="-"/>
      <w:lvlJc w:val="left"/>
      <w:pPr>
        <w:ind w:left="720" w:hanging="360"/>
      </w:pPr>
      <w:rPr>
        <w:rFonts w:ascii="Arial" w:eastAsia="Times New Roman" w:hAnsi="Arial" w:cs="Arial" w:hint="default"/>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20">
    <w:nsid w:val="70F83CC0"/>
    <w:multiLevelType w:val="hybridMultilevel"/>
    <w:tmpl w:val="45067104"/>
    <w:lvl w:ilvl="0" w:tplc="62DE355A">
      <w:start w:val="1"/>
      <w:numFmt w:val="bullet"/>
      <w:pStyle w:val="bullet"/>
      <w:lvlText w:val=""/>
      <w:lvlJc w:val="left"/>
      <w:pPr>
        <w:tabs>
          <w:tab w:val="num" w:pos="397"/>
        </w:tabs>
        <w:ind w:left="397" w:hanging="397"/>
      </w:pPr>
      <w:rPr>
        <w:rFonts w:ascii="Wingdings" w:hAnsi="Wingdings" w:hint="default"/>
        <w:b w:val="0"/>
        <w:i w:val="0"/>
        <w:color w:val="B3D5EA"/>
        <w:kern w:val="20"/>
        <w:sz w:val="24"/>
      </w:rPr>
    </w:lvl>
    <w:lvl w:ilvl="1" w:tplc="078AB322" w:tentative="1">
      <w:start w:val="1"/>
      <w:numFmt w:val="bullet"/>
      <w:lvlText w:val="o"/>
      <w:lvlJc w:val="left"/>
      <w:pPr>
        <w:tabs>
          <w:tab w:val="num" w:pos="363"/>
        </w:tabs>
        <w:ind w:left="363" w:hanging="360"/>
      </w:pPr>
      <w:rPr>
        <w:rFonts w:ascii="Courier New" w:hAnsi="Courier New" w:cs="Courier New" w:hint="default"/>
      </w:rPr>
    </w:lvl>
    <w:lvl w:ilvl="2" w:tplc="D68AFA28" w:tentative="1">
      <w:start w:val="1"/>
      <w:numFmt w:val="bullet"/>
      <w:lvlText w:val=""/>
      <w:lvlJc w:val="left"/>
      <w:pPr>
        <w:tabs>
          <w:tab w:val="num" w:pos="1083"/>
        </w:tabs>
        <w:ind w:left="1083" w:hanging="360"/>
      </w:pPr>
      <w:rPr>
        <w:rFonts w:ascii="Wingdings" w:hAnsi="Wingdings" w:hint="default"/>
      </w:rPr>
    </w:lvl>
    <w:lvl w:ilvl="3" w:tplc="76004488" w:tentative="1">
      <w:start w:val="1"/>
      <w:numFmt w:val="bullet"/>
      <w:lvlText w:val=""/>
      <w:lvlJc w:val="left"/>
      <w:pPr>
        <w:tabs>
          <w:tab w:val="num" w:pos="1803"/>
        </w:tabs>
        <w:ind w:left="1803" w:hanging="360"/>
      </w:pPr>
      <w:rPr>
        <w:rFonts w:ascii="Symbol" w:hAnsi="Symbol" w:hint="default"/>
      </w:rPr>
    </w:lvl>
    <w:lvl w:ilvl="4" w:tplc="6ED4341C" w:tentative="1">
      <w:start w:val="1"/>
      <w:numFmt w:val="bullet"/>
      <w:lvlText w:val="o"/>
      <w:lvlJc w:val="left"/>
      <w:pPr>
        <w:tabs>
          <w:tab w:val="num" w:pos="2523"/>
        </w:tabs>
        <w:ind w:left="2523" w:hanging="360"/>
      </w:pPr>
      <w:rPr>
        <w:rFonts w:ascii="Courier New" w:hAnsi="Courier New" w:cs="Courier New" w:hint="default"/>
      </w:rPr>
    </w:lvl>
    <w:lvl w:ilvl="5" w:tplc="99721784" w:tentative="1">
      <w:start w:val="1"/>
      <w:numFmt w:val="bullet"/>
      <w:lvlText w:val=""/>
      <w:lvlJc w:val="left"/>
      <w:pPr>
        <w:tabs>
          <w:tab w:val="num" w:pos="3243"/>
        </w:tabs>
        <w:ind w:left="3243" w:hanging="360"/>
      </w:pPr>
      <w:rPr>
        <w:rFonts w:ascii="Wingdings" w:hAnsi="Wingdings" w:hint="default"/>
      </w:rPr>
    </w:lvl>
    <w:lvl w:ilvl="6" w:tplc="9BB4D360" w:tentative="1">
      <w:start w:val="1"/>
      <w:numFmt w:val="bullet"/>
      <w:lvlText w:val=""/>
      <w:lvlJc w:val="left"/>
      <w:pPr>
        <w:tabs>
          <w:tab w:val="num" w:pos="3963"/>
        </w:tabs>
        <w:ind w:left="3963" w:hanging="360"/>
      </w:pPr>
      <w:rPr>
        <w:rFonts w:ascii="Symbol" w:hAnsi="Symbol" w:hint="default"/>
      </w:rPr>
    </w:lvl>
    <w:lvl w:ilvl="7" w:tplc="82208380" w:tentative="1">
      <w:start w:val="1"/>
      <w:numFmt w:val="bullet"/>
      <w:lvlText w:val="o"/>
      <w:lvlJc w:val="left"/>
      <w:pPr>
        <w:tabs>
          <w:tab w:val="num" w:pos="4683"/>
        </w:tabs>
        <w:ind w:left="4683" w:hanging="360"/>
      </w:pPr>
      <w:rPr>
        <w:rFonts w:ascii="Courier New" w:hAnsi="Courier New" w:cs="Courier New" w:hint="default"/>
      </w:rPr>
    </w:lvl>
    <w:lvl w:ilvl="8" w:tplc="64C4382E" w:tentative="1">
      <w:start w:val="1"/>
      <w:numFmt w:val="bullet"/>
      <w:lvlText w:val=""/>
      <w:lvlJc w:val="left"/>
      <w:pPr>
        <w:tabs>
          <w:tab w:val="num" w:pos="5403"/>
        </w:tabs>
        <w:ind w:left="5403" w:hanging="360"/>
      </w:pPr>
      <w:rPr>
        <w:rFonts w:ascii="Wingdings" w:hAnsi="Wingdings" w:hint="default"/>
      </w:rPr>
    </w:lvl>
  </w:abstractNum>
  <w:abstractNum w:abstractNumId="121">
    <w:nsid w:val="71505986"/>
    <w:multiLevelType w:val="hybridMultilevel"/>
    <w:tmpl w:val="155A67B0"/>
    <w:lvl w:ilvl="0" w:tplc="61D80516">
      <w:start w:val="1"/>
      <w:numFmt w:val="decimal"/>
      <w:lvlText w:val="[%1]"/>
      <w:lvlJc w:val="left"/>
      <w:pPr>
        <w:ind w:left="8296" w:hanging="360"/>
      </w:pPr>
      <w:rPr>
        <w:rFonts w:cs="Times New Roman" w:hint="default"/>
      </w:rPr>
    </w:lvl>
    <w:lvl w:ilvl="1" w:tplc="99D89782" w:tentative="1">
      <w:start w:val="1"/>
      <w:numFmt w:val="lowerLetter"/>
      <w:lvlText w:val="%2."/>
      <w:lvlJc w:val="left"/>
      <w:pPr>
        <w:ind w:left="9016" w:hanging="360"/>
      </w:pPr>
      <w:rPr>
        <w:rFonts w:cs="Times New Roman"/>
      </w:rPr>
    </w:lvl>
    <w:lvl w:ilvl="2" w:tplc="EE389084" w:tentative="1">
      <w:start w:val="1"/>
      <w:numFmt w:val="lowerRoman"/>
      <w:lvlText w:val="%3."/>
      <w:lvlJc w:val="right"/>
      <w:pPr>
        <w:ind w:left="9736" w:hanging="180"/>
      </w:pPr>
      <w:rPr>
        <w:rFonts w:cs="Times New Roman"/>
      </w:rPr>
    </w:lvl>
    <w:lvl w:ilvl="3" w:tplc="A52AA52A" w:tentative="1">
      <w:start w:val="1"/>
      <w:numFmt w:val="decimal"/>
      <w:lvlText w:val="%4."/>
      <w:lvlJc w:val="left"/>
      <w:pPr>
        <w:ind w:left="10456" w:hanging="360"/>
      </w:pPr>
      <w:rPr>
        <w:rFonts w:cs="Times New Roman"/>
      </w:rPr>
    </w:lvl>
    <w:lvl w:ilvl="4" w:tplc="DB9EE374" w:tentative="1">
      <w:start w:val="1"/>
      <w:numFmt w:val="lowerLetter"/>
      <w:lvlText w:val="%5."/>
      <w:lvlJc w:val="left"/>
      <w:pPr>
        <w:ind w:left="11176" w:hanging="360"/>
      </w:pPr>
      <w:rPr>
        <w:rFonts w:cs="Times New Roman"/>
      </w:rPr>
    </w:lvl>
    <w:lvl w:ilvl="5" w:tplc="6E229DB6" w:tentative="1">
      <w:start w:val="1"/>
      <w:numFmt w:val="lowerRoman"/>
      <w:lvlText w:val="%6."/>
      <w:lvlJc w:val="right"/>
      <w:pPr>
        <w:ind w:left="11896" w:hanging="180"/>
      </w:pPr>
      <w:rPr>
        <w:rFonts w:cs="Times New Roman"/>
      </w:rPr>
    </w:lvl>
    <w:lvl w:ilvl="6" w:tplc="B8507BB2" w:tentative="1">
      <w:start w:val="1"/>
      <w:numFmt w:val="decimal"/>
      <w:lvlText w:val="%7."/>
      <w:lvlJc w:val="left"/>
      <w:pPr>
        <w:ind w:left="12616" w:hanging="360"/>
      </w:pPr>
      <w:rPr>
        <w:rFonts w:cs="Times New Roman"/>
      </w:rPr>
    </w:lvl>
    <w:lvl w:ilvl="7" w:tplc="ED964152" w:tentative="1">
      <w:start w:val="1"/>
      <w:numFmt w:val="lowerLetter"/>
      <w:lvlText w:val="%8."/>
      <w:lvlJc w:val="left"/>
      <w:pPr>
        <w:ind w:left="13336" w:hanging="360"/>
      </w:pPr>
      <w:rPr>
        <w:rFonts w:cs="Times New Roman"/>
      </w:rPr>
    </w:lvl>
    <w:lvl w:ilvl="8" w:tplc="76C4AA02" w:tentative="1">
      <w:start w:val="1"/>
      <w:numFmt w:val="lowerRoman"/>
      <w:lvlText w:val="%9."/>
      <w:lvlJc w:val="right"/>
      <w:pPr>
        <w:ind w:left="14056" w:hanging="180"/>
      </w:pPr>
      <w:rPr>
        <w:rFonts w:cs="Times New Roman"/>
      </w:rPr>
    </w:lvl>
  </w:abstractNum>
  <w:abstractNum w:abstractNumId="122">
    <w:nsid w:val="724F17A2"/>
    <w:multiLevelType w:val="hybridMultilevel"/>
    <w:tmpl w:val="3E885114"/>
    <w:lvl w:ilvl="0" w:tplc="C0CE485E">
      <w:start w:val="1"/>
      <w:numFmt w:val="bullet"/>
      <w:lvlText w:val=""/>
      <w:lvlJc w:val="left"/>
      <w:pPr>
        <w:ind w:left="720" w:hanging="360"/>
      </w:pPr>
      <w:rPr>
        <w:rFonts w:ascii="Symbol" w:hAnsi="Symbol" w:hint="default"/>
      </w:rPr>
    </w:lvl>
    <w:lvl w:ilvl="1" w:tplc="B5784464" w:tentative="1">
      <w:start w:val="1"/>
      <w:numFmt w:val="bullet"/>
      <w:lvlText w:val="o"/>
      <w:lvlJc w:val="left"/>
      <w:pPr>
        <w:ind w:left="1440" w:hanging="360"/>
      </w:pPr>
      <w:rPr>
        <w:rFonts w:ascii="Courier New" w:hAnsi="Courier New" w:cs="Courier New" w:hint="default"/>
      </w:rPr>
    </w:lvl>
    <w:lvl w:ilvl="2" w:tplc="FCC2516E" w:tentative="1">
      <w:start w:val="1"/>
      <w:numFmt w:val="bullet"/>
      <w:pStyle w:val="ListBullet3NoSpace"/>
      <w:lvlText w:val=""/>
      <w:lvlJc w:val="left"/>
      <w:pPr>
        <w:ind w:left="2160" w:hanging="360"/>
      </w:pPr>
      <w:rPr>
        <w:rFonts w:ascii="Wingdings" w:hAnsi="Wingdings" w:hint="default"/>
      </w:rPr>
    </w:lvl>
    <w:lvl w:ilvl="3" w:tplc="5B4032E2" w:tentative="1">
      <w:start w:val="1"/>
      <w:numFmt w:val="bullet"/>
      <w:lvlText w:val=""/>
      <w:lvlJc w:val="left"/>
      <w:pPr>
        <w:ind w:left="2880" w:hanging="360"/>
      </w:pPr>
      <w:rPr>
        <w:rFonts w:ascii="Symbol" w:hAnsi="Symbol" w:hint="default"/>
      </w:rPr>
    </w:lvl>
    <w:lvl w:ilvl="4" w:tplc="92762612" w:tentative="1">
      <w:start w:val="1"/>
      <w:numFmt w:val="bullet"/>
      <w:lvlText w:val="o"/>
      <w:lvlJc w:val="left"/>
      <w:pPr>
        <w:ind w:left="3600" w:hanging="360"/>
      </w:pPr>
      <w:rPr>
        <w:rFonts w:ascii="Courier New" w:hAnsi="Courier New" w:cs="Courier New" w:hint="default"/>
      </w:rPr>
    </w:lvl>
    <w:lvl w:ilvl="5" w:tplc="F13AF87E" w:tentative="1">
      <w:start w:val="1"/>
      <w:numFmt w:val="bullet"/>
      <w:lvlText w:val=""/>
      <w:lvlJc w:val="left"/>
      <w:pPr>
        <w:ind w:left="4320" w:hanging="360"/>
      </w:pPr>
      <w:rPr>
        <w:rFonts w:ascii="Wingdings" w:hAnsi="Wingdings" w:hint="default"/>
      </w:rPr>
    </w:lvl>
    <w:lvl w:ilvl="6" w:tplc="9B126912" w:tentative="1">
      <w:start w:val="1"/>
      <w:numFmt w:val="bullet"/>
      <w:lvlText w:val=""/>
      <w:lvlJc w:val="left"/>
      <w:pPr>
        <w:ind w:left="5040" w:hanging="360"/>
      </w:pPr>
      <w:rPr>
        <w:rFonts w:ascii="Symbol" w:hAnsi="Symbol" w:hint="default"/>
      </w:rPr>
    </w:lvl>
    <w:lvl w:ilvl="7" w:tplc="3D28B780" w:tentative="1">
      <w:start w:val="1"/>
      <w:numFmt w:val="bullet"/>
      <w:lvlText w:val="o"/>
      <w:lvlJc w:val="left"/>
      <w:pPr>
        <w:ind w:left="5760" w:hanging="360"/>
      </w:pPr>
      <w:rPr>
        <w:rFonts w:ascii="Courier New" w:hAnsi="Courier New" w:cs="Courier New" w:hint="default"/>
      </w:rPr>
    </w:lvl>
    <w:lvl w:ilvl="8" w:tplc="62FCF614" w:tentative="1">
      <w:start w:val="1"/>
      <w:numFmt w:val="bullet"/>
      <w:lvlText w:val=""/>
      <w:lvlJc w:val="left"/>
      <w:pPr>
        <w:ind w:left="6480" w:hanging="360"/>
      </w:pPr>
      <w:rPr>
        <w:rFonts w:ascii="Wingdings" w:hAnsi="Wingdings" w:hint="default"/>
      </w:rPr>
    </w:lvl>
  </w:abstractNum>
  <w:abstractNum w:abstractNumId="123">
    <w:nsid w:val="72EEF233"/>
    <w:multiLevelType w:val="multilevel"/>
    <w:tmpl w:val="E266040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4">
    <w:nsid w:val="74D13FEF"/>
    <w:multiLevelType w:val="hybridMultilevel"/>
    <w:tmpl w:val="E8222654"/>
    <w:lvl w:ilvl="0" w:tplc="C58E582A">
      <w:numFmt w:val="bullet"/>
      <w:lvlText w:val="-"/>
      <w:lvlJc w:val="left"/>
      <w:pPr>
        <w:ind w:left="720" w:hanging="360"/>
      </w:pPr>
      <w:rPr>
        <w:rFonts w:ascii="Verdana" w:eastAsia="Times New Roman" w:hAnsi="Verdana" w:cs="Times New Roman" w:hint="default"/>
      </w:rPr>
    </w:lvl>
    <w:lvl w:ilvl="1" w:tplc="9D4ABB22" w:tentative="1">
      <w:start w:val="1"/>
      <w:numFmt w:val="bullet"/>
      <w:lvlText w:val="o"/>
      <w:lvlJc w:val="left"/>
      <w:pPr>
        <w:ind w:left="1440" w:hanging="360"/>
      </w:pPr>
      <w:rPr>
        <w:rFonts w:ascii="Courier New" w:hAnsi="Courier New" w:cs="Courier New" w:hint="default"/>
      </w:rPr>
    </w:lvl>
    <w:lvl w:ilvl="2" w:tplc="B8F41B46" w:tentative="1">
      <w:start w:val="1"/>
      <w:numFmt w:val="bullet"/>
      <w:lvlText w:val=""/>
      <w:lvlJc w:val="left"/>
      <w:pPr>
        <w:ind w:left="2160" w:hanging="360"/>
      </w:pPr>
      <w:rPr>
        <w:rFonts w:ascii="Wingdings" w:hAnsi="Wingdings" w:hint="default"/>
      </w:rPr>
    </w:lvl>
    <w:lvl w:ilvl="3" w:tplc="8E3AC8AE" w:tentative="1">
      <w:start w:val="1"/>
      <w:numFmt w:val="bullet"/>
      <w:lvlText w:val=""/>
      <w:lvlJc w:val="left"/>
      <w:pPr>
        <w:ind w:left="2880" w:hanging="360"/>
      </w:pPr>
      <w:rPr>
        <w:rFonts w:ascii="Symbol" w:hAnsi="Symbol" w:hint="default"/>
      </w:rPr>
    </w:lvl>
    <w:lvl w:ilvl="4" w:tplc="759662E2" w:tentative="1">
      <w:start w:val="1"/>
      <w:numFmt w:val="bullet"/>
      <w:lvlText w:val="o"/>
      <w:lvlJc w:val="left"/>
      <w:pPr>
        <w:ind w:left="3600" w:hanging="360"/>
      </w:pPr>
      <w:rPr>
        <w:rFonts w:ascii="Courier New" w:hAnsi="Courier New" w:cs="Courier New" w:hint="default"/>
      </w:rPr>
    </w:lvl>
    <w:lvl w:ilvl="5" w:tplc="FEEC72B0" w:tentative="1">
      <w:start w:val="1"/>
      <w:numFmt w:val="bullet"/>
      <w:lvlText w:val=""/>
      <w:lvlJc w:val="left"/>
      <w:pPr>
        <w:ind w:left="4320" w:hanging="360"/>
      </w:pPr>
      <w:rPr>
        <w:rFonts w:ascii="Wingdings" w:hAnsi="Wingdings" w:hint="default"/>
      </w:rPr>
    </w:lvl>
    <w:lvl w:ilvl="6" w:tplc="64FA26D4" w:tentative="1">
      <w:start w:val="1"/>
      <w:numFmt w:val="bullet"/>
      <w:lvlText w:val=""/>
      <w:lvlJc w:val="left"/>
      <w:pPr>
        <w:ind w:left="5040" w:hanging="360"/>
      </w:pPr>
      <w:rPr>
        <w:rFonts w:ascii="Symbol" w:hAnsi="Symbol" w:hint="default"/>
      </w:rPr>
    </w:lvl>
    <w:lvl w:ilvl="7" w:tplc="FB06B1C2" w:tentative="1">
      <w:start w:val="1"/>
      <w:numFmt w:val="bullet"/>
      <w:lvlText w:val="o"/>
      <w:lvlJc w:val="left"/>
      <w:pPr>
        <w:ind w:left="5760" w:hanging="360"/>
      </w:pPr>
      <w:rPr>
        <w:rFonts w:ascii="Courier New" w:hAnsi="Courier New" w:cs="Courier New" w:hint="default"/>
      </w:rPr>
    </w:lvl>
    <w:lvl w:ilvl="8" w:tplc="EDC0A4A4" w:tentative="1">
      <w:start w:val="1"/>
      <w:numFmt w:val="bullet"/>
      <w:lvlText w:val=""/>
      <w:lvlJc w:val="left"/>
      <w:pPr>
        <w:ind w:left="6480" w:hanging="360"/>
      </w:pPr>
      <w:rPr>
        <w:rFonts w:ascii="Wingdings" w:hAnsi="Wingdings" w:hint="default"/>
      </w:rPr>
    </w:lvl>
  </w:abstractNum>
  <w:abstractNum w:abstractNumId="125">
    <w:nsid w:val="7694629C"/>
    <w:multiLevelType w:val="multilevel"/>
    <w:tmpl w:val="0809001D"/>
    <w:styleLink w:val="Style1"/>
    <w:lvl w:ilvl="0">
      <w:start w:val="1"/>
      <w:numFmt w:val="decimal"/>
      <w:lvlText w:val="%1)"/>
      <w:lvlJc w:val="left"/>
      <w:pPr>
        <w:ind w:left="360" w:hanging="360"/>
      </w:pPr>
      <w:rPr>
        <w:color w:val="auto"/>
      </w:rPr>
    </w:lvl>
    <w:lvl w:ilvl="1">
      <w:start w:val="1"/>
      <w:numFmt w:val="decimal"/>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6">
    <w:nsid w:val="7700131B"/>
    <w:multiLevelType w:val="hybridMultilevel"/>
    <w:tmpl w:val="43DA6A9E"/>
    <w:lvl w:ilvl="0" w:tplc="C74400A6">
      <w:start w:val="1"/>
      <w:numFmt w:val="bullet"/>
      <w:pStyle w:val="Arial10tablebullet"/>
      <w:lvlText w:val="-"/>
      <w:lvlJc w:val="left"/>
      <w:pPr>
        <w:ind w:left="720" w:hanging="360"/>
      </w:pPr>
      <w:rPr>
        <w:rFonts w:ascii="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nsid w:val="78D133E2"/>
    <w:multiLevelType w:val="multilevel"/>
    <w:tmpl w:val="5B925478"/>
    <w:styleLink w:val="Style2"/>
    <w:lvl w:ilvl="0">
      <w:start w:val="1"/>
      <w:numFmt w:val="decimal"/>
      <w:lvlText w:val="%1"/>
      <w:lvlJc w:val="left"/>
      <w:pPr>
        <w:ind w:left="2268" w:hanging="2268"/>
      </w:pPr>
      <w:rPr>
        <w:rFonts w:ascii="Tahoma Bold" w:hAnsi="Tahoma Bold" w:cs="Times New Roman" w:hint="default"/>
        <w:b/>
        <w:bCs w:val="0"/>
        <w:i w:val="0"/>
        <w:iCs w:val="0"/>
        <w:caps w:val="0"/>
        <w:strike w:val="0"/>
        <w:dstrike w:val="0"/>
        <w:vanish w:val="0"/>
        <w:color w:val="9DBCB0"/>
        <w:spacing w:val="0"/>
        <w:kern w:val="0"/>
        <w:position w:val="0"/>
        <w:sz w:val="240"/>
        <w:u w:val="none"/>
        <w:vertAlign w:val="baseline"/>
        <w:em w:val="none"/>
      </w:rPr>
    </w:lvl>
    <w:lvl w:ilvl="1">
      <w:start w:val="1"/>
      <w:numFmt w:val="decimal"/>
      <w:lvlText w:val="%1.%2"/>
      <w:lvlJc w:val="left"/>
      <w:pPr>
        <w:ind w:left="1134" w:hanging="1134"/>
      </w:pPr>
      <w:rPr>
        <w:rFonts w:ascii="Tahoma Bold" w:hAnsi="Tahoma Bold" w:hint="default"/>
        <w:b/>
        <w:i w:val="0"/>
        <w:caps w:val="0"/>
        <w:strike w:val="0"/>
        <w:dstrike w:val="0"/>
        <w:vanish w:val="0"/>
        <w:color w:val="9DBCB0"/>
        <w:sz w:val="30"/>
        <w:vertAlign w:val="baseline"/>
      </w:rPr>
    </w:lvl>
    <w:lvl w:ilvl="2">
      <w:start w:val="1"/>
      <w:numFmt w:val="decimal"/>
      <w:lvlText w:val="%1.%2.%3"/>
      <w:lvlJc w:val="left"/>
      <w:pPr>
        <w:ind w:left="720" w:hanging="720"/>
      </w:pPr>
      <w:rPr>
        <w:rFonts w:ascii="Tahoma Bold" w:hAnsi="Tahoma Bold" w:hint="default"/>
        <w:b/>
        <w:i w:val="0"/>
        <w:caps w:val="0"/>
        <w:strike w:val="0"/>
        <w:dstrike w:val="0"/>
        <w:vanish w:val="0"/>
        <w:color w:val="9DBCB0"/>
        <w:sz w:val="26"/>
        <w:vertAlign w:val="baseline"/>
      </w:rPr>
    </w:lvl>
    <w:lvl w:ilvl="3">
      <w:start w:val="1"/>
      <w:numFmt w:val="decimal"/>
      <w:lvlText w:val="%1.%2.%3.%4"/>
      <w:lvlJc w:val="left"/>
      <w:pPr>
        <w:ind w:left="1134" w:hanging="1134"/>
      </w:pPr>
      <w:rPr>
        <w:rFonts w:ascii="Tahoma Bold" w:hAnsi="Tahoma Bold" w:hint="default"/>
        <w:b/>
        <w:i w:val="0"/>
        <w:caps w:val="0"/>
        <w:strike w:val="0"/>
        <w:dstrike w:val="0"/>
        <w:vanish w:val="0"/>
        <w:color w:val="9DBCB0"/>
        <w:sz w:val="22"/>
        <w:vertAlign w:val="baseline"/>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8">
    <w:nsid w:val="78EE111C"/>
    <w:multiLevelType w:val="hybridMultilevel"/>
    <w:tmpl w:val="3C40DE26"/>
    <w:lvl w:ilvl="0" w:tplc="7E5CF954">
      <w:start w:val="1997"/>
      <w:numFmt w:val="bullet"/>
      <w:lvlText w:val="-"/>
      <w:lvlJc w:val="left"/>
      <w:pPr>
        <w:ind w:left="720" w:hanging="360"/>
      </w:pPr>
      <w:rPr>
        <w:rFonts w:ascii="Arial" w:eastAsia="Times New Roman" w:hAnsi="Arial" w:cs="Arial" w:hint="default"/>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29">
    <w:nsid w:val="78FB0D26"/>
    <w:multiLevelType w:val="hybridMultilevel"/>
    <w:tmpl w:val="C12416A4"/>
    <w:lvl w:ilvl="0" w:tplc="57361C44">
      <w:start w:val="1"/>
      <w:numFmt w:val="lowerRoman"/>
      <w:lvlText w:val="(%1)"/>
      <w:lvlJc w:val="left"/>
      <w:pPr>
        <w:ind w:left="1080" w:hanging="720"/>
      </w:pPr>
      <w:rPr>
        <w:rFonts w:hint="default"/>
        <w:color w:val="000000"/>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30">
    <w:nsid w:val="7BB51AB0"/>
    <w:multiLevelType w:val="hybridMultilevel"/>
    <w:tmpl w:val="2272E8A2"/>
    <w:lvl w:ilvl="0" w:tplc="C0CE485E">
      <w:start w:val="2009"/>
      <w:numFmt w:val="bullet"/>
      <w:lvlText w:val="-"/>
      <w:lvlJc w:val="left"/>
      <w:pPr>
        <w:ind w:left="720" w:hanging="360"/>
      </w:pPr>
      <w:rPr>
        <w:rFonts w:ascii="HelveticaNeueLTStd-Roman" w:eastAsiaTheme="minorHAnsi" w:hAnsi="HelveticaNeueLTStd-Roman" w:cs="HelveticaNeueLTStd-Roman" w:hint="default"/>
      </w:rPr>
    </w:lvl>
    <w:lvl w:ilvl="1" w:tplc="B5784464" w:tentative="1">
      <w:start w:val="1"/>
      <w:numFmt w:val="bullet"/>
      <w:lvlText w:val="o"/>
      <w:lvlJc w:val="left"/>
      <w:pPr>
        <w:ind w:left="1440" w:hanging="360"/>
      </w:pPr>
      <w:rPr>
        <w:rFonts w:ascii="Courier New" w:hAnsi="Courier New" w:cs="Courier New" w:hint="default"/>
      </w:rPr>
    </w:lvl>
    <w:lvl w:ilvl="2" w:tplc="FCC2516E" w:tentative="1">
      <w:start w:val="1"/>
      <w:numFmt w:val="bullet"/>
      <w:lvlText w:val=""/>
      <w:lvlJc w:val="left"/>
      <w:pPr>
        <w:ind w:left="2160" w:hanging="360"/>
      </w:pPr>
      <w:rPr>
        <w:rFonts w:ascii="Wingdings" w:hAnsi="Wingdings" w:hint="default"/>
      </w:rPr>
    </w:lvl>
    <w:lvl w:ilvl="3" w:tplc="5B4032E2" w:tentative="1">
      <w:start w:val="1"/>
      <w:numFmt w:val="bullet"/>
      <w:lvlText w:val=""/>
      <w:lvlJc w:val="left"/>
      <w:pPr>
        <w:ind w:left="2880" w:hanging="360"/>
      </w:pPr>
      <w:rPr>
        <w:rFonts w:ascii="Symbol" w:hAnsi="Symbol" w:hint="default"/>
      </w:rPr>
    </w:lvl>
    <w:lvl w:ilvl="4" w:tplc="92762612" w:tentative="1">
      <w:start w:val="1"/>
      <w:numFmt w:val="bullet"/>
      <w:lvlText w:val="o"/>
      <w:lvlJc w:val="left"/>
      <w:pPr>
        <w:ind w:left="3600" w:hanging="360"/>
      </w:pPr>
      <w:rPr>
        <w:rFonts w:ascii="Courier New" w:hAnsi="Courier New" w:cs="Courier New" w:hint="default"/>
      </w:rPr>
    </w:lvl>
    <w:lvl w:ilvl="5" w:tplc="F13AF87E" w:tentative="1">
      <w:start w:val="1"/>
      <w:numFmt w:val="bullet"/>
      <w:lvlText w:val=""/>
      <w:lvlJc w:val="left"/>
      <w:pPr>
        <w:ind w:left="4320" w:hanging="360"/>
      </w:pPr>
      <w:rPr>
        <w:rFonts w:ascii="Wingdings" w:hAnsi="Wingdings" w:hint="default"/>
      </w:rPr>
    </w:lvl>
    <w:lvl w:ilvl="6" w:tplc="9B126912" w:tentative="1">
      <w:start w:val="1"/>
      <w:numFmt w:val="bullet"/>
      <w:lvlText w:val=""/>
      <w:lvlJc w:val="left"/>
      <w:pPr>
        <w:ind w:left="5040" w:hanging="360"/>
      </w:pPr>
      <w:rPr>
        <w:rFonts w:ascii="Symbol" w:hAnsi="Symbol" w:hint="default"/>
      </w:rPr>
    </w:lvl>
    <w:lvl w:ilvl="7" w:tplc="3D28B780" w:tentative="1">
      <w:start w:val="1"/>
      <w:numFmt w:val="bullet"/>
      <w:lvlText w:val="o"/>
      <w:lvlJc w:val="left"/>
      <w:pPr>
        <w:ind w:left="5760" w:hanging="360"/>
      </w:pPr>
      <w:rPr>
        <w:rFonts w:ascii="Courier New" w:hAnsi="Courier New" w:cs="Courier New" w:hint="default"/>
      </w:rPr>
    </w:lvl>
    <w:lvl w:ilvl="8" w:tplc="62FCF614" w:tentative="1">
      <w:start w:val="1"/>
      <w:numFmt w:val="bullet"/>
      <w:lvlText w:val=""/>
      <w:lvlJc w:val="left"/>
      <w:pPr>
        <w:ind w:left="6480" w:hanging="360"/>
      </w:pPr>
      <w:rPr>
        <w:rFonts w:ascii="Wingdings" w:hAnsi="Wingdings" w:hint="default"/>
      </w:rPr>
    </w:lvl>
  </w:abstractNum>
  <w:abstractNum w:abstractNumId="131">
    <w:nsid w:val="7CE26B1A"/>
    <w:multiLevelType w:val="multilevel"/>
    <w:tmpl w:val="A19C7E38"/>
    <w:lvl w:ilvl="0">
      <w:start w:val="1"/>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2">
    <w:nsid w:val="7D197665"/>
    <w:multiLevelType w:val="hybridMultilevel"/>
    <w:tmpl w:val="50484A56"/>
    <w:lvl w:ilvl="0" w:tplc="1A84AD70">
      <w:start w:val="1"/>
      <w:numFmt w:val="decimal"/>
      <w:lvlText w:val="(%1)"/>
      <w:lvlJc w:val="left"/>
      <w:pPr>
        <w:ind w:left="1494" w:hanging="360"/>
      </w:pPr>
      <w:rPr>
        <w:rFonts w:hint="default"/>
      </w:rPr>
    </w:lvl>
    <w:lvl w:ilvl="1" w:tplc="042F0019" w:tentative="1">
      <w:start w:val="1"/>
      <w:numFmt w:val="lowerLetter"/>
      <w:lvlText w:val="%2."/>
      <w:lvlJc w:val="left"/>
      <w:pPr>
        <w:ind w:left="2214" w:hanging="360"/>
      </w:pPr>
    </w:lvl>
    <w:lvl w:ilvl="2" w:tplc="042F001B" w:tentative="1">
      <w:start w:val="1"/>
      <w:numFmt w:val="lowerRoman"/>
      <w:lvlText w:val="%3."/>
      <w:lvlJc w:val="right"/>
      <w:pPr>
        <w:ind w:left="2934" w:hanging="180"/>
      </w:pPr>
    </w:lvl>
    <w:lvl w:ilvl="3" w:tplc="042F000F" w:tentative="1">
      <w:start w:val="1"/>
      <w:numFmt w:val="decimal"/>
      <w:lvlText w:val="%4."/>
      <w:lvlJc w:val="left"/>
      <w:pPr>
        <w:ind w:left="3654" w:hanging="360"/>
      </w:pPr>
    </w:lvl>
    <w:lvl w:ilvl="4" w:tplc="042F0019" w:tentative="1">
      <w:start w:val="1"/>
      <w:numFmt w:val="lowerLetter"/>
      <w:lvlText w:val="%5."/>
      <w:lvlJc w:val="left"/>
      <w:pPr>
        <w:ind w:left="4374" w:hanging="360"/>
      </w:pPr>
    </w:lvl>
    <w:lvl w:ilvl="5" w:tplc="042F001B" w:tentative="1">
      <w:start w:val="1"/>
      <w:numFmt w:val="lowerRoman"/>
      <w:lvlText w:val="%6."/>
      <w:lvlJc w:val="right"/>
      <w:pPr>
        <w:ind w:left="5094" w:hanging="180"/>
      </w:pPr>
    </w:lvl>
    <w:lvl w:ilvl="6" w:tplc="042F000F" w:tentative="1">
      <w:start w:val="1"/>
      <w:numFmt w:val="decimal"/>
      <w:lvlText w:val="%7."/>
      <w:lvlJc w:val="left"/>
      <w:pPr>
        <w:ind w:left="5814" w:hanging="360"/>
      </w:pPr>
    </w:lvl>
    <w:lvl w:ilvl="7" w:tplc="042F0019" w:tentative="1">
      <w:start w:val="1"/>
      <w:numFmt w:val="lowerLetter"/>
      <w:lvlText w:val="%8."/>
      <w:lvlJc w:val="left"/>
      <w:pPr>
        <w:ind w:left="6534" w:hanging="360"/>
      </w:pPr>
    </w:lvl>
    <w:lvl w:ilvl="8" w:tplc="042F001B" w:tentative="1">
      <w:start w:val="1"/>
      <w:numFmt w:val="lowerRoman"/>
      <w:lvlText w:val="%9."/>
      <w:lvlJc w:val="right"/>
      <w:pPr>
        <w:ind w:left="7254" w:hanging="180"/>
      </w:pPr>
    </w:lvl>
  </w:abstractNum>
  <w:abstractNum w:abstractNumId="133">
    <w:nsid w:val="7F24DA48"/>
    <w:multiLevelType w:val="multilevel"/>
    <w:tmpl w:val="5D061FF2"/>
    <w:lvl w:ilvl="0">
      <w:start w:val="1"/>
      <w:numFmt w:val="bullet"/>
      <w:lvlText w:val=""/>
      <w:lvlJc w:val="left"/>
      <w:pPr>
        <w:tabs>
          <w:tab w:val="num" w:pos="1440"/>
        </w:tabs>
        <w:ind w:left="1440" w:hanging="360"/>
      </w:pPr>
      <w:rPr>
        <w:rFonts w:ascii="Symbol" w:hAnsi="Symbol" w:cs="Symbol" w:hint="default"/>
      </w:rPr>
    </w:lvl>
    <w:lvl w:ilvl="1">
      <w:start w:val="1997"/>
      <w:numFmt w:val="bullet"/>
      <w:lvlText w:val="-"/>
      <w:lvlJc w:val="left"/>
      <w:pPr>
        <w:tabs>
          <w:tab w:val="num" w:pos="1515"/>
        </w:tabs>
        <w:ind w:left="1515" w:hanging="435"/>
      </w:pPr>
      <w:rPr>
        <w:rFonts w:ascii="Arial" w:hAnsi="Arial" w:cs="Arial"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34">
    <w:nsid w:val="7F426405"/>
    <w:multiLevelType w:val="multilevel"/>
    <w:tmpl w:val="818EC182"/>
    <w:lvl w:ilvl="0">
      <w:start w:val="1"/>
      <w:numFmt w:val="bullet"/>
      <w:lvlRestart w:val="0"/>
      <w:lvlText w:val=""/>
      <w:lvlJc w:val="left"/>
      <w:pPr>
        <w:ind w:left="1134" w:hanging="567"/>
      </w:pPr>
      <w:rPr>
        <w:rFonts w:ascii="Wingdings" w:hAnsi="Wingdings" w:hint="default"/>
        <w:color w:val="9DBCB0"/>
        <w:sz w:val="24"/>
      </w:rPr>
    </w:lvl>
    <w:lvl w:ilvl="1">
      <w:start w:val="1997"/>
      <w:numFmt w:val="bullet"/>
      <w:lvlText w:val="-"/>
      <w:lvlJc w:val="left"/>
      <w:pPr>
        <w:tabs>
          <w:tab w:val="num" w:pos="1134"/>
        </w:tabs>
        <w:ind w:left="1559" w:hanging="425"/>
      </w:pPr>
      <w:rPr>
        <w:rFonts w:ascii="Arial" w:eastAsia="Times New Roman" w:hAnsi="Arial" w:cs="Arial" w:hint="default"/>
        <w:b w:val="0"/>
        <w:bCs w:val="0"/>
        <w:i w:val="0"/>
        <w:iCs w:val="0"/>
        <w:caps w:val="0"/>
        <w:smallCaps w:val="0"/>
        <w:strike w:val="0"/>
        <w:dstrike w:val="0"/>
        <w:noProof w:val="0"/>
        <w:snapToGrid w:val="0"/>
        <w:vanish w:val="0"/>
        <w:color w:val="auto"/>
        <w:spacing w:val="0"/>
        <w:w w:val="0"/>
        <w:kern w:val="0"/>
        <w:position w:val="0"/>
        <w:sz w:val="16"/>
        <w:szCs w:val="16"/>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num w:numId="1">
    <w:abstractNumId w:val="83"/>
  </w:num>
  <w:num w:numId="2">
    <w:abstractNumId w:val="118"/>
  </w:num>
  <w:num w:numId="3">
    <w:abstractNumId w:val="84"/>
  </w:num>
  <w:num w:numId="4">
    <w:abstractNumId w:val="9"/>
  </w:num>
  <w:num w:numId="5">
    <w:abstractNumId w:val="35"/>
  </w:num>
  <w:num w:numId="6">
    <w:abstractNumId w:val="52"/>
  </w:num>
  <w:num w:numId="7">
    <w:abstractNumId w:val="10"/>
  </w:num>
  <w:num w:numId="8">
    <w:abstractNumId w:val="18"/>
  </w:num>
  <w:num w:numId="9">
    <w:abstractNumId w:val="110"/>
  </w:num>
  <w:num w:numId="10">
    <w:abstractNumId w:val="52"/>
  </w:num>
  <w:num w:numId="11">
    <w:abstractNumId w:val="10"/>
  </w:num>
  <w:num w:numId="12">
    <w:abstractNumId w:val="96"/>
  </w:num>
  <w:num w:numId="13">
    <w:abstractNumId w:val="0"/>
  </w:num>
  <w:num w:numId="14">
    <w:abstractNumId w:val="125"/>
  </w:num>
  <w:num w:numId="15">
    <w:abstractNumId w:val="120"/>
  </w:num>
  <w:num w:numId="16">
    <w:abstractNumId w:val="75"/>
  </w:num>
  <w:num w:numId="17">
    <w:abstractNumId w:val="127"/>
  </w:num>
  <w:num w:numId="18">
    <w:abstractNumId w:val="38"/>
  </w:num>
  <w:num w:numId="19">
    <w:abstractNumId w:val="92"/>
  </w:num>
  <w:num w:numId="20">
    <w:abstractNumId w:val="42"/>
  </w:num>
  <w:num w:numId="21">
    <w:abstractNumId w:val="31"/>
  </w:num>
  <w:num w:numId="22">
    <w:abstractNumId w:val="61"/>
  </w:num>
  <w:num w:numId="23">
    <w:abstractNumId w:val="3"/>
  </w:num>
  <w:num w:numId="24">
    <w:abstractNumId w:val="26"/>
  </w:num>
  <w:num w:numId="25">
    <w:abstractNumId w:val="34"/>
  </w:num>
  <w:num w:numId="26">
    <w:abstractNumId w:val="56"/>
  </w:num>
  <w:num w:numId="27">
    <w:abstractNumId w:val="6"/>
  </w:num>
  <w:num w:numId="28">
    <w:abstractNumId w:val="54"/>
  </w:num>
  <w:num w:numId="29">
    <w:abstractNumId w:val="1"/>
  </w:num>
  <w:num w:numId="30">
    <w:abstractNumId w:val="7"/>
  </w:num>
  <w:num w:numId="31">
    <w:abstractNumId w:val="98"/>
  </w:num>
  <w:num w:numId="32">
    <w:abstractNumId w:val="113"/>
  </w:num>
  <w:num w:numId="33">
    <w:abstractNumId w:val="111"/>
  </w:num>
  <w:num w:numId="34">
    <w:abstractNumId w:val="58"/>
  </w:num>
  <w:num w:numId="35">
    <w:abstractNumId w:val="78"/>
  </w:num>
  <w:num w:numId="36">
    <w:abstractNumId w:val="40"/>
  </w:num>
  <w:num w:numId="37">
    <w:abstractNumId w:val="121"/>
  </w:num>
  <w:num w:numId="38">
    <w:abstractNumId w:val="122"/>
  </w:num>
  <w:num w:numId="39">
    <w:abstractNumId w:val="126"/>
  </w:num>
  <w:num w:numId="40">
    <w:abstractNumId w:val="51"/>
  </w:num>
  <w:num w:numId="41">
    <w:abstractNumId w:val="129"/>
  </w:num>
  <w:num w:numId="42">
    <w:abstractNumId w:val="63"/>
  </w:num>
  <w:num w:numId="43">
    <w:abstractNumId w:val="56"/>
  </w:num>
  <w:num w:numId="44">
    <w:abstractNumId w:val="106"/>
  </w:num>
  <w:num w:numId="45">
    <w:abstractNumId w:val="77"/>
  </w:num>
  <w:num w:numId="46">
    <w:abstractNumId w:val="57"/>
  </w:num>
  <w:num w:numId="47">
    <w:abstractNumId w:val="86"/>
  </w:num>
  <w:num w:numId="48">
    <w:abstractNumId w:val="69"/>
  </w:num>
  <w:num w:numId="49">
    <w:abstractNumId w:val="102"/>
  </w:num>
  <w:num w:numId="50">
    <w:abstractNumId w:val="49"/>
  </w:num>
  <w:num w:numId="51">
    <w:abstractNumId w:val="37"/>
  </w:num>
  <w:num w:numId="52">
    <w:abstractNumId w:val="73"/>
  </w:num>
  <w:num w:numId="53">
    <w:abstractNumId w:val="50"/>
  </w:num>
  <w:num w:numId="54">
    <w:abstractNumId w:val="85"/>
  </w:num>
  <w:num w:numId="55">
    <w:abstractNumId w:val="90"/>
  </w:num>
  <w:num w:numId="5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8"/>
  </w:num>
  <w:num w:numId="58">
    <w:abstractNumId w:val="88"/>
  </w:num>
  <w:num w:numId="59">
    <w:abstractNumId w:val="41"/>
  </w:num>
  <w:num w:numId="60">
    <w:abstractNumId w:val="76"/>
  </w:num>
  <w:num w:numId="61">
    <w:abstractNumId w:val="66"/>
  </w:num>
  <w:num w:numId="62">
    <w:abstractNumId w:val="130"/>
  </w:num>
  <w:num w:numId="63">
    <w:abstractNumId w:val="64"/>
  </w:num>
  <w:num w:numId="64">
    <w:abstractNumId w:val="99"/>
  </w:num>
  <w:num w:numId="65">
    <w:abstractNumId w:val="132"/>
  </w:num>
  <w:num w:numId="66">
    <w:abstractNumId w:val="109"/>
  </w:num>
  <w:num w:numId="67">
    <w:abstractNumId w:val="13"/>
  </w:num>
  <w:num w:numId="68">
    <w:abstractNumId w:val="108"/>
  </w:num>
  <w:num w:numId="69">
    <w:abstractNumId w:val="60"/>
  </w:num>
  <w:num w:numId="70">
    <w:abstractNumId w:val="81"/>
  </w:num>
  <w:num w:numId="71">
    <w:abstractNumId w:val="71"/>
  </w:num>
  <w:num w:numId="72">
    <w:abstractNumId w:val="124"/>
  </w:num>
  <w:num w:numId="73">
    <w:abstractNumId w:val="24"/>
  </w:num>
  <w:num w:numId="74">
    <w:abstractNumId w:val="82"/>
  </w:num>
  <w:num w:numId="75">
    <w:abstractNumId w:val="62"/>
  </w:num>
  <w:num w:numId="76">
    <w:abstractNumId w:val="72"/>
  </w:num>
  <w:num w:numId="77">
    <w:abstractNumId w:val="116"/>
  </w:num>
  <w:num w:numId="78">
    <w:abstractNumId w:val="4"/>
  </w:num>
  <w:num w:numId="79">
    <w:abstractNumId w:val="87"/>
  </w:num>
  <w:num w:numId="80">
    <w:abstractNumId w:val="46"/>
  </w:num>
  <w:num w:numId="81">
    <w:abstractNumId w:val="8"/>
  </w:num>
  <w:num w:numId="82">
    <w:abstractNumId w:val="114"/>
  </w:num>
  <w:num w:numId="83">
    <w:abstractNumId w:val="55"/>
  </w:num>
  <w:num w:numId="84">
    <w:abstractNumId w:val="74"/>
  </w:num>
  <w:num w:numId="85">
    <w:abstractNumId w:val="70"/>
  </w:num>
  <w:num w:numId="86">
    <w:abstractNumId w:val="115"/>
  </w:num>
  <w:num w:numId="87">
    <w:abstractNumId w:val="100"/>
  </w:num>
  <w:num w:numId="88">
    <w:abstractNumId w:val="20"/>
  </w:num>
  <w:num w:numId="89">
    <w:abstractNumId w:val="27"/>
  </w:num>
  <w:num w:numId="90">
    <w:abstractNumId w:val="134"/>
  </w:num>
  <w:num w:numId="91">
    <w:abstractNumId w:val="45"/>
  </w:num>
  <w:num w:numId="92">
    <w:abstractNumId w:val="39"/>
  </w:num>
  <w:num w:numId="93">
    <w:abstractNumId w:val="23"/>
  </w:num>
  <w:num w:numId="94">
    <w:abstractNumId w:val="95"/>
  </w:num>
  <w:num w:numId="95">
    <w:abstractNumId w:val="93"/>
  </w:num>
  <w:num w:numId="96">
    <w:abstractNumId w:val="103"/>
  </w:num>
  <w:num w:numId="97">
    <w:abstractNumId w:val="14"/>
  </w:num>
  <w:num w:numId="98">
    <w:abstractNumId w:val="19"/>
  </w:num>
  <w:num w:numId="99">
    <w:abstractNumId w:val="68"/>
  </w:num>
  <w:num w:numId="100">
    <w:abstractNumId w:val="91"/>
  </w:num>
  <w:num w:numId="101">
    <w:abstractNumId w:val="44"/>
  </w:num>
  <w:num w:numId="102">
    <w:abstractNumId w:val="15"/>
  </w:num>
  <w:num w:numId="103">
    <w:abstractNumId w:val="128"/>
  </w:num>
  <w:num w:numId="104">
    <w:abstractNumId w:val="105"/>
  </w:num>
  <w:num w:numId="105">
    <w:abstractNumId w:val="119"/>
  </w:num>
  <w:num w:numId="106">
    <w:abstractNumId w:val="21"/>
  </w:num>
  <w:num w:numId="107">
    <w:abstractNumId w:val="89"/>
  </w:num>
  <w:num w:numId="108">
    <w:abstractNumId w:val="79"/>
  </w:num>
  <w:num w:numId="109">
    <w:abstractNumId w:val="53"/>
  </w:num>
  <w:num w:numId="110">
    <w:abstractNumId w:val="80"/>
  </w:num>
  <w:num w:numId="111">
    <w:abstractNumId w:val="94"/>
  </w:num>
  <w:num w:numId="112">
    <w:abstractNumId w:val="104"/>
  </w:num>
  <w:num w:numId="113">
    <w:abstractNumId w:val="12"/>
  </w:num>
  <w:num w:numId="114">
    <w:abstractNumId w:val="30"/>
  </w:num>
  <w:num w:numId="115">
    <w:abstractNumId w:val="36"/>
  </w:num>
  <w:num w:numId="116">
    <w:abstractNumId w:val="107"/>
  </w:num>
  <w:num w:numId="117">
    <w:abstractNumId w:val="25"/>
  </w:num>
  <w:num w:numId="118">
    <w:abstractNumId w:val="5"/>
  </w:num>
  <w:num w:numId="119">
    <w:abstractNumId w:val="131"/>
  </w:num>
  <w:num w:numId="120">
    <w:abstractNumId w:val="11"/>
  </w:num>
  <w:num w:numId="121">
    <w:abstractNumId w:val="32"/>
  </w:num>
  <w:num w:numId="122">
    <w:abstractNumId w:val="16"/>
  </w:num>
  <w:num w:numId="123">
    <w:abstractNumId w:val="67"/>
  </w:num>
  <w:num w:numId="124">
    <w:abstractNumId w:val="1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43"/>
  </w:num>
  <w:num w:numId="126">
    <w:abstractNumId w:val="29"/>
  </w:num>
  <w:num w:numId="127">
    <w:abstractNumId w:val="33"/>
  </w:num>
  <w:num w:numId="128">
    <w:abstractNumId w:val="101"/>
  </w:num>
  <w:num w:numId="129">
    <w:abstractNumId w:val="17"/>
  </w:num>
  <w:num w:numId="130">
    <w:abstractNumId w:val="22"/>
  </w:num>
  <w:num w:numId="131">
    <w:abstractNumId w:val="28"/>
  </w:num>
  <w:num w:numId="132">
    <w:abstractNumId w:val="97"/>
  </w:num>
  <w:num w:numId="133">
    <w:abstractNumId w:val="59"/>
  </w:num>
  <w:num w:numId="134">
    <w:abstractNumId w:val="123"/>
  </w:num>
  <w:num w:numId="135">
    <w:abstractNumId w:val="117"/>
  </w:num>
  <w:num w:numId="136">
    <w:abstractNumId w:val="47"/>
  </w:num>
  <w:num w:numId="137">
    <w:abstractNumId w:val="133"/>
  </w:num>
  <w:num w:numId="138">
    <w:abstractNumId w:val="112"/>
  </w:num>
  <w:num w:numId="139">
    <w:abstractNumId w:val="65"/>
  </w:num>
  <w:num w:numId="140">
    <w:abstractNumId w:val="2"/>
  </w:num>
  <w:numIdMacAtCleanup w:val="1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de-DE" w:vendorID="64" w:dllVersion="6" w:nlCheck="1" w:checkStyle="0"/>
  <w:activeWritingStyle w:appName="MSWord" w:lang="en-GB" w:vendorID="64" w:dllVersion="6" w:nlCheck="1" w:checkStyle="0"/>
  <w:activeWritingStyle w:appName="MSWord" w:lang="en-US" w:vendorID="64" w:dllVersion="6" w:nlCheck="1" w:checkStyle="0"/>
  <w:activeWritingStyle w:appName="MSWord" w:lang="en-GB" w:vendorID="64" w:dllVersion="0" w:nlCheck="1" w:checkStyle="0"/>
  <w:activeWritingStyle w:appName="MSWord" w:lang="de-DE"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6" w:nlCheck="1" w:checkStyle="1"/>
  <w:activeWritingStyle w:appName="MSWord" w:lang="fr-FR" w:vendorID="64" w:dllVersion="0" w:nlCheck="1" w:checkStyle="0"/>
  <w:activeWritingStyle w:appName="MSWord" w:lang="es-ES_tradnl"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autoHyphenation/>
  <w:hyphenationZone w:val="425"/>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643F"/>
    <w:rsid w:val="00000654"/>
    <w:rsid w:val="00000777"/>
    <w:rsid w:val="00000B0D"/>
    <w:rsid w:val="00000F30"/>
    <w:rsid w:val="00001293"/>
    <w:rsid w:val="0000283C"/>
    <w:rsid w:val="00002C52"/>
    <w:rsid w:val="00002C82"/>
    <w:rsid w:val="00002EE1"/>
    <w:rsid w:val="000030AD"/>
    <w:rsid w:val="0000312E"/>
    <w:rsid w:val="00003404"/>
    <w:rsid w:val="00003725"/>
    <w:rsid w:val="00003BD4"/>
    <w:rsid w:val="000042FA"/>
    <w:rsid w:val="0000449B"/>
    <w:rsid w:val="00004E0F"/>
    <w:rsid w:val="00005C30"/>
    <w:rsid w:val="000062F5"/>
    <w:rsid w:val="000067D1"/>
    <w:rsid w:val="0001012D"/>
    <w:rsid w:val="00010588"/>
    <w:rsid w:val="00010985"/>
    <w:rsid w:val="00010FAE"/>
    <w:rsid w:val="00011307"/>
    <w:rsid w:val="00011422"/>
    <w:rsid w:val="00012B21"/>
    <w:rsid w:val="00013182"/>
    <w:rsid w:val="000137A5"/>
    <w:rsid w:val="00013AFD"/>
    <w:rsid w:val="000154B9"/>
    <w:rsid w:val="00015A84"/>
    <w:rsid w:val="00015AC2"/>
    <w:rsid w:val="00015C49"/>
    <w:rsid w:val="00015E66"/>
    <w:rsid w:val="000165BB"/>
    <w:rsid w:val="00016DD3"/>
    <w:rsid w:val="000178E1"/>
    <w:rsid w:val="00017CCA"/>
    <w:rsid w:val="00017EF5"/>
    <w:rsid w:val="000206BD"/>
    <w:rsid w:val="0002199E"/>
    <w:rsid w:val="00021DB8"/>
    <w:rsid w:val="00021FC4"/>
    <w:rsid w:val="000223A3"/>
    <w:rsid w:val="00022783"/>
    <w:rsid w:val="00022981"/>
    <w:rsid w:val="00023890"/>
    <w:rsid w:val="00023B94"/>
    <w:rsid w:val="000252C5"/>
    <w:rsid w:val="000253B9"/>
    <w:rsid w:val="00025770"/>
    <w:rsid w:val="00026313"/>
    <w:rsid w:val="00026A1B"/>
    <w:rsid w:val="000275A8"/>
    <w:rsid w:val="000276AC"/>
    <w:rsid w:val="00027BF5"/>
    <w:rsid w:val="00027F5D"/>
    <w:rsid w:val="00030BA0"/>
    <w:rsid w:val="000313AE"/>
    <w:rsid w:val="0003166A"/>
    <w:rsid w:val="00032270"/>
    <w:rsid w:val="000324FE"/>
    <w:rsid w:val="000327A5"/>
    <w:rsid w:val="0003287E"/>
    <w:rsid w:val="0003364C"/>
    <w:rsid w:val="000336AF"/>
    <w:rsid w:val="00033C1B"/>
    <w:rsid w:val="00034269"/>
    <w:rsid w:val="00034FE7"/>
    <w:rsid w:val="00036546"/>
    <w:rsid w:val="000372AA"/>
    <w:rsid w:val="00037903"/>
    <w:rsid w:val="00040220"/>
    <w:rsid w:val="000402E4"/>
    <w:rsid w:val="00040420"/>
    <w:rsid w:val="0004138B"/>
    <w:rsid w:val="000413BC"/>
    <w:rsid w:val="00042B63"/>
    <w:rsid w:val="0004448A"/>
    <w:rsid w:val="00044C8E"/>
    <w:rsid w:val="0004525E"/>
    <w:rsid w:val="00045955"/>
    <w:rsid w:val="000461E4"/>
    <w:rsid w:val="0004668F"/>
    <w:rsid w:val="0004693C"/>
    <w:rsid w:val="00046FB4"/>
    <w:rsid w:val="00047C09"/>
    <w:rsid w:val="00047DC6"/>
    <w:rsid w:val="000502D9"/>
    <w:rsid w:val="000503A6"/>
    <w:rsid w:val="000512DD"/>
    <w:rsid w:val="0005151C"/>
    <w:rsid w:val="0005159B"/>
    <w:rsid w:val="00051D30"/>
    <w:rsid w:val="00051F1F"/>
    <w:rsid w:val="0005215C"/>
    <w:rsid w:val="0005307D"/>
    <w:rsid w:val="000533F1"/>
    <w:rsid w:val="0005368F"/>
    <w:rsid w:val="00054246"/>
    <w:rsid w:val="000545D4"/>
    <w:rsid w:val="0005552C"/>
    <w:rsid w:val="000559A7"/>
    <w:rsid w:val="00055D1D"/>
    <w:rsid w:val="000567B7"/>
    <w:rsid w:val="00056B56"/>
    <w:rsid w:val="00056DFC"/>
    <w:rsid w:val="0006020A"/>
    <w:rsid w:val="000604A0"/>
    <w:rsid w:val="000604DF"/>
    <w:rsid w:val="00060627"/>
    <w:rsid w:val="00060D60"/>
    <w:rsid w:val="000616CF"/>
    <w:rsid w:val="00062056"/>
    <w:rsid w:val="0006245C"/>
    <w:rsid w:val="00062986"/>
    <w:rsid w:val="00062E96"/>
    <w:rsid w:val="00063348"/>
    <w:rsid w:val="00063976"/>
    <w:rsid w:val="00063CA8"/>
    <w:rsid w:val="00063E61"/>
    <w:rsid w:val="00063EAF"/>
    <w:rsid w:val="000640B1"/>
    <w:rsid w:val="000642F6"/>
    <w:rsid w:val="000646DC"/>
    <w:rsid w:val="0006498B"/>
    <w:rsid w:val="00064E1D"/>
    <w:rsid w:val="00065148"/>
    <w:rsid w:val="0006539E"/>
    <w:rsid w:val="0006592A"/>
    <w:rsid w:val="00065A51"/>
    <w:rsid w:val="00065EB9"/>
    <w:rsid w:val="000664F6"/>
    <w:rsid w:val="000669AA"/>
    <w:rsid w:val="00067077"/>
    <w:rsid w:val="00067E59"/>
    <w:rsid w:val="000706CD"/>
    <w:rsid w:val="00070EE9"/>
    <w:rsid w:val="00071069"/>
    <w:rsid w:val="00071487"/>
    <w:rsid w:val="000718F2"/>
    <w:rsid w:val="0007198E"/>
    <w:rsid w:val="00071BD2"/>
    <w:rsid w:val="00071CE9"/>
    <w:rsid w:val="00071F6E"/>
    <w:rsid w:val="00073300"/>
    <w:rsid w:val="00073C15"/>
    <w:rsid w:val="0007402D"/>
    <w:rsid w:val="00074356"/>
    <w:rsid w:val="00074466"/>
    <w:rsid w:val="0007467C"/>
    <w:rsid w:val="00074797"/>
    <w:rsid w:val="00074C60"/>
    <w:rsid w:val="00074E2E"/>
    <w:rsid w:val="000750B8"/>
    <w:rsid w:val="0007521A"/>
    <w:rsid w:val="000753B4"/>
    <w:rsid w:val="0007582A"/>
    <w:rsid w:val="00075DA9"/>
    <w:rsid w:val="00076444"/>
    <w:rsid w:val="00076CB5"/>
    <w:rsid w:val="00076E65"/>
    <w:rsid w:val="0007760F"/>
    <w:rsid w:val="00080400"/>
    <w:rsid w:val="0008054E"/>
    <w:rsid w:val="00080590"/>
    <w:rsid w:val="00080DCD"/>
    <w:rsid w:val="00080F3F"/>
    <w:rsid w:val="0008178E"/>
    <w:rsid w:val="000817B3"/>
    <w:rsid w:val="00081881"/>
    <w:rsid w:val="00081C3C"/>
    <w:rsid w:val="00081D32"/>
    <w:rsid w:val="0008365F"/>
    <w:rsid w:val="00083695"/>
    <w:rsid w:val="000836B3"/>
    <w:rsid w:val="00083976"/>
    <w:rsid w:val="00083F8B"/>
    <w:rsid w:val="00084477"/>
    <w:rsid w:val="0008471B"/>
    <w:rsid w:val="00085ABE"/>
    <w:rsid w:val="00086957"/>
    <w:rsid w:val="00086D5F"/>
    <w:rsid w:val="000870E5"/>
    <w:rsid w:val="00087FEE"/>
    <w:rsid w:val="000900F1"/>
    <w:rsid w:val="000904BF"/>
    <w:rsid w:val="000910A1"/>
    <w:rsid w:val="000910AC"/>
    <w:rsid w:val="000914EA"/>
    <w:rsid w:val="00091F7A"/>
    <w:rsid w:val="0009297C"/>
    <w:rsid w:val="00092EDD"/>
    <w:rsid w:val="00093181"/>
    <w:rsid w:val="000931CB"/>
    <w:rsid w:val="00093274"/>
    <w:rsid w:val="00093336"/>
    <w:rsid w:val="00093934"/>
    <w:rsid w:val="00094038"/>
    <w:rsid w:val="0009443E"/>
    <w:rsid w:val="00094BC3"/>
    <w:rsid w:val="000955E6"/>
    <w:rsid w:val="00095630"/>
    <w:rsid w:val="00096EA3"/>
    <w:rsid w:val="000972F6"/>
    <w:rsid w:val="00097C17"/>
    <w:rsid w:val="000A01F3"/>
    <w:rsid w:val="000A074C"/>
    <w:rsid w:val="000A0917"/>
    <w:rsid w:val="000A0B53"/>
    <w:rsid w:val="000A1088"/>
    <w:rsid w:val="000A111F"/>
    <w:rsid w:val="000A1BBC"/>
    <w:rsid w:val="000A1E83"/>
    <w:rsid w:val="000A24E7"/>
    <w:rsid w:val="000A2C49"/>
    <w:rsid w:val="000A2F68"/>
    <w:rsid w:val="000A3324"/>
    <w:rsid w:val="000A3ECF"/>
    <w:rsid w:val="000A46F4"/>
    <w:rsid w:val="000A4F46"/>
    <w:rsid w:val="000A5E7D"/>
    <w:rsid w:val="000A7CBD"/>
    <w:rsid w:val="000B0195"/>
    <w:rsid w:val="000B035F"/>
    <w:rsid w:val="000B03AA"/>
    <w:rsid w:val="000B0915"/>
    <w:rsid w:val="000B15E2"/>
    <w:rsid w:val="000B2644"/>
    <w:rsid w:val="000B2858"/>
    <w:rsid w:val="000B2C85"/>
    <w:rsid w:val="000B316D"/>
    <w:rsid w:val="000B3DEF"/>
    <w:rsid w:val="000B40F6"/>
    <w:rsid w:val="000B419C"/>
    <w:rsid w:val="000B4C62"/>
    <w:rsid w:val="000B5457"/>
    <w:rsid w:val="000B566A"/>
    <w:rsid w:val="000B58E2"/>
    <w:rsid w:val="000B5936"/>
    <w:rsid w:val="000B5ED7"/>
    <w:rsid w:val="000B6536"/>
    <w:rsid w:val="000B78E2"/>
    <w:rsid w:val="000B7903"/>
    <w:rsid w:val="000B7B72"/>
    <w:rsid w:val="000C1319"/>
    <w:rsid w:val="000C157F"/>
    <w:rsid w:val="000C16E1"/>
    <w:rsid w:val="000C1752"/>
    <w:rsid w:val="000C1FA3"/>
    <w:rsid w:val="000C2218"/>
    <w:rsid w:val="000C26B5"/>
    <w:rsid w:val="000C2A3B"/>
    <w:rsid w:val="000C30E9"/>
    <w:rsid w:val="000C3218"/>
    <w:rsid w:val="000C38E9"/>
    <w:rsid w:val="000C4006"/>
    <w:rsid w:val="000C4261"/>
    <w:rsid w:val="000C495A"/>
    <w:rsid w:val="000C5425"/>
    <w:rsid w:val="000C5F2E"/>
    <w:rsid w:val="000C614E"/>
    <w:rsid w:val="000C685A"/>
    <w:rsid w:val="000C6908"/>
    <w:rsid w:val="000C6C14"/>
    <w:rsid w:val="000C6DFA"/>
    <w:rsid w:val="000C6FC7"/>
    <w:rsid w:val="000C79F6"/>
    <w:rsid w:val="000D04B7"/>
    <w:rsid w:val="000D09F1"/>
    <w:rsid w:val="000D0BD8"/>
    <w:rsid w:val="000D1739"/>
    <w:rsid w:val="000D1D88"/>
    <w:rsid w:val="000D25F7"/>
    <w:rsid w:val="000D2DB3"/>
    <w:rsid w:val="000D3D74"/>
    <w:rsid w:val="000D3E49"/>
    <w:rsid w:val="000D517F"/>
    <w:rsid w:val="000D55DB"/>
    <w:rsid w:val="000D61FE"/>
    <w:rsid w:val="000D6285"/>
    <w:rsid w:val="000D640E"/>
    <w:rsid w:val="000D644D"/>
    <w:rsid w:val="000D66C4"/>
    <w:rsid w:val="000D701F"/>
    <w:rsid w:val="000D7A63"/>
    <w:rsid w:val="000D7A74"/>
    <w:rsid w:val="000E01E4"/>
    <w:rsid w:val="000E0813"/>
    <w:rsid w:val="000E2427"/>
    <w:rsid w:val="000E32F2"/>
    <w:rsid w:val="000E35ED"/>
    <w:rsid w:val="000E3CCF"/>
    <w:rsid w:val="000E3DD5"/>
    <w:rsid w:val="000E3E03"/>
    <w:rsid w:val="000E46AE"/>
    <w:rsid w:val="000E47AC"/>
    <w:rsid w:val="000E4BD1"/>
    <w:rsid w:val="000E58A1"/>
    <w:rsid w:val="000E5A23"/>
    <w:rsid w:val="000E5F37"/>
    <w:rsid w:val="000E5FD9"/>
    <w:rsid w:val="000E681E"/>
    <w:rsid w:val="000E7336"/>
    <w:rsid w:val="000E738B"/>
    <w:rsid w:val="000E7CAB"/>
    <w:rsid w:val="000E7E2C"/>
    <w:rsid w:val="000E7F80"/>
    <w:rsid w:val="000F0149"/>
    <w:rsid w:val="000F0BD9"/>
    <w:rsid w:val="000F12C2"/>
    <w:rsid w:val="000F22DE"/>
    <w:rsid w:val="000F24AC"/>
    <w:rsid w:val="000F2864"/>
    <w:rsid w:val="000F2921"/>
    <w:rsid w:val="000F2E34"/>
    <w:rsid w:val="000F3F66"/>
    <w:rsid w:val="000F463C"/>
    <w:rsid w:val="000F47C0"/>
    <w:rsid w:val="000F4B42"/>
    <w:rsid w:val="000F521A"/>
    <w:rsid w:val="000F521C"/>
    <w:rsid w:val="000F5934"/>
    <w:rsid w:val="000F5F69"/>
    <w:rsid w:val="000F6047"/>
    <w:rsid w:val="000F6437"/>
    <w:rsid w:val="000F6A08"/>
    <w:rsid w:val="000F6BF3"/>
    <w:rsid w:val="000F6E69"/>
    <w:rsid w:val="000F7282"/>
    <w:rsid w:val="000F74C7"/>
    <w:rsid w:val="000F7728"/>
    <w:rsid w:val="000F7BDF"/>
    <w:rsid w:val="000F7C3C"/>
    <w:rsid w:val="000F7FFC"/>
    <w:rsid w:val="00100013"/>
    <w:rsid w:val="0010113D"/>
    <w:rsid w:val="00101A67"/>
    <w:rsid w:val="00101EDD"/>
    <w:rsid w:val="00102817"/>
    <w:rsid w:val="001028EE"/>
    <w:rsid w:val="00102D74"/>
    <w:rsid w:val="00103267"/>
    <w:rsid w:val="00103388"/>
    <w:rsid w:val="00103BEE"/>
    <w:rsid w:val="001045B5"/>
    <w:rsid w:val="00104639"/>
    <w:rsid w:val="00104A79"/>
    <w:rsid w:val="00105637"/>
    <w:rsid w:val="00105ADE"/>
    <w:rsid w:val="00105AF5"/>
    <w:rsid w:val="00105F17"/>
    <w:rsid w:val="0010618A"/>
    <w:rsid w:val="001061FE"/>
    <w:rsid w:val="0010720A"/>
    <w:rsid w:val="00107AAB"/>
    <w:rsid w:val="00107BEA"/>
    <w:rsid w:val="001105CF"/>
    <w:rsid w:val="00110B5D"/>
    <w:rsid w:val="00110C3A"/>
    <w:rsid w:val="00110D70"/>
    <w:rsid w:val="001116DE"/>
    <w:rsid w:val="001117A1"/>
    <w:rsid w:val="00111EDA"/>
    <w:rsid w:val="00112D1B"/>
    <w:rsid w:val="0011398A"/>
    <w:rsid w:val="00113BF3"/>
    <w:rsid w:val="00114051"/>
    <w:rsid w:val="0011429F"/>
    <w:rsid w:val="00114974"/>
    <w:rsid w:val="00114E0F"/>
    <w:rsid w:val="00114E59"/>
    <w:rsid w:val="00115D64"/>
    <w:rsid w:val="00115F30"/>
    <w:rsid w:val="0011638C"/>
    <w:rsid w:val="00116409"/>
    <w:rsid w:val="00116B9D"/>
    <w:rsid w:val="001177B2"/>
    <w:rsid w:val="00117AB3"/>
    <w:rsid w:val="00117D78"/>
    <w:rsid w:val="00117E37"/>
    <w:rsid w:val="00120036"/>
    <w:rsid w:val="00120392"/>
    <w:rsid w:val="001205CC"/>
    <w:rsid w:val="00120809"/>
    <w:rsid w:val="00121413"/>
    <w:rsid w:val="001216CE"/>
    <w:rsid w:val="00121F72"/>
    <w:rsid w:val="00121F92"/>
    <w:rsid w:val="00122CE5"/>
    <w:rsid w:val="0012329D"/>
    <w:rsid w:val="0012383A"/>
    <w:rsid w:val="00124C91"/>
    <w:rsid w:val="00125A78"/>
    <w:rsid w:val="00125AA5"/>
    <w:rsid w:val="00126FF0"/>
    <w:rsid w:val="0012717A"/>
    <w:rsid w:val="00127595"/>
    <w:rsid w:val="00127F7C"/>
    <w:rsid w:val="00130055"/>
    <w:rsid w:val="00130771"/>
    <w:rsid w:val="00130C60"/>
    <w:rsid w:val="001313F0"/>
    <w:rsid w:val="001319BB"/>
    <w:rsid w:val="00131CA6"/>
    <w:rsid w:val="00131D53"/>
    <w:rsid w:val="00131E4E"/>
    <w:rsid w:val="00132364"/>
    <w:rsid w:val="0013248D"/>
    <w:rsid w:val="00132C36"/>
    <w:rsid w:val="00133646"/>
    <w:rsid w:val="00134E88"/>
    <w:rsid w:val="001356ED"/>
    <w:rsid w:val="0013612B"/>
    <w:rsid w:val="00136892"/>
    <w:rsid w:val="00136C98"/>
    <w:rsid w:val="00136D5C"/>
    <w:rsid w:val="00136DA7"/>
    <w:rsid w:val="00136DD3"/>
    <w:rsid w:val="0013714E"/>
    <w:rsid w:val="00137565"/>
    <w:rsid w:val="00140909"/>
    <w:rsid w:val="001409CF"/>
    <w:rsid w:val="00140C49"/>
    <w:rsid w:val="00141914"/>
    <w:rsid w:val="0014272B"/>
    <w:rsid w:val="00142F6A"/>
    <w:rsid w:val="00142F8D"/>
    <w:rsid w:val="0014316F"/>
    <w:rsid w:val="00144010"/>
    <w:rsid w:val="00144035"/>
    <w:rsid w:val="00144501"/>
    <w:rsid w:val="0014484F"/>
    <w:rsid w:val="00144C8A"/>
    <w:rsid w:val="001450C1"/>
    <w:rsid w:val="001451FB"/>
    <w:rsid w:val="00145532"/>
    <w:rsid w:val="001455D3"/>
    <w:rsid w:val="0014591C"/>
    <w:rsid w:val="0014592E"/>
    <w:rsid w:val="00145C19"/>
    <w:rsid w:val="001466CC"/>
    <w:rsid w:val="00147181"/>
    <w:rsid w:val="001473AE"/>
    <w:rsid w:val="0015093D"/>
    <w:rsid w:val="0015093E"/>
    <w:rsid w:val="00150A02"/>
    <w:rsid w:val="00151054"/>
    <w:rsid w:val="001516E2"/>
    <w:rsid w:val="0015193F"/>
    <w:rsid w:val="00151EC0"/>
    <w:rsid w:val="00152408"/>
    <w:rsid w:val="00152E6F"/>
    <w:rsid w:val="00152E93"/>
    <w:rsid w:val="00153801"/>
    <w:rsid w:val="00153A45"/>
    <w:rsid w:val="00153FD2"/>
    <w:rsid w:val="001540C1"/>
    <w:rsid w:val="00154101"/>
    <w:rsid w:val="0015476E"/>
    <w:rsid w:val="00154E3E"/>
    <w:rsid w:val="0015607A"/>
    <w:rsid w:val="0015620D"/>
    <w:rsid w:val="00156521"/>
    <w:rsid w:val="00156CB5"/>
    <w:rsid w:val="0015718A"/>
    <w:rsid w:val="00157251"/>
    <w:rsid w:val="00157359"/>
    <w:rsid w:val="0015786A"/>
    <w:rsid w:val="00157B6B"/>
    <w:rsid w:val="00160036"/>
    <w:rsid w:val="00160399"/>
    <w:rsid w:val="00160AC2"/>
    <w:rsid w:val="00161C66"/>
    <w:rsid w:val="00161C7C"/>
    <w:rsid w:val="0016234F"/>
    <w:rsid w:val="00162E33"/>
    <w:rsid w:val="001637DF"/>
    <w:rsid w:val="00163B63"/>
    <w:rsid w:val="00163F6F"/>
    <w:rsid w:val="00164505"/>
    <w:rsid w:val="0016454E"/>
    <w:rsid w:val="00164D7F"/>
    <w:rsid w:val="00164E5E"/>
    <w:rsid w:val="001651ED"/>
    <w:rsid w:val="0016549B"/>
    <w:rsid w:val="001654FB"/>
    <w:rsid w:val="00165B6E"/>
    <w:rsid w:val="001665B9"/>
    <w:rsid w:val="00166834"/>
    <w:rsid w:val="00166AC4"/>
    <w:rsid w:val="00166F04"/>
    <w:rsid w:val="00167319"/>
    <w:rsid w:val="001674FD"/>
    <w:rsid w:val="001678D7"/>
    <w:rsid w:val="0016799B"/>
    <w:rsid w:val="00167ECF"/>
    <w:rsid w:val="00170AD9"/>
    <w:rsid w:val="00170DE8"/>
    <w:rsid w:val="00170E16"/>
    <w:rsid w:val="0017188A"/>
    <w:rsid w:val="00171C64"/>
    <w:rsid w:val="00171D67"/>
    <w:rsid w:val="00171E41"/>
    <w:rsid w:val="001722FB"/>
    <w:rsid w:val="00172852"/>
    <w:rsid w:val="00173185"/>
    <w:rsid w:val="00173A38"/>
    <w:rsid w:val="00173D69"/>
    <w:rsid w:val="00174051"/>
    <w:rsid w:val="0017413D"/>
    <w:rsid w:val="001743AC"/>
    <w:rsid w:val="001746D8"/>
    <w:rsid w:val="00174823"/>
    <w:rsid w:val="00174BF5"/>
    <w:rsid w:val="00174F62"/>
    <w:rsid w:val="00175A56"/>
    <w:rsid w:val="00176308"/>
    <w:rsid w:val="00176554"/>
    <w:rsid w:val="00176C3E"/>
    <w:rsid w:val="0017715E"/>
    <w:rsid w:val="00177A4B"/>
    <w:rsid w:val="001805C4"/>
    <w:rsid w:val="001814B4"/>
    <w:rsid w:val="001817CA"/>
    <w:rsid w:val="0018187C"/>
    <w:rsid w:val="0018191F"/>
    <w:rsid w:val="00181A84"/>
    <w:rsid w:val="00181F6B"/>
    <w:rsid w:val="001824DB"/>
    <w:rsid w:val="0018385D"/>
    <w:rsid w:val="001840A7"/>
    <w:rsid w:val="001844D6"/>
    <w:rsid w:val="00185627"/>
    <w:rsid w:val="0018576A"/>
    <w:rsid w:val="00185866"/>
    <w:rsid w:val="00186A6D"/>
    <w:rsid w:val="0018754C"/>
    <w:rsid w:val="00187DCB"/>
    <w:rsid w:val="00187E37"/>
    <w:rsid w:val="00190071"/>
    <w:rsid w:val="00190347"/>
    <w:rsid w:val="0019044D"/>
    <w:rsid w:val="00190902"/>
    <w:rsid w:val="00190E9B"/>
    <w:rsid w:val="00191867"/>
    <w:rsid w:val="001920A8"/>
    <w:rsid w:val="001925DA"/>
    <w:rsid w:val="00192785"/>
    <w:rsid w:val="0019297E"/>
    <w:rsid w:val="0019394E"/>
    <w:rsid w:val="00193D93"/>
    <w:rsid w:val="001944CD"/>
    <w:rsid w:val="00194CA0"/>
    <w:rsid w:val="00194D69"/>
    <w:rsid w:val="00196211"/>
    <w:rsid w:val="00196414"/>
    <w:rsid w:val="0019643A"/>
    <w:rsid w:val="00196D74"/>
    <w:rsid w:val="00197837"/>
    <w:rsid w:val="00197E78"/>
    <w:rsid w:val="001A0597"/>
    <w:rsid w:val="001A067E"/>
    <w:rsid w:val="001A0D8F"/>
    <w:rsid w:val="001A0FAD"/>
    <w:rsid w:val="001A12CC"/>
    <w:rsid w:val="001A1679"/>
    <w:rsid w:val="001A21B4"/>
    <w:rsid w:val="001A2C66"/>
    <w:rsid w:val="001A3333"/>
    <w:rsid w:val="001A37D6"/>
    <w:rsid w:val="001A42F3"/>
    <w:rsid w:val="001A434D"/>
    <w:rsid w:val="001A4451"/>
    <w:rsid w:val="001A4A4E"/>
    <w:rsid w:val="001A5522"/>
    <w:rsid w:val="001A56A3"/>
    <w:rsid w:val="001A5CB0"/>
    <w:rsid w:val="001A5F65"/>
    <w:rsid w:val="001A6074"/>
    <w:rsid w:val="001A64CE"/>
    <w:rsid w:val="001A66E7"/>
    <w:rsid w:val="001A6CE1"/>
    <w:rsid w:val="001A73B9"/>
    <w:rsid w:val="001A743F"/>
    <w:rsid w:val="001A7FBF"/>
    <w:rsid w:val="001B0AB8"/>
    <w:rsid w:val="001B0F75"/>
    <w:rsid w:val="001B19DB"/>
    <w:rsid w:val="001B1DCF"/>
    <w:rsid w:val="001B1FA0"/>
    <w:rsid w:val="001B2A48"/>
    <w:rsid w:val="001B2A6B"/>
    <w:rsid w:val="001B305A"/>
    <w:rsid w:val="001B3311"/>
    <w:rsid w:val="001B33F3"/>
    <w:rsid w:val="001B340F"/>
    <w:rsid w:val="001B3551"/>
    <w:rsid w:val="001B3CD0"/>
    <w:rsid w:val="001B41F8"/>
    <w:rsid w:val="001B4457"/>
    <w:rsid w:val="001B4E68"/>
    <w:rsid w:val="001B5258"/>
    <w:rsid w:val="001B5261"/>
    <w:rsid w:val="001B540F"/>
    <w:rsid w:val="001B5736"/>
    <w:rsid w:val="001B5BC8"/>
    <w:rsid w:val="001B5EB2"/>
    <w:rsid w:val="001B6238"/>
    <w:rsid w:val="001B69BB"/>
    <w:rsid w:val="001B6A2A"/>
    <w:rsid w:val="001B6B75"/>
    <w:rsid w:val="001B6D0A"/>
    <w:rsid w:val="001C072F"/>
    <w:rsid w:val="001C1C43"/>
    <w:rsid w:val="001C1C5D"/>
    <w:rsid w:val="001C1D27"/>
    <w:rsid w:val="001C2134"/>
    <w:rsid w:val="001C2280"/>
    <w:rsid w:val="001C2E9C"/>
    <w:rsid w:val="001C35CE"/>
    <w:rsid w:val="001C3E36"/>
    <w:rsid w:val="001C435B"/>
    <w:rsid w:val="001C4685"/>
    <w:rsid w:val="001C46D5"/>
    <w:rsid w:val="001C47A2"/>
    <w:rsid w:val="001C4D35"/>
    <w:rsid w:val="001C52C3"/>
    <w:rsid w:val="001C6FC4"/>
    <w:rsid w:val="001C70FC"/>
    <w:rsid w:val="001C7899"/>
    <w:rsid w:val="001D0866"/>
    <w:rsid w:val="001D0BD4"/>
    <w:rsid w:val="001D1525"/>
    <w:rsid w:val="001D1577"/>
    <w:rsid w:val="001D1AB0"/>
    <w:rsid w:val="001D1FB7"/>
    <w:rsid w:val="001D2391"/>
    <w:rsid w:val="001D26DF"/>
    <w:rsid w:val="001D2B6B"/>
    <w:rsid w:val="001D2C38"/>
    <w:rsid w:val="001D3320"/>
    <w:rsid w:val="001D3ED2"/>
    <w:rsid w:val="001D40CD"/>
    <w:rsid w:val="001D4274"/>
    <w:rsid w:val="001D496F"/>
    <w:rsid w:val="001D4CC8"/>
    <w:rsid w:val="001D4F0C"/>
    <w:rsid w:val="001D56DD"/>
    <w:rsid w:val="001D57F4"/>
    <w:rsid w:val="001D5FFA"/>
    <w:rsid w:val="001D640E"/>
    <w:rsid w:val="001D6630"/>
    <w:rsid w:val="001D682D"/>
    <w:rsid w:val="001D6939"/>
    <w:rsid w:val="001D725B"/>
    <w:rsid w:val="001D739F"/>
    <w:rsid w:val="001D73B2"/>
    <w:rsid w:val="001D7616"/>
    <w:rsid w:val="001D76D8"/>
    <w:rsid w:val="001D7962"/>
    <w:rsid w:val="001D796C"/>
    <w:rsid w:val="001D7A41"/>
    <w:rsid w:val="001D7AD7"/>
    <w:rsid w:val="001E00C5"/>
    <w:rsid w:val="001E017C"/>
    <w:rsid w:val="001E0291"/>
    <w:rsid w:val="001E033C"/>
    <w:rsid w:val="001E0443"/>
    <w:rsid w:val="001E1204"/>
    <w:rsid w:val="001E135A"/>
    <w:rsid w:val="001E19CC"/>
    <w:rsid w:val="001E1BD1"/>
    <w:rsid w:val="001E2515"/>
    <w:rsid w:val="001E342C"/>
    <w:rsid w:val="001E3740"/>
    <w:rsid w:val="001E3EF2"/>
    <w:rsid w:val="001E4E91"/>
    <w:rsid w:val="001E5D77"/>
    <w:rsid w:val="001E5DDD"/>
    <w:rsid w:val="001F02D9"/>
    <w:rsid w:val="001F03EF"/>
    <w:rsid w:val="001F0653"/>
    <w:rsid w:val="001F0C60"/>
    <w:rsid w:val="001F13DC"/>
    <w:rsid w:val="001F1426"/>
    <w:rsid w:val="001F177B"/>
    <w:rsid w:val="001F1F23"/>
    <w:rsid w:val="001F2363"/>
    <w:rsid w:val="001F2496"/>
    <w:rsid w:val="001F28D2"/>
    <w:rsid w:val="001F32F5"/>
    <w:rsid w:val="001F38C5"/>
    <w:rsid w:val="001F4735"/>
    <w:rsid w:val="001F4A66"/>
    <w:rsid w:val="001F4C86"/>
    <w:rsid w:val="001F5614"/>
    <w:rsid w:val="001F646A"/>
    <w:rsid w:val="001F7904"/>
    <w:rsid w:val="001F791B"/>
    <w:rsid w:val="001F7DDF"/>
    <w:rsid w:val="00200101"/>
    <w:rsid w:val="00200430"/>
    <w:rsid w:val="00200677"/>
    <w:rsid w:val="00200B57"/>
    <w:rsid w:val="00201406"/>
    <w:rsid w:val="002016C8"/>
    <w:rsid w:val="00201E39"/>
    <w:rsid w:val="00202F63"/>
    <w:rsid w:val="002032D0"/>
    <w:rsid w:val="00203622"/>
    <w:rsid w:val="00204EBC"/>
    <w:rsid w:val="00204F53"/>
    <w:rsid w:val="00205460"/>
    <w:rsid w:val="00205705"/>
    <w:rsid w:val="002058BC"/>
    <w:rsid w:val="00205A9E"/>
    <w:rsid w:val="00205B65"/>
    <w:rsid w:val="002065F8"/>
    <w:rsid w:val="00206BC3"/>
    <w:rsid w:val="00207054"/>
    <w:rsid w:val="00207FB1"/>
    <w:rsid w:val="0021013F"/>
    <w:rsid w:val="00210390"/>
    <w:rsid w:val="00211245"/>
    <w:rsid w:val="00211749"/>
    <w:rsid w:val="00211C98"/>
    <w:rsid w:val="002121AC"/>
    <w:rsid w:val="00212557"/>
    <w:rsid w:val="00212C34"/>
    <w:rsid w:val="00213F6B"/>
    <w:rsid w:val="00213FD8"/>
    <w:rsid w:val="00215430"/>
    <w:rsid w:val="002154B5"/>
    <w:rsid w:val="00215F1D"/>
    <w:rsid w:val="00216695"/>
    <w:rsid w:val="0021718B"/>
    <w:rsid w:val="00220814"/>
    <w:rsid w:val="002209D4"/>
    <w:rsid w:val="00221978"/>
    <w:rsid w:val="002223C6"/>
    <w:rsid w:val="002226A0"/>
    <w:rsid w:val="0022295C"/>
    <w:rsid w:val="00222EA8"/>
    <w:rsid w:val="00223C49"/>
    <w:rsid w:val="002249B5"/>
    <w:rsid w:val="002249D9"/>
    <w:rsid w:val="00225971"/>
    <w:rsid w:val="00225D05"/>
    <w:rsid w:val="002269C2"/>
    <w:rsid w:val="00226BBF"/>
    <w:rsid w:val="00227C21"/>
    <w:rsid w:val="00227E42"/>
    <w:rsid w:val="00227E81"/>
    <w:rsid w:val="0023020A"/>
    <w:rsid w:val="002304EC"/>
    <w:rsid w:val="00231153"/>
    <w:rsid w:val="0023148C"/>
    <w:rsid w:val="00232620"/>
    <w:rsid w:val="00232818"/>
    <w:rsid w:val="00232AE9"/>
    <w:rsid w:val="00232C13"/>
    <w:rsid w:val="0023326D"/>
    <w:rsid w:val="002335C9"/>
    <w:rsid w:val="00233732"/>
    <w:rsid w:val="0023405E"/>
    <w:rsid w:val="002343BB"/>
    <w:rsid w:val="00234EBE"/>
    <w:rsid w:val="002354C3"/>
    <w:rsid w:val="00235B29"/>
    <w:rsid w:val="00235BB8"/>
    <w:rsid w:val="00235E14"/>
    <w:rsid w:val="00236609"/>
    <w:rsid w:val="00237079"/>
    <w:rsid w:val="002371C6"/>
    <w:rsid w:val="002374C1"/>
    <w:rsid w:val="0023764F"/>
    <w:rsid w:val="00237A87"/>
    <w:rsid w:val="0024043F"/>
    <w:rsid w:val="002407AF"/>
    <w:rsid w:val="00240E6E"/>
    <w:rsid w:val="00240EF1"/>
    <w:rsid w:val="00241460"/>
    <w:rsid w:val="00242109"/>
    <w:rsid w:val="00242266"/>
    <w:rsid w:val="00242B2D"/>
    <w:rsid w:val="0024369B"/>
    <w:rsid w:val="002442D2"/>
    <w:rsid w:val="00244A9E"/>
    <w:rsid w:val="00244FEC"/>
    <w:rsid w:val="00245509"/>
    <w:rsid w:val="00245DB2"/>
    <w:rsid w:val="0024687E"/>
    <w:rsid w:val="002477B7"/>
    <w:rsid w:val="00247F69"/>
    <w:rsid w:val="00247F9E"/>
    <w:rsid w:val="00247FF2"/>
    <w:rsid w:val="002501EA"/>
    <w:rsid w:val="002509A0"/>
    <w:rsid w:val="00250E62"/>
    <w:rsid w:val="002512C8"/>
    <w:rsid w:val="002516F4"/>
    <w:rsid w:val="00253C58"/>
    <w:rsid w:val="00253DA3"/>
    <w:rsid w:val="002540C8"/>
    <w:rsid w:val="002544CF"/>
    <w:rsid w:val="002546D4"/>
    <w:rsid w:val="00254B43"/>
    <w:rsid w:val="002550F5"/>
    <w:rsid w:val="002551FF"/>
    <w:rsid w:val="0025522F"/>
    <w:rsid w:val="00255725"/>
    <w:rsid w:val="0025624B"/>
    <w:rsid w:val="002569FF"/>
    <w:rsid w:val="00256A72"/>
    <w:rsid w:val="00256BE9"/>
    <w:rsid w:val="00256D30"/>
    <w:rsid w:val="002570F6"/>
    <w:rsid w:val="0025752E"/>
    <w:rsid w:val="002577B0"/>
    <w:rsid w:val="0025794F"/>
    <w:rsid w:val="00257986"/>
    <w:rsid w:val="00257C08"/>
    <w:rsid w:val="00260449"/>
    <w:rsid w:val="00260464"/>
    <w:rsid w:val="0026060D"/>
    <w:rsid w:val="00260EB2"/>
    <w:rsid w:val="00261600"/>
    <w:rsid w:val="00261649"/>
    <w:rsid w:val="00261679"/>
    <w:rsid w:val="002617E6"/>
    <w:rsid w:val="002618A5"/>
    <w:rsid w:val="00261975"/>
    <w:rsid w:val="00262368"/>
    <w:rsid w:val="002627DE"/>
    <w:rsid w:val="002629A1"/>
    <w:rsid w:val="00262C55"/>
    <w:rsid w:val="00263E8C"/>
    <w:rsid w:val="00263F21"/>
    <w:rsid w:val="00264085"/>
    <w:rsid w:val="0026420D"/>
    <w:rsid w:val="00264432"/>
    <w:rsid w:val="00264B7B"/>
    <w:rsid w:val="00265AC3"/>
    <w:rsid w:val="00265C34"/>
    <w:rsid w:val="00267341"/>
    <w:rsid w:val="00267F9A"/>
    <w:rsid w:val="00270D31"/>
    <w:rsid w:val="00271435"/>
    <w:rsid w:val="002723D5"/>
    <w:rsid w:val="002724ED"/>
    <w:rsid w:val="002728A0"/>
    <w:rsid w:val="002728E0"/>
    <w:rsid w:val="00272C06"/>
    <w:rsid w:val="00272F6A"/>
    <w:rsid w:val="002736EB"/>
    <w:rsid w:val="0027381C"/>
    <w:rsid w:val="00273EE9"/>
    <w:rsid w:val="0027477B"/>
    <w:rsid w:val="00274DC7"/>
    <w:rsid w:val="00274EB7"/>
    <w:rsid w:val="00275A02"/>
    <w:rsid w:val="00276CB8"/>
    <w:rsid w:val="00276E21"/>
    <w:rsid w:val="00277709"/>
    <w:rsid w:val="00277BAD"/>
    <w:rsid w:val="00277EEB"/>
    <w:rsid w:val="002800F4"/>
    <w:rsid w:val="002807DF"/>
    <w:rsid w:val="002815C3"/>
    <w:rsid w:val="002816BD"/>
    <w:rsid w:val="0028263F"/>
    <w:rsid w:val="00282E00"/>
    <w:rsid w:val="002836A6"/>
    <w:rsid w:val="002837D5"/>
    <w:rsid w:val="0028384C"/>
    <w:rsid w:val="00283A62"/>
    <w:rsid w:val="00283C13"/>
    <w:rsid w:val="00284206"/>
    <w:rsid w:val="002845AA"/>
    <w:rsid w:val="00285BC3"/>
    <w:rsid w:val="00285F5B"/>
    <w:rsid w:val="00290D7A"/>
    <w:rsid w:val="00291895"/>
    <w:rsid w:val="00292849"/>
    <w:rsid w:val="00292DCB"/>
    <w:rsid w:val="0029468D"/>
    <w:rsid w:val="00294809"/>
    <w:rsid w:val="00294982"/>
    <w:rsid w:val="00294AA2"/>
    <w:rsid w:val="00294C1B"/>
    <w:rsid w:val="00295E14"/>
    <w:rsid w:val="00295E91"/>
    <w:rsid w:val="00296F68"/>
    <w:rsid w:val="0029710A"/>
    <w:rsid w:val="00297595"/>
    <w:rsid w:val="00297B6A"/>
    <w:rsid w:val="002A102E"/>
    <w:rsid w:val="002A1A1B"/>
    <w:rsid w:val="002A2692"/>
    <w:rsid w:val="002A26CA"/>
    <w:rsid w:val="002A3A05"/>
    <w:rsid w:val="002A3A1C"/>
    <w:rsid w:val="002A3C58"/>
    <w:rsid w:val="002A3EF5"/>
    <w:rsid w:val="002A4ADE"/>
    <w:rsid w:val="002A4E93"/>
    <w:rsid w:val="002A5F97"/>
    <w:rsid w:val="002A6376"/>
    <w:rsid w:val="002A6E02"/>
    <w:rsid w:val="002A745D"/>
    <w:rsid w:val="002B0444"/>
    <w:rsid w:val="002B0DBB"/>
    <w:rsid w:val="002B0ECD"/>
    <w:rsid w:val="002B0FEA"/>
    <w:rsid w:val="002B1029"/>
    <w:rsid w:val="002B311A"/>
    <w:rsid w:val="002B3711"/>
    <w:rsid w:val="002B39CF"/>
    <w:rsid w:val="002B3A16"/>
    <w:rsid w:val="002B3EA6"/>
    <w:rsid w:val="002B3FA7"/>
    <w:rsid w:val="002B4198"/>
    <w:rsid w:val="002B5443"/>
    <w:rsid w:val="002B66D6"/>
    <w:rsid w:val="002B67B8"/>
    <w:rsid w:val="002B711B"/>
    <w:rsid w:val="002C0267"/>
    <w:rsid w:val="002C0653"/>
    <w:rsid w:val="002C0A8A"/>
    <w:rsid w:val="002C0B03"/>
    <w:rsid w:val="002C0CB5"/>
    <w:rsid w:val="002C1854"/>
    <w:rsid w:val="002C1984"/>
    <w:rsid w:val="002C2268"/>
    <w:rsid w:val="002C24F2"/>
    <w:rsid w:val="002C2CFF"/>
    <w:rsid w:val="002C3111"/>
    <w:rsid w:val="002C33E7"/>
    <w:rsid w:val="002C33EA"/>
    <w:rsid w:val="002C41E8"/>
    <w:rsid w:val="002C4598"/>
    <w:rsid w:val="002C4615"/>
    <w:rsid w:val="002C47DF"/>
    <w:rsid w:val="002C4874"/>
    <w:rsid w:val="002C4A29"/>
    <w:rsid w:val="002C5114"/>
    <w:rsid w:val="002C51FF"/>
    <w:rsid w:val="002C540E"/>
    <w:rsid w:val="002C562A"/>
    <w:rsid w:val="002C6A76"/>
    <w:rsid w:val="002D108C"/>
    <w:rsid w:val="002D1272"/>
    <w:rsid w:val="002D20AD"/>
    <w:rsid w:val="002D29A1"/>
    <w:rsid w:val="002D3A63"/>
    <w:rsid w:val="002D3BB2"/>
    <w:rsid w:val="002D477B"/>
    <w:rsid w:val="002D5273"/>
    <w:rsid w:val="002D5417"/>
    <w:rsid w:val="002D5823"/>
    <w:rsid w:val="002D5C27"/>
    <w:rsid w:val="002D6521"/>
    <w:rsid w:val="002D6759"/>
    <w:rsid w:val="002D684A"/>
    <w:rsid w:val="002D68D7"/>
    <w:rsid w:val="002D6A3A"/>
    <w:rsid w:val="002D6C66"/>
    <w:rsid w:val="002D6F09"/>
    <w:rsid w:val="002D77D7"/>
    <w:rsid w:val="002D783C"/>
    <w:rsid w:val="002D7949"/>
    <w:rsid w:val="002D7DFE"/>
    <w:rsid w:val="002D7E82"/>
    <w:rsid w:val="002E07B5"/>
    <w:rsid w:val="002E08D6"/>
    <w:rsid w:val="002E0C5B"/>
    <w:rsid w:val="002E1594"/>
    <w:rsid w:val="002E32D9"/>
    <w:rsid w:val="002E36B2"/>
    <w:rsid w:val="002E3B70"/>
    <w:rsid w:val="002E3BCB"/>
    <w:rsid w:val="002E4930"/>
    <w:rsid w:val="002E654A"/>
    <w:rsid w:val="002E6D47"/>
    <w:rsid w:val="002E6E86"/>
    <w:rsid w:val="002E73C4"/>
    <w:rsid w:val="002E79C7"/>
    <w:rsid w:val="002F02BB"/>
    <w:rsid w:val="002F0531"/>
    <w:rsid w:val="002F0EAD"/>
    <w:rsid w:val="002F135B"/>
    <w:rsid w:val="002F146B"/>
    <w:rsid w:val="002F1B63"/>
    <w:rsid w:val="002F2283"/>
    <w:rsid w:val="002F297F"/>
    <w:rsid w:val="002F344C"/>
    <w:rsid w:val="002F364F"/>
    <w:rsid w:val="002F408B"/>
    <w:rsid w:val="002F475A"/>
    <w:rsid w:val="002F4EF6"/>
    <w:rsid w:val="002F5B49"/>
    <w:rsid w:val="002F61B9"/>
    <w:rsid w:val="002F6C4E"/>
    <w:rsid w:val="002F78FD"/>
    <w:rsid w:val="002F796C"/>
    <w:rsid w:val="002F7A6B"/>
    <w:rsid w:val="00300439"/>
    <w:rsid w:val="00300E77"/>
    <w:rsid w:val="003015D0"/>
    <w:rsid w:val="003024B3"/>
    <w:rsid w:val="00302F81"/>
    <w:rsid w:val="00303815"/>
    <w:rsid w:val="00303918"/>
    <w:rsid w:val="00303982"/>
    <w:rsid w:val="003039A0"/>
    <w:rsid w:val="00303C5A"/>
    <w:rsid w:val="00304F7A"/>
    <w:rsid w:val="00305C96"/>
    <w:rsid w:val="00305E18"/>
    <w:rsid w:val="00306277"/>
    <w:rsid w:val="00306AD5"/>
    <w:rsid w:val="0030755C"/>
    <w:rsid w:val="003100C0"/>
    <w:rsid w:val="003105A6"/>
    <w:rsid w:val="00310B4D"/>
    <w:rsid w:val="00310D31"/>
    <w:rsid w:val="003116C6"/>
    <w:rsid w:val="0031179B"/>
    <w:rsid w:val="00311ABF"/>
    <w:rsid w:val="0031300E"/>
    <w:rsid w:val="003130A0"/>
    <w:rsid w:val="0031332D"/>
    <w:rsid w:val="003138E7"/>
    <w:rsid w:val="003142FF"/>
    <w:rsid w:val="00314666"/>
    <w:rsid w:val="003149B1"/>
    <w:rsid w:val="00314D66"/>
    <w:rsid w:val="0031514A"/>
    <w:rsid w:val="00315296"/>
    <w:rsid w:val="00315475"/>
    <w:rsid w:val="0031570A"/>
    <w:rsid w:val="00315DDF"/>
    <w:rsid w:val="00315E42"/>
    <w:rsid w:val="00315F72"/>
    <w:rsid w:val="00316481"/>
    <w:rsid w:val="0031648E"/>
    <w:rsid w:val="00316997"/>
    <w:rsid w:val="00316C21"/>
    <w:rsid w:val="0032007A"/>
    <w:rsid w:val="00320CC6"/>
    <w:rsid w:val="00320DEA"/>
    <w:rsid w:val="00321396"/>
    <w:rsid w:val="0032157A"/>
    <w:rsid w:val="003219B7"/>
    <w:rsid w:val="00321BB0"/>
    <w:rsid w:val="00321CD2"/>
    <w:rsid w:val="00321F52"/>
    <w:rsid w:val="00322980"/>
    <w:rsid w:val="00323111"/>
    <w:rsid w:val="003236CF"/>
    <w:rsid w:val="003238F7"/>
    <w:rsid w:val="00323D53"/>
    <w:rsid w:val="0032422E"/>
    <w:rsid w:val="00325753"/>
    <w:rsid w:val="00326020"/>
    <w:rsid w:val="00326CF8"/>
    <w:rsid w:val="00326EEE"/>
    <w:rsid w:val="00326F8A"/>
    <w:rsid w:val="0032743C"/>
    <w:rsid w:val="0032753A"/>
    <w:rsid w:val="003277C5"/>
    <w:rsid w:val="00330CE4"/>
    <w:rsid w:val="00330DF0"/>
    <w:rsid w:val="0033164D"/>
    <w:rsid w:val="00332170"/>
    <w:rsid w:val="00332456"/>
    <w:rsid w:val="00332544"/>
    <w:rsid w:val="00332D54"/>
    <w:rsid w:val="00332FE3"/>
    <w:rsid w:val="0033342C"/>
    <w:rsid w:val="00333DB3"/>
    <w:rsid w:val="00334636"/>
    <w:rsid w:val="0033477A"/>
    <w:rsid w:val="003349E5"/>
    <w:rsid w:val="00335171"/>
    <w:rsid w:val="003355C1"/>
    <w:rsid w:val="00335B93"/>
    <w:rsid w:val="00335E6E"/>
    <w:rsid w:val="00335E7C"/>
    <w:rsid w:val="003360AE"/>
    <w:rsid w:val="003366EB"/>
    <w:rsid w:val="00336C92"/>
    <w:rsid w:val="003370C4"/>
    <w:rsid w:val="00337855"/>
    <w:rsid w:val="0033793A"/>
    <w:rsid w:val="003402BA"/>
    <w:rsid w:val="0034061A"/>
    <w:rsid w:val="003406A8"/>
    <w:rsid w:val="003412FE"/>
    <w:rsid w:val="00341342"/>
    <w:rsid w:val="003418F0"/>
    <w:rsid w:val="003419C5"/>
    <w:rsid w:val="00343146"/>
    <w:rsid w:val="0034385D"/>
    <w:rsid w:val="00343E96"/>
    <w:rsid w:val="003449EF"/>
    <w:rsid w:val="00345343"/>
    <w:rsid w:val="00345885"/>
    <w:rsid w:val="00345AB9"/>
    <w:rsid w:val="003466B8"/>
    <w:rsid w:val="003472A9"/>
    <w:rsid w:val="003475E9"/>
    <w:rsid w:val="00347632"/>
    <w:rsid w:val="003476A7"/>
    <w:rsid w:val="0034792C"/>
    <w:rsid w:val="00347EA2"/>
    <w:rsid w:val="00350628"/>
    <w:rsid w:val="003508A6"/>
    <w:rsid w:val="0035090D"/>
    <w:rsid w:val="00350A8B"/>
    <w:rsid w:val="00350E2B"/>
    <w:rsid w:val="003518CA"/>
    <w:rsid w:val="00351E9C"/>
    <w:rsid w:val="003520CD"/>
    <w:rsid w:val="00352107"/>
    <w:rsid w:val="003521BD"/>
    <w:rsid w:val="003525C9"/>
    <w:rsid w:val="0035268F"/>
    <w:rsid w:val="00352F26"/>
    <w:rsid w:val="00353EB1"/>
    <w:rsid w:val="003547AD"/>
    <w:rsid w:val="003553E2"/>
    <w:rsid w:val="003554C9"/>
    <w:rsid w:val="003554EA"/>
    <w:rsid w:val="003558DE"/>
    <w:rsid w:val="00355A96"/>
    <w:rsid w:val="003561B3"/>
    <w:rsid w:val="003563BA"/>
    <w:rsid w:val="00357F22"/>
    <w:rsid w:val="00360F58"/>
    <w:rsid w:val="003612DF"/>
    <w:rsid w:val="00361575"/>
    <w:rsid w:val="003633B0"/>
    <w:rsid w:val="003639C4"/>
    <w:rsid w:val="0036423F"/>
    <w:rsid w:val="00364918"/>
    <w:rsid w:val="00364F43"/>
    <w:rsid w:val="003655BE"/>
    <w:rsid w:val="003657DB"/>
    <w:rsid w:val="0036582F"/>
    <w:rsid w:val="00365AED"/>
    <w:rsid w:val="00365C2C"/>
    <w:rsid w:val="0036617F"/>
    <w:rsid w:val="0036727F"/>
    <w:rsid w:val="003703C7"/>
    <w:rsid w:val="00370F37"/>
    <w:rsid w:val="003716B0"/>
    <w:rsid w:val="00371C30"/>
    <w:rsid w:val="00373FAA"/>
    <w:rsid w:val="0037419A"/>
    <w:rsid w:val="0037425F"/>
    <w:rsid w:val="00374BE9"/>
    <w:rsid w:val="00374F13"/>
    <w:rsid w:val="0037510E"/>
    <w:rsid w:val="003761BD"/>
    <w:rsid w:val="00377BB5"/>
    <w:rsid w:val="00377E43"/>
    <w:rsid w:val="00377EE9"/>
    <w:rsid w:val="00380598"/>
    <w:rsid w:val="00380790"/>
    <w:rsid w:val="00380C41"/>
    <w:rsid w:val="00380D9C"/>
    <w:rsid w:val="003810DD"/>
    <w:rsid w:val="00382089"/>
    <w:rsid w:val="00382090"/>
    <w:rsid w:val="0038299F"/>
    <w:rsid w:val="003829BF"/>
    <w:rsid w:val="003829DC"/>
    <w:rsid w:val="00383B5D"/>
    <w:rsid w:val="0038472C"/>
    <w:rsid w:val="00384DF1"/>
    <w:rsid w:val="00384EC7"/>
    <w:rsid w:val="003853DE"/>
    <w:rsid w:val="00385C41"/>
    <w:rsid w:val="00385C70"/>
    <w:rsid w:val="003860F3"/>
    <w:rsid w:val="00386259"/>
    <w:rsid w:val="00386FE3"/>
    <w:rsid w:val="00387465"/>
    <w:rsid w:val="003874D8"/>
    <w:rsid w:val="00387820"/>
    <w:rsid w:val="003879EB"/>
    <w:rsid w:val="00387CF1"/>
    <w:rsid w:val="00387DF8"/>
    <w:rsid w:val="00390D9E"/>
    <w:rsid w:val="00391282"/>
    <w:rsid w:val="0039159D"/>
    <w:rsid w:val="00391770"/>
    <w:rsid w:val="00391BB4"/>
    <w:rsid w:val="003920F7"/>
    <w:rsid w:val="00392338"/>
    <w:rsid w:val="003926FE"/>
    <w:rsid w:val="003928DF"/>
    <w:rsid w:val="00392C32"/>
    <w:rsid w:val="00392C8C"/>
    <w:rsid w:val="0039350D"/>
    <w:rsid w:val="003941F9"/>
    <w:rsid w:val="0039455D"/>
    <w:rsid w:val="00394666"/>
    <w:rsid w:val="003950FE"/>
    <w:rsid w:val="0039544E"/>
    <w:rsid w:val="0039588D"/>
    <w:rsid w:val="0039623F"/>
    <w:rsid w:val="00396940"/>
    <w:rsid w:val="00396B4A"/>
    <w:rsid w:val="0039745A"/>
    <w:rsid w:val="00397C52"/>
    <w:rsid w:val="00397E48"/>
    <w:rsid w:val="003A01D5"/>
    <w:rsid w:val="003A0C63"/>
    <w:rsid w:val="003A115A"/>
    <w:rsid w:val="003A1755"/>
    <w:rsid w:val="003A202F"/>
    <w:rsid w:val="003A23DA"/>
    <w:rsid w:val="003A319E"/>
    <w:rsid w:val="003A4172"/>
    <w:rsid w:val="003A437E"/>
    <w:rsid w:val="003A4BF8"/>
    <w:rsid w:val="003A4DC0"/>
    <w:rsid w:val="003A54C2"/>
    <w:rsid w:val="003A770A"/>
    <w:rsid w:val="003A7984"/>
    <w:rsid w:val="003B03BD"/>
    <w:rsid w:val="003B078F"/>
    <w:rsid w:val="003B08DF"/>
    <w:rsid w:val="003B0B08"/>
    <w:rsid w:val="003B1C28"/>
    <w:rsid w:val="003B1CAC"/>
    <w:rsid w:val="003B2663"/>
    <w:rsid w:val="003B26F3"/>
    <w:rsid w:val="003B2FE3"/>
    <w:rsid w:val="003B3263"/>
    <w:rsid w:val="003B32A0"/>
    <w:rsid w:val="003B42C6"/>
    <w:rsid w:val="003B42E5"/>
    <w:rsid w:val="003B4434"/>
    <w:rsid w:val="003B46E3"/>
    <w:rsid w:val="003B4A9A"/>
    <w:rsid w:val="003B5347"/>
    <w:rsid w:val="003B5BBF"/>
    <w:rsid w:val="003B60D1"/>
    <w:rsid w:val="003B783E"/>
    <w:rsid w:val="003B7905"/>
    <w:rsid w:val="003C0702"/>
    <w:rsid w:val="003C12E1"/>
    <w:rsid w:val="003C1BB7"/>
    <w:rsid w:val="003C1CDC"/>
    <w:rsid w:val="003C1F5A"/>
    <w:rsid w:val="003C20FF"/>
    <w:rsid w:val="003C25E7"/>
    <w:rsid w:val="003C2AE6"/>
    <w:rsid w:val="003C2BCC"/>
    <w:rsid w:val="003C2E3A"/>
    <w:rsid w:val="003C3442"/>
    <w:rsid w:val="003C387B"/>
    <w:rsid w:val="003C44AC"/>
    <w:rsid w:val="003C4ED6"/>
    <w:rsid w:val="003C53DD"/>
    <w:rsid w:val="003C560E"/>
    <w:rsid w:val="003C5A00"/>
    <w:rsid w:val="003C63FB"/>
    <w:rsid w:val="003C66FF"/>
    <w:rsid w:val="003C6B45"/>
    <w:rsid w:val="003C6C98"/>
    <w:rsid w:val="003C7226"/>
    <w:rsid w:val="003C7485"/>
    <w:rsid w:val="003C74EB"/>
    <w:rsid w:val="003D0288"/>
    <w:rsid w:val="003D02B2"/>
    <w:rsid w:val="003D080B"/>
    <w:rsid w:val="003D0838"/>
    <w:rsid w:val="003D0C2F"/>
    <w:rsid w:val="003D0CC7"/>
    <w:rsid w:val="003D0F14"/>
    <w:rsid w:val="003D178B"/>
    <w:rsid w:val="003D1B51"/>
    <w:rsid w:val="003D2D9D"/>
    <w:rsid w:val="003D36E1"/>
    <w:rsid w:val="003D3898"/>
    <w:rsid w:val="003D4243"/>
    <w:rsid w:val="003D44C7"/>
    <w:rsid w:val="003D47DA"/>
    <w:rsid w:val="003D4896"/>
    <w:rsid w:val="003D4FAA"/>
    <w:rsid w:val="003D53BE"/>
    <w:rsid w:val="003D5B44"/>
    <w:rsid w:val="003D5CFD"/>
    <w:rsid w:val="003D6AD6"/>
    <w:rsid w:val="003D6DC0"/>
    <w:rsid w:val="003D71F7"/>
    <w:rsid w:val="003D7953"/>
    <w:rsid w:val="003E0E12"/>
    <w:rsid w:val="003E109F"/>
    <w:rsid w:val="003E19D4"/>
    <w:rsid w:val="003E23BC"/>
    <w:rsid w:val="003E2423"/>
    <w:rsid w:val="003E254B"/>
    <w:rsid w:val="003E3353"/>
    <w:rsid w:val="003E398C"/>
    <w:rsid w:val="003E40F8"/>
    <w:rsid w:val="003E422C"/>
    <w:rsid w:val="003E4333"/>
    <w:rsid w:val="003E475C"/>
    <w:rsid w:val="003E47BF"/>
    <w:rsid w:val="003E4AF6"/>
    <w:rsid w:val="003E4C2C"/>
    <w:rsid w:val="003E4EC5"/>
    <w:rsid w:val="003E4F1D"/>
    <w:rsid w:val="003E5448"/>
    <w:rsid w:val="003E54F1"/>
    <w:rsid w:val="003E5622"/>
    <w:rsid w:val="003E5A59"/>
    <w:rsid w:val="003E5D24"/>
    <w:rsid w:val="003E5EF8"/>
    <w:rsid w:val="003E63E7"/>
    <w:rsid w:val="003E70B4"/>
    <w:rsid w:val="003E714B"/>
    <w:rsid w:val="003E7852"/>
    <w:rsid w:val="003E7917"/>
    <w:rsid w:val="003E7EB8"/>
    <w:rsid w:val="003F0231"/>
    <w:rsid w:val="003F055C"/>
    <w:rsid w:val="003F06F1"/>
    <w:rsid w:val="003F0D91"/>
    <w:rsid w:val="003F0DC4"/>
    <w:rsid w:val="003F0E2C"/>
    <w:rsid w:val="003F109E"/>
    <w:rsid w:val="003F11E4"/>
    <w:rsid w:val="003F1609"/>
    <w:rsid w:val="003F23A1"/>
    <w:rsid w:val="003F35BA"/>
    <w:rsid w:val="003F5369"/>
    <w:rsid w:val="003F5E79"/>
    <w:rsid w:val="0040006E"/>
    <w:rsid w:val="004001E7"/>
    <w:rsid w:val="00400418"/>
    <w:rsid w:val="00400A12"/>
    <w:rsid w:val="00400A6B"/>
    <w:rsid w:val="00400D3E"/>
    <w:rsid w:val="00401916"/>
    <w:rsid w:val="00401AED"/>
    <w:rsid w:val="004035BF"/>
    <w:rsid w:val="00405138"/>
    <w:rsid w:val="00405F06"/>
    <w:rsid w:val="00406243"/>
    <w:rsid w:val="0040692A"/>
    <w:rsid w:val="00406CE2"/>
    <w:rsid w:val="0041075A"/>
    <w:rsid w:val="00410909"/>
    <w:rsid w:val="0041118F"/>
    <w:rsid w:val="004111A5"/>
    <w:rsid w:val="00411BE9"/>
    <w:rsid w:val="00412D08"/>
    <w:rsid w:val="004131E7"/>
    <w:rsid w:val="00413CDA"/>
    <w:rsid w:val="00413FAE"/>
    <w:rsid w:val="00414197"/>
    <w:rsid w:val="004142CF"/>
    <w:rsid w:val="0041456D"/>
    <w:rsid w:val="004147F3"/>
    <w:rsid w:val="00414A42"/>
    <w:rsid w:val="00414B94"/>
    <w:rsid w:val="00414D97"/>
    <w:rsid w:val="00414FAF"/>
    <w:rsid w:val="00415D5C"/>
    <w:rsid w:val="00415F46"/>
    <w:rsid w:val="004167B0"/>
    <w:rsid w:val="00416EE4"/>
    <w:rsid w:val="00417CCE"/>
    <w:rsid w:val="00420D3D"/>
    <w:rsid w:val="004211D7"/>
    <w:rsid w:val="004219FF"/>
    <w:rsid w:val="00421D44"/>
    <w:rsid w:val="00421E74"/>
    <w:rsid w:val="00422137"/>
    <w:rsid w:val="004227CD"/>
    <w:rsid w:val="00422BAB"/>
    <w:rsid w:val="00423728"/>
    <w:rsid w:val="0042372B"/>
    <w:rsid w:val="00423970"/>
    <w:rsid w:val="00423EEF"/>
    <w:rsid w:val="004241E3"/>
    <w:rsid w:val="00424574"/>
    <w:rsid w:val="00424904"/>
    <w:rsid w:val="00424A1B"/>
    <w:rsid w:val="0042505E"/>
    <w:rsid w:val="004252A0"/>
    <w:rsid w:val="004256F5"/>
    <w:rsid w:val="0042593E"/>
    <w:rsid w:val="0042621E"/>
    <w:rsid w:val="00426225"/>
    <w:rsid w:val="00426722"/>
    <w:rsid w:val="00426796"/>
    <w:rsid w:val="00426B5E"/>
    <w:rsid w:val="00427F6F"/>
    <w:rsid w:val="004309A4"/>
    <w:rsid w:val="00430A12"/>
    <w:rsid w:val="00430EBA"/>
    <w:rsid w:val="00431136"/>
    <w:rsid w:val="00431F1B"/>
    <w:rsid w:val="00432144"/>
    <w:rsid w:val="00432A1A"/>
    <w:rsid w:val="00432D53"/>
    <w:rsid w:val="0043328E"/>
    <w:rsid w:val="004333F2"/>
    <w:rsid w:val="004334F1"/>
    <w:rsid w:val="004341B7"/>
    <w:rsid w:val="0043434A"/>
    <w:rsid w:val="0043434E"/>
    <w:rsid w:val="00434E7B"/>
    <w:rsid w:val="0043523B"/>
    <w:rsid w:val="00435471"/>
    <w:rsid w:val="00435B66"/>
    <w:rsid w:val="00436760"/>
    <w:rsid w:val="004375E0"/>
    <w:rsid w:val="00437684"/>
    <w:rsid w:val="00437898"/>
    <w:rsid w:val="00440B48"/>
    <w:rsid w:val="0044106A"/>
    <w:rsid w:val="00441900"/>
    <w:rsid w:val="00441D2F"/>
    <w:rsid w:val="004423ED"/>
    <w:rsid w:val="0044296D"/>
    <w:rsid w:val="00442C9C"/>
    <w:rsid w:val="00442E05"/>
    <w:rsid w:val="00443630"/>
    <w:rsid w:val="00444620"/>
    <w:rsid w:val="00444A56"/>
    <w:rsid w:val="00444BAC"/>
    <w:rsid w:val="0044623A"/>
    <w:rsid w:val="004464D2"/>
    <w:rsid w:val="004466B5"/>
    <w:rsid w:val="004469B7"/>
    <w:rsid w:val="0044732D"/>
    <w:rsid w:val="00447D30"/>
    <w:rsid w:val="00447D82"/>
    <w:rsid w:val="00447F82"/>
    <w:rsid w:val="00450041"/>
    <w:rsid w:val="004509BE"/>
    <w:rsid w:val="004516E0"/>
    <w:rsid w:val="00451772"/>
    <w:rsid w:val="00451CC2"/>
    <w:rsid w:val="004533DD"/>
    <w:rsid w:val="00454525"/>
    <w:rsid w:val="004547B5"/>
    <w:rsid w:val="00454B97"/>
    <w:rsid w:val="00454E82"/>
    <w:rsid w:val="00454FEE"/>
    <w:rsid w:val="0045507A"/>
    <w:rsid w:val="00455550"/>
    <w:rsid w:val="00455D0A"/>
    <w:rsid w:val="004565A5"/>
    <w:rsid w:val="004566A5"/>
    <w:rsid w:val="00456C68"/>
    <w:rsid w:val="00456DB9"/>
    <w:rsid w:val="00456FEF"/>
    <w:rsid w:val="00460008"/>
    <w:rsid w:val="00460818"/>
    <w:rsid w:val="00460A87"/>
    <w:rsid w:val="004618AB"/>
    <w:rsid w:val="004618B7"/>
    <w:rsid w:val="00461EC8"/>
    <w:rsid w:val="00461F4B"/>
    <w:rsid w:val="004639E0"/>
    <w:rsid w:val="00463A30"/>
    <w:rsid w:val="00463D63"/>
    <w:rsid w:val="00464126"/>
    <w:rsid w:val="0046470B"/>
    <w:rsid w:val="00464CB9"/>
    <w:rsid w:val="00465041"/>
    <w:rsid w:val="0046513F"/>
    <w:rsid w:val="00465767"/>
    <w:rsid w:val="00465A17"/>
    <w:rsid w:val="00465B17"/>
    <w:rsid w:val="00465D7F"/>
    <w:rsid w:val="00466E17"/>
    <w:rsid w:val="00466E43"/>
    <w:rsid w:val="0046743D"/>
    <w:rsid w:val="00467DFE"/>
    <w:rsid w:val="00470821"/>
    <w:rsid w:val="00470E93"/>
    <w:rsid w:val="00471071"/>
    <w:rsid w:val="004711CA"/>
    <w:rsid w:val="004714B8"/>
    <w:rsid w:val="004731AB"/>
    <w:rsid w:val="00473E18"/>
    <w:rsid w:val="00474BD1"/>
    <w:rsid w:val="00475260"/>
    <w:rsid w:val="00475485"/>
    <w:rsid w:val="00475552"/>
    <w:rsid w:val="0047585A"/>
    <w:rsid w:val="00476578"/>
    <w:rsid w:val="00477053"/>
    <w:rsid w:val="004770DA"/>
    <w:rsid w:val="00480023"/>
    <w:rsid w:val="00480514"/>
    <w:rsid w:val="004823AA"/>
    <w:rsid w:val="00482836"/>
    <w:rsid w:val="00482BB0"/>
    <w:rsid w:val="00482D21"/>
    <w:rsid w:val="00483BCA"/>
    <w:rsid w:val="00483FBB"/>
    <w:rsid w:val="00484545"/>
    <w:rsid w:val="00484D60"/>
    <w:rsid w:val="0048514D"/>
    <w:rsid w:val="00485319"/>
    <w:rsid w:val="004855CB"/>
    <w:rsid w:val="00485CCF"/>
    <w:rsid w:val="00486163"/>
    <w:rsid w:val="00487A79"/>
    <w:rsid w:val="00490D43"/>
    <w:rsid w:val="00491813"/>
    <w:rsid w:val="0049202F"/>
    <w:rsid w:val="0049217B"/>
    <w:rsid w:val="0049251A"/>
    <w:rsid w:val="00492991"/>
    <w:rsid w:val="00492B43"/>
    <w:rsid w:val="00494400"/>
    <w:rsid w:val="004969D6"/>
    <w:rsid w:val="00497180"/>
    <w:rsid w:val="00497633"/>
    <w:rsid w:val="004A0A7B"/>
    <w:rsid w:val="004A0B70"/>
    <w:rsid w:val="004A17A3"/>
    <w:rsid w:val="004A218F"/>
    <w:rsid w:val="004A2660"/>
    <w:rsid w:val="004A292D"/>
    <w:rsid w:val="004A2C08"/>
    <w:rsid w:val="004A2C50"/>
    <w:rsid w:val="004A31AB"/>
    <w:rsid w:val="004A3581"/>
    <w:rsid w:val="004A3B6F"/>
    <w:rsid w:val="004A4582"/>
    <w:rsid w:val="004A4813"/>
    <w:rsid w:val="004A5563"/>
    <w:rsid w:val="004A5A4C"/>
    <w:rsid w:val="004A5BB9"/>
    <w:rsid w:val="004A5E36"/>
    <w:rsid w:val="004A6564"/>
    <w:rsid w:val="004A711D"/>
    <w:rsid w:val="004A7636"/>
    <w:rsid w:val="004A78C9"/>
    <w:rsid w:val="004A78CB"/>
    <w:rsid w:val="004A7B2C"/>
    <w:rsid w:val="004A7E6C"/>
    <w:rsid w:val="004B0421"/>
    <w:rsid w:val="004B0538"/>
    <w:rsid w:val="004B0C29"/>
    <w:rsid w:val="004B1574"/>
    <w:rsid w:val="004B173A"/>
    <w:rsid w:val="004B2081"/>
    <w:rsid w:val="004B20B0"/>
    <w:rsid w:val="004B20E8"/>
    <w:rsid w:val="004B2490"/>
    <w:rsid w:val="004B353F"/>
    <w:rsid w:val="004B3D89"/>
    <w:rsid w:val="004B3E0F"/>
    <w:rsid w:val="004B3FF4"/>
    <w:rsid w:val="004B40D4"/>
    <w:rsid w:val="004B460B"/>
    <w:rsid w:val="004B512C"/>
    <w:rsid w:val="004B5CCC"/>
    <w:rsid w:val="004B5DFE"/>
    <w:rsid w:val="004C0313"/>
    <w:rsid w:val="004C1030"/>
    <w:rsid w:val="004C1464"/>
    <w:rsid w:val="004C1742"/>
    <w:rsid w:val="004C1EA4"/>
    <w:rsid w:val="004C301D"/>
    <w:rsid w:val="004C32C4"/>
    <w:rsid w:val="004C3613"/>
    <w:rsid w:val="004C3728"/>
    <w:rsid w:val="004C422A"/>
    <w:rsid w:val="004C45FD"/>
    <w:rsid w:val="004C502F"/>
    <w:rsid w:val="004C626E"/>
    <w:rsid w:val="004C76C1"/>
    <w:rsid w:val="004C7761"/>
    <w:rsid w:val="004D053D"/>
    <w:rsid w:val="004D0906"/>
    <w:rsid w:val="004D11F7"/>
    <w:rsid w:val="004D13E2"/>
    <w:rsid w:val="004D1FAB"/>
    <w:rsid w:val="004D2BDA"/>
    <w:rsid w:val="004D3234"/>
    <w:rsid w:val="004D3821"/>
    <w:rsid w:val="004D396D"/>
    <w:rsid w:val="004D39F4"/>
    <w:rsid w:val="004D40C3"/>
    <w:rsid w:val="004D4738"/>
    <w:rsid w:val="004D503B"/>
    <w:rsid w:val="004D573B"/>
    <w:rsid w:val="004D58CE"/>
    <w:rsid w:val="004D6DAC"/>
    <w:rsid w:val="004D764A"/>
    <w:rsid w:val="004D7DEA"/>
    <w:rsid w:val="004D7FF2"/>
    <w:rsid w:val="004E04B8"/>
    <w:rsid w:val="004E054A"/>
    <w:rsid w:val="004E06C7"/>
    <w:rsid w:val="004E0F64"/>
    <w:rsid w:val="004E0FB4"/>
    <w:rsid w:val="004E18D4"/>
    <w:rsid w:val="004E1EE5"/>
    <w:rsid w:val="004E2A55"/>
    <w:rsid w:val="004E3811"/>
    <w:rsid w:val="004E3B3B"/>
    <w:rsid w:val="004E4806"/>
    <w:rsid w:val="004E48F1"/>
    <w:rsid w:val="004E512C"/>
    <w:rsid w:val="004E56BB"/>
    <w:rsid w:val="004E5965"/>
    <w:rsid w:val="004E5A1E"/>
    <w:rsid w:val="004E6344"/>
    <w:rsid w:val="004E6363"/>
    <w:rsid w:val="004E64AA"/>
    <w:rsid w:val="004E6EC8"/>
    <w:rsid w:val="004E7687"/>
    <w:rsid w:val="004E779E"/>
    <w:rsid w:val="004E780D"/>
    <w:rsid w:val="004E78D4"/>
    <w:rsid w:val="004F020D"/>
    <w:rsid w:val="004F0210"/>
    <w:rsid w:val="004F0D89"/>
    <w:rsid w:val="004F0F78"/>
    <w:rsid w:val="004F1806"/>
    <w:rsid w:val="004F2263"/>
    <w:rsid w:val="004F2935"/>
    <w:rsid w:val="004F2C58"/>
    <w:rsid w:val="004F3163"/>
    <w:rsid w:val="004F356C"/>
    <w:rsid w:val="004F3579"/>
    <w:rsid w:val="004F390D"/>
    <w:rsid w:val="004F3C54"/>
    <w:rsid w:val="004F41A6"/>
    <w:rsid w:val="004F5191"/>
    <w:rsid w:val="004F59B2"/>
    <w:rsid w:val="004F62B2"/>
    <w:rsid w:val="004F71B8"/>
    <w:rsid w:val="004F7343"/>
    <w:rsid w:val="005000C7"/>
    <w:rsid w:val="00500377"/>
    <w:rsid w:val="00500617"/>
    <w:rsid w:val="00500898"/>
    <w:rsid w:val="005009F1"/>
    <w:rsid w:val="00501616"/>
    <w:rsid w:val="005022DD"/>
    <w:rsid w:val="005025FC"/>
    <w:rsid w:val="00502BBB"/>
    <w:rsid w:val="00502DEC"/>
    <w:rsid w:val="0050327A"/>
    <w:rsid w:val="0050361D"/>
    <w:rsid w:val="0050416C"/>
    <w:rsid w:val="00504182"/>
    <w:rsid w:val="00504EB6"/>
    <w:rsid w:val="00505004"/>
    <w:rsid w:val="0050587D"/>
    <w:rsid w:val="00505CF7"/>
    <w:rsid w:val="00505D63"/>
    <w:rsid w:val="00505EC5"/>
    <w:rsid w:val="00506957"/>
    <w:rsid w:val="00506E6A"/>
    <w:rsid w:val="00506FC2"/>
    <w:rsid w:val="00511284"/>
    <w:rsid w:val="0051150B"/>
    <w:rsid w:val="005116F4"/>
    <w:rsid w:val="005119ED"/>
    <w:rsid w:val="0051232C"/>
    <w:rsid w:val="005139E4"/>
    <w:rsid w:val="00513BC9"/>
    <w:rsid w:val="005140AB"/>
    <w:rsid w:val="005144BA"/>
    <w:rsid w:val="005159F4"/>
    <w:rsid w:val="00515F3B"/>
    <w:rsid w:val="0051631A"/>
    <w:rsid w:val="005167C6"/>
    <w:rsid w:val="00516F99"/>
    <w:rsid w:val="00517791"/>
    <w:rsid w:val="00520024"/>
    <w:rsid w:val="005208C7"/>
    <w:rsid w:val="00520FC4"/>
    <w:rsid w:val="0052147B"/>
    <w:rsid w:val="00521866"/>
    <w:rsid w:val="00521A6C"/>
    <w:rsid w:val="00521C8D"/>
    <w:rsid w:val="00521D27"/>
    <w:rsid w:val="00521D85"/>
    <w:rsid w:val="00522302"/>
    <w:rsid w:val="005228FB"/>
    <w:rsid w:val="00522A12"/>
    <w:rsid w:val="00522A69"/>
    <w:rsid w:val="00523079"/>
    <w:rsid w:val="00523669"/>
    <w:rsid w:val="005238A3"/>
    <w:rsid w:val="00523B09"/>
    <w:rsid w:val="00523E7D"/>
    <w:rsid w:val="00524235"/>
    <w:rsid w:val="0052452E"/>
    <w:rsid w:val="00524925"/>
    <w:rsid w:val="005249CF"/>
    <w:rsid w:val="00524C6A"/>
    <w:rsid w:val="00524DA8"/>
    <w:rsid w:val="00524E2F"/>
    <w:rsid w:val="00525067"/>
    <w:rsid w:val="00525904"/>
    <w:rsid w:val="00526C02"/>
    <w:rsid w:val="00527606"/>
    <w:rsid w:val="0052768D"/>
    <w:rsid w:val="00527DD1"/>
    <w:rsid w:val="00527EB6"/>
    <w:rsid w:val="005302A8"/>
    <w:rsid w:val="005306F9"/>
    <w:rsid w:val="00530B4C"/>
    <w:rsid w:val="00531F7F"/>
    <w:rsid w:val="00531FE2"/>
    <w:rsid w:val="0053247B"/>
    <w:rsid w:val="00532949"/>
    <w:rsid w:val="00532972"/>
    <w:rsid w:val="005333E7"/>
    <w:rsid w:val="005340E3"/>
    <w:rsid w:val="005345F0"/>
    <w:rsid w:val="00534ED0"/>
    <w:rsid w:val="0053594F"/>
    <w:rsid w:val="005359C8"/>
    <w:rsid w:val="00536618"/>
    <w:rsid w:val="00536A97"/>
    <w:rsid w:val="005373C4"/>
    <w:rsid w:val="005407B8"/>
    <w:rsid w:val="0054083A"/>
    <w:rsid w:val="00540D4E"/>
    <w:rsid w:val="00541830"/>
    <w:rsid w:val="00541F6F"/>
    <w:rsid w:val="00542B29"/>
    <w:rsid w:val="0054345B"/>
    <w:rsid w:val="005442F4"/>
    <w:rsid w:val="00544D5D"/>
    <w:rsid w:val="00544FA6"/>
    <w:rsid w:val="005458BB"/>
    <w:rsid w:val="00545A24"/>
    <w:rsid w:val="00545EFB"/>
    <w:rsid w:val="00546465"/>
    <w:rsid w:val="005472DA"/>
    <w:rsid w:val="00547DAF"/>
    <w:rsid w:val="0055046C"/>
    <w:rsid w:val="00550F96"/>
    <w:rsid w:val="00551E6F"/>
    <w:rsid w:val="00552332"/>
    <w:rsid w:val="005523AC"/>
    <w:rsid w:val="00552CD0"/>
    <w:rsid w:val="005531AE"/>
    <w:rsid w:val="005540F3"/>
    <w:rsid w:val="00554590"/>
    <w:rsid w:val="00554FD2"/>
    <w:rsid w:val="005557BC"/>
    <w:rsid w:val="00555B92"/>
    <w:rsid w:val="0055644A"/>
    <w:rsid w:val="00556CBA"/>
    <w:rsid w:val="00557248"/>
    <w:rsid w:val="00557465"/>
    <w:rsid w:val="0055762F"/>
    <w:rsid w:val="00557BEC"/>
    <w:rsid w:val="005610A3"/>
    <w:rsid w:val="005610E1"/>
    <w:rsid w:val="005612EB"/>
    <w:rsid w:val="0056154E"/>
    <w:rsid w:val="00561F01"/>
    <w:rsid w:val="00562001"/>
    <w:rsid w:val="00562265"/>
    <w:rsid w:val="00562304"/>
    <w:rsid w:val="00562814"/>
    <w:rsid w:val="00563BC7"/>
    <w:rsid w:val="0056404E"/>
    <w:rsid w:val="00564181"/>
    <w:rsid w:val="005650FC"/>
    <w:rsid w:val="0056533D"/>
    <w:rsid w:val="0056547C"/>
    <w:rsid w:val="00565B88"/>
    <w:rsid w:val="00566029"/>
    <w:rsid w:val="005667D1"/>
    <w:rsid w:val="005678D4"/>
    <w:rsid w:val="0057089B"/>
    <w:rsid w:val="00570E75"/>
    <w:rsid w:val="005713C6"/>
    <w:rsid w:val="0057173B"/>
    <w:rsid w:val="00571B70"/>
    <w:rsid w:val="00571D87"/>
    <w:rsid w:val="00572449"/>
    <w:rsid w:val="005725BF"/>
    <w:rsid w:val="005726A2"/>
    <w:rsid w:val="005726C2"/>
    <w:rsid w:val="00572740"/>
    <w:rsid w:val="0057283D"/>
    <w:rsid w:val="00572A33"/>
    <w:rsid w:val="00572FE1"/>
    <w:rsid w:val="00573E36"/>
    <w:rsid w:val="00574242"/>
    <w:rsid w:val="00574362"/>
    <w:rsid w:val="00574646"/>
    <w:rsid w:val="00575496"/>
    <w:rsid w:val="005755DA"/>
    <w:rsid w:val="005759E3"/>
    <w:rsid w:val="00575DF8"/>
    <w:rsid w:val="00576115"/>
    <w:rsid w:val="005768B3"/>
    <w:rsid w:val="005768DF"/>
    <w:rsid w:val="00576C7B"/>
    <w:rsid w:val="00577107"/>
    <w:rsid w:val="00577947"/>
    <w:rsid w:val="005779BB"/>
    <w:rsid w:val="00577A4D"/>
    <w:rsid w:val="00577A6D"/>
    <w:rsid w:val="005805A2"/>
    <w:rsid w:val="0058068C"/>
    <w:rsid w:val="005812B1"/>
    <w:rsid w:val="005815CA"/>
    <w:rsid w:val="00581A8D"/>
    <w:rsid w:val="00581D0E"/>
    <w:rsid w:val="00582190"/>
    <w:rsid w:val="005824DE"/>
    <w:rsid w:val="00582B7C"/>
    <w:rsid w:val="00583899"/>
    <w:rsid w:val="005839A7"/>
    <w:rsid w:val="00583D49"/>
    <w:rsid w:val="005846DF"/>
    <w:rsid w:val="005851F3"/>
    <w:rsid w:val="0058560E"/>
    <w:rsid w:val="005866B5"/>
    <w:rsid w:val="00586BB8"/>
    <w:rsid w:val="00587824"/>
    <w:rsid w:val="00587A03"/>
    <w:rsid w:val="00590307"/>
    <w:rsid w:val="005911CE"/>
    <w:rsid w:val="00591408"/>
    <w:rsid w:val="00591841"/>
    <w:rsid w:val="005922E9"/>
    <w:rsid w:val="00592568"/>
    <w:rsid w:val="005927D0"/>
    <w:rsid w:val="00592DD9"/>
    <w:rsid w:val="005939CF"/>
    <w:rsid w:val="00593B76"/>
    <w:rsid w:val="005941FF"/>
    <w:rsid w:val="005956AD"/>
    <w:rsid w:val="005959F0"/>
    <w:rsid w:val="00595EB6"/>
    <w:rsid w:val="0059690F"/>
    <w:rsid w:val="00596B76"/>
    <w:rsid w:val="00597280"/>
    <w:rsid w:val="0059739F"/>
    <w:rsid w:val="005A00E9"/>
    <w:rsid w:val="005A0298"/>
    <w:rsid w:val="005A169A"/>
    <w:rsid w:val="005A22C2"/>
    <w:rsid w:val="005A26A8"/>
    <w:rsid w:val="005A27A6"/>
    <w:rsid w:val="005A2F4B"/>
    <w:rsid w:val="005A37BE"/>
    <w:rsid w:val="005A38FE"/>
    <w:rsid w:val="005A39B0"/>
    <w:rsid w:val="005A3E85"/>
    <w:rsid w:val="005A4037"/>
    <w:rsid w:val="005A447E"/>
    <w:rsid w:val="005A49BB"/>
    <w:rsid w:val="005A4A21"/>
    <w:rsid w:val="005A4C3B"/>
    <w:rsid w:val="005A53EA"/>
    <w:rsid w:val="005A5D0A"/>
    <w:rsid w:val="005A6EB9"/>
    <w:rsid w:val="005A73F6"/>
    <w:rsid w:val="005A7B89"/>
    <w:rsid w:val="005A7DC2"/>
    <w:rsid w:val="005B15CE"/>
    <w:rsid w:val="005B1616"/>
    <w:rsid w:val="005B1C78"/>
    <w:rsid w:val="005B1F2F"/>
    <w:rsid w:val="005B258C"/>
    <w:rsid w:val="005B2895"/>
    <w:rsid w:val="005B29D4"/>
    <w:rsid w:val="005B2AF1"/>
    <w:rsid w:val="005B3561"/>
    <w:rsid w:val="005B4D8C"/>
    <w:rsid w:val="005B521E"/>
    <w:rsid w:val="005B5734"/>
    <w:rsid w:val="005B5845"/>
    <w:rsid w:val="005B59BA"/>
    <w:rsid w:val="005B7345"/>
    <w:rsid w:val="005B78C3"/>
    <w:rsid w:val="005C013C"/>
    <w:rsid w:val="005C0ABA"/>
    <w:rsid w:val="005C0F4A"/>
    <w:rsid w:val="005C2E67"/>
    <w:rsid w:val="005C32FB"/>
    <w:rsid w:val="005C3687"/>
    <w:rsid w:val="005C36E0"/>
    <w:rsid w:val="005C37DA"/>
    <w:rsid w:val="005C3A30"/>
    <w:rsid w:val="005C3E19"/>
    <w:rsid w:val="005C4468"/>
    <w:rsid w:val="005C453A"/>
    <w:rsid w:val="005C48EF"/>
    <w:rsid w:val="005C4D11"/>
    <w:rsid w:val="005C570E"/>
    <w:rsid w:val="005C6DEB"/>
    <w:rsid w:val="005C702A"/>
    <w:rsid w:val="005D008B"/>
    <w:rsid w:val="005D0535"/>
    <w:rsid w:val="005D07C3"/>
    <w:rsid w:val="005D0831"/>
    <w:rsid w:val="005D0B9C"/>
    <w:rsid w:val="005D143C"/>
    <w:rsid w:val="005D2575"/>
    <w:rsid w:val="005D25A6"/>
    <w:rsid w:val="005D3939"/>
    <w:rsid w:val="005D4847"/>
    <w:rsid w:val="005D53E5"/>
    <w:rsid w:val="005D57C1"/>
    <w:rsid w:val="005D5A07"/>
    <w:rsid w:val="005D643A"/>
    <w:rsid w:val="005D6C1F"/>
    <w:rsid w:val="005D6DEC"/>
    <w:rsid w:val="005D6E1C"/>
    <w:rsid w:val="005D70E0"/>
    <w:rsid w:val="005D7550"/>
    <w:rsid w:val="005D7790"/>
    <w:rsid w:val="005E01EF"/>
    <w:rsid w:val="005E0591"/>
    <w:rsid w:val="005E2028"/>
    <w:rsid w:val="005E334C"/>
    <w:rsid w:val="005E35E6"/>
    <w:rsid w:val="005E3A3E"/>
    <w:rsid w:val="005E6334"/>
    <w:rsid w:val="005E6DD2"/>
    <w:rsid w:val="005E6F0E"/>
    <w:rsid w:val="005E7046"/>
    <w:rsid w:val="005E70A3"/>
    <w:rsid w:val="005E78D4"/>
    <w:rsid w:val="005E7ED5"/>
    <w:rsid w:val="005E7F82"/>
    <w:rsid w:val="005F0F6B"/>
    <w:rsid w:val="005F10A1"/>
    <w:rsid w:val="005F1968"/>
    <w:rsid w:val="005F1E2F"/>
    <w:rsid w:val="005F1ED9"/>
    <w:rsid w:val="005F20C3"/>
    <w:rsid w:val="005F2CF8"/>
    <w:rsid w:val="005F2D44"/>
    <w:rsid w:val="005F3A27"/>
    <w:rsid w:val="005F46B4"/>
    <w:rsid w:val="005F47FF"/>
    <w:rsid w:val="005F4E8A"/>
    <w:rsid w:val="005F5626"/>
    <w:rsid w:val="005F5978"/>
    <w:rsid w:val="005F599F"/>
    <w:rsid w:val="005F5D84"/>
    <w:rsid w:val="005F60F3"/>
    <w:rsid w:val="005F61F0"/>
    <w:rsid w:val="005F6362"/>
    <w:rsid w:val="005F740F"/>
    <w:rsid w:val="005F774D"/>
    <w:rsid w:val="00600221"/>
    <w:rsid w:val="00600EC8"/>
    <w:rsid w:val="00601445"/>
    <w:rsid w:val="00602291"/>
    <w:rsid w:val="00602DBC"/>
    <w:rsid w:val="006030EF"/>
    <w:rsid w:val="00603158"/>
    <w:rsid w:val="00603FB3"/>
    <w:rsid w:val="00605689"/>
    <w:rsid w:val="00605958"/>
    <w:rsid w:val="00606108"/>
    <w:rsid w:val="006061DF"/>
    <w:rsid w:val="006077FB"/>
    <w:rsid w:val="00610413"/>
    <w:rsid w:val="00610B51"/>
    <w:rsid w:val="006110EC"/>
    <w:rsid w:val="00611191"/>
    <w:rsid w:val="00611399"/>
    <w:rsid w:val="0061207E"/>
    <w:rsid w:val="0061336F"/>
    <w:rsid w:val="00613715"/>
    <w:rsid w:val="00613BA6"/>
    <w:rsid w:val="00613D31"/>
    <w:rsid w:val="006140A6"/>
    <w:rsid w:val="00615790"/>
    <w:rsid w:val="00616015"/>
    <w:rsid w:val="0061618C"/>
    <w:rsid w:val="006164D4"/>
    <w:rsid w:val="0061653B"/>
    <w:rsid w:val="00616805"/>
    <w:rsid w:val="00616F86"/>
    <w:rsid w:val="006171B7"/>
    <w:rsid w:val="00617822"/>
    <w:rsid w:val="006206D6"/>
    <w:rsid w:val="00621A3D"/>
    <w:rsid w:val="00622712"/>
    <w:rsid w:val="006240FB"/>
    <w:rsid w:val="00624343"/>
    <w:rsid w:val="00624E18"/>
    <w:rsid w:val="006252E9"/>
    <w:rsid w:val="006259BA"/>
    <w:rsid w:val="00625D59"/>
    <w:rsid w:val="006260ED"/>
    <w:rsid w:val="00626150"/>
    <w:rsid w:val="006279FD"/>
    <w:rsid w:val="00627E43"/>
    <w:rsid w:val="006304D3"/>
    <w:rsid w:val="006305FC"/>
    <w:rsid w:val="006316AC"/>
    <w:rsid w:val="006319C3"/>
    <w:rsid w:val="00631FA4"/>
    <w:rsid w:val="00632345"/>
    <w:rsid w:val="00632C94"/>
    <w:rsid w:val="00632DA1"/>
    <w:rsid w:val="0063420B"/>
    <w:rsid w:val="006349C5"/>
    <w:rsid w:val="006361AF"/>
    <w:rsid w:val="00636217"/>
    <w:rsid w:val="006363EE"/>
    <w:rsid w:val="006365BC"/>
    <w:rsid w:val="00636642"/>
    <w:rsid w:val="00636A9E"/>
    <w:rsid w:val="00636C04"/>
    <w:rsid w:val="00636E17"/>
    <w:rsid w:val="00636F32"/>
    <w:rsid w:val="00637973"/>
    <w:rsid w:val="006404AD"/>
    <w:rsid w:val="00640647"/>
    <w:rsid w:val="006422D0"/>
    <w:rsid w:val="00642ECB"/>
    <w:rsid w:val="006432F1"/>
    <w:rsid w:val="00643372"/>
    <w:rsid w:val="006433B5"/>
    <w:rsid w:val="00643B04"/>
    <w:rsid w:val="006441C8"/>
    <w:rsid w:val="00644537"/>
    <w:rsid w:val="00644567"/>
    <w:rsid w:val="00644818"/>
    <w:rsid w:val="00644D0E"/>
    <w:rsid w:val="00645D4F"/>
    <w:rsid w:val="006467B1"/>
    <w:rsid w:val="006468AF"/>
    <w:rsid w:val="00646CA4"/>
    <w:rsid w:val="006471AF"/>
    <w:rsid w:val="00650457"/>
    <w:rsid w:val="006509E7"/>
    <w:rsid w:val="00650E34"/>
    <w:rsid w:val="00650EAF"/>
    <w:rsid w:val="006511C8"/>
    <w:rsid w:val="00653BF8"/>
    <w:rsid w:val="00654137"/>
    <w:rsid w:val="006549A6"/>
    <w:rsid w:val="00654C92"/>
    <w:rsid w:val="00654D97"/>
    <w:rsid w:val="00655309"/>
    <w:rsid w:val="006553F6"/>
    <w:rsid w:val="00656089"/>
    <w:rsid w:val="0065694F"/>
    <w:rsid w:val="0065705C"/>
    <w:rsid w:val="006572CF"/>
    <w:rsid w:val="006575FB"/>
    <w:rsid w:val="00657D02"/>
    <w:rsid w:val="0066064B"/>
    <w:rsid w:val="0066076E"/>
    <w:rsid w:val="006609B0"/>
    <w:rsid w:val="00660CBE"/>
    <w:rsid w:val="00660F73"/>
    <w:rsid w:val="006611C2"/>
    <w:rsid w:val="00661D22"/>
    <w:rsid w:val="00662052"/>
    <w:rsid w:val="0066238E"/>
    <w:rsid w:val="0066283D"/>
    <w:rsid w:val="00662BC6"/>
    <w:rsid w:val="00663012"/>
    <w:rsid w:val="0066371F"/>
    <w:rsid w:val="00663D1F"/>
    <w:rsid w:val="006646FA"/>
    <w:rsid w:val="00664CC8"/>
    <w:rsid w:val="006658F3"/>
    <w:rsid w:val="00665CC5"/>
    <w:rsid w:val="00666060"/>
    <w:rsid w:val="0066628F"/>
    <w:rsid w:val="00666A30"/>
    <w:rsid w:val="00667A3D"/>
    <w:rsid w:val="00667BB3"/>
    <w:rsid w:val="00667E32"/>
    <w:rsid w:val="00670387"/>
    <w:rsid w:val="006710B4"/>
    <w:rsid w:val="006718EA"/>
    <w:rsid w:val="00671952"/>
    <w:rsid w:val="00671E77"/>
    <w:rsid w:val="00672446"/>
    <w:rsid w:val="00672619"/>
    <w:rsid w:val="006728C3"/>
    <w:rsid w:val="00672E31"/>
    <w:rsid w:val="0067316C"/>
    <w:rsid w:val="006732AB"/>
    <w:rsid w:val="00673EE5"/>
    <w:rsid w:val="0067423E"/>
    <w:rsid w:val="006745C5"/>
    <w:rsid w:val="00674BF9"/>
    <w:rsid w:val="00675E03"/>
    <w:rsid w:val="00676390"/>
    <w:rsid w:val="00676427"/>
    <w:rsid w:val="006771D7"/>
    <w:rsid w:val="0067741C"/>
    <w:rsid w:val="0067777F"/>
    <w:rsid w:val="006804E9"/>
    <w:rsid w:val="006805E3"/>
    <w:rsid w:val="006806B3"/>
    <w:rsid w:val="00681CCA"/>
    <w:rsid w:val="00681FD2"/>
    <w:rsid w:val="0068286C"/>
    <w:rsid w:val="00682AC8"/>
    <w:rsid w:val="00682B8A"/>
    <w:rsid w:val="006831CC"/>
    <w:rsid w:val="0068347D"/>
    <w:rsid w:val="00683F5E"/>
    <w:rsid w:val="00684931"/>
    <w:rsid w:val="006859DA"/>
    <w:rsid w:val="00685B99"/>
    <w:rsid w:val="00685DB1"/>
    <w:rsid w:val="006862C5"/>
    <w:rsid w:val="00686609"/>
    <w:rsid w:val="0068688D"/>
    <w:rsid w:val="00687047"/>
    <w:rsid w:val="00687D26"/>
    <w:rsid w:val="00687D8A"/>
    <w:rsid w:val="006907F0"/>
    <w:rsid w:val="00690ADA"/>
    <w:rsid w:val="00691A39"/>
    <w:rsid w:val="00692EE7"/>
    <w:rsid w:val="00693429"/>
    <w:rsid w:val="00693759"/>
    <w:rsid w:val="00693B0A"/>
    <w:rsid w:val="00693EBF"/>
    <w:rsid w:val="00694452"/>
    <w:rsid w:val="00694CEF"/>
    <w:rsid w:val="00694F2E"/>
    <w:rsid w:val="006959C6"/>
    <w:rsid w:val="00695DB6"/>
    <w:rsid w:val="00695F4D"/>
    <w:rsid w:val="006960B3"/>
    <w:rsid w:val="006965AE"/>
    <w:rsid w:val="00696729"/>
    <w:rsid w:val="006967F6"/>
    <w:rsid w:val="006968F0"/>
    <w:rsid w:val="00696913"/>
    <w:rsid w:val="00697138"/>
    <w:rsid w:val="00697FC0"/>
    <w:rsid w:val="006A00B6"/>
    <w:rsid w:val="006A05BC"/>
    <w:rsid w:val="006A067E"/>
    <w:rsid w:val="006A0C32"/>
    <w:rsid w:val="006A0C87"/>
    <w:rsid w:val="006A160F"/>
    <w:rsid w:val="006A24DF"/>
    <w:rsid w:val="006A2FDC"/>
    <w:rsid w:val="006A31A6"/>
    <w:rsid w:val="006A42CF"/>
    <w:rsid w:val="006A47E5"/>
    <w:rsid w:val="006A4DA4"/>
    <w:rsid w:val="006A5847"/>
    <w:rsid w:val="006A5F31"/>
    <w:rsid w:val="006A782C"/>
    <w:rsid w:val="006A7E14"/>
    <w:rsid w:val="006A7F6B"/>
    <w:rsid w:val="006B074C"/>
    <w:rsid w:val="006B0E23"/>
    <w:rsid w:val="006B2284"/>
    <w:rsid w:val="006B3197"/>
    <w:rsid w:val="006B4468"/>
    <w:rsid w:val="006B5971"/>
    <w:rsid w:val="006B59AE"/>
    <w:rsid w:val="006B5F6B"/>
    <w:rsid w:val="006B639B"/>
    <w:rsid w:val="006B68D3"/>
    <w:rsid w:val="006B6A48"/>
    <w:rsid w:val="006C0156"/>
    <w:rsid w:val="006C0161"/>
    <w:rsid w:val="006C03E7"/>
    <w:rsid w:val="006C0C77"/>
    <w:rsid w:val="006C13A7"/>
    <w:rsid w:val="006C16C5"/>
    <w:rsid w:val="006C1FF6"/>
    <w:rsid w:val="006C2014"/>
    <w:rsid w:val="006C2076"/>
    <w:rsid w:val="006C207E"/>
    <w:rsid w:val="006C24CA"/>
    <w:rsid w:val="006C298C"/>
    <w:rsid w:val="006C3C88"/>
    <w:rsid w:val="006C49EA"/>
    <w:rsid w:val="006C4D0E"/>
    <w:rsid w:val="006C4FBE"/>
    <w:rsid w:val="006C50E2"/>
    <w:rsid w:val="006C51B0"/>
    <w:rsid w:val="006C5EF7"/>
    <w:rsid w:val="006C61AD"/>
    <w:rsid w:val="006C620C"/>
    <w:rsid w:val="006C66B2"/>
    <w:rsid w:val="006C67E2"/>
    <w:rsid w:val="006C686C"/>
    <w:rsid w:val="006C691F"/>
    <w:rsid w:val="006C69AC"/>
    <w:rsid w:val="006C6CE8"/>
    <w:rsid w:val="006C6E8B"/>
    <w:rsid w:val="006C7670"/>
    <w:rsid w:val="006D00A1"/>
    <w:rsid w:val="006D0AED"/>
    <w:rsid w:val="006D0DBA"/>
    <w:rsid w:val="006D1D5F"/>
    <w:rsid w:val="006D22C4"/>
    <w:rsid w:val="006D23BA"/>
    <w:rsid w:val="006D2623"/>
    <w:rsid w:val="006D2702"/>
    <w:rsid w:val="006D30F2"/>
    <w:rsid w:val="006D4B2F"/>
    <w:rsid w:val="006D52BC"/>
    <w:rsid w:val="006D5311"/>
    <w:rsid w:val="006D56A8"/>
    <w:rsid w:val="006D5808"/>
    <w:rsid w:val="006D5836"/>
    <w:rsid w:val="006D5C05"/>
    <w:rsid w:val="006D64B5"/>
    <w:rsid w:val="006D6506"/>
    <w:rsid w:val="006D73C7"/>
    <w:rsid w:val="006D7402"/>
    <w:rsid w:val="006D7888"/>
    <w:rsid w:val="006D7A8B"/>
    <w:rsid w:val="006D7BC5"/>
    <w:rsid w:val="006D7ED0"/>
    <w:rsid w:val="006E0419"/>
    <w:rsid w:val="006E04EB"/>
    <w:rsid w:val="006E0B5A"/>
    <w:rsid w:val="006E0F4D"/>
    <w:rsid w:val="006E1082"/>
    <w:rsid w:val="006E1F52"/>
    <w:rsid w:val="006E2056"/>
    <w:rsid w:val="006E223A"/>
    <w:rsid w:val="006E2AC4"/>
    <w:rsid w:val="006E3305"/>
    <w:rsid w:val="006E3DA3"/>
    <w:rsid w:val="006E41A6"/>
    <w:rsid w:val="006E4B6D"/>
    <w:rsid w:val="006E512E"/>
    <w:rsid w:val="006E5497"/>
    <w:rsid w:val="006E54FB"/>
    <w:rsid w:val="006E59F5"/>
    <w:rsid w:val="006E5E9A"/>
    <w:rsid w:val="006E613F"/>
    <w:rsid w:val="006E7398"/>
    <w:rsid w:val="006E7720"/>
    <w:rsid w:val="006F0022"/>
    <w:rsid w:val="006F00A3"/>
    <w:rsid w:val="006F0313"/>
    <w:rsid w:val="006F0702"/>
    <w:rsid w:val="006F09A3"/>
    <w:rsid w:val="006F12E1"/>
    <w:rsid w:val="006F1369"/>
    <w:rsid w:val="006F19AC"/>
    <w:rsid w:val="006F20A4"/>
    <w:rsid w:val="006F32CE"/>
    <w:rsid w:val="006F3C4A"/>
    <w:rsid w:val="006F4204"/>
    <w:rsid w:val="006F4626"/>
    <w:rsid w:val="006F4710"/>
    <w:rsid w:val="006F4C44"/>
    <w:rsid w:val="006F548E"/>
    <w:rsid w:val="006F548F"/>
    <w:rsid w:val="006F5AE1"/>
    <w:rsid w:val="006F6D2A"/>
    <w:rsid w:val="006F6DB3"/>
    <w:rsid w:val="006F6E6F"/>
    <w:rsid w:val="006F7607"/>
    <w:rsid w:val="006F7DD7"/>
    <w:rsid w:val="0070051C"/>
    <w:rsid w:val="00701210"/>
    <w:rsid w:val="0070126F"/>
    <w:rsid w:val="0070129D"/>
    <w:rsid w:val="007015D3"/>
    <w:rsid w:val="00701748"/>
    <w:rsid w:val="00701ED6"/>
    <w:rsid w:val="0070209B"/>
    <w:rsid w:val="00702668"/>
    <w:rsid w:val="00702E2D"/>
    <w:rsid w:val="00702FFB"/>
    <w:rsid w:val="007034F6"/>
    <w:rsid w:val="00703A8D"/>
    <w:rsid w:val="00703AF9"/>
    <w:rsid w:val="00703DAD"/>
    <w:rsid w:val="007044BB"/>
    <w:rsid w:val="00705082"/>
    <w:rsid w:val="0070658F"/>
    <w:rsid w:val="00710F0A"/>
    <w:rsid w:val="007110FA"/>
    <w:rsid w:val="0071130B"/>
    <w:rsid w:val="007115B0"/>
    <w:rsid w:val="00711ABA"/>
    <w:rsid w:val="00711E88"/>
    <w:rsid w:val="00712473"/>
    <w:rsid w:val="0071266A"/>
    <w:rsid w:val="00712F04"/>
    <w:rsid w:val="007130B9"/>
    <w:rsid w:val="00713C1D"/>
    <w:rsid w:val="0071443C"/>
    <w:rsid w:val="0071459D"/>
    <w:rsid w:val="007154D6"/>
    <w:rsid w:val="007159F2"/>
    <w:rsid w:val="00715EA8"/>
    <w:rsid w:val="007165AB"/>
    <w:rsid w:val="00716E02"/>
    <w:rsid w:val="00717775"/>
    <w:rsid w:val="00717891"/>
    <w:rsid w:val="00717D7F"/>
    <w:rsid w:val="0072040C"/>
    <w:rsid w:val="0072076D"/>
    <w:rsid w:val="00720AF7"/>
    <w:rsid w:val="00720CF2"/>
    <w:rsid w:val="00720D69"/>
    <w:rsid w:val="00721193"/>
    <w:rsid w:val="00721E56"/>
    <w:rsid w:val="00722352"/>
    <w:rsid w:val="00722558"/>
    <w:rsid w:val="00723A91"/>
    <w:rsid w:val="00723E30"/>
    <w:rsid w:val="00724520"/>
    <w:rsid w:val="007252C2"/>
    <w:rsid w:val="00726418"/>
    <w:rsid w:val="00726D93"/>
    <w:rsid w:val="007272B1"/>
    <w:rsid w:val="007277D8"/>
    <w:rsid w:val="00727847"/>
    <w:rsid w:val="00727A5A"/>
    <w:rsid w:val="00727D69"/>
    <w:rsid w:val="00727F8C"/>
    <w:rsid w:val="00730169"/>
    <w:rsid w:val="00730CEC"/>
    <w:rsid w:val="00730D62"/>
    <w:rsid w:val="00731333"/>
    <w:rsid w:val="00732783"/>
    <w:rsid w:val="007328F7"/>
    <w:rsid w:val="00732F98"/>
    <w:rsid w:val="00733CEF"/>
    <w:rsid w:val="00733ED0"/>
    <w:rsid w:val="00734912"/>
    <w:rsid w:val="00734E1F"/>
    <w:rsid w:val="00735D0E"/>
    <w:rsid w:val="007409F4"/>
    <w:rsid w:val="00741243"/>
    <w:rsid w:val="00741BC6"/>
    <w:rsid w:val="00741C62"/>
    <w:rsid w:val="00741C90"/>
    <w:rsid w:val="007422C6"/>
    <w:rsid w:val="0074390D"/>
    <w:rsid w:val="00743E50"/>
    <w:rsid w:val="0074505A"/>
    <w:rsid w:val="007458A1"/>
    <w:rsid w:val="00745938"/>
    <w:rsid w:val="00745ACD"/>
    <w:rsid w:val="00745E72"/>
    <w:rsid w:val="00746BB5"/>
    <w:rsid w:val="00746EDF"/>
    <w:rsid w:val="007472AF"/>
    <w:rsid w:val="00747990"/>
    <w:rsid w:val="00747CE8"/>
    <w:rsid w:val="00747EF5"/>
    <w:rsid w:val="007500B6"/>
    <w:rsid w:val="0075069E"/>
    <w:rsid w:val="007508FD"/>
    <w:rsid w:val="00750E54"/>
    <w:rsid w:val="00751149"/>
    <w:rsid w:val="007527BF"/>
    <w:rsid w:val="00752E97"/>
    <w:rsid w:val="00753DD2"/>
    <w:rsid w:val="007540F7"/>
    <w:rsid w:val="0075498D"/>
    <w:rsid w:val="00754BE1"/>
    <w:rsid w:val="00754D22"/>
    <w:rsid w:val="00754F8D"/>
    <w:rsid w:val="00755282"/>
    <w:rsid w:val="007552FE"/>
    <w:rsid w:val="0075579C"/>
    <w:rsid w:val="00755893"/>
    <w:rsid w:val="0075643F"/>
    <w:rsid w:val="0075666E"/>
    <w:rsid w:val="00756A66"/>
    <w:rsid w:val="0075752A"/>
    <w:rsid w:val="007576DE"/>
    <w:rsid w:val="00757832"/>
    <w:rsid w:val="00757C76"/>
    <w:rsid w:val="00760054"/>
    <w:rsid w:val="00760167"/>
    <w:rsid w:val="0076037D"/>
    <w:rsid w:val="00760459"/>
    <w:rsid w:val="007626E0"/>
    <w:rsid w:val="007626F9"/>
    <w:rsid w:val="00762763"/>
    <w:rsid w:val="007627C2"/>
    <w:rsid w:val="00762A94"/>
    <w:rsid w:val="007631E0"/>
    <w:rsid w:val="007631F6"/>
    <w:rsid w:val="007633FF"/>
    <w:rsid w:val="00763440"/>
    <w:rsid w:val="00763769"/>
    <w:rsid w:val="00763873"/>
    <w:rsid w:val="00763A92"/>
    <w:rsid w:val="00764156"/>
    <w:rsid w:val="007642DD"/>
    <w:rsid w:val="00764404"/>
    <w:rsid w:val="007648FD"/>
    <w:rsid w:val="00764EDA"/>
    <w:rsid w:val="00764F44"/>
    <w:rsid w:val="00765660"/>
    <w:rsid w:val="00765854"/>
    <w:rsid w:val="00765E74"/>
    <w:rsid w:val="0076685A"/>
    <w:rsid w:val="0077048A"/>
    <w:rsid w:val="007705D9"/>
    <w:rsid w:val="00770890"/>
    <w:rsid w:val="007719A6"/>
    <w:rsid w:val="0077235B"/>
    <w:rsid w:val="00772819"/>
    <w:rsid w:val="007730F5"/>
    <w:rsid w:val="0077327E"/>
    <w:rsid w:val="00773652"/>
    <w:rsid w:val="00773919"/>
    <w:rsid w:val="00773C15"/>
    <w:rsid w:val="00774630"/>
    <w:rsid w:val="00774754"/>
    <w:rsid w:val="007747DE"/>
    <w:rsid w:val="00774A4B"/>
    <w:rsid w:val="00775322"/>
    <w:rsid w:val="00775650"/>
    <w:rsid w:val="0077594D"/>
    <w:rsid w:val="00776083"/>
    <w:rsid w:val="007765A5"/>
    <w:rsid w:val="00776B36"/>
    <w:rsid w:val="007778A4"/>
    <w:rsid w:val="0078043C"/>
    <w:rsid w:val="0078074D"/>
    <w:rsid w:val="00780CB9"/>
    <w:rsid w:val="0078180B"/>
    <w:rsid w:val="0078181E"/>
    <w:rsid w:val="0078193F"/>
    <w:rsid w:val="00781A00"/>
    <w:rsid w:val="00781F07"/>
    <w:rsid w:val="00782706"/>
    <w:rsid w:val="007838B6"/>
    <w:rsid w:val="00783CA1"/>
    <w:rsid w:val="00783EFF"/>
    <w:rsid w:val="007846CC"/>
    <w:rsid w:val="00784A9B"/>
    <w:rsid w:val="007851F4"/>
    <w:rsid w:val="00785370"/>
    <w:rsid w:val="00786269"/>
    <w:rsid w:val="00786995"/>
    <w:rsid w:val="00786DB2"/>
    <w:rsid w:val="0078719A"/>
    <w:rsid w:val="00787515"/>
    <w:rsid w:val="00787C2A"/>
    <w:rsid w:val="00787CDC"/>
    <w:rsid w:val="00787DED"/>
    <w:rsid w:val="0079124C"/>
    <w:rsid w:val="007912B2"/>
    <w:rsid w:val="00793794"/>
    <w:rsid w:val="007937A2"/>
    <w:rsid w:val="00793FD3"/>
    <w:rsid w:val="007945BB"/>
    <w:rsid w:val="0079470B"/>
    <w:rsid w:val="0079502F"/>
    <w:rsid w:val="0079520B"/>
    <w:rsid w:val="00796006"/>
    <w:rsid w:val="00796915"/>
    <w:rsid w:val="00796C84"/>
    <w:rsid w:val="00796D56"/>
    <w:rsid w:val="007977D1"/>
    <w:rsid w:val="0079786C"/>
    <w:rsid w:val="00797FB2"/>
    <w:rsid w:val="007A0C23"/>
    <w:rsid w:val="007A0CD9"/>
    <w:rsid w:val="007A0F0D"/>
    <w:rsid w:val="007A13BB"/>
    <w:rsid w:val="007A29BB"/>
    <w:rsid w:val="007A3B79"/>
    <w:rsid w:val="007A3ECB"/>
    <w:rsid w:val="007A4502"/>
    <w:rsid w:val="007A4AC6"/>
    <w:rsid w:val="007A4CE4"/>
    <w:rsid w:val="007A52A4"/>
    <w:rsid w:val="007A547A"/>
    <w:rsid w:val="007A5D72"/>
    <w:rsid w:val="007A5DBC"/>
    <w:rsid w:val="007A5E6C"/>
    <w:rsid w:val="007A62C5"/>
    <w:rsid w:val="007A6447"/>
    <w:rsid w:val="007A662C"/>
    <w:rsid w:val="007A6DE7"/>
    <w:rsid w:val="007A7205"/>
    <w:rsid w:val="007B005D"/>
    <w:rsid w:val="007B0952"/>
    <w:rsid w:val="007B0B4F"/>
    <w:rsid w:val="007B0E8D"/>
    <w:rsid w:val="007B0FB2"/>
    <w:rsid w:val="007B1327"/>
    <w:rsid w:val="007B1940"/>
    <w:rsid w:val="007B1B37"/>
    <w:rsid w:val="007B1CBD"/>
    <w:rsid w:val="007B1CDE"/>
    <w:rsid w:val="007B2123"/>
    <w:rsid w:val="007B22D4"/>
    <w:rsid w:val="007B25B8"/>
    <w:rsid w:val="007B26D3"/>
    <w:rsid w:val="007B4131"/>
    <w:rsid w:val="007B4267"/>
    <w:rsid w:val="007B43C4"/>
    <w:rsid w:val="007B4868"/>
    <w:rsid w:val="007B4D19"/>
    <w:rsid w:val="007B68EB"/>
    <w:rsid w:val="007B6E32"/>
    <w:rsid w:val="007B6E52"/>
    <w:rsid w:val="007B71A8"/>
    <w:rsid w:val="007B7FE7"/>
    <w:rsid w:val="007C025F"/>
    <w:rsid w:val="007C0729"/>
    <w:rsid w:val="007C0A0A"/>
    <w:rsid w:val="007C1328"/>
    <w:rsid w:val="007C13C4"/>
    <w:rsid w:val="007C15AC"/>
    <w:rsid w:val="007C1F7B"/>
    <w:rsid w:val="007C2029"/>
    <w:rsid w:val="007C2373"/>
    <w:rsid w:val="007C2782"/>
    <w:rsid w:val="007C2CB6"/>
    <w:rsid w:val="007C43BB"/>
    <w:rsid w:val="007C4710"/>
    <w:rsid w:val="007C47B9"/>
    <w:rsid w:val="007C4F64"/>
    <w:rsid w:val="007C5060"/>
    <w:rsid w:val="007C5AEF"/>
    <w:rsid w:val="007C614C"/>
    <w:rsid w:val="007C61D7"/>
    <w:rsid w:val="007C6631"/>
    <w:rsid w:val="007C6993"/>
    <w:rsid w:val="007C69D3"/>
    <w:rsid w:val="007C6BC2"/>
    <w:rsid w:val="007C6DF6"/>
    <w:rsid w:val="007C72DA"/>
    <w:rsid w:val="007C738D"/>
    <w:rsid w:val="007D0B90"/>
    <w:rsid w:val="007D17ED"/>
    <w:rsid w:val="007D187E"/>
    <w:rsid w:val="007D1CD8"/>
    <w:rsid w:val="007D1E8B"/>
    <w:rsid w:val="007D2181"/>
    <w:rsid w:val="007D23BE"/>
    <w:rsid w:val="007D2B92"/>
    <w:rsid w:val="007D2C1A"/>
    <w:rsid w:val="007D4201"/>
    <w:rsid w:val="007D5154"/>
    <w:rsid w:val="007D5788"/>
    <w:rsid w:val="007D6197"/>
    <w:rsid w:val="007D690F"/>
    <w:rsid w:val="007D6995"/>
    <w:rsid w:val="007D6B54"/>
    <w:rsid w:val="007D7105"/>
    <w:rsid w:val="007E08E1"/>
    <w:rsid w:val="007E1812"/>
    <w:rsid w:val="007E19B4"/>
    <w:rsid w:val="007E19FD"/>
    <w:rsid w:val="007E1DF4"/>
    <w:rsid w:val="007E25BC"/>
    <w:rsid w:val="007E35B7"/>
    <w:rsid w:val="007E36CB"/>
    <w:rsid w:val="007E399F"/>
    <w:rsid w:val="007E3E44"/>
    <w:rsid w:val="007E3EEE"/>
    <w:rsid w:val="007E408A"/>
    <w:rsid w:val="007E5517"/>
    <w:rsid w:val="007E551D"/>
    <w:rsid w:val="007E5A47"/>
    <w:rsid w:val="007E665F"/>
    <w:rsid w:val="007E6CE1"/>
    <w:rsid w:val="007E7015"/>
    <w:rsid w:val="007E7633"/>
    <w:rsid w:val="007F1992"/>
    <w:rsid w:val="007F209D"/>
    <w:rsid w:val="007F20F7"/>
    <w:rsid w:val="007F232C"/>
    <w:rsid w:val="007F2A37"/>
    <w:rsid w:val="007F3321"/>
    <w:rsid w:val="007F4591"/>
    <w:rsid w:val="007F45E7"/>
    <w:rsid w:val="007F4961"/>
    <w:rsid w:val="007F5024"/>
    <w:rsid w:val="007F5459"/>
    <w:rsid w:val="007F58B6"/>
    <w:rsid w:val="007F6A9C"/>
    <w:rsid w:val="007F70B3"/>
    <w:rsid w:val="007F7A79"/>
    <w:rsid w:val="007F7C70"/>
    <w:rsid w:val="007F7EA2"/>
    <w:rsid w:val="008000A4"/>
    <w:rsid w:val="008007BE"/>
    <w:rsid w:val="008015C6"/>
    <w:rsid w:val="00801C61"/>
    <w:rsid w:val="00801D9A"/>
    <w:rsid w:val="008024CC"/>
    <w:rsid w:val="00802A38"/>
    <w:rsid w:val="00802B91"/>
    <w:rsid w:val="00802BB7"/>
    <w:rsid w:val="00802C6E"/>
    <w:rsid w:val="00802E3E"/>
    <w:rsid w:val="00802E53"/>
    <w:rsid w:val="00803231"/>
    <w:rsid w:val="00803C45"/>
    <w:rsid w:val="008045FA"/>
    <w:rsid w:val="008051D5"/>
    <w:rsid w:val="00805ADD"/>
    <w:rsid w:val="00805F8A"/>
    <w:rsid w:val="008061EE"/>
    <w:rsid w:val="00806391"/>
    <w:rsid w:val="0080645F"/>
    <w:rsid w:val="00806A26"/>
    <w:rsid w:val="00806C40"/>
    <w:rsid w:val="00806E40"/>
    <w:rsid w:val="00806E86"/>
    <w:rsid w:val="008070F0"/>
    <w:rsid w:val="00807139"/>
    <w:rsid w:val="008072BA"/>
    <w:rsid w:val="0080786C"/>
    <w:rsid w:val="00807A99"/>
    <w:rsid w:val="00807B39"/>
    <w:rsid w:val="00811076"/>
    <w:rsid w:val="008118EE"/>
    <w:rsid w:val="008118FB"/>
    <w:rsid w:val="008119E6"/>
    <w:rsid w:val="008123FD"/>
    <w:rsid w:val="0081259A"/>
    <w:rsid w:val="0081267E"/>
    <w:rsid w:val="00812D87"/>
    <w:rsid w:val="00813C14"/>
    <w:rsid w:val="00814B22"/>
    <w:rsid w:val="00814BB7"/>
    <w:rsid w:val="00814C76"/>
    <w:rsid w:val="0081553D"/>
    <w:rsid w:val="008155D7"/>
    <w:rsid w:val="008156DD"/>
    <w:rsid w:val="00815AAF"/>
    <w:rsid w:val="00815B42"/>
    <w:rsid w:val="00815DB4"/>
    <w:rsid w:val="00815E91"/>
    <w:rsid w:val="00816291"/>
    <w:rsid w:val="008164D3"/>
    <w:rsid w:val="008169FE"/>
    <w:rsid w:val="00816DF0"/>
    <w:rsid w:val="00817184"/>
    <w:rsid w:val="00817FCE"/>
    <w:rsid w:val="008203FD"/>
    <w:rsid w:val="0082061F"/>
    <w:rsid w:val="00820E04"/>
    <w:rsid w:val="00820F3A"/>
    <w:rsid w:val="008214D0"/>
    <w:rsid w:val="008219E6"/>
    <w:rsid w:val="00821C40"/>
    <w:rsid w:val="008227D1"/>
    <w:rsid w:val="00822CF0"/>
    <w:rsid w:val="00823466"/>
    <w:rsid w:val="00823880"/>
    <w:rsid w:val="00823F4B"/>
    <w:rsid w:val="008248DE"/>
    <w:rsid w:val="00824E85"/>
    <w:rsid w:val="00824FF6"/>
    <w:rsid w:val="0082525A"/>
    <w:rsid w:val="00825528"/>
    <w:rsid w:val="00825723"/>
    <w:rsid w:val="008264A7"/>
    <w:rsid w:val="00826C00"/>
    <w:rsid w:val="008279B2"/>
    <w:rsid w:val="00827BBE"/>
    <w:rsid w:val="00827EC9"/>
    <w:rsid w:val="00830604"/>
    <w:rsid w:val="00830B69"/>
    <w:rsid w:val="00830E0B"/>
    <w:rsid w:val="00830FA3"/>
    <w:rsid w:val="0083101A"/>
    <w:rsid w:val="008312A8"/>
    <w:rsid w:val="00832A28"/>
    <w:rsid w:val="00832C64"/>
    <w:rsid w:val="00832F91"/>
    <w:rsid w:val="00833A96"/>
    <w:rsid w:val="008341AD"/>
    <w:rsid w:val="0083423D"/>
    <w:rsid w:val="0083425C"/>
    <w:rsid w:val="0083430F"/>
    <w:rsid w:val="008343FF"/>
    <w:rsid w:val="00834EE5"/>
    <w:rsid w:val="0083564E"/>
    <w:rsid w:val="00835B19"/>
    <w:rsid w:val="00836201"/>
    <w:rsid w:val="0083650A"/>
    <w:rsid w:val="00836D6C"/>
    <w:rsid w:val="008404FE"/>
    <w:rsid w:val="00840B9C"/>
    <w:rsid w:val="008413A4"/>
    <w:rsid w:val="008414FB"/>
    <w:rsid w:val="00841946"/>
    <w:rsid w:val="00842120"/>
    <w:rsid w:val="00842FEE"/>
    <w:rsid w:val="00843094"/>
    <w:rsid w:val="00843361"/>
    <w:rsid w:val="0084337D"/>
    <w:rsid w:val="00843A7A"/>
    <w:rsid w:val="00843E7B"/>
    <w:rsid w:val="00844921"/>
    <w:rsid w:val="00844C2F"/>
    <w:rsid w:val="0084502D"/>
    <w:rsid w:val="00845C7D"/>
    <w:rsid w:val="00846238"/>
    <w:rsid w:val="008466D7"/>
    <w:rsid w:val="00846D51"/>
    <w:rsid w:val="00847430"/>
    <w:rsid w:val="008479F6"/>
    <w:rsid w:val="00850114"/>
    <w:rsid w:val="00850427"/>
    <w:rsid w:val="008508D7"/>
    <w:rsid w:val="0085106E"/>
    <w:rsid w:val="008517A2"/>
    <w:rsid w:val="00851935"/>
    <w:rsid w:val="00851E7F"/>
    <w:rsid w:val="00852CED"/>
    <w:rsid w:val="0085341B"/>
    <w:rsid w:val="00854329"/>
    <w:rsid w:val="008549D6"/>
    <w:rsid w:val="0085556C"/>
    <w:rsid w:val="008557E3"/>
    <w:rsid w:val="00855993"/>
    <w:rsid w:val="0085624F"/>
    <w:rsid w:val="00856399"/>
    <w:rsid w:val="00856AC2"/>
    <w:rsid w:val="00856B3E"/>
    <w:rsid w:val="00856CDC"/>
    <w:rsid w:val="00857B60"/>
    <w:rsid w:val="00860376"/>
    <w:rsid w:val="00861791"/>
    <w:rsid w:val="00861798"/>
    <w:rsid w:val="00862290"/>
    <w:rsid w:val="00862504"/>
    <w:rsid w:val="008626F5"/>
    <w:rsid w:val="008639B7"/>
    <w:rsid w:val="00863CAE"/>
    <w:rsid w:val="00864268"/>
    <w:rsid w:val="00864490"/>
    <w:rsid w:val="00864A3F"/>
    <w:rsid w:val="00864A55"/>
    <w:rsid w:val="008656E1"/>
    <w:rsid w:val="00866431"/>
    <w:rsid w:val="00866504"/>
    <w:rsid w:val="0086665E"/>
    <w:rsid w:val="00866D38"/>
    <w:rsid w:val="00866F22"/>
    <w:rsid w:val="0086723E"/>
    <w:rsid w:val="008674D8"/>
    <w:rsid w:val="008675FF"/>
    <w:rsid w:val="00867B87"/>
    <w:rsid w:val="00867E26"/>
    <w:rsid w:val="00870177"/>
    <w:rsid w:val="00870494"/>
    <w:rsid w:val="0087132F"/>
    <w:rsid w:val="0087135B"/>
    <w:rsid w:val="00871469"/>
    <w:rsid w:val="008719B2"/>
    <w:rsid w:val="008719BF"/>
    <w:rsid w:val="00871F28"/>
    <w:rsid w:val="008720DD"/>
    <w:rsid w:val="00872CCA"/>
    <w:rsid w:val="00872EDE"/>
    <w:rsid w:val="00873406"/>
    <w:rsid w:val="008737C3"/>
    <w:rsid w:val="00873E22"/>
    <w:rsid w:val="00874A8F"/>
    <w:rsid w:val="008754C4"/>
    <w:rsid w:val="0087557D"/>
    <w:rsid w:val="00875768"/>
    <w:rsid w:val="008759D7"/>
    <w:rsid w:val="00875D48"/>
    <w:rsid w:val="00876718"/>
    <w:rsid w:val="0087673B"/>
    <w:rsid w:val="00876929"/>
    <w:rsid w:val="00880A7C"/>
    <w:rsid w:val="00881130"/>
    <w:rsid w:val="008811C1"/>
    <w:rsid w:val="008821C3"/>
    <w:rsid w:val="008829C7"/>
    <w:rsid w:val="00883109"/>
    <w:rsid w:val="00883A39"/>
    <w:rsid w:val="008843F6"/>
    <w:rsid w:val="00884D6D"/>
    <w:rsid w:val="0088537B"/>
    <w:rsid w:val="008853B5"/>
    <w:rsid w:val="00886211"/>
    <w:rsid w:val="0088799D"/>
    <w:rsid w:val="00890473"/>
    <w:rsid w:val="008909D8"/>
    <w:rsid w:val="00891A3C"/>
    <w:rsid w:val="00891ACC"/>
    <w:rsid w:val="008922C3"/>
    <w:rsid w:val="008927E0"/>
    <w:rsid w:val="00892849"/>
    <w:rsid w:val="00893486"/>
    <w:rsid w:val="0089478B"/>
    <w:rsid w:val="00894D45"/>
    <w:rsid w:val="00894E7C"/>
    <w:rsid w:val="008959D8"/>
    <w:rsid w:val="00895F22"/>
    <w:rsid w:val="00895F56"/>
    <w:rsid w:val="00896601"/>
    <w:rsid w:val="00896A20"/>
    <w:rsid w:val="00896C52"/>
    <w:rsid w:val="00897135"/>
    <w:rsid w:val="00897532"/>
    <w:rsid w:val="00897DBA"/>
    <w:rsid w:val="008A0506"/>
    <w:rsid w:val="008A0E6C"/>
    <w:rsid w:val="008A104B"/>
    <w:rsid w:val="008A1553"/>
    <w:rsid w:val="008A1632"/>
    <w:rsid w:val="008A184F"/>
    <w:rsid w:val="008A1A1D"/>
    <w:rsid w:val="008A2506"/>
    <w:rsid w:val="008A3705"/>
    <w:rsid w:val="008A3780"/>
    <w:rsid w:val="008A4B3F"/>
    <w:rsid w:val="008A4F5D"/>
    <w:rsid w:val="008A5042"/>
    <w:rsid w:val="008A510F"/>
    <w:rsid w:val="008A561B"/>
    <w:rsid w:val="008A5898"/>
    <w:rsid w:val="008A5C90"/>
    <w:rsid w:val="008A6499"/>
    <w:rsid w:val="008A6A95"/>
    <w:rsid w:val="008A6EA3"/>
    <w:rsid w:val="008A6F38"/>
    <w:rsid w:val="008A7302"/>
    <w:rsid w:val="008A7620"/>
    <w:rsid w:val="008A76AD"/>
    <w:rsid w:val="008B016F"/>
    <w:rsid w:val="008B1C86"/>
    <w:rsid w:val="008B1F5B"/>
    <w:rsid w:val="008B20AB"/>
    <w:rsid w:val="008B3AC1"/>
    <w:rsid w:val="008B40C7"/>
    <w:rsid w:val="008B4216"/>
    <w:rsid w:val="008B4E5C"/>
    <w:rsid w:val="008B4F35"/>
    <w:rsid w:val="008B4FEE"/>
    <w:rsid w:val="008B50AD"/>
    <w:rsid w:val="008B61A0"/>
    <w:rsid w:val="008B6470"/>
    <w:rsid w:val="008B65F5"/>
    <w:rsid w:val="008B6930"/>
    <w:rsid w:val="008B6B95"/>
    <w:rsid w:val="008B7609"/>
    <w:rsid w:val="008C0030"/>
    <w:rsid w:val="008C09A0"/>
    <w:rsid w:val="008C13BE"/>
    <w:rsid w:val="008C17C1"/>
    <w:rsid w:val="008C2370"/>
    <w:rsid w:val="008C245E"/>
    <w:rsid w:val="008C30AF"/>
    <w:rsid w:val="008C40D8"/>
    <w:rsid w:val="008C4186"/>
    <w:rsid w:val="008C57D9"/>
    <w:rsid w:val="008C5A84"/>
    <w:rsid w:val="008C61C9"/>
    <w:rsid w:val="008C7364"/>
    <w:rsid w:val="008C7673"/>
    <w:rsid w:val="008C780A"/>
    <w:rsid w:val="008D04EE"/>
    <w:rsid w:val="008D12BA"/>
    <w:rsid w:val="008D1B8D"/>
    <w:rsid w:val="008D2273"/>
    <w:rsid w:val="008D30C5"/>
    <w:rsid w:val="008D3818"/>
    <w:rsid w:val="008D39DB"/>
    <w:rsid w:val="008D449D"/>
    <w:rsid w:val="008D4F22"/>
    <w:rsid w:val="008D5DB4"/>
    <w:rsid w:val="008D5EC2"/>
    <w:rsid w:val="008D6071"/>
    <w:rsid w:val="008D7156"/>
    <w:rsid w:val="008D7E1C"/>
    <w:rsid w:val="008D7FC2"/>
    <w:rsid w:val="008E031C"/>
    <w:rsid w:val="008E064B"/>
    <w:rsid w:val="008E06C2"/>
    <w:rsid w:val="008E0DA8"/>
    <w:rsid w:val="008E0F63"/>
    <w:rsid w:val="008E114C"/>
    <w:rsid w:val="008E1F6C"/>
    <w:rsid w:val="008E25A4"/>
    <w:rsid w:val="008E2815"/>
    <w:rsid w:val="008E2A03"/>
    <w:rsid w:val="008E2B46"/>
    <w:rsid w:val="008E354F"/>
    <w:rsid w:val="008E3929"/>
    <w:rsid w:val="008E39E5"/>
    <w:rsid w:val="008E3BE2"/>
    <w:rsid w:val="008E43A0"/>
    <w:rsid w:val="008E49F5"/>
    <w:rsid w:val="008E555F"/>
    <w:rsid w:val="008E575A"/>
    <w:rsid w:val="008E5CF5"/>
    <w:rsid w:val="008E603D"/>
    <w:rsid w:val="008E649B"/>
    <w:rsid w:val="008E67B6"/>
    <w:rsid w:val="008E6CBA"/>
    <w:rsid w:val="008E7585"/>
    <w:rsid w:val="008E796A"/>
    <w:rsid w:val="008E7E17"/>
    <w:rsid w:val="008F08B4"/>
    <w:rsid w:val="008F0B8E"/>
    <w:rsid w:val="008F0D40"/>
    <w:rsid w:val="008F115F"/>
    <w:rsid w:val="008F1EB2"/>
    <w:rsid w:val="008F31A4"/>
    <w:rsid w:val="008F327C"/>
    <w:rsid w:val="008F3593"/>
    <w:rsid w:val="008F416B"/>
    <w:rsid w:val="008F48C7"/>
    <w:rsid w:val="008F5057"/>
    <w:rsid w:val="008F5087"/>
    <w:rsid w:val="008F511E"/>
    <w:rsid w:val="008F5D0F"/>
    <w:rsid w:val="008F5EA6"/>
    <w:rsid w:val="008F5F58"/>
    <w:rsid w:val="008F6281"/>
    <w:rsid w:val="008F6DB2"/>
    <w:rsid w:val="008F7556"/>
    <w:rsid w:val="008F76A2"/>
    <w:rsid w:val="008F79F0"/>
    <w:rsid w:val="00900A0F"/>
    <w:rsid w:val="009011B9"/>
    <w:rsid w:val="00901292"/>
    <w:rsid w:val="009016B4"/>
    <w:rsid w:val="009017B5"/>
    <w:rsid w:val="00901E56"/>
    <w:rsid w:val="00902C8C"/>
    <w:rsid w:val="009032FF"/>
    <w:rsid w:val="00903354"/>
    <w:rsid w:val="00903E9A"/>
    <w:rsid w:val="00904653"/>
    <w:rsid w:val="009046FE"/>
    <w:rsid w:val="00905770"/>
    <w:rsid w:val="00905D33"/>
    <w:rsid w:val="009060B3"/>
    <w:rsid w:val="0090624F"/>
    <w:rsid w:val="009062E4"/>
    <w:rsid w:val="009066B8"/>
    <w:rsid w:val="00907607"/>
    <w:rsid w:val="0090785A"/>
    <w:rsid w:val="0090790E"/>
    <w:rsid w:val="00907ADE"/>
    <w:rsid w:val="0091025E"/>
    <w:rsid w:val="00910B7D"/>
    <w:rsid w:val="00910C28"/>
    <w:rsid w:val="00910CFD"/>
    <w:rsid w:val="0091186B"/>
    <w:rsid w:val="00912A34"/>
    <w:rsid w:val="0091437F"/>
    <w:rsid w:val="00914B66"/>
    <w:rsid w:val="00915ADE"/>
    <w:rsid w:val="009165E4"/>
    <w:rsid w:val="0091669A"/>
    <w:rsid w:val="00916FB9"/>
    <w:rsid w:val="00917006"/>
    <w:rsid w:val="0091739A"/>
    <w:rsid w:val="0091751A"/>
    <w:rsid w:val="00917D28"/>
    <w:rsid w:val="00920398"/>
    <w:rsid w:val="00920AF3"/>
    <w:rsid w:val="00920BD5"/>
    <w:rsid w:val="00921349"/>
    <w:rsid w:val="00923663"/>
    <w:rsid w:val="00923B55"/>
    <w:rsid w:val="0092417E"/>
    <w:rsid w:val="00924351"/>
    <w:rsid w:val="0092498A"/>
    <w:rsid w:val="00924996"/>
    <w:rsid w:val="0092549D"/>
    <w:rsid w:val="00925F5B"/>
    <w:rsid w:val="00926406"/>
    <w:rsid w:val="009269E7"/>
    <w:rsid w:val="00926C86"/>
    <w:rsid w:val="009270B2"/>
    <w:rsid w:val="0092749D"/>
    <w:rsid w:val="00927D45"/>
    <w:rsid w:val="00927D59"/>
    <w:rsid w:val="00927DB0"/>
    <w:rsid w:val="00927EBF"/>
    <w:rsid w:val="0093003A"/>
    <w:rsid w:val="00930561"/>
    <w:rsid w:val="00930877"/>
    <w:rsid w:val="00930AF1"/>
    <w:rsid w:val="00931294"/>
    <w:rsid w:val="00931B3C"/>
    <w:rsid w:val="00932E48"/>
    <w:rsid w:val="00932FC6"/>
    <w:rsid w:val="00933182"/>
    <w:rsid w:val="009334A0"/>
    <w:rsid w:val="00933C0F"/>
    <w:rsid w:val="00935B88"/>
    <w:rsid w:val="00935CFA"/>
    <w:rsid w:val="009371D5"/>
    <w:rsid w:val="0093769C"/>
    <w:rsid w:val="009378E2"/>
    <w:rsid w:val="00937B2F"/>
    <w:rsid w:val="00937C28"/>
    <w:rsid w:val="009401E3"/>
    <w:rsid w:val="009404DE"/>
    <w:rsid w:val="009407D3"/>
    <w:rsid w:val="00940CA5"/>
    <w:rsid w:val="00940EF7"/>
    <w:rsid w:val="009413A6"/>
    <w:rsid w:val="00941B40"/>
    <w:rsid w:val="00941C89"/>
    <w:rsid w:val="00941FBF"/>
    <w:rsid w:val="0094246B"/>
    <w:rsid w:val="00943253"/>
    <w:rsid w:val="009435BE"/>
    <w:rsid w:val="00943803"/>
    <w:rsid w:val="00943B9F"/>
    <w:rsid w:val="00944015"/>
    <w:rsid w:val="009445E8"/>
    <w:rsid w:val="00944E62"/>
    <w:rsid w:val="00945286"/>
    <w:rsid w:val="00945625"/>
    <w:rsid w:val="00945C32"/>
    <w:rsid w:val="00945F9F"/>
    <w:rsid w:val="00946C56"/>
    <w:rsid w:val="00947252"/>
    <w:rsid w:val="00950187"/>
    <w:rsid w:val="009507D5"/>
    <w:rsid w:val="00951406"/>
    <w:rsid w:val="00951B92"/>
    <w:rsid w:val="00952538"/>
    <w:rsid w:val="009528E8"/>
    <w:rsid w:val="00952BAE"/>
    <w:rsid w:val="0095409D"/>
    <w:rsid w:val="009540BF"/>
    <w:rsid w:val="009547D2"/>
    <w:rsid w:val="00955A9A"/>
    <w:rsid w:val="0095693C"/>
    <w:rsid w:val="00956987"/>
    <w:rsid w:val="0095725A"/>
    <w:rsid w:val="00957347"/>
    <w:rsid w:val="00957915"/>
    <w:rsid w:val="009579D2"/>
    <w:rsid w:val="00957F1A"/>
    <w:rsid w:val="0096014F"/>
    <w:rsid w:val="0096043A"/>
    <w:rsid w:val="0096045D"/>
    <w:rsid w:val="00960580"/>
    <w:rsid w:val="0096085D"/>
    <w:rsid w:val="00960CC8"/>
    <w:rsid w:val="00960DF1"/>
    <w:rsid w:val="00960F14"/>
    <w:rsid w:val="0096122E"/>
    <w:rsid w:val="0096127C"/>
    <w:rsid w:val="0096149C"/>
    <w:rsid w:val="009614D2"/>
    <w:rsid w:val="00961CD0"/>
    <w:rsid w:val="00961DF4"/>
    <w:rsid w:val="0096215B"/>
    <w:rsid w:val="00962789"/>
    <w:rsid w:val="0096286B"/>
    <w:rsid w:val="00962A8F"/>
    <w:rsid w:val="00963419"/>
    <w:rsid w:val="009641EF"/>
    <w:rsid w:val="009642C5"/>
    <w:rsid w:val="00964C6B"/>
    <w:rsid w:val="00965039"/>
    <w:rsid w:val="00965084"/>
    <w:rsid w:val="009653C6"/>
    <w:rsid w:val="009655A0"/>
    <w:rsid w:val="00965CAC"/>
    <w:rsid w:val="00965CE2"/>
    <w:rsid w:val="009664AB"/>
    <w:rsid w:val="0096667F"/>
    <w:rsid w:val="009667AA"/>
    <w:rsid w:val="00966C6E"/>
    <w:rsid w:val="00967868"/>
    <w:rsid w:val="009705F8"/>
    <w:rsid w:val="00970946"/>
    <w:rsid w:val="00970CAB"/>
    <w:rsid w:val="00970E16"/>
    <w:rsid w:val="009714F7"/>
    <w:rsid w:val="00971E05"/>
    <w:rsid w:val="009722D6"/>
    <w:rsid w:val="00972435"/>
    <w:rsid w:val="00972F73"/>
    <w:rsid w:val="0097326D"/>
    <w:rsid w:val="00973EA6"/>
    <w:rsid w:val="00973F11"/>
    <w:rsid w:val="00974673"/>
    <w:rsid w:val="00974A91"/>
    <w:rsid w:val="00975FE2"/>
    <w:rsid w:val="009761FD"/>
    <w:rsid w:val="009763AE"/>
    <w:rsid w:val="00976FD1"/>
    <w:rsid w:val="0097739F"/>
    <w:rsid w:val="00977929"/>
    <w:rsid w:val="00977BA7"/>
    <w:rsid w:val="0098083C"/>
    <w:rsid w:val="00980D17"/>
    <w:rsid w:val="00981252"/>
    <w:rsid w:val="0098133F"/>
    <w:rsid w:val="00982373"/>
    <w:rsid w:val="00982A9B"/>
    <w:rsid w:val="00982BB6"/>
    <w:rsid w:val="00982CA7"/>
    <w:rsid w:val="00982CE8"/>
    <w:rsid w:val="00982FC0"/>
    <w:rsid w:val="0098310E"/>
    <w:rsid w:val="00983A2A"/>
    <w:rsid w:val="00983E5A"/>
    <w:rsid w:val="009845A5"/>
    <w:rsid w:val="00984F84"/>
    <w:rsid w:val="00985655"/>
    <w:rsid w:val="00985D61"/>
    <w:rsid w:val="009866D8"/>
    <w:rsid w:val="009876DA"/>
    <w:rsid w:val="0098771F"/>
    <w:rsid w:val="00987CFC"/>
    <w:rsid w:val="00987DE8"/>
    <w:rsid w:val="00991640"/>
    <w:rsid w:val="009919DC"/>
    <w:rsid w:val="00991FED"/>
    <w:rsid w:val="00992D24"/>
    <w:rsid w:val="00993390"/>
    <w:rsid w:val="009938D0"/>
    <w:rsid w:val="00993E94"/>
    <w:rsid w:val="00994AE9"/>
    <w:rsid w:val="00994B4F"/>
    <w:rsid w:val="00995370"/>
    <w:rsid w:val="009962A3"/>
    <w:rsid w:val="009967F2"/>
    <w:rsid w:val="0099694E"/>
    <w:rsid w:val="009974E8"/>
    <w:rsid w:val="009A0B08"/>
    <w:rsid w:val="009A0CCE"/>
    <w:rsid w:val="009A0DAF"/>
    <w:rsid w:val="009A27E5"/>
    <w:rsid w:val="009A4744"/>
    <w:rsid w:val="009A49C6"/>
    <w:rsid w:val="009A4A11"/>
    <w:rsid w:val="009A4E8D"/>
    <w:rsid w:val="009A5D32"/>
    <w:rsid w:val="009A609B"/>
    <w:rsid w:val="009A701B"/>
    <w:rsid w:val="009B057E"/>
    <w:rsid w:val="009B126B"/>
    <w:rsid w:val="009B2E09"/>
    <w:rsid w:val="009B333D"/>
    <w:rsid w:val="009B33F3"/>
    <w:rsid w:val="009B35A7"/>
    <w:rsid w:val="009B3D9A"/>
    <w:rsid w:val="009B4833"/>
    <w:rsid w:val="009B500F"/>
    <w:rsid w:val="009B5A34"/>
    <w:rsid w:val="009B5B42"/>
    <w:rsid w:val="009B5D6C"/>
    <w:rsid w:val="009B6332"/>
    <w:rsid w:val="009B7366"/>
    <w:rsid w:val="009C0580"/>
    <w:rsid w:val="009C09D7"/>
    <w:rsid w:val="009C0BFB"/>
    <w:rsid w:val="009C0C44"/>
    <w:rsid w:val="009C11A1"/>
    <w:rsid w:val="009C126E"/>
    <w:rsid w:val="009C165B"/>
    <w:rsid w:val="009C16EC"/>
    <w:rsid w:val="009C1BFD"/>
    <w:rsid w:val="009C2133"/>
    <w:rsid w:val="009C2925"/>
    <w:rsid w:val="009C2ADD"/>
    <w:rsid w:val="009C2E7A"/>
    <w:rsid w:val="009C33AC"/>
    <w:rsid w:val="009C361C"/>
    <w:rsid w:val="009C3EC8"/>
    <w:rsid w:val="009C5742"/>
    <w:rsid w:val="009C5AEB"/>
    <w:rsid w:val="009C5C86"/>
    <w:rsid w:val="009C5FE6"/>
    <w:rsid w:val="009C6E01"/>
    <w:rsid w:val="009C77AF"/>
    <w:rsid w:val="009D0950"/>
    <w:rsid w:val="009D1050"/>
    <w:rsid w:val="009D19D7"/>
    <w:rsid w:val="009D1F42"/>
    <w:rsid w:val="009D2248"/>
    <w:rsid w:val="009D2D73"/>
    <w:rsid w:val="009D34EF"/>
    <w:rsid w:val="009D37A1"/>
    <w:rsid w:val="009D37F0"/>
    <w:rsid w:val="009D398F"/>
    <w:rsid w:val="009D3A3B"/>
    <w:rsid w:val="009D4E1D"/>
    <w:rsid w:val="009D50F7"/>
    <w:rsid w:val="009D5A77"/>
    <w:rsid w:val="009D6030"/>
    <w:rsid w:val="009D6229"/>
    <w:rsid w:val="009D7366"/>
    <w:rsid w:val="009D7B6B"/>
    <w:rsid w:val="009E0280"/>
    <w:rsid w:val="009E0460"/>
    <w:rsid w:val="009E0B44"/>
    <w:rsid w:val="009E0CAD"/>
    <w:rsid w:val="009E11AB"/>
    <w:rsid w:val="009E149F"/>
    <w:rsid w:val="009E1940"/>
    <w:rsid w:val="009E20BF"/>
    <w:rsid w:val="009E2925"/>
    <w:rsid w:val="009E32A1"/>
    <w:rsid w:val="009E3BB1"/>
    <w:rsid w:val="009E3BB4"/>
    <w:rsid w:val="009E4135"/>
    <w:rsid w:val="009E42F4"/>
    <w:rsid w:val="009E47C1"/>
    <w:rsid w:val="009E4A6A"/>
    <w:rsid w:val="009E4C48"/>
    <w:rsid w:val="009E4D0C"/>
    <w:rsid w:val="009E4E6F"/>
    <w:rsid w:val="009E551A"/>
    <w:rsid w:val="009E587E"/>
    <w:rsid w:val="009E6690"/>
    <w:rsid w:val="009E6A6E"/>
    <w:rsid w:val="009E6D60"/>
    <w:rsid w:val="009E7FE4"/>
    <w:rsid w:val="009F00B7"/>
    <w:rsid w:val="009F04CA"/>
    <w:rsid w:val="009F050E"/>
    <w:rsid w:val="009F079F"/>
    <w:rsid w:val="009F09B6"/>
    <w:rsid w:val="009F0C18"/>
    <w:rsid w:val="009F10B0"/>
    <w:rsid w:val="009F159C"/>
    <w:rsid w:val="009F1711"/>
    <w:rsid w:val="009F1FD0"/>
    <w:rsid w:val="009F2B6B"/>
    <w:rsid w:val="009F30AF"/>
    <w:rsid w:val="009F3571"/>
    <w:rsid w:val="009F3612"/>
    <w:rsid w:val="009F37BB"/>
    <w:rsid w:val="009F3F79"/>
    <w:rsid w:val="009F3F7E"/>
    <w:rsid w:val="009F4662"/>
    <w:rsid w:val="009F4937"/>
    <w:rsid w:val="00A00125"/>
    <w:rsid w:val="00A00BB8"/>
    <w:rsid w:val="00A00F1E"/>
    <w:rsid w:val="00A01BF1"/>
    <w:rsid w:val="00A01E37"/>
    <w:rsid w:val="00A01EBA"/>
    <w:rsid w:val="00A02AC9"/>
    <w:rsid w:val="00A02D6F"/>
    <w:rsid w:val="00A02D8D"/>
    <w:rsid w:val="00A033B4"/>
    <w:rsid w:val="00A033D1"/>
    <w:rsid w:val="00A03817"/>
    <w:rsid w:val="00A039EF"/>
    <w:rsid w:val="00A03F1D"/>
    <w:rsid w:val="00A04E37"/>
    <w:rsid w:val="00A0503A"/>
    <w:rsid w:val="00A05352"/>
    <w:rsid w:val="00A05480"/>
    <w:rsid w:val="00A057F1"/>
    <w:rsid w:val="00A05802"/>
    <w:rsid w:val="00A059E4"/>
    <w:rsid w:val="00A05E29"/>
    <w:rsid w:val="00A06E89"/>
    <w:rsid w:val="00A070FC"/>
    <w:rsid w:val="00A071F6"/>
    <w:rsid w:val="00A07B01"/>
    <w:rsid w:val="00A07B26"/>
    <w:rsid w:val="00A10674"/>
    <w:rsid w:val="00A11016"/>
    <w:rsid w:val="00A1151C"/>
    <w:rsid w:val="00A11565"/>
    <w:rsid w:val="00A1237E"/>
    <w:rsid w:val="00A12CD3"/>
    <w:rsid w:val="00A1310D"/>
    <w:rsid w:val="00A13219"/>
    <w:rsid w:val="00A133C1"/>
    <w:rsid w:val="00A14DC4"/>
    <w:rsid w:val="00A150C4"/>
    <w:rsid w:val="00A15397"/>
    <w:rsid w:val="00A153F5"/>
    <w:rsid w:val="00A15670"/>
    <w:rsid w:val="00A15723"/>
    <w:rsid w:val="00A15F33"/>
    <w:rsid w:val="00A165BC"/>
    <w:rsid w:val="00A169BD"/>
    <w:rsid w:val="00A169C5"/>
    <w:rsid w:val="00A16BA6"/>
    <w:rsid w:val="00A16BE8"/>
    <w:rsid w:val="00A16D90"/>
    <w:rsid w:val="00A1749A"/>
    <w:rsid w:val="00A17DC6"/>
    <w:rsid w:val="00A21026"/>
    <w:rsid w:val="00A21990"/>
    <w:rsid w:val="00A221EB"/>
    <w:rsid w:val="00A22934"/>
    <w:rsid w:val="00A23F5D"/>
    <w:rsid w:val="00A24018"/>
    <w:rsid w:val="00A24178"/>
    <w:rsid w:val="00A24523"/>
    <w:rsid w:val="00A24700"/>
    <w:rsid w:val="00A2551E"/>
    <w:rsid w:val="00A255EF"/>
    <w:rsid w:val="00A2579E"/>
    <w:rsid w:val="00A2641A"/>
    <w:rsid w:val="00A2718B"/>
    <w:rsid w:val="00A272D8"/>
    <w:rsid w:val="00A27DC5"/>
    <w:rsid w:val="00A30066"/>
    <w:rsid w:val="00A302AC"/>
    <w:rsid w:val="00A30BE0"/>
    <w:rsid w:val="00A312B3"/>
    <w:rsid w:val="00A314D2"/>
    <w:rsid w:val="00A316E7"/>
    <w:rsid w:val="00A316FC"/>
    <w:rsid w:val="00A31D1B"/>
    <w:rsid w:val="00A325EC"/>
    <w:rsid w:val="00A329AB"/>
    <w:rsid w:val="00A32A84"/>
    <w:rsid w:val="00A32F7F"/>
    <w:rsid w:val="00A33869"/>
    <w:rsid w:val="00A33DC5"/>
    <w:rsid w:val="00A33DD2"/>
    <w:rsid w:val="00A34295"/>
    <w:rsid w:val="00A342B3"/>
    <w:rsid w:val="00A344DA"/>
    <w:rsid w:val="00A35C98"/>
    <w:rsid w:val="00A35EE2"/>
    <w:rsid w:val="00A36D74"/>
    <w:rsid w:val="00A36DBF"/>
    <w:rsid w:val="00A36F3F"/>
    <w:rsid w:val="00A3764F"/>
    <w:rsid w:val="00A37AC5"/>
    <w:rsid w:val="00A37F0D"/>
    <w:rsid w:val="00A403BE"/>
    <w:rsid w:val="00A40488"/>
    <w:rsid w:val="00A40B26"/>
    <w:rsid w:val="00A41751"/>
    <w:rsid w:val="00A420D6"/>
    <w:rsid w:val="00A42174"/>
    <w:rsid w:val="00A4232B"/>
    <w:rsid w:val="00A42394"/>
    <w:rsid w:val="00A42B6E"/>
    <w:rsid w:val="00A42E7F"/>
    <w:rsid w:val="00A43635"/>
    <w:rsid w:val="00A44006"/>
    <w:rsid w:val="00A44190"/>
    <w:rsid w:val="00A447FA"/>
    <w:rsid w:val="00A450EB"/>
    <w:rsid w:val="00A4555C"/>
    <w:rsid w:val="00A46B85"/>
    <w:rsid w:val="00A47082"/>
    <w:rsid w:val="00A4754C"/>
    <w:rsid w:val="00A502A1"/>
    <w:rsid w:val="00A5048F"/>
    <w:rsid w:val="00A509FD"/>
    <w:rsid w:val="00A516E7"/>
    <w:rsid w:val="00A51D5F"/>
    <w:rsid w:val="00A5291A"/>
    <w:rsid w:val="00A53F57"/>
    <w:rsid w:val="00A53F74"/>
    <w:rsid w:val="00A5424B"/>
    <w:rsid w:val="00A544B6"/>
    <w:rsid w:val="00A54AFB"/>
    <w:rsid w:val="00A55876"/>
    <w:rsid w:val="00A559A2"/>
    <w:rsid w:val="00A55ECD"/>
    <w:rsid w:val="00A568C0"/>
    <w:rsid w:val="00A56F4D"/>
    <w:rsid w:val="00A57256"/>
    <w:rsid w:val="00A57D2E"/>
    <w:rsid w:val="00A57DC2"/>
    <w:rsid w:val="00A57E1C"/>
    <w:rsid w:val="00A60162"/>
    <w:rsid w:val="00A60202"/>
    <w:rsid w:val="00A608F3"/>
    <w:rsid w:val="00A61576"/>
    <w:rsid w:val="00A62152"/>
    <w:rsid w:val="00A62308"/>
    <w:rsid w:val="00A623A5"/>
    <w:rsid w:val="00A624C3"/>
    <w:rsid w:val="00A62A54"/>
    <w:rsid w:val="00A6345C"/>
    <w:rsid w:val="00A63500"/>
    <w:rsid w:val="00A63514"/>
    <w:rsid w:val="00A63648"/>
    <w:rsid w:val="00A63849"/>
    <w:rsid w:val="00A63898"/>
    <w:rsid w:val="00A63F1F"/>
    <w:rsid w:val="00A64671"/>
    <w:rsid w:val="00A659FE"/>
    <w:rsid w:val="00A65D46"/>
    <w:rsid w:val="00A66153"/>
    <w:rsid w:val="00A66C86"/>
    <w:rsid w:val="00A671A8"/>
    <w:rsid w:val="00A6744A"/>
    <w:rsid w:val="00A70277"/>
    <w:rsid w:val="00A71A2A"/>
    <w:rsid w:val="00A71A39"/>
    <w:rsid w:val="00A7219C"/>
    <w:rsid w:val="00A72CCA"/>
    <w:rsid w:val="00A73331"/>
    <w:rsid w:val="00A73397"/>
    <w:rsid w:val="00A73ACD"/>
    <w:rsid w:val="00A73D5D"/>
    <w:rsid w:val="00A73FA9"/>
    <w:rsid w:val="00A7411E"/>
    <w:rsid w:val="00A7501E"/>
    <w:rsid w:val="00A76107"/>
    <w:rsid w:val="00A768B4"/>
    <w:rsid w:val="00A76B60"/>
    <w:rsid w:val="00A76BB3"/>
    <w:rsid w:val="00A77FAD"/>
    <w:rsid w:val="00A80836"/>
    <w:rsid w:val="00A8095D"/>
    <w:rsid w:val="00A8137F"/>
    <w:rsid w:val="00A813B3"/>
    <w:rsid w:val="00A8162F"/>
    <w:rsid w:val="00A81F5E"/>
    <w:rsid w:val="00A81F84"/>
    <w:rsid w:val="00A8235E"/>
    <w:rsid w:val="00A82EFA"/>
    <w:rsid w:val="00A8369B"/>
    <w:rsid w:val="00A8377B"/>
    <w:rsid w:val="00A83BC4"/>
    <w:rsid w:val="00A8480D"/>
    <w:rsid w:val="00A84D48"/>
    <w:rsid w:val="00A855B1"/>
    <w:rsid w:val="00A85879"/>
    <w:rsid w:val="00A8593D"/>
    <w:rsid w:val="00A85B30"/>
    <w:rsid w:val="00A85E0B"/>
    <w:rsid w:val="00A863AB"/>
    <w:rsid w:val="00A87796"/>
    <w:rsid w:val="00A91183"/>
    <w:rsid w:val="00A9146F"/>
    <w:rsid w:val="00A92A92"/>
    <w:rsid w:val="00A93548"/>
    <w:rsid w:val="00A93D76"/>
    <w:rsid w:val="00A93FF1"/>
    <w:rsid w:val="00A940E8"/>
    <w:rsid w:val="00A948FF"/>
    <w:rsid w:val="00A94A49"/>
    <w:rsid w:val="00A94C28"/>
    <w:rsid w:val="00A9519A"/>
    <w:rsid w:val="00A96405"/>
    <w:rsid w:val="00A96A6B"/>
    <w:rsid w:val="00A977B3"/>
    <w:rsid w:val="00A97BEE"/>
    <w:rsid w:val="00AA0668"/>
    <w:rsid w:val="00AA104F"/>
    <w:rsid w:val="00AA17BB"/>
    <w:rsid w:val="00AA17DC"/>
    <w:rsid w:val="00AA18E5"/>
    <w:rsid w:val="00AA21F3"/>
    <w:rsid w:val="00AA25B5"/>
    <w:rsid w:val="00AA2730"/>
    <w:rsid w:val="00AA3AC0"/>
    <w:rsid w:val="00AA55DD"/>
    <w:rsid w:val="00AA5AD0"/>
    <w:rsid w:val="00AA5B2D"/>
    <w:rsid w:val="00AA5BF3"/>
    <w:rsid w:val="00AA5DF3"/>
    <w:rsid w:val="00AA671A"/>
    <w:rsid w:val="00AA6847"/>
    <w:rsid w:val="00AA6E75"/>
    <w:rsid w:val="00AA7327"/>
    <w:rsid w:val="00AA7E31"/>
    <w:rsid w:val="00AB079D"/>
    <w:rsid w:val="00AB07B1"/>
    <w:rsid w:val="00AB100A"/>
    <w:rsid w:val="00AB13AF"/>
    <w:rsid w:val="00AB1528"/>
    <w:rsid w:val="00AB1E2C"/>
    <w:rsid w:val="00AB3930"/>
    <w:rsid w:val="00AB3A3D"/>
    <w:rsid w:val="00AB41C8"/>
    <w:rsid w:val="00AB4901"/>
    <w:rsid w:val="00AB498C"/>
    <w:rsid w:val="00AB5647"/>
    <w:rsid w:val="00AB5943"/>
    <w:rsid w:val="00AB603D"/>
    <w:rsid w:val="00AB695E"/>
    <w:rsid w:val="00AB76CF"/>
    <w:rsid w:val="00AB7B11"/>
    <w:rsid w:val="00AC0075"/>
    <w:rsid w:val="00AC01E5"/>
    <w:rsid w:val="00AC0799"/>
    <w:rsid w:val="00AC0BF0"/>
    <w:rsid w:val="00AC0E4A"/>
    <w:rsid w:val="00AC14FB"/>
    <w:rsid w:val="00AC1BA0"/>
    <w:rsid w:val="00AC2241"/>
    <w:rsid w:val="00AC28AD"/>
    <w:rsid w:val="00AC2E02"/>
    <w:rsid w:val="00AC2EE7"/>
    <w:rsid w:val="00AC38CE"/>
    <w:rsid w:val="00AC3AEF"/>
    <w:rsid w:val="00AC45A7"/>
    <w:rsid w:val="00AC4A5E"/>
    <w:rsid w:val="00AC4B1E"/>
    <w:rsid w:val="00AC57E9"/>
    <w:rsid w:val="00AC634C"/>
    <w:rsid w:val="00AC6D0A"/>
    <w:rsid w:val="00AC713B"/>
    <w:rsid w:val="00AC7FFA"/>
    <w:rsid w:val="00AD0310"/>
    <w:rsid w:val="00AD153E"/>
    <w:rsid w:val="00AD172F"/>
    <w:rsid w:val="00AD1AD2"/>
    <w:rsid w:val="00AD27BF"/>
    <w:rsid w:val="00AD2895"/>
    <w:rsid w:val="00AD295D"/>
    <w:rsid w:val="00AD3137"/>
    <w:rsid w:val="00AD3767"/>
    <w:rsid w:val="00AD49CC"/>
    <w:rsid w:val="00AD5244"/>
    <w:rsid w:val="00AD52EF"/>
    <w:rsid w:val="00AD55A5"/>
    <w:rsid w:val="00AD596D"/>
    <w:rsid w:val="00AD5971"/>
    <w:rsid w:val="00AD6369"/>
    <w:rsid w:val="00AD63E7"/>
    <w:rsid w:val="00AD6751"/>
    <w:rsid w:val="00AD6BD0"/>
    <w:rsid w:val="00AD6C4B"/>
    <w:rsid w:val="00AD7442"/>
    <w:rsid w:val="00AD767E"/>
    <w:rsid w:val="00AD7EE2"/>
    <w:rsid w:val="00AE171B"/>
    <w:rsid w:val="00AE1FD5"/>
    <w:rsid w:val="00AE1FD7"/>
    <w:rsid w:val="00AE23AC"/>
    <w:rsid w:val="00AE24EE"/>
    <w:rsid w:val="00AE2F13"/>
    <w:rsid w:val="00AE2F5F"/>
    <w:rsid w:val="00AE3166"/>
    <w:rsid w:val="00AE3455"/>
    <w:rsid w:val="00AE3764"/>
    <w:rsid w:val="00AE39DD"/>
    <w:rsid w:val="00AE44AA"/>
    <w:rsid w:val="00AE4716"/>
    <w:rsid w:val="00AE48BF"/>
    <w:rsid w:val="00AE532B"/>
    <w:rsid w:val="00AE5647"/>
    <w:rsid w:val="00AE6275"/>
    <w:rsid w:val="00AE6992"/>
    <w:rsid w:val="00AE6B2B"/>
    <w:rsid w:val="00AE7639"/>
    <w:rsid w:val="00AF01E1"/>
    <w:rsid w:val="00AF0454"/>
    <w:rsid w:val="00AF113B"/>
    <w:rsid w:val="00AF17AD"/>
    <w:rsid w:val="00AF1A75"/>
    <w:rsid w:val="00AF2333"/>
    <w:rsid w:val="00AF2528"/>
    <w:rsid w:val="00AF25A4"/>
    <w:rsid w:val="00AF3E8F"/>
    <w:rsid w:val="00AF4CCF"/>
    <w:rsid w:val="00AF5352"/>
    <w:rsid w:val="00AF5C93"/>
    <w:rsid w:val="00AF5E95"/>
    <w:rsid w:val="00AF6D32"/>
    <w:rsid w:val="00AF70AB"/>
    <w:rsid w:val="00AF720D"/>
    <w:rsid w:val="00AF763E"/>
    <w:rsid w:val="00AF7BD0"/>
    <w:rsid w:val="00B00028"/>
    <w:rsid w:val="00B0049B"/>
    <w:rsid w:val="00B00DD8"/>
    <w:rsid w:val="00B00EB8"/>
    <w:rsid w:val="00B00EDF"/>
    <w:rsid w:val="00B015FE"/>
    <w:rsid w:val="00B0169D"/>
    <w:rsid w:val="00B0181F"/>
    <w:rsid w:val="00B01C17"/>
    <w:rsid w:val="00B01CCC"/>
    <w:rsid w:val="00B01CDA"/>
    <w:rsid w:val="00B01D9C"/>
    <w:rsid w:val="00B01FD4"/>
    <w:rsid w:val="00B02490"/>
    <w:rsid w:val="00B02D9C"/>
    <w:rsid w:val="00B02E0D"/>
    <w:rsid w:val="00B030BC"/>
    <w:rsid w:val="00B04854"/>
    <w:rsid w:val="00B05634"/>
    <w:rsid w:val="00B05E08"/>
    <w:rsid w:val="00B068E3"/>
    <w:rsid w:val="00B06A52"/>
    <w:rsid w:val="00B06D46"/>
    <w:rsid w:val="00B0702A"/>
    <w:rsid w:val="00B078B7"/>
    <w:rsid w:val="00B07C0C"/>
    <w:rsid w:val="00B10ED1"/>
    <w:rsid w:val="00B11028"/>
    <w:rsid w:val="00B1189D"/>
    <w:rsid w:val="00B11997"/>
    <w:rsid w:val="00B11C71"/>
    <w:rsid w:val="00B12850"/>
    <w:rsid w:val="00B13538"/>
    <w:rsid w:val="00B136CA"/>
    <w:rsid w:val="00B13A66"/>
    <w:rsid w:val="00B13CA4"/>
    <w:rsid w:val="00B1463A"/>
    <w:rsid w:val="00B14D0F"/>
    <w:rsid w:val="00B15004"/>
    <w:rsid w:val="00B15C52"/>
    <w:rsid w:val="00B1610A"/>
    <w:rsid w:val="00B1663F"/>
    <w:rsid w:val="00B16770"/>
    <w:rsid w:val="00B16929"/>
    <w:rsid w:val="00B205F8"/>
    <w:rsid w:val="00B20AF3"/>
    <w:rsid w:val="00B210FB"/>
    <w:rsid w:val="00B217A0"/>
    <w:rsid w:val="00B2281A"/>
    <w:rsid w:val="00B229A3"/>
    <w:rsid w:val="00B23B87"/>
    <w:rsid w:val="00B23EFB"/>
    <w:rsid w:val="00B24184"/>
    <w:rsid w:val="00B2481E"/>
    <w:rsid w:val="00B24B01"/>
    <w:rsid w:val="00B24D13"/>
    <w:rsid w:val="00B24DAD"/>
    <w:rsid w:val="00B24E1D"/>
    <w:rsid w:val="00B250F9"/>
    <w:rsid w:val="00B256B5"/>
    <w:rsid w:val="00B256E0"/>
    <w:rsid w:val="00B2587A"/>
    <w:rsid w:val="00B2611D"/>
    <w:rsid w:val="00B26565"/>
    <w:rsid w:val="00B26BEE"/>
    <w:rsid w:val="00B27E94"/>
    <w:rsid w:val="00B326D7"/>
    <w:rsid w:val="00B327EE"/>
    <w:rsid w:val="00B3438D"/>
    <w:rsid w:val="00B34C9E"/>
    <w:rsid w:val="00B356C1"/>
    <w:rsid w:val="00B35F5B"/>
    <w:rsid w:val="00B36027"/>
    <w:rsid w:val="00B366F2"/>
    <w:rsid w:val="00B36DCE"/>
    <w:rsid w:val="00B37400"/>
    <w:rsid w:val="00B42538"/>
    <w:rsid w:val="00B42B23"/>
    <w:rsid w:val="00B44111"/>
    <w:rsid w:val="00B4416E"/>
    <w:rsid w:val="00B44A4C"/>
    <w:rsid w:val="00B4507B"/>
    <w:rsid w:val="00B45288"/>
    <w:rsid w:val="00B45DCA"/>
    <w:rsid w:val="00B4616A"/>
    <w:rsid w:val="00B4709B"/>
    <w:rsid w:val="00B472B5"/>
    <w:rsid w:val="00B4749D"/>
    <w:rsid w:val="00B502B0"/>
    <w:rsid w:val="00B502C9"/>
    <w:rsid w:val="00B504D2"/>
    <w:rsid w:val="00B50B07"/>
    <w:rsid w:val="00B535F4"/>
    <w:rsid w:val="00B53926"/>
    <w:rsid w:val="00B53A4C"/>
    <w:rsid w:val="00B5409D"/>
    <w:rsid w:val="00B54B18"/>
    <w:rsid w:val="00B54B7F"/>
    <w:rsid w:val="00B55FF7"/>
    <w:rsid w:val="00B5657B"/>
    <w:rsid w:val="00B5659D"/>
    <w:rsid w:val="00B567BB"/>
    <w:rsid w:val="00B56E3E"/>
    <w:rsid w:val="00B57191"/>
    <w:rsid w:val="00B5722A"/>
    <w:rsid w:val="00B60112"/>
    <w:rsid w:val="00B6037E"/>
    <w:rsid w:val="00B611AC"/>
    <w:rsid w:val="00B61FF3"/>
    <w:rsid w:val="00B62098"/>
    <w:rsid w:val="00B621C2"/>
    <w:rsid w:val="00B63333"/>
    <w:rsid w:val="00B63455"/>
    <w:rsid w:val="00B6357F"/>
    <w:rsid w:val="00B64018"/>
    <w:rsid w:val="00B64097"/>
    <w:rsid w:val="00B64208"/>
    <w:rsid w:val="00B64D98"/>
    <w:rsid w:val="00B64FA0"/>
    <w:rsid w:val="00B6687B"/>
    <w:rsid w:val="00B669AB"/>
    <w:rsid w:val="00B67416"/>
    <w:rsid w:val="00B67592"/>
    <w:rsid w:val="00B678E3"/>
    <w:rsid w:val="00B67927"/>
    <w:rsid w:val="00B67AA0"/>
    <w:rsid w:val="00B67BD3"/>
    <w:rsid w:val="00B70A05"/>
    <w:rsid w:val="00B70B1B"/>
    <w:rsid w:val="00B70F60"/>
    <w:rsid w:val="00B71709"/>
    <w:rsid w:val="00B72259"/>
    <w:rsid w:val="00B7264C"/>
    <w:rsid w:val="00B72CEB"/>
    <w:rsid w:val="00B72CF5"/>
    <w:rsid w:val="00B72FC7"/>
    <w:rsid w:val="00B73065"/>
    <w:rsid w:val="00B73185"/>
    <w:rsid w:val="00B73481"/>
    <w:rsid w:val="00B73584"/>
    <w:rsid w:val="00B73942"/>
    <w:rsid w:val="00B739D5"/>
    <w:rsid w:val="00B73E8D"/>
    <w:rsid w:val="00B73E9E"/>
    <w:rsid w:val="00B73F9F"/>
    <w:rsid w:val="00B74546"/>
    <w:rsid w:val="00B74CEE"/>
    <w:rsid w:val="00B76268"/>
    <w:rsid w:val="00B7691C"/>
    <w:rsid w:val="00B769DB"/>
    <w:rsid w:val="00B77353"/>
    <w:rsid w:val="00B77390"/>
    <w:rsid w:val="00B7775B"/>
    <w:rsid w:val="00B77BEC"/>
    <w:rsid w:val="00B77D8E"/>
    <w:rsid w:val="00B77EA5"/>
    <w:rsid w:val="00B800E9"/>
    <w:rsid w:val="00B805E9"/>
    <w:rsid w:val="00B807F1"/>
    <w:rsid w:val="00B80C15"/>
    <w:rsid w:val="00B818F9"/>
    <w:rsid w:val="00B8398A"/>
    <w:rsid w:val="00B83AE6"/>
    <w:rsid w:val="00B84552"/>
    <w:rsid w:val="00B84629"/>
    <w:rsid w:val="00B846A3"/>
    <w:rsid w:val="00B84FF2"/>
    <w:rsid w:val="00B85D3E"/>
    <w:rsid w:val="00B863E7"/>
    <w:rsid w:val="00B86BEA"/>
    <w:rsid w:val="00B86E43"/>
    <w:rsid w:val="00B87CB3"/>
    <w:rsid w:val="00B90728"/>
    <w:rsid w:val="00B90C1B"/>
    <w:rsid w:val="00B90E7E"/>
    <w:rsid w:val="00B916A6"/>
    <w:rsid w:val="00B91B1E"/>
    <w:rsid w:val="00B91BCE"/>
    <w:rsid w:val="00B91D88"/>
    <w:rsid w:val="00B91DD3"/>
    <w:rsid w:val="00B91EFB"/>
    <w:rsid w:val="00B92130"/>
    <w:rsid w:val="00B926D4"/>
    <w:rsid w:val="00B92CA6"/>
    <w:rsid w:val="00B92E5F"/>
    <w:rsid w:val="00B93E8E"/>
    <w:rsid w:val="00B94C3C"/>
    <w:rsid w:val="00B953D9"/>
    <w:rsid w:val="00B9550C"/>
    <w:rsid w:val="00B95861"/>
    <w:rsid w:val="00B95AE7"/>
    <w:rsid w:val="00B95B2C"/>
    <w:rsid w:val="00B95CF8"/>
    <w:rsid w:val="00B973BB"/>
    <w:rsid w:val="00B976B1"/>
    <w:rsid w:val="00B97A6F"/>
    <w:rsid w:val="00BA0712"/>
    <w:rsid w:val="00BA0D92"/>
    <w:rsid w:val="00BA1DBD"/>
    <w:rsid w:val="00BA1E4D"/>
    <w:rsid w:val="00BA2F7C"/>
    <w:rsid w:val="00BA481E"/>
    <w:rsid w:val="00BA482E"/>
    <w:rsid w:val="00BA4BD4"/>
    <w:rsid w:val="00BA5101"/>
    <w:rsid w:val="00BA54CB"/>
    <w:rsid w:val="00BA561F"/>
    <w:rsid w:val="00BA5745"/>
    <w:rsid w:val="00BA5B79"/>
    <w:rsid w:val="00BA62B2"/>
    <w:rsid w:val="00BA634B"/>
    <w:rsid w:val="00BA68B8"/>
    <w:rsid w:val="00BA6D1B"/>
    <w:rsid w:val="00BA7539"/>
    <w:rsid w:val="00BA79C4"/>
    <w:rsid w:val="00BA7D68"/>
    <w:rsid w:val="00BB0FCE"/>
    <w:rsid w:val="00BB1924"/>
    <w:rsid w:val="00BB1B6C"/>
    <w:rsid w:val="00BB1D31"/>
    <w:rsid w:val="00BB205F"/>
    <w:rsid w:val="00BB21C2"/>
    <w:rsid w:val="00BB21DA"/>
    <w:rsid w:val="00BB2ACF"/>
    <w:rsid w:val="00BB34C1"/>
    <w:rsid w:val="00BB3672"/>
    <w:rsid w:val="00BB382D"/>
    <w:rsid w:val="00BB4AD6"/>
    <w:rsid w:val="00BB5831"/>
    <w:rsid w:val="00BB5850"/>
    <w:rsid w:val="00BB5AC3"/>
    <w:rsid w:val="00BB5D4C"/>
    <w:rsid w:val="00BB647B"/>
    <w:rsid w:val="00BB69D2"/>
    <w:rsid w:val="00BB6AB1"/>
    <w:rsid w:val="00BB7C96"/>
    <w:rsid w:val="00BC035C"/>
    <w:rsid w:val="00BC038A"/>
    <w:rsid w:val="00BC1753"/>
    <w:rsid w:val="00BC211D"/>
    <w:rsid w:val="00BC2339"/>
    <w:rsid w:val="00BC2B7B"/>
    <w:rsid w:val="00BC2EBE"/>
    <w:rsid w:val="00BC3028"/>
    <w:rsid w:val="00BC45AB"/>
    <w:rsid w:val="00BC485D"/>
    <w:rsid w:val="00BC4A94"/>
    <w:rsid w:val="00BC4DFF"/>
    <w:rsid w:val="00BC4E5B"/>
    <w:rsid w:val="00BC6049"/>
    <w:rsid w:val="00BC6C41"/>
    <w:rsid w:val="00BC6F0A"/>
    <w:rsid w:val="00BC7147"/>
    <w:rsid w:val="00BC71EC"/>
    <w:rsid w:val="00BC760F"/>
    <w:rsid w:val="00BC79DC"/>
    <w:rsid w:val="00BC7E14"/>
    <w:rsid w:val="00BC7E5B"/>
    <w:rsid w:val="00BD01F7"/>
    <w:rsid w:val="00BD08C8"/>
    <w:rsid w:val="00BD0993"/>
    <w:rsid w:val="00BD0ACC"/>
    <w:rsid w:val="00BD1248"/>
    <w:rsid w:val="00BD19F5"/>
    <w:rsid w:val="00BD1AC6"/>
    <w:rsid w:val="00BD1B2B"/>
    <w:rsid w:val="00BD1C8D"/>
    <w:rsid w:val="00BD1D80"/>
    <w:rsid w:val="00BD1E91"/>
    <w:rsid w:val="00BD2319"/>
    <w:rsid w:val="00BD245C"/>
    <w:rsid w:val="00BD2494"/>
    <w:rsid w:val="00BD26D9"/>
    <w:rsid w:val="00BD3FE5"/>
    <w:rsid w:val="00BD40B4"/>
    <w:rsid w:val="00BD4544"/>
    <w:rsid w:val="00BD4E05"/>
    <w:rsid w:val="00BD5474"/>
    <w:rsid w:val="00BD5945"/>
    <w:rsid w:val="00BD5AF4"/>
    <w:rsid w:val="00BD646F"/>
    <w:rsid w:val="00BD67CE"/>
    <w:rsid w:val="00BD69AC"/>
    <w:rsid w:val="00BD6C90"/>
    <w:rsid w:val="00BD6DB7"/>
    <w:rsid w:val="00BD6F71"/>
    <w:rsid w:val="00BD789B"/>
    <w:rsid w:val="00BD799D"/>
    <w:rsid w:val="00BD7C4A"/>
    <w:rsid w:val="00BD7CF7"/>
    <w:rsid w:val="00BE0117"/>
    <w:rsid w:val="00BE058F"/>
    <w:rsid w:val="00BE0E73"/>
    <w:rsid w:val="00BE1AC3"/>
    <w:rsid w:val="00BE1B55"/>
    <w:rsid w:val="00BE1C21"/>
    <w:rsid w:val="00BE20D0"/>
    <w:rsid w:val="00BE23C8"/>
    <w:rsid w:val="00BE3C45"/>
    <w:rsid w:val="00BE4652"/>
    <w:rsid w:val="00BE488D"/>
    <w:rsid w:val="00BE4A49"/>
    <w:rsid w:val="00BE4BAA"/>
    <w:rsid w:val="00BE4E33"/>
    <w:rsid w:val="00BE535B"/>
    <w:rsid w:val="00BE5DB7"/>
    <w:rsid w:val="00BE6FD2"/>
    <w:rsid w:val="00BE7112"/>
    <w:rsid w:val="00BE75E5"/>
    <w:rsid w:val="00BE77B3"/>
    <w:rsid w:val="00BE7A41"/>
    <w:rsid w:val="00BE7B54"/>
    <w:rsid w:val="00BF0448"/>
    <w:rsid w:val="00BF0BD8"/>
    <w:rsid w:val="00BF0F2A"/>
    <w:rsid w:val="00BF228B"/>
    <w:rsid w:val="00BF2631"/>
    <w:rsid w:val="00BF2AD2"/>
    <w:rsid w:val="00BF3AB1"/>
    <w:rsid w:val="00BF3E49"/>
    <w:rsid w:val="00BF3EBE"/>
    <w:rsid w:val="00BF400E"/>
    <w:rsid w:val="00BF4757"/>
    <w:rsid w:val="00BF527A"/>
    <w:rsid w:val="00BF61B5"/>
    <w:rsid w:val="00BF6534"/>
    <w:rsid w:val="00BF6CAB"/>
    <w:rsid w:val="00BF7008"/>
    <w:rsid w:val="00BF748C"/>
    <w:rsid w:val="00BF7D4F"/>
    <w:rsid w:val="00BF7E0B"/>
    <w:rsid w:val="00C008E6"/>
    <w:rsid w:val="00C011D9"/>
    <w:rsid w:val="00C017D6"/>
    <w:rsid w:val="00C0219A"/>
    <w:rsid w:val="00C02D51"/>
    <w:rsid w:val="00C02ECC"/>
    <w:rsid w:val="00C037BA"/>
    <w:rsid w:val="00C03A58"/>
    <w:rsid w:val="00C03E45"/>
    <w:rsid w:val="00C04044"/>
    <w:rsid w:val="00C04413"/>
    <w:rsid w:val="00C049E7"/>
    <w:rsid w:val="00C04CEB"/>
    <w:rsid w:val="00C05C8F"/>
    <w:rsid w:val="00C05DAA"/>
    <w:rsid w:val="00C062B3"/>
    <w:rsid w:val="00C0683C"/>
    <w:rsid w:val="00C06FA3"/>
    <w:rsid w:val="00C07E2E"/>
    <w:rsid w:val="00C105CE"/>
    <w:rsid w:val="00C11701"/>
    <w:rsid w:val="00C126B2"/>
    <w:rsid w:val="00C12E4C"/>
    <w:rsid w:val="00C1371C"/>
    <w:rsid w:val="00C137AE"/>
    <w:rsid w:val="00C138CC"/>
    <w:rsid w:val="00C13A54"/>
    <w:rsid w:val="00C1427F"/>
    <w:rsid w:val="00C15A7F"/>
    <w:rsid w:val="00C15EC8"/>
    <w:rsid w:val="00C165C3"/>
    <w:rsid w:val="00C17658"/>
    <w:rsid w:val="00C1777D"/>
    <w:rsid w:val="00C17819"/>
    <w:rsid w:val="00C20347"/>
    <w:rsid w:val="00C20C04"/>
    <w:rsid w:val="00C20C36"/>
    <w:rsid w:val="00C216CC"/>
    <w:rsid w:val="00C218F0"/>
    <w:rsid w:val="00C21B3A"/>
    <w:rsid w:val="00C222A2"/>
    <w:rsid w:val="00C22461"/>
    <w:rsid w:val="00C22B77"/>
    <w:rsid w:val="00C22D53"/>
    <w:rsid w:val="00C23562"/>
    <w:rsid w:val="00C23995"/>
    <w:rsid w:val="00C23C4A"/>
    <w:rsid w:val="00C24BCC"/>
    <w:rsid w:val="00C24C03"/>
    <w:rsid w:val="00C2564C"/>
    <w:rsid w:val="00C25EC0"/>
    <w:rsid w:val="00C25FD2"/>
    <w:rsid w:val="00C26495"/>
    <w:rsid w:val="00C265DA"/>
    <w:rsid w:val="00C2671F"/>
    <w:rsid w:val="00C26B86"/>
    <w:rsid w:val="00C26EBF"/>
    <w:rsid w:val="00C27320"/>
    <w:rsid w:val="00C27711"/>
    <w:rsid w:val="00C27C31"/>
    <w:rsid w:val="00C27E35"/>
    <w:rsid w:val="00C3061A"/>
    <w:rsid w:val="00C3107E"/>
    <w:rsid w:val="00C31A6A"/>
    <w:rsid w:val="00C31ABD"/>
    <w:rsid w:val="00C32473"/>
    <w:rsid w:val="00C3276F"/>
    <w:rsid w:val="00C33000"/>
    <w:rsid w:val="00C34277"/>
    <w:rsid w:val="00C34B16"/>
    <w:rsid w:val="00C35306"/>
    <w:rsid w:val="00C3576E"/>
    <w:rsid w:val="00C358AD"/>
    <w:rsid w:val="00C35C68"/>
    <w:rsid w:val="00C35D75"/>
    <w:rsid w:val="00C36074"/>
    <w:rsid w:val="00C3666E"/>
    <w:rsid w:val="00C368FD"/>
    <w:rsid w:val="00C36920"/>
    <w:rsid w:val="00C36C83"/>
    <w:rsid w:val="00C37605"/>
    <w:rsid w:val="00C4028E"/>
    <w:rsid w:val="00C40978"/>
    <w:rsid w:val="00C40F38"/>
    <w:rsid w:val="00C4110E"/>
    <w:rsid w:val="00C41F76"/>
    <w:rsid w:val="00C420E7"/>
    <w:rsid w:val="00C4278C"/>
    <w:rsid w:val="00C428C9"/>
    <w:rsid w:val="00C42A23"/>
    <w:rsid w:val="00C43CF8"/>
    <w:rsid w:val="00C4407C"/>
    <w:rsid w:val="00C443AC"/>
    <w:rsid w:val="00C45BB4"/>
    <w:rsid w:val="00C45FD7"/>
    <w:rsid w:val="00C45FD9"/>
    <w:rsid w:val="00C46554"/>
    <w:rsid w:val="00C46659"/>
    <w:rsid w:val="00C46745"/>
    <w:rsid w:val="00C46A51"/>
    <w:rsid w:val="00C46BE1"/>
    <w:rsid w:val="00C46C1B"/>
    <w:rsid w:val="00C472B4"/>
    <w:rsid w:val="00C4740F"/>
    <w:rsid w:val="00C5015E"/>
    <w:rsid w:val="00C505F3"/>
    <w:rsid w:val="00C509BE"/>
    <w:rsid w:val="00C50AD5"/>
    <w:rsid w:val="00C51738"/>
    <w:rsid w:val="00C51BE0"/>
    <w:rsid w:val="00C52CAF"/>
    <w:rsid w:val="00C52F59"/>
    <w:rsid w:val="00C53CA6"/>
    <w:rsid w:val="00C54203"/>
    <w:rsid w:val="00C543F7"/>
    <w:rsid w:val="00C54D9C"/>
    <w:rsid w:val="00C5506A"/>
    <w:rsid w:val="00C57463"/>
    <w:rsid w:val="00C5749A"/>
    <w:rsid w:val="00C57B1F"/>
    <w:rsid w:val="00C60F33"/>
    <w:rsid w:val="00C61679"/>
    <w:rsid w:val="00C61966"/>
    <w:rsid w:val="00C61D9A"/>
    <w:rsid w:val="00C620F4"/>
    <w:rsid w:val="00C622B8"/>
    <w:rsid w:val="00C6384B"/>
    <w:rsid w:val="00C63991"/>
    <w:rsid w:val="00C644D3"/>
    <w:rsid w:val="00C64551"/>
    <w:rsid w:val="00C646BD"/>
    <w:rsid w:val="00C649CC"/>
    <w:rsid w:val="00C64C90"/>
    <w:rsid w:val="00C65004"/>
    <w:rsid w:val="00C6548A"/>
    <w:rsid w:val="00C65A0D"/>
    <w:rsid w:val="00C6610C"/>
    <w:rsid w:val="00C6611A"/>
    <w:rsid w:val="00C661E3"/>
    <w:rsid w:val="00C6639E"/>
    <w:rsid w:val="00C66790"/>
    <w:rsid w:val="00C672D1"/>
    <w:rsid w:val="00C6734B"/>
    <w:rsid w:val="00C67C4B"/>
    <w:rsid w:val="00C67DD9"/>
    <w:rsid w:val="00C70471"/>
    <w:rsid w:val="00C70F5F"/>
    <w:rsid w:val="00C71F08"/>
    <w:rsid w:val="00C7201A"/>
    <w:rsid w:val="00C729A9"/>
    <w:rsid w:val="00C72B32"/>
    <w:rsid w:val="00C72B78"/>
    <w:rsid w:val="00C72BBE"/>
    <w:rsid w:val="00C730E4"/>
    <w:rsid w:val="00C734B9"/>
    <w:rsid w:val="00C74CFE"/>
    <w:rsid w:val="00C7632B"/>
    <w:rsid w:val="00C764AC"/>
    <w:rsid w:val="00C76862"/>
    <w:rsid w:val="00C76FAE"/>
    <w:rsid w:val="00C77595"/>
    <w:rsid w:val="00C80009"/>
    <w:rsid w:val="00C80A7D"/>
    <w:rsid w:val="00C80D07"/>
    <w:rsid w:val="00C80FF4"/>
    <w:rsid w:val="00C818FE"/>
    <w:rsid w:val="00C81C46"/>
    <w:rsid w:val="00C8256C"/>
    <w:rsid w:val="00C82629"/>
    <w:rsid w:val="00C8266C"/>
    <w:rsid w:val="00C82DDB"/>
    <w:rsid w:val="00C83084"/>
    <w:rsid w:val="00C83786"/>
    <w:rsid w:val="00C8464A"/>
    <w:rsid w:val="00C8547A"/>
    <w:rsid w:val="00C860FD"/>
    <w:rsid w:val="00C86491"/>
    <w:rsid w:val="00C866C4"/>
    <w:rsid w:val="00C86F8A"/>
    <w:rsid w:val="00C872FC"/>
    <w:rsid w:val="00C878D5"/>
    <w:rsid w:val="00C8799D"/>
    <w:rsid w:val="00C900FA"/>
    <w:rsid w:val="00C90173"/>
    <w:rsid w:val="00C9066E"/>
    <w:rsid w:val="00C907B4"/>
    <w:rsid w:val="00C90D4E"/>
    <w:rsid w:val="00C9165F"/>
    <w:rsid w:val="00C92009"/>
    <w:rsid w:val="00C9263D"/>
    <w:rsid w:val="00C92649"/>
    <w:rsid w:val="00C92D83"/>
    <w:rsid w:val="00C93D87"/>
    <w:rsid w:val="00C93EB4"/>
    <w:rsid w:val="00C94153"/>
    <w:rsid w:val="00C9521F"/>
    <w:rsid w:val="00C96D63"/>
    <w:rsid w:val="00C97215"/>
    <w:rsid w:val="00C97475"/>
    <w:rsid w:val="00CA0146"/>
    <w:rsid w:val="00CA056C"/>
    <w:rsid w:val="00CA06E9"/>
    <w:rsid w:val="00CA09FA"/>
    <w:rsid w:val="00CA0E6A"/>
    <w:rsid w:val="00CA10B7"/>
    <w:rsid w:val="00CA1457"/>
    <w:rsid w:val="00CA27FC"/>
    <w:rsid w:val="00CA34F9"/>
    <w:rsid w:val="00CA3E34"/>
    <w:rsid w:val="00CA3E6C"/>
    <w:rsid w:val="00CA3EAD"/>
    <w:rsid w:val="00CA439B"/>
    <w:rsid w:val="00CA484F"/>
    <w:rsid w:val="00CA4996"/>
    <w:rsid w:val="00CA50D9"/>
    <w:rsid w:val="00CA510E"/>
    <w:rsid w:val="00CA5299"/>
    <w:rsid w:val="00CA5B09"/>
    <w:rsid w:val="00CA613D"/>
    <w:rsid w:val="00CA6432"/>
    <w:rsid w:val="00CA6C40"/>
    <w:rsid w:val="00CA6D2A"/>
    <w:rsid w:val="00CA750F"/>
    <w:rsid w:val="00CA7744"/>
    <w:rsid w:val="00CA7C6F"/>
    <w:rsid w:val="00CA7FF2"/>
    <w:rsid w:val="00CB06C0"/>
    <w:rsid w:val="00CB073F"/>
    <w:rsid w:val="00CB0780"/>
    <w:rsid w:val="00CB1717"/>
    <w:rsid w:val="00CB1D60"/>
    <w:rsid w:val="00CB27C1"/>
    <w:rsid w:val="00CB2CF1"/>
    <w:rsid w:val="00CB2F7A"/>
    <w:rsid w:val="00CB361C"/>
    <w:rsid w:val="00CB38FD"/>
    <w:rsid w:val="00CB470D"/>
    <w:rsid w:val="00CB52F6"/>
    <w:rsid w:val="00CB584B"/>
    <w:rsid w:val="00CB631E"/>
    <w:rsid w:val="00CB7080"/>
    <w:rsid w:val="00CB7780"/>
    <w:rsid w:val="00CB7FB1"/>
    <w:rsid w:val="00CC086B"/>
    <w:rsid w:val="00CC2587"/>
    <w:rsid w:val="00CC2D79"/>
    <w:rsid w:val="00CC2FAD"/>
    <w:rsid w:val="00CC3393"/>
    <w:rsid w:val="00CC4000"/>
    <w:rsid w:val="00CC40D1"/>
    <w:rsid w:val="00CC4257"/>
    <w:rsid w:val="00CC42A0"/>
    <w:rsid w:val="00CC4D27"/>
    <w:rsid w:val="00CC5615"/>
    <w:rsid w:val="00CC5DEA"/>
    <w:rsid w:val="00CC625C"/>
    <w:rsid w:val="00CC7F90"/>
    <w:rsid w:val="00CD1261"/>
    <w:rsid w:val="00CD1724"/>
    <w:rsid w:val="00CD1E74"/>
    <w:rsid w:val="00CD2088"/>
    <w:rsid w:val="00CD21FD"/>
    <w:rsid w:val="00CD23DA"/>
    <w:rsid w:val="00CD2E2F"/>
    <w:rsid w:val="00CD3076"/>
    <w:rsid w:val="00CD3C5B"/>
    <w:rsid w:val="00CD4894"/>
    <w:rsid w:val="00CD528B"/>
    <w:rsid w:val="00CD5B69"/>
    <w:rsid w:val="00CD5CD0"/>
    <w:rsid w:val="00CD634B"/>
    <w:rsid w:val="00CD6ADF"/>
    <w:rsid w:val="00CD6F95"/>
    <w:rsid w:val="00CD706C"/>
    <w:rsid w:val="00CD7738"/>
    <w:rsid w:val="00CD7B9F"/>
    <w:rsid w:val="00CD7D78"/>
    <w:rsid w:val="00CD7E7B"/>
    <w:rsid w:val="00CE04B8"/>
    <w:rsid w:val="00CE0544"/>
    <w:rsid w:val="00CE07E4"/>
    <w:rsid w:val="00CE0832"/>
    <w:rsid w:val="00CE0F70"/>
    <w:rsid w:val="00CE1329"/>
    <w:rsid w:val="00CE13CA"/>
    <w:rsid w:val="00CE1BED"/>
    <w:rsid w:val="00CE1F05"/>
    <w:rsid w:val="00CE2413"/>
    <w:rsid w:val="00CE27A6"/>
    <w:rsid w:val="00CE2B69"/>
    <w:rsid w:val="00CE3199"/>
    <w:rsid w:val="00CE3A3F"/>
    <w:rsid w:val="00CE47F6"/>
    <w:rsid w:val="00CE4998"/>
    <w:rsid w:val="00CE49A2"/>
    <w:rsid w:val="00CE4E23"/>
    <w:rsid w:val="00CE5786"/>
    <w:rsid w:val="00CE5BB7"/>
    <w:rsid w:val="00CE5EB3"/>
    <w:rsid w:val="00CE6006"/>
    <w:rsid w:val="00CE6C6D"/>
    <w:rsid w:val="00CE6DCD"/>
    <w:rsid w:val="00CE7A7A"/>
    <w:rsid w:val="00CE7C21"/>
    <w:rsid w:val="00CE7C2F"/>
    <w:rsid w:val="00CE7E9D"/>
    <w:rsid w:val="00CF01A1"/>
    <w:rsid w:val="00CF0509"/>
    <w:rsid w:val="00CF1692"/>
    <w:rsid w:val="00CF1909"/>
    <w:rsid w:val="00CF1B69"/>
    <w:rsid w:val="00CF28F0"/>
    <w:rsid w:val="00CF29EA"/>
    <w:rsid w:val="00CF2BB6"/>
    <w:rsid w:val="00CF2C6E"/>
    <w:rsid w:val="00CF2FC9"/>
    <w:rsid w:val="00CF3755"/>
    <w:rsid w:val="00CF429F"/>
    <w:rsid w:val="00CF48B1"/>
    <w:rsid w:val="00CF4C79"/>
    <w:rsid w:val="00CF5A10"/>
    <w:rsid w:val="00CF5A93"/>
    <w:rsid w:val="00CF64F2"/>
    <w:rsid w:val="00CF67B7"/>
    <w:rsid w:val="00CF6A2D"/>
    <w:rsid w:val="00CF6B95"/>
    <w:rsid w:val="00CF6F9F"/>
    <w:rsid w:val="00CF751A"/>
    <w:rsid w:val="00D0078D"/>
    <w:rsid w:val="00D007E5"/>
    <w:rsid w:val="00D010B7"/>
    <w:rsid w:val="00D01272"/>
    <w:rsid w:val="00D02651"/>
    <w:rsid w:val="00D0265C"/>
    <w:rsid w:val="00D02F8B"/>
    <w:rsid w:val="00D03788"/>
    <w:rsid w:val="00D03B41"/>
    <w:rsid w:val="00D03C4A"/>
    <w:rsid w:val="00D03DA0"/>
    <w:rsid w:val="00D053B8"/>
    <w:rsid w:val="00D055E7"/>
    <w:rsid w:val="00D05909"/>
    <w:rsid w:val="00D05DE4"/>
    <w:rsid w:val="00D06733"/>
    <w:rsid w:val="00D06FBF"/>
    <w:rsid w:val="00D072F2"/>
    <w:rsid w:val="00D076A0"/>
    <w:rsid w:val="00D07F12"/>
    <w:rsid w:val="00D07F84"/>
    <w:rsid w:val="00D10206"/>
    <w:rsid w:val="00D10B16"/>
    <w:rsid w:val="00D10E60"/>
    <w:rsid w:val="00D117DD"/>
    <w:rsid w:val="00D11910"/>
    <w:rsid w:val="00D11B9F"/>
    <w:rsid w:val="00D11E55"/>
    <w:rsid w:val="00D12070"/>
    <w:rsid w:val="00D124BD"/>
    <w:rsid w:val="00D125A7"/>
    <w:rsid w:val="00D126EE"/>
    <w:rsid w:val="00D13DB0"/>
    <w:rsid w:val="00D13F62"/>
    <w:rsid w:val="00D14A49"/>
    <w:rsid w:val="00D14B4F"/>
    <w:rsid w:val="00D16295"/>
    <w:rsid w:val="00D17F05"/>
    <w:rsid w:val="00D17F07"/>
    <w:rsid w:val="00D2152C"/>
    <w:rsid w:val="00D21650"/>
    <w:rsid w:val="00D23302"/>
    <w:rsid w:val="00D236F6"/>
    <w:rsid w:val="00D237C2"/>
    <w:rsid w:val="00D23A2A"/>
    <w:rsid w:val="00D24C18"/>
    <w:rsid w:val="00D24FBA"/>
    <w:rsid w:val="00D25CB9"/>
    <w:rsid w:val="00D262A3"/>
    <w:rsid w:val="00D263ED"/>
    <w:rsid w:val="00D2654E"/>
    <w:rsid w:val="00D26E96"/>
    <w:rsid w:val="00D272C1"/>
    <w:rsid w:val="00D27C43"/>
    <w:rsid w:val="00D27CC9"/>
    <w:rsid w:val="00D30497"/>
    <w:rsid w:val="00D318BE"/>
    <w:rsid w:val="00D31E89"/>
    <w:rsid w:val="00D327D0"/>
    <w:rsid w:val="00D32878"/>
    <w:rsid w:val="00D32910"/>
    <w:rsid w:val="00D329F2"/>
    <w:rsid w:val="00D32E31"/>
    <w:rsid w:val="00D3305A"/>
    <w:rsid w:val="00D33254"/>
    <w:rsid w:val="00D3356F"/>
    <w:rsid w:val="00D337A2"/>
    <w:rsid w:val="00D346DF"/>
    <w:rsid w:val="00D34712"/>
    <w:rsid w:val="00D354AD"/>
    <w:rsid w:val="00D35A41"/>
    <w:rsid w:val="00D35E07"/>
    <w:rsid w:val="00D36BA5"/>
    <w:rsid w:val="00D36F17"/>
    <w:rsid w:val="00D40047"/>
    <w:rsid w:val="00D408EA"/>
    <w:rsid w:val="00D41668"/>
    <w:rsid w:val="00D418DD"/>
    <w:rsid w:val="00D41AA9"/>
    <w:rsid w:val="00D41BDB"/>
    <w:rsid w:val="00D41D7A"/>
    <w:rsid w:val="00D4210C"/>
    <w:rsid w:val="00D4254B"/>
    <w:rsid w:val="00D42C51"/>
    <w:rsid w:val="00D4362B"/>
    <w:rsid w:val="00D43771"/>
    <w:rsid w:val="00D43D67"/>
    <w:rsid w:val="00D443BF"/>
    <w:rsid w:val="00D4493F"/>
    <w:rsid w:val="00D44B3A"/>
    <w:rsid w:val="00D453DF"/>
    <w:rsid w:val="00D4557C"/>
    <w:rsid w:val="00D455E0"/>
    <w:rsid w:val="00D45829"/>
    <w:rsid w:val="00D45DFF"/>
    <w:rsid w:val="00D4647C"/>
    <w:rsid w:val="00D46B0A"/>
    <w:rsid w:val="00D473C1"/>
    <w:rsid w:val="00D50315"/>
    <w:rsid w:val="00D517A4"/>
    <w:rsid w:val="00D52501"/>
    <w:rsid w:val="00D5257F"/>
    <w:rsid w:val="00D53208"/>
    <w:rsid w:val="00D53537"/>
    <w:rsid w:val="00D5364E"/>
    <w:rsid w:val="00D545FD"/>
    <w:rsid w:val="00D55C99"/>
    <w:rsid w:val="00D56391"/>
    <w:rsid w:val="00D56850"/>
    <w:rsid w:val="00D56965"/>
    <w:rsid w:val="00D56F5E"/>
    <w:rsid w:val="00D56FC4"/>
    <w:rsid w:val="00D57A86"/>
    <w:rsid w:val="00D60C24"/>
    <w:rsid w:val="00D60D8A"/>
    <w:rsid w:val="00D61459"/>
    <w:rsid w:val="00D62516"/>
    <w:rsid w:val="00D629CA"/>
    <w:rsid w:val="00D640D2"/>
    <w:rsid w:val="00D64CA7"/>
    <w:rsid w:val="00D654F6"/>
    <w:rsid w:val="00D65545"/>
    <w:rsid w:val="00D657EC"/>
    <w:rsid w:val="00D658CF"/>
    <w:rsid w:val="00D65E20"/>
    <w:rsid w:val="00D66594"/>
    <w:rsid w:val="00D66CEC"/>
    <w:rsid w:val="00D66F94"/>
    <w:rsid w:val="00D670E7"/>
    <w:rsid w:val="00D6754B"/>
    <w:rsid w:val="00D67F03"/>
    <w:rsid w:val="00D701D0"/>
    <w:rsid w:val="00D701D4"/>
    <w:rsid w:val="00D706B1"/>
    <w:rsid w:val="00D70CBE"/>
    <w:rsid w:val="00D70E01"/>
    <w:rsid w:val="00D70E33"/>
    <w:rsid w:val="00D7106A"/>
    <w:rsid w:val="00D71B6F"/>
    <w:rsid w:val="00D71DFD"/>
    <w:rsid w:val="00D724BC"/>
    <w:rsid w:val="00D728AB"/>
    <w:rsid w:val="00D72B02"/>
    <w:rsid w:val="00D72DC1"/>
    <w:rsid w:val="00D733A9"/>
    <w:rsid w:val="00D73841"/>
    <w:rsid w:val="00D73A74"/>
    <w:rsid w:val="00D73AC8"/>
    <w:rsid w:val="00D740BC"/>
    <w:rsid w:val="00D75AFD"/>
    <w:rsid w:val="00D75C0B"/>
    <w:rsid w:val="00D76351"/>
    <w:rsid w:val="00D76FC1"/>
    <w:rsid w:val="00D77854"/>
    <w:rsid w:val="00D77A3A"/>
    <w:rsid w:val="00D77E9E"/>
    <w:rsid w:val="00D800A5"/>
    <w:rsid w:val="00D803C3"/>
    <w:rsid w:val="00D8066B"/>
    <w:rsid w:val="00D810C4"/>
    <w:rsid w:val="00D811C8"/>
    <w:rsid w:val="00D814C6"/>
    <w:rsid w:val="00D81B65"/>
    <w:rsid w:val="00D81D9B"/>
    <w:rsid w:val="00D826EE"/>
    <w:rsid w:val="00D82B21"/>
    <w:rsid w:val="00D82DB2"/>
    <w:rsid w:val="00D8333C"/>
    <w:rsid w:val="00D83898"/>
    <w:rsid w:val="00D8450B"/>
    <w:rsid w:val="00D846DE"/>
    <w:rsid w:val="00D84B6C"/>
    <w:rsid w:val="00D8532A"/>
    <w:rsid w:val="00D855B4"/>
    <w:rsid w:val="00D85FB6"/>
    <w:rsid w:val="00D86228"/>
    <w:rsid w:val="00D86561"/>
    <w:rsid w:val="00D86E17"/>
    <w:rsid w:val="00D87025"/>
    <w:rsid w:val="00D87BF9"/>
    <w:rsid w:val="00D87C0F"/>
    <w:rsid w:val="00D906DF"/>
    <w:rsid w:val="00D91484"/>
    <w:rsid w:val="00D91B2E"/>
    <w:rsid w:val="00D92D96"/>
    <w:rsid w:val="00D92DF0"/>
    <w:rsid w:val="00D930D1"/>
    <w:rsid w:val="00D93832"/>
    <w:rsid w:val="00D9435B"/>
    <w:rsid w:val="00D94766"/>
    <w:rsid w:val="00D94880"/>
    <w:rsid w:val="00D94E96"/>
    <w:rsid w:val="00D95004"/>
    <w:rsid w:val="00D9681B"/>
    <w:rsid w:val="00D96CD7"/>
    <w:rsid w:val="00D973F9"/>
    <w:rsid w:val="00D9779B"/>
    <w:rsid w:val="00D97B2D"/>
    <w:rsid w:val="00D97F2A"/>
    <w:rsid w:val="00DA018E"/>
    <w:rsid w:val="00DA0453"/>
    <w:rsid w:val="00DA096E"/>
    <w:rsid w:val="00DA0976"/>
    <w:rsid w:val="00DA0A5D"/>
    <w:rsid w:val="00DA0BF5"/>
    <w:rsid w:val="00DA0E42"/>
    <w:rsid w:val="00DA113D"/>
    <w:rsid w:val="00DA126F"/>
    <w:rsid w:val="00DA1798"/>
    <w:rsid w:val="00DA1D1C"/>
    <w:rsid w:val="00DA2AA8"/>
    <w:rsid w:val="00DA2DA3"/>
    <w:rsid w:val="00DA3045"/>
    <w:rsid w:val="00DA3A97"/>
    <w:rsid w:val="00DA43A8"/>
    <w:rsid w:val="00DA4495"/>
    <w:rsid w:val="00DA458E"/>
    <w:rsid w:val="00DA49F4"/>
    <w:rsid w:val="00DA4A30"/>
    <w:rsid w:val="00DA4DC3"/>
    <w:rsid w:val="00DA501E"/>
    <w:rsid w:val="00DA60B5"/>
    <w:rsid w:val="00DA6C46"/>
    <w:rsid w:val="00DB015D"/>
    <w:rsid w:val="00DB0324"/>
    <w:rsid w:val="00DB087C"/>
    <w:rsid w:val="00DB1272"/>
    <w:rsid w:val="00DB15A5"/>
    <w:rsid w:val="00DB1FE9"/>
    <w:rsid w:val="00DB216A"/>
    <w:rsid w:val="00DB29F1"/>
    <w:rsid w:val="00DB2E46"/>
    <w:rsid w:val="00DB303E"/>
    <w:rsid w:val="00DB365E"/>
    <w:rsid w:val="00DB3C90"/>
    <w:rsid w:val="00DB3D93"/>
    <w:rsid w:val="00DB4B79"/>
    <w:rsid w:val="00DB57CC"/>
    <w:rsid w:val="00DB5A7C"/>
    <w:rsid w:val="00DB6395"/>
    <w:rsid w:val="00DB6DF8"/>
    <w:rsid w:val="00DB6F6C"/>
    <w:rsid w:val="00DB79AF"/>
    <w:rsid w:val="00DB7B79"/>
    <w:rsid w:val="00DC0268"/>
    <w:rsid w:val="00DC0705"/>
    <w:rsid w:val="00DC12B9"/>
    <w:rsid w:val="00DC14B9"/>
    <w:rsid w:val="00DC155C"/>
    <w:rsid w:val="00DC162B"/>
    <w:rsid w:val="00DC1E10"/>
    <w:rsid w:val="00DC2C5F"/>
    <w:rsid w:val="00DC2DC7"/>
    <w:rsid w:val="00DC2E4D"/>
    <w:rsid w:val="00DC2F3D"/>
    <w:rsid w:val="00DC3C4D"/>
    <w:rsid w:val="00DC4387"/>
    <w:rsid w:val="00DC4C25"/>
    <w:rsid w:val="00DC4D51"/>
    <w:rsid w:val="00DC51E5"/>
    <w:rsid w:val="00DC5EFD"/>
    <w:rsid w:val="00DC5FA5"/>
    <w:rsid w:val="00DC668D"/>
    <w:rsid w:val="00DC6A99"/>
    <w:rsid w:val="00DC6C48"/>
    <w:rsid w:val="00DC7236"/>
    <w:rsid w:val="00DC75E8"/>
    <w:rsid w:val="00DD06B3"/>
    <w:rsid w:val="00DD09C6"/>
    <w:rsid w:val="00DD15FF"/>
    <w:rsid w:val="00DD251B"/>
    <w:rsid w:val="00DD2B6E"/>
    <w:rsid w:val="00DD3015"/>
    <w:rsid w:val="00DD3FC2"/>
    <w:rsid w:val="00DD47F7"/>
    <w:rsid w:val="00DD49AF"/>
    <w:rsid w:val="00DD4E90"/>
    <w:rsid w:val="00DD5A90"/>
    <w:rsid w:val="00DD5D78"/>
    <w:rsid w:val="00DD5F51"/>
    <w:rsid w:val="00DD5F78"/>
    <w:rsid w:val="00DD6E64"/>
    <w:rsid w:val="00DD7226"/>
    <w:rsid w:val="00DD7588"/>
    <w:rsid w:val="00DE0918"/>
    <w:rsid w:val="00DE0CEA"/>
    <w:rsid w:val="00DE0E9E"/>
    <w:rsid w:val="00DE12B5"/>
    <w:rsid w:val="00DE1CF3"/>
    <w:rsid w:val="00DE2004"/>
    <w:rsid w:val="00DE252B"/>
    <w:rsid w:val="00DE2536"/>
    <w:rsid w:val="00DE2729"/>
    <w:rsid w:val="00DE2941"/>
    <w:rsid w:val="00DE308F"/>
    <w:rsid w:val="00DE319C"/>
    <w:rsid w:val="00DE3699"/>
    <w:rsid w:val="00DE3B91"/>
    <w:rsid w:val="00DE433E"/>
    <w:rsid w:val="00DE44C6"/>
    <w:rsid w:val="00DE495B"/>
    <w:rsid w:val="00DE54C8"/>
    <w:rsid w:val="00DE60BE"/>
    <w:rsid w:val="00DE6338"/>
    <w:rsid w:val="00DE7635"/>
    <w:rsid w:val="00DF1D08"/>
    <w:rsid w:val="00DF1F7E"/>
    <w:rsid w:val="00DF1FEC"/>
    <w:rsid w:val="00DF2744"/>
    <w:rsid w:val="00DF32CA"/>
    <w:rsid w:val="00DF4680"/>
    <w:rsid w:val="00DF4950"/>
    <w:rsid w:val="00DF53CE"/>
    <w:rsid w:val="00DF5F40"/>
    <w:rsid w:val="00DF6066"/>
    <w:rsid w:val="00DF63D7"/>
    <w:rsid w:val="00DF7692"/>
    <w:rsid w:val="00DF7898"/>
    <w:rsid w:val="00DF7A61"/>
    <w:rsid w:val="00DF7B5E"/>
    <w:rsid w:val="00E0054D"/>
    <w:rsid w:val="00E00AF6"/>
    <w:rsid w:val="00E00CCC"/>
    <w:rsid w:val="00E00DD3"/>
    <w:rsid w:val="00E00DE6"/>
    <w:rsid w:val="00E01518"/>
    <w:rsid w:val="00E01948"/>
    <w:rsid w:val="00E01D3D"/>
    <w:rsid w:val="00E01DDA"/>
    <w:rsid w:val="00E02790"/>
    <w:rsid w:val="00E03371"/>
    <w:rsid w:val="00E03951"/>
    <w:rsid w:val="00E03B64"/>
    <w:rsid w:val="00E0404A"/>
    <w:rsid w:val="00E040D9"/>
    <w:rsid w:val="00E04966"/>
    <w:rsid w:val="00E049BA"/>
    <w:rsid w:val="00E050E9"/>
    <w:rsid w:val="00E0514F"/>
    <w:rsid w:val="00E056E3"/>
    <w:rsid w:val="00E0592F"/>
    <w:rsid w:val="00E06A87"/>
    <w:rsid w:val="00E074DC"/>
    <w:rsid w:val="00E10D63"/>
    <w:rsid w:val="00E10E17"/>
    <w:rsid w:val="00E10F09"/>
    <w:rsid w:val="00E12491"/>
    <w:rsid w:val="00E12CCE"/>
    <w:rsid w:val="00E13255"/>
    <w:rsid w:val="00E13E90"/>
    <w:rsid w:val="00E14016"/>
    <w:rsid w:val="00E14461"/>
    <w:rsid w:val="00E147D0"/>
    <w:rsid w:val="00E14A93"/>
    <w:rsid w:val="00E1530A"/>
    <w:rsid w:val="00E16F72"/>
    <w:rsid w:val="00E16FCF"/>
    <w:rsid w:val="00E17903"/>
    <w:rsid w:val="00E2005F"/>
    <w:rsid w:val="00E20790"/>
    <w:rsid w:val="00E20AB0"/>
    <w:rsid w:val="00E21241"/>
    <w:rsid w:val="00E21402"/>
    <w:rsid w:val="00E21D10"/>
    <w:rsid w:val="00E21D2B"/>
    <w:rsid w:val="00E22065"/>
    <w:rsid w:val="00E22CAD"/>
    <w:rsid w:val="00E22DA8"/>
    <w:rsid w:val="00E23429"/>
    <w:rsid w:val="00E237DE"/>
    <w:rsid w:val="00E23A4F"/>
    <w:rsid w:val="00E2425F"/>
    <w:rsid w:val="00E25308"/>
    <w:rsid w:val="00E25864"/>
    <w:rsid w:val="00E25D71"/>
    <w:rsid w:val="00E25E06"/>
    <w:rsid w:val="00E25E56"/>
    <w:rsid w:val="00E26B3B"/>
    <w:rsid w:val="00E27101"/>
    <w:rsid w:val="00E275FF"/>
    <w:rsid w:val="00E30077"/>
    <w:rsid w:val="00E30588"/>
    <w:rsid w:val="00E308C9"/>
    <w:rsid w:val="00E314E5"/>
    <w:rsid w:val="00E3174F"/>
    <w:rsid w:val="00E32418"/>
    <w:rsid w:val="00E328D5"/>
    <w:rsid w:val="00E32FC6"/>
    <w:rsid w:val="00E3365F"/>
    <w:rsid w:val="00E33926"/>
    <w:rsid w:val="00E342BB"/>
    <w:rsid w:val="00E344AD"/>
    <w:rsid w:val="00E349FC"/>
    <w:rsid w:val="00E34BEF"/>
    <w:rsid w:val="00E34C6E"/>
    <w:rsid w:val="00E3503B"/>
    <w:rsid w:val="00E35F9A"/>
    <w:rsid w:val="00E369A8"/>
    <w:rsid w:val="00E36F1A"/>
    <w:rsid w:val="00E37316"/>
    <w:rsid w:val="00E378E6"/>
    <w:rsid w:val="00E37D83"/>
    <w:rsid w:val="00E40642"/>
    <w:rsid w:val="00E40C5B"/>
    <w:rsid w:val="00E41587"/>
    <w:rsid w:val="00E41896"/>
    <w:rsid w:val="00E419B9"/>
    <w:rsid w:val="00E423B0"/>
    <w:rsid w:val="00E428FE"/>
    <w:rsid w:val="00E43DE8"/>
    <w:rsid w:val="00E43E50"/>
    <w:rsid w:val="00E45773"/>
    <w:rsid w:val="00E4582D"/>
    <w:rsid w:val="00E459B0"/>
    <w:rsid w:val="00E45A51"/>
    <w:rsid w:val="00E4660A"/>
    <w:rsid w:val="00E46697"/>
    <w:rsid w:val="00E46753"/>
    <w:rsid w:val="00E478AE"/>
    <w:rsid w:val="00E47CB9"/>
    <w:rsid w:val="00E50097"/>
    <w:rsid w:val="00E50146"/>
    <w:rsid w:val="00E50203"/>
    <w:rsid w:val="00E506BF"/>
    <w:rsid w:val="00E50CE5"/>
    <w:rsid w:val="00E512EB"/>
    <w:rsid w:val="00E514A2"/>
    <w:rsid w:val="00E5188C"/>
    <w:rsid w:val="00E5267E"/>
    <w:rsid w:val="00E52A58"/>
    <w:rsid w:val="00E52DA7"/>
    <w:rsid w:val="00E5383B"/>
    <w:rsid w:val="00E53C3C"/>
    <w:rsid w:val="00E5443C"/>
    <w:rsid w:val="00E54C59"/>
    <w:rsid w:val="00E55021"/>
    <w:rsid w:val="00E55123"/>
    <w:rsid w:val="00E553C1"/>
    <w:rsid w:val="00E564E9"/>
    <w:rsid w:val="00E570E7"/>
    <w:rsid w:val="00E575F8"/>
    <w:rsid w:val="00E6007F"/>
    <w:rsid w:val="00E60762"/>
    <w:rsid w:val="00E60CCF"/>
    <w:rsid w:val="00E6104E"/>
    <w:rsid w:val="00E61AC6"/>
    <w:rsid w:val="00E61C83"/>
    <w:rsid w:val="00E621CE"/>
    <w:rsid w:val="00E62257"/>
    <w:rsid w:val="00E623D1"/>
    <w:rsid w:val="00E626F5"/>
    <w:rsid w:val="00E6413D"/>
    <w:rsid w:val="00E648A3"/>
    <w:rsid w:val="00E64B16"/>
    <w:rsid w:val="00E64DC0"/>
    <w:rsid w:val="00E64E1A"/>
    <w:rsid w:val="00E653BB"/>
    <w:rsid w:val="00E6543C"/>
    <w:rsid w:val="00E65799"/>
    <w:rsid w:val="00E657EA"/>
    <w:rsid w:val="00E65961"/>
    <w:rsid w:val="00E65D4A"/>
    <w:rsid w:val="00E65EA0"/>
    <w:rsid w:val="00E669F2"/>
    <w:rsid w:val="00E66CEB"/>
    <w:rsid w:val="00E67104"/>
    <w:rsid w:val="00E673AA"/>
    <w:rsid w:val="00E67666"/>
    <w:rsid w:val="00E67769"/>
    <w:rsid w:val="00E679F3"/>
    <w:rsid w:val="00E702B7"/>
    <w:rsid w:val="00E705DE"/>
    <w:rsid w:val="00E70BFA"/>
    <w:rsid w:val="00E71BB1"/>
    <w:rsid w:val="00E7240F"/>
    <w:rsid w:val="00E72E0B"/>
    <w:rsid w:val="00E737EB"/>
    <w:rsid w:val="00E74217"/>
    <w:rsid w:val="00E75103"/>
    <w:rsid w:val="00E75305"/>
    <w:rsid w:val="00E75C1D"/>
    <w:rsid w:val="00E7643A"/>
    <w:rsid w:val="00E770F1"/>
    <w:rsid w:val="00E774FC"/>
    <w:rsid w:val="00E777B6"/>
    <w:rsid w:val="00E777D1"/>
    <w:rsid w:val="00E8029E"/>
    <w:rsid w:val="00E80550"/>
    <w:rsid w:val="00E8076B"/>
    <w:rsid w:val="00E815F7"/>
    <w:rsid w:val="00E81872"/>
    <w:rsid w:val="00E82496"/>
    <w:rsid w:val="00E82B12"/>
    <w:rsid w:val="00E8374F"/>
    <w:rsid w:val="00E83BF2"/>
    <w:rsid w:val="00E84462"/>
    <w:rsid w:val="00E85951"/>
    <w:rsid w:val="00E85C66"/>
    <w:rsid w:val="00E86327"/>
    <w:rsid w:val="00E86375"/>
    <w:rsid w:val="00E8691D"/>
    <w:rsid w:val="00E870C3"/>
    <w:rsid w:val="00E87194"/>
    <w:rsid w:val="00E87581"/>
    <w:rsid w:val="00E87790"/>
    <w:rsid w:val="00E87DEC"/>
    <w:rsid w:val="00E87F73"/>
    <w:rsid w:val="00E90117"/>
    <w:rsid w:val="00E90E07"/>
    <w:rsid w:val="00E913ED"/>
    <w:rsid w:val="00E91591"/>
    <w:rsid w:val="00E919FB"/>
    <w:rsid w:val="00E91B14"/>
    <w:rsid w:val="00E92CF4"/>
    <w:rsid w:val="00E93612"/>
    <w:rsid w:val="00E9395F"/>
    <w:rsid w:val="00E93CAC"/>
    <w:rsid w:val="00E9523C"/>
    <w:rsid w:val="00E95264"/>
    <w:rsid w:val="00E9526A"/>
    <w:rsid w:val="00E95301"/>
    <w:rsid w:val="00E95660"/>
    <w:rsid w:val="00E9682C"/>
    <w:rsid w:val="00E96F3A"/>
    <w:rsid w:val="00E974A1"/>
    <w:rsid w:val="00E9790E"/>
    <w:rsid w:val="00E97B16"/>
    <w:rsid w:val="00E97B78"/>
    <w:rsid w:val="00E97C89"/>
    <w:rsid w:val="00E97EC9"/>
    <w:rsid w:val="00EA00DD"/>
    <w:rsid w:val="00EA03D0"/>
    <w:rsid w:val="00EA08EB"/>
    <w:rsid w:val="00EA0A67"/>
    <w:rsid w:val="00EA0F99"/>
    <w:rsid w:val="00EA11D7"/>
    <w:rsid w:val="00EA1302"/>
    <w:rsid w:val="00EA1FA7"/>
    <w:rsid w:val="00EA26A7"/>
    <w:rsid w:val="00EA27F7"/>
    <w:rsid w:val="00EA29D4"/>
    <w:rsid w:val="00EA2C59"/>
    <w:rsid w:val="00EA2D8C"/>
    <w:rsid w:val="00EA37B8"/>
    <w:rsid w:val="00EA3A1D"/>
    <w:rsid w:val="00EA4449"/>
    <w:rsid w:val="00EA47F2"/>
    <w:rsid w:val="00EA48F1"/>
    <w:rsid w:val="00EA4F17"/>
    <w:rsid w:val="00EA51F5"/>
    <w:rsid w:val="00EA561B"/>
    <w:rsid w:val="00EA6AA3"/>
    <w:rsid w:val="00EA6AF1"/>
    <w:rsid w:val="00EA6DFD"/>
    <w:rsid w:val="00EA77C6"/>
    <w:rsid w:val="00EA7A53"/>
    <w:rsid w:val="00EA7ACB"/>
    <w:rsid w:val="00EB0162"/>
    <w:rsid w:val="00EB0701"/>
    <w:rsid w:val="00EB0C65"/>
    <w:rsid w:val="00EB12DD"/>
    <w:rsid w:val="00EB2D32"/>
    <w:rsid w:val="00EB30A8"/>
    <w:rsid w:val="00EB36A4"/>
    <w:rsid w:val="00EB4308"/>
    <w:rsid w:val="00EB4E55"/>
    <w:rsid w:val="00EB538C"/>
    <w:rsid w:val="00EB6AE9"/>
    <w:rsid w:val="00EB6CA0"/>
    <w:rsid w:val="00EB6EA9"/>
    <w:rsid w:val="00EB74B1"/>
    <w:rsid w:val="00EB7660"/>
    <w:rsid w:val="00EB77B6"/>
    <w:rsid w:val="00EB7963"/>
    <w:rsid w:val="00EB79BD"/>
    <w:rsid w:val="00EB79E6"/>
    <w:rsid w:val="00EB7E61"/>
    <w:rsid w:val="00EC05CA"/>
    <w:rsid w:val="00EC0B57"/>
    <w:rsid w:val="00EC1A7E"/>
    <w:rsid w:val="00EC1BC5"/>
    <w:rsid w:val="00EC24A1"/>
    <w:rsid w:val="00EC2896"/>
    <w:rsid w:val="00EC2ABC"/>
    <w:rsid w:val="00EC3B0B"/>
    <w:rsid w:val="00EC4497"/>
    <w:rsid w:val="00EC4AF4"/>
    <w:rsid w:val="00EC6338"/>
    <w:rsid w:val="00EC6748"/>
    <w:rsid w:val="00EC6881"/>
    <w:rsid w:val="00EC73BF"/>
    <w:rsid w:val="00EC7645"/>
    <w:rsid w:val="00ED0757"/>
    <w:rsid w:val="00ED160B"/>
    <w:rsid w:val="00ED1776"/>
    <w:rsid w:val="00ED191F"/>
    <w:rsid w:val="00ED1E13"/>
    <w:rsid w:val="00ED2454"/>
    <w:rsid w:val="00ED2503"/>
    <w:rsid w:val="00ED2DCD"/>
    <w:rsid w:val="00ED2E24"/>
    <w:rsid w:val="00ED3665"/>
    <w:rsid w:val="00ED39CE"/>
    <w:rsid w:val="00ED46A2"/>
    <w:rsid w:val="00ED4E42"/>
    <w:rsid w:val="00ED4E57"/>
    <w:rsid w:val="00ED522E"/>
    <w:rsid w:val="00ED61CB"/>
    <w:rsid w:val="00ED622C"/>
    <w:rsid w:val="00ED6286"/>
    <w:rsid w:val="00ED6B63"/>
    <w:rsid w:val="00ED73D2"/>
    <w:rsid w:val="00ED7541"/>
    <w:rsid w:val="00ED7917"/>
    <w:rsid w:val="00ED7E50"/>
    <w:rsid w:val="00EE0173"/>
    <w:rsid w:val="00EE06A2"/>
    <w:rsid w:val="00EE0D39"/>
    <w:rsid w:val="00EE1D83"/>
    <w:rsid w:val="00EE1DE4"/>
    <w:rsid w:val="00EE22B1"/>
    <w:rsid w:val="00EE2D22"/>
    <w:rsid w:val="00EE2F31"/>
    <w:rsid w:val="00EE348F"/>
    <w:rsid w:val="00EE352C"/>
    <w:rsid w:val="00EE3697"/>
    <w:rsid w:val="00EE3951"/>
    <w:rsid w:val="00EE4315"/>
    <w:rsid w:val="00EE46DB"/>
    <w:rsid w:val="00EE4AB8"/>
    <w:rsid w:val="00EE4F62"/>
    <w:rsid w:val="00EE5A2D"/>
    <w:rsid w:val="00EE5DD0"/>
    <w:rsid w:val="00EE61D4"/>
    <w:rsid w:val="00EE7283"/>
    <w:rsid w:val="00EE7A64"/>
    <w:rsid w:val="00EF0253"/>
    <w:rsid w:val="00EF3454"/>
    <w:rsid w:val="00EF37AC"/>
    <w:rsid w:val="00EF37DF"/>
    <w:rsid w:val="00EF3D6D"/>
    <w:rsid w:val="00EF4EB3"/>
    <w:rsid w:val="00EF4FAD"/>
    <w:rsid w:val="00EF519D"/>
    <w:rsid w:val="00EF51FC"/>
    <w:rsid w:val="00EF5723"/>
    <w:rsid w:val="00EF57D8"/>
    <w:rsid w:val="00EF58AE"/>
    <w:rsid w:val="00EF7378"/>
    <w:rsid w:val="00EF778D"/>
    <w:rsid w:val="00F01CBC"/>
    <w:rsid w:val="00F02404"/>
    <w:rsid w:val="00F02C97"/>
    <w:rsid w:val="00F02E04"/>
    <w:rsid w:val="00F02E77"/>
    <w:rsid w:val="00F0336F"/>
    <w:rsid w:val="00F03394"/>
    <w:rsid w:val="00F03630"/>
    <w:rsid w:val="00F041D8"/>
    <w:rsid w:val="00F04279"/>
    <w:rsid w:val="00F04913"/>
    <w:rsid w:val="00F0501F"/>
    <w:rsid w:val="00F05240"/>
    <w:rsid w:val="00F05409"/>
    <w:rsid w:val="00F054BB"/>
    <w:rsid w:val="00F05B27"/>
    <w:rsid w:val="00F05E19"/>
    <w:rsid w:val="00F06335"/>
    <w:rsid w:val="00F064FF"/>
    <w:rsid w:val="00F0674F"/>
    <w:rsid w:val="00F06B1E"/>
    <w:rsid w:val="00F06E2F"/>
    <w:rsid w:val="00F07310"/>
    <w:rsid w:val="00F075D3"/>
    <w:rsid w:val="00F0760F"/>
    <w:rsid w:val="00F079E2"/>
    <w:rsid w:val="00F10FE9"/>
    <w:rsid w:val="00F110DD"/>
    <w:rsid w:val="00F11430"/>
    <w:rsid w:val="00F1169C"/>
    <w:rsid w:val="00F11DB2"/>
    <w:rsid w:val="00F12137"/>
    <w:rsid w:val="00F12630"/>
    <w:rsid w:val="00F12DA9"/>
    <w:rsid w:val="00F1315D"/>
    <w:rsid w:val="00F133ED"/>
    <w:rsid w:val="00F13560"/>
    <w:rsid w:val="00F13779"/>
    <w:rsid w:val="00F13A67"/>
    <w:rsid w:val="00F13E7C"/>
    <w:rsid w:val="00F142F1"/>
    <w:rsid w:val="00F14607"/>
    <w:rsid w:val="00F1462E"/>
    <w:rsid w:val="00F15196"/>
    <w:rsid w:val="00F151B0"/>
    <w:rsid w:val="00F159EA"/>
    <w:rsid w:val="00F15B84"/>
    <w:rsid w:val="00F1614A"/>
    <w:rsid w:val="00F17798"/>
    <w:rsid w:val="00F17829"/>
    <w:rsid w:val="00F17BF5"/>
    <w:rsid w:val="00F205E3"/>
    <w:rsid w:val="00F209C4"/>
    <w:rsid w:val="00F21626"/>
    <w:rsid w:val="00F21FA0"/>
    <w:rsid w:val="00F2281F"/>
    <w:rsid w:val="00F22A76"/>
    <w:rsid w:val="00F235C4"/>
    <w:rsid w:val="00F23FD3"/>
    <w:rsid w:val="00F24069"/>
    <w:rsid w:val="00F2411C"/>
    <w:rsid w:val="00F24120"/>
    <w:rsid w:val="00F241E4"/>
    <w:rsid w:val="00F2426F"/>
    <w:rsid w:val="00F2459E"/>
    <w:rsid w:val="00F246C0"/>
    <w:rsid w:val="00F24965"/>
    <w:rsid w:val="00F24D4B"/>
    <w:rsid w:val="00F25445"/>
    <w:rsid w:val="00F258DF"/>
    <w:rsid w:val="00F26A86"/>
    <w:rsid w:val="00F26E96"/>
    <w:rsid w:val="00F26FEA"/>
    <w:rsid w:val="00F27139"/>
    <w:rsid w:val="00F271C1"/>
    <w:rsid w:val="00F275D1"/>
    <w:rsid w:val="00F2778F"/>
    <w:rsid w:val="00F279E2"/>
    <w:rsid w:val="00F27FD0"/>
    <w:rsid w:val="00F30546"/>
    <w:rsid w:val="00F30CB4"/>
    <w:rsid w:val="00F30E92"/>
    <w:rsid w:val="00F31EFE"/>
    <w:rsid w:val="00F327B6"/>
    <w:rsid w:val="00F32D4B"/>
    <w:rsid w:val="00F33064"/>
    <w:rsid w:val="00F3348A"/>
    <w:rsid w:val="00F3475B"/>
    <w:rsid w:val="00F350DA"/>
    <w:rsid w:val="00F35111"/>
    <w:rsid w:val="00F35496"/>
    <w:rsid w:val="00F35AA1"/>
    <w:rsid w:val="00F3628D"/>
    <w:rsid w:val="00F377B7"/>
    <w:rsid w:val="00F3792A"/>
    <w:rsid w:val="00F40136"/>
    <w:rsid w:val="00F401C6"/>
    <w:rsid w:val="00F40932"/>
    <w:rsid w:val="00F40A33"/>
    <w:rsid w:val="00F414CB"/>
    <w:rsid w:val="00F41A0A"/>
    <w:rsid w:val="00F43C02"/>
    <w:rsid w:val="00F43F41"/>
    <w:rsid w:val="00F44A77"/>
    <w:rsid w:val="00F44F4F"/>
    <w:rsid w:val="00F4511B"/>
    <w:rsid w:val="00F455DB"/>
    <w:rsid w:val="00F457B8"/>
    <w:rsid w:val="00F45C30"/>
    <w:rsid w:val="00F45C37"/>
    <w:rsid w:val="00F46502"/>
    <w:rsid w:val="00F46C7C"/>
    <w:rsid w:val="00F46CE2"/>
    <w:rsid w:val="00F47623"/>
    <w:rsid w:val="00F50389"/>
    <w:rsid w:val="00F504B9"/>
    <w:rsid w:val="00F504C4"/>
    <w:rsid w:val="00F5084A"/>
    <w:rsid w:val="00F50F1E"/>
    <w:rsid w:val="00F5181D"/>
    <w:rsid w:val="00F51E92"/>
    <w:rsid w:val="00F52470"/>
    <w:rsid w:val="00F52612"/>
    <w:rsid w:val="00F52A45"/>
    <w:rsid w:val="00F52D46"/>
    <w:rsid w:val="00F534E2"/>
    <w:rsid w:val="00F53880"/>
    <w:rsid w:val="00F53BE0"/>
    <w:rsid w:val="00F53C7D"/>
    <w:rsid w:val="00F54270"/>
    <w:rsid w:val="00F546DE"/>
    <w:rsid w:val="00F55651"/>
    <w:rsid w:val="00F55D61"/>
    <w:rsid w:val="00F56439"/>
    <w:rsid w:val="00F56664"/>
    <w:rsid w:val="00F575EA"/>
    <w:rsid w:val="00F60002"/>
    <w:rsid w:val="00F606BB"/>
    <w:rsid w:val="00F60724"/>
    <w:rsid w:val="00F60A4D"/>
    <w:rsid w:val="00F61648"/>
    <w:rsid w:val="00F61950"/>
    <w:rsid w:val="00F61CC2"/>
    <w:rsid w:val="00F62229"/>
    <w:rsid w:val="00F62657"/>
    <w:rsid w:val="00F62C19"/>
    <w:rsid w:val="00F62EE4"/>
    <w:rsid w:val="00F63B80"/>
    <w:rsid w:val="00F63E41"/>
    <w:rsid w:val="00F63FFA"/>
    <w:rsid w:val="00F640E8"/>
    <w:rsid w:val="00F642A9"/>
    <w:rsid w:val="00F6442A"/>
    <w:rsid w:val="00F6469F"/>
    <w:rsid w:val="00F64FCC"/>
    <w:rsid w:val="00F6508C"/>
    <w:rsid w:val="00F6579E"/>
    <w:rsid w:val="00F661A9"/>
    <w:rsid w:val="00F662CB"/>
    <w:rsid w:val="00F663CF"/>
    <w:rsid w:val="00F66A4E"/>
    <w:rsid w:val="00F66E61"/>
    <w:rsid w:val="00F67A3E"/>
    <w:rsid w:val="00F7013B"/>
    <w:rsid w:val="00F70256"/>
    <w:rsid w:val="00F70C9F"/>
    <w:rsid w:val="00F7165D"/>
    <w:rsid w:val="00F72060"/>
    <w:rsid w:val="00F7249A"/>
    <w:rsid w:val="00F72A15"/>
    <w:rsid w:val="00F73053"/>
    <w:rsid w:val="00F73228"/>
    <w:rsid w:val="00F74157"/>
    <w:rsid w:val="00F74407"/>
    <w:rsid w:val="00F745FB"/>
    <w:rsid w:val="00F747AB"/>
    <w:rsid w:val="00F74ED8"/>
    <w:rsid w:val="00F74F27"/>
    <w:rsid w:val="00F75441"/>
    <w:rsid w:val="00F757A6"/>
    <w:rsid w:val="00F75B1C"/>
    <w:rsid w:val="00F76372"/>
    <w:rsid w:val="00F76A79"/>
    <w:rsid w:val="00F77427"/>
    <w:rsid w:val="00F7745D"/>
    <w:rsid w:val="00F774CA"/>
    <w:rsid w:val="00F800D0"/>
    <w:rsid w:val="00F80341"/>
    <w:rsid w:val="00F8045A"/>
    <w:rsid w:val="00F8069A"/>
    <w:rsid w:val="00F80AB8"/>
    <w:rsid w:val="00F80AEE"/>
    <w:rsid w:val="00F80E43"/>
    <w:rsid w:val="00F80ED3"/>
    <w:rsid w:val="00F81297"/>
    <w:rsid w:val="00F818CD"/>
    <w:rsid w:val="00F81A9D"/>
    <w:rsid w:val="00F8251D"/>
    <w:rsid w:val="00F8276B"/>
    <w:rsid w:val="00F82E61"/>
    <w:rsid w:val="00F82FFE"/>
    <w:rsid w:val="00F83046"/>
    <w:rsid w:val="00F8384A"/>
    <w:rsid w:val="00F839FD"/>
    <w:rsid w:val="00F83E8A"/>
    <w:rsid w:val="00F8414E"/>
    <w:rsid w:val="00F84B78"/>
    <w:rsid w:val="00F84BCA"/>
    <w:rsid w:val="00F8548D"/>
    <w:rsid w:val="00F856EF"/>
    <w:rsid w:val="00F85785"/>
    <w:rsid w:val="00F85848"/>
    <w:rsid w:val="00F86CB8"/>
    <w:rsid w:val="00F8708C"/>
    <w:rsid w:val="00F87D29"/>
    <w:rsid w:val="00F87DAC"/>
    <w:rsid w:val="00F87FC8"/>
    <w:rsid w:val="00F91615"/>
    <w:rsid w:val="00F91DC0"/>
    <w:rsid w:val="00F91FC3"/>
    <w:rsid w:val="00F9288E"/>
    <w:rsid w:val="00F93207"/>
    <w:rsid w:val="00F93467"/>
    <w:rsid w:val="00F93728"/>
    <w:rsid w:val="00F93B75"/>
    <w:rsid w:val="00F944C1"/>
    <w:rsid w:val="00F94A06"/>
    <w:rsid w:val="00F951DB"/>
    <w:rsid w:val="00F95FE7"/>
    <w:rsid w:val="00F9680E"/>
    <w:rsid w:val="00F975D9"/>
    <w:rsid w:val="00F97A6E"/>
    <w:rsid w:val="00F97B18"/>
    <w:rsid w:val="00F97B41"/>
    <w:rsid w:val="00F97C8F"/>
    <w:rsid w:val="00FA0BC8"/>
    <w:rsid w:val="00FA0FB6"/>
    <w:rsid w:val="00FA110C"/>
    <w:rsid w:val="00FA1117"/>
    <w:rsid w:val="00FA151B"/>
    <w:rsid w:val="00FA1A89"/>
    <w:rsid w:val="00FA1B82"/>
    <w:rsid w:val="00FA1F08"/>
    <w:rsid w:val="00FA2097"/>
    <w:rsid w:val="00FA2A92"/>
    <w:rsid w:val="00FA2FF7"/>
    <w:rsid w:val="00FA3171"/>
    <w:rsid w:val="00FA3774"/>
    <w:rsid w:val="00FA3AD2"/>
    <w:rsid w:val="00FA4288"/>
    <w:rsid w:val="00FA48B0"/>
    <w:rsid w:val="00FA5C3E"/>
    <w:rsid w:val="00FA5F7A"/>
    <w:rsid w:val="00FA6828"/>
    <w:rsid w:val="00FA684F"/>
    <w:rsid w:val="00FA7FBE"/>
    <w:rsid w:val="00FB01FA"/>
    <w:rsid w:val="00FB066D"/>
    <w:rsid w:val="00FB0AAF"/>
    <w:rsid w:val="00FB2184"/>
    <w:rsid w:val="00FB2409"/>
    <w:rsid w:val="00FB2C61"/>
    <w:rsid w:val="00FB44FC"/>
    <w:rsid w:val="00FB472A"/>
    <w:rsid w:val="00FB489D"/>
    <w:rsid w:val="00FB4901"/>
    <w:rsid w:val="00FB4A8A"/>
    <w:rsid w:val="00FB4FA7"/>
    <w:rsid w:val="00FB5086"/>
    <w:rsid w:val="00FB5671"/>
    <w:rsid w:val="00FB5746"/>
    <w:rsid w:val="00FB5AB9"/>
    <w:rsid w:val="00FB5E2C"/>
    <w:rsid w:val="00FB6A9A"/>
    <w:rsid w:val="00FC025B"/>
    <w:rsid w:val="00FC0674"/>
    <w:rsid w:val="00FC0CFF"/>
    <w:rsid w:val="00FC13ED"/>
    <w:rsid w:val="00FC142D"/>
    <w:rsid w:val="00FC1B1F"/>
    <w:rsid w:val="00FC218F"/>
    <w:rsid w:val="00FC248F"/>
    <w:rsid w:val="00FC2829"/>
    <w:rsid w:val="00FC31B5"/>
    <w:rsid w:val="00FC3340"/>
    <w:rsid w:val="00FC361F"/>
    <w:rsid w:val="00FC3AB6"/>
    <w:rsid w:val="00FC40D6"/>
    <w:rsid w:val="00FC420B"/>
    <w:rsid w:val="00FC48D4"/>
    <w:rsid w:val="00FC4B97"/>
    <w:rsid w:val="00FC4ED2"/>
    <w:rsid w:val="00FC5043"/>
    <w:rsid w:val="00FC510F"/>
    <w:rsid w:val="00FC56B6"/>
    <w:rsid w:val="00FC634B"/>
    <w:rsid w:val="00FC6CC4"/>
    <w:rsid w:val="00FC6D8F"/>
    <w:rsid w:val="00FC728E"/>
    <w:rsid w:val="00FC753C"/>
    <w:rsid w:val="00FC7864"/>
    <w:rsid w:val="00FC78D7"/>
    <w:rsid w:val="00FD05C0"/>
    <w:rsid w:val="00FD0756"/>
    <w:rsid w:val="00FD0ECC"/>
    <w:rsid w:val="00FD1189"/>
    <w:rsid w:val="00FD18C0"/>
    <w:rsid w:val="00FD1D46"/>
    <w:rsid w:val="00FD32C2"/>
    <w:rsid w:val="00FD38F7"/>
    <w:rsid w:val="00FD3EAA"/>
    <w:rsid w:val="00FD407A"/>
    <w:rsid w:val="00FD437B"/>
    <w:rsid w:val="00FD4CAD"/>
    <w:rsid w:val="00FD4D16"/>
    <w:rsid w:val="00FD4E07"/>
    <w:rsid w:val="00FD5402"/>
    <w:rsid w:val="00FD58C3"/>
    <w:rsid w:val="00FD59C3"/>
    <w:rsid w:val="00FD5CB7"/>
    <w:rsid w:val="00FD6110"/>
    <w:rsid w:val="00FD71E5"/>
    <w:rsid w:val="00FD771C"/>
    <w:rsid w:val="00FD7AB7"/>
    <w:rsid w:val="00FD7B0C"/>
    <w:rsid w:val="00FE083D"/>
    <w:rsid w:val="00FE09B8"/>
    <w:rsid w:val="00FE0E1E"/>
    <w:rsid w:val="00FE14CD"/>
    <w:rsid w:val="00FE2538"/>
    <w:rsid w:val="00FE348C"/>
    <w:rsid w:val="00FE3E70"/>
    <w:rsid w:val="00FE40D0"/>
    <w:rsid w:val="00FE4D07"/>
    <w:rsid w:val="00FE55AF"/>
    <w:rsid w:val="00FE639C"/>
    <w:rsid w:val="00FE6442"/>
    <w:rsid w:val="00FE64E6"/>
    <w:rsid w:val="00FE6A33"/>
    <w:rsid w:val="00FE6F70"/>
    <w:rsid w:val="00FE7001"/>
    <w:rsid w:val="00FE70A5"/>
    <w:rsid w:val="00FE76D2"/>
    <w:rsid w:val="00FE7A92"/>
    <w:rsid w:val="00FE7BBD"/>
    <w:rsid w:val="00FE7EF3"/>
    <w:rsid w:val="00FF0063"/>
    <w:rsid w:val="00FF10C4"/>
    <w:rsid w:val="00FF11BD"/>
    <w:rsid w:val="00FF1234"/>
    <w:rsid w:val="00FF19F7"/>
    <w:rsid w:val="00FF1A8C"/>
    <w:rsid w:val="00FF2533"/>
    <w:rsid w:val="00FF2932"/>
    <w:rsid w:val="00FF2C80"/>
    <w:rsid w:val="00FF3265"/>
    <w:rsid w:val="00FF369A"/>
    <w:rsid w:val="00FF3A91"/>
    <w:rsid w:val="00FF3DA9"/>
    <w:rsid w:val="00FF40AF"/>
    <w:rsid w:val="00FF4DBB"/>
    <w:rsid w:val="00FF510D"/>
    <w:rsid w:val="00FF5387"/>
    <w:rsid w:val="00FF57AC"/>
    <w:rsid w:val="00FF5A5B"/>
    <w:rsid w:val="00FF5B85"/>
    <w:rsid w:val="00FF60AE"/>
    <w:rsid w:val="00FF6B8A"/>
    <w:rsid w:val="00FF7558"/>
    <w:rsid w:val="00FF7648"/>
    <w:rsid w:val="00FF76CA"/>
    <w:rsid w:val="00FF77A4"/>
    <w:rsid w:val="00FF7AC3"/>
    <w:rsid w:val="00FF7C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4C37A7"/>
  <w15:docId w15:val="{1D1BB1D6-200D-4A83-8416-F601DCC7F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1">
    <w:lsdException w:name="Normal" w:uiPriority="15"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qFormat="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5"/>
    <w:qFormat/>
    <w:rsid w:val="00000654"/>
    <w:pPr>
      <w:spacing w:before="120" w:after="120" w:line="276" w:lineRule="auto"/>
      <w:jc w:val="both"/>
    </w:pPr>
    <w:rPr>
      <w:rFonts w:ascii="Tahoma" w:hAnsi="Tahoma"/>
      <w:sz w:val="22"/>
      <w:szCs w:val="22"/>
      <w:lang w:val="en-GB" w:eastAsia="en-GB"/>
    </w:rPr>
  </w:style>
  <w:style w:type="paragraph" w:styleId="Heading1">
    <w:name w:val="heading 1"/>
    <w:aliases w:val="~SectionHeading,h1,ΔΞ-Άρθρο,H11,H12,H111,H13,H112,H14,H113,H15,H114,H16,H115,H17,H116,H18,H117,H19,H118,H110,H119,H120,H1110,ÄÎ-¢ñèñï,messages,Titre 11,t1.T1.Titre 1,t1,sequence,Titre 0,Headline 1,Outline1,L1 Heading 1,1st level,h11,Num H1"/>
    <w:basedOn w:val="Normal"/>
    <w:next w:val="NumberedParagraph"/>
    <w:link w:val="Heading1Char"/>
    <w:autoRedefine/>
    <w:qFormat/>
    <w:rsid w:val="00796D56"/>
    <w:pPr>
      <w:numPr>
        <w:numId w:val="26"/>
      </w:numPr>
      <w:tabs>
        <w:tab w:val="left" w:pos="1134"/>
      </w:tabs>
      <w:spacing w:after="360"/>
      <w:jc w:val="left"/>
      <w:outlineLvl w:val="0"/>
    </w:pPr>
    <w:rPr>
      <w:rFonts w:ascii="Tahoma Bold" w:hAnsi="Tahoma Bold"/>
      <w:b/>
      <w:color w:val="44697D"/>
      <w:sz w:val="32"/>
      <w:szCs w:val="32"/>
      <w:u w:color="00B050"/>
    </w:rPr>
  </w:style>
  <w:style w:type="paragraph" w:styleId="Heading2">
    <w:name w:val="heading 2"/>
    <w:aliases w:val="Char, Char,~SubHeading,Title2,h2,Νίκαιας_Κεφαλίδα2,Num H2,in head,after heading 1,Heading 2 Char Char Char Char Char Char,Heading 2 Char Char Char Char Char Char Char Char Char Char,Heading 21,2,Olga,1.1 HEADING 2"/>
    <w:basedOn w:val="Normal"/>
    <w:next w:val="NumberedParagraph"/>
    <w:link w:val="Heading2Char"/>
    <w:unhideWhenUsed/>
    <w:qFormat/>
    <w:rsid w:val="003E2423"/>
    <w:pPr>
      <w:keepNext/>
      <w:numPr>
        <w:ilvl w:val="1"/>
        <w:numId w:val="26"/>
      </w:numPr>
      <w:jc w:val="left"/>
      <w:outlineLvl w:val="1"/>
    </w:pPr>
    <w:rPr>
      <w:rFonts w:ascii="Tahoma Bold" w:hAnsi="Tahoma Bold"/>
      <w:b/>
      <w:color w:val="44697D"/>
      <w:sz w:val="28"/>
      <w:szCs w:val="32"/>
    </w:rPr>
  </w:style>
  <w:style w:type="paragraph" w:styleId="Heading3">
    <w:name w:val="heading 3"/>
    <w:aliases w:val="Heading2,~MinorSubHeading,general3,Char3,h3,H31,H32,H311,h31,H33,H312,h32,H34,H313,h33,H35,H314,h34,H321,H3111,h311,H36,H315,h35,H322,H3112,h312,H331,H3121,h321,H341,H3131,h331,H351,H3141,h341,H37,H316,h36,H323,H3113,h313,H332,H3122,h322"/>
    <w:basedOn w:val="Normal"/>
    <w:next w:val="NumberedParagraph"/>
    <w:link w:val="Heading3Char"/>
    <w:unhideWhenUsed/>
    <w:qFormat/>
    <w:rsid w:val="00F27FD0"/>
    <w:pPr>
      <w:keepNext/>
      <w:keepLines/>
      <w:numPr>
        <w:ilvl w:val="2"/>
        <w:numId w:val="26"/>
      </w:numPr>
      <w:spacing w:before="360" w:after="240"/>
      <w:jc w:val="left"/>
      <w:outlineLvl w:val="2"/>
    </w:pPr>
    <w:rPr>
      <w:b/>
      <w:bCs/>
      <w:color w:val="44697D"/>
      <w:sz w:val="24"/>
      <w:szCs w:val="28"/>
    </w:rPr>
  </w:style>
  <w:style w:type="paragraph" w:styleId="Heading4">
    <w:name w:val="heading 4"/>
    <w:aliases w:val="~Level4Heading,Titre 4 Car Car Car Car Car,( i ),o,4,aa,LetHead4,MisHead4,Normalhead4,l4,I4,Normal Heading 4,Centred"/>
    <w:basedOn w:val="Normal"/>
    <w:next w:val="NumberedParagraph"/>
    <w:link w:val="Heading4Char"/>
    <w:unhideWhenUsed/>
    <w:qFormat/>
    <w:rsid w:val="007E36CB"/>
    <w:pPr>
      <w:keepNext/>
      <w:keepLines/>
      <w:numPr>
        <w:ilvl w:val="3"/>
        <w:numId w:val="26"/>
      </w:numPr>
      <w:spacing w:before="240" w:after="240"/>
      <w:jc w:val="left"/>
      <w:outlineLvl w:val="3"/>
    </w:pPr>
    <w:rPr>
      <w:b/>
      <w:bCs/>
      <w:iCs/>
      <w:color w:val="44697D"/>
      <w:szCs w:val="24"/>
    </w:rPr>
  </w:style>
  <w:style w:type="paragraph" w:styleId="Heading5">
    <w:name w:val="heading 5"/>
    <w:basedOn w:val="Normal"/>
    <w:next w:val="NumberedParagraph"/>
    <w:link w:val="Heading5Char"/>
    <w:unhideWhenUsed/>
    <w:qFormat/>
    <w:rsid w:val="007E36CB"/>
    <w:pPr>
      <w:numPr>
        <w:ilvl w:val="4"/>
        <w:numId w:val="27"/>
      </w:numPr>
      <w:spacing w:before="240"/>
      <w:jc w:val="left"/>
      <w:outlineLvl w:val="4"/>
    </w:pPr>
    <w:rPr>
      <w:b/>
      <w:i/>
      <w:color w:val="44697D"/>
      <w:sz w:val="21"/>
      <w:szCs w:val="20"/>
    </w:rPr>
  </w:style>
  <w:style w:type="paragraph" w:styleId="Heading6">
    <w:name w:val="heading 6"/>
    <w:basedOn w:val="Normal"/>
    <w:next w:val="NumberedParagraph"/>
    <w:link w:val="Heading6Char"/>
    <w:unhideWhenUsed/>
    <w:qFormat/>
    <w:rsid w:val="00EA26A7"/>
    <w:pPr>
      <w:numPr>
        <w:ilvl w:val="5"/>
        <w:numId w:val="27"/>
      </w:numPr>
      <w:spacing w:after="240"/>
      <w:jc w:val="left"/>
      <w:outlineLvl w:val="5"/>
    </w:pPr>
    <w:rPr>
      <w:b/>
      <w:color w:val="44697D"/>
      <w:sz w:val="32"/>
      <w:szCs w:val="20"/>
    </w:rPr>
  </w:style>
  <w:style w:type="paragraph" w:styleId="Heading7">
    <w:name w:val="heading 7"/>
    <w:basedOn w:val="Normal"/>
    <w:next w:val="Normal"/>
    <w:link w:val="Heading7Char"/>
    <w:unhideWhenUsed/>
    <w:qFormat/>
    <w:rsid w:val="00C2671F"/>
    <w:pPr>
      <w:keepNext/>
      <w:keepLines/>
      <w:numPr>
        <w:ilvl w:val="6"/>
        <w:numId w:val="27"/>
      </w:numPr>
      <w:spacing w:before="200" w:after="0"/>
      <w:outlineLvl w:val="6"/>
    </w:pPr>
    <w:rPr>
      <w:rFonts w:ascii="Cambria" w:hAnsi="Cambria"/>
      <w:i/>
      <w:iCs/>
      <w:color w:val="404040"/>
    </w:rPr>
  </w:style>
  <w:style w:type="paragraph" w:styleId="Heading8">
    <w:name w:val="heading 8"/>
    <w:basedOn w:val="Normal"/>
    <w:next w:val="Normal"/>
    <w:link w:val="Heading8Char"/>
    <w:unhideWhenUsed/>
    <w:qFormat/>
    <w:rsid w:val="007E36CB"/>
    <w:pPr>
      <w:keepNext/>
      <w:keepLines/>
      <w:numPr>
        <w:ilvl w:val="7"/>
        <w:numId w:val="27"/>
      </w:numPr>
      <w:spacing w:before="200" w:after="0"/>
      <w:outlineLvl w:val="7"/>
    </w:pPr>
    <w:rPr>
      <w:rFonts w:ascii="Cambria" w:hAnsi="Cambria"/>
      <w:color w:val="404040"/>
      <w:szCs w:val="20"/>
    </w:rPr>
  </w:style>
  <w:style w:type="paragraph" w:styleId="Heading9">
    <w:name w:val="heading 9"/>
    <w:basedOn w:val="Normal"/>
    <w:next w:val="Normal"/>
    <w:link w:val="Heading9Char"/>
    <w:unhideWhenUsed/>
    <w:qFormat/>
    <w:rsid w:val="007E36CB"/>
    <w:pPr>
      <w:keepNext/>
      <w:keepLines/>
      <w:numPr>
        <w:ilvl w:val="8"/>
        <w:numId w:val="27"/>
      </w:numPr>
      <w:spacing w:before="200" w:after="0"/>
      <w:outlineLvl w:val="8"/>
    </w:pPr>
    <w:rPr>
      <w:rFonts w:ascii="Cambria" w:hAnsi="Cambria"/>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rsid w:val="00820E04"/>
    <w:pPr>
      <w:tabs>
        <w:tab w:val="center" w:pos="4513"/>
        <w:tab w:val="right" w:pos="9026"/>
      </w:tabs>
    </w:pPr>
    <w:rPr>
      <w:rFonts w:ascii="Tahoma" w:hAnsi="Tahoma"/>
      <w:szCs w:val="22"/>
      <w:lang w:val="en-GB" w:eastAsia="en-GB"/>
    </w:rPr>
  </w:style>
  <w:style w:type="character" w:customStyle="1" w:styleId="HeaderChar">
    <w:name w:val="Header Char"/>
    <w:link w:val="Header"/>
    <w:uiPriority w:val="99"/>
    <w:rsid w:val="00820E04"/>
    <w:rPr>
      <w:rFonts w:ascii="Tahoma" w:hAnsi="Tahoma"/>
      <w:szCs w:val="22"/>
      <w:lang w:val="en-GB" w:eastAsia="en-GB" w:bidi="ar-SA"/>
    </w:rPr>
  </w:style>
  <w:style w:type="paragraph" w:styleId="Footer">
    <w:name w:val="footer"/>
    <w:aliases w:val="~Footer"/>
    <w:link w:val="FooterChar"/>
    <w:uiPriority w:val="99"/>
    <w:unhideWhenUsed/>
    <w:rsid w:val="00820E04"/>
    <w:pPr>
      <w:tabs>
        <w:tab w:val="center" w:pos="4513"/>
        <w:tab w:val="right" w:pos="9026"/>
      </w:tabs>
    </w:pPr>
    <w:rPr>
      <w:rFonts w:ascii="Tahoma" w:hAnsi="Tahoma"/>
      <w:szCs w:val="22"/>
      <w:lang w:val="en-GB" w:eastAsia="en-GB"/>
    </w:rPr>
  </w:style>
  <w:style w:type="character" w:customStyle="1" w:styleId="FooterChar">
    <w:name w:val="Footer Char"/>
    <w:aliases w:val="~Footer Char"/>
    <w:link w:val="Footer"/>
    <w:uiPriority w:val="99"/>
    <w:rsid w:val="00820E04"/>
    <w:rPr>
      <w:rFonts w:ascii="Tahoma" w:hAnsi="Tahoma"/>
      <w:szCs w:val="22"/>
      <w:lang w:val="en-GB" w:eastAsia="en-GB" w:bidi="ar-SA"/>
    </w:rPr>
  </w:style>
  <w:style w:type="table" w:styleId="TableGrid">
    <w:name w:val="Table Grid"/>
    <w:aliases w:val="GT0"/>
    <w:basedOn w:val="TableNormal"/>
    <w:uiPriority w:val="39"/>
    <w:rsid w:val="00895F5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aliases w:val="~SectionHeading Char,h1 Char,ΔΞ-Άρθρο Char,H11 Char,H12 Char,H111 Char,H13 Char,H112 Char,H14 Char,H113 Char,H15 Char,H114 Char,H16 Char,H115 Char,H17 Char,H116 Char,H18 Char,H117 Char,H19 Char,H118 Char,H110 Char,H119 Char,H120 Char"/>
    <w:link w:val="Heading1"/>
    <w:rsid w:val="00796D56"/>
    <w:rPr>
      <w:rFonts w:ascii="Tahoma Bold" w:hAnsi="Tahoma Bold"/>
      <w:b/>
      <w:color w:val="44697D"/>
      <w:sz w:val="32"/>
      <w:szCs w:val="32"/>
      <w:u w:color="00B050"/>
      <w:lang w:val="en-GB" w:eastAsia="en-GB"/>
    </w:rPr>
  </w:style>
  <w:style w:type="character" w:customStyle="1" w:styleId="Heading2Char">
    <w:name w:val="Heading 2 Char"/>
    <w:aliases w:val="Char Char, Char Char,~SubHeading Char,Title2 Char,h2 Char,Νίκαιας_Κεφαλίδα2 Char,Num H2 Char,in head Char,after heading 1 Char,Heading 2 Char Char Char Char Char Char Char,Heading 2 Char Char Char Char Char Char Char Char Char Char Char"/>
    <w:link w:val="Heading2"/>
    <w:rsid w:val="003E2423"/>
    <w:rPr>
      <w:rFonts w:ascii="Tahoma Bold" w:hAnsi="Tahoma Bold"/>
      <w:b/>
      <w:color w:val="44697D"/>
      <w:sz w:val="28"/>
      <w:szCs w:val="32"/>
      <w:lang w:val="en-GB" w:eastAsia="en-GB"/>
    </w:rPr>
  </w:style>
  <w:style w:type="character" w:customStyle="1" w:styleId="Heading3Char">
    <w:name w:val="Heading 3 Char"/>
    <w:aliases w:val="Heading2 Char,~MinorSubHeading Char,general3 Char,Char3 Char,h3 Char,H31 Char,H32 Char,H311 Char,h31 Char,H33 Char,H312 Char,h32 Char,H34 Char,H313 Char,h33 Char,H35 Char,H314 Char,h34 Char,H321 Char,H3111 Char,h311 Char,H36 Char,h35 Char"/>
    <w:link w:val="Heading3"/>
    <w:rsid w:val="00F27FD0"/>
    <w:rPr>
      <w:rFonts w:ascii="Tahoma" w:hAnsi="Tahoma"/>
      <w:b/>
      <w:bCs/>
      <w:color w:val="44697D"/>
      <w:sz w:val="24"/>
      <w:szCs w:val="28"/>
      <w:lang w:val="en-GB" w:eastAsia="en-GB"/>
    </w:rPr>
  </w:style>
  <w:style w:type="character" w:customStyle="1" w:styleId="Heading8Char">
    <w:name w:val="Heading 8 Char"/>
    <w:link w:val="Heading8"/>
    <w:rsid w:val="007E36CB"/>
    <w:rPr>
      <w:rFonts w:ascii="Cambria" w:hAnsi="Cambria"/>
      <w:color w:val="404040"/>
      <w:sz w:val="22"/>
      <w:lang w:val="en-GB" w:eastAsia="en-GB"/>
    </w:rPr>
  </w:style>
  <w:style w:type="character" w:customStyle="1" w:styleId="Heading9Char">
    <w:name w:val="Heading 9 Char"/>
    <w:link w:val="Heading9"/>
    <w:rsid w:val="007E36CB"/>
    <w:rPr>
      <w:rFonts w:ascii="Cambria" w:hAnsi="Cambria"/>
      <w:i/>
      <w:iCs/>
      <w:color w:val="404040"/>
      <w:sz w:val="22"/>
      <w:lang w:val="en-GB" w:eastAsia="en-GB"/>
    </w:rPr>
  </w:style>
  <w:style w:type="paragraph" w:customStyle="1" w:styleId="SectionHeading">
    <w:name w:val="Section Heading"/>
    <w:basedOn w:val="Normal"/>
    <w:link w:val="SectionHeadingChar"/>
    <w:qFormat/>
    <w:rsid w:val="007E36CB"/>
    <w:pPr>
      <w:jc w:val="center"/>
    </w:pPr>
    <w:rPr>
      <w:b/>
      <w:color w:val="44697D"/>
      <w:sz w:val="32"/>
      <w:szCs w:val="32"/>
    </w:rPr>
  </w:style>
  <w:style w:type="character" w:customStyle="1" w:styleId="Heading4Char">
    <w:name w:val="Heading 4 Char"/>
    <w:aliases w:val="~Level4Heading Char,Titre 4 Car Car Car Car Car Char,( i ) Char,o Char,4 Char,aa Char,LetHead4 Char,MisHead4 Char,Normalhead4 Char,l4 Char,I4 Char,Normal Heading 4 Char,Centred Char"/>
    <w:link w:val="Heading4"/>
    <w:rsid w:val="007E36CB"/>
    <w:rPr>
      <w:rFonts w:ascii="Tahoma" w:hAnsi="Tahoma"/>
      <w:b/>
      <w:bCs/>
      <w:iCs/>
      <w:color w:val="44697D"/>
      <w:sz w:val="22"/>
      <w:szCs w:val="24"/>
      <w:lang w:val="en-GB" w:eastAsia="en-GB"/>
    </w:rPr>
  </w:style>
  <w:style w:type="character" w:customStyle="1" w:styleId="Heading5Char">
    <w:name w:val="Heading 5 Char"/>
    <w:link w:val="Heading5"/>
    <w:rsid w:val="007E36CB"/>
    <w:rPr>
      <w:rFonts w:ascii="Tahoma" w:hAnsi="Tahoma"/>
      <w:b/>
      <w:i/>
      <w:color w:val="44697D"/>
      <w:sz w:val="21"/>
      <w:lang w:val="en-GB" w:eastAsia="en-GB"/>
    </w:rPr>
  </w:style>
  <w:style w:type="character" w:customStyle="1" w:styleId="Heading6Char">
    <w:name w:val="Heading 6 Char"/>
    <w:link w:val="Heading6"/>
    <w:rsid w:val="00EA26A7"/>
    <w:rPr>
      <w:rFonts w:ascii="Tahoma" w:hAnsi="Tahoma"/>
      <w:b/>
      <w:color w:val="44697D"/>
      <w:sz w:val="32"/>
      <w:lang w:val="en-GB" w:eastAsia="en-GB"/>
    </w:rPr>
  </w:style>
  <w:style w:type="character" w:customStyle="1" w:styleId="Heading7Char">
    <w:name w:val="Heading 7 Char"/>
    <w:link w:val="Heading7"/>
    <w:rsid w:val="00C2671F"/>
    <w:rPr>
      <w:rFonts w:ascii="Cambria" w:hAnsi="Cambria"/>
      <w:i/>
      <w:iCs/>
      <w:color w:val="404040"/>
      <w:sz w:val="22"/>
      <w:szCs w:val="22"/>
      <w:lang w:val="en-GB" w:eastAsia="en-GB"/>
    </w:rPr>
  </w:style>
  <w:style w:type="paragraph" w:styleId="ListBullet">
    <w:name w:val="List Bullet"/>
    <w:basedOn w:val="Normal"/>
    <w:link w:val="ListBulletChar"/>
    <w:uiPriority w:val="99"/>
    <w:unhideWhenUsed/>
    <w:qFormat/>
    <w:rsid w:val="003E2423"/>
    <w:pPr>
      <w:numPr>
        <w:numId w:val="9"/>
      </w:numPr>
      <w:spacing w:before="0" w:after="60"/>
    </w:pPr>
  </w:style>
  <w:style w:type="paragraph" w:styleId="ListBullet2">
    <w:name w:val="List Bullet 2"/>
    <w:basedOn w:val="Normal"/>
    <w:unhideWhenUsed/>
    <w:qFormat/>
    <w:rsid w:val="007E36CB"/>
    <w:pPr>
      <w:numPr>
        <w:ilvl w:val="1"/>
        <w:numId w:val="9"/>
      </w:numPr>
      <w:contextualSpacing/>
      <w:jc w:val="left"/>
    </w:pPr>
  </w:style>
  <w:style w:type="paragraph" w:styleId="ListBullet3">
    <w:name w:val="List Bullet 3"/>
    <w:basedOn w:val="Normal"/>
    <w:uiPriority w:val="99"/>
    <w:unhideWhenUsed/>
    <w:qFormat/>
    <w:rsid w:val="0015476E"/>
    <w:pPr>
      <w:numPr>
        <w:ilvl w:val="2"/>
        <w:numId w:val="9"/>
      </w:numPr>
      <w:contextualSpacing/>
    </w:pPr>
  </w:style>
  <w:style w:type="paragraph" w:customStyle="1" w:styleId="NumberedParagraph">
    <w:name w:val="Numbered Paragraph"/>
    <w:basedOn w:val="Normal"/>
    <w:link w:val="NumberedParagraphChar"/>
    <w:uiPriority w:val="1"/>
    <w:qFormat/>
    <w:rsid w:val="007E36CB"/>
  </w:style>
  <w:style w:type="paragraph" w:styleId="BalloonText">
    <w:name w:val="Balloon Text"/>
    <w:basedOn w:val="Normal"/>
    <w:link w:val="BalloonTextChar"/>
    <w:uiPriority w:val="99"/>
    <w:semiHidden/>
    <w:unhideWhenUsed/>
    <w:rsid w:val="007B1CBD"/>
    <w:pPr>
      <w:spacing w:before="0" w:after="0"/>
    </w:pPr>
    <w:rPr>
      <w:sz w:val="16"/>
      <w:szCs w:val="16"/>
    </w:rPr>
  </w:style>
  <w:style w:type="character" w:customStyle="1" w:styleId="NumberedParagraphChar">
    <w:name w:val="Numbered Paragraph Char"/>
    <w:link w:val="NumberedParagraph"/>
    <w:uiPriority w:val="1"/>
    <w:qFormat/>
    <w:rsid w:val="007E36CB"/>
    <w:rPr>
      <w:rFonts w:ascii="Tahoma" w:hAnsi="Tahoma"/>
      <w:sz w:val="22"/>
      <w:szCs w:val="22"/>
      <w:lang w:val="en-GB" w:eastAsia="en-GB"/>
    </w:rPr>
  </w:style>
  <w:style w:type="character" w:customStyle="1" w:styleId="BalloonTextChar">
    <w:name w:val="Balloon Text Char"/>
    <w:link w:val="BalloonText"/>
    <w:uiPriority w:val="99"/>
    <w:semiHidden/>
    <w:rsid w:val="007B1CBD"/>
    <w:rPr>
      <w:rFonts w:ascii="Tahoma" w:hAnsi="Tahoma" w:cs="Tahoma"/>
      <w:sz w:val="16"/>
      <w:szCs w:val="16"/>
    </w:rPr>
  </w:style>
  <w:style w:type="paragraph" w:styleId="Caption">
    <w:name w:val="caption"/>
    <w:aliases w:val="Beschriftung Char,Beschriftung Char Char Char Char Char,Beschriftung Char Char Char,~Caption,Table Caption,Caption Char Char Char,Caption Char Char Char Char Char Char,Caption1,Caption Char Char Char1 Char,Caption Char Char Char1 Char Char Char"/>
    <w:basedOn w:val="Normal"/>
    <w:next w:val="Normal"/>
    <w:link w:val="CaptionChar"/>
    <w:unhideWhenUsed/>
    <w:qFormat/>
    <w:rsid w:val="008343FF"/>
    <w:pPr>
      <w:keepNext/>
      <w:spacing w:before="60" w:after="60"/>
      <w:jc w:val="center"/>
    </w:pPr>
    <w:rPr>
      <w:rFonts w:cs="Arial"/>
      <w:b/>
      <w:bCs/>
      <w:sz w:val="18"/>
      <w:szCs w:val="18"/>
    </w:rPr>
  </w:style>
  <w:style w:type="paragraph" w:customStyle="1" w:styleId="Annex">
    <w:name w:val="Annex"/>
    <w:basedOn w:val="Normal"/>
    <w:next w:val="NumberedParagraph"/>
    <w:link w:val="AnnexChar"/>
    <w:uiPriority w:val="10"/>
    <w:qFormat/>
    <w:rsid w:val="007E36CB"/>
    <w:pPr>
      <w:pageBreakBefore/>
      <w:numPr>
        <w:ilvl w:val="3"/>
        <w:numId w:val="3"/>
      </w:numPr>
      <w:spacing w:after="360"/>
      <w:jc w:val="left"/>
      <w:outlineLvl w:val="0"/>
    </w:pPr>
    <w:rPr>
      <w:rFonts w:ascii="Tahoma Bold" w:hAnsi="Tahoma Bold"/>
      <w:b/>
      <w:color w:val="44697D"/>
      <w:sz w:val="32"/>
      <w:szCs w:val="32"/>
    </w:rPr>
  </w:style>
  <w:style w:type="paragraph" w:customStyle="1" w:styleId="Pa1">
    <w:name w:val="Pa1"/>
    <w:basedOn w:val="Normal"/>
    <w:next w:val="Normal"/>
    <w:uiPriority w:val="99"/>
    <w:rsid w:val="0023764F"/>
    <w:pPr>
      <w:autoSpaceDE w:val="0"/>
      <w:autoSpaceDN w:val="0"/>
      <w:adjustRightInd w:val="0"/>
      <w:spacing w:before="0" w:after="0" w:line="241" w:lineRule="atLeast"/>
      <w:jc w:val="left"/>
    </w:pPr>
    <w:rPr>
      <w:rFonts w:eastAsia="Calibri" w:cs="Tahoma"/>
      <w:sz w:val="24"/>
      <w:szCs w:val="24"/>
      <w:lang w:val="pl-PL" w:eastAsia="en-US"/>
    </w:rPr>
  </w:style>
  <w:style w:type="paragraph" w:styleId="TOC1">
    <w:name w:val="toc 1"/>
    <w:basedOn w:val="Normal"/>
    <w:uiPriority w:val="39"/>
    <w:qFormat/>
    <w:rsid w:val="00C860FD"/>
    <w:pPr>
      <w:keepNext/>
      <w:tabs>
        <w:tab w:val="right" w:leader="dot" w:pos="9639"/>
      </w:tabs>
      <w:ind w:left="1134" w:hanging="1134"/>
      <w:jc w:val="left"/>
    </w:pPr>
    <w:rPr>
      <w:rFonts w:ascii="Tahoma Bold" w:hAnsi="Tahoma Bold"/>
      <w:b/>
      <w:noProof/>
      <w:color w:val="44697D"/>
      <w:sz w:val="20"/>
    </w:rPr>
  </w:style>
  <w:style w:type="paragraph" w:styleId="TOC2">
    <w:name w:val="toc 2"/>
    <w:basedOn w:val="Normal"/>
    <w:uiPriority w:val="39"/>
    <w:qFormat/>
    <w:rsid w:val="00C860FD"/>
    <w:pPr>
      <w:tabs>
        <w:tab w:val="left" w:pos="1440"/>
        <w:tab w:val="right" w:leader="dot" w:pos="9639"/>
      </w:tabs>
      <w:ind w:left="1134" w:hanging="1134"/>
      <w:jc w:val="left"/>
    </w:pPr>
    <w:rPr>
      <w:b/>
      <w:noProof/>
      <w:color w:val="00B0F0"/>
      <w:kern w:val="18"/>
      <w:sz w:val="20"/>
      <w:lang w:eastAsia="en-US"/>
    </w:rPr>
  </w:style>
  <w:style w:type="character" w:styleId="Hyperlink">
    <w:name w:val="Hyperlink"/>
    <w:uiPriority w:val="99"/>
    <w:rsid w:val="006732AB"/>
    <w:rPr>
      <w:color w:val="0000FF"/>
      <w:u w:val="single"/>
    </w:rPr>
  </w:style>
  <w:style w:type="paragraph" w:styleId="TOC3">
    <w:name w:val="toc 3"/>
    <w:basedOn w:val="Normal"/>
    <w:next w:val="Normal"/>
    <w:uiPriority w:val="39"/>
    <w:qFormat/>
    <w:rsid w:val="00C860FD"/>
    <w:pPr>
      <w:tabs>
        <w:tab w:val="right" w:leader="dot" w:pos="9639"/>
      </w:tabs>
      <w:ind w:left="1134" w:hanging="850"/>
    </w:pPr>
    <w:rPr>
      <w:noProof/>
      <w:sz w:val="20"/>
      <w:szCs w:val="24"/>
    </w:rPr>
  </w:style>
  <w:style w:type="paragraph" w:styleId="Subtitle">
    <w:name w:val="Subtitle"/>
    <w:basedOn w:val="Normal"/>
    <w:link w:val="SubtitleChar"/>
    <w:qFormat/>
    <w:rsid w:val="006732AB"/>
    <w:pPr>
      <w:numPr>
        <w:numId w:val="1"/>
      </w:numPr>
      <w:tabs>
        <w:tab w:val="clear" w:pos="720"/>
      </w:tabs>
      <w:spacing w:before="0" w:after="60"/>
      <w:jc w:val="center"/>
      <w:outlineLvl w:val="1"/>
    </w:pPr>
    <w:rPr>
      <w:rFonts w:ascii="Arial" w:hAnsi="Arial"/>
      <w:sz w:val="24"/>
      <w:szCs w:val="24"/>
      <w:lang w:val="en-AU" w:eastAsia="en-AU"/>
    </w:rPr>
  </w:style>
  <w:style w:type="character" w:customStyle="1" w:styleId="SubtitleChar">
    <w:name w:val="Subtitle Char"/>
    <w:link w:val="Subtitle"/>
    <w:rsid w:val="006732AB"/>
    <w:rPr>
      <w:rFonts w:ascii="Arial" w:hAnsi="Arial"/>
      <w:sz w:val="24"/>
      <w:szCs w:val="24"/>
      <w:lang w:val="en-AU" w:eastAsia="en-AU"/>
    </w:rPr>
  </w:style>
  <w:style w:type="paragraph" w:styleId="TOCHeading">
    <w:name w:val="TOC Heading"/>
    <w:basedOn w:val="Heading1"/>
    <w:next w:val="Normal"/>
    <w:uiPriority w:val="39"/>
    <w:qFormat/>
    <w:rsid w:val="006732AB"/>
    <w:pPr>
      <w:keepNext/>
      <w:keepLines/>
      <w:spacing w:before="480" w:after="0"/>
      <w:ind w:left="0"/>
      <w:outlineLvl w:val="9"/>
    </w:pPr>
    <w:rPr>
      <w:rFonts w:ascii="Cambria" w:hAnsi="Cambria"/>
      <w:bCs/>
      <w:color w:val="365F91"/>
      <w:sz w:val="28"/>
      <w:szCs w:val="28"/>
      <w:lang w:val="en-US" w:eastAsia="en-US"/>
    </w:rPr>
  </w:style>
  <w:style w:type="paragraph" w:styleId="TableofFigures">
    <w:name w:val="table of figures"/>
    <w:basedOn w:val="Normal"/>
    <w:next w:val="Normal"/>
    <w:uiPriority w:val="99"/>
    <w:rsid w:val="00C860FD"/>
    <w:rPr>
      <w:sz w:val="20"/>
      <w:szCs w:val="24"/>
    </w:rPr>
  </w:style>
  <w:style w:type="paragraph" w:styleId="EndnoteText">
    <w:name w:val="endnote text"/>
    <w:basedOn w:val="Normal"/>
    <w:link w:val="EndnoteTextChar"/>
    <w:uiPriority w:val="99"/>
    <w:semiHidden/>
    <w:rsid w:val="00A7501E"/>
    <w:pPr>
      <w:widowControl w:val="0"/>
      <w:autoSpaceDE w:val="0"/>
      <w:autoSpaceDN w:val="0"/>
      <w:adjustRightInd w:val="0"/>
    </w:pPr>
    <w:rPr>
      <w:rFonts w:ascii="Courier New" w:hAnsi="Courier New"/>
      <w:szCs w:val="24"/>
      <w:lang w:val="en-US" w:eastAsia="en-US"/>
    </w:rPr>
  </w:style>
  <w:style w:type="character" w:customStyle="1" w:styleId="EndnoteTextChar">
    <w:name w:val="Endnote Text Char"/>
    <w:link w:val="EndnoteText"/>
    <w:uiPriority w:val="99"/>
    <w:semiHidden/>
    <w:qFormat/>
    <w:rsid w:val="00A7501E"/>
    <w:rPr>
      <w:rFonts w:ascii="Courier New" w:eastAsia="Times New Roman" w:hAnsi="Courier New" w:cs="Times New Roman"/>
      <w:sz w:val="20"/>
      <w:szCs w:val="24"/>
      <w:lang w:val="en-US" w:eastAsia="en-US"/>
    </w:rPr>
  </w:style>
  <w:style w:type="character" w:customStyle="1" w:styleId="NormalIndentChar">
    <w:name w:val="Normal Indent Char"/>
    <w:link w:val="NormalIndent"/>
    <w:qFormat/>
    <w:locked/>
    <w:rsid w:val="002121AC"/>
    <w:rPr>
      <w:rFonts w:ascii="Tahoma" w:hAnsi="Tahoma"/>
      <w:sz w:val="20"/>
    </w:rPr>
  </w:style>
  <w:style w:type="paragraph" w:customStyle="1" w:styleId="Table">
    <w:name w:val="Table"/>
    <w:basedOn w:val="Normal"/>
    <w:uiPriority w:val="15"/>
    <w:qFormat/>
    <w:rsid w:val="008B6930"/>
    <w:pPr>
      <w:tabs>
        <w:tab w:val="left" w:pos="567"/>
      </w:tabs>
      <w:spacing w:before="0" w:after="0"/>
      <w:jc w:val="left"/>
    </w:pPr>
    <w:rPr>
      <w:lang w:eastAsia="en-US"/>
    </w:rPr>
  </w:style>
  <w:style w:type="paragraph" w:customStyle="1" w:styleId="Indentnumbered">
    <w:name w:val="Indent numbered"/>
    <w:basedOn w:val="NormalIndent"/>
    <w:link w:val="IndentnumberedChar"/>
    <w:rsid w:val="0005159B"/>
    <w:pPr>
      <w:tabs>
        <w:tab w:val="num" w:pos="1134"/>
        <w:tab w:val="left" w:pos="1276"/>
      </w:tabs>
      <w:spacing w:before="100" w:after="100"/>
      <w:ind w:left="1134" w:hanging="567"/>
      <w:jc w:val="left"/>
    </w:pPr>
    <w:rPr>
      <w:szCs w:val="24"/>
      <w:lang w:val="en-US"/>
    </w:rPr>
  </w:style>
  <w:style w:type="character" w:customStyle="1" w:styleId="IndentnumberedChar">
    <w:name w:val="Indent numbered Char"/>
    <w:link w:val="Indentnumbered"/>
    <w:locked/>
    <w:rsid w:val="0005159B"/>
    <w:rPr>
      <w:rFonts w:ascii="Tahoma" w:eastAsia="Times New Roman" w:hAnsi="Tahoma" w:cs="Times New Roman"/>
      <w:sz w:val="20"/>
      <w:szCs w:val="24"/>
      <w:lang w:val="en-US"/>
    </w:rPr>
  </w:style>
  <w:style w:type="character" w:customStyle="1" w:styleId="CaptionChar">
    <w:name w:val="Caption Char"/>
    <w:aliases w:val="Beschriftung Char Char,Beschriftung Char Char Char Char Char Char,Beschriftung Char Char Char Char,~Caption Char,Table Caption Char,Caption Char Char Char Char,Caption Char Char Char Char Char Char Char,Caption1 Char"/>
    <w:link w:val="Caption"/>
    <w:qFormat/>
    <w:locked/>
    <w:rsid w:val="008343FF"/>
    <w:rPr>
      <w:rFonts w:ascii="Tahoma" w:hAnsi="Tahoma" w:cs="Arial"/>
      <w:b/>
      <w:bCs/>
      <w:sz w:val="18"/>
      <w:szCs w:val="18"/>
      <w:lang w:val="en-GB" w:eastAsia="en-GB"/>
    </w:rPr>
  </w:style>
  <w:style w:type="paragraph" w:customStyle="1" w:styleId="Char21">
    <w:name w:val="Char21"/>
    <w:basedOn w:val="Normal"/>
    <w:uiPriority w:val="99"/>
    <w:rsid w:val="0005159B"/>
    <w:pPr>
      <w:spacing w:before="0" w:after="160" w:line="240" w:lineRule="exact"/>
      <w:jc w:val="left"/>
    </w:pPr>
    <w:rPr>
      <w:rFonts w:ascii="Arial" w:hAnsi="Arial"/>
      <w:szCs w:val="20"/>
      <w:lang w:val="en-US" w:eastAsia="en-US"/>
    </w:rPr>
  </w:style>
  <w:style w:type="paragraph" w:styleId="NormalIndent">
    <w:name w:val="Normal Indent"/>
    <w:basedOn w:val="Normal"/>
    <w:link w:val="NormalIndentChar"/>
    <w:unhideWhenUsed/>
    <w:qFormat/>
    <w:rsid w:val="0005159B"/>
    <w:pPr>
      <w:ind w:left="720"/>
    </w:pPr>
    <w:rPr>
      <w:szCs w:val="20"/>
    </w:rPr>
  </w:style>
  <w:style w:type="paragraph" w:customStyle="1" w:styleId="NoParagraphStyle">
    <w:name w:val="[No Paragraph Style]"/>
    <w:rsid w:val="00B250F9"/>
    <w:pPr>
      <w:autoSpaceDE w:val="0"/>
      <w:autoSpaceDN w:val="0"/>
      <w:adjustRightInd w:val="0"/>
      <w:spacing w:line="288" w:lineRule="auto"/>
      <w:textAlignment w:val="center"/>
    </w:pPr>
    <w:rPr>
      <w:rFonts w:ascii="Times Regular" w:hAnsi="Times Regular" w:cs="Times Regular"/>
      <w:color w:val="000000"/>
      <w:sz w:val="24"/>
      <w:szCs w:val="24"/>
      <w:lang w:val="en-GB" w:eastAsia="en-GB"/>
    </w:rPr>
  </w:style>
  <w:style w:type="numbering" w:customStyle="1" w:styleId="ListBulletsWorldBankADB">
    <w:name w:val="ListBulletsWorldBank/ADB"/>
    <w:rsid w:val="0015476E"/>
    <w:pPr>
      <w:numPr>
        <w:numId w:val="2"/>
      </w:numPr>
    </w:pPr>
  </w:style>
  <w:style w:type="paragraph" w:styleId="ListParagraph">
    <w:name w:val="List Paragraph"/>
    <w:aliases w:val="Indent Paragraph,Lettre d'introduction,Heading 2_sj,Dot pt,List Paragraph Char Char Char,Indicator Text,Numbered Para 1,List Paragraph12,Bullet Points,MAIN CONTENT,Bullet 1,List Paragraph (numbered (a)),Bullit,List Paragraph Aktis,FM,Ha"/>
    <w:basedOn w:val="Normal"/>
    <w:link w:val="ListParagraphChar"/>
    <w:uiPriority w:val="34"/>
    <w:qFormat/>
    <w:rsid w:val="00945F9F"/>
    <w:pPr>
      <w:ind w:left="720"/>
      <w:contextualSpacing/>
    </w:pPr>
    <w:rPr>
      <w:szCs w:val="24"/>
    </w:rPr>
  </w:style>
  <w:style w:type="numbering" w:customStyle="1" w:styleId="IndentedNumberWorldBank">
    <w:name w:val="IndentedNumberWorldBank"/>
    <w:uiPriority w:val="99"/>
    <w:rsid w:val="00335E7C"/>
    <w:pPr>
      <w:numPr>
        <w:numId w:val="4"/>
      </w:numPr>
    </w:pPr>
  </w:style>
  <w:style w:type="paragraph" w:customStyle="1" w:styleId="Recommendation">
    <w:name w:val="Recommendation"/>
    <w:basedOn w:val="Normal"/>
    <w:next w:val="NumberedParagraph"/>
    <w:link w:val="RecommendationChar"/>
    <w:uiPriority w:val="10"/>
    <w:qFormat/>
    <w:rsid w:val="007E36CB"/>
    <w:pPr>
      <w:numPr>
        <w:numId w:val="10"/>
      </w:numPr>
      <w:jc w:val="left"/>
    </w:pPr>
    <w:rPr>
      <w:b/>
      <w:i/>
    </w:rPr>
  </w:style>
  <w:style w:type="paragraph" w:styleId="ListNumber">
    <w:name w:val="List Number"/>
    <w:basedOn w:val="Normal"/>
    <w:uiPriority w:val="99"/>
    <w:unhideWhenUsed/>
    <w:qFormat/>
    <w:rsid w:val="007E36CB"/>
    <w:pPr>
      <w:numPr>
        <w:numId w:val="8"/>
      </w:numPr>
      <w:spacing w:before="0" w:after="60"/>
      <w:jc w:val="left"/>
    </w:pPr>
  </w:style>
  <w:style w:type="paragraph" w:customStyle="1" w:styleId="USP">
    <w:name w:val="USP"/>
    <w:basedOn w:val="Normal"/>
    <w:next w:val="NumberedParagraph"/>
    <w:link w:val="USPChar"/>
    <w:uiPriority w:val="10"/>
    <w:qFormat/>
    <w:rsid w:val="007E36CB"/>
    <w:pPr>
      <w:numPr>
        <w:numId w:val="11"/>
      </w:numPr>
      <w:jc w:val="left"/>
    </w:pPr>
    <w:rPr>
      <w:b/>
      <w:i/>
    </w:rPr>
  </w:style>
  <w:style w:type="character" w:customStyle="1" w:styleId="RecommendationChar">
    <w:name w:val="Recommendation Char"/>
    <w:link w:val="Recommendation"/>
    <w:uiPriority w:val="10"/>
    <w:rsid w:val="007E36CB"/>
    <w:rPr>
      <w:rFonts w:ascii="Tahoma" w:hAnsi="Tahoma"/>
      <w:b/>
      <w:i/>
      <w:sz w:val="22"/>
      <w:szCs w:val="22"/>
      <w:lang w:val="en-GB" w:eastAsia="en-GB"/>
    </w:rPr>
  </w:style>
  <w:style w:type="numbering" w:customStyle="1" w:styleId="Recommnendation">
    <w:name w:val="Recommnendation"/>
    <w:uiPriority w:val="99"/>
    <w:rsid w:val="007838B6"/>
    <w:pPr>
      <w:numPr>
        <w:numId w:val="6"/>
      </w:numPr>
    </w:pPr>
  </w:style>
  <w:style w:type="numbering" w:customStyle="1" w:styleId="KeyIssues">
    <w:name w:val="KeyIssues"/>
    <w:uiPriority w:val="99"/>
    <w:rsid w:val="00DC2F3D"/>
    <w:pPr>
      <w:numPr>
        <w:numId w:val="5"/>
      </w:numPr>
    </w:pPr>
  </w:style>
  <w:style w:type="paragraph" w:customStyle="1" w:styleId="KeyIssue">
    <w:name w:val="Key Issue"/>
    <w:basedOn w:val="Normal"/>
    <w:next w:val="NumberedParagraph"/>
    <w:link w:val="KeyIssueChar"/>
    <w:uiPriority w:val="10"/>
    <w:qFormat/>
    <w:rsid w:val="007E36CB"/>
    <w:pPr>
      <w:numPr>
        <w:numId w:val="12"/>
      </w:numPr>
      <w:jc w:val="left"/>
    </w:pPr>
    <w:rPr>
      <w:b/>
      <w:i/>
    </w:rPr>
  </w:style>
  <w:style w:type="character" w:customStyle="1" w:styleId="USPChar">
    <w:name w:val="USP Char"/>
    <w:link w:val="USP"/>
    <w:uiPriority w:val="10"/>
    <w:rsid w:val="007E36CB"/>
    <w:rPr>
      <w:rFonts w:ascii="Tahoma" w:hAnsi="Tahoma"/>
      <w:b/>
      <w:i/>
      <w:sz w:val="22"/>
      <w:szCs w:val="22"/>
      <w:lang w:val="en-GB" w:eastAsia="en-GB"/>
    </w:rPr>
  </w:style>
  <w:style w:type="character" w:customStyle="1" w:styleId="KeyIssueChar">
    <w:name w:val="Key Issue Char"/>
    <w:link w:val="KeyIssue"/>
    <w:uiPriority w:val="10"/>
    <w:rsid w:val="007E36CB"/>
    <w:rPr>
      <w:rFonts w:ascii="Tahoma" w:hAnsi="Tahoma"/>
      <w:b/>
      <w:i/>
      <w:sz w:val="22"/>
      <w:szCs w:val="22"/>
      <w:lang w:val="en-GB" w:eastAsia="en-GB"/>
    </w:rPr>
  </w:style>
  <w:style w:type="numbering" w:customStyle="1" w:styleId="USPList">
    <w:name w:val="USP List"/>
    <w:uiPriority w:val="99"/>
    <w:rsid w:val="007838B6"/>
    <w:pPr>
      <w:numPr>
        <w:numId w:val="7"/>
      </w:numPr>
    </w:pPr>
  </w:style>
  <w:style w:type="character" w:customStyle="1" w:styleId="AnnexChar">
    <w:name w:val="Annex Char"/>
    <w:link w:val="Annex"/>
    <w:uiPriority w:val="10"/>
    <w:rsid w:val="007E36CB"/>
    <w:rPr>
      <w:rFonts w:ascii="Tahoma Bold" w:hAnsi="Tahoma Bold"/>
      <w:b/>
      <w:color w:val="44697D"/>
      <w:sz w:val="32"/>
      <w:szCs w:val="32"/>
      <w:lang w:val="en-GB" w:eastAsia="en-GB"/>
    </w:rPr>
  </w:style>
  <w:style w:type="character" w:customStyle="1" w:styleId="A1">
    <w:name w:val="A1"/>
    <w:uiPriority w:val="99"/>
    <w:rsid w:val="0023764F"/>
    <w:rPr>
      <w:color w:val="385F79"/>
      <w:sz w:val="14"/>
      <w:szCs w:val="14"/>
    </w:rPr>
  </w:style>
  <w:style w:type="character" w:customStyle="1" w:styleId="A2">
    <w:name w:val="A2"/>
    <w:uiPriority w:val="99"/>
    <w:qFormat/>
    <w:rsid w:val="0023764F"/>
    <w:rPr>
      <w:color w:val="385F79"/>
      <w:sz w:val="12"/>
      <w:szCs w:val="12"/>
    </w:rPr>
  </w:style>
  <w:style w:type="paragraph" w:styleId="BodyText">
    <w:name w:val="Body Text"/>
    <w:aliases w:val="Body Text Char3 Char,Body Text Char2 Char1 Char,Body Text Char Char1 Char1 Char,Body Text Char2 Char Char Char Char,Body Text Char Char1 Char Char Char Char,Char Char Char Char Char Char Char,Body Text Char Char2 Char Char,heading3,uvlaka 2"/>
    <w:basedOn w:val="Normal"/>
    <w:link w:val="BodyTextChar1"/>
    <w:rsid w:val="001D796C"/>
    <w:pPr>
      <w:spacing w:before="60" w:after="60"/>
      <w:ind w:left="720"/>
      <w:jc w:val="left"/>
    </w:pPr>
    <w:rPr>
      <w:rFonts w:ascii="Arial" w:hAnsi="Arial"/>
      <w:sz w:val="24"/>
      <w:szCs w:val="24"/>
    </w:rPr>
  </w:style>
  <w:style w:type="character" w:customStyle="1" w:styleId="BodyTextChar">
    <w:name w:val="Body Text Char"/>
    <w:aliases w:val="heading3 Char,Body Text - Level 2 Char,uvlaka 2 Char,  uvlaka 2 Char,Biotope Char"/>
    <w:rsid w:val="001D796C"/>
    <w:rPr>
      <w:rFonts w:ascii="Tahoma" w:hAnsi="Tahoma"/>
      <w:sz w:val="20"/>
    </w:rPr>
  </w:style>
  <w:style w:type="paragraph" w:styleId="NoSpacing">
    <w:name w:val="No Spacing"/>
    <w:link w:val="NoSpacingChar"/>
    <w:uiPriority w:val="1"/>
    <w:qFormat/>
    <w:rsid w:val="002C4598"/>
    <w:pPr>
      <w:jc w:val="both"/>
    </w:pPr>
    <w:rPr>
      <w:rFonts w:ascii="Times New Roman" w:hAnsi="Times New Roman"/>
      <w:sz w:val="24"/>
      <w:szCs w:val="22"/>
      <w:lang w:val="en-GB"/>
    </w:rPr>
  </w:style>
  <w:style w:type="character" w:customStyle="1" w:styleId="BodyTextChar1">
    <w:name w:val="Body Text Char1"/>
    <w:aliases w:val="Body Text Char3 Char Char,Body Text Char2 Char1 Char Char,Body Text Char Char1 Char1 Char Char,Body Text Char2 Char Char Char Char Char,Body Text Char Char1 Char Char Char Char Char,Char Char Char Char Char Char Char Char,heading3 Char1"/>
    <w:link w:val="BodyText"/>
    <w:qFormat/>
    <w:locked/>
    <w:rsid w:val="001D796C"/>
    <w:rPr>
      <w:rFonts w:ascii="Arial" w:eastAsia="Times New Roman" w:hAnsi="Arial" w:cs="Times New Roman"/>
      <w:sz w:val="24"/>
      <w:szCs w:val="24"/>
    </w:rPr>
  </w:style>
  <w:style w:type="paragraph" w:styleId="DocumentMap">
    <w:name w:val="Document Map"/>
    <w:basedOn w:val="Normal"/>
    <w:link w:val="DocumentMapChar"/>
    <w:uiPriority w:val="99"/>
    <w:semiHidden/>
    <w:unhideWhenUsed/>
    <w:rsid w:val="00176554"/>
    <w:pPr>
      <w:spacing w:before="0" w:after="0"/>
    </w:pPr>
    <w:rPr>
      <w:sz w:val="16"/>
      <w:szCs w:val="16"/>
    </w:rPr>
  </w:style>
  <w:style w:type="character" w:customStyle="1" w:styleId="DocumentMapChar">
    <w:name w:val="Document Map Char"/>
    <w:link w:val="DocumentMap"/>
    <w:uiPriority w:val="99"/>
    <w:semiHidden/>
    <w:rsid w:val="00176554"/>
    <w:rPr>
      <w:rFonts w:ascii="Tahoma" w:hAnsi="Tahoma" w:cs="Tahoma"/>
      <w:sz w:val="16"/>
      <w:szCs w:val="16"/>
    </w:rPr>
  </w:style>
  <w:style w:type="paragraph" w:customStyle="1" w:styleId="DefaultParagraphFontParaCharCharCharCharCharChar1Char">
    <w:name w:val="Default Paragraph Font Para Char Char Char Char Char Char1 Char"/>
    <w:basedOn w:val="Normal"/>
    <w:rsid w:val="008B6930"/>
    <w:pPr>
      <w:spacing w:before="0" w:after="160" w:line="240" w:lineRule="exact"/>
      <w:jc w:val="left"/>
    </w:pPr>
    <w:rPr>
      <w:rFonts w:ascii="Arial" w:hAnsi="Arial"/>
      <w:szCs w:val="20"/>
      <w:lang w:val="en-US" w:eastAsia="en-US"/>
    </w:rPr>
  </w:style>
  <w:style w:type="paragraph" w:customStyle="1" w:styleId="BasicParagraph">
    <w:name w:val="[Basic Paragraph]"/>
    <w:basedOn w:val="NoParagraphStyle"/>
    <w:uiPriority w:val="99"/>
    <w:rsid w:val="00193D93"/>
    <w:rPr>
      <w:rFonts w:ascii="Times New Roman" w:hAnsi="Times New Roman" w:cs="Times New Roman"/>
    </w:rPr>
  </w:style>
  <w:style w:type="character" w:styleId="PageNumber">
    <w:name w:val="page number"/>
    <w:basedOn w:val="DefaultParagraphFont"/>
    <w:unhideWhenUsed/>
    <w:rsid w:val="00820E04"/>
  </w:style>
  <w:style w:type="paragraph" w:styleId="FootnoteText">
    <w:name w:val="footnote text"/>
    <w:aliases w:val="Footnotes_UQ,Fußnotentextf,Fußnote,Footnote,Footnote Text Char1 Char,Footnote Text Char Char Char,Footnote Text Char1 Char Char Char,Footnote Text Char Char Char Char Char,Footnote Text Char1 Char1 Char,Footnote Text Char Char Char1 Char,f"/>
    <w:basedOn w:val="Normal"/>
    <w:link w:val="FootnoteTextChar"/>
    <w:unhideWhenUsed/>
    <w:qFormat/>
    <w:rsid w:val="0075643F"/>
    <w:pPr>
      <w:spacing w:before="0" w:after="0" w:line="280" w:lineRule="atLeast"/>
      <w:jc w:val="left"/>
    </w:pPr>
    <w:rPr>
      <w:rFonts w:ascii="Arial" w:hAnsi="Arial"/>
      <w:szCs w:val="20"/>
    </w:rPr>
  </w:style>
  <w:style w:type="character" w:customStyle="1" w:styleId="FootnoteTextChar">
    <w:name w:val="Footnote Text Char"/>
    <w:aliases w:val="Footnotes_UQ Char,Fußnotentextf Char,Fußnote Char,Footnote Char,Footnote Text Char1 Char Char,Footnote Text Char Char Char Char,Footnote Text Char1 Char Char Char Char,Footnote Text Char Char Char Char Char Char,f Char"/>
    <w:link w:val="FootnoteText"/>
    <w:qFormat/>
    <w:rsid w:val="0075643F"/>
    <w:rPr>
      <w:rFonts w:ascii="Arial" w:hAnsi="Arial"/>
      <w:lang w:val="en-GB"/>
    </w:rPr>
  </w:style>
  <w:style w:type="character" w:styleId="FootnoteReference">
    <w:name w:val="footnote reference"/>
    <w:aliases w:val="BVI fnr,ftref, BVI fnr,Char Char1,16 Point,Superscript 6 Point,Char Char Char Char Car Char,nota pié di pagina,Superscript 6 Point + 11 pt,Footnote Reference Number,Footnote Reference_LVL6,Footnote Reference_LVL61,Heading 2 Char1,fr"/>
    <w:link w:val="CarattereCarattereCharCharCharCharCharCharZchn"/>
    <w:uiPriority w:val="99"/>
    <w:unhideWhenUsed/>
    <w:qFormat/>
    <w:rsid w:val="0075643F"/>
    <w:rPr>
      <w:vertAlign w:val="superscript"/>
    </w:rPr>
  </w:style>
  <w:style w:type="character" w:customStyle="1" w:styleId="A0">
    <w:name w:val="A0"/>
    <w:uiPriority w:val="99"/>
    <w:rsid w:val="0075643F"/>
    <w:rPr>
      <w:rFonts w:ascii="Century Gothic" w:hAnsi="Century Gothic" w:cs="Century Gothic" w:hint="default"/>
      <w:b/>
      <w:bCs/>
      <w:color w:val="000000"/>
      <w:sz w:val="16"/>
      <w:szCs w:val="16"/>
    </w:rPr>
  </w:style>
  <w:style w:type="character" w:styleId="CommentReference">
    <w:name w:val="annotation reference"/>
    <w:uiPriority w:val="99"/>
    <w:unhideWhenUsed/>
    <w:rsid w:val="00063EAF"/>
    <w:rPr>
      <w:sz w:val="16"/>
      <w:szCs w:val="16"/>
    </w:rPr>
  </w:style>
  <w:style w:type="paragraph" w:styleId="CommentText">
    <w:name w:val="annotation text"/>
    <w:basedOn w:val="Normal"/>
    <w:link w:val="CommentTextChar"/>
    <w:uiPriority w:val="99"/>
    <w:unhideWhenUsed/>
    <w:rsid w:val="00063EAF"/>
    <w:rPr>
      <w:szCs w:val="20"/>
    </w:rPr>
  </w:style>
  <w:style w:type="character" w:customStyle="1" w:styleId="CommentTextChar">
    <w:name w:val="Comment Text Char"/>
    <w:link w:val="CommentText"/>
    <w:uiPriority w:val="99"/>
    <w:rsid w:val="00063EAF"/>
    <w:rPr>
      <w:rFonts w:ascii="Tahoma" w:hAnsi="Tahoma"/>
      <w:lang w:val="en-GB" w:eastAsia="en-GB"/>
    </w:rPr>
  </w:style>
  <w:style w:type="paragraph" w:styleId="CommentSubject">
    <w:name w:val="annotation subject"/>
    <w:basedOn w:val="CommentText"/>
    <w:next w:val="CommentText"/>
    <w:link w:val="CommentSubjectChar"/>
    <w:uiPriority w:val="99"/>
    <w:semiHidden/>
    <w:unhideWhenUsed/>
    <w:rsid w:val="00063EAF"/>
    <w:rPr>
      <w:b/>
      <w:bCs/>
    </w:rPr>
  </w:style>
  <w:style w:type="character" w:customStyle="1" w:styleId="CommentSubjectChar">
    <w:name w:val="Comment Subject Char"/>
    <w:link w:val="CommentSubject"/>
    <w:uiPriority w:val="99"/>
    <w:semiHidden/>
    <w:rsid w:val="00063EAF"/>
    <w:rPr>
      <w:rFonts w:ascii="Tahoma" w:hAnsi="Tahoma"/>
      <w:b/>
      <w:bCs/>
      <w:lang w:val="en-GB" w:eastAsia="en-GB"/>
    </w:rPr>
  </w:style>
  <w:style w:type="character" w:customStyle="1" w:styleId="None">
    <w:name w:val="None"/>
    <w:rsid w:val="00063EAF"/>
    <w:rPr>
      <w:rFonts w:ascii="Arial Bold" w:hAnsi="Arial Bold"/>
      <w:b/>
      <w:sz w:val="20"/>
    </w:rPr>
  </w:style>
  <w:style w:type="character" w:customStyle="1" w:styleId="NoSpacingChar">
    <w:name w:val="No Spacing Char"/>
    <w:link w:val="NoSpacing"/>
    <w:uiPriority w:val="1"/>
    <w:rsid w:val="00063EAF"/>
    <w:rPr>
      <w:rFonts w:ascii="Times New Roman" w:hAnsi="Times New Roman"/>
      <w:sz w:val="24"/>
      <w:szCs w:val="22"/>
      <w:lang w:val="en-GB" w:eastAsia="en-US" w:bidi="ar-SA"/>
    </w:rPr>
  </w:style>
  <w:style w:type="paragraph" w:customStyle="1" w:styleId="Default">
    <w:name w:val="Default"/>
    <w:qFormat/>
    <w:rsid w:val="00063EAF"/>
    <w:pPr>
      <w:autoSpaceDE w:val="0"/>
      <w:autoSpaceDN w:val="0"/>
      <w:adjustRightInd w:val="0"/>
    </w:pPr>
    <w:rPr>
      <w:rFonts w:ascii="Constantia" w:eastAsia="Calibri" w:hAnsi="Constantia" w:cs="Constantia"/>
      <w:color w:val="000000"/>
      <w:sz w:val="24"/>
      <w:szCs w:val="24"/>
      <w:lang w:val="en-GB"/>
    </w:rPr>
  </w:style>
  <w:style w:type="character" w:customStyle="1" w:styleId="A4">
    <w:name w:val="A4"/>
    <w:uiPriority w:val="99"/>
    <w:rsid w:val="00063EAF"/>
    <w:rPr>
      <w:rFonts w:cs="Constantia"/>
      <w:color w:val="000000"/>
      <w:sz w:val="16"/>
      <w:szCs w:val="16"/>
    </w:rPr>
  </w:style>
  <w:style w:type="character" w:customStyle="1" w:styleId="ListParagraphChar">
    <w:name w:val="List Paragraph Char"/>
    <w:aliases w:val="Indent Paragraph Char,Lettre d'introduction Char,Heading 2_sj Char,Dot pt Char,List Paragraph Char Char Char Char,Indicator Text Char,Numbered Para 1 Char,List Paragraph12 Char,Bullet Points Char,MAIN CONTENT Char,Bullet 1 Char"/>
    <w:link w:val="ListParagraph"/>
    <w:uiPriority w:val="34"/>
    <w:qFormat/>
    <w:locked/>
    <w:rsid w:val="00063EAF"/>
    <w:rPr>
      <w:rFonts w:ascii="Tahoma" w:hAnsi="Tahoma"/>
      <w:szCs w:val="24"/>
      <w:lang w:val="en-GB" w:eastAsia="en-GB"/>
    </w:rPr>
  </w:style>
  <w:style w:type="paragraph" w:styleId="ListNumber2">
    <w:name w:val="List Number 2"/>
    <w:basedOn w:val="Normal"/>
    <w:uiPriority w:val="99"/>
    <w:unhideWhenUsed/>
    <w:qFormat/>
    <w:rsid w:val="00572A33"/>
    <w:pPr>
      <w:numPr>
        <w:numId w:val="13"/>
      </w:numPr>
      <w:contextualSpacing/>
    </w:pPr>
  </w:style>
  <w:style w:type="table" w:customStyle="1" w:styleId="PlainTable41">
    <w:name w:val="Plain Table 41"/>
    <w:basedOn w:val="TableNormal"/>
    <w:uiPriority w:val="44"/>
    <w:rsid w:val="00572A33"/>
    <w:rPr>
      <w:rFonts w:eastAsia="Calibri"/>
      <w:sz w:val="22"/>
      <w:szCs w:val="22"/>
      <w:lang w:val="en-GB"/>
    </w:r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ListBulletChar">
    <w:name w:val="List Bullet Char"/>
    <w:link w:val="ListBullet"/>
    <w:uiPriority w:val="99"/>
    <w:qFormat/>
    <w:rsid w:val="003E2423"/>
    <w:rPr>
      <w:rFonts w:ascii="Tahoma" w:hAnsi="Tahoma"/>
      <w:sz w:val="22"/>
      <w:szCs w:val="22"/>
      <w:lang w:val="en-GB" w:eastAsia="en-GB"/>
    </w:rPr>
  </w:style>
  <w:style w:type="numbering" w:customStyle="1" w:styleId="Style1">
    <w:name w:val="Style1"/>
    <w:uiPriority w:val="99"/>
    <w:rsid w:val="00572A33"/>
    <w:pPr>
      <w:numPr>
        <w:numId w:val="14"/>
      </w:numPr>
    </w:pPr>
  </w:style>
  <w:style w:type="paragraph" w:styleId="BodyText2">
    <w:name w:val="Body Text 2"/>
    <w:basedOn w:val="Normal"/>
    <w:link w:val="BodyText2Char"/>
    <w:uiPriority w:val="99"/>
    <w:unhideWhenUsed/>
    <w:rsid w:val="00572A33"/>
    <w:pPr>
      <w:spacing w:before="0" w:line="480" w:lineRule="auto"/>
      <w:jc w:val="left"/>
    </w:pPr>
    <w:rPr>
      <w:rFonts w:ascii="Arial" w:hAnsi="Arial"/>
      <w:szCs w:val="23"/>
    </w:rPr>
  </w:style>
  <w:style w:type="character" w:customStyle="1" w:styleId="BodyText2Char">
    <w:name w:val="Body Text 2 Char"/>
    <w:link w:val="BodyText2"/>
    <w:uiPriority w:val="99"/>
    <w:rsid w:val="00572A33"/>
    <w:rPr>
      <w:rFonts w:ascii="Arial" w:hAnsi="Arial" w:cs="Arial"/>
      <w:szCs w:val="23"/>
      <w:lang w:val="en-GB"/>
    </w:rPr>
  </w:style>
  <w:style w:type="character" w:customStyle="1" w:styleId="Hyperlink0">
    <w:name w:val="Hyperlink.0"/>
    <w:rsid w:val="00572A33"/>
    <w:rPr>
      <w:rFonts w:ascii="Arial Bold" w:hAnsi="Arial Bold"/>
      <w:b/>
      <w:sz w:val="20"/>
      <w:lang w:val="en-US"/>
    </w:rPr>
  </w:style>
  <w:style w:type="paragraph" w:customStyle="1" w:styleId="TextBoxWriting">
    <w:name w:val="Text Box Writing"/>
    <w:basedOn w:val="Normal"/>
    <w:link w:val="TextBoxWritingChar"/>
    <w:uiPriority w:val="15"/>
    <w:qFormat/>
    <w:rsid w:val="003D0838"/>
    <w:pPr>
      <w:spacing w:before="60" w:after="60"/>
    </w:pPr>
    <w:rPr>
      <w:rFonts w:eastAsia="Calibri"/>
      <w:color w:val="44697D"/>
      <w:sz w:val="18"/>
      <w:lang w:bidi="en-US"/>
    </w:rPr>
  </w:style>
  <w:style w:type="paragraph" w:customStyle="1" w:styleId="WYGTitle">
    <w:name w:val="WYG Title"/>
    <w:basedOn w:val="Normal"/>
    <w:uiPriority w:val="15"/>
    <w:qFormat/>
    <w:rsid w:val="003D0838"/>
    <w:pPr>
      <w:spacing w:before="0" w:after="200"/>
      <w:jc w:val="left"/>
    </w:pPr>
    <w:rPr>
      <w:rFonts w:eastAsia="Calibri"/>
      <w:color w:val="A6A6A6"/>
      <w:sz w:val="40"/>
      <w:lang w:eastAsia="en-US" w:bidi="en-US"/>
    </w:rPr>
  </w:style>
  <w:style w:type="character" w:customStyle="1" w:styleId="TextBoxWritingChar">
    <w:name w:val="Text Box Writing Char"/>
    <w:link w:val="TextBoxWriting"/>
    <w:uiPriority w:val="15"/>
    <w:rsid w:val="003D0838"/>
    <w:rPr>
      <w:rFonts w:ascii="Tahoma" w:eastAsia="Calibri" w:hAnsi="Tahoma"/>
      <w:color w:val="44697D"/>
      <w:sz w:val="18"/>
      <w:szCs w:val="22"/>
      <w:lang w:val="en-GB" w:bidi="en-US"/>
    </w:rPr>
  </w:style>
  <w:style w:type="paragraph" w:styleId="Title">
    <w:name w:val="Title"/>
    <w:basedOn w:val="Normal"/>
    <w:next w:val="Normal"/>
    <w:link w:val="TitleChar"/>
    <w:qFormat/>
    <w:rsid w:val="003D0838"/>
    <w:pPr>
      <w:numPr>
        <w:ilvl w:val="3"/>
        <w:numId w:val="19"/>
      </w:numPr>
      <w:pBdr>
        <w:bottom w:val="single" w:sz="8" w:space="4" w:color="5B9BD5"/>
      </w:pBdr>
      <w:tabs>
        <w:tab w:val="num" w:pos="0"/>
      </w:tabs>
      <w:spacing w:before="0" w:after="300"/>
      <w:ind w:left="2520" w:hanging="360"/>
      <w:contextualSpacing/>
    </w:pPr>
    <w:rPr>
      <w:rFonts w:ascii="Calibri Light" w:hAnsi="Calibri Light"/>
      <w:color w:val="323E4F"/>
      <w:spacing w:val="5"/>
      <w:kern w:val="28"/>
      <w:sz w:val="52"/>
      <w:szCs w:val="52"/>
      <w:lang w:bidi="en-US"/>
    </w:rPr>
  </w:style>
  <w:style w:type="character" w:customStyle="1" w:styleId="TitleChar">
    <w:name w:val="Title Char"/>
    <w:link w:val="Title"/>
    <w:qFormat/>
    <w:rsid w:val="003D0838"/>
    <w:rPr>
      <w:rFonts w:ascii="Calibri Light" w:hAnsi="Calibri Light"/>
      <w:color w:val="323E4F"/>
      <w:spacing w:val="5"/>
      <w:kern w:val="28"/>
      <w:sz w:val="52"/>
      <w:szCs w:val="52"/>
      <w:lang w:val="en-GB" w:eastAsia="en-GB" w:bidi="en-US"/>
    </w:rPr>
  </w:style>
  <w:style w:type="paragraph" w:styleId="TOC4">
    <w:name w:val="toc 4"/>
    <w:basedOn w:val="Normal"/>
    <w:next w:val="Normal"/>
    <w:autoRedefine/>
    <w:uiPriority w:val="39"/>
    <w:unhideWhenUsed/>
    <w:rsid w:val="003D0838"/>
    <w:pPr>
      <w:spacing w:before="0" w:after="100"/>
      <w:ind w:left="600"/>
    </w:pPr>
    <w:rPr>
      <w:rFonts w:eastAsia="Calibri"/>
      <w:sz w:val="18"/>
      <w:lang w:eastAsia="en-US" w:bidi="en-US"/>
    </w:rPr>
  </w:style>
  <w:style w:type="paragraph" w:styleId="TOC5">
    <w:name w:val="toc 5"/>
    <w:basedOn w:val="Normal"/>
    <w:next w:val="Normal"/>
    <w:autoRedefine/>
    <w:uiPriority w:val="39"/>
    <w:unhideWhenUsed/>
    <w:rsid w:val="003D0838"/>
    <w:pPr>
      <w:spacing w:before="0" w:after="100"/>
      <w:ind w:left="800"/>
    </w:pPr>
    <w:rPr>
      <w:rFonts w:eastAsia="Calibri"/>
      <w:sz w:val="18"/>
      <w:lang w:eastAsia="en-US" w:bidi="en-US"/>
    </w:rPr>
  </w:style>
  <w:style w:type="paragraph" w:styleId="TOC6">
    <w:name w:val="toc 6"/>
    <w:basedOn w:val="Normal"/>
    <w:next w:val="Normal"/>
    <w:autoRedefine/>
    <w:uiPriority w:val="39"/>
    <w:unhideWhenUsed/>
    <w:rsid w:val="003D0838"/>
    <w:pPr>
      <w:spacing w:before="0" w:after="100"/>
      <w:ind w:left="1000"/>
    </w:pPr>
    <w:rPr>
      <w:rFonts w:eastAsia="Calibri"/>
      <w:sz w:val="18"/>
      <w:lang w:eastAsia="en-US" w:bidi="en-US"/>
    </w:rPr>
  </w:style>
  <w:style w:type="paragraph" w:styleId="TOC7">
    <w:name w:val="toc 7"/>
    <w:basedOn w:val="Normal"/>
    <w:next w:val="Normal"/>
    <w:autoRedefine/>
    <w:uiPriority w:val="39"/>
    <w:unhideWhenUsed/>
    <w:rsid w:val="003D0838"/>
    <w:pPr>
      <w:spacing w:before="0" w:after="100"/>
      <w:ind w:left="1200"/>
    </w:pPr>
    <w:rPr>
      <w:rFonts w:eastAsia="Calibri"/>
      <w:sz w:val="18"/>
      <w:lang w:eastAsia="en-US" w:bidi="en-US"/>
    </w:rPr>
  </w:style>
  <w:style w:type="paragraph" w:styleId="TOC8">
    <w:name w:val="toc 8"/>
    <w:basedOn w:val="Normal"/>
    <w:next w:val="Normal"/>
    <w:autoRedefine/>
    <w:uiPriority w:val="39"/>
    <w:unhideWhenUsed/>
    <w:rsid w:val="003D0838"/>
    <w:pPr>
      <w:spacing w:before="0" w:after="100"/>
      <w:ind w:left="1400"/>
    </w:pPr>
    <w:rPr>
      <w:rFonts w:eastAsia="Calibri"/>
      <w:sz w:val="18"/>
      <w:lang w:eastAsia="en-US" w:bidi="en-US"/>
    </w:rPr>
  </w:style>
  <w:style w:type="paragraph" w:styleId="TOC9">
    <w:name w:val="toc 9"/>
    <w:basedOn w:val="Normal"/>
    <w:next w:val="Normal"/>
    <w:autoRedefine/>
    <w:uiPriority w:val="39"/>
    <w:unhideWhenUsed/>
    <w:rsid w:val="003D0838"/>
    <w:pPr>
      <w:spacing w:before="0" w:after="100"/>
      <w:ind w:left="1600"/>
    </w:pPr>
    <w:rPr>
      <w:rFonts w:eastAsia="Calibri"/>
      <w:sz w:val="18"/>
      <w:lang w:eastAsia="en-US" w:bidi="en-US"/>
    </w:rPr>
  </w:style>
  <w:style w:type="paragraph" w:styleId="EnvelopeAddress">
    <w:name w:val="envelope address"/>
    <w:basedOn w:val="Normal"/>
    <w:uiPriority w:val="99"/>
    <w:semiHidden/>
    <w:unhideWhenUsed/>
    <w:rsid w:val="003D0838"/>
    <w:pPr>
      <w:framePr w:w="7920" w:h="1980" w:hRule="exact" w:hSpace="180" w:wrap="auto" w:hAnchor="page" w:xAlign="center" w:yAlign="bottom"/>
      <w:spacing w:before="0" w:after="200"/>
      <w:ind w:left="2880"/>
    </w:pPr>
    <w:rPr>
      <w:rFonts w:ascii="Calibri Light" w:hAnsi="Calibri Light"/>
      <w:sz w:val="18"/>
      <w:lang w:eastAsia="en-US" w:bidi="en-US"/>
    </w:rPr>
  </w:style>
  <w:style w:type="paragraph" w:styleId="BodyTextIndent">
    <w:name w:val="Body Text Indent"/>
    <w:basedOn w:val="Normal"/>
    <w:link w:val="BodyTextIndentChar"/>
    <w:uiPriority w:val="99"/>
    <w:semiHidden/>
    <w:unhideWhenUsed/>
    <w:rsid w:val="003D0838"/>
    <w:pPr>
      <w:spacing w:before="0" w:after="200"/>
      <w:ind w:left="283"/>
    </w:pPr>
    <w:rPr>
      <w:rFonts w:eastAsia="Calibri"/>
      <w:sz w:val="18"/>
      <w:lang w:bidi="en-US"/>
    </w:rPr>
  </w:style>
  <w:style w:type="character" w:customStyle="1" w:styleId="BodyTextIndentChar">
    <w:name w:val="Body Text Indent Char"/>
    <w:link w:val="BodyTextIndent"/>
    <w:uiPriority w:val="99"/>
    <w:semiHidden/>
    <w:rsid w:val="003D0838"/>
    <w:rPr>
      <w:rFonts w:ascii="Tahoma" w:eastAsia="Calibri" w:hAnsi="Tahoma"/>
      <w:sz w:val="18"/>
      <w:szCs w:val="22"/>
      <w:lang w:val="en-GB" w:bidi="en-US"/>
    </w:rPr>
  </w:style>
  <w:style w:type="paragraph" w:styleId="Date">
    <w:name w:val="Date"/>
    <w:basedOn w:val="Normal"/>
    <w:next w:val="Normal"/>
    <w:link w:val="DateChar"/>
    <w:uiPriority w:val="99"/>
    <w:unhideWhenUsed/>
    <w:rsid w:val="003D0838"/>
    <w:pPr>
      <w:spacing w:before="0" w:after="200"/>
    </w:pPr>
    <w:rPr>
      <w:rFonts w:eastAsia="Calibri"/>
      <w:sz w:val="18"/>
      <w:lang w:bidi="en-US"/>
    </w:rPr>
  </w:style>
  <w:style w:type="character" w:customStyle="1" w:styleId="DateChar">
    <w:name w:val="Date Char"/>
    <w:link w:val="Date"/>
    <w:uiPriority w:val="99"/>
    <w:rsid w:val="003D0838"/>
    <w:rPr>
      <w:rFonts w:ascii="Tahoma" w:eastAsia="Calibri" w:hAnsi="Tahoma"/>
      <w:sz w:val="18"/>
      <w:szCs w:val="22"/>
      <w:lang w:val="en-GB" w:bidi="en-US"/>
    </w:rPr>
  </w:style>
  <w:style w:type="paragraph" w:styleId="BodyText3">
    <w:name w:val="Body Text 3"/>
    <w:basedOn w:val="Normal"/>
    <w:link w:val="BodyText3Char"/>
    <w:uiPriority w:val="99"/>
    <w:semiHidden/>
    <w:unhideWhenUsed/>
    <w:rsid w:val="003D0838"/>
    <w:pPr>
      <w:spacing w:before="0" w:after="200"/>
    </w:pPr>
    <w:rPr>
      <w:rFonts w:eastAsia="Calibri"/>
      <w:sz w:val="16"/>
      <w:szCs w:val="16"/>
      <w:lang w:bidi="en-US"/>
    </w:rPr>
  </w:style>
  <w:style w:type="character" w:customStyle="1" w:styleId="BodyText3Char">
    <w:name w:val="Body Text 3 Char"/>
    <w:link w:val="BodyText3"/>
    <w:uiPriority w:val="99"/>
    <w:semiHidden/>
    <w:rsid w:val="003D0838"/>
    <w:rPr>
      <w:rFonts w:ascii="Tahoma" w:eastAsia="Calibri" w:hAnsi="Tahoma"/>
      <w:sz w:val="16"/>
      <w:szCs w:val="16"/>
      <w:lang w:val="en-GB" w:bidi="en-US"/>
    </w:rPr>
  </w:style>
  <w:style w:type="paragraph" w:styleId="BodyTextIndent2">
    <w:name w:val="Body Text Indent 2"/>
    <w:basedOn w:val="Normal"/>
    <w:link w:val="BodyTextIndent2Char"/>
    <w:uiPriority w:val="99"/>
    <w:semiHidden/>
    <w:unhideWhenUsed/>
    <w:rsid w:val="003D0838"/>
    <w:pPr>
      <w:spacing w:before="0" w:after="200" w:line="480" w:lineRule="auto"/>
      <w:ind w:left="283"/>
    </w:pPr>
    <w:rPr>
      <w:rFonts w:eastAsia="Calibri"/>
      <w:sz w:val="18"/>
      <w:lang w:bidi="en-US"/>
    </w:rPr>
  </w:style>
  <w:style w:type="character" w:customStyle="1" w:styleId="BodyTextIndent2Char">
    <w:name w:val="Body Text Indent 2 Char"/>
    <w:link w:val="BodyTextIndent2"/>
    <w:uiPriority w:val="99"/>
    <w:semiHidden/>
    <w:rsid w:val="003D0838"/>
    <w:rPr>
      <w:rFonts w:ascii="Tahoma" w:eastAsia="Calibri" w:hAnsi="Tahoma"/>
      <w:sz w:val="18"/>
      <w:szCs w:val="22"/>
      <w:lang w:val="en-GB" w:bidi="en-US"/>
    </w:rPr>
  </w:style>
  <w:style w:type="paragraph" w:styleId="BodyTextIndent3">
    <w:name w:val="Body Text Indent 3"/>
    <w:basedOn w:val="Normal"/>
    <w:link w:val="BodyTextIndent3Char"/>
    <w:uiPriority w:val="99"/>
    <w:semiHidden/>
    <w:unhideWhenUsed/>
    <w:rsid w:val="003D0838"/>
    <w:pPr>
      <w:spacing w:before="0" w:after="200"/>
      <w:ind w:left="283"/>
    </w:pPr>
    <w:rPr>
      <w:rFonts w:eastAsia="Calibri"/>
      <w:sz w:val="16"/>
      <w:szCs w:val="16"/>
      <w:lang w:bidi="en-US"/>
    </w:rPr>
  </w:style>
  <w:style w:type="character" w:customStyle="1" w:styleId="BodyTextIndent3Char">
    <w:name w:val="Body Text Indent 3 Char"/>
    <w:link w:val="BodyTextIndent3"/>
    <w:uiPriority w:val="99"/>
    <w:semiHidden/>
    <w:rsid w:val="003D0838"/>
    <w:rPr>
      <w:rFonts w:ascii="Tahoma" w:eastAsia="Calibri" w:hAnsi="Tahoma"/>
      <w:sz w:val="16"/>
      <w:szCs w:val="16"/>
      <w:lang w:val="en-GB" w:bidi="en-US"/>
    </w:rPr>
  </w:style>
  <w:style w:type="paragraph" w:styleId="PlainText">
    <w:name w:val="Plain Text"/>
    <w:basedOn w:val="Normal"/>
    <w:link w:val="PlainTextChar"/>
    <w:uiPriority w:val="99"/>
    <w:semiHidden/>
    <w:unhideWhenUsed/>
    <w:rsid w:val="003D0838"/>
    <w:pPr>
      <w:spacing w:before="0" w:after="200"/>
    </w:pPr>
    <w:rPr>
      <w:rFonts w:ascii="Consolas" w:eastAsia="Calibri" w:hAnsi="Consolas"/>
      <w:sz w:val="21"/>
      <w:szCs w:val="21"/>
      <w:lang w:bidi="en-US"/>
    </w:rPr>
  </w:style>
  <w:style w:type="character" w:customStyle="1" w:styleId="PlainTextChar">
    <w:name w:val="Plain Text Char"/>
    <w:link w:val="PlainText"/>
    <w:uiPriority w:val="99"/>
    <w:semiHidden/>
    <w:rsid w:val="003D0838"/>
    <w:rPr>
      <w:rFonts w:ascii="Consolas" w:eastAsia="Calibri" w:hAnsi="Consolas"/>
      <w:sz w:val="21"/>
      <w:szCs w:val="21"/>
      <w:lang w:val="en-GB" w:bidi="en-US"/>
    </w:rPr>
  </w:style>
  <w:style w:type="paragraph" w:styleId="NormalWeb">
    <w:name w:val="Normal (Web)"/>
    <w:basedOn w:val="Normal"/>
    <w:uiPriority w:val="99"/>
    <w:unhideWhenUsed/>
    <w:qFormat/>
    <w:rsid w:val="003D0838"/>
    <w:pPr>
      <w:spacing w:before="0" w:after="200"/>
    </w:pPr>
    <w:rPr>
      <w:rFonts w:ascii="Times New Roman" w:eastAsia="Calibri" w:hAnsi="Times New Roman"/>
      <w:sz w:val="18"/>
      <w:lang w:eastAsia="en-US" w:bidi="en-US"/>
    </w:rPr>
  </w:style>
  <w:style w:type="character" w:styleId="PlaceholderText">
    <w:name w:val="Placeholder Text"/>
    <w:uiPriority w:val="99"/>
    <w:semiHidden/>
    <w:rsid w:val="003D0838"/>
    <w:rPr>
      <w:color w:val="808080"/>
    </w:rPr>
  </w:style>
  <w:style w:type="paragraph" w:customStyle="1" w:styleId="Numbered">
    <w:name w:val="Numbered"/>
    <w:basedOn w:val="Normal"/>
    <w:rsid w:val="003D0838"/>
    <w:pPr>
      <w:overflowPunct w:val="0"/>
      <w:autoSpaceDE w:val="0"/>
      <w:autoSpaceDN w:val="0"/>
      <w:adjustRightInd w:val="0"/>
      <w:spacing w:before="0" w:after="200"/>
      <w:textAlignment w:val="baseline"/>
    </w:pPr>
    <w:rPr>
      <w:rFonts w:eastAsia="Calibri"/>
      <w:sz w:val="18"/>
      <w:lang w:eastAsia="en-US" w:bidi="en-US"/>
    </w:rPr>
  </w:style>
  <w:style w:type="paragraph" w:customStyle="1" w:styleId="bullet">
    <w:name w:val="bullet"/>
    <w:basedOn w:val="BodyText3"/>
    <w:rsid w:val="003D0838"/>
    <w:pPr>
      <w:numPr>
        <w:numId w:val="15"/>
      </w:numPr>
      <w:tabs>
        <w:tab w:val="clear" w:pos="397"/>
      </w:tabs>
      <w:spacing w:after="60"/>
      <w:ind w:left="1134" w:hanging="567"/>
    </w:pPr>
    <w:rPr>
      <w:sz w:val="20"/>
    </w:rPr>
  </w:style>
  <w:style w:type="paragraph" w:customStyle="1" w:styleId="Tablebullet">
    <w:name w:val="Table bullet"/>
    <w:basedOn w:val="Normal"/>
    <w:rsid w:val="003D0838"/>
    <w:pPr>
      <w:spacing w:before="0" w:after="200"/>
      <w:jc w:val="left"/>
    </w:pPr>
    <w:rPr>
      <w:rFonts w:eastAsia="Calibri" w:cs="Tahoma"/>
      <w:sz w:val="18"/>
      <w:lang w:eastAsia="en-US" w:bidi="en-US"/>
    </w:rPr>
  </w:style>
  <w:style w:type="paragraph" w:customStyle="1" w:styleId="Bullets">
    <w:name w:val="Bullets"/>
    <w:basedOn w:val="Normal"/>
    <w:uiPriority w:val="99"/>
    <w:qFormat/>
    <w:rsid w:val="003D0838"/>
    <w:pPr>
      <w:numPr>
        <w:numId w:val="16"/>
      </w:numPr>
      <w:tabs>
        <w:tab w:val="clear" w:pos="360"/>
      </w:tabs>
      <w:spacing w:before="60" w:after="60"/>
      <w:ind w:left="1134" w:hanging="567"/>
    </w:pPr>
    <w:rPr>
      <w:rFonts w:eastAsia="Calibri"/>
      <w:sz w:val="18"/>
      <w:lang w:eastAsia="en-US" w:bidi="en-US"/>
    </w:rPr>
  </w:style>
  <w:style w:type="numbering" w:customStyle="1" w:styleId="Style2">
    <w:name w:val="Style2"/>
    <w:uiPriority w:val="99"/>
    <w:rsid w:val="003D0838"/>
    <w:pPr>
      <w:numPr>
        <w:numId w:val="17"/>
      </w:numPr>
    </w:pPr>
  </w:style>
  <w:style w:type="paragraph" w:customStyle="1" w:styleId="Footnotes">
    <w:name w:val="Footnotes"/>
    <w:basedOn w:val="Normal"/>
    <w:uiPriority w:val="15"/>
    <w:rsid w:val="003D0838"/>
    <w:pPr>
      <w:spacing w:before="0" w:after="200"/>
      <w:jc w:val="left"/>
    </w:pPr>
    <w:rPr>
      <w:rFonts w:eastAsia="Calibri"/>
      <w:sz w:val="18"/>
      <w:szCs w:val="18"/>
      <w:vertAlign w:val="superscript"/>
      <w:lang w:eastAsia="en-US" w:bidi="en-US"/>
    </w:rPr>
  </w:style>
  <w:style w:type="character" w:styleId="FollowedHyperlink">
    <w:name w:val="FollowedHyperlink"/>
    <w:uiPriority w:val="99"/>
    <w:semiHidden/>
    <w:unhideWhenUsed/>
    <w:rsid w:val="003D0838"/>
    <w:rPr>
      <w:color w:val="954F72"/>
      <w:u w:val="single"/>
    </w:rPr>
  </w:style>
  <w:style w:type="paragraph" w:styleId="ListBullet4">
    <w:name w:val="List Bullet 4"/>
    <w:basedOn w:val="Normal"/>
    <w:uiPriority w:val="99"/>
    <w:rsid w:val="003D0838"/>
    <w:pPr>
      <w:numPr>
        <w:numId w:val="18"/>
      </w:numPr>
      <w:tabs>
        <w:tab w:val="num" w:pos="357"/>
        <w:tab w:val="num" w:pos="567"/>
      </w:tabs>
      <w:spacing w:before="60" w:after="60"/>
      <w:ind w:left="2835" w:hanging="2268"/>
      <w:jc w:val="left"/>
    </w:pPr>
    <w:rPr>
      <w:rFonts w:eastAsia="Calibri" w:cs="Tahoma"/>
      <w:sz w:val="16"/>
      <w:szCs w:val="16"/>
      <w:lang w:eastAsia="en-US" w:bidi="en-US"/>
    </w:rPr>
  </w:style>
  <w:style w:type="paragraph" w:styleId="ListNumber5">
    <w:name w:val="List Number 5"/>
    <w:basedOn w:val="Normal"/>
    <w:uiPriority w:val="99"/>
    <w:qFormat/>
    <w:rsid w:val="003D0838"/>
    <w:pPr>
      <w:numPr>
        <w:numId w:val="20"/>
      </w:numPr>
      <w:spacing w:before="60" w:after="60"/>
      <w:ind w:left="1701" w:hanging="1134"/>
    </w:pPr>
    <w:rPr>
      <w:rFonts w:eastAsia="Calibri"/>
      <w:sz w:val="18"/>
      <w:lang w:eastAsia="en-US" w:bidi="en-US"/>
    </w:rPr>
  </w:style>
  <w:style w:type="paragraph" w:customStyle="1" w:styleId="WYGHeader">
    <w:name w:val="WYG Header"/>
    <w:link w:val="WYGHeaderChar"/>
    <w:uiPriority w:val="15"/>
    <w:qFormat/>
    <w:rsid w:val="003D0838"/>
    <w:rPr>
      <w:rFonts w:ascii="Tahoma" w:eastAsia="Calibri" w:hAnsi="Tahoma"/>
      <w:noProof/>
      <w:color w:val="44697D"/>
      <w:szCs w:val="22"/>
      <w:lang w:val="en-GB" w:eastAsia="en-GB" w:bidi="en-US"/>
    </w:rPr>
  </w:style>
  <w:style w:type="character" w:customStyle="1" w:styleId="WYGHeaderChar">
    <w:name w:val="WYG Header Char"/>
    <w:link w:val="WYGHeader"/>
    <w:uiPriority w:val="15"/>
    <w:rsid w:val="003D0838"/>
    <w:rPr>
      <w:rFonts w:ascii="Tahoma" w:eastAsia="Calibri" w:hAnsi="Tahoma"/>
      <w:noProof/>
      <w:color w:val="44697D"/>
      <w:szCs w:val="22"/>
      <w:lang w:bidi="en-US"/>
    </w:rPr>
  </w:style>
  <w:style w:type="paragraph" w:customStyle="1" w:styleId="WYGFooter">
    <w:name w:val="WYG Footer"/>
    <w:link w:val="WYGFooterChar"/>
    <w:uiPriority w:val="15"/>
    <w:qFormat/>
    <w:rsid w:val="003D0838"/>
    <w:pPr>
      <w:tabs>
        <w:tab w:val="right" w:pos="9639"/>
      </w:tabs>
    </w:pPr>
    <w:rPr>
      <w:rFonts w:ascii="Tahoma" w:eastAsia="Calibri" w:hAnsi="Tahoma" w:cs="Tahoma"/>
      <w:bCs/>
      <w:color w:val="44697D"/>
      <w:lang w:val="en-GB" w:eastAsia="en-GB" w:bidi="en-US"/>
    </w:rPr>
  </w:style>
  <w:style w:type="character" w:customStyle="1" w:styleId="WYGFooterChar">
    <w:name w:val="WYG Footer Char"/>
    <w:link w:val="WYGFooter"/>
    <w:uiPriority w:val="15"/>
    <w:rsid w:val="003D0838"/>
    <w:rPr>
      <w:rFonts w:ascii="Tahoma" w:eastAsia="Calibri" w:hAnsi="Tahoma" w:cs="Tahoma"/>
      <w:bCs/>
      <w:color w:val="44697D"/>
      <w:lang w:bidi="en-US"/>
    </w:rPr>
  </w:style>
  <w:style w:type="character" w:customStyle="1" w:styleId="SectionHeadingChar">
    <w:name w:val="Section Heading Char"/>
    <w:link w:val="SectionHeading"/>
    <w:rsid w:val="003D0838"/>
    <w:rPr>
      <w:rFonts w:ascii="Tahoma" w:hAnsi="Tahoma"/>
      <w:b/>
      <w:color w:val="44697D"/>
      <w:sz w:val="32"/>
      <w:szCs w:val="32"/>
      <w:lang w:val="en-GB" w:eastAsia="en-GB"/>
    </w:rPr>
  </w:style>
  <w:style w:type="character" w:styleId="BookTitle">
    <w:name w:val="Book Title"/>
    <w:aliases w:val="WYG Title Header"/>
    <w:uiPriority w:val="33"/>
    <w:qFormat/>
    <w:rsid w:val="003D0838"/>
    <w:rPr>
      <w:color w:val="6A6C71"/>
      <w:sz w:val="40"/>
      <w:szCs w:val="40"/>
    </w:rPr>
  </w:style>
  <w:style w:type="paragraph" w:customStyle="1" w:styleId="MMTopic1">
    <w:name w:val="MM Topic 1"/>
    <w:basedOn w:val="Heading1"/>
    <w:qFormat/>
    <w:rsid w:val="003D0838"/>
    <w:pPr>
      <w:keepNext/>
      <w:spacing w:before="360" w:after="180"/>
      <w:ind w:left="1134" w:hanging="1134"/>
      <w:jc w:val="both"/>
    </w:pPr>
    <w:rPr>
      <w:rFonts w:ascii="Calibri" w:hAnsi="Calibri" w:cs="Arial"/>
      <w:bCs/>
      <w:caps/>
      <w:color w:val="1F4E79"/>
      <w:kern w:val="32"/>
      <w:sz w:val="36"/>
      <w:szCs w:val="28"/>
      <w:lang w:val="fr-FR" w:eastAsia="es-ES"/>
    </w:rPr>
  </w:style>
  <w:style w:type="paragraph" w:customStyle="1" w:styleId="MMTopic2">
    <w:name w:val="MM Topic 2"/>
    <w:basedOn w:val="Heading2"/>
    <w:link w:val="MMTopic2Car"/>
    <w:qFormat/>
    <w:rsid w:val="003D0838"/>
    <w:pPr>
      <w:numPr>
        <w:ilvl w:val="0"/>
        <w:numId w:val="0"/>
      </w:numPr>
      <w:spacing w:before="0" w:after="0"/>
      <w:ind w:left="1134" w:hanging="1134"/>
      <w:jc w:val="both"/>
    </w:pPr>
    <w:rPr>
      <w:rFonts w:ascii="Tahoma" w:hAnsi="Tahoma"/>
      <w:bCs/>
      <w:iCs/>
      <w:color w:val="2E74B5"/>
      <w:sz w:val="26"/>
      <w:szCs w:val="28"/>
      <w:lang w:val="fr-FR" w:eastAsia="es-ES"/>
    </w:rPr>
  </w:style>
  <w:style w:type="paragraph" w:customStyle="1" w:styleId="MMTopic3">
    <w:name w:val="MM Topic 3"/>
    <w:basedOn w:val="Heading3"/>
    <w:link w:val="MMTopic3Car"/>
    <w:qFormat/>
    <w:rsid w:val="003D0838"/>
    <w:pPr>
      <w:keepLines w:val="0"/>
      <w:spacing w:before="0" w:after="0"/>
      <w:ind w:left="1134" w:hanging="1134"/>
    </w:pPr>
    <w:rPr>
      <w:color w:val="2E74B5"/>
      <w:sz w:val="22"/>
      <w:szCs w:val="26"/>
      <w:lang w:val="fr-FR" w:eastAsia="es-ES"/>
    </w:rPr>
  </w:style>
  <w:style w:type="character" w:customStyle="1" w:styleId="MMTopic3Car">
    <w:name w:val="MM Topic 3 Car"/>
    <w:link w:val="MMTopic3"/>
    <w:rsid w:val="003D0838"/>
    <w:rPr>
      <w:rFonts w:ascii="Tahoma" w:hAnsi="Tahoma"/>
      <w:b/>
      <w:bCs/>
      <w:color w:val="2E74B5"/>
      <w:sz w:val="22"/>
      <w:szCs w:val="26"/>
      <w:lang w:val="fr-FR" w:eastAsia="es-ES"/>
    </w:rPr>
  </w:style>
  <w:style w:type="table" w:customStyle="1" w:styleId="TableGrid0">
    <w:name w:val="TableGrid"/>
    <w:rsid w:val="003D0838"/>
    <w:rPr>
      <w:sz w:val="22"/>
      <w:szCs w:val="22"/>
      <w:lang w:val="en-GB" w:eastAsia="en-GB"/>
    </w:rPr>
    <w:tblPr>
      <w:tblCellMar>
        <w:top w:w="0" w:type="dxa"/>
        <w:left w:w="0" w:type="dxa"/>
        <w:bottom w:w="0" w:type="dxa"/>
        <w:right w:w="0" w:type="dxa"/>
      </w:tblCellMar>
    </w:tblPr>
  </w:style>
  <w:style w:type="character" w:customStyle="1" w:styleId="MMTopic2Car">
    <w:name w:val="MM Topic 2 Car"/>
    <w:link w:val="MMTopic2"/>
    <w:rsid w:val="003D0838"/>
    <w:rPr>
      <w:rFonts w:ascii="Tahoma" w:hAnsi="Tahoma" w:cs="Arial"/>
      <w:b/>
      <w:bCs/>
      <w:iCs/>
      <w:color w:val="2E74B5"/>
      <w:sz w:val="26"/>
      <w:szCs w:val="28"/>
      <w:lang w:val="fr-FR" w:eastAsia="es-ES"/>
    </w:rPr>
  </w:style>
  <w:style w:type="paragraph" w:customStyle="1" w:styleId="Puce1">
    <w:name w:val="Puce 1"/>
    <w:basedOn w:val="Normal"/>
    <w:rsid w:val="003D0838"/>
    <w:pPr>
      <w:tabs>
        <w:tab w:val="left" w:pos="284"/>
        <w:tab w:val="num" w:pos="720"/>
      </w:tabs>
      <w:suppressAutoHyphens/>
      <w:spacing w:before="0" w:after="200"/>
      <w:ind w:left="720" w:hanging="720"/>
    </w:pPr>
    <w:rPr>
      <w:rFonts w:ascii="Arial" w:hAnsi="Arial"/>
      <w:szCs w:val="20"/>
      <w:lang w:val="it-IT" w:eastAsia="ar-SA" w:bidi="en-US"/>
    </w:rPr>
  </w:style>
  <w:style w:type="paragraph" w:customStyle="1" w:styleId="Normal1">
    <w:name w:val="Normal1"/>
    <w:rsid w:val="003D0838"/>
    <w:pPr>
      <w:spacing w:before="120" w:after="120" w:line="276" w:lineRule="auto"/>
    </w:pPr>
    <w:rPr>
      <w:rFonts w:ascii="Arial" w:eastAsia="Arial" w:hAnsi="Arial" w:cs="Arial"/>
      <w:color w:val="000000"/>
      <w:lang w:val="en-GB" w:eastAsia="en-GB"/>
    </w:rPr>
  </w:style>
  <w:style w:type="character" w:customStyle="1" w:styleId="TableTextLeftChar">
    <w:name w:val="~TableTextLeft Char"/>
    <w:link w:val="TableTextLeft"/>
    <w:rsid w:val="00577947"/>
    <w:rPr>
      <w:rFonts w:ascii="Arial" w:hAnsi="Arial" w:cs="Arial"/>
      <w:sz w:val="17"/>
      <w:szCs w:val="24"/>
      <w:lang w:eastAsia="en-GB"/>
    </w:rPr>
  </w:style>
  <w:style w:type="paragraph" w:customStyle="1" w:styleId="TableTextLeft">
    <w:name w:val="~TableTextLeft"/>
    <w:basedOn w:val="Normal"/>
    <w:link w:val="TableTextLeftChar"/>
    <w:uiPriority w:val="8"/>
    <w:qFormat/>
    <w:rsid w:val="00577947"/>
    <w:pPr>
      <w:spacing w:before="60" w:after="20"/>
      <w:jc w:val="left"/>
    </w:pPr>
    <w:rPr>
      <w:rFonts w:ascii="Arial" w:hAnsi="Arial"/>
      <w:sz w:val="17"/>
      <w:szCs w:val="24"/>
    </w:rPr>
  </w:style>
  <w:style w:type="paragraph" w:customStyle="1" w:styleId="TableHeadingLeft">
    <w:name w:val="~TableHeadingLeft"/>
    <w:basedOn w:val="TableTextLeft"/>
    <w:uiPriority w:val="8"/>
    <w:qFormat/>
    <w:rsid w:val="00577947"/>
    <w:pPr>
      <w:keepNext/>
      <w:spacing w:before="80" w:after="40"/>
    </w:pPr>
    <w:rPr>
      <w:b/>
      <w:color w:val="FFFFFF"/>
    </w:rPr>
  </w:style>
  <w:style w:type="paragraph" w:customStyle="1" w:styleId="TableHeadingRight">
    <w:name w:val="~TableHeadingRight"/>
    <w:basedOn w:val="TableHeadingLeft"/>
    <w:uiPriority w:val="99"/>
    <w:rsid w:val="00577947"/>
    <w:pPr>
      <w:jc w:val="right"/>
    </w:pPr>
  </w:style>
  <w:style w:type="paragraph" w:customStyle="1" w:styleId="TableTextRight">
    <w:name w:val="~TableTextRight"/>
    <w:basedOn w:val="TableTextLeft"/>
    <w:uiPriority w:val="99"/>
    <w:rsid w:val="00577947"/>
    <w:pPr>
      <w:jc w:val="right"/>
    </w:pPr>
  </w:style>
  <w:style w:type="paragraph" w:customStyle="1" w:styleId="BodyTextbold12ptbefore">
    <w:name w:val="Body Text bold 12pt before"/>
    <w:basedOn w:val="Normal"/>
    <w:next w:val="BodyText"/>
    <w:rsid w:val="0000283C"/>
    <w:pPr>
      <w:spacing w:before="240" w:line="360" w:lineRule="auto"/>
      <w:jc w:val="left"/>
    </w:pPr>
    <w:rPr>
      <w:b/>
      <w:szCs w:val="24"/>
      <w:lang w:eastAsia="en-US"/>
    </w:rPr>
  </w:style>
  <w:style w:type="paragraph" w:styleId="ListNumber3">
    <w:name w:val="List Number 3"/>
    <w:basedOn w:val="ListNumber2"/>
    <w:uiPriority w:val="99"/>
    <w:semiHidden/>
    <w:unhideWhenUsed/>
    <w:rsid w:val="00A14DC4"/>
    <w:pPr>
      <w:numPr>
        <w:numId w:val="0"/>
      </w:numPr>
      <w:tabs>
        <w:tab w:val="num" w:pos="1080"/>
        <w:tab w:val="num" w:pos="1211"/>
        <w:tab w:val="left" w:pos="1276"/>
        <w:tab w:val="num" w:pos="1440"/>
      </w:tabs>
      <w:spacing w:before="0" w:after="270" w:line="270" w:lineRule="atLeast"/>
      <w:ind w:left="1276" w:hanging="425"/>
      <w:contextualSpacing w:val="0"/>
      <w:jc w:val="left"/>
    </w:pPr>
    <w:rPr>
      <w:rFonts w:ascii="Times New Roman" w:hAnsi="Times New Roman"/>
      <w:sz w:val="23"/>
      <w:szCs w:val="23"/>
      <w:lang w:eastAsia="da-DK"/>
    </w:rPr>
  </w:style>
  <w:style w:type="paragraph" w:styleId="ListNumber4">
    <w:name w:val="List Number 4"/>
    <w:basedOn w:val="Normal"/>
    <w:uiPriority w:val="99"/>
    <w:semiHidden/>
    <w:unhideWhenUsed/>
    <w:rsid w:val="00A14DC4"/>
    <w:pPr>
      <w:spacing w:before="0" w:after="0" w:line="270" w:lineRule="atLeast"/>
      <w:ind w:left="1701" w:hanging="425"/>
      <w:jc w:val="left"/>
    </w:pPr>
    <w:rPr>
      <w:rFonts w:ascii="Times New Roman" w:hAnsi="Times New Roman"/>
      <w:sz w:val="23"/>
      <w:szCs w:val="23"/>
      <w:lang w:eastAsia="da-DK"/>
    </w:rPr>
  </w:style>
  <w:style w:type="paragraph" w:customStyle="1" w:styleId="COWIAddress">
    <w:name w:val="COWI Address"/>
    <w:basedOn w:val="Normal"/>
    <w:uiPriority w:val="99"/>
    <w:semiHidden/>
    <w:rsid w:val="00A14DC4"/>
    <w:pPr>
      <w:framePr w:w="2722" w:wrap="notBeside" w:vAnchor="page" w:hAnchor="page" w:xAlign="right" w:y="1855" w:anchorLock="1"/>
      <w:spacing w:before="0" w:after="0" w:line="200" w:lineRule="exact"/>
      <w:jc w:val="left"/>
    </w:pPr>
    <w:rPr>
      <w:rFonts w:ascii="Arial" w:hAnsi="Arial" w:cs="Arial"/>
      <w:b/>
      <w:bCs/>
      <w:noProof/>
      <w:sz w:val="16"/>
      <w:szCs w:val="16"/>
      <w:lang w:eastAsia="da-DK"/>
    </w:rPr>
  </w:style>
  <w:style w:type="paragraph" w:customStyle="1" w:styleId="COWIHeader">
    <w:name w:val="COWI Header"/>
    <w:basedOn w:val="Normal"/>
    <w:uiPriority w:val="99"/>
    <w:semiHidden/>
    <w:rsid w:val="00A14DC4"/>
    <w:pPr>
      <w:framePr w:w="7088" w:h="2630" w:wrap="notBeside" w:vAnchor="page" w:hAnchor="margin" w:x="-2267" w:y="1798" w:anchorLock="1"/>
      <w:tabs>
        <w:tab w:val="left" w:pos="2268"/>
      </w:tabs>
      <w:spacing w:before="0" w:after="130" w:line="270" w:lineRule="atLeast"/>
      <w:ind w:left="2268" w:hanging="2268"/>
      <w:jc w:val="left"/>
    </w:pPr>
    <w:rPr>
      <w:rFonts w:ascii="Times New Roman" w:hAnsi="Times New Roman"/>
      <w:sz w:val="23"/>
      <w:szCs w:val="23"/>
      <w:lang w:eastAsia="da-DK"/>
    </w:rPr>
  </w:style>
  <w:style w:type="paragraph" w:customStyle="1" w:styleId="CowiTitle">
    <w:name w:val="CowiTitle"/>
    <w:basedOn w:val="COWIHeader"/>
    <w:uiPriority w:val="99"/>
    <w:semiHidden/>
    <w:rsid w:val="00A14DC4"/>
    <w:pPr>
      <w:framePr w:wrap="notBeside"/>
    </w:pPr>
  </w:style>
  <w:style w:type="paragraph" w:customStyle="1" w:styleId="CowiSubject">
    <w:name w:val="CowiSubject"/>
    <w:basedOn w:val="COWIHeader"/>
    <w:uiPriority w:val="99"/>
    <w:semiHidden/>
    <w:qFormat/>
    <w:rsid w:val="00A14DC4"/>
    <w:pPr>
      <w:framePr w:wrap="notBeside"/>
    </w:pPr>
  </w:style>
  <w:style w:type="paragraph" w:customStyle="1" w:styleId="CowiClient">
    <w:name w:val="CowiClient"/>
    <w:basedOn w:val="COWIHeader"/>
    <w:next w:val="COWIHeader"/>
    <w:uiPriority w:val="99"/>
    <w:semiHidden/>
    <w:rsid w:val="00A14DC4"/>
    <w:pPr>
      <w:framePr w:wrap="notBeside"/>
    </w:pPr>
  </w:style>
  <w:style w:type="paragraph" w:customStyle="1" w:styleId="CowiPrepared">
    <w:name w:val="CowiPrepared"/>
    <w:basedOn w:val="COWIHeader"/>
    <w:next w:val="COWIHeader"/>
    <w:uiPriority w:val="99"/>
    <w:semiHidden/>
    <w:rsid w:val="00A14DC4"/>
    <w:pPr>
      <w:framePr w:wrap="notBeside"/>
    </w:pPr>
  </w:style>
  <w:style w:type="paragraph" w:customStyle="1" w:styleId="MeetingHead1">
    <w:name w:val="MeetingHead1"/>
    <w:basedOn w:val="Normal"/>
    <w:next w:val="Normal"/>
    <w:semiHidden/>
    <w:rsid w:val="00A14DC4"/>
    <w:pPr>
      <w:framePr w:w="6804" w:h="3119" w:wrap="notBeside" w:vAnchor="page" w:hAnchor="margin" w:x="-1700" w:y="1986" w:anchorLock="1"/>
      <w:tabs>
        <w:tab w:val="left" w:pos="2268"/>
      </w:tabs>
      <w:spacing w:before="0" w:after="360" w:line="280" w:lineRule="exact"/>
      <w:ind w:left="2268" w:hanging="2268"/>
      <w:jc w:val="left"/>
    </w:pPr>
    <w:rPr>
      <w:rFonts w:ascii="Verdana" w:hAnsi="Verdana" w:cs="Arial"/>
      <w:caps/>
      <w:szCs w:val="23"/>
      <w:lang w:eastAsia="da-DK"/>
    </w:rPr>
  </w:style>
  <w:style w:type="character" w:customStyle="1" w:styleId="COWIHeaderFont">
    <w:name w:val="COWI Header Font"/>
    <w:uiPriority w:val="99"/>
    <w:semiHidden/>
    <w:rsid w:val="00A14DC4"/>
    <w:rPr>
      <w:rFonts w:ascii="Arial" w:hAnsi="Arial" w:cs="Arial" w:hint="default"/>
      <w:b/>
      <w:bCs/>
      <w:sz w:val="16"/>
      <w:szCs w:val="16"/>
    </w:rPr>
  </w:style>
  <w:style w:type="character" w:customStyle="1" w:styleId="COWIHeaderFontLarge">
    <w:name w:val="COWI Header Font Large"/>
    <w:uiPriority w:val="99"/>
    <w:semiHidden/>
    <w:rsid w:val="00A14DC4"/>
    <w:rPr>
      <w:rFonts w:ascii="Arial" w:hAnsi="Arial" w:cs="Arial" w:hint="default"/>
      <w:b/>
      <w:bCs/>
      <w:sz w:val="24"/>
      <w:szCs w:val="24"/>
    </w:rPr>
  </w:style>
  <w:style w:type="numbering" w:customStyle="1" w:styleId="CowiNumberList">
    <w:name w:val="CowiNumberList"/>
    <w:rsid w:val="00A14DC4"/>
    <w:pPr>
      <w:numPr>
        <w:numId w:val="21"/>
      </w:numPr>
    </w:pPr>
  </w:style>
  <w:style w:type="numbering" w:styleId="111111">
    <w:name w:val="Outline List 2"/>
    <w:basedOn w:val="NoList"/>
    <w:uiPriority w:val="99"/>
    <w:unhideWhenUsed/>
    <w:rsid w:val="00A14DC4"/>
    <w:pPr>
      <w:numPr>
        <w:numId w:val="22"/>
      </w:numPr>
    </w:pPr>
  </w:style>
  <w:style w:type="paragraph" w:customStyle="1" w:styleId="TableText">
    <w:name w:val="Table Text"/>
    <w:basedOn w:val="Normal"/>
    <w:link w:val="TableTextChar"/>
    <w:uiPriority w:val="99"/>
    <w:qFormat/>
    <w:rsid w:val="00152408"/>
    <w:pPr>
      <w:spacing w:before="0" w:line="220" w:lineRule="atLeast"/>
      <w:jc w:val="left"/>
    </w:pPr>
    <w:rPr>
      <w:rFonts w:ascii="Verdana" w:hAnsi="Verdana"/>
      <w:sz w:val="16"/>
      <w:szCs w:val="23"/>
      <w:lang w:eastAsia="da-DK"/>
    </w:rPr>
  </w:style>
  <w:style w:type="paragraph" w:customStyle="1" w:styleId="TableTextNoSpace">
    <w:name w:val="Table Text NoSpace"/>
    <w:basedOn w:val="TableText"/>
    <w:uiPriority w:val="7"/>
    <w:qFormat/>
    <w:rsid w:val="00152408"/>
    <w:pPr>
      <w:spacing w:after="0"/>
    </w:pPr>
  </w:style>
  <w:style w:type="paragraph" w:customStyle="1" w:styleId="TextBodyClean">
    <w:name w:val="Text Body Clean"/>
    <w:basedOn w:val="BodyText"/>
    <w:rsid w:val="00866D38"/>
    <w:pPr>
      <w:spacing w:before="0" w:after="120"/>
      <w:ind w:left="0"/>
      <w:jc w:val="both"/>
    </w:pPr>
    <w:rPr>
      <w:rFonts w:ascii="Tahoma" w:hAnsi="Tahoma" w:cs="Tahoma"/>
      <w:kern w:val="1"/>
      <w:sz w:val="22"/>
      <w:szCs w:val="20"/>
      <w:lang w:eastAsia="zh-CN"/>
    </w:rPr>
  </w:style>
  <w:style w:type="paragraph" w:customStyle="1" w:styleId="CorpsA">
    <w:name w:val="Corps A"/>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Corps">
    <w:name w:val="Corps"/>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Listepuces1">
    <w:name w:val="Liste à puces1"/>
    <w:rsid w:val="00F663CF"/>
    <w:pPr>
      <w:pBdr>
        <w:top w:val="nil"/>
        <w:left w:val="nil"/>
        <w:bottom w:val="nil"/>
        <w:right w:val="nil"/>
        <w:between w:val="nil"/>
        <w:bar w:val="nil"/>
      </w:pBdr>
      <w:tabs>
        <w:tab w:val="left" w:pos="425"/>
      </w:tabs>
      <w:spacing w:before="120" w:after="270" w:line="270" w:lineRule="atLeast"/>
    </w:pPr>
    <w:rPr>
      <w:rFonts w:ascii="Arial" w:eastAsia="Arial" w:hAnsi="Arial" w:cs="Arial"/>
      <w:color w:val="000000"/>
      <w:u w:color="000000"/>
      <w:bdr w:val="nil"/>
    </w:rPr>
  </w:style>
  <w:style w:type="paragraph" w:styleId="Revision">
    <w:name w:val="Revision"/>
    <w:hidden/>
    <w:uiPriority w:val="99"/>
    <w:semiHidden/>
    <w:rsid w:val="000E32F2"/>
    <w:rPr>
      <w:rFonts w:ascii="Tahoma" w:hAnsi="Tahoma"/>
      <w:szCs w:val="22"/>
      <w:lang w:val="en-GB" w:eastAsia="en-GB"/>
    </w:rPr>
  </w:style>
  <w:style w:type="paragraph" w:customStyle="1" w:styleId="E1">
    <w:name w:val="E1"/>
    <w:basedOn w:val="Normal"/>
    <w:link w:val="E1Zchn"/>
    <w:qFormat/>
    <w:rsid w:val="00C644D3"/>
    <w:pPr>
      <w:widowControl w:val="0"/>
      <w:numPr>
        <w:numId w:val="23"/>
      </w:numPr>
      <w:spacing w:before="0" w:after="0" w:line="260" w:lineRule="atLeast"/>
    </w:pPr>
    <w:rPr>
      <w:rFonts w:ascii="Arial" w:eastAsia="Arial Unicode MS" w:hAnsi="Arial"/>
      <w:snapToGrid w:val="0"/>
      <w:szCs w:val="20"/>
      <w:lang w:eastAsia="de-DE"/>
    </w:rPr>
  </w:style>
  <w:style w:type="character" w:customStyle="1" w:styleId="E1Zchn">
    <w:name w:val="E1 Zchn"/>
    <w:link w:val="E1"/>
    <w:rsid w:val="00C644D3"/>
    <w:rPr>
      <w:rFonts w:ascii="Arial" w:eastAsia="Arial Unicode MS" w:hAnsi="Arial"/>
      <w:snapToGrid w:val="0"/>
      <w:sz w:val="22"/>
      <w:lang w:val="en-GB" w:eastAsia="de-DE"/>
    </w:rPr>
  </w:style>
  <w:style w:type="table" w:styleId="LightList-Accent5">
    <w:name w:val="Light List Accent 5"/>
    <w:basedOn w:val="TableNormal"/>
    <w:uiPriority w:val="61"/>
    <w:rsid w:val="00E50203"/>
    <w:tblPr>
      <w:tblStyleRowBandSize w:val="1"/>
      <w:tblStyleColBandSize w:val="1"/>
      <w:tblInd w:w="0" w:type="dxa"/>
      <w:tblBorders>
        <w:top w:val="single" w:sz="8" w:space="0" w:color="4472C4"/>
        <w:left w:val="single" w:sz="8" w:space="0" w:color="4472C4"/>
        <w:bottom w:val="single" w:sz="8" w:space="0" w:color="4472C4"/>
        <w:right w:val="single" w:sz="8" w:space="0" w:color="4472C4"/>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Grid-Accent11">
    <w:name w:val="Light Grid - Accent 11"/>
    <w:basedOn w:val="TableNormal"/>
    <w:uiPriority w:val="62"/>
    <w:rsid w:val="00592568"/>
    <w:tblPr>
      <w:tblStyleRowBandSize w:val="1"/>
      <w:tblStyleColBandSize w:val="1"/>
      <w:tblInd w:w="0" w:type="dxa"/>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CellMar>
        <w:top w:w="0" w:type="dxa"/>
        <w:left w:w="108" w:type="dxa"/>
        <w:bottom w:w="0" w:type="dxa"/>
        <w:right w:w="108" w:type="dxa"/>
      </w:tblCellMar>
    </w:tblPr>
    <w:tblStylePr w:type="firstRow">
      <w:pPr>
        <w:spacing w:before="0" w:after="0" w:line="240" w:lineRule="auto"/>
      </w:pPr>
      <w:rPr>
        <w:rFonts w:ascii="Arial Black" w:eastAsia="Times New Roman" w:hAnsi="Arial Black"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Arial Black" w:eastAsia="Times New Roman" w:hAnsi="Arial Black"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Arial Black" w:eastAsia="Times New Roman" w:hAnsi="Arial Black" w:cs="Times New Roman"/>
        <w:b/>
        <w:bCs/>
      </w:rPr>
    </w:tblStylePr>
    <w:tblStylePr w:type="lastCol">
      <w:rPr>
        <w:rFonts w:ascii="Arial Black" w:eastAsia="Times New Roman" w:hAnsi="Arial Black"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List-Accent6">
    <w:name w:val="Light List Accent 6"/>
    <w:basedOn w:val="TableNormal"/>
    <w:uiPriority w:val="61"/>
    <w:rsid w:val="00592568"/>
    <w:tblPr>
      <w:tblStyleRowBandSize w:val="1"/>
      <w:tblStyleColBandSize w:val="1"/>
      <w:tblInd w:w="0" w:type="dxa"/>
      <w:tblBorders>
        <w:top w:val="single" w:sz="8" w:space="0" w:color="70AD47"/>
        <w:left w:val="single" w:sz="8" w:space="0" w:color="70AD47"/>
        <w:bottom w:val="single" w:sz="8" w:space="0" w:color="70AD47"/>
        <w:right w:val="single" w:sz="8" w:space="0" w:color="70AD47"/>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paragraph" w:customStyle="1" w:styleId="Bullet1">
    <w:name w:val="~Bullet1"/>
    <w:basedOn w:val="Normal"/>
    <w:uiPriority w:val="99"/>
    <w:rsid w:val="007846CC"/>
    <w:pPr>
      <w:numPr>
        <w:numId w:val="24"/>
      </w:numPr>
      <w:spacing w:before="0" w:after="0" w:line="260" w:lineRule="exact"/>
      <w:jc w:val="left"/>
    </w:pPr>
    <w:rPr>
      <w:rFonts w:ascii="Arial" w:hAnsi="Arial" w:cs="Arial"/>
      <w:szCs w:val="24"/>
      <w:lang w:val="en-US"/>
    </w:rPr>
  </w:style>
  <w:style w:type="paragraph" w:customStyle="1" w:styleId="Bullet2">
    <w:name w:val="~Bullet2"/>
    <w:basedOn w:val="Bullet1"/>
    <w:uiPriority w:val="99"/>
    <w:rsid w:val="007846CC"/>
    <w:pPr>
      <w:numPr>
        <w:ilvl w:val="1"/>
      </w:numPr>
      <w:tabs>
        <w:tab w:val="num" w:pos="2727"/>
      </w:tabs>
    </w:pPr>
  </w:style>
  <w:style w:type="paragraph" w:customStyle="1" w:styleId="Bullet3">
    <w:name w:val="~Bullet3"/>
    <w:basedOn w:val="Bullet2"/>
    <w:uiPriority w:val="99"/>
    <w:rsid w:val="007846CC"/>
    <w:pPr>
      <w:numPr>
        <w:ilvl w:val="2"/>
      </w:numPr>
      <w:tabs>
        <w:tab w:val="clear" w:pos="2727"/>
      </w:tabs>
    </w:pPr>
  </w:style>
  <w:style w:type="character" w:styleId="Strong">
    <w:name w:val="Strong"/>
    <w:uiPriority w:val="22"/>
    <w:qFormat/>
    <w:rsid w:val="007846CC"/>
    <w:rPr>
      <w:b/>
      <w:bCs/>
    </w:rPr>
  </w:style>
  <w:style w:type="character" w:styleId="Emphasis">
    <w:name w:val="Emphasis"/>
    <w:qFormat/>
    <w:rsid w:val="007846CC"/>
    <w:rPr>
      <w:i/>
      <w:iCs/>
    </w:rPr>
  </w:style>
  <w:style w:type="character" w:customStyle="1" w:styleId="A8">
    <w:name w:val="A8"/>
    <w:uiPriority w:val="99"/>
    <w:rsid w:val="007846CC"/>
    <w:rPr>
      <w:rFonts w:ascii="FranklinGothicBookCmpITC" w:hAnsi="FranklinGothicBookCmpITC" w:cs="FranklinGothicBookCmpITC"/>
      <w:color w:val="221E1F"/>
      <w:sz w:val="10"/>
      <w:szCs w:val="10"/>
    </w:rPr>
  </w:style>
  <w:style w:type="paragraph" w:customStyle="1" w:styleId="FrontPage">
    <w:name w:val="FrontPage"/>
    <w:basedOn w:val="Normal"/>
    <w:uiPriority w:val="7"/>
    <w:qFormat/>
    <w:rsid w:val="007846CC"/>
    <w:pPr>
      <w:keepNext/>
      <w:keepLines/>
      <w:suppressAutoHyphens/>
      <w:spacing w:before="240" w:after="240" w:line="360" w:lineRule="atLeast"/>
      <w:jc w:val="left"/>
    </w:pPr>
    <w:rPr>
      <w:rFonts w:ascii="Arial" w:hAnsi="Arial" w:cs="Arial"/>
      <w:b/>
      <w:color w:val="004B9C"/>
      <w:sz w:val="44"/>
      <w:szCs w:val="44"/>
      <w:lang w:eastAsia="da-DK"/>
    </w:rPr>
  </w:style>
  <w:style w:type="paragraph" w:customStyle="1" w:styleId="BulletParagraph">
    <w:name w:val="Bullet Paragraph"/>
    <w:basedOn w:val="ListParagraph"/>
    <w:qFormat/>
    <w:rsid w:val="00D33254"/>
    <w:pPr>
      <w:tabs>
        <w:tab w:val="num" w:pos="567"/>
      </w:tabs>
      <w:spacing w:before="0" w:after="200"/>
      <w:ind w:left="1134" w:hanging="567"/>
      <w:contextualSpacing w:val="0"/>
      <w:jc w:val="left"/>
    </w:pPr>
    <w:rPr>
      <w:rFonts w:ascii="Times New Roman" w:hAnsi="Times New Roman"/>
      <w:sz w:val="24"/>
    </w:rPr>
  </w:style>
  <w:style w:type="numbering" w:styleId="ArticleSection">
    <w:name w:val="Outline List 3"/>
    <w:basedOn w:val="NoList"/>
    <w:rsid w:val="00AF70AB"/>
    <w:pPr>
      <w:numPr>
        <w:numId w:val="25"/>
      </w:numPr>
    </w:pPr>
  </w:style>
  <w:style w:type="paragraph" w:customStyle="1" w:styleId="BodyText0">
    <w:name w:val="~BodyText"/>
    <w:basedOn w:val="Normal"/>
    <w:link w:val="BodyTextChar0"/>
    <w:uiPriority w:val="99"/>
    <w:qFormat/>
    <w:rsid w:val="00253C58"/>
    <w:pPr>
      <w:spacing w:before="260" w:line="260" w:lineRule="exact"/>
      <w:jc w:val="left"/>
    </w:pPr>
    <w:rPr>
      <w:rFonts w:ascii="Arial" w:hAnsi="Arial" w:cs="Arial"/>
      <w:szCs w:val="24"/>
    </w:rPr>
  </w:style>
  <w:style w:type="paragraph" w:customStyle="1" w:styleId="Disclaimer">
    <w:name w:val="~Disclaimer"/>
    <w:basedOn w:val="Normal"/>
    <w:uiPriority w:val="34"/>
    <w:rsid w:val="00253C58"/>
    <w:pPr>
      <w:spacing w:before="200" w:line="200" w:lineRule="exact"/>
      <w:jc w:val="left"/>
    </w:pPr>
    <w:rPr>
      <w:rFonts w:ascii="Arial" w:hAnsi="Arial" w:cs="Arial"/>
      <w:sz w:val="16"/>
      <w:szCs w:val="16"/>
    </w:rPr>
  </w:style>
  <w:style w:type="paragraph" w:customStyle="1" w:styleId="SummaryHeading">
    <w:name w:val="~SummaryHeading"/>
    <w:basedOn w:val="Normal"/>
    <w:next w:val="Normal"/>
    <w:uiPriority w:val="99"/>
    <w:rsid w:val="00253C58"/>
    <w:pPr>
      <w:keepNext/>
      <w:pageBreakBefore/>
      <w:framePr w:w="9520" w:h="1140" w:hRule="exact" w:wrap="notBeside" w:vAnchor="page" w:hAnchor="page" w:x="1305" w:y="1702" w:anchorLock="1"/>
      <w:spacing w:after="360"/>
      <w:jc w:val="left"/>
      <w:outlineLvl w:val="0"/>
    </w:pPr>
    <w:rPr>
      <w:rFonts w:ascii="Arial" w:hAnsi="Arial" w:cs="Arial"/>
      <w:sz w:val="48"/>
      <w:szCs w:val="24"/>
    </w:rPr>
  </w:style>
  <w:style w:type="paragraph" w:customStyle="1" w:styleId="ListBulletNoSpace">
    <w:name w:val="List Bullet NoSpace"/>
    <w:basedOn w:val="ListBullet"/>
    <w:link w:val="ListBulletNoSpaceChar"/>
    <w:qFormat/>
    <w:rsid w:val="00253C58"/>
    <w:pPr>
      <w:numPr>
        <w:numId w:val="0"/>
      </w:numPr>
      <w:tabs>
        <w:tab w:val="left" w:pos="425"/>
      </w:tabs>
      <w:spacing w:before="120" w:after="0" w:line="360" w:lineRule="auto"/>
      <w:ind w:left="425" w:hanging="425"/>
    </w:pPr>
    <w:rPr>
      <w:rFonts w:ascii="Arial" w:hAnsi="Arial"/>
      <w:szCs w:val="23"/>
      <w:lang w:eastAsia="da-DK"/>
    </w:rPr>
  </w:style>
  <w:style w:type="character" w:customStyle="1" w:styleId="ListBulletNoSpaceChar">
    <w:name w:val="List Bullet NoSpace Char"/>
    <w:link w:val="ListBulletNoSpace"/>
    <w:rsid w:val="00253C58"/>
    <w:rPr>
      <w:rFonts w:ascii="Arial" w:hAnsi="Arial"/>
      <w:szCs w:val="23"/>
      <w:lang w:val="en-GB" w:eastAsia="da-DK"/>
    </w:rPr>
  </w:style>
  <w:style w:type="paragraph" w:customStyle="1" w:styleId="Text">
    <w:name w:val="Text"/>
    <w:basedOn w:val="Normal"/>
    <w:uiPriority w:val="99"/>
    <w:rsid w:val="00253C58"/>
    <w:rPr>
      <w:rFonts w:ascii="Arial" w:hAnsi="Arial"/>
      <w:szCs w:val="20"/>
    </w:rPr>
  </w:style>
  <w:style w:type="numbering" w:customStyle="1" w:styleId="CurrentList11">
    <w:name w:val="Current List11"/>
    <w:rsid w:val="00253C58"/>
    <w:pPr>
      <w:numPr>
        <w:numId w:val="28"/>
      </w:numPr>
    </w:pPr>
  </w:style>
  <w:style w:type="paragraph" w:styleId="HTMLPreformatted">
    <w:name w:val="HTML Preformatted"/>
    <w:basedOn w:val="Normal"/>
    <w:link w:val="HTMLPreformattedChar"/>
    <w:uiPriority w:val="99"/>
    <w:semiHidden/>
    <w:unhideWhenUsed/>
    <w:rsid w:val="00253C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Cs w:val="20"/>
      <w:lang w:eastAsia="en-US"/>
    </w:rPr>
  </w:style>
  <w:style w:type="character" w:customStyle="1" w:styleId="HTMLPreformattedChar">
    <w:name w:val="HTML Preformatted Char"/>
    <w:link w:val="HTMLPreformatted"/>
    <w:uiPriority w:val="99"/>
    <w:semiHidden/>
    <w:rsid w:val="00253C58"/>
    <w:rPr>
      <w:rFonts w:ascii="Courier New" w:hAnsi="Courier New" w:cs="Courier New"/>
      <w:lang w:val="en-GB"/>
    </w:rPr>
  </w:style>
  <w:style w:type="character" w:styleId="EndnoteReference">
    <w:name w:val="endnote reference"/>
    <w:uiPriority w:val="99"/>
    <w:semiHidden/>
    <w:unhideWhenUsed/>
    <w:rsid w:val="00253C58"/>
    <w:rPr>
      <w:vertAlign w:val="superscript"/>
    </w:rPr>
  </w:style>
  <w:style w:type="table" w:customStyle="1" w:styleId="TableGrid1">
    <w:name w:val="Table Grid1"/>
    <w:basedOn w:val="TableNormal"/>
    <w:next w:val="TableGrid"/>
    <w:uiPriority w:val="59"/>
    <w:rsid w:val="00253C58"/>
    <w:pPr>
      <w:spacing w:line="270" w:lineRule="atLeast"/>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253C58"/>
    <w:pPr>
      <w:spacing w:line="270" w:lineRule="atLeast"/>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w4winMark">
    <w:name w:val="tw4winMark"/>
    <w:qFormat/>
    <w:rsid w:val="00253C58"/>
    <w:rPr>
      <w:rFonts w:ascii="Courier New" w:hAnsi="Courier New"/>
      <w:vanish/>
      <w:color w:val="800080"/>
      <w:vertAlign w:val="subscript"/>
    </w:rPr>
  </w:style>
  <w:style w:type="paragraph" w:customStyle="1" w:styleId="TableContents">
    <w:name w:val="Table Contents"/>
    <w:basedOn w:val="Normal"/>
    <w:uiPriority w:val="99"/>
    <w:rsid w:val="00253C58"/>
    <w:pPr>
      <w:widowControl w:val="0"/>
      <w:suppressLineNumbers/>
      <w:suppressAutoHyphens/>
      <w:spacing w:before="0" w:after="0"/>
      <w:jc w:val="left"/>
    </w:pPr>
    <w:rPr>
      <w:rFonts w:ascii="Times New Roman" w:hAnsi="Times New Roman"/>
      <w:sz w:val="24"/>
      <w:szCs w:val="24"/>
      <w:lang w:eastAsia="en-US"/>
    </w:rPr>
  </w:style>
  <w:style w:type="paragraph" w:customStyle="1" w:styleId="BodyTextNoSpace">
    <w:name w:val="Body Text NoSpace"/>
    <w:basedOn w:val="BodyText"/>
    <w:uiPriority w:val="99"/>
    <w:rsid w:val="00253C58"/>
    <w:pPr>
      <w:spacing w:before="0" w:after="0" w:line="280" w:lineRule="atLeast"/>
      <w:ind w:left="0"/>
    </w:pPr>
    <w:rPr>
      <w:rFonts w:cs="Arial"/>
      <w:sz w:val="20"/>
      <w:szCs w:val="20"/>
      <w:lang w:eastAsia="da-DK"/>
    </w:rPr>
  </w:style>
  <w:style w:type="character" w:customStyle="1" w:styleId="hps">
    <w:name w:val="hps"/>
    <w:basedOn w:val="DefaultParagraphFont"/>
    <w:qFormat/>
    <w:rsid w:val="00253C58"/>
  </w:style>
  <w:style w:type="paragraph" w:customStyle="1" w:styleId="Header4">
    <w:name w:val="Header 4"/>
    <w:basedOn w:val="Heading3"/>
    <w:uiPriority w:val="99"/>
    <w:rsid w:val="00253C58"/>
    <w:pPr>
      <w:keepLines w:val="0"/>
      <w:numPr>
        <w:ilvl w:val="0"/>
        <w:numId w:val="0"/>
      </w:numPr>
      <w:tabs>
        <w:tab w:val="num" w:pos="992"/>
      </w:tabs>
      <w:spacing w:before="240" w:after="120"/>
      <w:ind w:left="992" w:hanging="992"/>
      <w:jc w:val="both"/>
    </w:pPr>
    <w:rPr>
      <w:rFonts w:ascii="Arial" w:hAnsi="Arial" w:cs="Arial"/>
      <w:b w:val="0"/>
      <w:color w:val="339966"/>
      <w:sz w:val="22"/>
      <w:szCs w:val="26"/>
    </w:rPr>
  </w:style>
  <w:style w:type="paragraph" w:customStyle="1" w:styleId="Normal3">
    <w:name w:val="Normal3"/>
    <w:basedOn w:val="Heading2"/>
    <w:link w:val="NormalChar"/>
    <w:qFormat/>
    <w:rsid w:val="00253C58"/>
    <w:pPr>
      <w:numPr>
        <w:ilvl w:val="0"/>
        <w:numId w:val="0"/>
      </w:numPr>
      <w:spacing w:before="0" w:line="240" w:lineRule="auto"/>
      <w:jc w:val="both"/>
      <w:outlineLvl w:val="9"/>
    </w:pPr>
    <w:rPr>
      <w:rFonts w:ascii="Arial" w:hAnsi="Arial" w:cs="Arial"/>
      <w:b w:val="0"/>
      <w:bCs/>
      <w:iCs/>
      <w:color w:val="auto"/>
      <w:sz w:val="22"/>
      <w:szCs w:val="28"/>
      <w:lang w:eastAsia="en-US"/>
    </w:rPr>
  </w:style>
  <w:style w:type="character" w:customStyle="1" w:styleId="NormalChar">
    <w:name w:val="Normal Char"/>
    <w:link w:val="Normal3"/>
    <w:rsid w:val="00253C58"/>
    <w:rPr>
      <w:rFonts w:ascii="Arial" w:hAnsi="Arial" w:cs="Arial"/>
      <w:bCs/>
      <w:iCs/>
      <w:sz w:val="22"/>
      <w:szCs w:val="28"/>
      <w:lang w:val="en-GB"/>
    </w:rPr>
  </w:style>
  <w:style w:type="paragraph" w:styleId="Index1">
    <w:name w:val="index 1"/>
    <w:basedOn w:val="Normal"/>
    <w:next w:val="Normal"/>
    <w:autoRedefine/>
    <w:uiPriority w:val="99"/>
    <w:unhideWhenUsed/>
    <w:rsid w:val="00253C58"/>
    <w:pPr>
      <w:spacing w:before="0" w:after="0"/>
      <w:ind w:left="200" w:hanging="200"/>
      <w:jc w:val="left"/>
    </w:pPr>
    <w:rPr>
      <w:rFonts w:ascii="Arial" w:eastAsia="Calibri" w:hAnsi="Arial"/>
      <w:lang w:eastAsia="en-US"/>
    </w:rPr>
  </w:style>
  <w:style w:type="paragraph" w:styleId="Index2">
    <w:name w:val="index 2"/>
    <w:basedOn w:val="Normal"/>
    <w:next w:val="Normal"/>
    <w:autoRedefine/>
    <w:uiPriority w:val="99"/>
    <w:unhideWhenUsed/>
    <w:rsid w:val="00253C58"/>
    <w:pPr>
      <w:spacing w:before="0" w:after="0"/>
      <w:ind w:left="400" w:hanging="200"/>
      <w:jc w:val="left"/>
    </w:pPr>
    <w:rPr>
      <w:rFonts w:ascii="Arial" w:eastAsia="Calibri" w:hAnsi="Arial"/>
      <w:lang w:eastAsia="en-US"/>
    </w:rPr>
  </w:style>
  <w:style w:type="paragraph" w:styleId="Index3">
    <w:name w:val="index 3"/>
    <w:basedOn w:val="Normal"/>
    <w:next w:val="Normal"/>
    <w:autoRedefine/>
    <w:uiPriority w:val="99"/>
    <w:unhideWhenUsed/>
    <w:rsid w:val="00253C58"/>
    <w:pPr>
      <w:spacing w:before="0" w:after="0"/>
      <w:ind w:left="600" w:hanging="200"/>
      <w:jc w:val="left"/>
    </w:pPr>
    <w:rPr>
      <w:rFonts w:ascii="Arial" w:eastAsia="Calibri" w:hAnsi="Arial"/>
      <w:lang w:eastAsia="en-US"/>
    </w:rPr>
  </w:style>
  <w:style w:type="paragraph" w:styleId="ListBullet5">
    <w:name w:val="List Bullet 5"/>
    <w:basedOn w:val="Normal"/>
    <w:uiPriority w:val="99"/>
    <w:unhideWhenUsed/>
    <w:rsid w:val="00253C58"/>
    <w:pPr>
      <w:numPr>
        <w:numId w:val="29"/>
      </w:numPr>
      <w:spacing w:line="360" w:lineRule="auto"/>
      <w:contextualSpacing/>
      <w:jc w:val="left"/>
    </w:pPr>
    <w:rPr>
      <w:rFonts w:ascii="Arial" w:eastAsia="Calibri" w:hAnsi="Arial"/>
      <w:lang w:eastAsia="en-US"/>
    </w:rPr>
  </w:style>
  <w:style w:type="paragraph" w:styleId="ListContinue">
    <w:name w:val="List Continue"/>
    <w:basedOn w:val="Normal"/>
    <w:uiPriority w:val="99"/>
    <w:unhideWhenUsed/>
    <w:rsid w:val="00253C58"/>
    <w:pPr>
      <w:spacing w:line="360" w:lineRule="auto"/>
      <w:ind w:left="360"/>
      <w:contextualSpacing/>
      <w:jc w:val="left"/>
    </w:pPr>
    <w:rPr>
      <w:rFonts w:ascii="Arial" w:eastAsia="Calibri" w:hAnsi="Arial"/>
      <w:lang w:eastAsia="en-US"/>
    </w:rPr>
  </w:style>
  <w:style w:type="paragraph" w:styleId="ListContinue2">
    <w:name w:val="List Continue 2"/>
    <w:basedOn w:val="Normal"/>
    <w:uiPriority w:val="99"/>
    <w:unhideWhenUsed/>
    <w:rsid w:val="00253C58"/>
    <w:pPr>
      <w:spacing w:line="360" w:lineRule="auto"/>
      <w:ind w:left="720"/>
      <w:contextualSpacing/>
      <w:jc w:val="left"/>
    </w:pPr>
    <w:rPr>
      <w:rFonts w:ascii="Arial" w:eastAsia="Calibri" w:hAnsi="Arial"/>
      <w:lang w:eastAsia="en-US"/>
    </w:rPr>
  </w:style>
  <w:style w:type="paragraph" w:styleId="List">
    <w:name w:val="List"/>
    <w:basedOn w:val="Normal"/>
    <w:uiPriority w:val="99"/>
    <w:unhideWhenUsed/>
    <w:rsid w:val="00253C58"/>
    <w:pPr>
      <w:spacing w:line="360" w:lineRule="auto"/>
      <w:ind w:left="360" w:hanging="360"/>
      <w:contextualSpacing/>
      <w:jc w:val="left"/>
    </w:pPr>
    <w:rPr>
      <w:rFonts w:ascii="Arial" w:eastAsia="Calibri" w:hAnsi="Arial"/>
      <w:lang w:eastAsia="en-US"/>
    </w:rPr>
  </w:style>
  <w:style w:type="paragraph" w:styleId="List2">
    <w:name w:val="List 2"/>
    <w:basedOn w:val="Normal"/>
    <w:uiPriority w:val="99"/>
    <w:unhideWhenUsed/>
    <w:rsid w:val="00253C58"/>
    <w:pPr>
      <w:spacing w:line="360" w:lineRule="auto"/>
      <w:ind w:left="720" w:hanging="360"/>
      <w:contextualSpacing/>
      <w:jc w:val="left"/>
    </w:pPr>
    <w:rPr>
      <w:rFonts w:ascii="Arial" w:eastAsia="Calibri" w:hAnsi="Arial"/>
      <w:lang w:eastAsia="en-US"/>
    </w:rPr>
  </w:style>
  <w:style w:type="paragraph" w:customStyle="1" w:styleId="ListLetters">
    <w:name w:val="List Letters"/>
    <w:basedOn w:val="Normal"/>
    <w:uiPriority w:val="99"/>
    <w:qFormat/>
    <w:rsid w:val="00253C58"/>
    <w:pPr>
      <w:numPr>
        <w:numId w:val="30"/>
      </w:numPr>
      <w:spacing w:line="360" w:lineRule="auto"/>
      <w:jc w:val="left"/>
    </w:pPr>
    <w:rPr>
      <w:rFonts w:ascii="Arial" w:eastAsia="Calibri" w:hAnsi="Arial"/>
      <w:lang w:eastAsia="en-US"/>
    </w:rPr>
  </w:style>
  <w:style w:type="table" w:styleId="LightGrid-Accent6">
    <w:name w:val="Light Grid Accent 6"/>
    <w:basedOn w:val="TableNormal"/>
    <w:uiPriority w:val="62"/>
    <w:semiHidden/>
    <w:unhideWhenUsed/>
    <w:rsid w:val="00253C58"/>
    <w:rPr>
      <w:rFonts w:eastAsia="Calibri"/>
      <w:sz w:val="22"/>
      <w:szCs w:val="22"/>
    </w:rPr>
    <w:tblPr>
      <w:tblStyleRowBandSize w:val="1"/>
      <w:tblStyleColBandSize w:val="1"/>
      <w:tblInd w:w="0" w:type="dxa"/>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CellMar>
        <w:top w:w="0" w:type="dxa"/>
        <w:left w:w="108" w:type="dxa"/>
        <w:bottom w:w="0" w:type="dxa"/>
        <w:right w:w="108" w:type="dxa"/>
      </w:tblCellMar>
    </w:tblPr>
    <w:tblStylePr w:type="firstRow">
      <w:pPr>
        <w:spacing w:beforeLines="0" w:beforeAutospacing="0" w:afterLines="0" w:afterAutospacing="0" w:line="240" w:lineRule="auto"/>
      </w:pPr>
      <w:rPr>
        <w:rFonts w:ascii="Arial Black" w:eastAsia="Times New Roman" w:hAnsi="Arial Black" w:cs="Times New Roman" w:hint="default"/>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Lines="0" w:beforeAutospacing="0" w:afterLines="0" w:afterAutospacing="0" w:line="240" w:lineRule="auto"/>
      </w:pPr>
      <w:rPr>
        <w:rFonts w:ascii="Arial Black" w:eastAsia="Times New Roman" w:hAnsi="Arial Black" w:cs="Times New Roman" w:hint="default"/>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Arial Black" w:eastAsia="Times New Roman" w:hAnsi="Arial Black" w:cs="Times New Roman" w:hint="default"/>
        <w:b/>
        <w:bCs/>
      </w:rPr>
    </w:tblStylePr>
    <w:tblStylePr w:type="lastCol">
      <w:rPr>
        <w:rFonts w:ascii="Arial Black" w:eastAsia="Times New Roman" w:hAnsi="Arial Black" w:cs="Times New Roman" w:hint="default"/>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apple-converted-space">
    <w:name w:val="apple-converted-space"/>
    <w:basedOn w:val="DefaultParagraphFont"/>
    <w:rsid w:val="00253C58"/>
  </w:style>
  <w:style w:type="paragraph" w:customStyle="1" w:styleId="TitlePage">
    <w:name w:val="Title Page"/>
    <w:basedOn w:val="Heading4"/>
    <w:uiPriority w:val="15"/>
    <w:qFormat/>
    <w:rsid w:val="00965039"/>
    <w:pPr>
      <w:numPr>
        <w:ilvl w:val="0"/>
        <w:numId w:val="0"/>
      </w:numPr>
      <w:ind w:left="2268"/>
    </w:pPr>
    <w:rPr>
      <w:rFonts w:ascii="Arial" w:hAnsi="Arial"/>
      <w:b w:val="0"/>
      <w:color w:val="FFFFFF"/>
      <w:sz w:val="30"/>
      <w:szCs w:val="30"/>
      <w:lang w:val="sv-SE"/>
    </w:rPr>
  </w:style>
  <w:style w:type="character" w:customStyle="1" w:styleId="fontstyle01">
    <w:name w:val="fontstyle01"/>
    <w:rsid w:val="00083F8B"/>
    <w:rPr>
      <w:rFonts w:ascii="Tahoma" w:hAnsi="Tahoma" w:cs="Tahoma" w:hint="default"/>
      <w:b w:val="0"/>
      <w:bCs w:val="0"/>
      <w:i w:val="0"/>
      <w:iCs w:val="0"/>
      <w:color w:val="000000"/>
      <w:sz w:val="20"/>
      <w:szCs w:val="20"/>
    </w:rPr>
  </w:style>
  <w:style w:type="paragraph" w:customStyle="1" w:styleId="RepriseTitre1">
    <w:name w:val="Reprise Titre 1"/>
    <w:basedOn w:val="Normal"/>
    <w:link w:val="RepriseTitre1Car"/>
    <w:uiPriority w:val="6"/>
    <w:semiHidden/>
    <w:qFormat/>
    <w:rsid w:val="00ED2454"/>
    <w:pPr>
      <w:spacing w:before="520" w:after="200"/>
      <w:ind w:left="426" w:right="-204"/>
      <w:jc w:val="left"/>
    </w:pPr>
    <w:rPr>
      <w:rFonts w:ascii="Calibri" w:eastAsia="Calibri" w:hAnsi="Calibri"/>
      <w:noProof/>
      <w:color w:val="ED7D31"/>
      <w:sz w:val="24"/>
      <w:lang w:val="mk-MK" w:eastAsia="en-US"/>
    </w:rPr>
  </w:style>
  <w:style w:type="character" w:customStyle="1" w:styleId="RepriseTitre1Car">
    <w:name w:val="Reprise Titre 1 Car"/>
    <w:link w:val="RepriseTitre1"/>
    <w:uiPriority w:val="6"/>
    <w:semiHidden/>
    <w:rsid w:val="00ED2454"/>
    <w:rPr>
      <w:rFonts w:ascii="Calibri" w:eastAsia="Calibri" w:hAnsi="Calibri" w:cs="Times New Roman"/>
      <w:noProof/>
      <w:color w:val="ED7D31"/>
      <w:sz w:val="24"/>
      <w:szCs w:val="22"/>
      <w:lang w:val="mk-MK"/>
    </w:rPr>
  </w:style>
  <w:style w:type="paragraph" w:customStyle="1" w:styleId="Footnote">
    <w:name w:val="Foot note"/>
    <w:basedOn w:val="FootnoteText"/>
    <w:link w:val="FootnoteCar"/>
    <w:qFormat/>
    <w:rsid w:val="007472AF"/>
    <w:pPr>
      <w:spacing w:after="80" w:line="240" w:lineRule="auto"/>
      <w:jc w:val="both"/>
    </w:pPr>
    <w:rPr>
      <w:rFonts w:ascii="Calibri" w:eastAsia="Calibri" w:hAnsi="Calibri"/>
      <w:i/>
      <w:color w:val="E7E6E6"/>
      <w:sz w:val="16"/>
      <w:lang w:val="en-IE" w:eastAsia="en-US"/>
    </w:rPr>
  </w:style>
  <w:style w:type="character" w:customStyle="1" w:styleId="FootnoteCar">
    <w:name w:val="Foot note Car"/>
    <w:link w:val="Footnote"/>
    <w:rsid w:val="007472AF"/>
    <w:rPr>
      <w:rFonts w:ascii="Calibri" w:eastAsia="Calibri" w:hAnsi="Calibri" w:cs="Times New Roman"/>
      <w:i/>
      <w:color w:val="E7E6E6"/>
      <w:sz w:val="16"/>
      <w:lang w:val="en-IE"/>
    </w:rPr>
  </w:style>
  <w:style w:type="table" w:customStyle="1" w:styleId="LightList-Accent51">
    <w:name w:val="Light List - Accent 51"/>
    <w:basedOn w:val="TableNormal"/>
    <w:next w:val="LightList-Accent5"/>
    <w:uiPriority w:val="61"/>
    <w:rsid w:val="007472AF"/>
    <w:tblPr>
      <w:tblStyleRowBandSize w:val="1"/>
      <w:tblStyleColBandSize w:val="1"/>
      <w:tblInd w:w="0" w:type="dxa"/>
      <w:tblBorders>
        <w:top w:val="single" w:sz="8" w:space="0" w:color="4472C4"/>
        <w:left w:val="single" w:sz="8" w:space="0" w:color="4472C4"/>
        <w:bottom w:val="single" w:sz="8" w:space="0" w:color="4472C4"/>
        <w:right w:val="single" w:sz="8" w:space="0" w:color="4472C4"/>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paragraph" w:customStyle="1" w:styleId="normalforattendance">
    <w:name w:val="normal for attendance"/>
    <w:basedOn w:val="Normal"/>
    <w:uiPriority w:val="99"/>
    <w:rsid w:val="00A15F33"/>
    <w:pPr>
      <w:spacing w:before="60" w:after="60"/>
    </w:pPr>
    <w:rPr>
      <w:rFonts w:ascii="Arial" w:hAnsi="Arial"/>
      <w:szCs w:val="20"/>
    </w:rPr>
  </w:style>
  <w:style w:type="character" w:customStyle="1" w:styleId="FootnoteTextChar1">
    <w:name w:val="Footnote Text Char1"/>
    <w:aliases w:val="DTE-Voetnoottekst Char2,DTE-Voetnoottekst Char Char1,single space Char1,fn Char1,FOOTNOTES Char1,Footnote Text Char2 Char Char1,Footnote Text Char1 Char Char Char1,Footnote Text Char2 Char Char Char Char1,Geneva 9 Char1"/>
    <w:qFormat/>
    <w:locked/>
    <w:rsid w:val="00A15F33"/>
    <w:rPr>
      <w:sz w:val="20"/>
      <w:lang w:val="en-GB" w:eastAsia="da-DK"/>
    </w:rPr>
  </w:style>
  <w:style w:type="paragraph" w:customStyle="1" w:styleId="Bullet20">
    <w:name w:val="Bullet 2"/>
    <w:basedOn w:val="Normal"/>
    <w:rsid w:val="00A15F33"/>
    <w:pPr>
      <w:numPr>
        <w:numId w:val="31"/>
      </w:numPr>
      <w:jc w:val="left"/>
    </w:pPr>
    <w:rPr>
      <w:rFonts w:ascii="Arial" w:hAnsi="Arial"/>
      <w:szCs w:val="20"/>
      <w:lang w:val="en-IE" w:eastAsia="en-US"/>
    </w:rPr>
  </w:style>
  <w:style w:type="paragraph" w:customStyle="1" w:styleId="Buleted">
    <w:name w:val="Buleted"/>
    <w:basedOn w:val="Normal"/>
    <w:qFormat/>
    <w:rsid w:val="00A15F33"/>
    <w:pPr>
      <w:numPr>
        <w:numId w:val="32"/>
      </w:numPr>
      <w:spacing w:before="0"/>
    </w:pPr>
    <w:rPr>
      <w:rFonts w:eastAsia="ヒラギノ角ゴ Pro W3" w:cs="Tahoma"/>
      <w:sz w:val="20"/>
      <w:szCs w:val="20"/>
      <w:lang w:val="en-US" w:eastAsia="en-US"/>
    </w:rPr>
  </w:style>
  <w:style w:type="paragraph" w:customStyle="1" w:styleId="yiv1866888825msolistparagraph">
    <w:name w:val="yiv1866888825msolistparagraph"/>
    <w:basedOn w:val="Normal"/>
    <w:uiPriority w:val="99"/>
    <w:rsid w:val="00A15F33"/>
    <w:pPr>
      <w:spacing w:before="100" w:beforeAutospacing="1" w:after="100" w:afterAutospacing="1"/>
      <w:jc w:val="left"/>
    </w:pPr>
    <w:rPr>
      <w:rFonts w:ascii="Times New Roman" w:hAnsi="Times New Roman"/>
      <w:sz w:val="24"/>
      <w:szCs w:val="24"/>
      <w:lang w:val="en-US" w:eastAsia="en-US"/>
    </w:rPr>
  </w:style>
  <w:style w:type="paragraph" w:customStyle="1" w:styleId="Pa7">
    <w:name w:val="Pa7"/>
    <w:basedOn w:val="Normal"/>
    <w:next w:val="Normal"/>
    <w:rsid w:val="00A15F33"/>
    <w:pPr>
      <w:autoSpaceDE w:val="0"/>
      <w:autoSpaceDN w:val="0"/>
      <w:adjustRightInd w:val="0"/>
      <w:spacing w:before="0" w:after="80" w:line="176" w:lineRule="atLeast"/>
      <w:jc w:val="left"/>
    </w:pPr>
    <w:rPr>
      <w:rFonts w:ascii="ITC Franklin Gothic Std Book" w:hAnsi="ITC Franklin Gothic Std Book"/>
      <w:sz w:val="24"/>
      <w:szCs w:val="24"/>
      <w:lang w:val="en-US" w:eastAsia="en-US"/>
    </w:rPr>
  </w:style>
  <w:style w:type="numbering" w:customStyle="1" w:styleId="CowiHeadings">
    <w:name w:val="CowiHeadings"/>
    <w:rsid w:val="00A15F33"/>
    <w:pPr>
      <w:numPr>
        <w:numId w:val="33"/>
      </w:numPr>
    </w:pPr>
  </w:style>
  <w:style w:type="paragraph" w:customStyle="1" w:styleId="SecHeadNonToc">
    <w:name w:val="~SecHeadNonToc"/>
    <w:basedOn w:val="Normal"/>
    <w:next w:val="Normal"/>
    <w:uiPriority w:val="7"/>
    <w:qFormat/>
    <w:rsid w:val="00A15F33"/>
    <w:pPr>
      <w:keepNext/>
      <w:pageBreakBefore/>
      <w:spacing w:before="0" w:after="1200" w:line="264" w:lineRule="auto"/>
      <w:jc w:val="left"/>
    </w:pPr>
    <w:rPr>
      <w:rFonts w:ascii="Calibri" w:hAnsi="Calibri"/>
      <w:b/>
      <w:bCs/>
      <w:sz w:val="40"/>
      <w:szCs w:val="40"/>
      <w:lang w:eastAsia="en-US"/>
    </w:rPr>
  </w:style>
  <w:style w:type="paragraph" w:customStyle="1" w:styleId="AppHead">
    <w:name w:val="~AppHead"/>
    <w:basedOn w:val="SecHeadNonToc"/>
    <w:next w:val="Normal"/>
    <w:uiPriority w:val="4"/>
    <w:qFormat/>
    <w:rsid w:val="00A15F33"/>
    <w:pPr>
      <w:numPr>
        <w:numId w:val="34"/>
      </w:numPr>
      <w:outlineLvl w:val="0"/>
    </w:pPr>
    <w:rPr>
      <w:rFonts w:ascii="Arial" w:hAnsi="Arial" w:cs="Arial"/>
      <w:bCs w:val="0"/>
      <w:color w:val="000000"/>
    </w:rPr>
  </w:style>
  <w:style w:type="paragraph" w:customStyle="1" w:styleId="AppSubHead">
    <w:name w:val="~AppSubHead"/>
    <w:basedOn w:val="SecHeadNonToc"/>
    <w:next w:val="Normal"/>
    <w:uiPriority w:val="4"/>
    <w:qFormat/>
    <w:rsid w:val="00A15F33"/>
    <w:pPr>
      <w:pageBreakBefore w:val="0"/>
      <w:numPr>
        <w:ilvl w:val="1"/>
        <w:numId w:val="34"/>
      </w:numPr>
      <w:spacing w:before="240" w:after="120"/>
      <w:outlineLvl w:val="1"/>
    </w:pPr>
    <w:rPr>
      <w:rFonts w:ascii="Arial" w:hAnsi="Arial" w:cs="Arial"/>
      <w:bCs w:val="0"/>
      <w:color w:val="5B9BD5"/>
      <w:sz w:val="22"/>
      <w:szCs w:val="22"/>
    </w:rPr>
  </w:style>
  <w:style w:type="paragraph" w:customStyle="1" w:styleId="AppMinorSubHead">
    <w:name w:val="~AppMinorSubHead"/>
    <w:basedOn w:val="SecHeadNonToc"/>
    <w:next w:val="Normal"/>
    <w:uiPriority w:val="4"/>
    <w:qFormat/>
    <w:rsid w:val="00A15F33"/>
    <w:pPr>
      <w:pageBreakBefore w:val="0"/>
      <w:numPr>
        <w:ilvl w:val="2"/>
        <w:numId w:val="34"/>
      </w:numPr>
      <w:spacing w:before="240" w:after="120"/>
      <w:outlineLvl w:val="2"/>
    </w:pPr>
    <w:rPr>
      <w:rFonts w:ascii="Arial" w:hAnsi="Arial" w:cs="Arial"/>
      <w:bCs w:val="0"/>
      <w:color w:val="5B9BD5"/>
      <w:sz w:val="20"/>
      <w:szCs w:val="20"/>
    </w:rPr>
  </w:style>
  <w:style w:type="paragraph" w:customStyle="1" w:styleId="Spacer">
    <w:name w:val="~Spacer"/>
    <w:basedOn w:val="NoSpacing"/>
    <w:uiPriority w:val="34"/>
    <w:semiHidden/>
    <w:rsid w:val="00A15F33"/>
    <w:pPr>
      <w:jc w:val="left"/>
    </w:pPr>
    <w:rPr>
      <w:rFonts w:ascii="Arial" w:hAnsi="Arial"/>
      <w:sz w:val="2"/>
      <w:szCs w:val="2"/>
    </w:rPr>
  </w:style>
  <w:style w:type="numbering" w:customStyle="1" w:styleId="SecListStyle">
    <w:name w:val="~SecListStyle"/>
    <w:uiPriority w:val="99"/>
    <w:rsid w:val="00A15F33"/>
    <w:pPr>
      <w:numPr>
        <w:numId w:val="35"/>
      </w:numPr>
    </w:pPr>
  </w:style>
  <w:style w:type="numbering" w:customStyle="1" w:styleId="AppListStyle">
    <w:name w:val="~AppListStyle"/>
    <w:uiPriority w:val="99"/>
    <w:rsid w:val="00A15F33"/>
    <w:pPr>
      <w:numPr>
        <w:numId w:val="34"/>
      </w:numPr>
    </w:pPr>
  </w:style>
  <w:style w:type="table" w:customStyle="1" w:styleId="MMTable">
    <w:name w:val="~MMTable"/>
    <w:basedOn w:val="TableNormal"/>
    <w:uiPriority w:val="99"/>
    <w:rsid w:val="00A15F33"/>
    <w:pPr>
      <w:spacing w:before="40" w:after="40"/>
    </w:pPr>
    <w:rPr>
      <w:rFonts w:ascii="Arial" w:hAnsi="Arial"/>
      <w:sz w:val="16"/>
      <w:szCs w:val="16"/>
      <w:lang w:val="en-GB"/>
    </w:rPr>
    <w:tblPr>
      <w:tblStyleRowBandSize w:val="1"/>
      <w:tblInd w:w="0" w:type="dxa"/>
      <w:tblBorders>
        <w:top w:val="single" w:sz="8" w:space="0" w:color="auto"/>
        <w:bottom w:val="single" w:sz="8" w:space="0" w:color="auto"/>
        <w:insideH w:val="single" w:sz="2" w:space="0" w:color="5B9BD5"/>
      </w:tblBorders>
      <w:tblCellMar>
        <w:top w:w="0" w:type="dxa"/>
        <w:left w:w="0" w:type="dxa"/>
        <w:bottom w:w="0" w:type="dxa"/>
        <w:right w:w="0" w:type="dxa"/>
      </w:tblCellMar>
    </w:tblPr>
    <w:tblStylePr w:type="firstRow">
      <w:tblPr/>
      <w:trPr>
        <w:cantSplit/>
        <w:tblHeader/>
      </w:trPr>
      <w:tcPr>
        <w:tcBorders>
          <w:top w:val="nil"/>
          <w:left w:val="nil"/>
          <w:bottom w:val="single" w:sz="8" w:space="0" w:color="auto"/>
          <w:right w:val="nil"/>
          <w:insideH w:val="single" w:sz="4" w:space="0" w:color="auto"/>
          <w:insideV w:val="nil"/>
          <w:tl2br w:val="nil"/>
          <w:tr2bl w:val="nil"/>
        </w:tcBorders>
      </w:tcPr>
    </w:tblStylePr>
    <w:tblStylePr w:type="band1Horz">
      <w:tblPr/>
      <w:tcPr>
        <w:shd w:val="clear" w:color="auto" w:fill="D5DCE4"/>
      </w:tcPr>
    </w:tblStylePr>
  </w:style>
  <w:style w:type="paragraph" w:styleId="List3">
    <w:name w:val="List 3"/>
    <w:basedOn w:val="Normal"/>
    <w:uiPriority w:val="99"/>
    <w:unhideWhenUsed/>
    <w:rsid w:val="00A15F33"/>
    <w:pPr>
      <w:spacing w:line="360" w:lineRule="auto"/>
      <w:ind w:left="849" w:hanging="283"/>
      <w:contextualSpacing/>
      <w:jc w:val="left"/>
    </w:pPr>
    <w:rPr>
      <w:rFonts w:ascii="Arial" w:eastAsia="Calibri" w:hAnsi="Arial"/>
      <w:sz w:val="20"/>
      <w:lang w:eastAsia="en-US"/>
    </w:rPr>
  </w:style>
  <w:style w:type="paragraph" w:styleId="List4">
    <w:name w:val="List 4"/>
    <w:basedOn w:val="Normal"/>
    <w:uiPriority w:val="99"/>
    <w:unhideWhenUsed/>
    <w:rsid w:val="00A15F33"/>
    <w:pPr>
      <w:spacing w:line="360" w:lineRule="auto"/>
      <w:ind w:left="1132" w:hanging="283"/>
      <w:contextualSpacing/>
      <w:jc w:val="left"/>
    </w:pPr>
    <w:rPr>
      <w:rFonts w:ascii="Arial" w:eastAsia="Calibri" w:hAnsi="Arial"/>
      <w:sz w:val="20"/>
      <w:lang w:eastAsia="en-US"/>
    </w:rPr>
  </w:style>
  <w:style w:type="paragraph" w:styleId="List5">
    <w:name w:val="List 5"/>
    <w:basedOn w:val="Normal"/>
    <w:uiPriority w:val="99"/>
    <w:unhideWhenUsed/>
    <w:rsid w:val="00A15F33"/>
    <w:pPr>
      <w:spacing w:line="360" w:lineRule="auto"/>
      <w:ind w:left="1415" w:hanging="283"/>
      <w:contextualSpacing/>
      <w:jc w:val="left"/>
    </w:pPr>
    <w:rPr>
      <w:rFonts w:ascii="Arial" w:eastAsia="Calibri" w:hAnsi="Arial"/>
      <w:sz w:val="20"/>
      <w:lang w:eastAsia="en-US"/>
    </w:rPr>
  </w:style>
  <w:style w:type="character" w:styleId="LineNumber">
    <w:name w:val="line number"/>
    <w:basedOn w:val="DefaultParagraphFont"/>
    <w:uiPriority w:val="99"/>
    <w:unhideWhenUsed/>
    <w:rsid w:val="00A15F33"/>
  </w:style>
  <w:style w:type="paragraph" w:styleId="IndexHeading">
    <w:name w:val="index heading"/>
    <w:basedOn w:val="Normal"/>
    <w:next w:val="Index1"/>
    <w:uiPriority w:val="99"/>
    <w:unhideWhenUsed/>
    <w:rsid w:val="00A15F33"/>
    <w:pPr>
      <w:spacing w:line="360" w:lineRule="auto"/>
      <w:jc w:val="left"/>
    </w:pPr>
    <w:rPr>
      <w:rFonts w:ascii="Calibri Light" w:hAnsi="Calibri Light"/>
      <w:b/>
      <w:bCs/>
      <w:sz w:val="20"/>
      <w:lang w:eastAsia="en-US"/>
    </w:rPr>
  </w:style>
  <w:style w:type="paragraph" w:customStyle="1" w:styleId="Lista">
    <w:name w:val="List a"/>
    <w:aliases w:val="b,c"/>
    <w:basedOn w:val="ListParagraph"/>
    <w:uiPriority w:val="99"/>
    <w:qFormat/>
    <w:rsid w:val="00A15F33"/>
    <w:pPr>
      <w:numPr>
        <w:numId w:val="36"/>
      </w:numPr>
      <w:spacing w:before="0" w:after="0" w:line="360" w:lineRule="auto"/>
      <w:jc w:val="left"/>
    </w:pPr>
    <w:rPr>
      <w:rFonts w:ascii="Arial" w:eastAsia="Calibri" w:hAnsi="Arial" w:cs="Arial"/>
      <w:sz w:val="20"/>
      <w:szCs w:val="22"/>
      <w:lang w:eastAsia="en-US"/>
    </w:rPr>
  </w:style>
  <w:style w:type="character" w:customStyle="1" w:styleId="Heading3Char1">
    <w:name w:val="Heading 3 Char1"/>
    <w:aliases w:val="Heading2 Char1"/>
    <w:semiHidden/>
    <w:qFormat/>
    <w:rsid w:val="00A15F33"/>
    <w:rPr>
      <w:rFonts w:ascii="Calibri Light" w:eastAsia="Times New Roman" w:hAnsi="Calibri Light" w:cs="Times New Roman"/>
      <w:color w:val="1F4D78"/>
      <w:sz w:val="24"/>
      <w:szCs w:val="24"/>
      <w:lang w:val="en-GB"/>
    </w:rPr>
  </w:style>
  <w:style w:type="paragraph" w:customStyle="1" w:styleId="msonormal0">
    <w:name w:val="msonormal"/>
    <w:basedOn w:val="Normal"/>
    <w:uiPriority w:val="99"/>
    <w:rsid w:val="00A15F33"/>
    <w:pPr>
      <w:spacing w:before="100" w:beforeAutospacing="1" w:after="119"/>
      <w:jc w:val="left"/>
    </w:pPr>
    <w:rPr>
      <w:rFonts w:ascii="Times New Roman" w:hAnsi="Times New Roman"/>
      <w:sz w:val="24"/>
      <w:szCs w:val="24"/>
      <w:lang w:val="en-US" w:eastAsia="en-US"/>
    </w:rPr>
  </w:style>
  <w:style w:type="paragraph" w:customStyle="1" w:styleId="CaptionTablesFigures">
    <w:name w:val="Caption Tables Figures"/>
    <w:basedOn w:val="Normal"/>
    <w:uiPriority w:val="15"/>
    <w:qFormat/>
    <w:rsid w:val="006D7402"/>
    <w:pPr>
      <w:overflowPunct w:val="0"/>
      <w:autoSpaceDE w:val="0"/>
      <w:autoSpaceDN w:val="0"/>
      <w:adjustRightInd w:val="0"/>
      <w:spacing w:after="0"/>
      <w:jc w:val="center"/>
      <w:textAlignment w:val="baseline"/>
    </w:pPr>
    <w:rPr>
      <w:rFonts w:cs="Arial"/>
      <w:bCs/>
      <w:iCs/>
      <w:sz w:val="18"/>
      <w:szCs w:val="18"/>
    </w:rPr>
  </w:style>
  <w:style w:type="character" w:customStyle="1" w:styleId="tlid-translation">
    <w:name w:val="tlid-translation"/>
    <w:basedOn w:val="DefaultParagraphFont"/>
    <w:qFormat/>
    <w:rsid w:val="00A60162"/>
  </w:style>
  <w:style w:type="table" w:customStyle="1" w:styleId="Kokan">
    <w:name w:val="Kokan"/>
    <w:basedOn w:val="TableNormal"/>
    <w:uiPriority w:val="99"/>
    <w:qFormat/>
    <w:rsid w:val="006D7888"/>
    <w:rPr>
      <w:rFonts w:ascii="Tahoma" w:hAnsi="Tahoma"/>
      <w:sz w:val="18"/>
    </w:rPr>
    <w:tblPr>
      <w:tblInd w:w="0" w:type="dxa"/>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top w:w="0" w:type="dxa"/>
        <w:left w:w="108" w:type="dxa"/>
        <w:bottom w:w="0" w:type="dxa"/>
        <w:right w:w="108" w:type="dxa"/>
      </w:tblCellMar>
    </w:tblPr>
    <w:tcPr>
      <w:shd w:val="clear" w:color="auto" w:fill="auto"/>
    </w:tcPr>
    <w:tblStylePr w:type="firstRow">
      <w:pPr>
        <w:jc w:val="center"/>
      </w:pPr>
      <w:rPr>
        <w:rFonts w:ascii="Tahoma" w:hAnsi="Tahoma"/>
        <w:color w:val="FFFFFF"/>
        <w:sz w:val="18"/>
      </w:rPr>
      <w:tblPr/>
      <w:tcPr>
        <w:shd w:val="clear" w:color="auto" w:fill="5B9BD5"/>
        <w:vAlign w:val="center"/>
      </w:tcPr>
    </w:tblStylePr>
    <w:tblStylePr w:type="lastRow">
      <w:rPr>
        <w:rFonts w:ascii="Tahoma" w:hAnsi="Tahoma"/>
        <w:sz w:val="18"/>
      </w:rPr>
      <w:tblPr/>
      <w:tcPr>
        <w:tcBorders>
          <w:top w:val="double" w:sz="4" w:space="0" w:color="auto"/>
          <w:left w:val="double" w:sz="4" w:space="0" w:color="auto"/>
          <w:bottom w:val="double" w:sz="4" w:space="0" w:color="auto"/>
          <w:right w:val="double" w:sz="4" w:space="0" w:color="auto"/>
          <w:insideH w:val="double" w:sz="4" w:space="0" w:color="auto"/>
          <w:insideV w:val="double" w:sz="4" w:space="0" w:color="auto"/>
        </w:tcBorders>
        <w:shd w:val="clear" w:color="auto" w:fill="AEAAAA"/>
      </w:tcPr>
    </w:tblStylePr>
    <w:tblStylePr w:type="lastCol">
      <w:tblPr/>
      <w:tcPr>
        <w:shd w:val="clear" w:color="auto" w:fill="FFFFFF"/>
      </w:tcPr>
    </w:tblStylePr>
  </w:style>
  <w:style w:type="table" w:customStyle="1" w:styleId="TableGrid3">
    <w:name w:val="Table Grid3"/>
    <w:basedOn w:val="TableNormal"/>
    <w:next w:val="TableGrid"/>
    <w:uiPriority w:val="99"/>
    <w:rsid w:val="00A768B4"/>
    <w:pPr>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0">
    <w:name w:val="~BodyText Char"/>
    <w:link w:val="BodyText0"/>
    <w:uiPriority w:val="99"/>
    <w:locked/>
    <w:rsid w:val="00BF0F2A"/>
    <w:rPr>
      <w:rFonts w:ascii="Arial" w:hAnsi="Arial" w:cs="Arial"/>
      <w:sz w:val="22"/>
      <w:szCs w:val="24"/>
      <w:lang w:val="en-GB" w:eastAsia="en-GB"/>
    </w:rPr>
  </w:style>
  <w:style w:type="paragraph" w:customStyle="1" w:styleId="ListBullet3NoSpace">
    <w:name w:val="List Bullet 3 NoSpace"/>
    <w:basedOn w:val="ListBullet3"/>
    <w:uiPriority w:val="4"/>
    <w:qFormat/>
    <w:rsid w:val="00DB3C90"/>
    <w:pPr>
      <w:numPr>
        <w:numId w:val="38"/>
      </w:numPr>
      <w:tabs>
        <w:tab w:val="left" w:pos="1276"/>
      </w:tabs>
      <w:spacing w:before="0" w:after="0" w:line="270" w:lineRule="atLeast"/>
      <w:contextualSpacing w:val="0"/>
      <w:jc w:val="left"/>
    </w:pPr>
    <w:rPr>
      <w:rFonts w:ascii="Arial" w:hAnsi="Arial" w:cs="Arial"/>
      <w:sz w:val="20"/>
      <w:szCs w:val="20"/>
      <w:lang w:eastAsia="da-DK"/>
    </w:rPr>
  </w:style>
  <w:style w:type="paragraph" w:customStyle="1" w:styleId="title-doc-first">
    <w:name w:val="title-doc-first"/>
    <w:basedOn w:val="Normal"/>
    <w:qFormat/>
    <w:rsid w:val="00DB3C90"/>
    <w:pPr>
      <w:spacing w:before="100" w:beforeAutospacing="1" w:after="100" w:afterAutospacing="1" w:line="240" w:lineRule="auto"/>
      <w:jc w:val="left"/>
    </w:pPr>
    <w:rPr>
      <w:rFonts w:ascii="Times New Roman" w:hAnsi="Times New Roman"/>
      <w:sz w:val="24"/>
      <w:szCs w:val="24"/>
      <w:lang w:val="en-US" w:eastAsia="en-US"/>
    </w:rPr>
  </w:style>
  <w:style w:type="paragraph" w:customStyle="1" w:styleId="doc-ti">
    <w:name w:val="doc-ti"/>
    <w:basedOn w:val="Normal"/>
    <w:rsid w:val="00DB3C90"/>
    <w:pPr>
      <w:spacing w:before="100" w:beforeAutospacing="1" w:after="100" w:afterAutospacing="1" w:line="240" w:lineRule="auto"/>
      <w:jc w:val="left"/>
    </w:pPr>
    <w:rPr>
      <w:rFonts w:ascii="Times New Roman" w:hAnsi="Times New Roman"/>
      <w:sz w:val="24"/>
      <w:szCs w:val="24"/>
      <w:lang w:val="en-US" w:eastAsia="en-US"/>
    </w:rPr>
  </w:style>
  <w:style w:type="paragraph" w:customStyle="1" w:styleId="Arial10tablebullet">
    <w:name w:val="Arial 10 table bullet"/>
    <w:basedOn w:val="Normal"/>
    <w:qFormat/>
    <w:rsid w:val="00DB3C90"/>
    <w:pPr>
      <w:framePr w:hSpace="180" w:wrap="around" w:vAnchor="text" w:hAnchor="text" w:y="1"/>
      <w:numPr>
        <w:numId w:val="39"/>
      </w:numPr>
      <w:tabs>
        <w:tab w:val="left" w:pos="113"/>
      </w:tabs>
      <w:spacing w:before="0" w:after="0" w:line="240" w:lineRule="auto"/>
      <w:ind w:left="113" w:hanging="113"/>
      <w:suppressOverlap/>
      <w:jc w:val="left"/>
    </w:pPr>
    <w:rPr>
      <w:rFonts w:ascii="Arial" w:hAnsi="Arial"/>
      <w:sz w:val="20"/>
      <w:szCs w:val="20"/>
    </w:rPr>
  </w:style>
  <w:style w:type="character" w:customStyle="1" w:styleId="UnresolvedMention1">
    <w:name w:val="Unresolved Mention1"/>
    <w:basedOn w:val="DefaultParagraphFont"/>
    <w:uiPriority w:val="99"/>
    <w:semiHidden/>
    <w:unhideWhenUsed/>
    <w:rsid w:val="00DB3C90"/>
    <w:rPr>
      <w:color w:val="605E5C"/>
      <w:shd w:val="clear" w:color="auto" w:fill="E1DFDD"/>
    </w:rPr>
  </w:style>
  <w:style w:type="paragraph" w:customStyle="1" w:styleId="NumberIndent">
    <w:name w:val="Number Indent"/>
    <w:basedOn w:val="ListBullet"/>
    <w:uiPriority w:val="35"/>
    <w:rsid w:val="00932FC6"/>
    <w:pPr>
      <w:numPr>
        <w:numId w:val="42"/>
      </w:numPr>
      <w:spacing w:after="120"/>
      <w:ind w:left="510" w:hanging="255"/>
      <w:contextualSpacing/>
      <w:jc w:val="left"/>
    </w:pPr>
    <w:rPr>
      <w:rFonts w:ascii="Arial" w:eastAsiaTheme="minorHAnsi" w:hAnsi="Arial" w:cstheme="minorBidi"/>
      <w:lang w:eastAsia="en-US"/>
    </w:rPr>
  </w:style>
  <w:style w:type="character" w:customStyle="1" w:styleId="gd">
    <w:name w:val="gd"/>
    <w:basedOn w:val="DefaultParagraphFont"/>
    <w:rsid w:val="00172852"/>
  </w:style>
  <w:style w:type="paragraph" w:customStyle="1" w:styleId="CarattereCarattereCharCharCharCharCharCharZchn">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link w:val="FootnoteReference"/>
    <w:uiPriority w:val="99"/>
    <w:qFormat/>
    <w:rsid w:val="00172852"/>
    <w:pPr>
      <w:spacing w:before="0" w:after="160" w:line="240" w:lineRule="exact"/>
    </w:pPr>
    <w:rPr>
      <w:rFonts w:ascii="Calibri" w:hAnsi="Calibri"/>
      <w:sz w:val="20"/>
      <w:szCs w:val="20"/>
      <w:vertAlign w:val="superscript"/>
      <w:lang w:val="en-US" w:eastAsia="en-US"/>
    </w:rPr>
  </w:style>
  <w:style w:type="table" w:customStyle="1" w:styleId="Simple1">
    <w:name w:val="Simple1"/>
    <w:basedOn w:val="TableNormal"/>
    <w:uiPriority w:val="99"/>
    <w:qFormat/>
    <w:rsid w:val="00172852"/>
    <w:pPr>
      <w:jc w:val="center"/>
    </w:pPr>
    <w:rPr>
      <w:rFonts w:ascii="Times New Roman" w:hAnsi="Times New Roman"/>
      <w:lang w:val="mk-MK" w:eastAsia="mk-MK"/>
    </w:rPr>
    <w:tblPr>
      <w:tblInd w:w="0" w:type="dxa"/>
      <w:tblBorders>
        <w:top w:val="single" w:sz="12" w:space="0" w:color="auto"/>
        <w:bottom w:val="single" w:sz="12" w:space="0" w:color="auto"/>
      </w:tblBorders>
      <w:tblCellMar>
        <w:top w:w="0" w:type="dxa"/>
        <w:left w:w="108" w:type="dxa"/>
        <w:bottom w:w="0" w:type="dxa"/>
        <w:right w:w="108" w:type="dxa"/>
      </w:tblCellMar>
    </w:tblPr>
    <w:tcPr>
      <w:vAlign w:val="center"/>
    </w:tcPr>
  </w:style>
  <w:style w:type="table" w:customStyle="1" w:styleId="LightShading1">
    <w:name w:val="Light Shading1"/>
    <w:uiPriority w:val="99"/>
    <w:rsid w:val="00172852"/>
    <w:rPr>
      <w:rFonts w:ascii="Times New Roman" w:hAnsi="Times New Roman"/>
      <w:color w:val="000000"/>
      <w:lang w:eastAsia="mk-MK"/>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paragraph" w:customStyle="1" w:styleId="Species">
    <w:name w:val="Species"/>
    <w:basedOn w:val="Heading2"/>
    <w:rsid w:val="00172852"/>
    <w:pPr>
      <w:numPr>
        <w:numId w:val="0"/>
      </w:numPr>
      <w:tabs>
        <w:tab w:val="num" w:pos="360"/>
      </w:tabs>
      <w:spacing w:before="360" w:after="360" w:line="240" w:lineRule="auto"/>
      <w:ind w:left="360" w:hanging="360"/>
    </w:pPr>
    <w:rPr>
      <w:rFonts w:ascii="Times New Roman" w:hAnsi="Times New Roman"/>
      <w:color w:val="auto"/>
      <w:szCs w:val="24"/>
      <w:u w:val="single"/>
      <w:lang w:val="bg-BG" w:eastAsia="en-US"/>
    </w:rPr>
  </w:style>
  <w:style w:type="paragraph" w:customStyle="1" w:styleId="Subspecies">
    <w:name w:val="Subspecies"/>
    <w:basedOn w:val="Heading3"/>
    <w:rsid w:val="00172852"/>
    <w:pPr>
      <w:keepLines w:val="0"/>
      <w:numPr>
        <w:numId w:val="0"/>
      </w:numPr>
      <w:tabs>
        <w:tab w:val="num" w:pos="360"/>
      </w:tabs>
      <w:spacing w:before="240" w:line="240" w:lineRule="auto"/>
      <w:ind w:left="360" w:hanging="360"/>
      <w:jc w:val="both"/>
    </w:pPr>
    <w:rPr>
      <w:rFonts w:ascii="Times New Roman" w:hAnsi="Times New Roman"/>
      <w:bCs w:val="0"/>
      <w:color w:val="auto"/>
      <w:szCs w:val="24"/>
      <w:u w:val="single"/>
      <w:lang w:eastAsia="en-US"/>
    </w:rPr>
  </w:style>
  <w:style w:type="paragraph" w:customStyle="1" w:styleId="Genus">
    <w:name w:val="Genus"/>
    <w:basedOn w:val="Heading1"/>
    <w:rsid w:val="00172852"/>
    <w:pPr>
      <w:keepNext/>
      <w:numPr>
        <w:numId w:val="51"/>
      </w:numPr>
      <w:spacing w:before="480" w:line="240" w:lineRule="auto"/>
      <w:jc w:val="both"/>
    </w:pPr>
    <w:rPr>
      <w:rFonts w:ascii="Times New Roman" w:hAnsi="Times New Roman"/>
      <w:color w:val="auto"/>
      <w:szCs w:val="24"/>
      <w:u w:val="single"/>
      <w:lang w:val="en-US" w:eastAsia="en-US"/>
    </w:rPr>
  </w:style>
  <w:style w:type="table" w:customStyle="1" w:styleId="Simple">
    <w:name w:val="Simple"/>
    <w:basedOn w:val="TableNormal"/>
    <w:uiPriority w:val="99"/>
    <w:qFormat/>
    <w:rsid w:val="00172852"/>
    <w:rPr>
      <w:rFonts w:asciiTheme="minorHAnsi" w:eastAsiaTheme="minorHAnsi" w:hAnsiTheme="minorHAnsi" w:cstheme="minorBidi"/>
      <w:sz w:val="22"/>
      <w:szCs w:val="22"/>
      <w:lang w:val="mk-MK"/>
    </w:rPr>
    <w:tblPr>
      <w:tblInd w:w="0" w:type="dxa"/>
      <w:tblBorders>
        <w:top w:val="single" w:sz="8" w:space="0" w:color="auto"/>
        <w:bottom w:val="single" w:sz="8" w:space="0" w:color="auto"/>
      </w:tblBorders>
      <w:tblCellMar>
        <w:top w:w="0" w:type="dxa"/>
        <w:left w:w="108" w:type="dxa"/>
        <w:bottom w:w="0" w:type="dxa"/>
        <w:right w:w="108" w:type="dxa"/>
      </w:tblCellMar>
    </w:tblPr>
  </w:style>
  <w:style w:type="character" w:styleId="SubtleEmphasis">
    <w:name w:val="Subtle Emphasis"/>
    <w:basedOn w:val="DefaultParagraphFont"/>
    <w:uiPriority w:val="19"/>
    <w:qFormat/>
    <w:rsid w:val="00BE1C21"/>
    <w:rPr>
      <w:i/>
      <w:iCs/>
      <w:color w:val="404040" w:themeColor="text1" w:themeTint="BF"/>
    </w:rPr>
  </w:style>
  <w:style w:type="paragraph" w:customStyle="1" w:styleId="TableHeading">
    <w:name w:val="Table Heading"/>
    <w:basedOn w:val="Normal"/>
    <w:link w:val="TableHeadingChar"/>
    <w:uiPriority w:val="8"/>
    <w:qFormat/>
    <w:rsid w:val="00860376"/>
    <w:pPr>
      <w:keepLines/>
      <w:spacing w:before="40" w:after="40" w:line="240" w:lineRule="atLeast"/>
      <w:ind w:right="-1"/>
    </w:pPr>
    <w:rPr>
      <w:rFonts w:asciiTheme="majorHAnsi" w:hAnsiTheme="majorHAnsi"/>
      <w:color w:val="FFFFFF" w:themeColor="background1"/>
      <w:szCs w:val="20"/>
      <w:lang w:eastAsia="en-US"/>
    </w:rPr>
  </w:style>
  <w:style w:type="character" w:customStyle="1" w:styleId="TableHeadingChar">
    <w:name w:val="Table Heading Char"/>
    <w:basedOn w:val="DefaultParagraphFont"/>
    <w:link w:val="TableHeading"/>
    <w:uiPriority w:val="8"/>
    <w:rsid w:val="00860376"/>
    <w:rPr>
      <w:rFonts w:asciiTheme="majorHAnsi" w:hAnsiTheme="majorHAnsi"/>
      <w:color w:val="FFFFFF" w:themeColor="background1"/>
      <w:sz w:val="22"/>
      <w:lang w:val="en-GB"/>
    </w:rPr>
  </w:style>
  <w:style w:type="paragraph" w:customStyle="1" w:styleId="Tableau-textesetchiffres-BIOTOPE">
    <w:name w:val="Tableau - textes et chiffres - BIOTOPE"/>
    <w:basedOn w:val="Normal"/>
    <w:link w:val="Tableau-textesetchiffres-BIOTOPECar"/>
    <w:qFormat/>
    <w:rsid w:val="003B46E3"/>
    <w:pPr>
      <w:widowControl w:val="0"/>
      <w:autoSpaceDE w:val="0"/>
      <w:autoSpaceDN w:val="0"/>
      <w:adjustRightInd w:val="0"/>
      <w:spacing w:after="0" w:line="240" w:lineRule="auto"/>
      <w:ind w:right="57"/>
    </w:pPr>
    <w:rPr>
      <w:rFonts w:ascii="Trebuchet MS" w:hAnsi="Trebuchet MS" w:cs="Liberation Sans"/>
      <w:iCs/>
      <w:color w:val="000000"/>
      <w:sz w:val="16"/>
      <w:szCs w:val="16"/>
      <w:lang w:val="fr-FR" w:eastAsia="fr-FR"/>
    </w:rPr>
  </w:style>
  <w:style w:type="character" w:customStyle="1" w:styleId="Tableau-textesetchiffres-BIOTOPECar">
    <w:name w:val="Tableau - textes et chiffres - BIOTOPE Car"/>
    <w:link w:val="Tableau-textesetchiffres-BIOTOPE"/>
    <w:rsid w:val="003B46E3"/>
    <w:rPr>
      <w:rFonts w:ascii="Trebuchet MS" w:hAnsi="Trebuchet MS" w:cs="Liberation Sans"/>
      <w:iCs/>
      <w:color w:val="000000"/>
      <w:sz w:val="16"/>
      <w:szCs w:val="16"/>
      <w:lang w:val="fr-FR" w:eastAsia="fr-FR"/>
    </w:rPr>
  </w:style>
  <w:style w:type="paragraph" w:customStyle="1" w:styleId="NumBodyText">
    <w:name w:val="Num Body Text"/>
    <w:basedOn w:val="Normal"/>
    <w:link w:val="NumBodyTextChar"/>
    <w:uiPriority w:val="1"/>
    <w:qFormat/>
    <w:rsid w:val="009D6030"/>
    <w:pPr>
      <w:tabs>
        <w:tab w:val="num" w:pos="0"/>
      </w:tabs>
      <w:ind w:hanging="850"/>
      <w:jc w:val="left"/>
    </w:pPr>
    <w:rPr>
      <w:rFonts w:ascii="Arial" w:eastAsiaTheme="minorHAnsi" w:hAnsi="Arial" w:cstheme="minorBidi"/>
      <w:lang w:eastAsia="en-US"/>
    </w:rPr>
  </w:style>
  <w:style w:type="character" w:customStyle="1" w:styleId="NumBodyTextChar">
    <w:name w:val="Num Body Text Char"/>
    <w:basedOn w:val="DefaultParagraphFont"/>
    <w:link w:val="NumBodyText"/>
    <w:uiPriority w:val="1"/>
    <w:qFormat/>
    <w:locked/>
    <w:rsid w:val="009D6030"/>
    <w:rPr>
      <w:rFonts w:ascii="Arial" w:eastAsiaTheme="minorHAnsi" w:hAnsi="Arial" w:cstheme="minorBidi"/>
      <w:sz w:val="22"/>
      <w:szCs w:val="22"/>
      <w:lang w:val="en-GB"/>
    </w:rPr>
  </w:style>
  <w:style w:type="paragraph" w:customStyle="1" w:styleId="H4">
    <w:name w:val="H4"/>
    <w:basedOn w:val="Heading4"/>
    <w:next w:val="BodyText"/>
    <w:uiPriority w:val="4"/>
    <w:qFormat/>
    <w:rsid w:val="00197837"/>
    <w:pPr>
      <w:numPr>
        <w:ilvl w:val="0"/>
        <w:numId w:val="0"/>
      </w:numPr>
      <w:spacing w:before="120" w:after="120"/>
    </w:pPr>
    <w:rPr>
      <w:rFonts w:ascii="Arial" w:eastAsiaTheme="majorEastAsia" w:hAnsi="Arial" w:cstheme="majorBidi"/>
      <w:bCs w:val="0"/>
      <w:color w:val="auto"/>
      <w:szCs w:val="22"/>
      <w:lang w:eastAsia="en-US"/>
    </w:rPr>
  </w:style>
  <w:style w:type="table" w:customStyle="1" w:styleId="WSP">
    <w:name w:val="WSP"/>
    <w:basedOn w:val="TableNormal"/>
    <w:uiPriority w:val="99"/>
    <w:rsid w:val="000D2DB3"/>
    <w:rPr>
      <w:rFonts w:ascii="Arial" w:eastAsiaTheme="minorHAnsi" w:hAnsi="Arial" w:cstheme="minorBidi"/>
      <w:color w:val="FFC000" w:themeColor="accent4"/>
      <w:sz w:val="22"/>
      <w:szCs w:val="22"/>
      <w:lang w:val="en-GB"/>
    </w:rPr>
    <w:tblPr>
      <w:tblStyleRowBandSize w:val="1"/>
      <w:tblInd w:w="0" w:type="dxa"/>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AEAAAA" w:themeColor="background2" w:themeShade="BF"/>
        <w:insideV w:val="single" w:sz="4" w:space="0" w:color="AEAAAA" w:themeColor="background2" w:themeShade="BF"/>
      </w:tblBorders>
      <w:tblCellMar>
        <w:top w:w="57" w:type="dxa"/>
        <w:left w:w="108" w:type="dxa"/>
        <w:bottom w:w="57" w:type="dxa"/>
        <w:right w:w="108" w:type="dxa"/>
      </w:tblCellMar>
    </w:tblPr>
    <w:tblStylePr w:type="firstRow">
      <w:rPr>
        <w:color w:val="ED7D31" w:themeColor="accent2"/>
      </w:rPr>
      <w:tblPr/>
      <w:tcPr>
        <w:tcBorders>
          <w:top w:val="single" w:sz="4" w:space="0" w:color="4472C4" w:themeColor="accent1"/>
          <w:left w:val="single" w:sz="4" w:space="0" w:color="4472C4" w:themeColor="accent1"/>
          <w:bottom w:val="single" w:sz="4" w:space="0" w:color="ED7D31" w:themeColor="accent2"/>
          <w:right w:val="single" w:sz="4" w:space="0" w:color="4472C4" w:themeColor="accent1"/>
          <w:insideH w:val="nil"/>
          <w:insideV w:val="single" w:sz="4" w:space="0" w:color="AEAAAA" w:themeColor="background2" w:themeShade="BF"/>
          <w:tl2br w:val="nil"/>
          <w:tr2bl w:val="nil"/>
        </w:tcBorders>
      </w:tcPr>
    </w:tblStylePr>
    <w:tblStylePr w:type="band1Horz">
      <w:tblPr/>
      <w:tcPr>
        <w:tcBorders>
          <w:top w:val="single" w:sz="4" w:space="0" w:color="AEAAAA" w:themeColor="background2" w:themeShade="BF"/>
          <w:left w:val="single" w:sz="4" w:space="0" w:color="4472C4" w:themeColor="accent1"/>
          <w:bottom w:val="single" w:sz="4" w:space="0" w:color="AEAAAA" w:themeColor="background2" w:themeShade="BF"/>
          <w:right w:val="single" w:sz="4" w:space="0" w:color="4472C4" w:themeColor="accent1"/>
          <w:insideH w:val="nil"/>
          <w:insideV w:val="single" w:sz="4" w:space="0" w:color="AEAAAA" w:themeColor="background2" w:themeShade="BF"/>
          <w:tl2br w:val="nil"/>
          <w:tr2bl w:val="nil"/>
        </w:tcBorders>
        <w:shd w:val="clear" w:color="auto" w:fill="4472C4" w:themeFill="accent1"/>
      </w:tcPr>
    </w:tblStylePr>
  </w:style>
  <w:style w:type="paragraph" w:customStyle="1" w:styleId="TableTitle">
    <w:name w:val="Table Title"/>
    <w:basedOn w:val="BodyText"/>
    <w:uiPriority w:val="7"/>
    <w:qFormat/>
    <w:rsid w:val="000D2DB3"/>
    <w:pPr>
      <w:spacing w:before="240"/>
      <w:ind w:left="0"/>
    </w:pPr>
    <w:rPr>
      <w:rFonts w:eastAsiaTheme="minorHAnsi" w:cstheme="minorBidi"/>
      <w:b/>
      <w:sz w:val="22"/>
      <w:szCs w:val="22"/>
      <w:lang w:eastAsia="en-US"/>
    </w:rPr>
  </w:style>
  <w:style w:type="character" w:customStyle="1" w:styleId="TableTextChar">
    <w:name w:val="Table Text Char"/>
    <w:basedOn w:val="DefaultParagraphFont"/>
    <w:link w:val="TableText"/>
    <w:rsid w:val="000D2DB3"/>
    <w:rPr>
      <w:rFonts w:ascii="Verdana" w:hAnsi="Verdana"/>
      <w:sz w:val="16"/>
      <w:szCs w:val="23"/>
      <w:lang w:val="en-GB" w:eastAsia="da-DK"/>
    </w:rPr>
  </w:style>
  <w:style w:type="paragraph" w:customStyle="1" w:styleId="Pa31">
    <w:name w:val="Pa31"/>
    <w:basedOn w:val="Normal"/>
    <w:next w:val="Normal"/>
    <w:uiPriority w:val="99"/>
    <w:qFormat/>
    <w:rsid w:val="00023B94"/>
    <w:pPr>
      <w:autoSpaceDE w:val="0"/>
      <w:autoSpaceDN w:val="0"/>
      <w:adjustRightInd w:val="0"/>
      <w:spacing w:before="0" w:after="0" w:line="221" w:lineRule="atLeast"/>
      <w:jc w:val="left"/>
    </w:pPr>
    <w:rPr>
      <w:rFonts w:ascii="TheSans B3 Light" w:eastAsiaTheme="minorHAnsi" w:hAnsi="TheSans B3 Light" w:cstheme="minorBidi"/>
      <w:sz w:val="24"/>
      <w:szCs w:val="24"/>
      <w:lang w:val="en-US" w:eastAsia="en-US"/>
    </w:rPr>
  </w:style>
  <w:style w:type="paragraph" w:customStyle="1" w:styleId="Pa11">
    <w:name w:val="Pa11"/>
    <w:basedOn w:val="Normal"/>
    <w:next w:val="Normal"/>
    <w:uiPriority w:val="99"/>
    <w:rsid w:val="009A701B"/>
    <w:pPr>
      <w:autoSpaceDE w:val="0"/>
      <w:autoSpaceDN w:val="0"/>
      <w:adjustRightInd w:val="0"/>
      <w:spacing w:before="0" w:after="0" w:line="321" w:lineRule="atLeast"/>
      <w:jc w:val="left"/>
    </w:pPr>
    <w:rPr>
      <w:rFonts w:ascii="TheSans B6 SemiBold" w:eastAsiaTheme="minorHAnsi" w:hAnsi="TheSans B6 SemiBold" w:cstheme="minorBidi"/>
      <w:sz w:val="24"/>
      <w:szCs w:val="24"/>
      <w:lang w:val="en-US" w:eastAsia="en-US"/>
    </w:rPr>
  </w:style>
  <w:style w:type="paragraph" w:customStyle="1" w:styleId="Pa22">
    <w:name w:val="Pa22"/>
    <w:basedOn w:val="Normal"/>
    <w:next w:val="Normal"/>
    <w:uiPriority w:val="99"/>
    <w:rsid w:val="009A701B"/>
    <w:pPr>
      <w:autoSpaceDE w:val="0"/>
      <w:autoSpaceDN w:val="0"/>
      <w:adjustRightInd w:val="0"/>
      <w:spacing w:before="0" w:after="0" w:line="221" w:lineRule="atLeast"/>
      <w:jc w:val="left"/>
    </w:pPr>
    <w:rPr>
      <w:rFonts w:ascii="TheSans B6 SemiBold" w:eastAsiaTheme="minorHAnsi" w:hAnsi="TheSans B6 SemiBold" w:cstheme="minorBidi"/>
      <w:sz w:val="24"/>
      <w:szCs w:val="24"/>
      <w:lang w:val="en-US" w:eastAsia="en-US"/>
    </w:rPr>
  </w:style>
  <w:style w:type="character" w:customStyle="1" w:styleId="A15">
    <w:name w:val="A15"/>
    <w:uiPriority w:val="99"/>
    <w:rsid w:val="00561F01"/>
    <w:rPr>
      <w:rFonts w:cs="TheSans B3 Light"/>
      <w:color w:val="221E1F"/>
      <w:sz w:val="20"/>
      <w:szCs w:val="20"/>
    </w:rPr>
  </w:style>
  <w:style w:type="paragraph" w:customStyle="1" w:styleId="WW-Default">
    <w:name w:val="WW-Default"/>
    <w:rsid w:val="00815E91"/>
    <w:pPr>
      <w:widowControl w:val="0"/>
      <w:suppressAutoHyphens/>
      <w:autoSpaceDE w:val="0"/>
    </w:pPr>
    <w:rPr>
      <w:rFonts w:ascii="Times New Roman" w:hAnsi="Times New Roman"/>
      <w:color w:val="000000"/>
      <w:sz w:val="24"/>
      <w:szCs w:val="24"/>
      <w:lang w:val="en-CA" w:eastAsia="ar-SA"/>
    </w:rPr>
  </w:style>
  <w:style w:type="paragraph" w:customStyle="1" w:styleId="yiv1566806162msonormal">
    <w:name w:val="yiv1566806162msonormal"/>
    <w:basedOn w:val="Normal"/>
    <w:rsid w:val="00502BBB"/>
    <w:pPr>
      <w:spacing w:before="100" w:beforeAutospacing="1" w:after="100" w:afterAutospacing="1"/>
      <w:jc w:val="left"/>
    </w:pPr>
    <w:rPr>
      <w:rFonts w:ascii="Times New Roman" w:hAnsi="Times New Roman"/>
      <w:sz w:val="24"/>
      <w:szCs w:val="24"/>
      <w:lang w:val="en-US" w:eastAsia="en-US"/>
    </w:rPr>
  </w:style>
  <w:style w:type="paragraph" w:customStyle="1" w:styleId="TableParagraph">
    <w:name w:val="Table Paragraph"/>
    <w:basedOn w:val="Normal"/>
    <w:uiPriority w:val="1"/>
    <w:qFormat/>
    <w:rsid w:val="00DA4DC3"/>
    <w:pPr>
      <w:widowControl w:val="0"/>
      <w:autoSpaceDE w:val="0"/>
      <w:autoSpaceDN w:val="0"/>
      <w:adjustRightInd w:val="0"/>
      <w:spacing w:before="0" w:after="0" w:line="240" w:lineRule="auto"/>
      <w:jc w:val="left"/>
    </w:pPr>
    <w:rPr>
      <w:rFonts w:ascii="Times New Roman" w:hAnsi="Times New Roman"/>
      <w:sz w:val="24"/>
      <w:szCs w:val="24"/>
    </w:rPr>
  </w:style>
  <w:style w:type="paragraph" w:customStyle="1" w:styleId="1209Bullets1">
    <w:name w:val="1209Bullets1"/>
    <w:basedOn w:val="ListParagraph"/>
    <w:link w:val="1209Bullets1Char"/>
    <w:qFormat/>
    <w:rsid w:val="00DA4DC3"/>
    <w:pPr>
      <w:widowControl w:val="0"/>
      <w:numPr>
        <w:numId w:val="83"/>
      </w:numPr>
      <w:spacing w:after="0" w:line="240" w:lineRule="auto"/>
      <w:contextualSpacing w:val="0"/>
    </w:pPr>
    <w:rPr>
      <w:rFonts w:ascii="Arial" w:hAnsi="Arial" w:cs="Arial"/>
      <w:sz w:val="24"/>
      <w:szCs w:val="20"/>
      <w:lang w:eastAsia="fr-BE"/>
    </w:rPr>
  </w:style>
  <w:style w:type="paragraph" w:customStyle="1" w:styleId="1209Bullets2">
    <w:name w:val="1209Bullets2"/>
    <w:basedOn w:val="Normal"/>
    <w:qFormat/>
    <w:rsid w:val="00DA4DC3"/>
    <w:pPr>
      <w:widowControl w:val="0"/>
      <w:numPr>
        <w:ilvl w:val="1"/>
        <w:numId w:val="83"/>
      </w:numPr>
      <w:tabs>
        <w:tab w:val="clear" w:pos="1440"/>
        <w:tab w:val="num" w:pos="1843"/>
      </w:tabs>
      <w:spacing w:before="60" w:after="0" w:line="240" w:lineRule="auto"/>
      <w:ind w:left="2127" w:hanging="357"/>
    </w:pPr>
    <w:rPr>
      <w:rFonts w:ascii="Arial" w:hAnsi="Arial" w:cs="Arial"/>
      <w:color w:val="000000"/>
      <w:sz w:val="24"/>
      <w:szCs w:val="24"/>
      <w:lang w:val="mk-MK" w:eastAsia="fr-BE"/>
    </w:rPr>
  </w:style>
  <w:style w:type="character" w:customStyle="1" w:styleId="1209Bullets1Char">
    <w:name w:val="1209Bullets1 Char"/>
    <w:link w:val="1209Bullets1"/>
    <w:qFormat/>
    <w:rsid w:val="00DA4DC3"/>
    <w:rPr>
      <w:rFonts w:ascii="Arial" w:hAnsi="Arial" w:cs="Arial"/>
      <w:sz w:val="24"/>
      <w:lang w:val="en-GB" w:eastAsia="fr-BE"/>
    </w:rPr>
  </w:style>
  <w:style w:type="paragraph" w:customStyle="1" w:styleId="1209Bullets3">
    <w:name w:val="1209Bullets3"/>
    <w:basedOn w:val="Normal"/>
    <w:qFormat/>
    <w:rsid w:val="00DA4DC3"/>
    <w:pPr>
      <w:widowControl w:val="0"/>
      <w:numPr>
        <w:ilvl w:val="2"/>
        <w:numId w:val="83"/>
      </w:numPr>
      <w:tabs>
        <w:tab w:val="clear" w:pos="2160"/>
        <w:tab w:val="num" w:pos="360"/>
        <w:tab w:val="num" w:pos="1980"/>
      </w:tabs>
      <w:spacing w:before="0" w:after="0"/>
      <w:ind w:left="1980" w:firstLine="0"/>
    </w:pPr>
    <w:rPr>
      <w:rFonts w:ascii="Arial" w:hAnsi="Arial" w:cs="Arial"/>
      <w:sz w:val="20"/>
      <w:szCs w:val="20"/>
      <w:lang w:eastAsia="fr-BE"/>
    </w:rPr>
  </w:style>
  <w:style w:type="paragraph" w:customStyle="1" w:styleId="1209Heading3">
    <w:name w:val="1209Heading3"/>
    <w:basedOn w:val="Heading2"/>
    <w:link w:val="1209Heading3Char"/>
    <w:qFormat/>
    <w:rsid w:val="00DA4DC3"/>
    <w:pPr>
      <w:keepNext w:val="0"/>
      <w:widowControl w:val="0"/>
      <w:numPr>
        <w:ilvl w:val="0"/>
        <w:numId w:val="0"/>
      </w:numPr>
      <w:spacing w:before="240" w:after="0"/>
      <w:ind w:right="6"/>
    </w:pPr>
    <w:rPr>
      <w:rFonts w:ascii="Arial" w:eastAsia="Calibri" w:hAnsi="Arial" w:cs="Arial"/>
      <w:bCs/>
      <w:iCs/>
      <w:color w:val="auto"/>
      <w:sz w:val="22"/>
      <w:szCs w:val="22"/>
      <w:lang w:eastAsia="el-GR"/>
    </w:rPr>
  </w:style>
  <w:style w:type="character" w:customStyle="1" w:styleId="1209Heading3Char">
    <w:name w:val="1209Heading3 Char"/>
    <w:link w:val="1209Heading3"/>
    <w:rsid w:val="00DA4DC3"/>
    <w:rPr>
      <w:rFonts w:ascii="Arial" w:eastAsia="Calibri" w:hAnsi="Arial" w:cs="Arial"/>
      <w:b/>
      <w:bCs/>
      <w:iCs/>
      <w:sz w:val="22"/>
      <w:szCs w:val="22"/>
      <w:lang w:val="en-GB" w:eastAsia="el-GR"/>
    </w:rPr>
  </w:style>
  <w:style w:type="character" w:customStyle="1" w:styleId="st1">
    <w:name w:val="st1"/>
    <w:basedOn w:val="DefaultParagraphFont"/>
    <w:qFormat/>
    <w:rsid w:val="00D87C0F"/>
  </w:style>
  <w:style w:type="character" w:customStyle="1" w:styleId="EndnoteCharacters">
    <w:name w:val="Endnote Characters"/>
    <w:uiPriority w:val="99"/>
    <w:semiHidden/>
    <w:unhideWhenUsed/>
    <w:qFormat/>
    <w:rsid w:val="00157251"/>
    <w:rPr>
      <w:vertAlign w:val="superscript"/>
    </w:rPr>
  </w:style>
  <w:style w:type="character" w:customStyle="1" w:styleId="FootnoteTextChar2">
    <w:name w:val="Footnote Text Char2"/>
    <w:aliases w:val="Footnotes_UQ Char1,Fußnotentextf Char1,Fußnote Char1,Footnote Char1,Footnote Text Char1 Char Char1,Footnote Text Char Char Char Char1,Footnote Text Char1 Char Char Char Char1,Footnote Text Char Char Char Char Char Char1,f Char1"/>
    <w:qFormat/>
    <w:rsid w:val="00157251"/>
    <w:rPr>
      <w:rFonts w:ascii="Calibri" w:eastAsia="Calibri" w:hAnsi="Calibri" w:cs="Times New Roman"/>
      <w:i/>
      <w:color w:val="E7E6E6"/>
      <w:sz w:val="16"/>
      <w:lang w:val="en-IE"/>
    </w:rPr>
  </w:style>
  <w:style w:type="character" w:customStyle="1" w:styleId="FootnoteCharacters">
    <w:name w:val="Footnote Characters"/>
    <w:uiPriority w:val="99"/>
    <w:unhideWhenUsed/>
    <w:qFormat/>
    <w:rsid w:val="008C5A84"/>
    <w:rPr>
      <w:vertAlign w:val="superscript"/>
    </w:rPr>
  </w:style>
  <w:style w:type="character" w:customStyle="1" w:styleId="FootnoteAnchor">
    <w:name w:val="Footnote Anchor"/>
    <w:rsid w:val="008C5A84"/>
    <w:rPr>
      <w:vertAlign w:val="superscript"/>
    </w:rPr>
  </w:style>
  <w:style w:type="paragraph" w:customStyle="1" w:styleId="FrameContents">
    <w:name w:val="Frame Contents"/>
    <w:basedOn w:val="Normal"/>
    <w:qFormat/>
    <w:rsid w:val="009E1940"/>
  </w:style>
  <w:style w:type="character" w:customStyle="1" w:styleId="UnresolvedMention2">
    <w:name w:val="Unresolved Mention2"/>
    <w:basedOn w:val="DefaultParagraphFont"/>
    <w:uiPriority w:val="99"/>
    <w:semiHidden/>
    <w:unhideWhenUsed/>
    <w:rsid w:val="00874A8F"/>
    <w:rPr>
      <w:color w:val="605E5C"/>
      <w:shd w:val="clear" w:color="auto" w:fill="E1DFDD"/>
    </w:rPr>
  </w:style>
  <w:style w:type="character" w:customStyle="1" w:styleId="UnresolvedMention3">
    <w:name w:val="Unresolved Mention3"/>
    <w:basedOn w:val="DefaultParagraphFont"/>
    <w:uiPriority w:val="99"/>
    <w:semiHidden/>
    <w:unhideWhenUsed/>
    <w:rsid w:val="00586BB8"/>
    <w:rPr>
      <w:color w:val="605E5C"/>
      <w:shd w:val="clear" w:color="auto" w:fill="E1DFDD"/>
    </w:rPr>
  </w:style>
  <w:style w:type="character" w:customStyle="1" w:styleId="UnresolvedMention4">
    <w:name w:val="Unresolved Mention4"/>
    <w:basedOn w:val="DefaultParagraphFont"/>
    <w:uiPriority w:val="99"/>
    <w:semiHidden/>
    <w:unhideWhenUsed/>
    <w:rsid w:val="00F53C7D"/>
    <w:rPr>
      <w:color w:val="605E5C"/>
      <w:shd w:val="clear" w:color="auto" w:fill="E1DFDD"/>
    </w:rPr>
  </w:style>
  <w:style w:type="character" w:customStyle="1" w:styleId="UnresolvedMention5">
    <w:name w:val="Unresolved Mention5"/>
    <w:basedOn w:val="DefaultParagraphFont"/>
    <w:uiPriority w:val="99"/>
    <w:semiHidden/>
    <w:unhideWhenUsed/>
    <w:rsid w:val="005D70E0"/>
    <w:rPr>
      <w:color w:val="605E5C"/>
      <w:shd w:val="clear" w:color="auto" w:fill="E1DFDD"/>
    </w:rPr>
  </w:style>
  <w:style w:type="character" w:customStyle="1" w:styleId="UnresolvedMention6">
    <w:name w:val="Unresolved Mention6"/>
    <w:basedOn w:val="DefaultParagraphFont"/>
    <w:uiPriority w:val="99"/>
    <w:semiHidden/>
    <w:unhideWhenUsed/>
    <w:rsid w:val="00E97C89"/>
    <w:rPr>
      <w:color w:val="605E5C"/>
      <w:shd w:val="clear" w:color="auto" w:fill="E1DFDD"/>
    </w:rPr>
  </w:style>
  <w:style w:type="character" w:customStyle="1" w:styleId="UnresolvedMention7">
    <w:name w:val="Unresolved Mention7"/>
    <w:basedOn w:val="DefaultParagraphFont"/>
    <w:uiPriority w:val="99"/>
    <w:semiHidden/>
    <w:unhideWhenUsed/>
    <w:rsid w:val="003D5B44"/>
    <w:rPr>
      <w:color w:val="605E5C"/>
      <w:shd w:val="clear" w:color="auto" w:fill="E1DFDD"/>
    </w:rPr>
  </w:style>
  <w:style w:type="character" w:customStyle="1" w:styleId="UnresolvedMention">
    <w:name w:val="Unresolved Mention"/>
    <w:basedOn w:val="DefaultParagraphFont"/>
    <w:uiPriority w:val="99"/>
    <w:semiHidden/>
    <w:unhideWhenUsed/>
    <w:rsid w:val="00C31A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088344">
      <w:bodyDiv w:val="1"/>
      <w:marLeft w:val="0"/>
      <w:marRight w:val="0"/>
      <w:marTop w:val="0"/>
      <w:marBottom w:val="0"/>
      <w:divBdr>
        <w:top w:val="none" w:sz="0" w:space="0" w:color="auto"/>
        <w:left w:val="none" w:sz="0" w:space="0" w:color="auto"/>
        <w:bottom w:val="none" w:sz="0" w:space="0" w:color="auto"/>
        <w:right w:val="none" w:sz="0" w:space="0" w:color="auto"/>
      </w:divBdr>
    </w:div>
    <w:div w:id="42944713">
      <w:bodyDiv w:val="1"/>
      <w:marLeft w:val="0"/>
      <w:marRight w:val="0"/>
      <w:marTop w:val="0"/>
      <w:marBottom w:val="0"/>
      <w:divBdr>
        <w:top w:val="none" w:sz="0" w:space="0" w:color="auto"/>
        <w:left w:val="none" w:sz="0" w:space="0" w:color="auto"/>
        <w:bottom w:val="none" w:sz="0" w:space="0" w:color="auto"/>
        <w:right w:val="none" w:sz="0" w:space="0" w:color="auto"/>
      </w:divBdr>
    </w:div>
    <w:div w:id="85342827">
      <w:bodyDiv w:val="1"/>
      <w:marLeft w:val="0"/>
      <w:marRight w:val="0"/>
      <w:marTop w:val="0"/>
      <w:marBottom w:val="0"/>
      <w:divBdr>
        <w:top w:val="none" w:sz="0" w:space="0" w:color="auto"/>
        <w:left w:val="none" w:sz="0" w:space="0" w:color="auto"/>
        <w:bottom w:val="none" w:sz="0" w:space="0" w:color="auto"/>
        <w:right w:val="none" w:sz="0" w:space="0" w:color="auto"/>
      </w:divBdr>
    </w:div>
    <w:div w:id="107358086">
      <w:bodyDiv w:val="1"/>
      <w:marLeft w:val="0"/>
      <w:marRight w:val="0"/>
      <w:marTop w:val="0"/>
      <w:marBottom w:val="0"/>
      <w:divBdr>
        <w:top w:val="none" w:sz="0" w:space="0" w:color="auto"/>
        <w:left w:val="none" w:sz="0" w:space="0" w:color="auto"/>
        <w:bottom w:val="none" w:sz="0" w:space="0" w:color="auto"/>
        <w:right w:val="none" w:sz="0" w:space="0" w:color="auto"/>
      </w:divBdr>
    </w:div>
    <w:div w:id="151525983">
      <w:bodyDiv w:val="1"/>
      <w:marLeft w:val="0"/>
      <w:marRight w:val="0"/>
      <w:marTop w:val="0"/>
      <w:marBottom w:val="0"/>
      <w:divBdr>
        <w:top w:val="none" w:sz="0" w:space="0" w:color="auto"/>
        <w:left w:val="none" w:sz="0" w:space="0" w:color="auto"/>
        <w:bottom w:val="none" w:sz="0" w:space="0" w:color="auto"/>
        <w:right w:val="none" w:sz="0" w:space="0" w:color="auto"/>
      </w:divBdr>
    </w:div>
    <w:div w:id="152258910">
      <w:bodyDiv w:val="1"/>
      <w:marLeft w:val="0"/>
      <w:marRight w:val="0"/>
      <w:marTop w:val="0"/>
      <w:marBottom w:val="0"/>
      <w:divBdr>
        <w:top w:val="none" w:sz="0" w:space="0" w:color="auto"/>
        <w:left w:val="none" w:sz="0" w:space="0" w:color="auto"/>
        <w:bottom w:val="none" w:sz="0" w:space="0" w:color="auto"/>
        <w:right w:val="none" w:sz="0" w:space="0" w:color="auto"/>
      </w:divBdr>
    </w:div>
    <w:div w:id="225073303">
      <w:bodyDiv w:val="1"/>
      <w:marLeft w:val="0"/>
      <w:marRight w:val="0"/>
      <w:marTop w:val="0"/>
      <w:marBottom w:val="0"/>
      <w:divBdr>
        <w:top w:val="none" w:sz="0" w:space="0" w:color="auto"/>
        <w:left w:val="none" w:sz="0" w:space="0" w:color="auto"/>
        <w:bottom w:val="none" w:sz="0" w:space="0" w:color="auto"/>
        <w:right w:val="none" w:sz="0" w:space="0" w:color="auto"/>
      </w:divBdr>
    </w:div>
    <w:div w:id="242685641">
      <w:bodyDiv w:val="1"/>
      <w:marLeft w:val="0"/>
      <w:marRight w:val="0"/>
      <w:marTop w:val="0"/>
      <w:marBottom w:val="0"/>
      <w:divBdr>
        <w:top w:val="none" w:sz="0" w:space="0" w:color="auto"/>
        <w:left w:val="none" w:sz="0" w:space="0" w:color="auto"/>
        <w:bottom w:val="none" w:sz="0" w:space="0" w:color="auto"/>
        <w:right w:val="none" w:sz="0" w:space="0" w:color="auto"/>
      </w:divBdr>
      <w:divsChild>
        <w:div w:id="999769777">
          <w:marLeft w:val="0"/>
          <w:marRight w:val="0"/>
          <w:marTop w:val="100"/>
          <w:marBottom w:val="0"/>
          <w:divBdr>
            <w:top w:val="none" w:sz="0" w:space="0" w:color="auto"/>
            <w:left w:val="none" w:sz="0" w:space="0" w:color="auto"/>
            <w:bottom w:val="none" w:sz="0" w:space="0" w:color="auto"/>
            <w:right w:val="none" w:sz="0" w:space="0" w:color="auto"/>
          </w:divBdr>
        </w:div>
        <w:div w:id="1598054430">
          <w:marLeft w:val="0"/>
          <w:marRight w:val="0"/>
          <w:marTop w:val="0"/>
          <w:marBottom w:val="0"/>
          <w:divBdr>
            <w:top w:val="none" w:sz="0" w:space="0" w:color="auto"/>
            <w:left w:val="none" w:sz="0" w:space="0" w:color="auto"/>
            <w:bottom w:val="none" w:sz="0" w:space="0" w:color="auto"/>
            <w:right w:val="none" w:sz="0" w:space="0" w:color="auto"/>
          </w:divBdr>
          <w:divsChild>
            <w:div w:id="954406699">
              <w:marLeft w:val="0"/>
              <w:marRight w:val="0"/>
              <w:marTop w:val="0"/>
              <w:marBottom w:val="0"/>
              <w:divBdr>
                <w:top w:val="none" w:sz="0" w:space="0" w:color="auto"/>
                <w:left w:val="none" w:sz="0" w:space="0" w:color="auto"/>
                <w:bottom w:val="none" w:sz="0" w:space="0" w:color="auto"/>
                <w:right w:val="none" w:sz="0" w:space="0" w:color="auto"/>
              </w:divBdr>
              <w:divsChild>
                <w:div w:id="1235437825">
                  <w:marLeft w:val="0"/>
                  <w:marRight w:val="0"/>
                  <w:marTop w:val="0"/>
                  <w:marBottom w:val="0"/>
                  <w:divBdr>
                    <w:top w:val="none" w:sz="0" w:space="0" w:color="auto"/>
                    <w:left w:val="none" w:sz="0" w:space="0" w:color="auto"/>
                    <w:bottom w:val="none" w:sz="0" w:space="0" w:color="auto"/>
                    <w:right w:val="none" w:sz="0" w:space="0" w:color="auto"/>
                  </w:divBdr>
                  <w:divsChild>
                    <w:div w:id="923218819">
                      <w:marLeft w:val="0"/>
                      <w:marRight w:val="0"/>
                      <w:marTop w:val="0"/>
                      <w:marBottom w:val="0"/>
                      <w:divBdr>
                        <w:top w:val="none" w:sz="0" w:space="0" w:color="auto"/>
                        <w:left w:val="none" w:sz="0" w:space="0" w:color="auto"/>
                        <w:bottom w:val="none" w:sz="0" w:space="0" w:color="auto"/>
                        <w:right w:val="none" w:sz="0" w:space="0" w:color="auto"/>
                      </w:divBdr>
                      <w:divsChild>
                        <w:div w:id="449713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7701417">
              <w:marLeft w:val="0"/>
              <w:marRight w:val="0"/>
              <w:marTop w:val="0"/>
              <w:marBottom w:val="0"/>
              <w:divBdr>
                <w:top w:val="none" w:sz="0" w:space="0" w:color="auto"/>
                <w:left w:val="none" w:sz="0" w:space="0" w:color="auto"/>
                <w:bottom w:val="none" w:sz="0" w:space="0" w:color="auto"/>
                <w:right w:val="none" w:sz="0" w:space="0" w:color="auto"/>
              </w:divBdr>
              <w:divsChild>
                <w:div w:id="741682936">
                  <w:marLeft w:val="0"/>
                  <w:marRight w:val="0"/>
                  <w:marTop w:val="0"/>
                  <w:marBottom w:val="0"/>
                  <w:divBdr>
                    <w:top w:val="none" w:sz="0" w:space="0" w:color="auto"/>
                    <w:left w:val="none" w:sz="0" w:space="0" w:color="auto"/>
                    <w:bottom w:val="none" w:sz="0" w:space="0" w:color="auto"/>
                    <w:right w:val="none" w:sz="0" w:space="0" w:color="auto"/>
                  </w:divBdr>
                  <w:divsChild>
                    <w:div w:id="121519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8299797">
      <w:bodyDiv w:val="1"/>
      <w:marLeft w:val="0"/>
      <w:marRight w:val="0"/>
      <w:marTop w:val="0"/>
      <w:marBottom w:val="0"/>
      <w:divBdr>
        <w:top w:val="none" w:sz="0" w:space="0" w:color="auto"/>
        <w:left w:val="none" w:sz="0" w:space="0" w:color="auto"/>
        <w:bottom w:val="none" w:sz="0" w:space="0" w:color="auto"/>
        <w:right w:val="none" w:sz="0" w:space="0" w:color="auto"/>
      </w:divBdr>
    </w:div>
    <w:div w:id="278225866">
      <w:bodyDiv w:val="1"/>
      <w:marLeft w:val="0"/>
      <w:marRight w:val="0"/>
      <w:marTop w:val="0"/>
      <w:marBottom w:val="0"/>
      <w:divBdr>
        <w:top w:val="none" w:sz="0" w:space="0" w:color="auto"/>
        <w:left w:val="none" w:sz="0" w:space="0" w:color="auto"/>
        <w:bottom w:val="none" w:sz="0" w:space="0" w:color="auto"/>
        <w:right w:val="none" w:sz="0" w:space="0" w:color="auto"/>
      </w:divBdr>
    </w:div>
    <w:div w:id="287395048">
      <w:bodyDiv w:val="1"/>
      <w:marLeft w:val="0"/>
      <w:marRight w:val="0"/>
      <w:marTop w:val="0"/>
      <w:marBottom w:val="0"/>
      <w:divBdr>
        <w:top w:val="none" w:sz="0" w:space="0" w:color="auto"/>
        <w:left w:val="none" w:sz="0" w:space="0" w:color="auto"/>
        <w:bottom w:val="none" w:sz="0" w:space="0" w:color="auto"/>
        <w:right w:val="none" w:sz="0" w:space="0" w:color="auto"/>
      </w:divBdr>
    </w:div>
    <w:div w:id="295570216">
      <w:bodyDiv w:val="1"/>
      <w:marLeft w:val="0"/>
      <w:marRight w:val="0"/>
      <w:marTop w:val="0"/>
      <w:marBottom w:val="0"/>
      <w:divBdr>
        <w:top w:val="none" w:sz="0" w:space="0" w:color="auto"/>
        <w:left w:val="none" w:sz="0" w:space="0" w:color="auto"/>
        <w:bottom w:val="none" w:sz="0" w:space="0" w:color="auto"/>
        <w:right w:val="none" w:sz="0" w:space="0" w:color="auto"/>
      </w:divBdr>
    </w:div>
    <w:div w:id="315378433">
      <w:bodyDiv w:val="1"/>
      <w:marLeft w:val="0"/>
      <w:marRight w:val="0"/>
      <w:marTop w:val="0"/>
      <w:marBottom w:val="0"/>
      <w:divBdr>
        <w:top w:val="none" w:sz="0" w:space="0" w:color="auto"/>
        <w:left w:val="none" w:sz="0" w:space="0" w:color="auto"/>
        <w:bottom w:val="none" w:sz="0" w:space="0" w:color="auto"/>
        <w:right w:val="none" w:sz="0" w:space="0" w:color="auto"/>
      </w:divBdr>
    </w:div>
    <w:div w:id="330328673">
      <w:bodyDiv w:val="1"/>
      <w:marLeft w:val="0"/>
      <w:marRight w:val="0"/>
      <w:marTop w:val="0"/>
      <w:marBottom w:val="0"/>
      <w:divBdr>
        <w:top w:val="none" w:sz="0" w:space="0" w:color="auto"/>
        <w:left w:val="none" w:sz="0" w:space="0" w:color="auto"/>
        <w:bottom w:val="none" w:sz="0" w:space="0" w:color="auto"/>
        <w:right w:val="none" w:sz="0" w:space="0" w:color="auto"/>
      </w:divBdr>
    </w:div>
    <w:div w:id="354505830">
      <w:bodyDiv w:val="1"/>
      <w:marLeft w:val="0"/>
      <w:marRight w:val="0"/>
      <w:marTop w:val="0"/>
      <w:marBottom w:val="0"/>
      <w:divBdr>
        <w:top w:val="none" w:sz="0" w:space="0" w:color="auto"/>
        <w:left w:val="none" w:sz="0" w:space="0" w:color="auto"/>
        <w:bottom w:val="none" w:sz="0" w:space="0" w:color="auto"/>
        <w:right w:val="none" w:sz="0" w:space="0" w:color="auto"/>
      </w:divBdr>
    </w:div>
    <w:div w:id="400639052">
      <w:bodyDiv w:val="1"/>
      <w:marLeft w:val="0"/>
      <w:marRight w:val="0"/>
      <w:marTop w:val="0"/>
      <w:marBottom w:val="0"/>
      <w:divBdr>
        <w:top w:val="none" w:sz="0" w:space="0" w:color="auto"/>
        <w:left w:val="none" w:sz="0" w:space="0" w:color="auto"/>
        <w:bottom w:val="none" w:sz="0" w:space="0" w:color="auto"/>
        <w:right w:val="none" w:sz="0" w:space="0" w:color="auto"/>
      </w:divBdr>
    </w:div>
    <w:div w:id="408815635">
      <w:bodyDiv w:val="1"/>
      <w:marLeft w:val="0"/>
      <w:marRight w:val="0"/>
      <w:marTop w:val="0"/>
      <w:marBottom w:val="0"/>
      <w:divBdr>
        <w:top w:val="none" w:sz="0" w:space="0" w:color="auto"/>
        <w:left w:val="none" w:sz="0" w:space="0" w:color="auto"/>
        <w:bottom w:val="none" w:sz="0" w:space="0" w:color="auto"/>
        <w:right w:val="none" w:sz="0" w:space="0" w:color="auto"/>
      </w:divBdr>
    </w:div>
    <w:div w:id="417101112">
      <w:bodyDiv w:val="1"/>
      <w:marLeft w:val="0"/>
      <w:marRight w:val="0"/>
      <w:marTop w:val="0"/>
      <w:marBottom w:val="0"/>
      <w:divBdr>
        <w:top w:val="none" w:sz="0" w:space="0" w:color="auto"/>
        <w:left w:val="none" w:sz="0" w:space="0" w:color="auto"/>
        <w:bottom w:val="none" w:sz="0" w:space="0" w:color="auto"/>
        <w:right w:val="none" w:sz="0" w:space="0" w:color="auto"/>
      </w:divBdr>
    </w:div>
    <w:div w:id="434908622">
      <w:bodyDiv w:val="1"/>
      <w:marLeft w:val="0"/>
      <w:marRight w:val="0"/>
      <w:marTop w:val="0"/>
      <w:marBottom w:val="0"/>
      <w:divBdr>
        <w:top w:val="none" w:sz="0" w:space="0" w:color="auto"/>
        <w:left w:val="none" w:sz="0" w:space="0" w:color="auto"/>
        <w:bottom w:val="none" w:sz="0" w:space="0" w:color="auto"/>
        <w:right w:val="none" w:sz="0" w:space="0" w:color="auto"/>
      </w:divBdr>
    </w:div>
    <w:div w:id="452361424">
      <w:bodyDiv w:val="1"/>
      <w:marLeft w:val="0"/>
      <w:marRight w:val="0"/>
      <w:marTop w:val="0"/>
      <w:marBottom w:val="0"/>
      <w:divBdr>
        <w:top w:val="none" w:sz="0" w:space="0" w:color="auto"/>
        <w:left w:val="none" w:sz="0" w:space="0" w:color="auto"/>
        <w:bottom w:val="none" w:sz="0" w:space="0" w:color="auto"/>
        <w:right w:val="none" w:sz="0" w:space="0" w:color="auto"/>
      </w:divBdr>
    </w:div>
    <w:div w:id="486017121">
      <w:bodyDiv w:val="1"/>
      <w:marLeft w:val="0"/>
      <w:marRight w:val="0"/>
      <w:marTop w:val="0"/>
      <w:marBottom w:val="0"/>
      <w:divBdr>
        <w:top w:val="none" w:sz="0" w:space="0" w:color="auto"/>
        <w:left w:val="none" w:sz="0" w:space="0" w:color="auto"/>
        <w:bottom w:val="none" w:sz="0" w:space="0" w:color="auto"/>
        <w:right w:val="none" w:sz="0" w:space="0" w:color="auto"/>
      </w:divBdr>
    </w:div>
    <w:div w:id="509804773">
      <w:bodyDiv w:val="1"/>
      <w:marLeft w:val="0"/>
      <w:marRight w:val="0"/>
      <w:marTop w:val="0"/>
      <w:marBottom w:val="0"/>
      <w:divBdr>
        <w:top w:val="none" w:sz="0" w:space="0" w:color="auto"/>
        <w:left w:val="none" w:sz="0" w:space="0" w:color="auto"/>
        <w:bottom w:val="none" w:sz="0" w:space="0" w:color="auto"/>
        <w:right w:val="none" w:sz="0" w:space="0" w:color="auto"/>
      </w:divBdr>
    </w:div>
    <w:div w:id="543097792">
      <w:bodyDiv w:val="1"/>
      <w:marLeft w:val="0"/>
      <w:marRight w:val="0"/>
      <w:marTop w:val="0"/>
      <w:marBottom w:val="0"/>
      <w:divBdr>
        <w:top w:val="none" w:sz="0" w:space="0" w:color="auto"/>
        <w:left w:val="none" w:sz="0" w:space="0" w:color="auto"/>
        <w:bottom w:val="none" w:sz="0" w:space="0" w:color="auto"/>
        <w:right w:val="none" w:sz="0" w:space="0" w:color="auto"/>
      </w:divBdr>
    </w:div>
    <w:div w:id="546651953">
      <w:bodyDiv w:val="1"/>
      <w:marLeft w:val="0"/>
      <w:marRight w:val="0"/>
      <w:marTop w:val="0"/>
      <w:marBottom w:val="0"/>
      <w:divBdr>
        <w:top w:val="none" w:sz="0" w:space="0" w:color="auto"/>
        <w:left w:val="none" w:sz="0" w:space="0" w:color="auto"/>
        <w:bottom w:val="none" w:sz="0" w:space="0" w:color="auto"/>
        <w:right w:val="none" w:sz="0" w:space="0" w:color="auto"/>
      </w:divBdr>
      <w:divsChild>
        <w:div w:id="1577011552">
          <w:marLeft w:val="0"/>
          <w:marRight w:val="0"/>
          <w:marTop w:val="100"/>
          <w:marBottom w:val="0"/>
          <w:divBdr>
            <w:top w:val="none" w:sz="0" w:space="0" w:color="auto"/>
            <w:left w:val="none" w:sz="0" w:space="0" w:color="auto"/>
            <w:bottom w:val="none" w:sz="0" w:space="0" w:color="auto"/>
            <w:right w:val="none" w:sz="0" w:space="0" w:color="auto"/>
          </w:divBdr>
        </w:div>
        <w:div w:id="371152322">
          <w:marLeft w:val="0"/>
          <w:marRight w:val="0"/>
          <w:marTop w:val="0"/>
          <w:marBottom w:val="0"/>
          <w:divBdr>
            <w:top w:val="none" w:sz="0" w:space="0" w:color="auto"/>
            <w:left w:val="none" w:sz="0" w:space="0" w:color="auto"/>
            <w:bottom w:val="none" w:sz="0" w:space="0" w:color="auto"/>
            <w:right w:val="none" w:sz="0" w:space="0" w:color="auto"/>
          </w:divBdr>
          <w:divsChild>
            <w:div w:id="527447668">
              <w:marLeft w:val="0"/>
              <w:marRight w:val="0"/>
              <w:marTop w:val="0"/>
              <w:marBottom w:val="0"/>
              <w:divBdr>
                <w:top w:val="none" w:sz="0" w:space="0" w:color="auto"/>
                <w:left w:val="none" w:sz="0" w:space="0" w:color="auto"/>
                <w:bottom w:val="none" w:sz="0" w:space="0" w:color="auto"/>
                <w:right w:val="none" w:sz="0" w:space="0" w:color="auto"/>
              </w:divBdr>
              <w:divsChild>
                <w:div w:id="587079726">
                  <w:marLeft w:val="0"/>
                  <w:marRight w:val="0"/>
                  <w:marTop w:val="0"/>
                  <w:marBottom w:val="0"/>
                  <w:divBdr>
                    <w:top w:val="none" w:sz="0" w:space="0" w:color="auto"/>
                    <w:left w:val="none" w:sz="0" w:space="0" w:color="auto"/>
                    <w:bottom w:val="none" w:sz="0" w:space="0" w:color="auto"/>
                    <w:right w:val="none" w:sz="0" w:space="0" w:color="auto"/>
                  </w:divBdr>
                  <w:divsChild>
                    <w:div w:id="451048984">
                      <w:marLeft w:val="0"/>
                      <w:marRight w:val="0"/>
                      <w:marTop w:val="0"/>
                      <w:marBottom w:val="0"/>
                      <w:divBdr>
                        <w:top w:val="none" w:sz="0" w:space="0" w:color="auto"/>
                        <w:left w:val="none" w:sz="0" w:space="0" w:color="auto"/>
                        <w:bottom w:val="none" w:sz="0" w:space="0" w:color="auto"/>
                        <w:right w:val="none" w:sz="0" w:space="0" w:color="auto"/>
                      </w:divBdr>
                      <w:divsChild>
                        <w:div w:id="205168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5327191">
              <w:marLeft w:val="0"/>
              <w:marRight w:val="0"/>
              <w:marTop w:val="0"/>
              <w:marBottom w:val="0"/>
              <w:divBdr>
                <w:top w:val="none" w:sz="0" w:space="0" w:color="auto"/>
                <w:left w:val="none" w:sz="0" w:space="0" w:color="auto"/>
                <w:bottom w:val="none" w:sz="0" w:space="0" w:color="auto"/>
                <w:right w:val="none" w:sz="0" w:space="0" w:color="auto"/>
              </w:divBdr>
              <w:divsChild>
                <w:div w:id="1537743055">
                  <w:marLeft w:val="0"/>
                  <w:marRight w:val="0"/>
                  <w:marTop w:val="0"/>
                  <w:marBottom w:val="0"/>
                  <w:divBdr>
                    <w:top w:val="none" w:sz="0" w:space="0" w:color="auto"/>
                    <w:left w:val="none" w:sz="0" w:space="0" w:color="auto"/>
                    <w:bottom w:val="none" w:sz="0" w:space="0" w:color="auto"/>
                    <w:right w:val="none" w:sz="0" w:space="0" w:color="auto"/>
                  </w:divBdr>
                  <w:divsChild>
                    <w:div w:id="320013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51815874">
      <w:bodyDiv w:val="1"/>
      <w:marLeft w:val="0"/>
      <w:marRight w:val="0"/>
      <w:marTop w:val="0"/>
      <w:marBottom w:val="0"/>
      <w:divBdr>
        <w:top w:val="none" w:sz="0" w:space="0" w:color="auto"/>
        <w:left w:val="none" w:sz="0" w:space="0" w:color="auto"/>
        <w:bottom w:val="none" w:sz="0" w:space="0" w:color="auto"/>
        <w:right w:val="none" w:sz="0" w:space="0" w:color="auto"/>
      </w:divBdr>
    </w:div>
    <w:div w:id="580680134">
      <w:bodyDiv w:val="1"/>
      <w:marLeft w:val="0"/>
      <w:marRight w:val="0"/>
      <w:marTop w:val="0"/>
      <w:marBottom w:val="0"/>
      <w:divBdr>
        <w:top w:val="none" w:sz="0" w:space="0" w:color="auto"/>
        <w:left w:val="none" w:sz="0" w:space="0" w:color="auto"/>
        <w:bottom w:val="none" w:sz="0" w:space="0" w:color="auto"/>
        <w:right w:val="none" w:sz="0" w:space="0" w:color="auto"/>
      </w:divBdr>
    </w:div>
    <w:div w:id="593784548">
      <w:bodyDiv w:val="1"/>
      <w:marLeft w:val="0"/>
      <w:marRight w:val="0"/>
      <w:marTop w:val="0"/>
      <w:marBottom w:val="0"/>
      <w:divBdr>
        <w:top w:val="none" w:sz="0" w:space="0" w:color="auto"/>
        <w:left w:val="none" w:sz="0" w:space="0" w:color="auto"/>
        <w:bottom w:val="none" w:sz="0" w:space="0" w:color="auto"/>
        <w:right w:val="none" w:sz="0" w:space="0" w:color="auto"/>
      </w:divBdr>
    </w:div>
    <w:div w:id="610430808">
      <w:bodyDiv w:val="1"/>
      <w:marLeft w:val="0"/>
      <w:marRight w:val="0"/>
      <w:marTop w:val="0"/>
      <w:marBottom w:val="0"/>
      <w:divBdr>
        <w:top w:val="none" w:sz="0" w:space="0" w:color="auto"/>
        <w:left w:val="none" w:sz="0" w:space="0" w:color="auto"/>
        <w:bottom w:val="none" w:sz="0" w:space="0" w:color="auto"/>
        <w:right w:val="none" w:sz="0" w:space="0" w:color="auto"/>
      </w:divBdr>
    </w:div>
    <w:div w:id="642004834">
      <w:bodyDiv w:val="1"/>
      <w:marLeft w:val="0"/>
      <w:marRight w:val="0"/>
      <w:marTop w:val="0"/>
      <w:marBottom w:val="0"/>
      <w:divBdr>
        <w:top w:val="none" w:sz="0" w:space="0" w:color="auto"/>
        <w:left w:val="none" w:sz="0" w:space="0" w:color="auto"/>
        <w:bottom w:val="none" w:sz="0" w:space="0" w:color="auto"/>
        <w:right w:val="none" w:sz="0" w:space="0" w:color="auto"/>
      </w:divBdr>
    </w:div>
    <w:div w:id="644970507">
      <w:bodyDiv w:val="1"/>
      <w:marLeft w:val="0"/>
      <w:marRight w:val="0"/>
      <w:marTop w:val="0"/>
      <w:marBottom w:val="0"/>
      <w:divBdr>
        <w:top w:val="none" w:sz="0" w:space="0" w:color="auto"/>
        <w:left w:val="none" w:sz="0" w:space="0" w:color="auto"/>
        <w:bottom w:val="none" w:sz="0" w:space="0" w:color="auto"/>
        <w:right w:val="none" w:sz="0" w:space="0" w:color="auto"/>
      </w:divBdr>
    </w:div>
    <w:div w:id="648830582">
      <w:bodyDiv w:val="1"/>
      <w:marLeft w:val="0"/>
      <w:marRight w:val="0"/>
      <w:marTop w:val="0"/>
      <w:marBottom w:val="0"/>
      <w:divBdr>
        <w:top w:val="none" w:sz="0" w:space="0" w:color="auto"/>
        <w:left w:val="none" w:sz="0" w:space="0" w:color="auto"/>
        <w:bottom w:val="none" w:sz="0" w:space="0" w:color="auto"/>
        <w:right w:val="none" w:sz="0" w:space="0" w:color="auto"/>
      </w:divBdr>
    </w:div>
    <w:div w:id="675228438">
      <w:bodyDiv w:val="1"/>
      <w:marLeft w:val="0"/>
      <w:marRight w:val="0"/>
      <w:marTop w:val="0"/>
      <w:marBottom w:val="0"/>
      <w:divBdr>
        <w:top w:val="none" w:sz="0" w:space="0" w:color="auto"/>
        <w:left w:val="none" w:sz="0" w:space="0" w:color="auto"/>
        <w:bottom w:val="none" w:sz="0" w:space="0" w:color="auto"/>
        <w:right w:val="none" w:sz="0" w:space="0" w:color="auto"/>
      </w:divBdr>
    </w:div>
    <w:div w:id="693657080">
      <w:bodyDiv w:val="1"/>
      <w:marLeft w:val="0"/>
      <w:marRight w:val="0"/>
      <w:marTop w:val="0"/>
      <w:marBottom w:val="0"/>
      <w:divBdr>
        <w:top w:val="none" w:sz="0" w:space="0" w:color="auto"/>
        <w:left w:val="none" w:sz="0" w:space="0" w:color="auto"/>
        <w:bottom w:val="none" w:sz="0" w:space="0" w:color="auto"/>
        <w:right w:val="none" w:sz="0" w:space="0" w:color="auto"/>
      </w:divBdr>
    </w:div>
    <w:div w:id="699159330">
      <w:bodyDiv w:val="1"/>
      <w:marLeft w:val="0"/>
      <w:marRight w:val="0"/>
      <w:marTop w:val="0"/>
      <w:marBottom w:val="0"/>
      <w:divBdr>
        <w:top w:val="none" w:sz="0" w:space="0" w:color="auto"/>
        <w:left w:val="none" w:sz="0" w:space="0" w:color="auto"/>
        <w:bottom w:val="none" w:sz="0" w:space="0" w:color="auto"/>
        <w:right w:val="none" w:sz="0" w:space="0" w:color="auto"/>
      </w:divBdr>
    </w:div>
    <w:div w:id="723531195">
      <w:bodyDiv w:val="1"/>
      <w:marLeft w:val="0"/>
      <w:marRight w:val="0"/>
      <w:marTop w:val="0"/>
      <w:marBottom w:val="0"/>
      <w:divBdr>
        <w:top w:val="none" w:sz="0" w:space="0" w:color="auto"/>
        <w:left w:val="none" w:sz="0" w:space="0" w:color="auto"/>
        <w:bottom w:val="none" w:sz="0" w:space="0" w:color="auto"/>
        <w:right w:val="none" w:sz="0" w:space="0" w:color="auto"/>
      </w:divBdr>
    </w:div>
    <w:div w:id="729616031">
      <w:bodyDiv w:val="1"/>
      <w:marLeft w:val="0"/>
      <w:marRight w:val="0"/>
      <w:marTop w:val="0"/>
      <w:marBottom w:val="0"/>
      <w:divBdr>
        <w:top w:val="none" w:sz="0" w:space="0" w:color="auto"/>
        <w:left w:val="none" w:sz="0" w:space="0" w:color="auto"/>
        <w:bottom w:val="none" w:sz="0" w:space="0" w:color="auto"/>
        <w:right w:val="none" w:sz="0" w:space="0" w:color="auto"/>
      </w:divBdr>
    </w:div>
    <w:div w:id="733045370">
      <w:bodyDiv w:val="1"/>
      <w:marLeft w:val="0"/>
      <w:marRight w:val="0"/>
      <w:marTop w:val="0"/>
      <w:marBottom w:val="0"/>
      <w:divBdr>
        <w:top w:val="none" w:sz="0" w:space="0" w:color="auto"/>
        <w:left w:val="none" w:sz="0" w:space="0" w:color="auto"/>
        <w:bottom w:val="none" w:sz="0" w:space="0" w:color="auto"/>
        <w:right w:val="none" w:sz="0" w:space="0" w:color="auto"/>
      </w:divBdr>
    </w:div>
    <w:div w:id="742992947">
      <w:bodyDiv w:val="1"/>
      <w:marLeft w:val="0"/>
      <w:marRight w:val="0"/>
      <w:marTop w:val="0"/>
      <w:marBottom w:val="0"/>
      <w:divBdr>
        <w:top w:val="none" w:sz="0" w:space="0" w:color="auto"/>
        <w:left w:val="none" w:sz="0" w:space="0" w:color="auto"/>
        <w:bottom w:val="none" w:sz="0" w:space="0" w:color="auto"/>
        <w:right w:val="none" w:sz="0" w:space="0" w:color="auto"/>
      </w:divBdr>
    </w:div>
    <w:div w:id="750394154">
      <w:bodyDiv w:val="1"/>
      <w:marLeft w:val="0"/>
      <w:marRight w:val="0"/>
      <w:marTop w:val="0"/>
      <w:marBottom w:val="0"/>
      <w:divBdr>
        <w:top w:val="none" w:sz="0" w:space="0" w:color="auto"/>
        <w:left w:val="none" w:sz="0" w:space="0" w:color="auto"/>
        <w:bottom w:val="none" w:sz="0" w:space="0" w:color="auto"/>
        <w:right w:val="none" w:sz="0" w:space="0" w:color="auto"/>
      </w:divBdr>
    </w:div>
    <w:div w:id="751971439">
      <w:bodyDiv w:val="1"/>
      <w:marLeft w:val="0"/>
      <w:marRight w:val="0"/>
      <w:marTop w:val="0"/>
      <w:marBottom w:val="0"/>
      <w:divBdr>
        <w:top w:val="none" w:sz="0" w:space="0" w:color="auto"/>
        <w:left w:val="none" w:sz="0" w:space="0" w:color="auto"/>
        <w:bottom w:val="none" w:sz="0" w:space="0" w:color="auto"/>
        <w:right w:val="none" w:sz="0" w:space="0" w:color="auto"/>
      </w:divBdr>
    </w:div>
    <w:div w:id="766579019">
      <w:bodyDiv w:val="1"/>
      <w:marLeft w:val="0"/>
      <w:marRight w:val="0"/>
      <w:marTop w:val="0"/>
      <w:marBottom w:val="0"/>
      <w:divBdr>
        <w:top w:val="none" w:sz="0" w:space="0" w:color="auto"/>
        <w:left w:val="none" w:sz="0" w:space="0" w:color="auto"/>
        <w:bottom w:val="none" w:sz="0" w:space="0" w:color="auto"/>
        <w:right w:val="none" w:sz="0" w:space="0" w:color="auto"/>
      </w:divBdr>
    </w:div>
    <w:div w:id="777605273">
      <w:bodyDiv w:val="1"/>
      <w:marLeft w:val="0"/>
      <w:marRight w:val="0"/>
      <w:marTop w:val="0"/>
      <w:marBottom w:val="0"/>
      <w:divBdr>
        <w:top w:val="none" w:sz="0" w:space="0" w:color="auto"/>
        <w:left w:val="none" w:sz="0" w:space="0" w:color="auto"/>
        <w:bottom w:val="none" w:sz="0" w:space="0" w:color="auto"/>
        <w:right w:val="none" w:sz="0" w:space="0" w:color="auto"/>
      </w:divBdr>
    </w:div>
    <w:div w:id="781071753">
      <w:bodyDiv w:val="1"/>
      <w:marLeft w:val="0"/>
      <w:marRight w:val="0"/>
      <w:marTop w:val="0"/>
      <w:marBottom w:val="0"/>
      <w:divBdr>
        <w:top w:val="none" w:sz="0" w:space="0" w:color="auto"/>
        <w:left w:val="none" w:sz="0" w:space="0" w:color="auto"/>
        <w:bottom w:val="none" w:sz="0" w:space="0" w:color="auto"/>
        <w:right w:val="none" w:sz="0" w:space="0" w:color="auto"/>
      </w:divBdr>
    </w:div>
    <w:div w:id="783420791">
      <w:bodyDiv w:val="1"/>
      <w:marLeft w:val="0"/>
      <w:marRight w:val="0"/>
      <w:marTop w:val="0"/>
      <w:marBottom w:val="0"/>
      <w:divBdr>
        <w:top w:val="none" w:sz="0" w:space="0" w:color="auto"/>
        <w:left w:val="none" w:sz="0" w:space="0" w:color="auto"/>
        <w:bottom w:val="none" w:sz="0" w:space="0" w:color="auto"/>
        <w:right w:val="none" w:sz="0" w:space="0" w:color="auto"/>
      </w:divBdr>
      <w:divsChild>
        <w:div w:id="632950206">
          <w:marLeft w:val="0"/>
          <w:marRight w:val="0"/>
          <w:marTop w:val="0"/>
          <w:marBottom w:val="0"/>
          <w:divBdr>
            <w:top w:val="none" w:sz="0" w:space="0" w:color="auto"/>
            <w:left w:val="none" w:sz="0" w:space="0" w:color="auto"/>
            <w:bottom w:val="none" w:sz="0" w:space="0" w:color="auto"/>
            <w:right w:val="none" w:sz="0" w:space="0" w:color="auto"/>
          </w:divBdr>
        </w:div>
      </w:divsChild>
    </w:div>
    <w:div w:id="787549938">
      <w:bodyDiv w:val="1"/>
      <w:marLeft w:val="0"/>
      <w:marRight w:val="0"/>
      <w:marTop w:val="0"/>
      <w:marBottom w:val="0"/>
      <w:divBdr>
        <w:top w:val="none" w:sz="0" w:space="0" w:color="auto"/>
        <w:left w:val="none" w:sz="0" w:space="0" w:color="auto"/>
        <w:bottom w:val="none" w:sz="0" w:space="0" w:color="auto"/>
        <w:right w:val="none" w:sz="0" w:space="0" w:color="auto"/>
      </w:divBdr>
    </w:div>
    <w:div w:id="788595129">
      <w:bodyDiv w:val="1"/>
      <w:marLeft w:val="0"/>
      <w:marRight w:val="0"/>
      <w:marTop w:val="0"/>
      <w:marBottom w:val="0"/>
      <w:divBdr>
        <w:top w:val="none" w:sz="0" w:space="0" w:color="auto"/>
        <w:left w:val="none" w:sz="0" w:space="0" w:color="auto"/>
        <w:bottom w:val="none" w:sz="0" w:space="0" w:color="auto"/>
        <w:right w:val="none" w:sz="0" w:space="0" w:color="auto"/>
      </w:divBdr>
    </w:div>
    <w:div w:id="818182450">
      <w:bodyDiv w:val="1"/>
      <w:marLeft w:val="0"/>
      <w:marRight w:val="0"/>
      <w:marTop w:val="0"/>
      <w:marBottom w:val="0"/>
      <w:divBdr>
        <w:top w:val="none" w:sz="0" w:space="0" w:color="auto"/>
        <w:left w:val="none" w:sz="0" w:space="0" w:color="auto"/>
        <w:bottom w:val="none" w:sz="0" w:space="0" w:color="auto"/>
        <w:right w:val="none" w:sz="0" w:space="0" w:color="auto"/>
      </w:divBdr>
    </w:div>
    <w:div w:id="820731955">
      <w:bodyDiv w:val="1"/>
      <w:marLeft w:val="0"/>
      <w:marRight w:val="0"/>
      <w:marTop w:val="0"/>
      <w:marBottom w:val="0"/>
      <w:divBdr>
        <w:top w:val="none" w:sz="0" w:space="0" w:color="auto"/>
        <w:left w:val="none" w:sz="0" w:space="0" w:color="auto"/>
        <w:bottom w:val="none" w:sz="0" w:space="0" w:color="auto"/>
        <w:right w:val="none" w:sz="0" w:space="0" w:color="auto"/>
      </w:divBdr>
    </w:div>
    <w:div w:id="835262161">
      <w:bodyDiv w:val="1"/>
      <w:marLeft w:val="0"/>
      <w:marRight w:val="0"/>
      <w:marTop w:val="0"/>
      <w:marBottom w:val="0"/>
      <w:divBdr>
        <w:top w:val="none" w:sz="0" w:space="0" w:color="auto"/>
        <w:left w:val="none" w:sz="0" w:space="0" w:color="auto"/>
        <w:bottom w:val="none" w:sz="0" w:space="0" w:color="auto"/>
        <w:right w:val="none" w:sz="0" w:space="0" w:color="auto"/>
      </w:divBdr>
    </w:div>
    <w:div w:id="864562315">
      <w:bodyDiv w:val="1"/>
      <w:marLeft w:val="0"/>
      <w:marRight w:val="0"/>
      <w:marTop w:val="0"/>
      <w:marBottom w:val="0"/>
      <w:divBdr>
        <w:top w:val="none" w:sz="0" w:space="0" w:color="auto"/>
        <w:left w:val="none" w:sz="0" w:space="0" w:color="auto"/>
        <w:bottom w:val="none" w:sz="0" w:space="0" w:color="auto"/>
        <w:right w:val="none" w:sz="0" w:space="0" w:color="auto"/>
      </w:divBdr>
    </w:div>
    <w:div w:id="884490699">
      <w:bodyDiv w:val="1"/>
      <w:marLeft w:val="0"/>
      <w:marRight w:val="0"/>
      <w:marTop w:val="0"/>
      <w:marBottom w:val="0"/>
      <w:divBdr>
        <w:top w:val="none" w:sz="0" w:space="0" w:color="auto"/>
        <w:left w:val="none" w:sz="0" w:space="0" w:color="auto"/>
        <w:bottom w:val="none" w:sz="0" w:space="0" w:color="auto"/>
        <w:right w:val="none" w:sz="0" w:space="0" w:color="auto"/>
      </w:divBdr>
    </w:div>
    <w:div w:id="892690300">
      <w:bodyDiv w:val="1"/>
      <w:marLeft w:val="0"/>
      <w:marRight w:val="0"/>
      <w:marTop w:val="0"/>
      <w:marBottom w:val="0"/>
      <w:divBdr>
        <w:top w:val="none" w:sz="0" w:space="0" w:color="auto"/>
        <w:left w:val="none" w:sz="0" w:space="0" w:color="auto"/>
        <w:bottom w:val="none" w:sz="0" w:space="0" w:color="auto"/>
        <w:right w:val="none" w:sz="0" w:space="0" w:color="auto"/>
      </w:divBdr>
      <w:divsChild>
        <w:div w:id="1843667118">
          <w:marLeft w:val="0"/>
          <w:marRight w:val="0"/>
          <w:marTop w:val="0"/>
          <w:marBottom w:val="0"/>
          <w:divBdr>
            <w:top w:val="none" w:sz="0" w:space="0" w:color="auto"/>
            <w:left w:val="none" w:sz="0" w:space="0" w:color="auto"/>
            <w:bottom w:val="none" w:sz="0" w:space="0" w:color="auto"/>
            <w:right w:val="none" w:sz="0" w:space="0" w:color="auto"/>
          </w:divBdr>
          <w:divsChild>
            <w:div w:id="756177492">
              <w:marLeft w:val="0"/>
              <w:marRight w:val="0"/>
              <w:marTop w:val="0"/>
              <w:marBottom w:val="0"/>
              <w:divBdr>
                <w:top w:val="none" w:sz="0" w:space="0" w:color="auto"/>
                <w:left w:val="none" w:sz="0" w:space="0" w:color="auto"/>
                <w:bottom w:val="none" w:sz="0" w:space="0" w:color="auto"/>
                <w:right w:val="none" w:sz="0" w:space="0" w:color="auto"/>
              </w:divBdr>
              <w:divsChild>
                <w:div w:id="1850828728">
                  <w:marLeft w:val="0"/>
                  <w:marRight w:val="0"/>
                  <w:marTop w:val="0"/>
                  <w:marBottom w:val="0"/>
                  <w:divBdr>
                    <w:top w:val="none" w:sz="0" w:space="0" w:color="auto"/>
                    <w:left w:val="none" w:sz="0" w:space="0" w:color="auto"/>
                    <w:bottom w:val="none" w:sz="0" w:space="0" w:color="auto"/>
                    <w:right w:val="none" w:sz="0" w:space="0" w:color="auto"/>
                  </w:divBdr>
                  <w:divsChild>
                    <w:div w:id="13992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8079451">
      <w:bodyDiv w:val="1"/>
      <w:marLeft w:val="0"/>
      <w:marRight w:val="0"/>
      <w:marTop w:val="0"/>
      <w:marBottom w:val="0"/>
      <w:divBdr>
        <w:top w:val="none" w:sz="0" w:space="0" w:color="auto"/>
        <w:left w:val="none" w:sz="0" w:space="0" w:color="auto"/>
        <w:bottom w:val="none" w:sz="0" w:space="0" w:color="auto"/>
        <w:right w:val="none" w:sz="0" w:space="0" w:color="auto"/>
      </w:divBdr>
    </w:div>
    <w:div w:id="915669822">
      <w:bodyDiv w:val="1"/>
      <w:marLeft w:val="0"/>
      <w:marRight w:val="0"/>
      <w:marTop w:val="0"/>
      <w:marBottom w:val="0"/>
      <w:divBdr>
        <w:top w:val="none" w:sz="0" w:space="0" w:color="auto"/>
        <w:left w:val="none" w:sz="0" w:space="0" w:color="auto"/>
        <w:bottom w:val="none" w:sz="0" w:space="0" w:color="auto"/>
        <w:right w:val="none" w:sz="0" w:space="0" w:color="auto"/>
      </w:divBdr>
    </w:div>
    <w:div w:id="921139810">
      <w:bodyDiv w:val="1"/>
      <w:marLeft w:val="0"/>
      <w:marRight w:val="0"/>
      <w:marTop w:val="0"/>
      <w:marBottom w:val="0"/>
      <w:divBdr>
        <w:top w:val="none" w:sz="0" w:space="0" w:color="auto"/>
        <w:left w:val="none" w:sz="0" w:space="0" w:color="auto"/>
        <w:bottom w:val="none" w:sz="0" w:space="0" w:color="auto"/>
        <w:right w:val="none" w:sz="0" w:space="0" w:color="auto"/>
      </w:divBdr>
    </w:div>
    <w:div w:id="922572843">
      <w:bodyDiv w:val="1"/>
      <w:marLeft w:val="0"/>
      <w:marRight w:val="0"/>
      <w:marTop w:val="0"/>
      <w:marBottom w:val="0"/>
      <w:divBdr>
        <w:top w:val="none" w:sz="0" w:space="0" w:color="auto"/>
        <w:left w:val="none" w:sz="0" w:space="0" w:color="auto"/>
        <w:bottom w:val="none" w:sz="0" w:space="0" w:color="auto"/>
        <w:right w:val="none" w:sz="0" w:space="0" w:color="auto"/>
      </w:divBdr>
    </w:div>
    <w:div w:id="925921158">
      <w:bodyDiv w:val="1"/>
      <w:marLeft w:val="0"/>
      <w:marRight w:val="0"/>
      <w:marTop w:val="0"/>
      <w:marBottom w:val="0"/>
      <w:divBdr>
        <w:top w:val="none" w:sz="0" w:space="0" w:color="auto"/>
        <w:left w:val="none" w:sz="0" w:space="0" w:color="auto"/>
        <w:bottom w:val="none" w:sz="0" w:space="0" w:color="auto"/>
        <w:right w:val="none" w:sz="0" w:space="0" w:color="auto"/>
      </w:divBdr>
    </w:div>
    <w:div w:id="930240829">
      <w:bodyDiv w:val="1"/>
      <w:marLeft w:val="0"/>
      <w:marRight w:val="0"/>
      <w:marTop w:val="0"/>
      <w:marBottom w:val="0"/>
      <w:divBdr>
        <w:top w:val="none" w:sz="0" w:space="0" w:color="auto"/>
        <w:left w:val="none" w:sz="0" w:space="0" w:color="auto"/>
        <w:bottom w:val="none" w:sz="0" w:space="0" w:color="auto"/>
        <w:right w:val="none" w:sz="0" w:space="0" w:color="auto"/>
      </w:divBdr>
      <w:divsChild>
        <w:div w:id="275328450">
          <w:marLeft w:val="0"/>
          <w:marRight w:val="0"/>
          <w:marTop w:val="100"/>
          <w:marBottom w:val="0"/>
          <w:divBdr>
            <w:top w:val="none" w:sz="0" w:space="0" w:color="auto"/>
            <w:left w:val="none" w:sz="0" w:space="0" w:color="auto"/>
            <w:bottom w:val="none" w:sz="0" w:space="0" w:color="auto"/>
            <w:right w:val="none" w:sz="0" w:space="0" w:color="auto"/>
          </w:divBdr>
        </w:div>
        <w:div w:id="439959671">
          <w:marLeft w:val="0"/>
          <w:marRight w:val="0"/>
          <w:marTop w:val="0"/>
          <w:marBottom w:val="0"/>
          <w:divBdr>
            <w:top w:val="none" w:sz="0" w:space="0" w:color="auto"/>
            <w:left w:val="none" w:sz="0" w:space="0" w:color="auto"/>
            <w:bottom w:val="none" w:sz="0" w:space="0" w:color="auto"/>
            <w:right w:val="none" w:sz="0" w:space="0" w:color="auto"/>
          </w:divBdr>
          <w:divsChild>
            <w:div w:id="1499269968">
              <w:marLeft w:val="0"/>
              <w:marRight w:val="0"/>
              <w:marTop w:val="0"/>
              <w:marBottom w:val="0"/>
              <w:divBdr>
                <w:top w:val="none" w:sz="0" w:space="0" w:color="auto"/>
                <w:left w:val="none" w:sz="0" w:space="0" w:color="auto"/>
                <w:bottom w:val="none" w:sz="0" w:space="0" w:color="auto"/>
                <w:right w:val="none" w:sz="0" w:space="0" w:color="auto"/>
              </w:divBdr>
              <w:divsChild>
                <w:div w:id="119613061">
                  <w:marLeft w:val="0"/>
                  <w:marRight w:val="0"/>
                  <w:marTop w:val="0"/>
                  <w:marBottom w:val="0"/>
                  <w:divBdr>
                    <w:top w:val="none" w:sz="0" w:space="0" w:color="auto"/>
                    <w:left w:val="none" w:sz="0" w:space="0" w:color="auto"/>
                    <w:bottom w:val="none" w:sz="0" w:space="0" w:color="auto"/>
                    <w:right w:val="none" w:sz="0" w:space="0" w:color="auto"/>
                  </w:divBdr>
                  <w:divsChild>
                    <w:div w:id="1312366841">
                      <w:marLeft w:val="0"/>
                      <w:marRight w:val="0"/>
                      <w:marTop w:val="0"/>
                      <w:marBottom w:val="0"/>
                      <w:divBdr>
                        <w:top w:val="none" w:sz="0" w:space="0" w:color="auto"/>
                        <w:left w:val="none" w:sz="0" w:space="0" w:color="auto"/>
                        <w:bottom w:val="none" w:sz="0" w:space="0" w:color="auto"/>
                        <w:right w:val="none" w:sz="0" w:space="0" w:color="auto"/>
                      </w:divBdr>
                      <w:divsChild>
                        <w:div w:id="2014839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473577">
              <w:marLeft w:val="0"/>
              <w:marRight w:val="0"/>
              <w:marTop w:val="0"/>
              <w:marBottom w:val="0"/>
              <w:divBdr>
                <w:top w:val="none" w:sz="0" w:space="0" w:color="auto"/>
                <w:left w:val="none" w:sz="0" w:space="0" w:color="auto"/>
                <w:bottom w:val="none" w:sz="0" w:space="0" w:color="auto"/>
                <w:right w:val="none" w:sz="0" w:space="0" w:color="auto"/>
              </w:divBdr>
              <w:divsChild>
                <w:div w:id="1741563912">
                  <w:marLeft w:val="0"/>
                  <w:marRight w:val="0"/>
                  <w:marTop w:val="0"/>
                  <w:marBottom w:val="0"/>
                  <w:divBdr>
                    <w:top w:val="none" w:sz="0" w:space="0" w:color="auto"/>
                    <w:left w:val="none" w:sz="0" w:space="0" w:color="auto"/>
                    <w:bottom w:val="none" w:sz="0" w:space="0" w:color="auto"/>
                    <w:right w:val="none" w:sz="0" w:space="0" w:color="auto"/>
                  </w:divBdr>
                  <w:divsChild>
                    <w:div w:id="177503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9432949">
      <w:bodyDiv w:val="1"/>
      <w:marLeft w:val="0"/>
      <w:marRight w:val="0"/>
      <w:marTop w:val="0"/>
      <w:marBottom w:val="0"/>
      <w:divBdr>
        <w:top w:val="none" w:sz="0" w:space="0" w:color="auto"/>
        <w:left w:val="none" w:sz="0" w:space="0" w:color="auto"/>
        <w:bottom w:val="none" w:sz="0" w:space="0" w:color="auto"/>
        <w:right w:val="none" w:sz="0" w:space="0" w:color="auto"/>
      </w:divBdr>
    </w:div>
    <w:div w:id="960573554">
      <w:bodyDiv w:val="1"/>
      <w:marLeft w:val="0"/>
      <w:marRight w:val="0"/>
      <w:marTop w:val="0"/>
      <w:marBottom w:val="0"/>
      <w:divBdr>
        <w:top w:val="none" w:sz="0" w:space="0" w:color="auto"/>
        <w:left w:val="none" w:sz="0" w:space="0" w:color="auto"/>
        <w:bottom w:val="none" w:sz="0" w:space="0" w:color="auto"/>
        <w:right w:val="none" w:sz="0" w:space="0" w:color="auto"/>
      </w:divBdr>
    </w:div>
    <w:div w:id="960770812">
      <w:bodyDiv w:val="1"/>
      <w:marLeft w:val="0"/>
      <w:marRight w:val="0"/>
      <w:marTop w:val="0"/>
      <w:marBottom w:val="0"/>
      <w:divBdr>
        <w:top w:val="none" w:sz="0" w:space="0" w:color="auto"/>
        <w:left w:val="none" w:sz="0" w:space="0" w:color="auto"/>
        <w:bottom w:val="none" w:sz="0" w:space="0" w:color="auto"/>
        <w:right w:val="none" w:sz="0" w:space="0" w:color="auto"/>
      </w:divBdr>
    </w:div>
    <w:div w:id="969477452">
      <w:bodyDiv w:val="1"/>
      <w:marLeft w:val="0"/>
      <w:marRight w:val="0"/>
      <w:marTop w:val="0"/>
      <w:marBottom w:val="0"/>
      <w:divBdr>
        <w:top w:val="none" w:sz="0" w:space="0" w:color="auto"/>
        <w:left w:val="none" w:sz="0" w:space="0" w:color="auto"/>
        <w:bottom w:val="none" w:sz="0" w:space="0" w:color="auto"/>
        <w:right w:val="none" w:sz="0" w:space="0" w:color="auto"/>
      </w:divBdr>
    </w:div>
    <w:div w:id="971716742">
      <w:bodyDiv w:val="1"/>
      <w:marLeft w:val="0"/>
      <w:marRight w:val="0"/>
      <w:marTop w:val="0"/>
      <w:marBottom w:val="0"/>
      <w:divBdr>
        <w:top w:val="none" w:sz="0" w:space="0" w:color="auto"/>
        <w:left w:val="none" w:sz="0" w:space="0" w:color="auto"/>
        <w:bottom w:val="none" w:sz="0" w:space="0" w:color="auto"/>
        <w:right w:val="none" w:sz="0" w:space="0" w:color="auto"/>
      </w:divBdr>
    </w:div>
    <w:div w:id="974869751">
      <w:bodyDiv w:val="1"/>
      <w:marLeft w:val="0"/>
      <w:marRight w:val="0"/>
      <w:marTop w:val="0"/>
      <w:marBottom w:val="0"/>
      <w:divBdr>
        <w:top w:val="none" w:sz="0" w:space="0" w:color="auto"/>
        <w:left w:val="none" w:sz="0" w:space="0" w:color="auto"/>
        <w:bottom w:val="none" w:sz="0" w:space="0" w:color="auto"/>
        <w:right w:val="none" w:sz="0" w:space="0" w:color="auto"/>
      </w:divBdr>
    </w:div>
    <w:div w:id="976104604">
      <w:bodyDiv w:val="1"/>
      <w:marLeft w:val="0"/>
      <w:marRight w:val="0"/>
      <w:marTop w:val="0"/>
      <w:marBottom w:val="0"/>
      <w:divBdr>
        <w:top w:val="none" w:sz="0" w:space="0" w:color="auto"/>
        <w:left w:val="none" w:sz="0" w:space="0" w:color="auto"/>
        <w:bottom w:val="none" w:sz="0" w:space="0" w:color="auto"/>
        <w:right w:val="none" w:sz="0" w:space="0" w:color="auto"/>
      </w:divBdr>
    </w:div>
    <w:div w:id="989408346">
      <w:bodyDiv w:val="1"/>
      <w:marLeft w:val="0"/>
      <w:marRight w:val="0"/>
      <w:marTop w:val="0"/>
      <w:marBottom w:val="0"/>
      <w:divBdr>
        <w:top w:val="none" w:sz="0" w:space="0" w:color="auto"/>
        <w:left w:val="none" w:sz="0" w:space="0" w:color="auto"/>
        <w:bottom w:val="none" w:sz="0" w:space="0" w:color="auto"/>
        <w:right w:val="none" w:sz="0" w:space="0" w:color="auto"/>
      </w:divBdr>
    </w:div>
    <w:div w:id="990720880">
      <w:bodyDiv w:val="1"/>
      <w:marLeft w:val="0"/>
      <w:marRight w:val="0"/>
      <w:marTop w:val="0"/>
      <w:marBottom w:val="0"/>
      <w:divBdr>
        <w:top w:val="none" w:sz="0" w:space="0" w:color="auto"/>
        <w:left w:val="none" w:sz="0" w:space="0" w:color="auto"/>
        <w:bottom w:val="none" w:sz="0" w:space="0" w:color="auto"/>
        <w:right w:val="none" w:sz="0" w:space="0" w:color="auto"/>
      </w:divBdr>
    </w:div>
    <w:div w:id="992948937">
      <w:bodyDiv w:val="1"/>
      <w:marLeft w:val="0"/>
      <w:marRight w:val="0"/>
      <w:marTop w:val="0"/>
      <w:marBottom w:val="0"/>
      <w:divBdr>
        <w:top w:val="none" w:sz="0" w:space="0" w:color="auto"/>
        <w:left w:val="none" w:sz="0" w:space="0" w:color="auto"/>
        <w:bottom w:val="none" w:sz="0" w:space="0" w:color="auto"/>
        <w:right w:val="none" w:sz="0" w:space="0" w:color="auto"/>
      </w:divBdr>
    </w:div>
    <w:div w:id="1009714675">
      <w:bodyDiv w:val="1"/>
      <w:marLeft w:val="0"/>
      <w:marRight w:val="0"/>
      <w:marTop w:val="0"/>
      <w:marBottom w:val="0"/>
      <w:divBdr>
        <w:top w:val="none" w:sz="0" w:space="0" w:color="auto"/>
        <w:left w:val="none" w:sz="0" w:space="0" w:color="auto"/>
        <w:bottom w:val="none" w:sz="0" w:space="0" w:color="auto"/>
        <w:right w:val="none" w:sz="0" w:space="0" w:color="auto"/>
      </w:divBdr>
    </w:div>
    <w:div w:id="1027869589">
      <w:bodyDiv w:val="1"/>
      <w:marLeft w:val="0"/>
      <w:marRight w:val="0"/>
      <w:marTop w:val="0"/>
      <w:marBottom w:val="0"/>
      <w:divBdr>
        <w:top w:val="none" w:sz="0" w:space="0" w:color="auto"/>
        <w:left w:val="none" w:sz="0" w:space="0" w:color="auto"/>
        <w:bottom w:val="none" w:sz="0" w:space="0" w:color="auto"/>
        <w:right w:val="none" w:sz="0" w:space="0" w:color="auto"/>
      </w:divBdr>
    </w:div>
    <w:div w:id="1037588774">
      <w:bodyDiv w:val="1"/>
      <w:marLeft w:val="0"/>
      <w:marRight w:val="0"/>
      <w:marTop w:val="0"/>
      <w:marBottom w:val="0"/>
      <w:divBdr>
        <w:top w:val="none" w:sz="0" w:space="0" w:color="auto"/>
        <w:left w:val="none" w:sz="0" w:space="0" w:color="auto"/>
        <w:bottom w:val="none" w:sz="0" w:space="0" w:color="auto"/>
        <w:right w:val="none" w:sz="0" w:space="0" w:color="auto"/>
      </w:divBdr>
    </w:div>
    <w:div w:id="1050348082">
      <w:bodyDiv w:val="1"/>
      <w:marLeft w:val="0"/>
      <w:marRight w:val="0"/>
      <w:marTop w:val="0"/>
      <w:marBottom w:val="0"/>
      <w:divBdr>
        <w:top w:val="none" w:sz="0" w:space="0" w:color="auto"/>
        <w:left w:val="none" w:sz="0" w:space="0" w:color="auto"/>
        <w:bottom w:val="none" w:sz="0" w:space="0" w:color="auto"/>
        <w:right w:val="none" w:sz="0" w:space="0" w:color="auto"/>
      </w:divBdr>
    </w:div>
    <w:div w:id="1050422924">
      <w:bodyDiv w:val="1"/>
      <w:marLeft w:val="0"/>
      <w:marRight w:val="0"/>
      <w:marTop w:val="0"/>
      <w:marBottom w:val="0"/>
      <w:divBdr>
        <w:top w:val="none" w:sz="0" w:space="0" w:color="auto"/>
        <w:left w:val="none" w:sz="0" w:space="0" w:color="auto"/>
        <w:bottom w:val="none" w:sz="0" w:space="0" w:color="auto"/>
        <w:right w:val="none" w:sz="0" w:space="0" w:color="auto"/>
      </w:divBdr>
    </w:div>
    <w:div w:id="1097366635">
      <w:bodyDiv w:val="1"/>
      <w:marLeft w:val="0"/>
      <w:marRight w:val="0"/>
      <w:marTop w:val="0"/>
      <w:marBottom w:val="0"/>
      <w:divBdr>
        <w:top w:val="none" w:sz="0" w:space="0" w:color="auto"/>
        <w:left w:val="none" w:sz="0" w:space="0" w:color="auto"/>
        <w:bottom w:val="none" w:sz="0" w:space="0" w:color="auto"/>
        <w:right w:val="none" w:sz="0" w:space="0" w:color="auto"/>
      </w:divBdr>
    </w:div>
    <w:div w:id="1098065155">
      <w:bodyDiv w:val="1"/>
      <w:marLeft w:val="0"/>
      <w:marRight w:val="0"/>
      <w:marTop w:val="0"/>
      <w:marBottom w:val="0"/>
      <w:divBdr>
        <w:top w:val="none" w:sz="0" w:space="0" w:color="auto"/>
        <w:left w:val="none" w:sz="0" w:space="0" w:color="auto"/>
        <w:bottom w:val="none" w:sz="0" w:space="0" w:color="auto"/>
        <w:right w:val="none" w:sz="0" w:space="0" w:color="auto"/>
      </w:divBdr>
    </w:div>
    <w:div w:id="1117720133">
      <w:bodyDiv w:val="1"/>
      <w:marLeft w:val="0"/>
      <w:marRight w:val="0"/>
      <w:marTop w:val="0"/>
      <w:marBottom w:val="0"/>
      <w:divBdr>
        <w:top w:val="none" w:sz="0" w:space="0" w:color="auto"/>
        <w:left w:val="none" w:sz="0" w:space="0" w:color="auto"/>
        <w:bottom w:val="none" w:sz="0" w:space="0" w:color="auto"/>
        <w:right w:val="none" w:sz="0" w:space="0" w:color="auto"/>
      </w:divBdr>
    </w:div>
    <w:div w:id="1126435442">
      <w:bodyDiv w:val="1"/>
      <w:marLeft w:val="0"/>
      <w:marRight w:val="0"/>
      <w:marTop w:val="0"/>
      <w:marBottom w:val="0"/>
      <w:divBdr>
        <w:top w:val="none" w:sz="0" w:space="0" w:color="auto"/>
        <w:left w:val="none" w:sz="0" w:space="0" w:color="auto"/>
        <w:bottom w:val="none" w:sz="0" w:space="0" w:color="auto"/>
        <w:right w:val="none" w:sz="0" w:space="0" w:color="auto"/>
      </w:divBdr>
    </w:div>
    <w:div w:id="1181241466">
      <w:bodyDiv w:val="1"/>
      <w:marLeft w:val="0"/>
      <w:marRight w:val="0"/>
      <w:marTop w:val="0"/>
      <w:marBottom w:val="0"/>
      <w:divBdr>
        <w:top w:val="none" w:sz="0" w:space="0" w:color="auto"/>
        <w:left w:val="none" w:sz="0" w:space="0" w:color="auto"/>
        <w:bottom w:val="none" w:sz="0" w:space="0" w:color="auto"/>
        <w:right w:val="none" w:sz="0" w:space="0" w:color="auto"/>
      </w:divBdr>
    </w:div>
    <w:div w:id="1188299012">
      <w:bodyDiv w:val="1"/>
      <w:marLeft w:val="0"/>
      <w:marRight w:val="0"/>
      <w:marTop w:val="0"/>
      <w:marBottom w:val="0"/>
      <w:divBdr>
        <w:top w:val="none" w:sz="0" w:space="0" w:color="auto"/>
        <w:left w:val="none" w:sz="0" w:space="0" w:color="auto"/>
        <w:bottom w:val="none" w:sz="0" w:space="0" w:color="auto"/>
        <w:right w:val="none" w:sz="0" w:space="0" w:color="auto"/>
      </w:divBdr>
    </w:div>
    <w:div w:id="1196233269">
      <w:bodyDiv w:val="1"/>
      <w:marLeft w:val="0"/>
      <w:marRight w:val="0"/>
      <w:marTop w:val="0"/>
      <w:marBottom w:val="0"/>
      <w:divBdr>
        <w:top w:val="none" w:sz="0" w:space="0" w:color="auto"/>
        <w:left w:val="none" w:sz="0" w:space="0" w:color="auto"/>
        <w:bottom w:val="none" w:sz="0" w:space="0" w:color="auto"/>
        <w:right w:val="none" w:sz="0" w:space="0" w:color="auto"/>
      </w:divBdr>
    </w:div>
    <w:div w:id="1210724818">
      <w:bodyDiv w:val="1"/>
      <w:marLeft w:val="0"/>
      <w:marRight w:val="0"/>
      <w:marTop w:val="0"/>
      <w:marBottom w:val="0"/>
      <w:divBdr>
        <w:top w:val="none" w:sz="0" w:space="0" w:color="auto"/>
        <w:left w:val="none" w:sz="0" w:space="0" w:color="auto"/>
        <w:bottom w:val="none" w:sz="0" w:space="0" w:color="auto"/>
        <w:right w:val="none" w:sz="0" w:space="0" w:color="auto"/>
      </w:divBdr>
    </w:div>
    <w:div w:id="1226259995">
      <w:bodyDiv w:val="1"/>
      <w:marLeft w:val="0"/>
      <w:marRight w:val="0"/>
      <w:marTop w:val="0"/>
      <w:marBottom w:val="0"/>
      <w:divBdr>
        <w:top w:val="none" w:sz="0" w:space="0" w:color="auto"/>
        <w:left w:val="none" w:sz="0" w:space="0" w:color="auto"/>
        <w:bottom w:val="none" w:sz="0" w:space="0" w:color="auto"/>
        <w:right w:val="none" w:sz="0" w:space="0" w:color="auto"/>
      </w:divBdr>
    </w:div>
    <w:div w:id="1228570545">
      <w:bodyDiv w:val="1"/>
      <w:marLeft w:val="0"/>
      <w:marRight w:val="0"/>
      <w:marTop w:val="0"/>
      <w:marBottom w:val="0"/>
      <w:divBdr>
        <w:top w:val="none" w:sz="0" w:space="0" w:color="auto"/>
        <w:left w:val="none" w:sz="0" w:space="0" w:color="auto"/>
        <w:bottom w:val="none" w:sz="0" w:space="0" w:color="auto"/>
        <w:right w:val="none" w:sz="0" w:space="0" w:color="auto"/>
      </w:divBdr>
      <w:divsChild>
        <w:div w:id="1740667709">
          <w:marLeft w:val="0"/>
          <w:marRight w:val="0"/>
          <w:marTop w:val="0"/>
          <w:marBottom w:val="0"/>
          <w:divBdr>
            <w:top w:val="none" w:sz="0" w:space="0" w:color="auto"/>
            <w:left w:val="none" w:sz="0" w:space="0" w:color="auto"/>
            <w:bottom w:val="none" w:sz="0" w:space="0" w:color="auto"/>
            <w:right w:val="none" w:sz="0" w:space="0" w:color="auto"/>
          </w:divBdr>
          <w:divsChild>
            <w:div w:id="383412651">
              <w:marLeft w:val="2250"/>
              <w:marRight w:val="3960"/>
              <w:marTop w:val="0"/>
              <w:marBottom w:val="0"/>
              <w:divBdr>
                <w:top w:val="none" w:sz="0" w:space="0" w:color="auto"/>
                <w:left w:val="none" w:sz="0" w:space="0" w:color="auto"/>
                <w:bottom w:val="none" w:sz="0" w:space="0" w:color="auto"/>
                <w:right w:val="none" w:sz="0" w:space="0" w:color="auto"/>
              </w:divBdr>
              <w:divsChild>
                <w:div w:id="262080361">
                  <w:marLeft w:val="0"/>
                  <w:marRight w:val="0"/>
                  <w:marTop w:val="0"/>
                  <w:marBottom w:val="0"/>
                  <w:divBdr>
                    <w:top w:val="none" w:sz="0" w:space="0" w:color="auto"/>
                    <w:left w:val="none" w:sz="0" w:space="0" w:color="auto"/>
                    <w:bottom w:val="none" w:sz="0" w:space="0" w:color="auto"/>
                    <w:right w:val="none" w:sz="0" w:space="0" w:color="auto"/>
                  </w:divBdr>
                  <w:divsChild>
                    <w:div w:id="82726935">
                      <w:marLeft w:val="0"/>
                      <w:marRight w:val="0"/>
                      <w:marTop w:val="0"/>
                      <w:marBottom w:val="0"/>
                      <w:divBdr>
                        <w:top w:val="none" w:sz="0" w:space="0" w:color="auto"/>
                        <w:left w:val="none" w:sz="0" w:space="0" w:color="auto"/>
                        <w:bottom w:val="none" w:sz="0" w:space="0" w:color="auto"/>
                        <w:right w:val="none" w:sz="0" w:space="0" w:color="auto"/>
                      </w:divBdr>
                      <w:divsChild>
                        <w:div w:id="548341951">
                          <w:marLeft w:val="0"/>
                          <w:marRight w:val="0"/>
                          <w:marTop w:val="0"/>
                          <w:marBottom w:val="0"/>
                          <w:divBdr>
                            <w:top w:val="none" w:sz="0" w:space="0" w:color="auto"/>
                            <w:left w:val="none" w:sz="0" w:space="0" w:color="auto"/>
                            <w:bottom w:val="none" w:sz="0" w:space="0" w:color="auto"/>
                            <w:right w:val="none" w:sz="0" w:space="0" w:color="auto"/>
                          </w:divBdr>
                          <w:divsChild>
                            <w:div w:id="417021680">
                              <w:marLeft w:val="0"/>
                              <w:marRight w:val="0"/>
                              <w:marTop w:val="0"/>
                              <w:marBottom w:val="420"/>
                              <w:divBdr>
                                <w:top w:val="none" w:sz="0" w:space="0" w:color="auto"/>
                                <w:left w:val="none" w:sz="0" w:space="0" w:color="auto"/>
                                <w:bottom w:val="none" w:sz="0" w:space="0" w:color="auto"/>
                                <w:right w:val="none" w:sz="0" w:space="0" w:color="auto"/>
                              </w:divBdr>
                              <w:divsChild>
                                <w:div w:id="239828071">
                                  <w:marLeft w:val="0"/>
                                  <w:marRight w:val="0"/>
                                  <w:marTop w:val="0"/>
                                  <w:marBottom w:val="0"/>
                                  <w:divBdr>
                                    <w:top w:val="none" w:sz="0" w:space="0" w:color="auto"/>
                                    <w:left w:val="none" w:sz="0" w:space="0" w:color="auto"/>
                                    <w:bottom w:val="none" w:sz="0" w:space="0" w:color="auto"/>
                                    <w:right w:val="none" w:sz="0" w:space="0" w:color="auto"/>
                                  </w:divBdr>
                                  <w:divsChild>
                                    <w:div w:id="289748682">
                                      <w:marLeft w:val="0"/>
                                      <w:marRight w:val="0"/>
                                      <w:marTop w:val="0"/>
                                      <w:marBottom w:val="0"/>
                                      <w:divBdr>
                                        <w:top w:val="none" w:sz="0" w:space="0" w:color="auto"/>
                                        <w:left w:val="none" w:sz="0" w:space="0" w:color="auto"/>
                                        <w:bottom w:val="none" w:sz="0" w:space="0" w:color="auto"/>
                                        <w:right w:val="none" w:sz="0" w:space="0" w:color="auto"/>
                                      </w:divBdr>
                                    </w:div>
                                    <w:div w:id="522061224">
                                      <w:marLeft w:val="0"/>
                                      <w:marRight w:val="0"/>
                                      <w:marTop w:val="0"/>
                                      <w:marBottom w:val="0"/>
                                      <w:divBdr>
                                        <w:top w:val="none" w:sz="0" w:space="0" w:color="auto"/>
                                        <w:left w:val="none" w:sz="0" w:space="0" w:color="auto"/>
                                        <w:bottom w:val="none" w:sz="0" w:space="0" w:color="auto"/>
                                        <w:right w:val="none" w:sz="0" w:space="0" w:color="auto"/>
                                      </w:divBdr>
                                    </w:div>
                                  </w:divsChild>
                                </w:div>
                                <w:div w:id="577057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5719811">
                  <w:marLeft w:val="0"/>
                  <w:marRight w:val="0"/>
                  <w:marTop w:val="0"/>
                  <w:marBottom w:val="0"/>
                  <w:divBdr>
                    <w:top w:val="none" w:sz="0" w:space="0" w:color="auto"/>
                    <w:left w:val="none" w:sz="0" w:space="0" w:color="auto"/>
                    <w:bottom w:val="none" w:sz="0" w:space="0" w:color="auto"/>
                    <w:right w:val="none" w:sz="0" w:space="0" w:color="auto"/>
                  </w:divBdr>
                  <w:divsChild>
                    <w:div w:id="126779074">
                      <w:marLeft w:val="0"/>
                      <w:marRight w:val="0"/>
                      <w:marTop w:val="0"/>
                      <w:marBottom w:val="0"/>
                      <w:divBdr>
                        <w:top w:val="none" w:sz="0" w:space="0" w:color="auto"/>
                        <w:left w:val="none" w:sz="0" w:space="0" w:color="auto"/>
                        <w:bottom w:val="none" w:sz="0" w:space="0" w:color="auto"/>
                        <w:right w:val="none" w:sz="0" w:space="0" w:color="auto"/>
                      </w:divBdr>
                      <w:divsChild>
                        <w:div w:id="1256792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065674">
                  <w:marLeft w:val="0"/>
                  <w:marRight w:val="0"/>
                  <w:marTop w:val="0"/>
                  <w:marBottom w:val="0"/>
                  <w:divBdr>
                    <w:top w:val="none" w:sz="0" w:space="0" w:color="auto"/>
                    <w:left w:val="none" w:sz="0" w:space="0" w:color="auto"/>
                    <w:bottom w:val="none" w:sz="0" w:space="0" w:color="auto"/>
                    <w:right w:val="none" w:sz="0" w:space="0" w:color="auto"/>
                  </w:divBdr>
                  <w:divsChild>
                    <w:div w:id="815341833">
                      <w:marLeft w:val="0"/>
                      <w:marRight w:val="0"/>
                      <w:marTop w:val="0"/>
                      <w:marBottom w:val="0"/>
                      <w:divBdr>
                        <w:top w:val="none" w:sz="0" w:space="0" w:color="auto"/>
                        <w:left w:val="none" w:sz="0" w:space="0" w:color="auto"/>
                        <w:bottom w:val="none" w:sz="0" w:space="0" w:color="auto"/>
                        <w:right w:val="none" w:sz="0" w:space="0" w:color="auto"/>
                      </w:divBdr>
                      <w:divsChild>
                        <w:div w:id="1916628854">
                          <w:marLeft w:val="0"/>
                          <w:marRight w:val="0"/>
                          <w:marTop w:val="0"/>
                          <w:marBottom w:val="0"/>
                          <w:divBdr>
                            <w:top w:val="none" w:sz="0" w:space="0" w:color="auto"/>
                            <w:left w:val="none" w:sz="0" w:space="0" w:color="auto"/>
                            <w:bottom w:val="none" w:sz="0" w:space="0" w:color="auto"/>
                            <w:right w:val="none" w:sz="0" w:space="0" w:color="auto"/>
                          </w:divBdr>
                          <w:divsChild>
                            <w:div w:id="461382938">
                              <w:marLeft w:val="0"/>
                              <w:marRight w:val="0"/>
                              <w:marTop w:val="90"/>
                              <w:marBottom w:val="0"/>
                              <w:divBdr>
                                <w:top w:val="none" w:sz="0" w:space="0" w:color="auto"/>
                                <w:left w:val="none" w:sz="0" w:space="0" w:color="auto"/>
                                <w:bottom w:val="none" w:sz="0" w:space="0" w:color="auto"/>
                                <w:right w:val="none" w:sz="0" w:space="0" w:color="auto"/>
                              </w:divBdr>
                              <w:divsChild>
                                <w:div w:id="359624348">
                                  <w:marLeft w:val="0"/>
                                  <w:marRight w:val="0"/>
                                  <w:marTop w:val="0"/>
                                  <w:marBottom w:val="0"/>
                                  <w:divBdr>
                                    <w:top w:val="none" w:sz="0" w:space="0" w:color="auto"/>
                                    <w:left w:val="none" w:sz="0" w:space="0" w:color="auto"/>
                                    <w:bottom w:val="none" w:sz="0" w:space="0" w:color="auto"/>
                                    <w:right w:val="none" w:sz="0" w:space="0" w:color="auto"/>
                                  </w:divBdr>
                                  <w:divsChild>
                                    <w:div w:id="1039548558">
                                      <w:marLeft w:val="0"/>
                                      <w:marRight w:val="0"/>
                                      <w:marTop w:val="0"/>
                                      <w:marBottom w:val="405"/>
                                      <w:divBdr>
                                        <w:top w:val="none" w:sz="0" w:space="0" w:color="auto"/>
                                        <w:left w:val="none" w:sz="0" w:space="0" w:color="auto"/>
                                        <w:bottom w:val="none" w:sz="0" w:space="0" w:color="auto"/>
                                        <w:right w:val="none" w:sz="0" w:space="0" w:color="auto"/>
                                      </w:divBdr>
                                      <w:divsChild>
                                        <w:div w:id="939530310">
                                          <w:marLeft w:val="0"/>
                                          <w:marRight w:val="0"/>
                                          <w:marTop w:val="0"/>
                                          <w:marBottom w:val="0"/>
                                          <w:divBdr>
                                            <w:top w:val="none" w:sz="0" w:space="0" w:color="auto"/>
                                            <w:left w:val="none" w:sz="0" w:space="0" w:color="auto"/>
                                            <w:bottom w:val="none" w:sz="0" w:space="0" w:color="auto"/>
                                            <w:right w:val="none" w:sz="0" w:space="0" w:color="auto"/>
                                          </w:divBdr>
                                          <w:divsChild>
                                            <w:div w:id="758528100">
                                              <w:marLeft w:val="-240"/>
                                              <w:marRight w:val="-240"/>
                                              <w:marTop w:val="0"/>
                                              <w:marBottom w:val="0"/>
                                              <w:divBdr>
                                                <w:top w:val="single" w:sz="6" w:space="0" w:color="DFE1E5"/>
                                                <w:left w:val="single" w:sz="6" w:space="0" w:color="DFE1E5"/>
                                                <w:bottom w:val="single" w:sz="6" w:space="0" w:color="DFE1E5"/>
                                                <w:right w:val="single" w:sz="6" w:space="0" w:color="DFE1E5"/>
                                              </w:divBdr>
                                              <w:divsChild>
                                                <w:div w:id="1750350203">
                                                  <w:marLeft w:val="0"/>
                                                  <w:marRight w:val="0"/>
                                                  <w:marTop w:val="0"/>
                                                  <w:marBottom w:val="0"/>
                                                  <w:divBdr>
                                                    <w:top w:val="none" w:sz="0" w:space="0" w:color="auto"/>
                                                    <w:left w:val="none" w:sz="0" w:space="0" w:color="auto"/>
                                                    <w:bottom w:val="none" w:sz="0" w:space="0" w:color="auto"/>
                                                    <w:right w:val="none" w:sz="0" w:space="0" w:color="auto"/>
                                                  </w:divBdr>
                                                  <w:divsChild>
                                                    <w:div w:id="77991152">
                                                      <w:marLeft w:val="0"/>
                                                      <w:marRight w:val="0"/>
                                                      <w:marTop w:val="0"/>
                                                      <w:marBottom w:val="0"/>
                                                      <w:divBdr>
                                                        <w:top w:val="none" w:sz="0" w:space="0" w:color="auto"/>
                                                        <w:left w:val="none" w:sz="0" w:space="0" w:color="auto"/>
                                                        <w:bottom w:val="none" w:sz="0" w:space="0" w:color="auto"/>
                                                        <w:right w:val="none" w:sz="0" w:space="0" w:color="auto"/>
                                                      </w:divBdr>
                                                      <w:divsChild>
                                                        <w:div w:id="797145680">
                                                          <w:marLeft w:val="0"/>
                                                          <w:marRight w:val="0"/>
                                                          <w:marTop w:val="0"/>
                                                          <w:marBottom w:val="0"/>
                                                          <w:divBdr>
                                                            <w:top w:val="none" w:sz="0" w:space="0" w:color="auto"/>
                                                            <w:left w:val="none" w:sz="0" w:space="0" w:color="auto"/>
                                                            <w:bottom w:val="none" w:sz="0" w:space="0" w:color="auto"/>
                                                            <w:right w:val="none" w:sz="0" w:space="0" w:color="auto"/>
                                                          </w:divBdr>
                                                          <w:divsChild>
                                                            <w:div w:id="214243421">
                                                              <w:marLeft w:val="0"/>
                                                              <w:marRight w:val="0"/>
                                                              <w:marTop w:val="0"/>
                                                              <w:marBottom w:val="0"/>
                                                              <w:divBdr>
                                                                <w:top w:val="none" w:sz="0" w:space="0" w:color="auto"/>
                                                                <w:left w:val="none" w:sz="0" w:space="0" w:color="auto"/>
                                                                <w:bottom w:val="none" w:sz="0" w:space="0" w:color="auto"/>
                                                                <w:right w:val="none" w:sz="0" w:space="0" w:color="auto"/>
                                                              </w:divBdr>
                                                              <w:divsChild>
                                                                <w:div w:id="502012069">
                                                                  <w:marLeft w:val="-240"/>
                                                                  <w:marRight w:val="-240"/>
                                                                  <w:marTop w:val="0"/>
                                                                  <w:marBottom w:val="0"/>
                                                                  <w:divBdr>
                                                                    <w:top w:val="none" w:sz="0" w:space="0" w:color="auto"/>
                                                                    <w:left w:val="none" w:sz="0" w:space="0" w:color="auto"/>
                                                                    <w:bottom w:val="none" w:sz="0" w:space="0" w:color="auto"/>
                                                                    <w:right w:val="none" w:sz="0" w:space="0" w:color="auto"/>
                                                                  </w:divBdr>
                                                                  <w:divsChild>
                                                                    <w:div w:id="1683895998">
                                                                      <w:marLeft w:val="0"/>
                                                                      <w:marRight w:val="0"/>
                                                                      <w:marTop w:val="0"/>
                                                                      <w:marBottom w:val="0"/>
                                                                      <w:divBdr>
                                                                        <w:top w:val="none" w:sz="0" w:space="0" w:color="auto"/>
                                                                        <w:left w:val="none" w:sz="0" w:space="0" w:color="auto"/>
                                                                        <w:bottom w:val="none" w:sz="0" w:space="0" w:color="auto"/>
                                                                        <w:right w:val="none" w:sz="0" w:space="0" w:color="auto"/>
                                                                      </w:divBdr>
                                                                      <w:divsChild>
                                                                        <w:div w:id="104097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3075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8423832">
                                  <w:marLeft w:val="0"/>
                                  <w:marRight w:val="0"/>
                                  <w:marTop w:val="0"/>
                                  <w:marBottom w:val="0"/>
                                  <w:divBdr>
                                    <w:top w:val="none" w:sz="0" w:space="0" w:color="auto"/>
                                    <w:left w:val="none" w:sz="0" w:space="0" w:color="auto"/>
                                    <w:bottom w:val="none" w:sz="0" w:space="0" w:color="auto"/>
                                    <w:right w:val="none" w:sz="0" w:space="0" w:color="auto"/>
                                  </w:divBdr>
                                  <w:divsChild>
                                    <w:div w:id="403601006">
                                      <w:marLeft w:val="0"/>
                                      <w:marRight w:val="0"/>
                                      <w:marTop w:val="0"/>
                                      <w:marBottom w:val="0"/>
                                      <w:divBdr>
                                        <w:top w:val="none" w:sz="0" w:space="0" w:color="auto"/>
                                        <w:left w:val="none" w:sz="0" w:space="0" w:color="auto"/>
                                        <w:bottom w:val="none" w:sz="0" w:space="0" w:color="auto"/>
                                        <w:right w:val="none" w:sz="0" w:space="0" w:color="auto"/>
                                      </w:divBdr>
                                      <w:divsChild>
                                        <w:div w:id="113181806">
                                          <w:marLeft w:val="0"/>
                                          <w:marRight w:val="0"/>
                                          <w:marTop w:val="0"/>
                                          <w:marBottom w:val="0"/>
                                          <w:divBdr>
                                            <w:top w:val="none" w:sz="0" w:space="0" w:color="auto"/>
                                            <w:left w:val="none" w:sz="0" w:space="0" w:color="auto"/>
                                            <w:bottom w:val="none" w:sz="0" w:space="0" w:color="auto"/>
                                            <w:right w:val="none" w:sz="0" w:space="0" w:color="auto"/>
                                          </w:divBdr>
                                        </w:div>
                                        <w:div w:id="409812370">
                                          <w:marLeft w:val="0"/>
                                          <w:marRight w:val="0"/>
                                          <w:marTop w:val="0"/>
                                          <w:marBottom w:val="0"/>
                                          <w:divBdr>
                                            <w:top w:val="none" w:sz="0" w:space="0" w:color="auto"/>
                                            <w:left w:val="none" w:sz="0" w:space="0" w:color="auto"/>
                                            <w:bottom w:val="none" w:sz="0" w:space="0" w:color="auto"/>
                                            <w:right w:val="none" w:sz="0" w:space="0" w:color="auto"/>
                                          </w:divBdr>
                                          <w:divsChild>
                                            <w:div w:id="1458984183">
                                              <w:marLeft w:val="0"/>
                                              <w:marRight w:val="0"/>
                                              <w:marTop w:val="0"/>
                                              <w:marBottom w:val="0"/>
                                              <w:divBdr>
                                                <w:top w:val="none" w:sz="0" w:space="0" w:color="auto"/>
                                                <w:left w:val="none" w:sz="0" w:space="0" w:color="auto"/>
                                                <w:bottom w:val="none" w:sz="0" w:space="0" w:color="auto"/>
                                                <w:right w:val="none" w:sz="0" w:space="0" w:color="auto"/>
                                              </w:divBdr>
                                              <w:divsChild>
                                                <w:div w:id="1128469888">
                                                  <w:marLeft w:val="0"/>
                                                  <w:marRight w:val="0"/>
                                                  <w:marTop w:val="0"/>
                                                  <w:marBottom w:val="0"/>
                                                  <w:divBdr>
                                                    <w:top w:val="none" w:sz="0" w:space="0" w:color="auto"/>
                                                    <w:left w:val="none" w:sz="0" w:space="0" w:color="auto"/>
                                                    <w:bottom w:val="none" w:sz="0" w:space="0" w:color="auto"/>
                                                    <w:right w:val="none" w:sz="0" w:space="0" w:color="auto"/>
                                                  </w:divBdr>
                                                  <w:divsChild>
                                                    <w:div w:id="1197890234">
                                                      <w:marLeft w:val="0"/>
                                                      <w:marRight w:val="0"/>
                                                      <w:marTop w:val="0"/>
                                                      <w:marBottom w:val="0"/>
                                                      <w:divBdr>
                                                        <w:top w:val="none" w:sz="0" w:space="0" w:color="auto"/>
                                                        <w:left w:val="none" w:sz="0" w:space="0" w:color="auto"/>
                                                        <w:bottom w:val="none" w:sz="0" w:space="0" w:color="auto"/>
                                                        <w:right w:val="none" w:sz="0" w:space="0" w:color="auto"/>
                                                      </w:divBdr>
                                                      <w:divsChild>
                                                        <w:div w:id="142233943">
                                                          <w:marLeft w:val="0"/>
                                                          <w:marRight w:val="0"/>
                                                          <w:marTop w:val="0"/>
                                                          <w:marBottom w:val="0"/>
                                                          <w:divBdr>
                                                            <w:top w:val="none" w:sz="0" w:space="0" w:color="auto"/>
                                                            <w:left w:val="none" w:sz="0" w:space="0" w:color="auto"/>
                                                            <w:bottom w:val="none" w:sz="0" w:space="0" w:color="auto"/>
                                                            <w:right w:val="none" w:sz="0" w:space="0" w:color="auto"/>
                                                          </w:divBdr>
                                                          <w:divsChild>
                                                            <w:div w:id="1545294904">
                                                              <w:marLeft w:val="0"/>
                                                              <w:marRight w:val="0"/>
                                                              <w:marTop w:val="0"/>
                                                              <w:marBottom w:val="0"/>
                                                              <w:divBdr>
                                                                <w:top w:val="none" w:sz="0" w:space="0" w:color="auto"/>
                                                                <w:left w:val="none" w:sz="0" w:space="0" w:color="auto"/>
                                                                <w:bottom w:val="none" w:sz="0" w:space="0" w:color="auto"/>
                                                                <w:right w:val="none" w:sz="0" w:space="0" w:color="auto"/>
                                                              </w:divBdr>
                                                              <w:divsChild>
                                                                <w:div w:id="346100700">
                                                                  <w:marLeft w:val="0"/>
                                                                  <w:marRight w:val="0"/>
                                                                  <w:marTop w:val="0"/>
                                                                  <w:marBottom w:val="0"/>
                                                                  <w:divBdr>
                                                                    <w:top w:val="none" w:sz="0" w:space="0" w:color="auto"/>
                                                                    <w:left w:val="none" w:sz="0" w:space="0" w:color="auto"/>
                                                                    <w:bottom w:val="none" w:sz="0" w:space="0" w:color="auto"/>
                                                                    <w:right w:val="none" w:sz="0" w:space="0" w:color="auto"/>
                                                                  </w:divBdr>
                                                                  <w:divsChild>
                                                                    <w:div w:id="569925638">
                                                                      <w:marLeft w:val="0"/>
                                                                      <w:marRight w:val="0"/>
                                                                      <w:marTop w:val="0"/>
                                                                      <w:marBottom w:val="0"/>
                                                                      <w:divBdr>
                                                                        <w:top w:val="none" w:sz="0" w:space="0" w:color="auto"/>
                                                                        <w:left w:val="none" w:sz="0" w:space="0" w:color="auto"/>
                                                                        <w:bottom w:val="none" w:sz="0" w:space="0" w:color="auto"/>
                                                                        <w:right w:val="none" w:sz="0" w:space="0" w:color="auto"/>
                                                                      </w:divBdr>
                                                                      <w:divsChild>
                                                                        <w:div w:id="1139493187">
                                                                          <w:marLeft w:val="0"/>
                                                                          <w:marRight w:val="0"/>
                                                                          <w:marTop w:val="0"/>
                                                                          <w:marBottom w:val="0"/>
                                                                          <w:divBdr>
                                                                            <w:top w:val="none" w:sz="0" w:space="0" w:color="auto"/>
                                                                            <w:left w:val="none" w:sz="0" w:space="0" w:color="auto"/>
                                                                            <w:bottom w:val="none" w:sz="0" w:space="0" w:color="auto"/>
                                                                            <w:right w:val="none" w:sz="0" w:space="0" w:color="auto"/>
                                                                          </w:divBdr>
                                                                        </w:div>
                                                                      </w:divsChild>
                                                                    </w:div>
                                                                    <w:div w:id="1249776291">
                                                                      <w:marLeft w:val="0"/>
                                                                      <w:marRight w:val="0"/>
                                                                      <w:marTop w:val="0"/>
                                                                      <w:marBottom w:val="0"/>
                                                                      <w:divBdr>
                                                                        <w:top w:val="none" w:sz="0" w:space="0" w:color="auto"/>
                                                                        <w:left w:val="none" w:sz="0" w:space="0" w:color="auto"/>
                                                                        <w:bottom w:val="none" w:sz="0" w:space="0" w:color="auto"/>
                                                                        <w:right w:val="none" w:sz="0" w:space="0" w:color="auto"/>
                                                                      </w:divBdr>
                                                                      <w:divsChild>
                                                                        <w:div w:id="1640500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938461">
                                                                  <w:marLeft w:val="0"/>
                                                                  <w:marRight w:val="0"/>
                                                                  <w:marTop w:val="0"/>
                                                                  <w:marBottom w:val="0"/>
                                                                  <w:divBdr>
                                                                    <w:top w:val="none" w:sz="0" w:space="0" w:color="auto"/>
                                                                    <w:left w:val="none" w:sz="0" w:space="0" w:color="auto"/>
                                                                    <w:bottom w:val="none" w:sz="0" w:space="0" w:color="auto"/>
                                                                    <w:right w:val="none" w:sz="0" w:space="0" w:color="auto"/>
                                                                  </w:divBdr>
                                                                  <w:divsChild>
                                                                    <w:div w:id="1610579544">
                                                                      <w:marLeft w:val="0"/>
                                                                      <w:marRight w:val="0"/>
                                                                      <w:marTop w:val="0"/>
                                                                      <w:marBottom w:val="0"/>
                                                                      <w:divBdr>
                                                                        <w:top w:val="none" w:sz="0" w:space="0" w:color="auto"/>
                                                                        <w:left w:val="none" w:sz="0" w:space="0" w:color="auto"/>
                                                                        <w:bottom w:val="none" w:sz="0" w:space="0" w:color="auto"/>
                                                                        <w:right w:val="none" w:sz="0" w:space="0" w:color="auto"/>
                                                                      </w:divBdr>
                                                                      <w:divsChild>
                                                                        <w:div w:id="341275864">
                                                                          <w:marLeft w:val="0"/>
                                                                          <w:marRight w:val="0"/>
                                                                          <w:marTop w:val="100"/>
                                                                          <w:marBottom w:val="100"/>
                                                                          <w:divBdr>
                                                                            <w:top w:val="none" w:sz="0" w:space="0" w:color="auto"/>
                                                                            <w:left w:val="none" w:sz="0" w:space="0" w:color="auto"/>
                                                                            <w:bottom w:val="none" w:sz="0" w:space="0" w:color="auto"/>
                                                                            <w:right w:val="none" w:sz="0" w:space="0" w:color="auto"/>
                                                                          </w:divBdr>
                                                                        </w:div>
                                                                        <w:div w:id="1961184020">
                                                                          <w:marLeft w:val="0"/>
                                                                          <w:marRight w:val="0"/>
                                                                          <w:marTop w:val="0"/>
                                                                          <w:marBottom w:val="0"/>
                                                                          <w:divBdr>
                                                                            <w:top w:val="none" w:sz="0" w:space="0" w:color="auto"/>
                                                                            <w:left w:val="none" w:sz="0" w:space="0" w:color="auto"/>
                                                                            <w:bottom w:val="none" w:sz="0" w:space="0" w:color="auto"/>
                                                                            <w:right w:val="none" w:sz="0" w:space="0" w:color="auto"/>
                                                                          </w:divBdr>
                                                                          <w:divsChild>
                                                                            <w:div w:id="1023242724">
                                                                              <w:marLeft w:val="0"/>
                                                                              <w:marRight w:val="0"/>
                                                                              <w:marTop w:val="0"/>
                                                                              <w:marBottom w:val="0"/>
                                                                              <w:divBdr>
                                                                                <w:top w:val="none" w:sz="0" w:space="0" w:color="auto"/>
                                                                                <w:left w:val="none" w:sz="0" w:space="0" w:color="auto"/>
                                                                                <w:bottom w:val="none" w:sz="0" w:space="0" w:color="auto"/>
                                                                                <w:right w:val="none" w:sz="0" w:space="0" w:color="auto"/>
                                                                              </w:divBdr>
                                                                              <w:divsChild>
                                                                                <w:div w:id="452796883">
                                                                                  <w:marLeft w:val="0"/>
                                                                                  <w:marRight w:val="0"/>
                                                                                  <w:marTop w:val="0"/>
                                                                                  <w:marBottom w:val="0"/>
                                                                                  <w:divBdr>
                                                                                    <w:top w:val="none" w:sz="0" w:space="0" w:color="auto"/>
                                                                                    <w:left w:val="none" w:sz="0" w:space="0" w:color="auto"/>
                                                                                    <w:bottom w:val="none" w:sz="0" w:space="0" w:color="auto"/>
                                                                                    <w:right w:val="none" w:sz="0" w:space="0" w:color="auto"/>
                                                                                  </w:divBdr>
                                                                                  <w:divsChild>
                                                                                    <w:div w:id="1399210096">
                                                                                      <w:marLeft w:val="0"/>
                                                                                      <w:marRight w:val="0"/>
                                                                                      <w:marTop w:val="0"/>
                                                                                      <w:marBottom w:val="0"/>
                                                                                      <w:divBdr>
                                                                                        <w:top w:val="none" w:sz="0" w:space="0" w:color="auto"/>
                                                                                        <w:left w:val="none" w:sz="0" w:space="0" w:color="auto"/>
                                                                                        <w:bottom w:val="none" w:sz="0" w:space="0" w:color="auto"/>
                                                                                        <w:right w:val="none" w:sz="0" w:space="0" w:color="auto"/>
                                                                                      </w:divBdr>
                                                                                      <w:divsChild>
                                                                                        <w:div w:id="2023166973">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36957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368991">
                                                                  <w:marLeft w:val="0"/>
                                                                  <w:marRight w:val="0"/>
                                                                  <w:marTop w:val="0"/>
                                                                  <w:marBottom w:val="0"/>
                                                                  <w:divBdr>
                                                                    <w:top w:val="none" w:sz="0" w:space="0" w:color="auto"/>
                                                                    <w:left w:val="none" w:sz="0" w:space="0" w:color="auto"/>
                                                                    <w:bottom w:val="none" w:sz="0" w:space="0" w:color="auto"/>
                                                                    <w:right w:val="none" w:sz="0" w:space="0" w:color="auto"/>
                                                                  </w:divBdr>
                                                                  <w:divsChild>
                                                                    <w:div w:id="172020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342380">
                                                          <w:marLeft w:val="0"/>
                                                          <w:marRight w:val="0"/>
                                                          <w:marTop w:val="0"/>
                                                          <w:marBottom w:val="0"/>
                                                          <w:divBdr>
                                                            <w:top w:val="none" w:sz="0" w:space="0" w:color="auto"/>
                                                            <w:left w:val="none" w:sz="0" w:space="0" w:color="auto"/>
                                                            <w:bottom w:val="none" w:sz="0" w:space="0" w:color="auto"/>
                                                            <w:right w:val="none" w:sz="0" w:space="0" w:color="auto"/>
                                                          </w:divBdr>
                                                          <w:divsChild>
                                                            <w:div w:id="748310293">
                                                              <w:marLeft w:val="0"/>
                                                              <w:marRight w:val="0"/>
                                                              <w:marTop w:val="0"/>
                                                              <w:marBottom w:val="0"/>
                                                              <w:divBdr>
                                                                <w:top w:val="none" w:sz="0" w:space="0" w:color="auto"/>
                                                                <w:left w:val="none" w:sz="0" w:space="0" w:color="auto"/>
                                                                <w:bottom w:val="none" w:sz="0" w:space="0" w:color="auto"/>
                                                                <w:right w:val="none" w:sz="0" w:space="0" w:color="auto"/>
                                                              </w:divBdr>
                                                              <w:divsChild>
                                                                <w:div w:id="1524515047">
                                                                  <w:marLeft w:val="0"/>
                                                                  <w:marRight w:val="0"/>
                                                                  <w:marTop w:val="0"/>
                                                                  <w:marBottom w:val="0"/>
                                                                  <w:divBdr>
                                                                    <w:top w:val="none" w:sz="0" w:space="0" w:color="auto"/>
                                                                    <w:left w:val="none" w:sz="0" w:space="0" w:color="auto"/>
                                                                    <w:bottom w:val="none" w:sz="0" w:space="0" w:color="auto"/>
                                                                    <w:right w:val="none" w:sz="0" w:space="0" w:color="auto"/>
                                                                  </w:divBdr>
                                                                  <w:divsChild>
                                                                    <w:div w:id="1543176514">
                                                                      <w:marLeft w:val="0"/>
                                                                      <w:marRight w:val="0"/>
                                                                      <w:marTop w:val="0"/>
                                                                      <w:marBottom w:val="0"/>
                                                                      <w:divBdr>
                                                                        <w:top w:val="none" w:sz="0" w:space="0" w:color="auto"/>
                                                                        <w:left w:val="none" w:sz="0" w:space="0" w:color="auto"/>
                                                                        <w:bottom w:val="none" w:sz="0" w:space="0" w:color="auto"/>
                                                                        <w:right w:val="none" w:sz="0" w:space="0" w:color="auto"/>
                                                                      </w:divBdr>
                                                                    </w:div>
                                                                  </w:divsChild>
                                                                </w:div>
                                                                <w:div w:id="1710913138">
                                                                  <w:marLeft w:val="0"/>
                                                                  <w:marRight w:val="0"/>
                                                                  <w:marTop w:val="0"/>
                                                                  <w:marBottom w:val="0"/>
                                                                  <w:divBdr>
                                                                    <w:top w:val="none" w:sz="0" w:space="0" w:color="auto"/>
                                                                    <w:left w:val="none" w:sz="0" w:space="0" w:color="auto"/>
                                                                    <w:bottom w:val="none" w:sz="0" w:space="0" w:color="auto"/>
                                                                    <w:right w:val="none" w:sz="0" w:space="0" w:color="auto"/>
                                                                  </w:divBdr>
                                                                  <w:divsChild>
                                                                    <w:div w:id="308634180">
                                                                      <w:marLeft w:val="0"/>
                                                                      <w:marRight w:val="0"/>
                                                                      <w:marTop w:val="0"/>
                                                                      <w:marBottom w:val="0"/>
                                                                      <w:divBdr>
                                                                        <w:top w:val="none" w:sz="0" w:space="0" w:color="auto"/>
                                                                        <w:left w:val="none" w:sz="0" w:space="0" w:color="auto"/>
                                                                        <w:bottom w:val="none" w:sz="0" w:space="0" w:color="auto"/>
                                                                        <w:right w:val="none" w:sz="0" w:space="0" w:color="auto"/>
                                                                      </w:divBdr>
                                                                      <w:divsChild>
                                                                        <w:div w:id="1271161106">
                                                                          <w:marLeft w:val="0"/>
                                                                          <w:marRight w:val="0"/>
                                                                          <w:marTop w:val="0"/>
                                                                          <w:marBottom w:val="0"/>
                                                                          <w:divBdr>
                                                                            <w:top w:val="none" w:sz="0" w:space="0" w:color="auto"/>
                                                                            <w:left w:val="none" w:sz="0" w:space="0" w:color="auto"/>
                                                                            <w:bottom w:val="none" w:sz="0" w:space="0" w:color="auto"/>
                                                                            <w:right w:val="none" w:sz="0" w:space="0" w:color="auto"/>
                                                                          </w:divBdr>
                                                                        </w:div>
                                                                      </w:divsChild>
                                                                    </w:div>
                                                                    <w:div w:id="540437410">
                                                                      <w:marLeft w:val="0"/>
                                                                      <w:marRight w:val="0"/>
                                                                      <w:marTop w:val="0"/>
                                                                      <w:marBottom w:val="0"/>
                                                                      <w:divBdr>
                                                                        <w:top w:val="none" w:sz="0" w:space="0" w:color="auto"/>
                                                                        <w:left w:val="none" w:sz="0" w:space="0" w:color="auto"/>
                                                                        <w:bottom w:val="none" w:sz="0" w:space="0" w:color="auto"/>
                                                                        <w:right w:val="none" w:sz="0" w:space="0" w:color="auto"/>
                                                                      </w:divBdr>
                                                                      <w:divsChild>
                                                                        <w:div w:id="3311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340619">
                                                                  <w:marLeft w:val="0"/>
                                                                  <w:marRight w:val="0"/>
                                                                  <w:marTop w:val="0"/>
                                                                  <w:marBottom w:val="0"/>
                                                                  <w:divBdr>
                                                                    <w:top w:val="none" w:sz="0" w:space="0" w:color="auto"/>
                                                                    <w:left w:val="none" w:sz="0" w:space="0" w:color="auto"/>
                                                                    <w:bottom w:val="none" w:sz="0" w:space="0" w:color="auto"/>
                                                                    <w:right w:val="none" w:sz="0" w:space="0" w:color="auto"/>
                                                                  </w:divBdr>
                                                                  <w:divsChild>
                                                                    <w:div w:id="841359108">
                                                                      <w:marLeft w:val="0"/>
                                                                      <w:marRight w:val="0"/>
                                                                      <w:marTop w:val="0"/>
                                                                      <w:marBottom w:val="0"/>
                                                                      <w:divBdr>
                                                                        <w:top w:val="none" w:sz="0" w:space="0" w:color="auto"/>
                                                                        <w:left w:val="none" w:sz="0" w:space="0" w:color="auto"/>
                                                                        <w:bottom w:val="none" w:sz="0" w:space="0" w:color="auto"/>
                                                                        <w:right w:val="none" w:sz="0" w:space="0" w:color="auto"/>
                                                                      </w:divBdr>
                                                                      <w:divsChild>
                                                                        <w:div w:id="919754466">
                                                                          <w:marLeft w:val="0"/>
                                                                          <w:marRight w:val="0"/>
                                                                          <w:marTop w:val="0"/>
                                                                          <w:marBottom w:val="0"/>
                                                                          <w:divBdr>
                                                                            <w:top w:val="none" w:sz="0" w:space="0" w:color="auto"/>
                                                                            <w:left w:val="none" w:sz="0" w:space="0" w:color="auto"/>
                                                                            <w:bottom w:val="none" w:sz="0" w:space="0" w:color="auto"/>
                                                                            <w:right w:val="none" w:sz="0" w:space="0" w:color="auto"/>
                                                                          </w:divBdr>
                                                                          <w:divsChild>
                                                                            <w:div w:id="583878235">
                                                                              <w:marLeft w:val="0"/>
                                                                              <w:marRight w:val="0"/>
                                                                              <w:marTop w:val="0"/>
                                                                              <w:marBottom w:val="0"/>
                                                                              <w:divBdr>
                                                                                <w:top w:val="none" w:sz="0" w:space="0" w:color="auto"/>
                                                                                <w:left w:val="none" w:sz="0" w:space="0" w:color="auto"/>
                                                                                <w:bottom w:val="none" w:sz="0" w:space="0" w:color="auto"/>
                                                                                <w:right w:val="none" w:sz="0" w:space="0" w:color="auto"/>
                                                                              </w:divBdr>
                                                                            </w:div>
                                                                            <w:div w:id="1188758463">
                                                                              <w:marLeft w:val="0"/>
                                                                              <w:marRight w:val="0"/>
                                                                              <w:marTop w:val="0"/>
                                                                              <w:marBottom w:val="0"/>
                                                                              <w:divBdr>
                                                                                <w:top w:val="none" w:sz="0" w:space="0" w:color="auto"/>
                                                                                <w:left w:val="none" w:sz="0" w:space="0" w:color="auto"/>
                                                                                <w:bottom w:val="none" w:sz="0" w:space="0" w:color="auto"/>
                                                                                <w:right w:val="none" w:sz="0" w:space="0" w:color="auto"/>
                                                                              </w:divBdr>
                                                                              <w:divsChild>
                                                                                <w:div w:id="888691737">
                                                                                  <w:marLeft w:val="0"/>
                                                                                  <w:marRight w:val="0"/>
                                                                                  <w:marTop w:val="0"/>
                                                                                  <w:marBottom w:val="0"/>
                                                                                  <w:divBdr>
                                                                                    <w:top w:val="none" w:sz="0" w:space="0" w:color="auto"/>
                                                                                    <w:left w:val="none" w:sz="0" w:space="0" w:color="auto"/>
                                                                                    <w:bottom w:val="none" w:sz="0" w:space="0" w:color="auto"/>
                                                                                    <w:right w:val="none" w:sz="0" w:space="0" w:color="auto"/>
                                                                                  </w:divBdr>
                                                                                  <w:divsChild>
                                                                                    <w:div w:id="1964917466">
                                                                                      <w:marLeft w:val="0"/>
                                                                                      <w:marRight w:val="0"/>
                                                                                      <w:marTop w:val="0"/>
                                                                                      <w:marBottom w:val="0"/>
                                                                                      <w:divBdr>
                                                                                        <w:top w:val="none" w:sz="0" w:space="0" w:color="auto"/>
                                                                                        <w:left w:val="none" w:sz="0" w:space="0" w:color="auto"/>
                                                                                        <w:bottom w:val="none" w:sz="0" w:space="0" w:color="auto"/>
                                                                                        <w:right w:val="none" w:sz="0" w:space="0" w:color="auto"/>
                                                                                      </w:divBdr>
                                                                                      <w:divsChild>
                                                                                        <w:div w:id="755131108">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sChild>
                                                                        </w:div>
                                                                        <w:div w:id="213184931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328599816">
                                                          <w:marLeft w:val="0"/>
                                                          <w:marRight w:val="0"/>
                                                          <w:marTop w:val="0"/>
                                                          <w:marBottom w:val="0"/>
                                                          <w:divBdr>
                                                            <w:top w:val="none" w:sz="0" w:space="0" w:color="auto"/>
                                                            <w:left w:val="none" w:sz="0" w:space="0" w:color="auto"/>
                                                            <w:bottom w:val="none" w:sz="0" w:space="0" w:color="auto"/>
                                                            <w:right w:val="none" w:sz="0" w:space="0" w:color="auto"/>
                                                          </w:divBdr>
                                                          <w:divsChild>
                                                            <w:div w:id="819882292">
                                                              <w:marLeft w:val="0"/>
                                                              <w:marRight w:val="0"/>
                                                              <w:marTop w:val="0"/>
                                                              <w:marBottom w:val="0"/>
                                                              <w:divBdr>
                                                                <w:top w:val="none" w:sz="0" w:space="0" w:color="auto"/>
                                                                <w:left w:val="none" w:sz="0" w:space="0" w:color="auto"/>
                                                                <w:bottom w:val="none" w:sz="0" w:space="0" w:color="auto"/>
                                                                <w:right w:val="none" w:sz="0" w:space="0" w:color="auto"/>
                                                              </w:divBdr>
                                                              <w:divsChild>
                                                                <w:div w:id="189295266">
                                                                  <w:marLeft w:val="0"/>
                                                                  <w:marRight w:val="0"/>
                                                                  <w:marTop w:val="0"/>
                                                                  <w:marBottom w:val="0"/>
                                                                  <w:divBdr>
                                                                    <w:top w:val="none" w:sz="0" w:space="0" w:color="auto"/>
                                                                    <w:left w:val="none" w:sz="0" w:space="0" w:color="auto"/>
                                                                    <w:bottom w:val="none" w:sz="0" w:space="0" w:color="auto"/>
                                                                    <w:right w:val="none" w:sz="0" w:space="0" w:color="auto"/>
                                                                  </w:divBdr>
                                                                  <w:divsChild>
                                                                    <w:div w:id="1082218876">
                                                                      <w:marLeft w:val="0"/>
                                                                      <w:marRight w:val="0"/>
                                                                      <w:marTop w:val="0"/>
                                                                      <w:marBottom w:val="0"/>
                                                                      <w:divBdr>
                                                                        <w:top w:val="none" w:sz="0" w:space="0" w:color="auto"/>
                                                                        <w:left w:val="none" w:sz="0" w:space="0" w:color="auto"/>
                                                                        <w:bottom w:val="none" w:sz="0" w:space="0" w:color="auto"/>
                                                                        <w:right w:val="none" w:sz="0" w:space="0" w:color="auto"/>
                                                                      </w:divBdr>
                                                                    </w:div>
                                                                  </w:divsChild>
                                                                </w:div>
                                                                <w:div w:id="602420943">
                                                                  <w:marLeft w:val="0"/>
                                                                  <w:marRight w:val="0"/>
                                                                  <w:marTop w:val="0"/>
                                                                  <w:marBottom w:val="0"/>
                                                                  <w:divBdr>
                                                                    <w:top w:val="none" w:sz="0" w:space="0" w:color="auto"/>
                                                                    <w:left w:val="none" w:sz="0" w:space="0" w:color="auto"/>
                                                                    <w:bottom w:val="none" w:sz="0" w:space="0" w:color="auto"/>
                                                                    <w:right w:val="none" w:sz="0" w:space="0" w:color="auto"/>
                                                                  </w:divBdr>
                                                                  <w:divsChild>
                                                                    <w:div w:id="132790968">
                                                                      <w:marLeft w:val="0"/>
                                                                      <w:marRight w:val="0"/>
                                                                      <w:marTop w:val="0"/>
                                                                      <w:marBottom w:val="0"/>
                                                                      <w:divBdr>
                                                                        <w:top w:val="none" w:sz="0" w:space="0" w:color="auto"/>
                                                                        <w:left w:val="none" w:sz="0" w:space="0" w:color="auto"/>
                                                                        <w:bottom w:val="none" w:sz="0" w:space="0" w:color="auto"/>
                                                                        <w:right w:val="none" w:sz="0" w:space="0" w:color="auto"/>
                                                                      </w:divBdr>
                                                                      <w:divsChild>
                                                                        <w:div w:id="1723165026">
                                                                          <w:marLeft w:val="0"/>
                                                                          <w:marRight w:val="0"/>
                                                                          <w:marTop w:val="0"/>
                                                                          <w:marBottom w:val="0"/>
                                                                          <w:divBdr>
                                                                            <w:top w:val="none" w:sz="0" w:space="0" w:color="auto"/>
                                                                            <w:left w:val="none" w:sz="0" w:space="0" w:color="auto"/>
                                                                            <w:bottom w:val="none" w:sz="0" w:space="0" w:color="auto"/>
                                                                            <w:right w:val="none" w:sz="0" w:space="0" w:color="auto"/>
                                                                          </w:divBdr>
                                                                        </w:div>
                                                                      </w:divsChild>
                                                                    </w:div>
                                                                    <w:div w:id="874462386">
                                                                      <w:marLeft w:val="0"/>
                                                                      <w:marRight w:val="0"/>
                                                                      <w:marTop w:val="0"/>
                                                                      <w:marBottom w:val="0"/>
                                                                      <w:divBdr>
                                                                        <w:top w:val="none" w:sz="0" w:space="0" w:color="auto"/>
                                                                        <w:left w:val="none" w:sz="0" w:space="0" w:color="auto"/>
                                                                        <w:bottom w:val="none" w:sz="0" w:space="0" w:color="auto"/>
                                                                        <w:right w:val="none" w:sz="0" w:space="0" w:color="auto"/>
                                                                      </w:divBdr>
                                                                      <w:divsChild>
                                                                        <w:div w:id="937638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232000">
                                                                  <w:marLeft w:val="0"/>
                                                                  <w:marRight w:val="0"/>
                                                                  <w:marTop w:val="0"/>
                                                                  <w:marBottom w:val="0"/>
                                                                  <w:divBdr>
                                                                    <w:top w:val="none" w:sz="0" w:space="0" w:color="auto"/>
                                                                    <w:left w:val="none" w:sz="0" w:space="0" w:color="auto"/>
                                                                    <w:bottom w:val="none" w:sz="0" w:space="0" w:color="auto"/>
                                                                    <w:right w:val="none" w:sz="0" w:space="0" w:color="auto"/>
                                                                  </w:divBdr>
                                                                  <w:divsChild>
                                                                    <w:div w:id="430049752">
                                                                      <w:marLeft w:val="0"/>
                                                                      <w:marRight w:val="0"/>
                                                                      <w:marTop w:val="0"/>
                                                                      <w:marBottom w:val="0"/>
                                                                      <w:divBdr>
                                                                        <w:top w:val="none" w:sz="0" w:space="0" w:color="auto"/>
                                                                        <w:left w:val="none" w:sz="0" w:space="0" w:color="auto"/>
                                                                        <w:bottom w:val="none" w:sz="0" w:space="0" w:color="auto"/>
                                                                        <w:right w:val="none" w:sz="0" w:space="0" w:color="auto"/>
                                                                      </w:divBdr>
                                                                      <w:divsChild>
                                                                        <w:div w:id="453989436">
                                                                          <w:marLeft w:val="0"/>
                                                                          <w:marRight w:val="0"/>
                                                                          <w:marTop w:val="0"/>
                                                                          <w:marBottom w:val="0"/>
                                                                          <w:divBdr>
                                                                            <w:top w:val="none" w:sz="0" w:space="0" w:color="auto"/>
                                                                            <w:left w:val="none" w:sz="0" w:space="0" w:color="auto"/>
                                                                            <w:bottom w:val="none" w:sz="0" w:space="0" w:color="auto"/>
                                                                            <w:right w:val="none" w:sz="0" w:space="0" w:color="auto"/>
                                                                          </w:divBdr>
                                                                          <w:divsChild>
                                                                            <w:div w:id="345325218">
                                                                              <w:marLeft w:val="0"/>
                                                                              <w:marRight w:val="0"/>
                                                                              <w:marTop w:val="0"/>
                                                                              <w:marBottom w:val="0"/>
                                                                              <w:divBdr>
                                                                                <w:top w:val="none" w:sz="0" w:space="0" w:color="auto"/>
                                                                                <w:left w:val="none" w:sz="0" w:space="0" w:color="auto"/>
                                                                                <w:bottom w:val="none" w:sz="0" w:space="0" w:color="auto"/>
                                                                                <w:right w:val="none" w:sz="0" w:space="0" w:color="auto"/>
                                                                              </w:divBdr>
                                                                              <w:divsChild>
                                                                                <w:div w:id="261257712">
                                                                                  <w:marLeft w:val="0"/>
                                                                                  <w:marRight w:val="0"/>
                                                                                  <w:marTop w:val="0"/>
                                                                                  <w:marBottom w:val="0"/>
                                                                                  <w:divBdr>
                                                                                    <w:top w:val="none" w:sz="0" w:space="0" w:color="auto"/>
                                                                                    <w:left w:val="none" w:sz="0" w:space="0" w:color="auto"/>
                                                                                    <w:bottom w:val="none" w:sz="0" w:space="0" w:color="auto"/>
                                                                                    <w:right w:val="none" w:sz="0" w:space="0" w:color="auto"/>
                                                                                  </w:divBdr>
                                                                                  <w:divsChild>
                                                                                    <w:div w:id="787360678">
                                                                                      <w:marLeft w:val="0"/>
                                                                                      <w:marRight w:val="0"/>
                                                                                      <w:marTop w:val="0"/>
                                                                                      <w:marBottom w:val="0"/>
                                                                                      <w:divBdr>
                                                                                        <w:top w:val="none" w:sz="0" w:space="0" w:color="auto"/>
                                                                                        <w:left w:val="none" w:sz="0" w:space="0" w:color="auto"/>
                                                                                        <w:bottom w:val="none" w:sz="0" w:space="0" w:color="auto"/>
                                                                                        <w:right w:val="none" w:sz="0" w:space="0" w:color="auto"/>
                                                                                      </w:divBdr>
                                                                                      <w:divsChild>
                                                                                        <w:div w:id="179590962">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976056643">
                                                                              <w:marLeft w:val="0"/>
                                                                              <w:marRight w:val="0"/>
                                                                              <w:marTop w:val="0"/>
                                                                              <w:marBottom w:val="0"/>
                                                                              <w:divBdr>
                                                                                <w:top w:val="none" w:sz="0" w:space="0" w:color="auto"/>
                                                                                <w:left w:val="none" w:sz="0" w:space="0" w:color="auto"/>
                                                                                <w:bottom w:val="none" w:sz="0" w:space="0" w:color="auto"/>
                                                                                <w:right w:val="none" w:sz="0" w:space="0" w:color="auto"/>
                                                                              </w:divBdr>
                                                                            </w:div>
                                                                          </w:divsChild>
                                                                        </w:div>
                                                                        <w:div w:id="45575792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341979692">
                                                          <w:marLeft w:val="0"/>
                                                          <w:marRight w:val="0"/>
                                                          <w:marTop w:val="0"/>
                                                          <w:marBottom w:val="0"/>
                                                          <w:divBdr>
                                                            <w:top w:val="none" w:sz="0" w:space="0" w:color="auto"/>
                                                            <w:left w:val="none" w:sz="0" w:space="0" w:color="auto"/>
                                                            <w:bottom w:val="none" w:sz="0" w:space="0" w:color="auto"/>
                                                            <w:right w:val="none" w:sz="0" w:space="0" w:color="auto"/>
                                                          </w:divBdr>
                                                          <w:divsChild>
                                                            <w:div w:id="1543639715">
                                                              <w:marLeft w:val="0"/>
                                                              <w:marRight w:val="0"/>
                                                              <w:marTop w:val="0"/>
                                                              <w:marBottom w:val="0"/>
                                                              <w:divBdr>
                                                                <w:top w:val="none" w:sz="0" w:space="0" w:color="auto"/>
                                                                <w:left w:val="none" w:sz="0" w:space="0" w:color="auto"/>
                                                                <w:bottom w:val="none" w:sz="0" w:space="0" w:color="auto"/>
                                                                <w:right w:val="none" w:sz="0" w:space="0" w:color="auto"/>
                                                              </w:divBdr>
                                                              <w:divsChild>
                                                                <w:div w:id="694235091">
                                                                  <w:marLeft w:val="0"/>
                                                                  <w:marRight w:val="0"/>
                                                                  <w:marTop w:val="0"/>
                                                                  <w:marBottom w:val="0"/>
                                                                  <w:divBdr>
                                                                    <w:top w:val="none" w:sz="0" w:space="0" w:color="auto"/>
                                                                    <w:left w:val="none" w:sz="0" w:space="0" w:color="auto"/>
                                                                    <w:bottom w:val="none" w:sz="0" w:space="0" w:color="auto"/>
                                                                    <w:right w:val="none" w:sz="0" w:space="0" w:color="auto"/>
                                                                  </w:divBdr>
                                                                  <w:divsChild>
                                                                    <w:div w:id="1029601676">
                                                                      <w:marLeft w:val="0"/>
                                                                      <w:marRight w:val="0"/>
                                                                      <w:marTop w:val="0"/>
                                                                      <w:marBottom w:val="0"/>
                                                                      <w:divBdr>
                                                                        <w:top w:val="none" w:sz="0" w:space="0" w:color="auto"/>
                                                                        <w:left w:val="none" w:sz="0" w:space="0" w:color="auto"/>
                                                                        <w:bottom w:val="none" w:sz="0" w:space="0" w:color="auto"/>
                                                                        <w:right w:val="none" w:sz="0" w:space="0" w:color="auto"/>
                                                                      </w:divBdr>
                                                                      <w:divsChild>
                                                                        <w:div w:id="724649106">
                                                                          <w:marLeft w:val="0"/>
                                                                          <w:marRight w:val="0"/>
                                                                          <w:marTop w:val="0"/>
                                                                          <w:marBottom w:val="0"/>
                                                                          <w:divBdr>
                                                                            <w:top w:val="none" w:sz="0" w:space="0" w:color="auto"/>
                                                                            <w:left w:val="none" w:sz="0" w:space="0" w:color="auto"/>
                                                                            <w:bottom w:val="none" w:sz="0" w:space="0" w:color="auto"/>
                                                                            <w:right w:val="none" w:sz="0" w:space="0" w:color="auto"/>
                                                                          </w:divBdr>
                                                                          <w:divsChild>
                                                                            <w:div w:id="1102262410">
                                                                              <w:marLeft w:val="0"/>
                                                                              <w:marRight w:val="0"/>
                                                                              <w:marTop w:val="0"/>
                                                                              <w:marBottom w:val="0"/>
                                                                              <w:divBdr>
                                                                                <w:top w:val="none" w:sz="0" w:space="0" w:color="auto"/>
                                                                                <w:left w:val="none" w:sz="0" w:space="0" w:color="auto"/>
                                                                                <w:bottom w:val="none" w:sz="0" w:space="0" w:color="auto"/>
                                                                                <w:right w:val="none" w:sz="0" w:space="0" w:color="auto"/>
                                                                              </w:divBdr>
                                                                            </w:div>
                                                                            <w:div w:id="1551959679">
                                                                              <w:marLeft w:val="0"/>
                                                                              <w:marRight w:val="0"/>
                                                                              <w:marTop w:val="0"/>
                                                                              <w:marBottom w:val="0"/>
                                                                              <w:divBdr>
                                                                                <w:top w:val="none" w:sz="0" w:space="0" w:color="auto"/>
                                                                                <w:left w:val="none" w:sz="0" w:space="0" w:color="auto"/>
                                                                                <w:bottom w:val="none" w:sz="0" w:space="0" w:color="auto"/>
                                                                                <w:right w:val="none" w:sz="0" w:space="0" w:color="auto"/>
                                                                              </w:divBdr>
                                                                              <w:divsChild>
                                                                                <w:div w:id="379743175">
                                                                                  <w:marLeft w:val="0"/>
                                                                                  <w:marRight w:val="0"/>
                                                                                  <w:marTop w:val="0"/>
                                                                                  <w:marBottom w:val="0"/>
                                                                                  <w:divBdr>
                                                                                    <w:top w:val="none" w:sz="0" w:space="0" w:color="auto"/>
                                                                                    <w:left w:val="none" w:sz="0" w:space="0" w:color="auto"/>
                                                                                    <w:bottom w:val="none" w:sz="0" w:space="0" w:color="auto"/>
                                                                                    <w:right w:val="none" w:sz="0" w:space="0" w:color="auto"/>
                                                                                  </w:divBdr>
                                                                                  <w:divsChild>
                                                                                    <w:div w:id="513766739">
                                                                                      <w:marLeft w:val="0"/>
                                                                                      <w:marRight w:val="0"/>
                                                                                      <w:marTop w:val="0"/>
                                                                                      <w:marBottom w:val="0"/>
                                                                                      <w:divBdr>
                                                                                        <w:top w:val="none" w:sz="0" w:space="0" w:color="auto"/>
                                                                                        <w:left w:val="none" w:sz="0" w:space="0" w:color="auto"/>
                                                                                        <w:bottom w:val="none" w:sz="0" w:space="0" w:color="auto"/>
                                                                                        <w:right w:val="none" w:sz="0" w:space="0" w:color="auto"/>
                                                                                      </w:divBdr>
                                                                                      <w:divsChild>
                                                                                        <w:div w:id="1728259075">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sChild>
                                                                        </w:div>
                                                                        <w:div w:id="155550309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990987885">
                                                                  <w:marLeft w:val="0"/>
                                                                  <w:marRight w:val="0"/>
                                                                  <w:marTop w:val="0"/>
                                                                  <w:marBottom w:val="0"/>
                                                                  <w:divBdr>
                                                                    <w:top w:val="none" w:sz="0" w:space="0" w:color="auto"/>
                                                                    <w:left w:val="none" w:sz="0" w:space="0" w:color="auto"/>
                                                                    <w:bottom w:val="none" w:sz="0" w:space="0" w:color="auto"/>
                                                                    <w:right w:val="none" w:sz="0" w:space="0" w:color="auto"/>
                                                                  </w:divBdr>
                                                                  <w:divsChild>
                                                                    <w:div w:id="1594238490">
                                                                      <w:marLeft w:val="0"/>
                                                                      <w:marRight w:val="0"/>
                                                                      <w:marTop w:val="0"/>
                                                                      <w:marBottom w:val="0"/>
                                                                      <w:divBdr>
                                                                        <w:top w:val="none" w:sz="0" w:space="0" w:color="auto"/>
                                                                        <w:left w:val="none" w:sz="0" w:space="0" w:color="auto"/>
                                                                        <w:bottom w:val="none" w:sz="0" w:space="0" w:color="auto"/>
                                                                        <w:right w:val="none" w:sz="0" w:space="0" w:color="auto"/>
                                                                      </w:divBdr>
                                                                    </w:div>
                                                                  </w:divsChild>
                                                                </w:div>
                                                                <w:div w:id="1035813728">
                                                                  <w:marLeft w:val="0"/>
                                                                  <w:marRight w:val="0"/>
                                                                  <w:marTop w:val="0"/>
                                                                  <w:marBottom w:val="0"/>
                                                                  <w:divBdr>
                                                                    <w:top w:val="none" w:sz="0" w:space="0" w:color="auto"/>
                                                                    <w:left w:val="none" w:sz="0" w:space="0" w:color="auto"/>
                                                                    <w:bottom w:val="none" w:sz="0" w:space="0" w:color="auto"/>
                                                                    <w:right w:val="none" w:sz="0" w:space="0" w:color="auto"/>
                                                                  </w:divBdr>
                                                                  <w:divsChild>
                                                                    <w:div w:id="859973109">
                                                                      <w:marLeft w:val="0"/>
                                                                      <w:marRight w:val="0"/>
                                                                      <w:marTop w:val="0"/>
                                                                      <w:marBottom w:val="0"/>
                                                                      <w:divBdr>
                                                                        <w:top w:val="none" w:sz="0" w:space="0" w:color="auto"/>
                                                                        <w:left w:val="none" w:sz="0" w:space="0" w:color="auto"/>
                                                                        <w:bottom w:val="none" w:sz="0" w:space="0" w:color="auto"/>
                                                                        <w:right w:val="none" w:sz="0" w:space="0" w:color="auto"/>
                                                                      </w:divBdr>
                                                                      <w:divsChild>
                                                                        <w:div w:id="1938633443">
                                                                          <w:marLeft w:val="0"/>
                                                                          <w:marRight w:val="0"/>
                                                                          <w:marTop w:val="0"/>
                                                                          <w:marBottom w:val="0"/>
                                                                          <w:divBdr>
                                                                            <w:top w:val="none" w:sz="0" w:space="0" w:color="auto"/>
                                                                            <w:left w:val="none" w:sz="0" w:space="0" w:color="auto"/>
                                                                            <w:bottom w:val="none" w:sz="0" w:space="0" w:color="auto"/>
                                                                            <w:right w:val="none" w:sz="0" w:space="0" w:color="auto"/>
                                                                          </w:divBdr>
                                                                        </w:div>
                                                                      </w:divsChild>
                                                                    </w:div>
                                                                    <w:div w:id="1377388250">
                                                                      <w:marLeft w:val="0"/>
                                                                      <w:marRight w:val="0"/>
                                                                      <w:marTop w:val="0"/>
                                                                      <w:marBottom w:val="0"/>
                                                                      <w:divBdr>
                                                                        <w:top w:val="none" w:sz="0" w:space="0" w:color="auto"/>
                                                                        <w:left w:val="none" w:sz="0" w:space="0" w:color="auto"/>
                                                                        <w:bottom w:val="none" w:sz="0" w:space="0" w:color="auto"/>
                                                                        <w:right w:val="none" w:sz="0" w:space="0" w:color="auto"/>
                                                                      </w:divBdr>
                                                                      <w:divsChild>
                                                                        <w:div w:id="737359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776872">
                                                          <w:marLeft w:val="0"/>
                                                          <w:marRight w:val="0"/>
                                                          <w:marTop w:val="0"/>
                                                          <w:marBottom w:val="0"/>
                                                          <w:divBdr>
                                                            <w:top w:val="none" w:sz="0" w:space="0" w:color="auto"/>
                                                            <w:left w:val="none" w:sz="0" w:space="0" w:color="auto"/>
                                                            <w:bottom w:val="none" w:sz="0" w:space="0" w:color="auto"/>
                                                            <w:right w:val="none" w:sz="0" w:space="0" w:color="auto"/>
                                                          </w:divBdr>
                                                          <w:divsChild>
                                                            <w:div w:id="1623144553">
                                                              <w:marLeft w:val="0"/>
                                                              <w:marRight w:val="0"/>
                                                              <w:marTop w:val="0"/>
                                                              <w:marBottom w:val="0"/>
                                                              <w:divBdr>
                                                                <w:top w:val="none" w:sz="0" w:space="0" w:color="auto"/>
                                                                <w:left w:val="none" w:sz="0" w:space="0" w:color="auto"/>
                                                                <w:bottom w:val="none" w:sz="0" w:space="0" w:color="auto"/>
                                                                <w:right w:val="none" w:sz="0" w:space="0" w:color="auto"/>
                                                              </w:divBdr>
                                                              <w:divsChild>
                                                                <w:div w:id="627511368">
                                                                  <w:marLeft w:val="0"/>
                                                                  <w:marRight w:val="0"/>
                                                                  <w:marTop w:val="0"/>
                                                                  <w:marBottom w:val="0"/>
                                                                  <w:divBdr>
                                                                    <w:top w:val="none" w:sz="0" w:space="0" w:color="auto"/>
                                                                    <w:left w:val="none" w:sz="0" w:space="0" w:color="auto"/>
                                                                    <w:bottom w:val="none" w:sz="0" w:space="0" w:color="auto"/>
                                                                    <w:right w:val="none" w:sz="0" w:space="0" w:color="auto"/>
                                                                  </w:divBdr>
                                                                  <w:divsChild>
                                                                    <w:div w:id="383992808">
                                                                      <w:marLeft w:val="0"/>
                                                                      <w:marRight w:val="0"/>
                                                                      <w:marTop w:val="0"/>
                                                                      <w:marBottom w:val="0"/>
                                                                      <w:divBdr>
                                                                        <w:top w:val="none" w:sz="0" w:space="0" w:color="auto"/>
                                                                        <w:left w:val="none" w:sz="0" w:space="0" w:color="auto"/>
                                                                        <w:bottom w:val="none" w:sz="0" w:space="0" w:color="auto"/>
                                                                        <w:right w:val="none" w:sz="0" w:space="0" w:color="auto"/>
                                                                      </w:divBdr>
                                                                    </w:div>
                                                                  </w:divsChild>
                                                                </w:div>
                                                                <w:div w:id="1025864908">
                                                                  <w:marLeft w:val="0"/>
                                                                  <w:marRight w:val="0"/>
                                                                  <w:marTop w:val="0"/>
                                                                  <w:marBottom w:val="0"/>
                                                                  <w:divBdr>
                                                                    <w:top w:val="none" w:sz="0" w:space="0" w:color="auto"/>
                                                                    <w:left w:val="none" w:sz="0" w:space="0" w:color="auto"/>
                                                                    <w:bottom w:val="none" w:sz="0" w:space="0" w:color="auto"/>
                                                                    <w:right w:val="none" w:sz="0" w:space="0" w:color="auto"/>
                                                                  </w:divBdr>
                                                                  <w:divsChild>
                                                                    <w:div w:id="237374827">
                                                                      <w:marLeft w:val="0"/>
                                                                      <w:marRight w:val="0"/>
                                                                      <w:marTop w:val="0"/>
                                                                      <w:marBottom w:val="0"/>
                                                                      <w:divBdr>
                                                                        <w:top w:val="none" w:sz="0" w:space="0" w:color="auto"/>
                                                                        <w:left w:val="none" w:sz="0" w:space="0" w:color="auto"/>
                                                                        <w:bottom w:val="none" w:sz="0" w:space="0" w:color="auto"/>
                                                                        <w:right w:val="none" w:sz="0" w:space="0" w:color="auto"/>
                                                                      </w:divBdr>
                                                                      <w:divsChild>
                                                                        <w:div w:id="1718429576">
                                                                          <w:marLeft w:val="0"/>
                                                                          <w:marRight w:val="0"/>
                                                                          <w:marTop w:val="0"/>
                                                                          <w:marBottom w:val="0"/>
                                                                          <w:divBdr>
                                                                            <w:top w:val="none" w:sz="0" w:space="0" w:color="auto"/>
                                                                            <w:left w:val="none" w:sz="0" w:space="0" w:color="auto"/>
                                                                            <w:bottom w:val="none" w:sz="0" w:space="0" w:color="auto"/>
                                                                            <w:right w:val="none" w:sz="0" w:space="0" w:color="auto"/>
                                                                          </w:divBdr>
                                                                        </w:div>
                                                                      </w:divsChild>
                                                                    </w:div>
                                                                    <w:div w:id="1852449317">
                                                                      <w:marLeft w:val="0"/>
                                                                      <w:marRight w:val="0"/>
                                                                      <w:marTop w:val="0"/>
                                                                      <w:marBottom w:val="0"/>
                                                                      <w:divBdr>
                                                                        <w:top w:val="none" w:sz="0" w:space="0" w:color="auto"/>
                                                                        <w:left w:val="none" w:sz="0" w:space="0" w:color="auto"/>
                                                                        <w:bottom w:val="none" w:sz="0" w:space="0" w:color="auto"/>
                                                                        <w:right w:val="none" w:sz="0" w:space="0" w:color="auto"/>
                                                                      </w:divBdr>
                                                                      <w:divsChild>
                                                                        <w:div w:id="90244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515904">
                                                                  <w:marLeft w:val="0"/>
                                                                  <w:marRight w:val="0"/>
                                                                  <w:marTop w:val="0"/>
                                                                  <w:marBottom w:val="0"/>
                                                                  <w:divBdr>
                                                                    <w:top w:val="none" w:sz="0" w:space="0" w:color="auto"/>
                                                                    <w:left w:val="none" w:sz="0" w:space="0" w:color="auto"/>
                                                                    <w:bottom w:val="none" w:sz="0" w:space="0" w:color="auto"/>
                                                                    <w:right w:val="none" w:sz="0" w:space="0" w:color="auto"/>
                                                                  </w:divBdr>
                                                                  <w:divsChild>
                                                                    <w:div w:id="1740204726">
                                                                      <w:marLeft w:val="0"/>
                                                                      <w:marRight w:val="0"/>
                                                                      <w:marTop w:val="0"/>
                                                                      <w:marBottom w:val="0"/>
                                                                      <w:divBdr>
                                                                        <w:top w:val="none" w:sz="0" w:space="0" w:color="auto"/>
                                                                        <w:left w:val="none" w:sz="0" w:space="0" w:color="auto"/>
                                                                        <w:bottom w:val="none" w:sz="0" w:space="0" w:color="auto"/>
                                                                        <w:right w:val="none" w:sz="0" w:space="0" w:color="auto"/>
                                                                      </w:divBdr>
                                                                      <w:divsChild>
                                                                        <w:div w:id="744424838">
                                                                          <w:marLeft w:val="0"/>
                                                                          <w:marRight w:val="0"/>
                                                                          <w:marTop w:val="0"/>
                                                                          <w:marBottom w:val="0"/>
                                                                          <w:divBdr>
                                                                            <w:top w:val="none" w:sz="0" w:space="0" w:color="auto"/>
                                                                            <w:left w:val="none" w:sz="0" w:space="0" w:color="auto"/>
                                                                            <w:bottom w:val="none" w:sz="0" w:space="0" w:color="auto"/>
                                                                            <w:right w:val="none" w:sz="0" w:space="0" w:color="auto"/>
                                                                          </w:divBdr>
                                                                          <w:divsChild>
                                                                            <w:div w:id="1517889351">
                                                                              <w:marLeft w:val="0"/>
                                                                              <w:marRight w:val="0"/>
                                                                              <w:marTop w:val="0"/>
                                                                              <w:marBottom w:val="0"/>
                                                                              <w:divBdr>
                                                                                <w:top w:val="none" w:sz="0" w:space="0" w:color="auto"/>
                                                                                <w:left w:val="none" w:sz="0" w:space="0" w:color="auto"/>
                                                                                <w:bottom w:val="none" w:sz="0" w:space="0" w:color="auto"/>
                                                                                <w:right w:val="none" w:sz="0" w:space="0" w:color="auto"/>
                                                                              </w:divBdr>
                                                                              <w:divsChild>
                                                                                <w:div w:id="2095979811">
                                                                                  <w:marLeft w:val="0"/>
                                                                                  <w:marRight w:val="0"/>
                                                                                  <w:marTop w:val="0"/>
                                                                                  <w:marBottom w:val="0"/>
                                                                                  <w:divBdr>
                                                                                    <w:top w:val="none" w:sz="0" w:space="0" w:color="auto"/>
                                                                                    <w:left w:val="none" w:sz="0" w:space="0" w:color="auto"/>
                                                                                    <w:bottom w:val="none" w:sz="0" w:space="0" w:color="auto"/>
                                                                                    <w:right w:val="none" w:sz="0" w:space="0" w:color="auto"/>
                                                                                  </w:divBdr>
                                                                                  <w:divsChild>
                                                                                    <w:div w:id="1655839515">
                                                                                      <w:marLeft w:val="0"/>
                                                                                      <w:marRight w:val="0"/>
                                                                                      <w:marTop w:val="0"/>
                                                                                      <w:marBottom w:val="0"/>
                                                                                      <w:divBdr>
                                                                                        <w:top w:val="none" w:sz="0" w:space="0" w:color="auto"/>
                                                                                        <w:left w:val="none" w:sz="0" w:space="0" w:color="auto"/>
                                                                                        <w:bottom w:val="none" w:sz="0" w:space="0" w:color="auto"/>
                                                                                        <w:right w:val="none" w:sz="0" w:space="0" w:color="auto"/>
                                                                                      </w:divBdr>
                                                                                      <w:divsChild>
                                                                                        <w:div w:id="1102803558">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2073036638">
                                                                              <w:marLeft w:val="0"/>
                                                                              <w:marRight w:val="0"/>
                                                                              <w:marTop w:val="0"/>
                                                                              <w:marBottom w:val="0"/>
                                                                              <w:divBdr>
                                                                                <w:top w:val="none" w:sz="0" w:space="0" w:color="auto"/>
                                                                                <w:left w:val="none" w:sz="0" w:space="0" w:color="auto"/>
                                                                                <w:bottom w:val="none" w:sz="0" w:space="0" w:color="auto"/>
                                                                                <w:right w:val="none" w:sz="0" w:space="0" w:color="auto"/>
                                                                              </w:divBdr>
                                                                            </w:div>
                                                                          </w:divsChild>
                                                                        </w:div>
                                                                        <w:div w:id="1951428636">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769550696">
                                                          <w:marLeft w:val="0"/>
                                                          <w:marRight w:val="0"/>
                                                          <w:marTop w:val="0"/>
                                                          <w:marBottom w:val="0"/>
                                                          <w:divBdr>
                                                            <w:top w:val="none" w:sz="0" w:space="0" w:color="auto"/>
                                                            <w:left w:val="none" w:sz="0" w:space="0" w:color="auto"/>
                                                            <w:bottom w:val="none" w:sz="0" w:space="0" w:color="auto"/>
                                                            <w:right w:val="none" w:sz="0" w:space="0" w:color="auto"/>
                                                          </w:divBdr>
                                                          <w:divsChild>
                                                            <w:div w:id="1348674043">
                                                              <w:marLeft w:val="0"/>
                                                              <w:marRight w:val="0"/>
                                                              <w:marTop w:val="0"/>
                                                              <w:marBottom w:val="0"/>
                                                              <w:divBdr>
                                                                <w:top w:val="none" w:sz="0" w:space="0" w:color="auto"/>
                                                                <w:left w:val="none" w:sz="0" w:space="0" w:color="auto"/>
                                                                <w:bottom w:val="none" w:sz="0" w:space="0" w:color="auto"/>
                                                                <w:right w:val="none" w:sz="0" w:space="0" w:color="auto"/>
                                                              </w:divBdr>
                                                              <w:divsChild>
                                                                <w:div w:id="490948081">
                                                                  <w:marLeft w:val="0"/>
                                                                  <w:marRight w:val="0"/>
                                                                  <w:marTop w:val="0"/>
                                                                  <w:marBottom w:val="0"/>
                                                                  <w:divBdr>
                                                                    <w:top w:val="none" w:sz="0" w:space="0" w:color="auto"/>
                                                                    <w:left w:val="none" w:sz="0" w:space="0" w:color="auto"/>
                                                                    <w:bottom w:val="none" w:sz="0" w:space="0" w:color="auto"/>
                                                                    <w:right w:val="none" w:sz="0" w:space="0" w:color="auto"/>
                                                                  </w:divBdr>
                                                                  <w:divsChild>
                                                                    <w:div w:id="2029867391">
                                                                      <w:marLeft w:val="0"/>
                                                                      <w:marRight w:val="0"/>
                                                                      <w:marTop w:val="0"/>
                                                                      <w:marBottom w:val="0"/>
                                                                      <w:divBdr>
                                                                        <w:top w:val="none" w:sz="0" w:space="0" w:color="auto"/>
                                                                        <w:left w:val="none" w:sz="0" w:space="0" w:color="auto"/>
                                                                        <w:bottom w:val="none" w:sz="0" w:space="0" w:color="auto"/>
                                                                        <w:right w:val="none" w:sz="0" w:space="0" w:color="auto"/>
                                                                      </w:divBdr>
                                                                      <w:divsChild>
                                                                        <w:div w:id="551235787">
                                                                          <w:marLeft w:val="0"/>
                                                                          <w:marRight w:val="0"/>
                                                                          <w:marTop w:val="0"/>
                                                                          <w:marBottom w:val="0"/>
                                                                          <w:divBdr>
                                                                            <w:top w:val="none" w:sz="0" w:space="0" w:color="auto"/>
                                                                            <w:left w:val="none" w:sz="0" w:space="0" w:color="auto"/>
                                                                            <w:bottom w:val="none" w:sz="0" w:space="0" w:color="auto"/>
                                                                            <w:right w:val="none" w:sz="0" w:space="0" w:color="auto"/>
                                                                          </w:divBdr>
                                                                          <w:divsChild>
                                                                            <w:div w:id="1390231917">
                                                                              <w:marLeft w:val="0"/>
                                                                              <w:marRight w:val="0"/>
                                                                              <w:marTop w:val="0"/>
                                                                              <w:marBottom w:val="0"/>
                                                                              <w:divBdr>
                                                                                <w:top w:val="none" w:sz="0" w:space="0" w:color="auto"/>
                                                                                <w:left w:val="none" w:sz="0" w:space="0" w:color="auto"/>
                                                                                <w:bottom w:val="none" w:sz="0" w:space="0" w:color="auto"/>
                                                                                <w:right w:val="none" w:sz="0" w:space="0" w:color="auto"/>
                                                                              </w:divBdr>
                                                                              <w:divsChild>
                                                                                <w:div w:id="1266811883">
                                                                                  <w:marLeft w:val="0"/>
                                                                                  <w:marRight w:val="0"/>
                                                                                  <w:marTop w:val="0"/>
                                                                                  <w:marBottom w:val="0"/>
                                                                                  <w:divBdr>
                                                                                    <w:top w:val="none" w:sz="0" w:space="0" w:color="auto"/>
                                                                                    <w:left w:val="none" w:sz="0" w:space="0" w:color="auto"/>
                                                                                    <w:bottom w:val="none" w:sz="0" w:space="0" w:color="auto"/>
                                                                                    <w:right w:val="none" w:sz="0" w:space="0" w:color="auto"/>
                                                                                  </w:divBdr>
                                                                                  <w:divsChild>
                                                                                    <w:div w:id="1836459693">
                                                                                      <w:marLeft w:val="0"/>
                                                                                      <w:marRight w:val="0"/>
                                                                                      <w:marTop w:val="0"/>
                                                                                      <w:marBottom w:val="0"/>
                                                                                      <w:divBdr>
                                                                                        <w:top w:val="none" w:sz="0" w:space="0" w:color="auto"/>
                                                                                        <w:left w:val="none" w:sz="0" w:space="0" w:color="auto"/>
                                                                                        <w:bottom w:val="none" w:sz="0" w:space="0" w:color="auto"/>
                                                                                        <w:right w:val="none" w:sz="0" w:space="0" w:color="auto"/>
                                                                                      </w:divBdr>
                                                                                      <w:divsChild>
                                                                                        <w:div w:id="617685267">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747727818">
                                                                              <w:marLeft w:val="0"/>
                                                                              <w:marRight w:val="0"/>
                                                                              <w:marTop w:val="0"/>
                                                                              <w:marBottom w:val="0"/>
                                                                              <w:divBdr>
                                                                                <w:top w:val="none" w:sz="0" w:space="0" w:color="auto"/>
                                                                                <w:left w:val="none" w:sz="0" w:space="0" w:color="auto"/>
                                                                                <w:bottom w:val="none" w:sz="0" w:space="0" w:color="auto"/>
                                                                                <w:right w:val="none" w:sz="0" w:space="0" w:color="auto"/>
                                                                              </w:divBdr>
                                                                            </w:div>
                                                                          </w:divsChild>
                                                                        </w:div>
                                                                        <w:div w:id="207389036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504591327">
                                                                  <w:marLeft w:val="0"/>
                                                                  <w:marRight w:val="0"/>
                                                                  <w:marTop w:val="0"/>
                                                                  <w:marBottom w:val="0"/>
                                                                  <w:divBdr>
                                                                    <w:top w:val="none" w:sz="0" w:space="0" w:color="auto"/>
                                                                    <w:left w:val="none" w:sz="0" w:space="0" w:color="auto"/>
                                                                    <w:bottom w:val="none" w:sz="0" w:space="0" w:color="auto"/>
                                                                    <w:right w:val="none" w:sz="0" w:space="0" w:color="auto"/>
                                                                  </w:divBdr>
                                                                  <w:divsChild>
                                                                    <w:div w:id="712971415">
                                                                      <w:marLeft w:val="0"/>
                                                                      <w:marRight w:val="0"/>
                                                                      <w:marTop w:val="0"/>
                                                                      <w:marBottom w:val="0"/>
                                                                      <w:divBdr>
                                                                        <w:top w:val="none" w:sz="0" w:space="0" w:color="auto"/>
                                                                        <w:left w:val="none" w:sz="0" w:space="0" w:color="auto"/>
                                                                        <w:bottom w:val="none" w:sz="0" w:space="0" w:color="auto"/>
                                                                        <w:right w:val="none" w:sz="0" w:space="0" w:color="auto"/>
                                                                      </w:divBdr>
                                                                      <w:divsChild>
                                                                        <w:div w:id="1379279602">
                                                                          <w:marLeft w:val="0"/>
                                                                          <w:marRight w:val="0"/>
                                                                          <w:marTop w:val="0"/>
                                                                          <w:marBottom w:val="0"/>
                                                                          <w:divBdr>
                                                                            <w:top w:val="none" w:sz="0" w:space="0" w:color="auto"/>
                                                                            <w:left w:val="none" w:sz="0" w:space="0" w:color="auto"/>
                                                                            <w:bottom w:val="none" w:sz="0" w:space="0" w:color="auto"/>
                                                                            <w:right w:val="none" w:sz="0" w:space="0" w:color="auto"/>
                                                                          </w:divBdr>
                                                                        </w:div>
                                                                      </w:divsChild>
                                                                    </w:div>
                                                                    <w:div w:id="1984116093">
                                                                      <w:marLeft w:val="0"/>
                                                                      <w:marRight w:val="0"/>
                                                                      <w:marTop w:val="0"/>
                                                                      <w:marBottom w:val="0"/>
                                                                      <w:divBdr>
                                                                        <w:top w:val="none" w:sz="0" w:space="0" w:color="auto"/>
                                                                        <w:left w:val="none" w:sz="0" w:space="0" w:color="auto"/>
                                                                        <w:bottom w:val="none" w:sz="0" w:space="0" w:color="auto"/>
                                                                        <w:right w:val="none" w:sz="0" w:space="0" w:color="auto"/>
                                                                      </w:divBdr>
                                                                      <w:divsChild>
                                                                        <w:div w:id="1625841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04722">
                                                                  <w:marLeft w:val="0"/>
                                                                  <w:marRight w:val="0"/>
                                                                  <w:marTop w:val="0"/>
                                                                  <w:marBottom w:val="0"/>
                                                                  <w:divBdr>
                                                                    <w:top w:val="none" w:sz="0" w:space="0" w:color="auto"/>
                                                                    <w:left w:val="none" w:sz="0" w:space="0" w:color="auto"/>
                                                                    <w:bottom w:val="none" w:sz="0" w:space="0" w:color="auto"/>
                                                                    <w:right w:val="none" w:sz="0" w:space="0" w:color="auto"/>
                                                                  </w:divBdr>
                                                                  <w:divsChild>
                                                                    <w:div w:id="117449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037723">
                                                          <w:marLeft w:val="0"/>
                                                          <w:marRight w:val="0"/>
                                                          <w:marTop w:val="0"/>
                                                          <w:marBottom w:val="0"/>
                                                          <w:divBdr>
                                                            <w:top w:val="none" w:sz="0" w:space="0" w:color="auto"/>
                                                            <w:left w:val="none" w:sz="0" w:space="0" w:color="auto"/>
                                                            <w:bottom w:val="none" w:sz="0" w:space="0" w:color="auto"/>
                                                            <w:right w:val="none" w:sz="0" w:space="0" w:color="auto"/>
                                                          </w:divBdr>
                                                          <w:divsChild>
                                                            <w:div w:id="1275749694">
                                                              <w:marLeft w:val="0"/>
                                                              <w:marRight w:val="0"/>
                                                              <w:marTop w:val="0"/>
                                                              <w:marBottom w:val="0"/>
                                                              <w:divBdr>
                                                                <w:top w:val="none" w:sz="0" w:space="0" w:color="auto"/>
                                                                <w:left w:val="none" w:sz="0" w:space="0" w:color="auto"/>
                                                                <w:bottom w:val="none" w:sz="0" w:space="0" w:color="auto"/>
                                                                <w:right w:val="none" w:sz="0" w:space="0" w:color="auto"/>
                                                              </w:divBdr>
                                                              <w:divsChild>
                                                                <w:div w:id="695039541">
                                                                  <w:marLeft w:val="0"/>
                                                                  <w:marRight w:val="0"/>
                                                                  <w:marTop w:val="0"/>
                                                                  <w:marBottom w:val="0"/>
                                                                  <w:divBdr>
                                                                    <w:top w:val="none" w:sz="0" w:space="0" w:color="auto"/>
                                                                    <w:left w:val="none" w:sz="0" w:space="0" w:color="auto"/>
                                                                    <w:bottom w:val="none" w:sz="0" w:space="0" w:color="auto"/>
                                                                    <w:right w:val="none" w:sz="0" w:space="0" w:color="auto"/>
                                                                  </w:divBdr>
                                                                  <w:divsChild>
                                                                    <w:div w:id="2142259823">
                                                                      <w:marLeft w:val="0"/>
                                                                      <w:marRight w:val="0"/>
                                                                      <w:marTop w:val="0"/>
                                                                      <w:marBottom w:val="0"/>
                                                                      <w:divBdr>
                                                                        <w:top w:val="none" w:sz="0" w:space="0" w:color="auto"/>
                                                                        <w:left w:val="none" w:sz="0" w:space="0" w:color="auto"/>
                                                                        <w:bottom w:val="none" w:sz="0" w:space="0" w:color="auto"/>
                                                                        <w:right w:val="none" w:sz="0" w:space="0" w:color="auto"/>
                                                                      </w:divBdr>
                                                                      <w:divsChild>
                                                                        <w:div w:id="189147175">
                                                                          <w:marLeft w:val="0"/>
                                                                          <w:marRight w:val="0"/>
                                                                          <w:marTop w:val="0"/>
                                                                          <w:marBottom w:val="0"/>
                                                                          <w:divBdr>
                                                                            <w:top w:val="none" w:sz="0" w:space="0" w:color="auto"/>
                                                                            <w:left w:val="none" w:sz="0" w:space="0" w:color="auto"/>
                                                                            <w:bottom w:val="none" w:sz="0" w:space="0" w:color="auto"/>
                                                                            <w:right w:val="none" w:sz="0" w:space="0" w:color="auto"/>
                                                                          </w:divBdr>
                                                                          <w:divsChild>
                                                                            <w:div w:id="1131020418">
                                                                              <w:marLeft w:val="0"/>
                                                                              <w:marRight w:val="0"/>
                                                                              <w:marTop w:val="0"/>
                                                                              <w:marBottom w:val="0"/>
                                                                              <w:divBdr>
                                                                                <w:top w:val="none" w:sz="0" w:space="0" w:color="auto"/>
                                                                                <w:left w:val="none" w:sz="0" w:space="0" w:color="auto"/>
                                                                                <w:bottom w:val="none" w:sz="0" w:space="0" w:color="auto"/>
                                                                                <w:right w:val="none" w:sz="0" w:space="0" w:color="auto"/>
                                                                              </w:divBdr>
                                                                            </w:div>
                                                                            <w:div w:id="1770007944">
                                                                              <w:marLeft w:val="0"/>
                                                                              <w:marRight w:val="0"/>
                                                                              <w:marTop w:val="0"/>
                                                                              <w:marBottom w:val="0"/>
                                                                              <w:divBdr>
                                                                                <w:top w:val="none" w:sz="0" w:space="0" w:color="auto"/>
                                                                                <w:left w:val="none" w:sz="0" w:space="0" w:color="auto"/>
                                                                                <w:bottom w:val="none" w:sz="0" w:space="0" w:color="auto"/>
                                                                                <w:right w:val="none" w:sz="0" w:space="0" w:color="auto"/>
                                                                              </w:divBdr>
                                                                              <w:divsChild>
                                                                                <w:div w:id="14968401">
                                                                                  <w:marLeft w:val="0"/>
                                                                                  <w:marRight w:val="0"/>
                                                                                  <w:marTop w:val="0"/>
                                                                                  <w:marBottom w:val="0"/>
                                                                                  <w:divBdr>
                                                                                    <w:top w:val="none" w:sz="0" w:space="0" w:color="auto"/>
                                                                                    <w:left w:val="none" w:sz="0" w:space="0" w:color="auto"/>
                                                                                    <w:bottom w:val="none" w:sz="0" w:space="0" w:color="auto"/>
                                                                                    <w:right w:val="none" w:sz="0" w:space="0" w:color="auto"/>
                                                                                  </w:divBdr>
                                                                                  <w:divsChild>
                                                                                    <w:div w:id="1027633407">
                                                                                      <w:marLeft w:val="0"/>
                                                                                      <w:marRight w:val="0"/>
                                                                                      <w:marTop w:val="0"/>
                                                                                      <w:marBottom w:val="0"/>
                                                                                      <w:divBdr>
                                                                                        <w:top w:val="none" w:sz="0" w:space="0" w:color="auto"/>
                                                                                        <w:left w:val="none" w:sz="0" w:space="0" w:color="auto"/>
                                                                                        <w:bottom w:val="none" w:sz="0" w:space="0" w:color="auto"/>
                                                                                        <w:right w:val="none" w:sz="0" w:space="0" w:color="auto"/>
                                                                                      </w:divBdr>
                                                                                      <w:divsChild>
                                                                                        <w:div w:id="1627346458">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sChild>
                                                                        </w:div>
                                                                        <w:div w:id="59142955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019430643">
                                                                  <w:marLeft w:val="0"/>
                                                                  <w:marRight w:val="0"/>
                                                                  <w:marTop w:val="0"/>
                                                                  <w:marBottom w:val="0"/>
                                                                  <w:divBdr>
                                                                    <w:top w:val="none" w:sz="0" w:space="0" w:color="auto"/>
                                                                    <w:left w:val="none" w:sz="0" w:space="0" w:color="auto"/>
                                                                    <w:bottom w:val="none" w:sz="0" w:space="0" w:color="auto"/>
                                                                    <w:right w:val="none" w:sz="0" w:space="0" w:color="auto"/>
                                                                  </w:divBdr>
                                                                  <w:divsChild>
                                                                    <w:div w:id="1950314594">
                                                                      <w:marLeft w:val="0"/>
                                                                      <w:marRight w:val="0"/>
                                                                      <w:marTop w:val="0"/>
                                                                      <w:marBottom w:val="0"/>
                                                                      <w:divBdr>
                                                                        <w:top w:val="none" w:sz="0" w:space="0" w:color="auto"/>
                                                                        <w:left w:val="none" w:sz="0" w:space="0" w:color="auto"/>
                                                                        <w:bottom w:val="none" w:sz="0" w:space="0" w:color="auto"/>
                                                                        <w:right w:val="none" w:sz="0" w:space="0" w:color="auto"/>
                                                                      </w:divBdr>
                                                                    </w:div>
                                                                  </w:divsChild>
                                                                </w:div>
                                                                <w:div w:id="2044401931">
                                                                  <w:marLeft w:val="0"/>
                                                                  <w:marRight w:val="0"/>
                                                                  <w:marTop w:val="0"/>
                                                                  <w:marBottom w:val="0"/>
                                                                  <w:divBdr>
                                                                    <w:top w:val="none" w:sz="0" w:space="0" w:color="auto"/>
                                                                    <w:left w:val="none" w:sz="0" w:space="0" w:color="auto"/>
                                                                    <w:bottom w:val="none" w:sz="0" w:space="0" w:color="auto"/>
                                                                    <w:right w:val="none" w:sz="0" w:space="0" w:color="auto"/>
                                                                  </w:divBdr>
                                                                  <w:divsChild>
                                                                    <w:div w:id="470831973">
                                                                      <w:marLeft w:val="0"/>
                                                                      <w:marRight w:val="0"/>
                                                                      <w:marTop w:val="0"/>
                                                                      <w:marBottom w:val="0"/>
                                                                      <w:divBdr>
                                                                        <w:top w:val="none" w:sz="0" w:space="0" w:color="auto"/>
                                                                        <w:left w:val="none" w:sz="0" w:space="0" w:color="auto"/>
                                                                        <w:bottom w:val="none" w:sz="0" w:space="0" w:color="auto"/>
                                                                        <w:right w:val="none" w:sz="0" w:space="0" w:color="auto"/>
                                                                      </w:divBdr>
                                                                      <w:divsChild>
                                                                        <w:div w:id="1886481793">
                                                                          <w:marLeft w:val="0"/>
                                                                          <w:marRight w:val="0"/>
                                                                          <w:marTop w:val="0"/>
                                                                          <w:marBottom w:val="0"/>
                                                                          <w:divBdr>
                                                                            <w:top w:val="none" w:sz="0" w:space="0" w:color="auto"/>
                                                                            <w:left w:val="none" w:sz="0" w:space="0" w:color="auto"/>
                                                                            <w:bottom w:val="none" w:sz="0" w:space="0" w:color="auto"/>
                                                                            <w:right w:val="none" w:sz="0" w:space="0" w:color="auto"/>
                                                                          </w:divBdr>
                                                                        </w:div>
                                                                      </w:divsChild>
                                                                    </w:div>
                                                                    <w:div w:id="671220943">
                                                                      <w:marLeft w:val="0"/>
                                                                      <w:marRight w:val="0"/>
                                                                      <w:marTop w:val="0"/>
                                                                      <w:marBottom w:val="0"/>
                                                                      <w:divBdr>
                                                                        <w:top w:val="none" w:sz="0" w:space="0" w:color="auto"/>
                                                                        <w:left w:val="none" w:sz="0" w:space="0" w:color="auto"/>
                                                                        <w:bottom w:val="none" w:sz="0" w:space="0" w:color="auto"/>
                                                                        <w:right w:val="none" w:sz="0" w:space="0" w:color="auto"/>
                                                                      </w:divBdr>
                                                                      <w:divsChild>
                                                                        <w:div w:id="1169177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412157">
                                                          <w:marLeft w:val="0"/>
                                                          <w:marRight w:val="0"/>
                                                          <w:marTop w:val="0"/>
                                                          <w:marBottom w:val="0"/>
                                                          <w:divBdr>
                                                            <w:top w:val="none" w:sz="0" w:space="0" w:color="auto"/>
                                                            <w:left w:val="none" w:sz="0" w:space="0" w:color="auto"/>
                                                            <w:bottom w:val="none" w:sz="0" w:space="0" w:color="auto"/>
                                                            <w:right w:val="none" w:sz="0" w:space="0" w:color="auto"/>
                                                          </w:divBdr>
                                                          <w:divsChild>
                                                            <w:div w:id="1452356156">
                                                              <w:marLeft w:val="0"/>
                                                              <w:marRight w:val="0"/>
                                                              <w:marTop w:val="0"/>
                                                              <w:marBottom w:val="0"/>
                                                              <w:divBdr>
                                                                <w:top w:val="none" w:sz="0" w:space="0" w:color="auto"/>
                                                                <w:left w:val="none" w:sz="0" w:space="0" w:color="auto"/>
                                                                <w:bottom w:val="none" w:sz="0" w:space="0" w:color="auto"/>
                                                                <w:right w:val="none" w:sz="0" w:space="0" w:color="auto"/>
                                                              </w:divBdr>
                                                              <w:divsChild>
                                                                <w:div w:id="76100061">
                                                                  <w:marLeft w:val="0"/>
                                                                  <w:marRight w:val="0"/>
                                                                  <w:marTop w:val="0"/>
                                                                  <w:marBottom w:val="0"/>
                                                                  <w:divBdr>
                                                                    <w:top w:val="none" w:sz="0" w:space="0" w:color="auto"/>
                                                                    <w:left w:val="none" w:sz="0" w:space="0" w:color="auto"/>
                                                                    <w:bottom w:val="none" w:sz="0" w:space="0" w:color="auto"/>
                                                                    <w:right w:val="none" w:sz="0" w:space="0" w:color="auto"/>
                                                                  </w:divBdr>
                                                                  <w:divsChild>
                                                                    <w:div w:id="1357657032">
                                                                      <w:marLeft w:val="0"/>
                                                                      <w:marRight w:val="0"/>
                                                                      <w:marTop w:val="0"/>
                                                                      <w:marBottom w:val="0"/>
                                                                      <w:divBdr>
                                                                        <w:top w:val="none" w:sz="0" w:space="0" w:color="auto"/>
                                                                        <w:left w:val="none" w:sz="0" w:space="0" w:color="auto"/>
                                                                        <w:bottom w:val="none" w:sz="0" w:space="0" w:color="auto"/>
                                                                        <w:right w:val="none" w:sz="0" w:space="0" w:color="auto"/>
                                                                      </w:divBdr>
                                                                      <w:divsChild>
                                                                        <w:div w:id="1429429251">
                                                                          <w:marLeft w:val="0"/>
                                                                          <w:marRight w:val="0"/>
                                                                          <w:marTop w:val="100"/>
                                                                          <w:marBottom w:val="100"/>
                                                                          <w:divBdr>
                                                                            <w:top w:val="none" w:sz="0" w:space="0" w:color="auto"/>
                                                                            <w:left w:val="none" w:sz="0" w:space="0" w:color="auto"/>
                                                                            <w:bottom w:val="none" w:sz="0" w:space="0" w:color="auto"/>
                                                                            <w:right w:val="none" w:sz="0" w:space="0" w:color="auto"/>
                                                                          </w:divBdr>
                                                                        </w:div>
                                                                        <w:div w:id="1850950519">
                                                                          <w:marLeft w:val="0"/>
                                                                          <w:marRight w:val="0"/>
                                                                          <w:marTop w:val="0"/>
                                                                          <w:marBottom w:val="0"/>
                                                                          <w:divBdr>
                                                                            <w:top w:val="none" w:sz="0" w:space="0" w:color="auto"/>
                                                                            <w:left w:val="none" w:sz="0" w:space="0" w:color="auto"/>
                                                                            <w:bottom w:val="none" w:sz="0" w:space="0" w:color="auto"/>
                                                                            <w:right w:val="none" w:sz="0" w:space="0" w:color="auto"/>
                                                                          </w:divBdr>
                                                                          <w:divsChild>
                                                                            <w:div w:id="713846628">
                                                                              <w:marLeft w:val="0"/>
                                                                              <w:marRight w:val="0"/>
                                                                              <w:marTop w:val="0"/>
                                                                              <w:marBottom w:val="0"/>
                                                                              <w:divBdr>
                                                                                <w:top w:val="none" w:sz="0" w:space="0" w:color="auto"/>
                                                                                <w:left w:val="none" w:sz="0" w:space="0" w:color="auto"/>
                                                                                <w:bottom w:val="none" w:sz="0" w:space="0" w:color="auto"/>
                                                                                <w:right w:val="none" w:sz="0" w:space="0" w:color="auto"/>
                                                                              </w:divBdr>
                                                                            </w:div>
                                                                            <w:div w:id="1932077560">
                                                                              <w:marLeft w:val="0"/>
                                                                              <w:marRight w:val="0"/>
                                                                              <w:marTop w:val="0"/>
                                                                              <w:marBottom w:val="0"/>
                                                                              <w:divBdr>
                                                                                <w:top w:val="none" w:sz="0" w:space="0" w:color="auto"/>
                                                                                <w:left w:val="none" w:sz="0" w:space="0" w:color="auto"/>
                                                                                <w:bottom w:val="none" w:sz="0" w:space="0" w:color="auto"/>
                                                                                <w:right w:val="none" w:sz="0" w:space="0" w:color="auto"/>
                                                                              </w:divBdr>
                                                                              <w:divsChild>
                                                                                <w:div w:id="767892908">
                                                                                  <w:marLeft w:val="0"/>
                                                                                  <w:marRight w:val="0"/>
                                                                                  <w:marTop w:val="0"/>
                                                                                  <w:marBottom w:val="0"/>
                                                                                  <w:divBdr>
                                                                                    <w:top w:val="none" w:sz="0" w:space="0" w:color="auto"/>
                                                                                    <w:left w:val="none" w:sz="0" w:space="0" w:color="auto"/>
                                                                                    <w:bottom w:val="none" w:sz="0" w:space="0" w:color="auto"/>
                                                                                    <w:right w:val="none" w:sz="0" w:space="0" w:color="auto"/>
                                                                                  </w:divBdr>
                                                                                  <w:divsChild>
                                                                                    <w:div w:id="541477691">
                                                                                      <w:marLeft w:val="0"/>
                                                                                      <w:marRight w:val="0"/>
                                                                                      <w:marTop w:val="0"/>
                                                                                      <w:marBottom w:val="0"/>
                                                                                      <w:divBdr>
                                                                                        <w:top w:val="none" w:sz="0" w:space="0" w:color="auto"/>
                                                                                        <w:left w:val="none" w:sz="0" w:space="0" w:color="auto"/>
                                                                                        <w:bottom w:val="none" w:sz="0" w:space="0" w:color="auto"/>
                                                                                        <w:right w:val="none" w:sz="0" w:space="0" w:color="auto"/>
                                                                                      </w:divBdr>
                                                                                      <w:divsChild>
                                                                                        <w:div w:id="177544315">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sChild>
                                                                        </w:div>
                                                                      </w:divsChild>
                                                                    </w:div>
                                                                  </w:divsChild>
                                                                </w:div>
                                                                <w:div w:id="1489203064">
                                                                  <w:marLeft w:val="0"/>
                                                                  <w:marRight w:val="0"/>
                                                                  <w:marTop w:val="0"/>
                                                                  <w:marBottom w:val="0"/>
                                                                  <w:divBdr>
                                                                    <w:top w:val="none" w:sz="0" w:space="0" w:color="auto"/>
                                                                    <w:left w:val="none" w:sz="0" w:space="0" w:color="auto"/>
                                                                    <w:bottom w:val="none" w:sz="0" w:space="0" w:color="auto"/>
                                                                    <w:right w:val="none" w:sz="0" w:space="0" w:color="auto"/>
                                                                  </w:divBdr>
                                                                  <w:divsChild>
                                                                    <w:div w:id="1477457392">
                                                                      <w:marLeft w:val="0"/>
                                                                      <w:marRight w:val="0"/>
                                                                      <w:marTop w:val="0"/>
                                                                      <w:marBottom w:val="0"/>
                                                                      <w:divBdr>
                                                                        <w:top w:val="none" w:sz="0" w:space="0" w:color="auto"/>
                                                                        <w:left w:val="none" w:sz="0" w:space="0" w:color="auto"/>
                                                                        <w:bottom w:val="none" w:sz="0" w:space="0" w:color="auto"/>
                                                                        <w:right w:val="none" w:sz="0" w:space="0" w:color="auto"/>
                                                                      </w:divBdr>
                                                                    </w:div>
                                                                  </w:divsChild>
                                                                </w:div>
                                                                <w:div w:id="1853496441">
                                                                  <w:marLeft w:val="0"/>
                                                                  <w:marRight w:val="0"/>
                                                                  <w:marTop w:val="0"/>
                                                                  <w:marBottom w:val="0"/>
                                                                  <w:divBdr>
                                                                    <w:top w:val="none" w:sz="0" w:space="0" w:color="auto"/>
                                                                    <w:left w:val="none" w:sz="0" w:space="0" w:color="auto"/>
                                                                    <w:bottom w:val="none" w:sz="0" w:space="0" w:color="auto"/>
                                                                    <w:right w:val="none" w:sz="0" w:space="0" w:color="auto"/>
                                                                  </w:divBdr>
                                                                  <w:divsChild>
                                                                    <w:div w:id="11734469">
                                                                      <w:marLeft w:val="0"/>
                                                                      <w:marRight w:val="0"/>
                                                                      <w:marTop w:val="0"/>
                                                                      <w:marBottom w:val="0"/>
                                                                      <w:divBdr>
                                                                        <w:top w:val="none" w:sz="0" w:space="0" w:color="auto"/>
                                                                        <w:left w:val="none" w:sz="0" w:space="0" w:color="auto"/>
                                                                        <w:bottom w:val="none" w:sz="0" w:space="0" w:color="auto"/>
                                                                        <w:right w:val="none" w:sz="0" w:space="0" w:color="auto"/>
                                                                      </w:divBdr>
                                                                      <w:divsChild>
                                                                        <w:div w:id="2145464120">
                                                                          <w:marLeft w:val="0"/>
                                                                          <w:marRight w:val="0"/>
                                                                          <w:marTop w:val="0"/>
                                                                          <w:marBottom w:val="0"/>
                                                                          <w:divBdr>
                                                                            <w:top w:val="none" w:sz="0" w:space="0" w:color="auto"/>
                                                                            <w:left w:val="none" w:sz="0" w:space="0" w:color="auto"/>
                                                                            <w:bottom w:val="none" w:sz="0" w:space="0" w:color="auto"/>
                                                                            <w:right w:val="none" w:sz="0" w:space="0" w:color="auto"/>
                                                                          </w:divBdr>
                                                                        </w:div>
                                                                      </w:divsChild>
                                                                    </w:div>
                                                                    <w:div w:id="496577619">
                                                                      <w:marLeft w:val="0"/>
                                                                      <w:marRight w:val="0"/>
                                                                      <w:marTop w:val="0"/>
                                                                      <w:marBottom w:val="0"/>
                                                                      <w:divBdr>
                                                                        <w:top w:val="none" w:sz="0" w:space="0" w:color="auto"/>
                                                                        <w:left w:val="none" w:sz="0" w:space="0" w:color="auto"/>
                                                                        <w:bottom w:val="none" w:sz="0" w:space="0" w:color="auto"/>
                                                                        <w:right w:val="none" w:sz="0" w:space="0" w:color="auto"/>
                                                                      </w:divBdr>
                                                                      <w:divsChild>
                                                                        <w:div w:id="1146893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9844464">
                                                          <w:marLeft w:val="0"/>
                                                          <w:marRight w:val="0"/>
                                                          <w:marTop w:val="0"/>
                                                          <w:marBottom w:val="0"/>
                                                          <w:divBdr>
                                                            <w:top w:val="none" w:sz="0" w:space="0" w:color="auto"/>
                                                            <w:left w:val="none" w:sz="0" w:space="0" w:color="auto"/>
                                                            <w:bottom w:val="none" w:sz="0" w:space="0" w:color="auto"/>
                                                            <w:right w:val="none" w:sz="0" w:space="0" w:color="auto"/>
                                                          </w:divBdr>
                                                          <w:divsChild>
                                                            <w:div w:id="1604918112">
                                                              <w:marLeft w:val="0"/>
                                                              <w:marRight w:val="0"/>
                                                              <w:marTop w:val="0"/>
                                                              <w:marBottom w:val="0"/>
                                                              <w:divBdr>
                                                                <w:top w:val="none" w:sz="0" w:space="0" w:color="auto"/>
                                                                <w:left w:val="none" w:sz="0" w:space="0" w:color="auto"/>
                                                                <w:bottom w:val="none" w:sz="0" w:space="0" w:color="auto"/>
                                                                <w:right w:val="none" w:sz="0" w:space="0" w:color="auto"/>
                                                              </w:divBdr>
                                                              <w:divsChild>
                                                                <w:div w:id="30494916">
                                                                  <w:marLeft w:val="0"/>
                                                                  <w:marRight w:val="0"/>
                                                                  <w:marTop w:val="0"/>
                                                                  <w:marBottom w:val="0"/>
                                                                  <w:divBdr>
                                                                    <w:top w:val="none" w:sz="0" w:space="0" w:color="auto"/>
                                                                    <w:left w:val="none" w:sz="0" w:space="0" w:color="auto"/>
                                                                    <w:bottom w:val="none" w:sz="0" w:space="0" w:color="auto"/>
                                                                    <w:right w:val="none" w:sz="0" w:space="0" w:color="auto"/>
                                                                  </w:divBdr>
                                                                  <w:divsChild>
                                                                    <w:div w:id="2052724150">
                                                                      <w:marLeft w:val="0"/>
                                                                      <w:marRight w:val="0"/>
                                                                      <w:marTop w:val="0"/>
                                                                      <w:marBottom w:val="0"/>
                                                                      <w:divBdr>
                                                                        <w:top w:val="none" w:sz="0" w:space="0" w:color="auto"/>
                                                                        <w:left w:val="none" w:sz="0" w:space="0" w:color="auto"/>
                                                                        <w:bottom w:val="none" w:sz="0" w:space="0" w:color="auto"/>
                                                                        <w:right w:val="none" w:sz="0" w:space="0" w:color="auto"/>
                                                                      </w:divBdr>
                                                                      <w:divsChild>
                                                                        <w:div w:id="688336401">
                                                                          <w:marLeft w:val="0"/>
                                                                          <w:marRight w:val="0"/>
                                                                          <w:marTop w:val="100"/>
                                                                          <w:marBottom w:val="100"/>
                                                                          <w:divBdr>
                                                                            <w:top w:val="none" w:sz="0" w:space="0" w:color="auto"/>
                                                                            <w:left w:val="none" w:sz="0" w:space="0" w:color="auto"/>
                                                                            <w:bottom w:val="none" w:sz="0" w:space="0" w:color="auto"/>
                                                                            <w:right w:val="none" w:sz="0" w:space="0" w:color="auto"/>
                                                                          </w:divBdr>
                                                                        </w:div>
                                                                        <w:div w:id="2048140344">
                                                                          <w:marLeft w:val="0"/>
                                                                          <w:marRight w:val="0"/>
                                                                          <w:marTop w:val="0"/>
                                                                          <w:marBottom w:val="0"/>
                                                                          <w:divBdr>
                                                                            <w:top w:val="none" w:sz="0" w:space="0" w:color="auto"/>
                                                                            <w:left w:val="none" w:sz="0" w:space="0" w:color="auto"/>
                                                                            <w:bottom w:val="none" w:sz="0" w:space="0" w:color="auto"/>
                                                                            <w:right w:val="none" w:sz="0" w:space="0" w:color="auto"/>
                                                                          </w:divBdr>
                                                                          <w:divsChild>
                                                                            <w:div w:id="105488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031525">
                                                                  <w:marLeft w:val="0"/>
                                                                  <w:marRight w:val="0"/>
                                                                  <w:marTop w:val="0"/>
                                                                  <w:marBottom w:val="0"/>
                                                                  <w:divBdr>
                                                                    <w:top w:val="none" w:sz="0" w:space="0" w:color="auto"/>
                                                                    <w:left w:val="none" w:sz="0" w:space="0" w:color="auto"/>
                                                                    <w:bottom w:val="none" w:sz="0" w:space="0" w:color="auto"/>
                                                                    <w:right w:val="none" w:sz="0" w:space="0" w:color="auto"/>
                                                                  </w:divBdr>
                                                                  <w:divsChild>
                                                                    <w:div w:id="1233396513">
                                                                      <w:marLeft w:val="0"/>
                                                                      <w:marRight w:val="0"/>
                                                                      <w:marTop w:val="0"/>
                                                                      <w:marBottom w:val="0"/>
                                                                      <w:divBdr>
                                                                        <w:top w:val="none" w:sz="0" w:space="0" w:color="auto"/>
                                                                        <w:left w:val="none" w:sz="0" w:space="0" w:color="auto"/>
                                                                        <w:bottom w:val="none" w:sz="0" w:space="0" w:color="auto"/>
                                                                        <w:right w:val="none" w:sz="0" w:space="0" w:color="auto"/>
                                                                      </w:divBdr>
                                                                      <w:divsChild>
                                                                        <w:div w:id="152722811">
                                                                          <w:marLeft w:val="0"/>
                                                                          <w:marRight w:val="0"/>
                                                                          <w:marTop w:val="0"/>
                                                                          <w:marBottom w:val="0"/>
                                                                          <w:divBdr>
                                                                            <w:top w:val="none" w:sz="0" w:space="0" w:color="auto"/>
                                                                            <w:left w:val="none" w:sz="0" w:space="0" w:color="auto"/>
                                                                            <w:bottom w:val="none" w:sz="0" w:space="0" w:color="auto"/>
                                                                            <w:right w:val="none" w:sz="0" w:space="0" w:color="auto"/>
                                                                          </w:divBdr>
                                                                        </w:div>
                                                                      </w:divsChild>
                                                                    </w:div>
                                                                    <w:div w:id="1917933748">
                                                                      <w:marLeft w:val="0"/>
                                                                      <w:marRight w:val="0"/>
                                                                      <w:marTop w:val="0"/>
                                                                      <w:marBottom w:val="0"/>
                                                                      <w:divBdr>
                                                                        <w:top w:val="none" w:sz="0" w:space="0" w:color="auto"/>
                                                                        <w:left w:val="none" w:sz="0" w:space="0" w:color="auto"/>
                                                                        <w:bottom w:val="none" w:sz="0" w:space="0" w:color="auto"/>
                                                                        <w:right w:val="none" w:sz="0" w:space="0" w:color="auto"/>
                                                                      </w:divBdr>
                                                                      <w:divsChild>
                                                                        <w:div w:id="28384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042359">
                                                                  <w:marLeft w:val="0"/>
                                                                  <w:marRight w:val="0"/>
                                                                  <w:marTop w:val="0"/>
                                                                  <w:marBottom w:val="0"/>
                                                                  <w:divBdr>
                                                                    <w:top w:val="none" w:sz="0" w:space="0" w:color="auto"/>
                                                                    <w:left w:val="none" w:sz="0" w:space="0" w:color="auto"/>
                                                                    <w:bottom w:val="none" w:sz="0" w:space="0" w:color="auto"/>
                                                                    <w:right w:val="none" w:sz="0" w:space="0" w:color="auto"/>
                                                                  </w:divBdr>
                                                                  <w:divsChild>
                                                                    <w:div w:id="1407532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6798049">
                                                          <w:marLeft w:val="0"/>
                                                          <w:marRight w:val="0"/>
                                                          <w:marTop w:val="0"/>
                                                          <w:marBottom w:val="0"/>
                                                          <w:divBdr>
                                                            <w:top w:val="none" w:sz="0" w:space="0" w:color="auto"/>
                                                            <w:left w:val="none" w:sz="0" w:space="0" w:color="auto"/>
                                                            <w:bottom w:val="none" w:sz="0" w:space="0" w:color="auto"/>
                                                            <w:right w:val="none" w:sz="0" w:space="0" w:color="auto"/>
                                                          </w:divBdr>
                                                          <w:divsChild>
                                                            <w:div w:id="565993598">
                                                              <w:marLeft w:val="0"/>
                                                              <w:marRight w:val="0"/>
                                                              <w:marTop w:val="0"/>
                                                              <w:marBottom w:val="0"/>
                                                              <w:divBdr>
                                                                <w:top w:val="none" w:sz="0" w:space="0" w:color="auto"/>
                                                                <w:left w:val="none" w:sz="0" w:space="0" w:color="auto"/>
                                                                <w:bottom w:val="none" w:sz="0" w:space="0" w:color="auto"/>
                                                                <w:right w:val="none" w:sz="0" w:space="0" w:color="auto"/>
                                                              </w:divBdr>
                                                              <w:divsChild>
                                                                <w:div w:id="708384410">
                                                                  <w:marLeft w:val="0"/>
                                                                  <w:marRight w:val="0"/>
                                                                  <w:marTop w:val="0"/>
                                                                  <w:marBottom w:val="0"/>
                                                                  <w:divBdr>
                                                                    <w:top w:val="none" w:sz="0" w:space="0" w:color="auto"/>
                                                                    <w:left w:val="none" w:sz="0" w:space="0" w:color="auto"/>
                                                                    <w:bottom w:val="none" w:sz="0" w:space="0" w:color="auto"/>
                                                                    <w:right w:val="none" w:sz="0" w:space="0" w:color="auto"/>
                                                                  </w:divBdr>
                                                                  <w:divsChild>
                                                                    <w:div w:id="695272863">
                                                                      <w:marLeft w:val="0"/>
                                                                      <w:marRight w:val="0"/>
                                                                      <w:marTop w:val="0"/>
                                                                      <w:marBottom w:val="0"/>
                                                                      <w:divBdr>
                                                                        <w:top w:val="none" w:sz="0" w:space="0" w:color="auto"/>
                                                                        <w:left w:val="none" w:sz="0" w:space="0" w:color="auto"/>
                                                                        <w:bottom w:val="none" w:sz="0" w:space="0" w:color="auto"/>
                                                                        <w:right w:val="none" w:sz="0" w:space="0" w:color="auto"/>
                                                                      </w:divBdr>
                                                                      <w:divsChild>
                                                                        <w:div w:id="1717467092">
                                                                          <w:marLeft w:val="0"/>
                                                                          <w:marRight w:val="0"/>
                                                                          <w:marTop w:val="0"/>
                                                                          <w:marBottom w:val="0"/>
                                                                          <w:divBdr>
                                                                            <w:top w:val="none" w:sz="0" w:space="0" w:color="auto"/>
                                                                            <w:left w:val="none" w:sz="0" w:space="0" w:color="auto"/>
                                                                            <w:bottom w:val="none" w:sz="0" w:space="0" w:color="auto"/>
                                                                            <w:right w:val="none" w:sz="0" w:space="0" w:color="auto"/>
                                                                          </w:divBdr>
                                                                        </w:div>
                                                                      </w:divsChild>
                                                                    </w:div>
                                                                    <w:div w:id="1638417449">
                                                                      <w:marLeft w:val="0"/>
                                                                      <w:marRight w:val="0"/>
                                                                      <w:marTop w:val="0"/>
                                                                      <w:marBottom w:val="0"/>
                                                                      <w:divBdr>
                                                                        <w:top w:val="none" w:sz="0" w:space="0" w:color="auto"/>
                                                                        <w:left w:val="none" w:sz="0" w:space="0" w:color="auto"/>
                                                                        <w:bottom w:val="none" w:sz="0" w:space="0" w:color="auto"/>
                                                                        <w:right w:val="none" w:sz="0" w:space="0" w:color="auto"/>
                                                                      </w:divBdr>
                                                                      <w:divsChild>
                                                                        <w:div w:id="35974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049228">
                                                                  <w:marLeft w:val="0"/>
                                                                  <w:marRight w:val="0"/>
                                                                  <w:marTop w:val="0"/>
                                                                  <w:marBottom w:val="0"/>
                                                                  <w:divBdr>
                                                                    <w:top w:val="none" w:sz="0" w:space="0" w:color="auto"/>
                                                                    <w:left w:val="none" w:sz="0" w:space="0" w:color="auto"/>
                                                                    <w:bottom w:val="none" w:sz="0" w:space="0" w:color="auto"/>
                                                                    <w:right w:val="none" w:sz="0" w:space="0" w:color="auto"/>
                                                                  </w:divBdr>
                                                                  <w:divsChild>
                                                                    <w:div w:id="1438285607">
                                                                      <w:marLeft w:val="0"/>
                                                                      <w:marRight w:val="0"/>
                                                                      <w:marTop w:val="0"/>
                                                                      <w:marBottom w:val="0"/>
                                                                      <w:divBdr>
                                                                        <w:top w:val="none" w:sz="0" w:space="0" w:color="auto"/>
                                                                        <w:left w:val="none" w:sz="0" w:space="0" w:color="auto"/>
                                                                        <w:bottom w:val="none" w:sz="0" w:space="0" w:color="auto"/>
                                                                        <w:right w:val="none" w:sz="0" w:space="0" w:color="auto"/>
                                                                      </w:divBdr>
                                                                      <w:divsChild>
                                                                        <w:div w:id="96876977">
                                                                          <w:marLeft w:val="0"/>
                                                                          <w:marRight w:val="0"/>
                                                                          <w:marTop w:val="0"/>
                                                                          <w:marBottom w:val="0"/>
                                                                          <w:divBdr>
                                                                            <w:top w:val="none" w:sz="0" w:space="0" w:color="auto"/>
                                                                            <w:left w:val="none" w:sz="0" w:space="0" w:color="auto"/>
                                                                            <w:bottom w:val="none" w:sz="0" w:space="0" w:color="auto"/>
                                                                            <w:right w:val="none" w:sz="0" w:space="0" w:color="auto"/>
                                                                          </w:divBdr>
                                                                          <w:divsChild>
                                                                            <w:div w:id="608393891">
                                                                              <w:marLeft w:val="0"/>
                                                                              <w:marRight w:val="0"/>
                                                                              <w:marTop w:val="0"/>
                                                                              <w:marBottom w:val="0"/>
                                                                              <w:divBdr>
                                                                                <w:top w:val="none" w:sz="0" w:space="0" w:color="auto"/>
                                                                                <w:left w:val="none" w:sz="0" w:space="0" w:color="auto"/>
                                                                                <w:bottom w:val="none" w:sz="0" w:space="0" w:color="auto"/>
                                                                                <w:right w:val="none" w:sz="0" w:space="0" w:color="auto"/>
                                                                              </w:divBdr>
                                                                              <w:divsChild>
                                                                                <w:div w:id="490828659">
                                                                                  <w:marLeft w:val="0"/>
                                                                                  <w:marRight w:val="0"/>
                                                                                  <w:marTop w:val="0"/>
                                                                                  <w:marBottom w:val="0"/>
                                                                                  <w:divBdr>
                                                                                    <w:top w:val="none" w:sz="0" w:space="0" w:color="auto"/>
                                                                                    <w:left w:val="none" w:sz="0" w:space="0" w:color="auto"/>
                                                                                    <w:bottom w:val="none" w:sz="0" w:space="0" w:color="auto"/>
                                                                                    <w:right w:val="none" w:sz="0" w:space="0" w:color="auto"/>
                                                                                  </w:divBdr>
                                                                                  <w:divsChild>
                                                                                    <w:div w:id="1090084935">
                                                                                      <w:marLeft w:val="0"/>
                                                                                      <w:marRight w:val="0"/>
                                                                                      <w:marTop w:val="0"/>
                                                                                      <w:marBottom w:val="0"/>
                                                                                      <w:divBdr>
                                                                                        <w:top w:val="none" w:sz="0" w:space="0" w:color="auto"/>
                                                                                        <w:left w:val="none" w:sz="0" w:space="0" w:color="auto"/>
                                                                                        <w:bottom w:val="none" w:sz="0" w:space="0" w:color="auto"/>
                                                                                        <w:right w:val="none" w:sz="0" w:space="0" w:color="auto"/>
                                                                                      </w:divBdr>
                                                                                      <w:divsChild>
                                                                                        <w:div w:id="1365326343">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832528764">
                                                                              <w:marLeft w:val="0"/>
                                                                              <w:marRight w:val="0"/>
                                                                              <w:marTop w:val="0"/>
                                                                              <w:marBottom w:val="0"/>
                                                                              <w:divBdr>
                                                                                <w:top w:val="none" w:sz="0" w:space="0" w:color="auto"/>
                                                                                <w:left w:val="none" w:sz="0" w:space="0" w:color="auto"/>
                                                                                <w:bottom w:val="none" w:sz="0" w:space="0" w:color="auto"/>
                                                                                <w:right w:val="none" w:sz="0" w:space="0" w:color="auto"/>
                                                                              </w:divBdr>
                                                                            </w:div>
                                                                          </w:divsChild>
                                                                        </w:div>
                                                                        <w:div w:id="130181002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789084030">
                                                                  <w:marLeft w:val="0"/>
                                                                  <w:marRight w:val="0"/>
                                                                  <w:marTop w:val="0"/>
                                                                  <w:marBottom w:val="0"/>
                                                                  <w:divBdr>
                                                                    <w:top w:val="none" w:sz="0" w:space="0" w:color="auto"/>
                                                                    <w:left w:val="none" w:sz="0" w:space="0" w:color="auto"/>
                                                                    <w:bottom w:val="none" w:sz="0" w:space="0" w:color="auto"/>
                                                                    <w:right w:val="none" w:sz="0" w:space="0" w:color="auto"/>
                                                                  </w:divBdr>
                                                                  <w:divsChild>
                                                                    <w:div w:id="1831948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14772703">
                                  <w:marLeft w:val="0"/>
                                  <w:marRight w:val="0"/>
                                  <w:marTop w:val="0"/>
                                  <w:marBottom w:val="0"/>
                                  <w:divBdr>
                                    <w:top w:val="none" w:sz="0" w:space="0" w:color="auto"/>
                                    <w:left w:val="none" w:sz="0" w:space="0" w:color="auto"/>
                                    <w:bottom w:val="none" w:sz="0" w:space="0" w:color="auto"/>
                                    <w:right w:val="none" w:sz="0" w:space="0" w:color="auto"/>
                                  </w:divBdr>
                                  <w:divsChild>
                                    <w:div w:id="1896163943">
                                      <w:marLeft w:val="0"/>
                                      <w:marRight w:val="0"/>
                                      <w:marTop w:val="0"/>
                                      <w:marBottom w:val="405"/>
                                      <w:divBdr>
                                        <w:top w:val="none" w:sz="0" w:space="0" w:color="auto"/>
                                        <w:left w:val="none" w:sz="0" w:space="0" w:color="auto"/>
                                        <w:bottom w:val="none" w:sz="0" w:space="0" w:color="auto"/>
                                        <w:right w:val="none" w:sz="0" w:space="0" w:color="auto"/>
                                      </w:divBdr>
                                      <w:divsChild>
                                        <w:div w:id="757559317">
                                          <w:marLeft w:val="-300"/>
                                          <w:marRight w:val="-300"/>
                                          <w:marTop w:val="0"/>
                                          <w:marBottom w:val="0"/>
                                          <w:divBdr>
                                            <w:top w:val="none" w:sz="0" w:space="0" w:color="auto"/>
                                            <w:left w:val="none" w:sz="0" w:space="0" w:color="auto"/>
                                            <w:bottom w:val="none" w:sz="0" w:space="0" w:color="auto"/>
                                            <w:right w:val="none" w:sz="0" w:space="0" w:color="auto"/>
                                          </w:divBdr>
                                          <w:divsChild>
                                            <w:div w:id="1672371708">
                                              <w:marLeft w:val="480"/>
                                              <w:marRight w:val="0"/>
                                              <w:marTop w:val="0"/>
                                              <w:marBottom w:val="0"/>
                                              <w:divBdr>
                                                <w:top w:val="none" w:sz="0" w:space="0" w:color="auto"/>
                                                <w:left w:val="none" w:sz="0" w:space="0" w:color="auto"/>
                                                <w:bottom w:val="none" w:sz="0" w:space="0" w:color="auto"/>
                                                <w:right w:val="none" w:sz="0" w:space="0" w:color="auto"/>
                                              </w:divBdr>
                                              <w:divsChild>
                                                <w:div w:id="1509519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09508">
                                          <w:marLeft w:val="-300"/>
                                          <w:marRight w:val="-300"/>
                                          <w:marTop w:val="0"/>
                                          <w:marBottom w:val="0"/>
                                          <w:divBdr>
                                            <w:top w:val="single" w:sz="6" w:space="0" w:color="DFE1E5"/>
                                            <w:left w:val="single" w:sz="6" w:space="0" w:color="DFE1E5"/>
                                            <w:bottom w:val="single" w:sz="6" w:space="0" w:color="DFE1E5"/>
                                            <w:right w:val="single" w:sz="6" w:space="0" w:color="DFE1E5"/>
                                          </w:divBdr>
                                          <w:divsChild>
                                            <w:div w:id="1080176913">
                                              <w:marLeft w:val="0"/>
                                              <w:marRight w:val="0"/>
                                              <w:marTop w:val="0"/>
                                              <w:marBottom w:val="0"/>
                                              <w:divBdr>
                                                <w:top w:val="none" w:sz="0" w:space="0" w:color="auto"/>
                                                <w:left w:val="none" w:sz="0" w:space="0" w:color="auto"/>
                                                <w:bottom w:val="none" w:sz="0" w:space="0" w:color="auto"/>
                                                <w:right w:val="none" w:sz="0" w:space="0" w:color="auto"/>
                                              </w:divBdr>
                                              <w:divsChild>
                                                <w:div w:id="1205555734">
                                                  <w:marLeft w:val="0"/>
                                                  <w:marRight w:val="0"/>
                                                  <w:marTop w:val="0"/>
                                                  <w:marBottom w:val="0"/>
                                                  <w:divBdr>
                                                    <w:top w:val="none" w:sz="0" w:space="0" w:color="auto"/>
                                                    <w:left w:val="none" w:sz="0" w:space="0" w:color="auto"/>
                                                    <w:bottom w:val="none" w:sz="0" w:space="0" w:color="auto"/>
                                                    <w:right w:val="none" w:sz="0" w:space="0" w:color="auto"/>
                                                  </w:divBdr>
                                                  <w:divsChild>
                                                    <w:div w:id="610548108">
                                                      <w:marLeft w:val="0"/>
                                                      <w:marRight w:val="0"/>
                                                      <w:marTop w:val="0"/>
                                                      <w:marBottom w:val="0"/>
                                                      <w:divBdr>
                                                        <w:top w:val="none" w:sz="0" w:space="0" w:color="auto"/>
                                                        <w:left w:val="none" w:sz="0" w:space="0" w:color="auto"/>
                                                        <w:bottom w:val="none" w:sz="0" w:space="0" w:color="auto"/>
                                                        <w:right w:val="none" w:sz="0" w:space="0" w:color="auto"/>
                                                      </w:divBdr>
                                                      <w:divsChild>
                                                        <w:div w:id="1423453525">
                                                          <w:marLeft w:val="0"/>
                                                          <w:marRight w:val="0"/>
                                                          <w:marTop w:val="0"/>
                                                          <w:marBottom w:val="0"/>
                                                          <w:divBdr>
                                                            <w:top w:val="none" w:sz="0" w:space="0" w:color="auto"/>
                                                            <w:left w:val="none" w:sz="0" w:space="0" w:color="auto"/>
                                                            <w:bottom w:val="none" w:sz="0" w:space="0" w:color="auto"/>
                                                            <w:right w:val="none" w:sz="0" w:space="0" w:color="auto"/>
                                                          </w:divBdr>
                                                          <w:divsChild>
                                                            <w:div w:id="165557252">
                                                              <w:marLeft w:val="0"/>
                                                              <w:marRight w:val="0"/>
                                                              <w:marTop w:val="0"/>
                                                              <w:marBottom w:val="0"/>
                                                              <w:divBdr>
                                                                <w:top w:val="none" w:sz="0" w:space="0" w:color="auto"/>
                                                                <w:left w:val="none" w:sz="0" w:space="0" w:color="auto"/>
                                                                <w:bottom w:val="none" w:sz="0" w:space="0" w:color="auto"/>
                                                                <w:right w:val="none" w:sz="0" w:space="0" w:color="auto"/>
                                                              </w:divBdr>
                                                              <w:divsChild>
                                                                <w:div w:id="1317689117">
                                                                  <w:marLeft w:val="0"/>
                                                                  <w:marRight w:val="0"/>
                                                                  <w:marTop w:val="0"/>
                                                                  <w:marBottom w:val="0"/>
                                                                  <w:divBdr>
                                                                    <w:top w:val="single" w:sz="6" w:space="7" w:color="E5E5E5"/>
                                                                    <w:left w:val="none" w:sz="0" w:space="0" w:color="auto"/>
                                                                    <w:bottom w:val="none" w:sz="0" w:space="0" w:color="auto"/>
                                                                    <w:right w:val="none" w:sz="0" w:space="0" w:color="auto"/>
                                                                  </w:divBdr>
                                                                </w:div>
                                                              </w:divsChild>
                                                            </w:div>
                                                            <w:div w:id="2037271363">
                                                              <w:marLeft w:val="0"/>
                                                              <w:marRight w:val="0"/>
                                                              <w:marTop w:val="0"/>
                                                              <w:marBottom w:val="0"/>
                                                              <w:divBdr>
                                                                <w:top w:val="none" w:sz="0" w:space="0" w:color="auto"/>
                                                                <w:left w:val="none" w:sz="0" w:space="0" w:color="auto"/>
                                                                <w:bottom w:val="none" w:sz="0" w:space="0" w:color="auto"/>
                                                                <w:right w:val="none" w:sz="0" w:space="0" w:color="auto"/>
                                                              </w:divBdr>
                                                              <w:divsChild>
                                                                <w:div w:id="1635872489">
                                                                  <w:marLeft w:val="0"/>
                                                                  <w:marRight w:val="0"/>
                                                                  <w:marTop w:val="0"/>
                                                                  <w:marBottom w:val="0"/>
                                                                  <w:divBdr>
                                                                    <w:top w:val="none" w:sz="0" w:space="0" w:color="auto"/>
                                                                    <w:left w:val="none" w:sz="0" w:space="0" w:color="auto"/>
                                                                    <w:bottom w:val="none" w:sz="0" w:space="0" w:color="auto"/>
                                                                    <w:right w:val="none" w:sz="0" w:space="0" w:color="auto"/>
                                                                  </w:divBdr>
                                                                  <w:divsChild>
                                                                    <w:div w:id="1134255280">
                                                                      <w:marLeft w:val="0"/>
                                                                      <w:marRight w:val="0"/>
                                                                      <w:marTop w:val="0"/>
                                                                      <w:marBottom w:val="0"/>
                                                                      <w:divBdr>
                                                                        <w:top w:val="none" w:sz="0" w:space="0" w:color="auto"/>
                                                                        <w:left w:val="none" w:sz="0" w:space="0" w:color="auto"/>
                                                                        <w:bottom w:val="none" w:sz="0" w:space="0" w:color="auto"/>
                                                                        <w:right w:val="none" w:sz="0" w:space="0" w:color="auto"/>
                                                                      </w:divBdr>
                                                                      <w:divsChild>
                                                                        <w:div w:id="595989751">
                                                                          <w:marLeft w:val="0"/>
                                                                          <w:marRight w:val="0"/>
                                                                          <w:marTop w:val="0"/>
                                                                          <w:marBottom w:val="0"/>
                                                                          <w:divBdr>
                                                                            <w:top w:val="none" w:sz="0" w:space="0" w:color="auto"/>
                                                                            <w:left w:val="none" w:sz="0" w:space="0" w:color="auto"/>
                                                                            <w:bottom w:val="none" w:sz="0" w:space="0" w:color="auto"/>
                                                                            <w:right w:val="none" w:sz="0" w:space="0" w:color="auto"/>
                                                                          </w:divBdr>
                                                                          <w:divsChild>
                                                                            <w:div w:id="2054961330">
                                                                              <w:marLeft w:val="0"/>
                                                                              <w:marRight w:val="0"/>
                                                                              <w:marTop w:val="0"/>
                                                                              <w:marBottom w:val="0"/>
                                                                              <w:divBdr>
                                                                                <w:top w:val="none" w:sz="0" w:space="0" w:color="auto"/>
                                                                                <w:left w:val="none" w:sz="0" w:space="0" w:color="auto"/>
                                                                                <w:bottom w:val="none" w:sz="0" w:space="0" w:color="auto"/>
                                                                                <w:right w:val="none" w:sz="0" w:space="0" w:color="auto"/>
                                                                              </w:divBdr>
                                                                              <w:divsChild>
                                                                                <w:div w:id="1511211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7991762">
                                                          <w:marLeft w:val="0"/>
                                                          <w:marRight w:val="0"/>
                                                          <w:marTop w:val="0"/>
                                                          <w:marBottom w:val="0"/>
                                                          <w:divBdr>
                                                            <w:top w:val="none" w:sz="0" w:space="0" w:color="auto"/>
                                                            <w:left w:val="none" w:sz="0" w:space="0" w:color="auto"/>
                                                            <w:bottom w:val="none" w:sz="0" w:space="0" w:color="auto"/>
                                                            <w:right w:val="none" w:sz="0" w:space="0" w:color="auto"/>
                                                          </w:divBdr>
                                                          <w:divsChild>
                                                            <w:div w:id="1217090174">
                                                              <w:marLeft w:val="0"/>
                                                              <w:marRight w:val="0"/>
                                                              <w:marTop w:val="0"/>
                                                              <w:marBottom w:val="0"/>
                                                              <w:divBdr>
                                                                <w:top w:val="none" w:sz="0" w:space="0" w:color="auto"/>
                                                                <w:left w:val="none" w:sz="0" w:space="0" w:color="auto"/>
                                                                <w:bottom w:val="none" w:sz="0" w:space="0" w:color="auto"/>
                                                                <w:right w:val="none" w:sz="0" w:space="0" w:color="auto"/>
                                                              </w:divBdr>
                                                              <w:divsChild>
                                                                <w:div w:id="176702257">
                                                                  <w:marLeft w:val="0"/>
                                                                  <w:marRight w:val="0"/>
                                                                  <w:marTop w:val="0"/>
                                                                  <w:marBottom w:val="0"/>
                                                                  <w:divBdr>
                                                                    <w:top w:val="none" w:sz="0" w:space="0" w:color="auto"/>
                                                                    <w:left w:val="none" w:sz="0" w:space="0" w:color="auto"/>
                                                                    <w:bottom w:val="none" w:sz="0" w:space="0" w:color="auto"/>
                                                                    <w:right w:val="none" w:sz="0" w:space="0" w:color="auto"/>
                                                                  </w:divBdr>
                                                                  <w:divsChild>
                                                                    <w:div w:id="532621855">
                                                                      <w:marLeft w:val="0"/>
                                                                      <w:marRight w:val="0"/>
                                                                      <w:marTop w:val="0"/>
                                                                      <w:marBottom w:val="0"/>
                                                                      <w:divBdr>
                                                                        <w:top w:val="none" w:sz="0" w:space="0" w:color="auto"/>
                                                                        <w:left w:val="none" w:sz="0" w:space="0" w:color="auto"/>
                                                                        <w:bottom w:val="none" w:sz="0" w:space="0" w:color="auto"/>
                                                                        <w:right w:val="none" w:sz="0" w:space="0" w:color="auto"/>
                                                                      </w:divBdr>
                                                                      <w:divsChild>
                                                                        <w:div w:id="394472465">
                                                                          <w:marLeft w:val="0"/>
                                                                          <w:marRight w:val="0"/>
                                                                          <w:marTop w:val="0"/>
                                                                          <w:marBottom w:val="0"/>
                                                                          <w:divBdr>
                                                                            <w:top w:val="none" w:sz="0" w:space="0" w:color="auto"/>
                                                                            <w:left w:val="none" w:sz="0" w:space="0" w:color="auto"/>
                                                                            <w:bottom w:val="none" w:sz="0" w:space="0" w:color="auto"/>
                                                                            <w:right w:val="none" w:sz="0" w:space="0" w:color="auto"/>
                                                                          </w:divBdr>
                                                                          <w:divsChild>
                                                                            <w:div w:id="2080328490">
                                                                              <w:marLeft w:val="0"/>
                                                                              <w:marRight w:val="0"/>
                                                                              <w:marTop w:val="0"/>
                                                                              <w:marBottom w:val="0"/>
                                                                              <w:divBdr>
                                                                                <w:top w:val="none" w:sz="0" w:space="0" w:color="auto"/>
                                                                                <w:left w:val="none" w:sz="0" w:space="0" w:color="auto"/>
                                                                                <w:bottom w:val="none" w:sz="0" w:space="0" w:color="auto"/>
                                                                                <w:right w:val="none" w:sz="0" w:space="0" w:color="auto"/>
                                                                              </w:divBdr>
                                                                              <w:divsChild>
                                                                                <w:div w:id="2069257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3218875">
                                                              <w:marLeft w:val="0"/>
                                                              <w:marRight w:val="0"/>
                                                              <w:marTop w:val="0"/>
                                                              <w:marBottom w:val="0"/>
                                                              <w:divBdr>
                                                                <w:top w:val="none" w:sz="0" w:space="0" w:color="auto"/>
                                                                <w:left w:val="none" w:sz="0" w:space="0" w:color="auto"/>
                                                                <w:bottom w:val="none" w:sz="0" w:space="0" w:color="auto"/>
                                                                <w:right w:val="none" w:sz="0" w:space="0" w:color="auto"/>
                                                              </w:divBdr>
                                                              <w:divsChild>
                                                                <w:div w:id="1927231508">
                                                                  <w:marLeft w:val="0"/>
                                                                  <w:marRight w:val="0"/>
                                                                  <w:marTop w:val="0"/>
                                                                  <w:marBottom w:val="0"/>
                                                                  <w:divBdr>
                                                                    <w:top w:val="single" w:sz="6" w:space="7" w:color="E5E5E5"/>
                                                                    <w:left w:val="none" w:sz="0" w:space="0" w:color="auto"/>
                                                                    <w:bottom w:val="none" w:sz="0" w:space="0" w:color="auto"/>
                                                                    <w:right w:val="none" w:sz="0" w:space="0" w:color="auto"/>
                                                                  </w:divBdr>
                                                                </w:div>
                                                              </w:divsChild>
                                                            </w:div>
                                                          </w:divsChild>
                                                        </w:div>
                                                        <w:div w:id="1664702269">
                                                          <w:marLeft w:val="0"/>
                                                          <w:marRight w:val="0"/>
                                                          <w:marTop w:val="0"/>
                                                          <w:marBottom w:val="0"/>
                                                          <w:divBdr>
                                                            <w:top w:val="none" w:sz="0" w:space="0" w:color="auto"/>
                                                            <w:left w:val="none" w:sz="0" w:space="0" w:color="auto"/>
                                                            <w:bottom w:val="none" w:sz="0" w:space="0" w:color="auto"/>
                                                            <w:right w:val="none" w:sz="0" w:space="0" w:color="auto"/>
                                                          </w:divBdr>
                                                          <w:divsChild>
                                                            <w:div w:id="1410880420">
                                                              <w:marLeft w:val="0"/>
                                                              <w:marRight w:val="0"/>
                                                              <w:marTop w:val="0"/>
                                                              <w:marBottom w:val="0"/>
                                                              <w:divBdr>
                                                                <w:top w:val="none" w:sz="0" w:space="0" w:color="auto"/>
                                                                <w:left w:val="none" w:sz="0" w:space="0" w:color="auto"/>
                                                                <w:bottom w:val="none" w:sz="0" w:space="0" w:color="auto"/>
                                                                <w:right w:val="none" w:sz="0" w:space="0" w:color="auto"/>
                                                              </w:divBdr>
                                                              <w:divsChild>
                                                                <w:div w:id="145706859">
                                                                  <w:marLeft w:val="0"/>
                                                                  <w:marRight w:val="0"/>
                                                                  <w:marTop w:val="0"/>
                                                                  <w:marBottom w:val="0"/>
                                                                  <w:divBdr>
                                                                    <w:top w:val="none" w:sz="0" w:space="0" w:color="auto"/>
                                                                    <w:left w:val="none" w:sz="0" w:space="0" w:color="auto"/>
                                                                    <w:bottom w:val="none" w:sz="0" w:space="0" w:color="auto"/>
                                                                    <w:right w:val="none" w:sz="0" w:space="0" w:color="auto"/>
                                                                  </w:divBdr>
                                                                  <w:divsChild>
                                                                    <w:div w:id="1675375883">
                                                                      <w:marLeft w:val="0"/>
                                                                      <w:marRight w:val="0"/>
                                                                      <w:marTop w:val="0"/>
                                                                      <w:marBottom w:val="0"/>
                                                                      <w:divBdr>
                                                                        <w:top w:val="none" w:sz="0" w:space="0" w:color="auto"/>
                                                                        <w:left w:val="none" w:sz="0" w:space="0" w:color="auto"/>
                                                                        <w:bottom w:val="none" w:sz="0" w:space="0" w:color="auto"/>
                                                                        <w:right w:val="none" w:sz="0" w:space="0" w:color="auto"/>
                                                                      </w:divBdr>
                                                                      <w:divsChild>
                                                                        <w:div w:id="516042174">
                                                                          <w:marLeft w:val="0"/>
                                                                          <w:marRight w:val="0"/>
                                                                          <w:marTop w:val="0"/>
                                                                          <w:marBottom w:val="0"/>
                                                                          <w:divBdr>
                                                                            <w:top w:val="none" w:sz="0" w:space="0" w:color="auto"/>
                                                                            <w:left w:val="none" w:sz="0" w:space="0" w:color="auto"/>
                                                                            <w:bottom w:val="none" w:sz="0" w:space="0" w:color="auto"/>
                                                                            <w:right w:val="none" w:sz="0" w:space="0" w:color="auto"/>
                                                                          </w:divBdr>
                                                                          <w:divsChild>
                                                                            <w:div w:id="376199442">
                                                                              <w:marLeft w:val="0"/>
                                                                              <w:marRight w:val="0"/>
                                                                              <w:marTop w:val="0"/>
                                                                              <w:marBottom w:val="0"/>
                                                                              <w:divBdr>
                                                                                <w:top w:val="none" w:sz="0" w:space="0" w:color="auto"/>
                                                                                <w:left w:val="none" w:sz="0" w:space="0" w:color="auto"/>
                                                                                <w:bottom w:val="none" w:sz="0" w:space="0" w:color="auto"/>
                                                                                <w:right w:val="none" w:sz="0" w:space="0" w:color="auto"/>
                                                                              </w:divBdr>
                                                                              <w:divsChild>
                                                                                <w:div w:id="179447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9573177">
                                                              <w:marLeft w:val="0"/>
                                                              <w:marRight w:val="0"/>
                                                              <w:marTop w:val="0"/>
                                                              <w:marBottom w:val="0"/>
                                                              <w:divBdr>
                                                                <w:top w:val="none" w:sz="0" w:space="0" w:color="auto"/>
                                                                <w:left w:val="none" w:sz="0" w:space="0" w:color="auto"/>
                                                                <w:bottom w:val="none" w:sz="0" w:space="0" w:color="auto"/>
                                                                <w:right w:val="none" w:sz="0" w:space="0" w:color="auto"/>
                                                              </w:divBdr>
                                                              <w:divsChild>
                                                                <w:div w:id="908073946">
                                                                  <w:marLeft w:val="0"/>
                                                                  <w:marRight w:val="0"/>
                                                                  <w:marTop w:val="0"/>
                                                                  <w:marBottom w:val="0"/>
                                                                  <w:divBdr>
                                                                    <w:top w:val="single" w:sz="6" w:space="7" w:color="E5E5E5"/>
                                                                    <w:left w:val="none" w:sz="0" w:space="0" w:color="auto"/>
                                                                    <w:bottom w:val="none" w:sz="0" w:space="0" w:color="auto"/>
                                                                    <w:right w:val="none" w:sz="0" w:space="0" w:color="auto"/>
                                                                  </w:divBdr>
                                                                </w:div>
                                                              </w:divsChild>
                                                            </w:div>
                                                          </w:divsChild>
                                                        </w:div>
                                                        <w:div w:id="2084796332">
                                                          <w:marLeft w:val="0"/>
                                                          <w:marRight w:val="0"/>
                                                          <w:marTop w:val="0"/>
                                                          <w:marBottom w:val="0"/>
                                                          <w:divBdr>
                                                            <w:top w:val="none" w:sz="0" w:space="0" w:color="auto"/>
                                                            <w:left w:val="none" w:sz="0" w:space="0" w:color="auto"/>
                                                            <w:bottom w:val="none" w:sz="0" w:space="0" w:color="auto"/>
                                                            <w:right w:val="none" w:sz="0" w:space="0" w:color="auto"/>
                                                          </w:divBdr>
                                                          <w:divsChild>
                                                            <w:div w:id="1260486289">
                                                              <w:marLeft w:val="0"/>
                                                              <w:marRight w:val="0"/>
                                                              <w:marTop w:val="0"/>
                                                              <w:marBottom w:val="0"/>
                                                              <w:divBdr>
                                                                <w:top w:val="none" w:sz="0" w:space="0" w:color="auto"/>
                                                                <w:left w:val="none" w:sz="0" w:space="0" w:color="auto"/>
                                                                <w:bottom w:val="none" w:sz="0" w:space="0" w:color="auto"/>
                                                                <w:right w:val="none" w:sz="0" w:space="0" w:color="auto"/>
                                                              </w:divBdr>
                                                              <w:divsChild>
                                                                <w:div w:id="744229700">
                                                                  <w:marLeft w:val="0"/>
                                                                  <w:marRight w:val="0"/>
                                                                  <w:marTop w:val="0"/>
                                                                  <w:marBottom w:val="0"/>
                                                                  <w:divBdr>
                                                                    <w:top w:val="single" w:sz="6" w:space="7" w:color="E5E5E5"/>
                                                                    <w:left w:val="none" w:sz="0" w:space="0" w:color="auto"/>
                                                                    <w:bottom w:val="none" w:sz="0" w:space="0" w:color="auto"/>
                                                                    <w:right w:val="none" w:sz="0" w:space="0" w:color="auto"/>
                                                                  </w:divBdr>
                                                                </w:div>
                                                              </w:divsChild>
                                                            </w:div>
                                                            <w:div w:id="1638757604">
                                                              <w:marLeft w:val="0"/>
                                                              <w:marRight w:val="0"/>
                                                              <w:marTop w:val="0"/>
                                                              <w:marBottom w:val="0"/>
                                                              <w:divBdr>
                                                                <w:top w:val="none" w:sz="0" w:space="0" w:color="auto"/>
                                                                <w:left w:val="none" w:sz="0" w:space="0" w:color="auto"/>
                                                                <w:bottom w:val="none" w:sz="0" w:space="0" w:color="auto"/>
                                                                <w:right w:val="none" w:sz="0" w:space="0" w:color="auto"/>
                                                              </w:divBdr>
                                                              <w:divsChild>
                                                                <w:div w:id="2137789924">
                                                                  <w:marLeft w:val="0"/>
                                                                  <w:marRight w:val="0"/>
                                                                  <w:marTop w:val="0"/>
                                                                  <w:marBottom w:val="0"/>
                                                                  <w:divBdr>
                                                                    <w:top w:val="none" w:sz="0" w:space="0" w:color="auto"/>
                                                                    <w:left w:val="none" w:sz="0" w:space="0" w:color="auto"/>
                                                                    <w:bottom w:val="none" w:sz="0" w:space="0" w:color="auto"/>
                                                                    <w:right w:val="none" w:sz="0" w:space="0" w:color="auto"/>
                                                                  </w:divBdr>
                                                                  <w:divsChild>
                                                                    <w:div w:id="1361009730">
                                                                      <w:marLeft w:val="0"/>
                                                                      <w:marRight w:val="0"/>
                                                                      <w:marTop w:val="0"/>
                                                                      <w:marBottom w:val="0"/>
                                                                      <w:divBdr>
                                                                        <w:top w:val="none" w:sz="0" w:space="0" w:color="auto"/>
                                                                        <w:left w:val="none" w:sz="0" w:space="0" w:color="auto"/>
                                                                        <w:bottom w:val="none" w:sz="0" w:space="0" w:color="auto"/>
                                                                        <w:right w:val="none" w:sz="0" w:space="0" w:color="auto"/>
                                                                      </w:divBdr>
                                                                      <w:divsChild>
                                                                        <w:div w:id="1912233512">
                                                                          <w:marLeft w:val="0"/>
                                                                          <w:marRight w:val="0"/>
                                                                          <w:marTop w:val="0"/>
                                                                          <w:marBottom w:val="0"/>
                                                                          <w:divBdr>
                                                                            <w:top w:val="none" w:sz="0" w:space="0" w:color="auto"/>
                                                                            <w:left w:val="none" w:sz="0" w:space="0" w:color="auto"/>
                                                                            <w:bottom w:val="none" w:sz="0" w:space="0" w:color="auto"/>
                                                                            <w:right w:val="none" w:sz="0" w:space="0" w:color="auto"/>
                                                                          </w:divBdr>
                                                                          <w:divsChild>
                                                                            <w:div w:id="866991248">
                                                                              <w:marLeft w:val="0"/>
                                                                              <w:marRight w:val="0"/>
                                                                              <w:marTop w:val="0"/>
                                                                              <w:marBottom w:val="0"/>
                                                                              <w:divBdr>
                                                                                <w:top w:val="none" w:sz="0" w:space="0" w:color="auto"/>
                                                                                <w:left w:val="none" w:sz="0" w:space="0" w:color="auto"/>
                                                                                <w:bottom w:val="none" w:sz="0" w:space="0" w:color="auto"/>
                                                                                <w:right w:val="none" w:sz="0" w:space="0" w:color="auto"/>
                                                                              </w:divBdr>
                                                                              <w:divsChild>
                                                                                <w:div w:id="154107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567256">
                                                                          <w:marLeft w:val="0"/>
                                                                          <w:marRight w:val="0"/>
                                                                          <w:marTop w:val="0"/>
                                                                          <w:marBottom w:val="0"/>
                                                                          <w:divBdr>
                                                                            <w:top w:val="none" w:sz="0" w:space="0" w:color="auto"/>
                                                                            <w:left w:val="none" w:sz="0" w:space="0" w:color="auto"/>
                                                                            <w:bottom w:val="none" w:sz="0" w:space="0" w:color="auto"/>
                                                                            <w:right w:val="none" w:sz="0" w:space="0" w:color="auto"/>
                                                                          </w:divBdr>
                                                                          <w:divsChild>
                                                                            <w:div w:id="2121950658">
                                                                              <w:marLeft w:val="0"/>
                                                                              <w:marRight w:val="0"/>
                                                                              <w:marTop w:val="0"/>
                                                                              <w:marBottom w:val="300"/>
                                                                              <w:divBdr>
                                                                                <w:top w:val="none" w:sz="0" w:space="0" w:color="auto"/>
                                                                                <w:left w:val="none" w:sz="0" w:space="0" w:color="auto"/>
                                                                                <w:bottom w:val="none" w:sz="0" w:space="0" w:color="auto"/>
                                                                                <w:right w:val="none" w:sz="0" w:space="0" w:color="auto"/>
                                                                              </w:divBdr>
                                                                              <w:divsChild>
                                                                                <w:div w:id="59706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72727618">
                                  <w:marLeft w:val="0"/>
                                  <w:marRight w:val="0"/>
                                  <w:marTop w:val="0"/>
                                  <w:marBottom w:val="0"/>
                                  <w:divBdr>
                                    <w:top w:val="none" w:sz="0" w:space="0" w:color="auto"/>
                                    <w:left w:val="none" w:sz="0" w:space="0" w:color="auto"/>
                                    <w:bottom w:val="none" w:sz="0" w:space="0" w:color="auto"/>
                                    <w:right w:val="none" w:sz="0" w:space="0" w:color="auto"/>
                                  </w:divBdr>
                                  <w:divsChild>
                                    <w:div w:id="2127655145">
                                      <w:marLeft w:val="0"/>
                                      <w:marRight w:val="0"/>
                                      <w:marTop w:val="0"/>
                                      <w:marBottom w:val="0"/>
                                      <w:divBdr>
                                        <w:top w:val="none" w:sz="0" w:space="0" w:color="auto"/>
                                        <w:left w:val="none" w:sz="0" w:space="0" w:color="auto"/>
                                        <w:bottom w:val="none" w:sz="0" w:space="0" w:color="auto"/>
                                        <w:right w:val="none" w:sz="0" w:space="0" w:color="auto"/>
                                      </w:divBdr>
                                      <w:divsChild>
                                        <w:div w:id="60914115">
                                          <w:marLeft w:val="0"/>
                                          <w:marRight w:val="0"/>
                                          <w:marTop w:val="0"/>
                                          <w:marBottom w:val="405"/>
                                          <w:divBdr>
                                            <w:top w:val="none" w:sz="0" w:space="0" w:color="auto"/>
                                            <w:left w:val="none" w:sz="0" w:space="0" w:color="auto"/>
                                            <w:bottom w:val="none" w:sz="0" w:space="0" w:color="auto"/>
                                            <w:right w:val="none" w:sz="0" w:space="0" w:color="auto"/>
                                          </w:divBdr>
                                          <w:divsChild>
                                            <w:div w:id="2123301718">
                                              <w:marLeft w:val="0"/>
                                              <w:marRight w:val="0"/>
                                              <w:marTop w:val="0"/>
                                              <w:marBottom w:val="0"/>
                                              <w:divBdr>
                                                <w:top w:val="none" w:sz="0" w:space="0" w:color="auto"/>
                                                <w:left w:val="none" w:sz="0" w:space="0" w:color="auto"/>
                                                <w:bottom w:val="none" w:sz="0" w:space="0" w:color="auto"/>
                                                <w:right w:val="none" w:sz="0" w:space="0" w:color="auto"/>
                                              </w:divBdr>
                                              <w:divsChild>
                                                <w:div w:id="40638586">
                                                  <w:marLeft w:val="0"/>
                                                  <w:marRight w:val="0"/>
                                                  <w:marTop w:val="0"/>
                                                  <w:marBottom w:val="0"/>
                                                  <w:divBdr>
                                                    <w:top w:val="none" w:sz="0" w:space="0" w:color="auto"/>
                                                    <w:left w:val="none" w:sz="0" w:space="0" w:color="auto"/>
                                                    <w:bottom w:val="none" w:sz="0" w:space="0" w:color="auto"/>
                                                    <w:right w:val="none" w:sz="0" w:space="0" w:color="auto"/>
                                                  </w:divBdr>
                                                  <w:divsChild>
                                                    <w:div w:id="1658610308">
                                                      <w:marLeft w:val="0"/>
                                                      <w:marRight w:val="0"/>
                                                      <w:marTop w:val="0"/>
                                                      <w:marBottom w:val="0"/>
                                                      <w:divBdr>
                                                        <w:top w:val="none" w:sz="0" w:space="0" w:color="auto"/>
                                                        <w:left w:val="none" w:sz="0" w:space="0" w:color="auto"/>
                                                        <w:bottom w:val="none" w:sz="0" w:space="0" w:color="auto"/>
                                                        <w:right w:val="none" w:sz="0" w:space="0" w:color="auto"/>
                                                      </w:divBdr>
                                                      <w:divsChild>
                                                        <w:div w:id="1388525858">
                                                          <w:marLeft w:val="0"/>
                                                          <w:marRight w:val="0"/>
                                                          <w:marTop w:val="0"/>
                                                          <w:marBottom w:val="0"/>
                                                          <w:divBdr>
                                                            <w:top w:val="none" w:sz="0" w:space="0" w:color="auto"/>
                                                            <w:left w:val="none" w:sz="0" w:space="0" w:color="auto"/>
                                                            <w:bottom w:val="none" w:sz="0" w:space="0" w:color="auto"/>
                                                            <w:right w:val="none" w:sz="0" w:space="0" w:color="auto"/>
                                                          </w:divBdr>
                                                        </w:div>
                                                      </w:divsChild>
                                                    </w:div>
                                                    <w:div w:id="2141341186">
                                                      <w:marLeft w:val="0"/>
                                                      <w:marRight w:val="0"/>
                                                      <w:marTop w:val="0"/>
                                                      <w:marBottom w:val="0"/>
                                                      <w:divBdr>
                                                        <w:top w:val="none" w:sz="0" w:space="0" w:color="auto"/>
                                                        <w:left w:val="none" w:sz="0" w:space="0" w:color="auto"/>
                                                        <w:bottom w:val="none" w:sz="0" w:space="0" w:color="auto"/>
                                                        <w:right w:val="none" w:sz="0" w:space="0" w:color="auto"/>
                                                      </w:divBdr>
                                                      <w:divsChild>
                                                        <w:div w:id="1565530590">
                                                          <w:marLeft w:val="0"/>
                                                          <w:marRight w:val="0"/>
                                                          <w:marTop w:val="0"/>
                                                          <w:marBottom w:val="0"/>
                                                          <w:divBdr>
                                                            <w:top w:val="none" w:sz="0" w:space="0" w:color="auto"/>
                                                            <w:left w:val="none" w:sz="0" w:space="0" w:color="auto"/>
                                                            <w:bottom w:val="none" w:sz="0" w:space="0" w:color="auto"/>
                                                            <w:right w:val="none" w:sz="0" w:space="0" w:color="auto"/>
                                                          </w:divBdr>
                                                        </w:div>
                                                        <w:div w:id="1637030183">
                                                          <w:marLeft w:val="45"/>
                                                          <w:marRight w:val="45"/>
                                                          <w:marTop w:val="15"/>
                                                          <w:marBottom w:val="0"/>
                                                          <w:divBdr>
                                                            <w:top w:val="none" w:sz="0" w:space="0" w:color="auto"/>
                                                            <w:left w:val="none" w:sz="0" w:space="0" w:color="auto"/>
                                                            <w:bottom w:val="none" w:sz="0" w:space="0" w:color="auto"/>
                                                            <w:right w:val="none" w:sz="0" w:space="0" w:color="auto"/>
                                                          </w:divBdr>
                                                          <w:divsChild>
                                                            <w:div w:id="76403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6288798">
                                          <w:marLeft w:val="0"/>
                                          <w:marRight w:val="0"/>
                                          <w:marTop w:val="0"/>
                                          <w:marBottom w:val="405"/>
                                          <w:divBdr>
                                            <w:top w:val="none" w:sz="0" w:space="0" w:color="auto"/>
                                            <w:left w:val="none" w:sz="0" w:space="0" w:color="auto"/>
                                            <w:bottom w:val="none" w:sz="0" w:space="0" w:color="auto"/>
                                            <w:right w:val="none" w:sz="0" w:space="0" w:color="auto"/>
                                          </w:divBdr>
                                          <w:divsChild>
                                            <w:div w:id="411437482">
                                              <w:marLeft w:val="0"/>
                                              <w:marRight w:val="0"/>
                                              <w:marTop w:val="0"/>
                                              <w:marBottom w:val="0"/>
                                              <w:divBdr>
                                                <w:top w:val="none" w:sz="0" w:space="0" w:color="auto"/>
                                                <w:left w:val="none" w:sz="0" w:space="0" w:color="auto"/>
                                                <w:bottom w:val="none" w:sz="0" w:space="0" w:color="auto"/>
                                                <w:right w:val="none" w:sz="0" w:space="0" w:color="auto"/>
                                              </w:divBdr>
                                              <w:divsChild>
                                                <w:div w:id="2098136128">
                                                  <w:marLeft w:val="0"/>
                                                  <w:marRight w:val="0"/>
                                                  <w:marTop w:val="0"/>
                                                  <w:marBottom w:val="0"/>
                                                  <w:divBdr>
                                                    <w:top w:val="none" w:sz="0" w:space="0" w:color="auto"/>
                                                    <w:left w:val="none" w:sz="0" w:space="0" w:color="auto"/>
                                                    <w:bottom w:val="none" w:sz="0" w:space="0" w:color="auto"/>
                                                    <w:right w:val="none" w:sz="0" w:space="0" w:color="auto"/>
                                                  </w:divBdr>
                                                  <w:divsChild>
                                                    <w:div w:id="793988648">
                                                      <w:marLeft w:val="0"/>
                                                      <w:marRight w:val="0"/>
                                                      <w:marTop w:val="0"/>
                                                      <w:marBottom w:val="0"/>
                                                      <w:divBdr>
                                                        <w:top w:val="none" w:sz="0" w:space="0" w:color="auto"/>
                                                        <w:left w:val="none" w:sz="0" w:space="0" w:color="auto"/>
                                                        <w:bottom w:val="none" w:sz="0" w:space="0" w:color="auto"/>
                                                        <w:right w:val="none" w:sz="0" w:space="0" w:color="auto"/>
                                                      </w:divBdr>
                                                      <w:divsChild>
                                                        <w:div w:id="1759784361">
                                                          <w:marLeft w:val="0"/>
                                                          <w:marRight w:val="0"/>
                                                          <w:marTop w:val="0"/>
                                                          <w:marBottom w:val="0"/>
                                                          <w:divBdr>
                                                            <w:top w:val="none" w:sz="0" w:space="0" w:color="auto"/>
                                                            <w:left w:val="none" w:sz="0" w:space="0" w:color="auto"/>
                                                            <w:bottom w:val="none" w:sz="0" w:space="0" w:color="auto"/>
                                                            <w:right w:val="none" w:sz="0" w:space="0" w:color="auto"/>
                                                          </w:divBdr>
                                                        </w:div>
                                                      </w:divsChild>
                                                    </w:div>
                                                    <w:div w:id="835459233">
                                                      <w:marLeft w:val="0"/>
                                                      <w:marRight w:val="0"/>
                                                      <w:marTop w:val="0"/>
                                                      <w:marBottom w:val="0"/>
                                                      <w:divBdr>
                                                        <w:top w:val="none" w:sz="0" w:space="0" w:color="auto"/>
                                                        <w:left w:val="none" w:sz="0" w:space="0" w:color="auto"/>
                                                        <w:bottom w:val="none" w:sz="0" w:space="0" w:color="auto"/>
                                                        <w:right w:val="none" w:sz="0" w:space="0" w:color="auto"/>
                                                      </w:divBdr>
                                                      <w:divsChild>
                                                        <w:div w:id="17506541">
                                                          <w:marLeft w:val="0"/>
                                                          <w:marRight w:val="0"/>
                                                          <w:marTop w:val="0"/>
                                                          <w:marBottom w:val="0"/>
                                                          <w:divBdr>
                                                            <w:top w:val="none" w:sz="0" w:space="0" w:color="auto"/>
                                                            <w:left w:val="none" w:sz="0" w:space="0" w:color="auto"/>
                                                            <w:bottom w:val="none" w:sz="0" w:space="0" w:color="auto"/>
                                                            <w:right w:val="none" w:sz="0" w:space="0" w:color="auto"/>
                                                          </w:divBdr>
                                                        </w:div>
                                                        <w:div w:id="327758089">
                                                          <w:marLeft w:val="45"/>
                                                          <w:marRight w:val="45"/>
                                                          <w:marTop w:val="15"/>
                                                          <w:marBottom w:val="0"/>
                                                          <w:divBdr>
                                                            <w:top w:val="none" w:sz="0" w:space="0" w:color="auto"/>
                                                            <w:left w:val="none" w:sz="0" w:space="0" w:color="auto"/>
                                                            <w:bottom w:val="none" w:sz="0" w:space="0" w:color="auto"/>
                                                            <w:right w:val="none" w:sz="0" w:space="0" w:color="auto"/>
                                                          </w:divBdr>
                                                          <w:divsChild>
                                                            <w:div w:id="1310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3221548">
                                          <w:marLeft w:val="0"/>
                                          <w:marRight w:val="0"/>
                                          <w:marTop w:val="0"/>
                                          <w:marBottom w:val="405"/>
                                          <w:divBdr>
                                            <w:top w:val="none" w:sz="0" w:space="0" w:color="auto"/>
                                            <w:left w:val="none" w:sz="0" w:space="0" w:color="auto"/>
                                            <w:bottom w:val="none" w:sz="0" w:space="0" w:color="auto"/>
                                            <w:right w:val="none" w:sz="0" w:space="0" w:color="auto"/>
                                          </w:divBdr>
                                          <w:divsChild>
                                            <w:div w:id="1609654374">
                                              <w:marLeft w:val="0"/>
                                              <w:marRight w:val="0"/>
                                              <w:marTop w:val="0"/>
                                              <w:marBottom w:val="0"/>
                                              <w:divBdr>
                                                <w:top w:val="none" w:sz="0" w:space="0" w:color="auto"/>
                                                <w:left w:val="none" w:sz="0" w:space="0" w:color="auto"/>
                                                <w:bottom w:val="none" w:sz="0" w:space="0" w:color="auto"/>
                                                <w:right w:val="none" w:sz="0" w:space="0" w:color="auto"/>
                                              </w:divBdr>
                                              <w:divsChild>
                                                <w:div w:id="689600076">
                                                  <w:marLeft w:val="0"/>
                                                  <w:marRight w:val="0"/>
                                                  <w:marTop w:val="0"/>
                                                  <w:marBottom w:val="0"/>
                                                  <w:divBdr>
                                                    <w:top w:val="none" w:sz="0" w:space="0" w:color="auto"/>
                                                    <w:left w:val="none" w:sz="0" w:space="0" w:color="auto"/>
                                                    <w:bottom w:val="none" w:sz="0" w:space="0" w:color="auto"/>
                                                    <w:right w:val="none" w:sz="0" w:space="0" w:color="auto"/>
                                                  </w:divBdr>
                                                  <w:divsChild>
                                                    <w:div w:id="209613602">
                                                      <w:marLeft w:val="0"/>
                                                      <w:marRight w:val="0"/>
                                                      <w:marTop w:val="0"/>
                                                      <w:marBottom w:val="0"/>
                                                      <w:divBdr>
                                                        <w:top w:val="none" w:sz="0" w:space="0" w:color="auto"/>
                                                        <w:left w:val="none" w:sz="0" w:space="0" w:color="auto"/>
                                                        <w:bottom w:val="none" w:sz="0" w:space="0" w:color="auto"/>
                                                        <w:right w:val="none" w:sz="0" w:space="0" w:color="auto"/>
                                                      </w:divBdr>
                                                      <w:divsChild>
                                                        <w:div w:id="963119912">
                                                          <w:marLeft w:val="0"/>
                                                          <w:marRight w:val="0"/>
                                                          <w:marTop w:val="0"/>
                                                          <w:marBottom w:val="0"/>
                                                          <w:divBdr>
                                                            <w:top w:val="none" w:sz="0" w:space="0" w:color="auto"/>
                                                            <w:left w:val="none" w:sz="0" w:space="0" w:color="auto"/>
                                                            <w:bottom w:val="none" w:sz="0" w:space="0" w:color="auto"/>
                                                            <w:right w:val="none" w:sz="0" w:space="0" w:color="auto"/>
                                                          </w:divBdr>
                                                        </w:div>
                                                        <w:div w:id="1047990687">
                                                          <w:marLeft w:val="45"/>
                                                          <w:marRight w:val="45"/>
                                                          <w:marTop w:val="15"/>
                                                          <w:marBottom w:val="0"/>
                                                          <w:divBdr>
                                                            <w:top w:val="none" w:sz="0" w:space="0" w:color="auto"/>
                                                            <w:left w:val="none" w:sz="0" w:space="0" w:color="auto"/>
                                                            <w:bottom w:val="none" w:sz="0" w:space="0" w:color="auto"/>
                                                            <w:right w:val="none" w:sz="0" w:space="0" w:color="auto"/>
                                                          </w:divBdr>
                                                          <w:divsChild>
                                                            <w:div w:id="735320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659476">
                                                      <w:marLeft w:val="0"/>
                                                      <w:marRight w:val="0"/>
                                                      <w:marTop w:val="0"/>
                                                      <w:marBottom w:val="0"/>
                                                      <w:divBdr>
                                                        <w:top w:val="none" w:sz="0" w:space="0" w:color="auto"/>
                                                        <w:left w:val="none" w:sz="0" w:space="0" w:color="auto"/>
                                                        <w:bottom w:val="none" w:sz="0" w:space="0" w:color="auto"/>
                                                        <w:right w:val="none" w:sz="0" w:space="0" w:color="auto"/>
                                                      </w:divBdr>
                                                      <w:divsChild>
                                                        <w:div w:id="787896387">
                                                          <w:marLeft w:val="0"/>
                                                          <w:marRight w:val="0"/>
                                                          <w:marTop w:val="0"/>
                                                          <w:marBottom w:val="0"/>
                                                          <w:divBdr>
                                                            <w:top w:val="none" w:sz="0" w:space="0" w:color="auto"/>
                                                            <w:left w:val="none" w:sz="0" w:space="0" w:color="auto"/>
                                                            <w:bottom w:val="none" w:sz="0" w:space="0" w:color="auto"/>
                                                            <w:right w:val="none" w:sz="0" w:space="0" w:color="auto"/>
                                                          </w:divBdr>
                                                          <w:divsChild>
                                                            <w:div w:id="249002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2092040">
                                          <w:marLeft w:val="0"/>
                                          <w:marRight w:val="0"/>
                                          <w:marTop w:val="0"/>
                                          <w:marBottom w:val="405"/>
                                          <w:divBdr>
                                            <w:top w:val="none" w:sz="0" w:space="0" w:color="auto"/>
                                            <w:left w:val="none" w:sz="0" w:space="0" w:color="auto"/>
                                            <w:bottom w:val="none" w:sz="0" w:space="0" w:color="auto"/>
                                            <w:right w:val="none" w:sz="0" w:space="0" w:color="auto"/>
                                          </w:divBdr>
                                          <w:divsChild>
                                            <w:div w:id="1844316947">
                                              <w:marLeft w:val="0"/>
                                              <w:marRight w:val="0"/>
                                              <w:marTop w:val="0"/>
                                              <w:marBottom w:val="0"/>
                                              <w:divBdr>
                                                <w:top w:val="none" w:sz="0" w:space="0" w:color="auto"/>
                                                <w:left w:val="none" w:sz="0" w:space="0" w:color="auto"/>
                                                <w:bottom w:val="none" w:sz="0" w:space="0" w:color="auto"/>
                                                <w:right w:val="none" w:sz="0" w:space="0" w:color="auto"/>
                                              </w:divBdr>
                                              <w:divsChild>
                                                <w:div w:id="1456294283">
                                                  <w:marLeft w:val="0"/>
                                                  <w:marRight w:val="0"/>
                                                  <w:marTop w:val="0"/>
                                                  <w:marBottom w:val="0"/>
                                                  <w:divBdr>
                                                    <w:top w:val="none" w:sz="0" w:space="0" w:color="auto"/>
                                                    <w:left w:val="none" w:sz="0" w:space="0" w:color="auto"/>
                                                    <w:bottom w:val="none" w:sz="0" w:space="0" w:color="auto"/>
                                                    <w:right w:val="none" w:sz="0" w:space="0" w:color="auto"/>
                                                  </w:divBdr>
                                                  <w:divsChild>
                                                    <w:div w:id="1469785356">
                                                      <w:marLeft w:val="0"/>
                                                      <w:marRight w:val="0"/>
                                                      <w:marTop w:val="0"/>
                                                      <w:marBottom w:val="0"/>
                                                      <w:divBdr>
                                                        <w:top w:val="none" w:sz="0" w:space="0" w:color="auto"/>
                                                        <w:left w:val="none" w:sz="0" w:space="0" w:color="auto"/>
                                                        <w:bottom w:val="none" w:sz="0" w:space="0" w:color="auto"/>
                                                        <w:right w:val="none" w:sz="0" w:space="0" w:color="auto"/>
                                                      </w:divBdr>
                                                      <w:divsChild>
                                                        <w:div w:id="1308704788">
                                                          <w:marLeft w:val="0"/>
                                                          <w:marRight w:val="0"/>
                                                          <w:marTop w:val="0"/>
                                                          <w:marBottom w:val="0"/>
                                                          <w:divBdr>
                                                            <w:top w:val="none" w:sz="0" w:space="0" w:color="auto"/>
                                                            <w:left w:val="none" w:sz="0" w:space="0" w:color="auto"/>
                                                            <w:bottom w:val="none" w:sz="0" w:space="0" w:color="auto"/>
                                                            <w:right w:val="none" w:sz="0" w:space="0" w:color="auto"/>
                                                          </w:divBdr>
                                                        </w:div>
                                                      </w:divsChild>
                                                    </w:div>
                                                    <w:div w:id="1769156476">
                                                      <w:marLeft w:val="0"/>
                                                      <w:marRight w:val="0"/>
                                                      <w:marTop w:val="0"/>
                                                      <w:marBottom w:val="0"/>
                                                      <w:divBdr>
                                                        <w:top w:val="none" w:sz="0" w:space="0" w:color="auto"/>
                                                        <w:left w:val="none" w:sz="0" w:space="0" w:color="auto"/>
                                                        <w:bottom w:val="none" w:sz="0" w:space="0" w:color="auto"/>
                                                        <w:right w:val="none" w:sz="0" w:space="0" w:color="auto"/>
                                                      </w:divBdr>
                                                      <w:divsChild>
                                                        <w:div w:id="67533238">
                                                          <w:marLeft w:val="0"/>
                                                          <w:marRight w:val="0"/>
                                                          <w:marTop w:val="0"/>
                                                          <w:marBottom w:val="0"/>
                                                          <w:divBdr>
                                                            <w:top w:val="none" w:sz="0" w:space="0" w:color="auto"/>
                                                            <w:left w:val="none" w:sz="0" w:space="0" w:color="auto"/>
                                                            <w:bottom w:val="none" w:sz="0" w:space="0" w:color="auto"/>
                                                            <w:right w:val="none" w:sz="0" w:space="0" w:color="auto"/>
                                                          </w:divBdr>
                                                        </w:div>
                                                        <w:div w:id="1429697003">
                                                          <w:marLeft w:val="45"/>
                                                          <w:marRight w:val="45"/>
                                                          <w:marTop w:val="15"/>
                                                          <w:marBottom w:val="0"/>
                                                          <w:divBdr>
                                                            <w:top w:val="none" w:sz="0" w:space="0" w:color="auto"/>
                                                            <w:left w:val="none" w:sz="0" w:space="0" w:color="auto"/>
                                                            <w:bottom w:val="none" w:sz="0" w:space="0" w:color="auto"/>
                                                            <w:right w:val="none" w:sz="0" w:space="0" w:color="auto"/>
                                                          </w:divBdr>
                                                          <w:divsChild>
                                                            <w:div w:id="186111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7237526">
                                          <w:marLeft w:val="0"/>
                                          <w:marRight w:val="0"/>
                                          <w:marTop w:val="0"/>
                                          <w:marBottom w:val="420"/>
                                          <w:divBdr>
                                            <w:top w:val="none" w:sz="0" w:space="0" w:color="auto"/>
                                            <w:left w:val="none" w:sz="0" w:space="0" w:color="auto"/>
                                            <w:bottom w:val="none" w:sz="0" w:space="0" w:color="auto"/>
                                            <w:right w:val="none" w:sz="0" w:space="0" w:color="auto"/>
                                          </w:divBdr>
                                          <w:divsChild>
                                            <w:div w:id="521284777">
                                              <w:marLeft w:val="0"/>
                                              <w:marRight w:val="0"/>
                                              <w:marTop w:val="0"/>
                                              <w:marBottom w:val="0"/>
                                              <w:divBdr>
                                                <w:top w:val="none" w:sz="0" w:space="0" w:color="auto"/>
                                                <w:left w:val="none" w:sz="0" w:space="0" w:color="auto"/>
                                                <w:bottom w:val="none" w:sz="0" w:space="0" w:color="auto"/>
                                                <w:right w:val="none" w:sz="0" w:space="0" w:color="auto"/>
                                              </w:divBdr>
                                              <w:divsChild>
                                                <w:div w:id="2081292819">
                                                  <w:marLeft w:val="0"/>
                                                  <w:marRight w:val="0"/>
                                                  <w:marTop w:val="0"/>
                                                  <w:marBottom w:val="0"/>
                                                  <w:divBdr>
                                                    <w:top w:val="none" w:sz="0" w:space="0" w:color="auto"/>
                                                    <w:left w:val="none" w:sz="0" w:space="0" w:color="auto"/>
                                                    <w:bottom w:val="none" w:sz="0" w:space="0" w:color="auto"/>
                                                    <w:right w:val="none" w:sz="0" w:space="0" w:color="auto"/>
                                                  </w:divBdr>
                                                  <w:divsChild>
                                                    <w:div w:id="1167399737">
                                                      <w:marLeft w:val="0"/>
                                                      <w:marRight w:val="0"/>
                                                      <w:marTop w:val="0"/>
                                                      <w:marBottom w:val="0"/>
                                                      <w:divBdr>
                                                        <w:top w:val="none" w:sz="0" w:space="0" w:color="auto"/>
                                                        <w:left w:val="none" w:sz="0" w:space="0" w:color="auto"/>
                                                        <w:bottom w:val="none" w:sz="0" w:space="0" w:color="auto"/>
                                                        <w:right w:val="none" w:sz="0" w:space="0" w:color="auto"/>
                                                      </w:divBdr>
                                                      <w:divsChild>
                                                        <w:div w:id="379549629">
                                                          <w:marLeft w:val="0"/>
                                                          <w:marRight w:val="0"/>
                                                          <w:marTop w:val="0"/>
                                                          <w:marBottom w:val="0"/>
                                                          <w:divBdr>
                                                            <w:top w:val="none" w:sz="0" w:space="0" w:color="auto"/>
                                                            <w:left w:val="none" w:sz="0" w:space="0" w:color="auto"/>
                                                            <w:bottom w:val="none" w:sz="0" w:space="0" w:color="auto"/>
                                                            <w:right w:val="none" w:sz="0" w:space="0" w:color="auto"/>
                                                          </w:divBdr>
                                                        </w:div>
                                                      </w:divsChild>
                                                    </w:div>
                                                    <w:div w:id="1931114371">
                                                      <w:marLeft w:val="0"/>
                                                      <w:marRight w:val="0"/>
                                                      <w:marTop w:val="0"/>
                                                      <w:marBottom w:val="0"/>
                                                      <w:divBdr>
                                                        <w:top w:val="none" w:sz="0" w:space="0" w:color="auto"/>
                                                        <w:left w:val="none" w:sz="0" w:space="0" w:color="auto"/>
                                                        <w:bottom w:val="none" w:sz="0" w:space="0" w:color="auto"/>
                                                        <w:right w:val="none" w:sz="0" w:space="0" w:color="auto"/>
                                                      </w:divBdr>
                                                      <w:divsChild>
                                                        <w:div w:id="493447962">
                                                          <w:marLeft w:val="45"/>
                                                          <w:marRight w:val="45"/>
                                                          <w:marTop w:val="15"/>
                                                          <w:marBottom w:val="0"/>
                                                          <w:divBdr>
                                                            <w:top w:val="none" w:sz="0" w:space="0" w:color="auto"/>
                                                            <w:left w:val="none" w:sz="0" w:space="0" w:color="auto"/>
                                                            <w:bottom w:val="none" w:sz="0" w:space="0" w:color="auto"/>
                                                            <w:right w:val="none" w:sz="0" w:space="0" w:color="auto"/>
                                                          </w:divBdr>
                                                          <w:divsChild>
                                                            <w:div w:id="136194582">
                                                              <w:marLeft w:val="0"/>
                                                              <w:marRight w:val="0"/>
                                                              <w:marTop w:val="0"/>
                                                              <w:marBottom w:val="0"/>
                                                              <w:divBdr>
                                                                <w:top w:val="none" w:sz="0" w:space="0" w:color="auto"/>
                                                                <w:left w:val="none" w:sz="0" w:space="0" w:color="auto"/>
                                                                <w:bottom w:val="none" w:sz="0" w:space="0" w:color="auto"/>
                                                                <w:right w:val="none" w:sz="0" w:space="0" w:color="auto"/>
                                                              </w:divBdr>
                                                            </w:div>
                                                          </w:divsChild>
                                                        </w:div>
                                                        <w:div w:id="92878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4406794">
                                          <w:marLeft w:val="0"/>
                                          <w:marRight w:val="0"/>
                                          <w:marTop w:val="0"/>
                                          <w:marBottom w:val="405"/>
                                          <w:divBdr>
                                            <w:top w:val="none" w:sz="0" w:space="0" w:color="auto"/>
                                            <w:left w:val="none" w:sz="0" w:space="0" w:color="auto"/>
                                            <w:bottom w:val="none" w:sz="0" w:space="0" w:color="auto"/>
                                            <w:right w:val="none" w:sz="0" w:space="0" w:color="auto"/>
                                          </w:divBdr>
                                          <w:divsChild>
                                            <w:div w:id="1698459806">
                                              <w:marLeft w:val="0"/>
                                              <w:marRight w:val="0"/>
                                              <w:marTop w:val="0"/>
                                              <w:marBottom w:val="0"/>
                                              <w:divBdr>
                                                <w:top w:val="none" w:sz="0" w:space="0" w:color="auto"/>
                                                <w:left w:val="none" w:sz="0" w:space="0" w:color="auto"/>
                                                <w:bottom w:val="none" w:sz="0" w:space="0" w:color="auto"/>
                                                <w:right w:val="none" w:sz="0" w:space="0" w:color="auto"/>
                                              </w:divBdr>
                                              <w:divsChild>
                                                <w:div w:id="551961127">
                                                  <w:marLeft w:val="0"/>
                                                  <w:marRight w:val="0"/>
                                                  <w:marTop w:val="0"/>
                                                  <w:marBottom w:val="0"/>
                                                  <w:divBdr>
                                                    <w:top w:val="none" w:sz="0" w:space="0" w:color="auto"/>
                                                    <w:left w:val="none" w:sz="0" w:space="0" w:color="auto"/>
                                                    <w:bottom w:val="none" w:sz="0" w:space="0" w:color="auto"/>
                                                    <w:right w:val="none" w:sz="0" w:space="0" w:color="auto"/>
                                                  </w:divBdr>
                                                  <w:divsChild>
                                                    <w:div w:id="894049933">
                                                      <w:marLeft w:val="0"/>
                                                      <w:marRight w:val="0"/>
                                                      <w:marTop w:val="0"/>
                                                      <w:marBottom w:val="0"/>
                                                      <w:divBdr>
                                                        <w:top w:val="none" w:sz="0" w:space="0" w:color="auto"/>
                                                        <w:left w:val="none" w:sz="0" w:space="0" w:color="auto"/>
                                                        <w:bottom w:val="none" w:sz="0" w:space="0" w:color="auto"/>
                                                        <w:right w:val="none" w:sz="0" w:space="0" w:color="auto"/>
                                                      </w:divBdr>
                                                      <w:divsChild>
                                                        <w:div w:id="327292797">
                                                          <w:marLeft w:val="45"/>
                                                          <w:marRight w:val="45"/>
                                                          <w:marTop w:val="15"/>
                                                          <w:marBottom w:val="0"/>
                                                          <w:divBdr>
                                                            <w:top w:val="none" w:sz="0" w:space="0" w:color="auto"/>
                                                            <w:left w:val="none" w:sz="0" w:space="0" w:color="auto"/>
                                                            <w:bottom w:val="none" w:sz="0" w:space="0" w:color="auto"/>
                                                            <w:right w:val="none" w:sz="0" w:space="0" w:color="auto"/>
                                                          </w:divBdr>
                                                          <w:divsChild>
                                                            <w:div w:id="1883248225">
                                                              <w:marLeft w:val="0"/>
                                                              <w:marRight w:val="0"/>
                                                              <w:marTop w:val="0"/>
                                                              <w:marBottom w:val="0"/>
                                                              <w:divBdr>
                                                                <w:top w:val="none" w:sz="0" w:space="0" w:color="auto"/>
                                                                <w:left w:val="none" w:sz="0" w:space="0" w:color="auto"/>
                                                                <w:bottom w:val="none" w:sz="0" w:space="0" w:color="auto"/>
                                                                <w:right w:val="none" w:sz="0" w:space="0" w:color="auto"/>
                                                              </w:divBdr>
                                                            </w:div>
                                                          </w:divsChild>
                                                        </w:div>
                                                        <w:div w:id="1154416810">
                                                          <w:marLeft w:val="0"/>
                                                          <w:marRight w:val="0"/>
                                                          <w:marTop w:val="0"/>
                                                          <w:marBottom w:val="0"/>
                                                          <w:divBdr>
                                                            <w:top w:val="none" w:sz="0" w:space="0" w:color="auto"/>
                                                            <w:left w:val="none" w:sz="0" w:space="0" w:color="auto"/>
                                                            <w:bottom w:val="none" w:sz="0" w:space="0" w:color="auto"/>
                                                            <w:right w:val="none" w:sz="0" w:space="0" w:color="auto"/>
                                                          </w:divBdr>
                                                        </w:div>
                                                      </w:divsChild>
                                                    </w:div>
                                                    <w:div w:id="2115009435">
                                                      <w:marLeft w:val="0"/>
                                                      <w:marRight w:val="0"/>
                                                      <w:marTop w:val="0"/>
                                                      <w:marBottom w:val="0"/>
                                                      <w:divBdr>
                                                        <w:top w:val="none" w:sz="0" w:space="0" w:color="auto"/>
                                                        <w:left w:val="none" w:sz="0" w:space="0" w:color="auto"/>
                                                        <w:bottom w:val="none" w:sz="0" w:space="0" w:color="auto"/>
                                                        <w:right w:val="none" w:sz="0" w:space="0" w:color="auto"/>
                                                      </w:divBdr>
                                                      <w:divsChild>
                                                        <w:div w:id="204997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0413903">
                                  <w:marLeft w:val="0"/>
                                  <w:marRight w:val="0"/>
                                  <w:marTop w:val="0"/>
                                  <w:marBottom w:val="0"/>
                                  <w:divBdr>
                                    <w:top w:val="none" w:sz="0" w:space="0" w:color="auto"/>
                                    <w:left w:val="none" w:sz="0" w:space="0" w:color="auto"/>
                                    <w:bottom w:val="none" w:sz="0" w:space="0" w:color="auto"/>
                                    <w:right w:val="none" w:sz="0" w:space="0" w:color="auto"/>
                                  </w:divBdr>
                                  <w:divsChild>
                                    <w:div w:id="740061921">
                                      <w:marLeft w:val="0"/>
                                      <w:marRight w:val="0"/>
                                      <w:marTop w:val="0"/>
                                      <w:marBottom w:val="0"/>
                                      <w:divBdr>
                                        <w:top w:val="none" w:sz="0" w:space="0" w:color="auto"/>
                                        <w:left w:val="none" w:sz="0" w:space="0" w:color="auto"/>
                                        <w:bottom w:val="none" w:sz="0" w:space="0" w:color="auto"/>
                                        <w:right w:val="none" w:sz="0" w:space="0" w:color="auto"/>
                                      </w:divBdr>
                                      <w:divsChild>
                                        <w:div w:id="525677025">
                                          <w:marLeft w:val="0"/>
                                          <w:marRight w:val="0"/>
                                          <w:marTop w:val="0"/>
                                          <w:marBottom w:val="0"/>
                                          <w:divBdr>
                                            <w:top w:val="none" w:sz="0" w:space="0" w:color="auto"/>
                                            <w:left w:val="none" w:sz="0" w:space="0" w:color="auto"/>
                                            <w:bottom w:val="none" w:sz="0" w:space="0" w:color="auto"/>
                                            <w:right w:val="none" w:sz="0" w:space="0" w:color="auto"/>
                                          </w:divBdr>
                                        </w:div>
                                        <w:div w:id="874581894">
                                          <w:marLeft w:val="0"/>
                                          <w:marRight w:val="0"/>
                                          <w:marTop w:val="0"/>
                                          <w:marBottom w:val="0"/>
                                          <w:divBdr>
                                            <w:top w:val="none" w:sz="0" w:space="0" w:color="auto"/>
                                            <w:left w:val="none" w:sz="0" w:space="0" w:color="auto"/>
                                            <w:bottom w:val="none" w:sz="0" w:space="0" w:color="auto"/>
                                            <w:right w:val="none" w:sz="0" w:space="0" w:color="auto"/>
                                          </w:divBdr>
                                          <w:divsChild>
                                            <w:div w:id="122891815">
                                              <w:marLeft w:val="0"/>
                                              <w:marRight w:val="0"/>
                                              <w:marTop w:val="0"/>
                                              <w:marBottom w:val="0"/>
                                              <w:divBdr>
                                                <w:top w:val="none" w:sz="0" w:space="0" w:color="auto"/>
                                                <w:left w:val="none" w:sz="0" w:space="0" w:color="auto"/>
                                                <w:bottom w:val="none" w:sz="0" w:space="0" w:color="auto"/>
                                                <w:right w:val="none" w:sz="0" w:space="0" w:color="auto"/>
                                              </w:divBdr>
                                              <w:divsChild>
                                                <w:div w:id="364141351">
                                                  <w:marLeft w:val="0"/>
                                                  <w:marRight w:val="0"/>
                                                  <w:marTop w:val="0"/>
                                                  <w:marBottom w:val="0"/>
                                                  <w:divBdr>
                                                    <w:top w:val="none" w:sz="0" w:space="0" w:color="auto"/>
                                                    <w:left w:val="none" w:sz="0" w:space="0" w:color="auto"/>
                                                    <w:bottom w:val="none" w:sz="0" w:space="0" w:color="auto"/>
                                                    <w:right w:val="none" w:sz="0" w:space="0" w:color="auto"/>
                                                  </w:divBdr>
                                                  <w:divsChild>
                                                    <w:div w:id="1012495122">
                                                      <w:marLeft w:val="0"/>
                                                      <w:marRight w:val="0"/>
                                                      <w:marTop w:val="0"/>
                                                      <w:marBottom w:val="0"/>
                                                      <w:divBdr>
                                                        <w:top w:val="none" w:sz="0" w:space="0" w:color="auto"/>
                                                        <w:left w:val="none" w:sz="0" w:space="0" w:color="auto"/>
                                                        <w:bottom w:val="none" w:sz="0" w:space="0" w:color="auto"/>
                                                        <w:right w:val="none" w:sz="0" w:space="0" w:color="auto"/>
                                                      </w:divBdr>
                                                      <w:divsChild>
                                                        <w:div w:id="78214507">
                                                          <w:marLeft w:val="0"/>
                                                          <w:marRight w:val="0"/>
                                                          <w:marTop w:val="0"/>
                                                          <w:marBottom w:val="0"/>
                                                          <w:divBdr>
                                                            <w:top w:val="none" w:sz="0" w:space="0" w:color="auto"/>
                                                            <w:left w:val="none" w:sz="0" w:space="0" w:color="auto"/>
                                                            <w:bottom w:val="none" w:sz="0" w:space="0" w:color="auto"/>
                                                            <w:right w:val="none" w:sz="0" w:space="0" w:color="auto"/>
                                                          </w:divBdr>
                                                          <w:divsChild>
                                                            <w:div w:id="1684941550">
                                                              <w:marLeft w:val="0"/>
                                                              <w:marRight w:val="0"/>
                                                              <w:marTop w:val="0"/>
                                                              <w:marBottom w:val="0"/>
                                                              <w:divBdr>
                                                                <w:top w:val="none" w:sz="0" w:space="0" w:color="auto"/>
                                                                <w:left w:val="none" w:sz="0" w:space="0" w:color="auto"/>
                                                                <w:bottom w:val="none" w:sz="0" w:space="0" w:color="auto"/>
                                                                <w:right w:val="none" w:sz="0" w:space="0" w:color="auto"/>
                                                              </w:divBdr>
                                                              <w:divsChild>
                                                                <w:div w:id="144395901">
                                                                  <w:marLeft w:val="0"/>
                                                                  <w:marRight w:val="0"/>
                                                                  <w:marTop w:val="0"/>
                                                                  <w:marBottom w:val="0"/>
                                                                  <w:divBdr>
                                                                    <w:top w:val="none" w:sz="0" w:space="0" w:color="auto"/>
                                                                    <w:left w:val="none" w:sz="0" w:space="0" w:color="auto"/>
                                                                    <w:bottom w:val="none" w:sz="0" w:space="0" w:color="auto"/>
                                                                    <w:right w:val="none" w:sz="0" w:space="0" w:color="auto"/>
                                                                  </w:divBdr>
                                                                  <w:divsChild>
                                                                    <w:div w:id="1463576610">
                                                                      <w:marLeft w:val="0"/>
                                                                      <w:marRight w:val="0"/>
                                                                      <w:marTop w:val="0"/>
                                                                      <w:marBottom w:val="0"/>
                                                                      <w:divBdr>
                                                                        <w:top w:val="none" w:sz="0" w:space="0" w:color="auto"/>
                                                                        <w:left w:val="none" w:sz="0" w:space="0" w:color="auto"/>
                                                                        <w:bottom w:val="none" w:sz="0" w:space="0" w:color="auto"/>
                                                                        <w:right w:val="none" w:sz="0" w:space="0" w:color="auto"/>
                                                                      </w:divBdr>
                                                                    </w:div>
                                                                  </w:divsChild>
                                                                </w:div>
                                                                <w:div w:id="339355373">
                                                                  <w:marLeft w:val="0"/>
                                                                  <w:marRight w:val="0"/>
                                                                  <w:marTop w:val="0"/>
                                                                  <w:marBottom w:val="0"/>
                                                                  <w:divBdr>
                                                                    <w:top w:val="none" w:sz="0" w:space="0" w:color="auto"/>
                                                                    <w:left w:val="none" w:sz="0" w:space="0" w:color="auto"/>
                                                                    <w:bottom w:val="none" w:sz="0" w:space="0" w:color="auto"/>
                                                                    <w:right w:val="none" w:sz="0" w:space="0" w:color="auto"/>
                                                                  </w:divBdr>
                                                                  <w:divsChild>
                                                                    <w:div w:id="1059405932">
                                                                      <w:marLeft w:val="0"/>
                                                                      <w:marRight w:val="0"/>
                                                                      <w:marTop w:val="0"/>
                                                                      <w:marBottom w:val="0"/>
                                                                      <w:divBdr>
                                                                        <w:top w:val="none" w:sz="0" w:space="0" w:color="auto"/>
                                                                        <w:left w:val="none" w:sz="0" w:space="0" w:color="auto"/>
                                                                        <w:bottom w:val="none" w:sz="0" w:space="0" w:color="auto"/>
                                                                        <w:right w:val="none" w:sz="0" w:space="0" w:color="auto"/>
                                                                      </w:divBdr>
                                                                    </w:div>
                                                                  </w:divsChild>
                                                                </w:div>
                                                                <w:div w:id="1005595956">
                                                                  <w:marLeft w:val="0"/>
                                                                  <w:marRight w:val="0"/>
                                                                  <w:marTop w:val="0"/>
                                                                  <w:marBottom w:val="0"/>
                                                                  <w:divBdr>
                                                                    <w:top w:val="none" w:sz="0" w:space="0" w:color="auto"/>
                                                                    <w:left w:val="none" w:sz="0" w:space="0" w:color="auto"/>
                                                                    <w:bottom w:val="none" w:sz="0" w:space="0" w:color="auto"/>
                                                                    <w:right w:val="none" w:sz="0" w:space="0" w:color="auto"/>
                                                                  </w:divBdr>
                                                                  <w:divsChild>
                                                                    <w:div w:id="1271938377">
                                                                      <w:marLeft w:val="0"/>
                                                                      <w:marRight w:val="0"/>
                                                                      <w:marTop w:val="0"/>
                                                                      <w:marBottom w:val="0"/>
                                                                      <w:divBdr>
                                                                        <w:top w:val="none" w:sz="0" w:space="0" w:color="auto"/>
                                                                        <w:left w:val="none" w:sz="0" w:space="0" w:color="auto"/>
                                                                        <w:bottom w:val="none" w:sz="0" w:space="0" w:color="auto"/>
                                                                        <w:right w:val="none" w:sz="0" w:space="0" w:color="auto"/>
                                                                      </w:divBdr>
                                                                    </w:div>
                                                                  </w:divsChild>
                                                                </w:div>
                                                                <w:div w:id="1283807600">
                                                                  <w:marLeft w:val="0"/>
                                                                  <w:marRight w:val="0"/>
                                                                  <w:marTop w:val="0"/>
                                                                  <w:marBottom w:val="0"/>
                                                                  <w:divBdr>
                                                                    <w:top w:val="none" w:sz="0" w:space="0" w:color="auto"/>
                                                                    <w:left w:val="none" w:sz="0" w:space="0" w:color="auto"/>
                                                                    <w:bottom w:val="none" w:sz="0" w:space="0" w:color="auto"/>
                                                                    <w:right w:val="none" w:sz="0" w:space="0" w:color="auto"/>
                                                                  </w:divBdr>
                                                                  <w:divsChild>
                                                                    <w:div w:id="1633440612">
                                                                      <w:marLeft w:val="0"/>
                                                                      <w:marRight w:val="0"/>
                                                                      <w:marTop w:val="0"/>
                                                                      <w:marBottom w:val="0"/>
                                                                      <w:divBdr>
                                                                        <w:top w:val="none" w:sz="0" w:space="0" w:color="auto"/>
                                                                        <w:left w:val="none" w:sz="0" w:space="0" w:color="auto"/>
                                                                        <w:bottom w:val="none" w:sz="0" w:space="0" w:color="auto"/>
                                                                        <w:right w:val="none" w:sz="0" w:space="0" w:color="auto"/>
                                                                      </w:divBdr>
                                                                    </w:div>
                                                                  </w:divsChild>
                                                                </w:div>
                                                                <w:div w:id="1471048265">
                                                                  <w:marLeft w:val="0"/>
                                                                  <w:marRight w:val="0"/>
                                                                  <w:marTop w:val="0"/>
                                                                  <w:marBottom w:val="0"/>
                                                                  <w:divBdr>
                                                                    <w:top w:val="none" w:sz="0" w:space="0" w:color="auto"/>
                                                                    <w:left w:val="none" w:sz="0" w:space="0" w:color="auto"/>
                                                                    <w:bottom w:val="none" w:sz="0" w:space="0" w:color="auto"/>
                                                                    <w:right w:val="none" w:sz="0" w:space="0" w:color="auto"/>
                                                                  </w:divBdr>
                                                                  <w:divsChild>
                                                                    <w:div w:id="655915916">
                                                                      <w:marLeft w:val="0"/>
                                                                      <w:marRight w:val="0"/>
                                                                      <w:marTop w:val="0"/>
                                                                      <w:marBottom w:val="0"/>
                                                                      <w:divBdr>
                                                                        <w:top w:val="none" w:sz="0" w:space="0" w:color="auto"/>
                                                                        <w:left w:val="none" w:sz="0" w:space="0" w:color="auto"/>
                                                                        <w:bottom w:val="none" w:sz="0" w:space="0" w:color="auto"/>
                                                                        <w:right w:val="none" w:sz="0" w:space="0" w:color="auto"/>
                                                                      </w:divBdr>
                                                                    </w:div>
                                                                  </w:divsChild>
                                                                </w:div>
                                                                <w:div w:id="1689136714">
                                                                  <w:marLeft w:val="0"/>
                                                                  <w:marRight w:val="0"/>
                                                                  <w:marTop w:val="0"/>
                                                                  <w:marBottom w:val="0"/>
                                                                  <w:divBdr>
                                                                    <w:top w:val="none" w:sz="0" w:space="0" w:color="auto"/>
                                                                    <w:left w:val="none" w:sz="0" w:space="0" w:color="auto"/>
                                                                    <w:bottom w:val="none" w:sz="0" w:space="0" w:color="auto"/>
                                                                    <w:right w:val="none" w:sz="0" w:space="0" w:color="auto"/>
                                                                  </w:divBdr>
                                                                  <w:divsChild>
                                                                    <w:div w:id="128088322">
                                                                      <w:marLeft w:val="0"/>
                                                                      <w:marRight w:val="0"/>
                                                                      <w:marTop w:val="0"/>
                                                                      <w:marBottom w:val="0"/>
                                                                      <w:divBdr>
                                                                        <w:top w:val="none" w:sz="0" w:space="0" w:color="auto"/>
                                                                        <w:left w:val="none" w:sz="0" w:space="0" w:color="auto"/>
                                                                        <w:bottom w:val="none" w:sz="0" w:space="0" w:color="auto"/>
                                                                        <w:right w:val="none" w:sz="0" w:space="0" w:color="auto"/>
                                                                      </w:divBdr>
                                                                    </w:div>
                                                                  </w:divsChild>
                                                                </w:div>
                                                                <w:div w:id="1703549482">
                                                                  <w:marLeft w:val="0"/>
                                                                  <w:marRight w:val="0"/>
                                                                  <w:marTop w:val="0"/>
                                                                  <w:marBottom w:val="0"/>
                                                                  <w:divBdr>
                                                                    <w:top w:val="none" w:sz="0" w:space="0" w:color="auto"/>
                                                                    <w:left w:val="none" w:sz="0" w:space="0" w:color="auto"/>
                                                                    <w:bottom w:val="none" w:sz="0" w:space="0" w:color="auto"/>
                                                                    <w:right w:val="none" w:sz="0" w:space="0" w:color="auto"/>
                                                                  </w:divBdr>
                                                                  <w:divsChild>
                                                                    <w:div w:id="1722510867">
                                                                      <w:marLeft w:val="0"/>
                                                                      <w:marRight w:val="0"/>
                                                                      <w:marTop w:val="0"/>
                                                                      <w:marBottom w:val="0"/>
                                                                      <w:divBdr>
                                                                        <w:top w:val="none" w:sz="0" w:space="0" w:color="auto"/>
                                                                        <w:left w:val="none" w:sz="0" w:space="0" w:color="auto"/>
                                                                        <w:bottom w:val="none" w:sz="0" w:space="0" w:color="auto"/>
                                                                        <w:right w:val="none" w:sz="0" w:space="0" w:color="auto"/>
                                                                      </w:divBdr>
                                                                    </w:div>
                                                                  </w:divsChild>
                                                                </w:div>
                                                                <w:div w:id="1815442651">
                                                                  <w:marLeft w:val="0"/>
                                                                  <w:marRight w:val="0"/>
                                                                  <w:marTop w:val="0"/>
                                                                  <w:marBottom w:val="0"/>
                                                                  <w:divBdr>
                                                                    <w:top w:val="none" w:sz="0" w:space="0" w:color="auto"/>
                                                                    <w:left w:val="none" w:sz="0" w:space="0" w:color="auto"/>
                                                                    <w:bottom w:val="none" w:sz="0" w:space="0" w:color="auto"/>
                                                                    <w:right w:val="none" w:sz="0" w:space="0" w:color="auto"/>
                                                                  </w:divBdr>
                                                                  <w:divsChild>
                                                                    <w:div w:id="731776413">
                                                                      <w:marLeft w:val="0"/>
                                                                      <w:marRight w:val="0"/>
                                                                      <w:marTop w:val="0"/>
                                                                      <w:marBottom w:val="0"/>
                                                                      <w:divBdr>
                                                                        <w:top w:val="none" w:sz="0" w:space="0" w:color="auto"/>
                                                                        <w:left w:val="none" w:sz="0" w:space="0" w:color="auto"/>
                                                                        <w:bottom w:val="none" w:sz="0" w:space="0" w:color="auto"/>
                                                                        <w:right w:val="none" w:sz="0" w:space="0" w:color="auto"/>
                                                                      </w:divBdr>
                                                                    </w:div>
                                                                  </w:divsChild>
                                                                </w:div>
                                                                <w:div w:id="1876575349">
                                                                  <w:marLeft w:val="0"/>
                                                                  <w:marRight w:val="0"/>
                                                                  <w:marTop w:val="0"/>
                                                                  <w:marBottom w:val="0"/>
                                                                  <w:divBdr>
                                                                    <w:top w:val="none" w:sz="0" w:space="0" w:color="auto"/>
                                                                    <w:left w:val="none" w:sz="0" w:space="0" w:color="auto"/>
                                                                    <w:bottom w:val="none" w:sz="0" w:space="0" w:color="auto"/>
                                                                    <w:right w:val="none" w:sz="0" w:space="0" w:color="auto"/>
                                                                  </w:divBdr>
                                                                  <w:divsChild>
                                                                    <w:div w:id="916063005">
                                                                      <w:marLeft w:val="0"/>
                                                                      <w:marRight w:val="0"/>
                                                                      <w:marTop w:val="0"/>
                                                                      <w:marBottom w:val="0"/>
                                                                      <w:divBdr>
                                                                        <w:top w:val="none" w:sz="0" w:space="0" w:color="auto"/>
                                                                        <w:left w:val="none" w:sz="0" w:space="0" w:color="auto"/>
                                                                        <w:bottom w:val="none" w:sz="0" w:space="0" w:color="auto"/>
                                                                        <w:right w:val="none" w:sz="0" w:space="0" w:color="auto"/>
                                                                      </w:divBdr>
                                                                    </w:div>
                                                                  </w:divsChild>
                                                                </w:div>
                                                                <w:div w:id="1987052186">
                                                                  <w:marLeft w:val="0"/>
                                                                  <w:marRight w:val="0"/>
                                                                  <w:marTop w:val="100"/>
                                                                  <w:marBottom w:val="100"/>
                                                                  <w:divBdr>
                                                                    <w:top w:val="none" w:sz="0" w:space="0" w:color="auto"/>
                                                                    <w:left w:val="none" w:sz="0" w:space="0" w:color="auto"/>
                                                                    <w:bottom w:val="none" w:sz="0" w:space="0" w:color="auto"/>
                                                                    <w:right w:val="none" w:sz="0" w:space="0" w:color="auto"/>
                                                                  </w:divBdr>
                                                                  <w:divsChild>
                                                                    <w:div w:id="197860914">
                                                                      <w:marLeft w:val="0"/>
                                                                      <w:marRight w:val="0"/>
                                                                      <w:marTop w:val="0"/>
                                                                      <w:marBottom w:val="0"/>
                                                                      <w:divBdr>
                                                                        <w:top w:val="none" w:sz="0" w:space="0" w:color="auto"/>
                                                                        <w:left w:val="none" w:sz="0" w:space="0" w:color="auto"/>
                                                                        <w:bottom w:val="none" w:sz="0" w:space="0" w:color="auto"/>
                                                                        <w:right w:val="none" w:sz="0" w:space="0" w:color="auto"/>
                                                                      </w:divBdr>
                                                                      <w:divsChild>
                                                                        <w:div w:id="1645963802">
                                                                          <w:marLeft w:val="0"/>
                                                                          <w:marRight w:val="0"/>
                                                                          <w:marTop w:val="0"/>
                                                                          <w:marBottom w:val="0"/>
                                                                          <w:divBdr>
                                                                            <w:top w:val="none" w:sz="0" w:space="0" w:color="auto"/>
                                                                            <w:left w:val="none" w:sz="0" w:space="0" w:color="auto"/>
                                                                            <w:bottom w:val="none" w:sz="0" w:space="0" w:color="auto"/>
                                                                            <w:right w:val="none" w:sz="0" w:space="0" w:color="auto"/>
                                                                          </w:divBdr>
                                                                          <w:divsChild>
                                                                            <w:div w:id="395671409">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 w:id="2119912455">
                                                                  <w:marLeft w:val="0"/>
                                                                  <w:marRight w:val="0"/>
                                                                  <w:marTop w:val="0"/>
                                                                  <w:marBottom w:val="0"/>
                                                                  <w:divBdr>
                                                                    <w:top w:val="none" w:sz="0" w:space="0" w:color="auto"/>
                                                                    <w:left w:val="none" w:sz="0" w:space="0" w:color="auto"/>
                                                                    <w:bottom w:val="none" w:sz="0" w:space="0" w:color="auto"/>
                                                                    <w:right w:val="none" w:sz="0" w:space="0" w:color="auto"/>
                                                                  </w:divBdr>
                                                                  <w:divsChild>
                                                                    <w:div w:id="1948586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6300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749199">
                                  <w:marLeft w:val="0"/>
                                  <w:marRight w:val="0"/>
                                  <w:marTop w:val="0"/>
                                  <w:marBottom w:val="0"/>
                                  <w:divBdr>
                                    <w:top w:val="none" w:sz="0" w:space="0" w:color="auto"/>
                                    <w:left w:val="none" w:sz="0" w:space="0" w:color="auto"/>
                                    <w:bottom w:val="none" w:sz="0" w:space="0" w:color="auto"/>
                                    <w:right w:val="none" w:sz="0" w:space="0" w:color="auto"/>
                                  </w:divBdr>
                                  <w:divsChild>
                                    <w:div w:id="517819430">
                                      <w:marLeft w:val="0"/>
                                      <w:marRight w:val="0"/>
                                      <w:marTop w:val="0"/>
                                      <w:marBottom w:val="0"/>
                                      <w:divBdr>
                                        <w:top w:val="none" w:sz="0" w:space="0" w:color="auto"/>
                                        <w:left w:val="none" w:sz="0" w:space="0" w:color="auto"/>
                                        <w:bottom w:val="none" w:sz="0" w:space="0" w:color="auto"/>
                                        <w:right w:val="none" w:sz="0" w:space="0" w:color="auto"/>
                                      </w:divBdr>
                                      <w:divsChild>
                                        <w:div w:id="1274051850">
                                          <w:marLeft w:val="0"/>
                                          <w:marRight w:val="0"/>
                                          <w:marTop w:val="0"/>
                                          <w:marBottom w:val="405"/>
                                          <w:divBdr>
                                            <w:top w:val="none" w:sz="0" w:space="0" w:color="auto"/>
                                            <w:left w:val="none" w:sz="0" w:space="0" w:color="auto"/>
                                            <w:bottom w:val="none" w:sz="0" w:space="0" w:color="auto"/>
                                            <w:right w:val="none" w:sz="0" w:space="0" w:color="auto"/>
                                          </w:divBdr>
                                          <w:divsChild>
                                            <w:div w:id="884951364">
                                              <w:marLeft w:val="0"/>
                                              <w:marRight w:val="0"/>
                                              <w:marTop w:val="0"/>
                                              <w:marBottom w:val="0"/>
                                              <w:divBdr>
                                                <w:top w:val="none" w:sz="0" w:space="0" w:color="auto"/>
                                                <w:left w:val="none" w:sz="0" w:space="0" w:color="auto"/>
                                                <w:bottom w:val="none" w:sz="0" w:space="0" w:color="auto"/>
                                                <w:right w:val="none" w:sz="0" w:space="0" w:color="auto"/>
                                              </w:divBdr>
                                              <w:divsChild>
                                                <w:div w:id="837378913">
                                                  <w:marLeft w:val="0"/>
                                                  <w:marRight w:val="0"/>
                                                  <w:marTop w:val="0"/>
                                                  <w:marBottom w:val="0"/>
                                                  <w:divBdr>
                                                    <w:top w:val="none" w:sz="0" w:space="0" w:color="auto"/>
                                                    <w:left w:val="none" w:sz="0" w:space="0" w:color="auto"/>
                                                    <w:bottom w:val="none" w:sz="0" w:space="0" w:color="auto"/>
                                                    <w:right w:val="none" w:sz="0" w:space="0" w:color="auto"/>
                                                  </w:divBdr>
                                                  <w:divsChild>
                                                    <w:div w:id="183180386">
                                                      <w:marLeft w:val="0"/>
                                                      <w:marRight w:val="0"/>
                                                      <w:marTop w:val="0"/>
                                                      <w:marBottom w:val="0"/>
                                                      <w:divBdr>
                                                        <w:top w:val="none" w:sz="0" w:space="0" w:color="auto"/>
                                                        <w:left w:val="none" w:sz="0" w:space="0" w:color="auto"/>
                                                        <w:bottom w:val="none" w:sz="0" w:space="0" w:color="auto"/>
                                                        <w:right w:val="none" w:sz="0" w:space="0" w:color="auto"/>
                                                      </w:divBdr>
                                                      <w:divsChild>
                                                        <w:div w:id="141238695">
                                                          <w:marLeft w:val="45"/>
                                                          <w:marRight w:val="45"/>
                                                          <w:marTop w:val="15"/>
                                                          <w:marBottom w:val="0"/>
                                                          <w:divBdr>
                                                            <w:top w:val="none" w:sz="0" w:space="0" w:color="auto"/>
                                                            <w:left w:val="none" w:sz="0" w:space="0" w:color="auto"/>
                                                            <w:bottom w:val="none" w:sz="0" w:space="0" w:color="auto"/>
                                                            <w:right w:val="none" w:sz="0" w:space="0" w:color="auto"/>
                                                          </w:divBdr>
                                                          <w:divsChild>
                                                            <w:div w:id="1206722749">
                                                              <w:marLeft w:val="0"/>
                                                              <w:marRight w:val="0"/>
                                                              <w:marTop w:val="0"/>
                                                              <w:marBottom w:val="0"/>
                                                              <w:divBdr>
                                                                <w:top w:val="none" w:sz="0" w:space="0" w:color="auto"/>
                                                                <w:left w:val="none" w:sz="0" w:space="0" w:color="auto"/>
                                                                <w:bottom w:val="none" w:sz="0" w:space="0" w:color="auto"/>
                                                                <w:right w:val="none" w:sz="0" w:space="0" w:color="auto"/>
                                                              </w:divBdr>
                                                            </w:div>
                                                          </w:divsChild>
                                                        </w:div>
                                                        <w:div w:id="1239630109">
                                                          <w:marLeft w:val="0"/>
                                                          <w:marRight w:val="0"/>
                                                          <w:marTop w:val="0"/>
                                                          <w:marBottom w:val="0"/>
                                                          <w:divBdr>
                                                            <w:top w:val="none" w:sz="0" w:space="0" w:color="auto"/>
                                                            <w:left w:val="none" w:sz="0" w:space="0" w:color="auto"/>
                                                            <w:bottom w:val="none" w:sz="0" w:space="0" w:color="auto"/>
                                                            <w:right w:val="none" w:sz="0" w:space="0" w:color="auto"/>
                                                          </w:divBdr>
                                                        </w:div>
                                                      </w:divsChild>
                                                    </w:div>
                                                    <w:div w:id="1531140093">
                                                      <w:marLeft w:val="0"/>
                                                      <w:marRight w:val="0"/>
                                                      <w:marTop w:val="0"/>
                                                      <w:marBottom w:val="0"/>
                                                      <w:divBdr>
                                                        <w:top w:val="none" w:sz="0" w:space="0" w:color="auto"/>
                                                        <w:left w:val="none" w:sz="0" w:space="0" w:color="auto"/>
                                                        <w:bottom w:val="none" w:sz="0" w:space="0" w:color="auto"/>
                                                        <w:right w:val="none" w:sz="0" w:space="0" w:color="auto"/>
                                                      </w:divBdr>
                                                      <w:divsChild>
                                                        <w:div w:id="2047484315">
                                                          <w:marLeft w:val="0"/>
                                                          <w:marRight w:val="0"/>
                                                          <w:marTop w:val="0"/>
                                                          <w:marBottom w:val="0"/>
                                                          <w:divBdr>
                                                            <w:top w:val="none" w:sz="0" w:space="0" w:color="auto"/>
                                                            <w:left w:val="none" w:sz="0" w:space="0" w:color="auto"/>
                                                            <w:bottom w:val="none" w:sz="0" w:space="0" w:color="auto"/>
                                                            <w:right w:val="none" w:sz="0" w:space="0" w:color="auto"/>
                                                          </w:divBdr>
                                                          <w:divsChild>
                                                            <w:div w:id="1113354885">
                                                              <w:marLeft w:val="0"/>
                                                              <w:marRight w:val="0"/>
                                                              <w:marTop w:val="0"/>
                                                              <w:marBottom w:val="0"/>
                                                              <w:divBdr>
                                                                <w:top w:val="none" w:sz="0" w:space="0" w:color="auto"/>
                                                                <w:left w:val="none" w:sz="0" w:space="0" w:color="auto"/>
                                                                <w:bottom w:val="none" w:sz="0" w:space="0" w:color="auto"/>
                                                                <w:right w:val="none" w:sz="0" w:space="0" w:color="auto"/>
                                                              </w:divBdr>
                                                            </w:div>
                                                            <w:div w:id="1836335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9529774">
                                          <w:marLeft w:val="0"/>
                                          <w:marRight w:val="0"/>
                                          <w:marTop w:val="0"/>
                                          <w:marBottom w:val="420"/>
                                          <w:divBdr>
                                            <w:top w:val="none" w:sz="0" w:space="0" w:color="auto"/>
                                            <w:left w:val="none" w:sz="0" w:space="0" w:color="auto"/>
                                            <w:bottom w:val="none" w:sz="0" w:space="0" w:color="auto"/>
                                            <w:right w:val="none" w:sz="0" w:space="0" w:color="auto"/>
                                          </w:divBdr>
                                          <w:divsChild>
                                            <w:div w:id="1127048302">
                                              <w:marLeft w:val="0"/>
                                              <w:marRight w:val="0"/>
                                              <w:marTop w:val="0"/>
                                              <w:marBottom w:val="0"/>
                                              <w:divBdr>
                                                <w:top w:val="none" w:sz="0" w:space="0" w:color="auto"/>
                                                <w:left w:val="none" w:sz="0" w:space="0" w:color="auto"/>
                                                <w:bottom w:val="none" w:sz="0" w:space="0" w:color="auto"/>
                                                <w:right w:val="none" w:sz="0" w:space="0" w:color="auto"/>
                                              </w:divBdr>
                                              <w:divsChild>
                                                <w:div w:id="648630873">
                                                  <w:marLeft w:val="0"/>
                                                  <w:marRight w:val="0"/>
                                                  <w:marTop w:val="0"/>
                                                  <w:marBottom w:val="0"/>
                                                  <w:divBdr>
                                                    <w:top w:val="none" w:sz="0" w:space="0" w:color="auto"/>
                                                    <w:left w:val="none" w:sz="0" w:space="0" w:color="auto"/>
                                                    <w:bottom w:val="none" w:sz="0" w:space="0" w:color="auto"/>
                                                    <w:right w:val="none" w:sz="0" w:space="0" w:color="auto"/>
                                                  </w:divBdr>
                                                  <w:divsChild>
                                                    <w:div w:id="769279470">
                                                      <w:marLeft w:val="0"/>
                                                      <w:marRight w:val="0"/>
                                                      <w:marTop w:val="0"/>
                                                      <w:marBottom w:val="0"/>
                                                      <w:divBdr>
                                                        <w:top w:val="none" w:sz="0" w:space="0" w:color="auto"/>
                                                        <w:left w:val="none" w:sz="0" w:space="0" w:color="auto"/>
                                                        <w:bottom w:val="none" w:sz="0" w:space="0" w:color="auto"/>
                                                        <w:right w:val="none" w:sz="0" w:space="0" w:color="auto"/>
                                                      </w:divBdr>
                                                      <w:divsChild>
                                                        <w:div w:id="1209879375">
                                                          <w:marLeft w:val="45"/>
                                                          <w:marRight w:val="45"/>
                                                          <w:marTop w:val="15"/>
                                                          <w:marBottom w:val="0"/>
                                                          <w:divBdr>
                                                            <w:top w:val="none" w:sz="0" w:space="0" w:color="auto"/>
                                                            <w:left w:val="none" w:sz="0" w:space="0" w:color="auto"/>
                                                            <w:bottom w:val="none" w:sz="0" w:space="0" w:color="auto"/>
                                                            <w:right w:val="none" w:sz="0" w:space="0" w:color="auto"/>
                                                          </w:divBdr>
                                                          <w:divsChild>
                                                            <w:div w:id="461389500">
                                                              <w:marLeft w:val="0"/>
                                                              <w:marRight w:val="0"/>
                                                              <w:marTop w:val="0"/>
                                                              <w:marBottom w:val="0"/>
                                                              <w:divBdr>
                                                                <w:top w:val="none" w:sz="0" w:space="0" w:color="auto"/>
                                                                <w:left w:val="none" w:sz="0" w:space="0" w:color="auto"/>
                                                                <w:bottom w:val="none" w:sz="0" w:space="0" w:color="auto"/>
                                                                <w:right w:val="none" w:sz="0" w:space="0" w:color="auto"/>
                                                              </w:divBdr>
                                                            </w:div>
                                                          </w:divsChild>
                                                        </w:div>
                                                        <w:div w:id="1488008857">
                                                          <w:marLeft w:val="0"/>
                                                          <w:marRight w:val="0"/>
                                                          <w:marTop w:val="0"/>
                                                          <w:marBottom w:val="0"/>
                                                          <w:divBdr>
                                                            <w:top w:val="none" w:sz="0" w:space="0" w:color="auto"/>
                                                            <w:left w:val="none" w:sz="0" w:space="0" w:color="auto"/>
                                                            <w:bottom w:val="none" w:sz="0" w:space="0" w:color="auto"/>
                                                            <w:right w:val="none" w:sz="0" w:space="0" w:color="auto"/>
                                                          </w:divBdr>
                                                        </w:div>
                                                      </w:divsChild>
                                                    </w:div>
                                                    <w:div w:id="855923643">
                                                      <w:marLeft w:val="0"/>
                                                      <w:marRight w:val="0"/>
                                                      <w:marTop w:val="0"/>
                                                      <w:marBottom w:val="0"/>
                                                      <w:divBdr>
                                                        <w:top w:val="none" w:sz="0" w:space="0" w:color="auto"/>
                                                        <w:left w:val="none" w:sz="0" w:space="0" w:color="auto"/>
                                                        <w:bottom w:val="none" w:sz="0" w:space="0" w:color="auto"/>
                                                        <w:right w:val="none" w:sz="0" w:space="0" w:color="auto"/>
                                                      </w:divBdr>
                                                      <w:divsChild>
                                                        <w:div w:id="1410224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34848317">
      <w:bodyDiv w:val="1"/>
      <w:marLeft w:val="0"/>
      <w:marRight w:val="0"/>
      <w:marTop w:val="0"/>
      <w:marBottom w:val="0"/>
      <w:divBdr>
        <w:top w:val="none" w:sz="0" w:space="0" w:color="auto"/>
        <w:left w:val="none" w:sz="0" w:space="0" w:color="auto"/>
        <w:bottom w:val="none" w:sz="0" w:space="0" w:color="auto"/>
        <w:right w:val="none" w:sz="0" w:space="0" w:color="auto"/>
      </w:divBdr>
    </w:div>
    <w:div w:id="1236673029">
      <w:bodyDiv w:val="1"/>
      <w:marLeft w:val="0"/>
      <w:marRight w:val="0"/>
      <w:marTop w:val="0"/>
      <w:marBottom w:val="0"/>
      <w:divBdr>
        <w:top w:val="none" w:sz="0" w:space="0" w:color="auto"/>
        <w:left w:val="none" w:sz="0" w:space="0" w:color="auto"/>
        <w:bottom w:val="none" w:sz="0" w:space="0" w:color="auto"/>
        <w:right w:val="none" w:sz="0" w:space="0" w:color="auto"/>
      </w:divBdr>
    </w:div>
    <w:div w:id="1248854359">
      <w:bodyDiv w:val="1"/>
      <w:marLeft w:val="0"/>
      <w:marRight w:val="0"/>
      <w:marTop w:val="0"/>
      <w:marBottom w:val="0"/>
      <w:divBdr>
        <w:top w:val="none" w:sz="0" w:space="0" w:color="auto"/>
        <w:left w:val="none" w:sz="0" w:space="0" w:color="auto"/>
        <w:bottom w:val="none" w:sz="0" w:space="0" w:color="auto"/>
        <w:right w:val="none" w:sz="0" w:space="0" w:color="auto"/>
      </w:divBdr>
    </w:div>
    <w:div w:id="1256405598">
      <w:bodyDiv w:val="1"/>
      <w:marLeft w:val="0"/>
      <w:marRight w:val="0"/>
      <w:marTop w:val="0"/>
      <w:marBottom w:val="0"/>
      <w:divBdr>
        <w:top w:val="none" w:sz="0" w:space="0" w:color="auto"/>
        <w:left w:val="none" w:sz="0" w:space="0" w:color="auto"/>
        <w:bottom w:val="none" w:sz="0" w:space="0" w:color="auto"/>
        <w:right w:val="none" w:sz="0" w:space="0" w:color="auto"/>
      </w:divBdr>
    </w:div>
    <w:div w:id="1318848029">
      <w:bodyDiv w:val="1"/>
      <w:marLeft w:val="0"/>
      <w:marRight w:val="0"/>
      <w:marTop w:val="0"/>
      <w:marBottom w:val="0"/>
      <w:divBdr>
        <w:top w:val="none" w:sz="0" w:space="0" w:color="auto"/>
        <w:left w:val="none" w:sz="0" w:space="0" w:color="auto"/>
        <w:bottom w:val="none" w:sz="0" w:space="0" w:color="auto"/>
        <w:right w:val="none" w:sz="0" w:space="0" w:color="auto"/>
      </w:divBdr>
    </w:div>
    <w:div w:id="1325012973">
      <w:bodyDiv w:val="1"/>
      <w:marLeft w:val="0"/>
      <w:marRight w:val="0"/>
      <w:marTop w:val="0"/>
      <w:marBottom w:val="0"/>
      <w:divBdr>
        <w:top w:val="none" w:sz="0" w:space="0" w:color="auto"/>
        <w:left w:val="none" w:sz="0" w:space="0" w:color="auto"/>
        <w:bottom w:val="none" w:sz="0" w:space="0" w:color="auto"/>
        <w:right w:val="none" w:sz="0" w:space="0" w:color="auto"/>
      </w:divBdr>
    </w:div>
    <w:div w:id="1350566563">
      <w:bodyDiv w:val="1"/>
      <w:marLeft w:val="0"/>
      <w:marRight w:val="0"/>
      <w:marTop w:val="0"/>
      <w:marBottom w:val="0"/>
      <w:divBdr>
        <w:top w:val="none" w:sz="0" w:space="0" w:color="auto"/>
        <w:left w:val="none" w:sz="0" w:space="0" w:color="auto"/>
        <w:bottom w:val="none" w:sz="0" w:space="0" w:color="auto"/>
        <w:right w:val="none" w:sz="0" w:space="0" w:color="auto"/>
      </w:divBdr>
    </w:div>
    <w:div w:id="1363432570">
      <w:bodyDiv w:val="1"/>
      <w:marLeft w:val="0"/>
      <w:marRight w:val="0"/>
      <w:marTop w:val="0"/>
      <w:marBottom w:val="0"/>
      <w:divBdr>
        <w:top w:val="none" w:sz="0" w:space="0" w:color="auto"/>
        <w:left w:val="none" w:sz="0" w:space="0" w:color="auto"/>
        <w:bottom w:val="none" w:sz="0" w:space="0" w:color="auto"/>
        <w:right w:val="none" w:sz="0" w:space="0" w:color="auto"/>
      </w:divBdr>
    </w:div>
    <w:div w:id="1422023819">
      <w:bodyDiv w:val="1"/>
      <w:marLeft w:val="0"/>
      <w:marRight w:val="0"/>
      <w:marTop w:val="0"/>
      <w:marBottom w:val="0"/>
      <w:divBdr>
        <w:top w:val="none" w:sz="0" w:space="0" w:color="auto"/>
        <w:left w:val="none" w:sz="0" w:space="0" w:color="auto"/>
        <w:bottom w:val="none" w:sz="0" w:space="0" w:color="auto"/>
        <w:right w:val="none" w:sz="0" w:space="0" w:color="auto"/>
      </w:divBdr>
    </w:div>
    <w:div w:id="1435319047">
      <w:bodyDiv w:val="1"/>
      <w:marLeft w:val="0"/>
      <w:marRight w:val="0"/>
      <w:marTop w:val="0"/>
      <w:marBottom w:val="0"/>
      <w:divBdr>
        <w:top w:val="none" w:sz="0" w:space="0" w:color="auto"/>
        <w:left w:val="none" w:sz="0" w:space="0" w:color="auto"/>
        <w:bottom w:val="none" w:sz="0" w:space="0" w:color="auto"/>
        <w:right w:val="none" w:sz="0" w:space="0" w:color="auto"/>
      </w:divBdr>
    </w:div>
    <w:div w:id="1454791601">
      <w:bodyDiv w:val="1"/>
      <w:marLeft w:val="0"/>
      <w:marRight w:val="0"/>
      <w:marTop w:val="0"/>
      <w:marBottom w:val="0"/>
      <w:divBdr>
        <w:top w:val="none" w:sz="0" w:space="0" w:color="auto"/>
        <w:left w:val="none" w:sz="0" w:space="0" w:color="auto"/>
        <w:bottom w:val="none" w:sz="0" w:space="0" w:color="auto"/>
        <w:right w:val="none" w:sz="0" w:space="0" w:color="auto"/>
      </w:divBdr>
    </w:div>
    <w:div w:id="1493988209">
      <w:bodyDiv w:val="1"/>
      <w:marLeft w:val="0"/>
      <w:marRight w:val="0"/>
      <w:marTop w:val="0"/>
      <w:marBottom w:val="0"/>
      <w:divBdr>
        <w:top w:val="none" w:sz="0" w:space="0" w:color="auto"/>
        <w:left w:val="none" w:sz="0" w:space="0" w:color="auto"/>
        <w:bottom w:val="none" w:sz="0" w:space="0" w:color="auto"/>
        <w:right w:val="none" w:sz="0" w:space="0" w:color="auto"/>
      </w:divBdr>
    </w:div>
    <w:div w:id="1505778876">
      <w:bodyDiv w:val="1"/>
      <w:marLeft w:val="0"/>
      <w:marRight w:val="0"/>
      <w:marTop w:val="0"/>
      <w:marBottom w:val="0"/>
      <w:divBdr>
        <w:top w:val="none" w:sz="0" w:space="0" w:color="auto"/>
        <w:left w:val="none" w:sz="0" w:space="0" w:color="auto"/>
        <w:bottom w:val="none" w:sz="0" w:space="0" w:color="auto"/>
        <w:right w:val="none" w:sz="0" w:space="0" w:color="auto"/>
      </w:divBdr>
    </w:div>
    <w:div w:id="1608927967">
      <w:bodyDiv w:val="1"/>
      <w:marLeft w:val="0"/>
      <w:marRight w:val="0"/>
      <w:marTop w:val="0"/>
      <w:marBottom w:val="0"/>
      <w:divBdr>
        <w:top w:val="none" w:sz="0" w:space="0" w:color="auto"/>
        <w:left w:val="none" w:sz="0" w:space="0" w:color="auto"/>
        <w:bottom w:val="none" w:sz="0" w:space="0" w:color="auto"/>
        <w:right w:val="none" w:sz="0" w:space="0" w:color="auto"/>
      </w:divBdr>
    </w:div>
    <w:div w:id="1613316338">
      <w:bodyDiv w:val="1"/>
      <w:marLeft w:val="0"/>
      <w:marRight w:val="0"/>
      <w:marTop w:val="0"/>
      <w:marBottom w:val="0"/>
      <w:divBdr>
        <w:top w:val="none" w:sz="0" w:space="0" w:color="auto"/>
        <w:left w:val="none" w:sz="0" w:space="0" w:color="auto"/>
        <w:bottom w:val="none" w:sz="0" w:space="0" w:color="auto"/>
        <w:right w:val="none" w:sz="0" w:space="0" w:color="auto"/>
      </w:divBdr>
    </w:div>
    <w:div w:id="1636325231">
      <w:bodyDiv w:val="1"/>
      <w:marLeft w:val="0"/>
      <w:marRight w:val="0"/>
      <w:marTop w:val="0"/>
      <w:marBottom w:val="0"/>
      <w:divBdr>
        <w:top w:val="none" w:sz="0" w:space="0" w:color="auto"/>
        <w:left w:val="none" w:sz="0" w:space="0" w:color="auto"/>
        <w:bottom w:val="none" w:sz="0" w:space="0" w:color="auto"/>
        <w:right w:val="none" w:sz="0" w:space="0" w:color="auto"/>
      </w:divBdr>
    </w:div>
    <w:div w:id="1652060442">
      <w:bodyDiv w:val="1"/>
      <w:marLeft w:val="0"/>
      <w:marRight w:val="0"/>
      <w:marTop w:val="0"/>
      <w:marBottom w:val="0"/>
      <w:divBdr>
        <w:top w:val="none" w:sz="0" w:space="0" w:color="auto"/>
        <w:left w:val="none" w:sz="0" w:space="0" w:color="auto"/>
        <w:bottom w:val="none" w:sz="0" w:space="0" w:color="auto"/>
        <w:right w:val="none" w:sz="0" w:space="0" w:color="auto"/>
      </w:divBdr>
    </w:div>
    <w:div w:id="1667437185">
      <w:bodyDiv w:val="1"/>
      <w:marLeft w:val="0"/>
      <w:marRight w:val="0"/>
      <w:marTop w:val="0"/>
      <w:marBottom w:val="0"/>
      <w:divBdr>
        <w:top w:val="none" w:sz="0" w:space="0" w:color="auto"/>
        <w:left w:val="none" w:sz="0" w:space="0" w:color="auto"/>
        <w:bottom w:val="none" w:sz="0" w:space="0" w:color="auto"/>
        <w:right w:val="none" w:sz="0" w:space="0" w:color="auto"/>
      </w:divBdr>
    </w:div>
    <w:div w:id="1672758433">
      <w:bodyDiv w:val="1"/>
      <w:marLeft w:val="0"/>
      <w:marRight w:val="0"/>
      <w:marTop w:val="0"/>
      <w:marBottom w:val="0"/>
      <w:divBdr>
        <w:top w:val="none" w:sz="0" w:space="0" w:color="auto"/>
        <w:left w:val="none" w:sz="0" w:space="0" w:color="auto"/>
        <w:bottom w:val="none" w:sz="0" w:space="0" w:color="auto"/>
        <w:right w:val="none" w:sz="0" w:space="0" w:color="auto"/>
      </w:divBdr>
    </w:div>
    <w:div w:id="1688094483">
      <w:bodyDiv w:val="1"/>
      <w:marLeft w:val="0"/>
      <w:marRight w:val="0"/>
      <w:marTop w:val="0"/>
      <w:marBottom w:val="0"/>
      <w:divBdr>
        <w:top w:val="none" w:sz="0" w:space="0" w:color="auto"/>
        <w:left w:val="none" w:sz="0" w:space="0" w:color="auto"/>
        <w:bottom w:val="none" w:sz="0" w:space="0" w:color="auto"/>
        <w:right w:val="none" w:sz="0" w:space="0" w:color="auto"/>
      </w:divBdr>
    </w:div>
    <w:div w:id="1709835159">
      <w:bodyDiv w:val="1"/>
      <w:marLeft w:val="0"/>
      <w:marRight w:val="0"/>
      <w:marTop w:val="0"/>
      <w:marBottom w:val="0"/>
      <w:divBdr>
        <w:top w:val="none" w:sz="0" w:space="0" w:color="auto"/>
        <w:left w:val="none" w:sz="0" w:space="0" w:color="auto"/>
        <w:bottom w:val="none" w:sz="0" w:space="0" w:color="auto"/>
        <w:right w:val="none" w:sz="0" w:space="0" w:color="auto"/>
      </w:divBdr>
    </w:div>
    <w:div w:id="1750612581">
      <w:bodyDiv w:val="1"/>
      <w:marLeft w:val="0"/>
      <w:marRight w:val="0"/>
      <w:marTop w:val="0"/>
      <w:marBottom w:val="0"/>
      <w:divBdr>
        <w:top w:val="none" w:sz="0" w:space="0" w:color="auto"/>
        <w:left w:val="none" w:sz="0" w:space="0" w:color="auto"/>
        <w:bottom w:val="none" w:sz="0" w:space="0" w:color="auto"/>
        <w:right w:val="none" w:sz="0" w:space="0" w:color="auto"/>
      </w:divBdr>
    </w:div>
    <w:div w:id="1755081467">
      <w:bodyDiv w:val="1"/>
      <w:marLeft w:val="0"/>
      <w:marRight w:val="0"/>
      <w:marTop w:val="0"/>
      <w:marBottom w:val="0"/>
      <w:divBdr>
        <w:top w:val="none" w:sz="0" w:space="0" w:color="auto"/>
        <w:left w:val="none" w:sz="0" w:space="0" w:color="auto"/>
        <w:bottom w:val="none" w:sz="0" w:space="0" w:color="auto"/>
        <w:right w:val="none" w:sz="0" w:space="0" w:color="auto"/>
      </w:divBdr>
    </w:div>
    <w:div w:id="1756047361">
      <w:bodyDiv w:val="1"/>
      <w:marLeft w:val="0"/>
      <w:marRight w:val="0"/>
      <w:marTop w:val="0"/>
      <w:marBottom w:val="0"/>
      <w:divBdr>
        <w:top w:val="none" w:sz="0" w:space="0" w:color="auto"/>
        <w:left w:val="none" w:sz="0" w:space="0" w:color="auto"/>
        <w:bottom w:val="none" w:sz="0" w:space="0" w:color="auto"/>
        <w:right w:val="none" w:sz="0" w:space="0" w:color="auto"/>
      </w:divBdr>
    </w:div>
    <w:div w:id="1764641639">
      <w:bodyDiv w:val="1"/>
      <w:marLeft w:val="0"/>
      <w:marRight w:val="0"/>
      <w:marTop w:val="0"/>
      <w:marBottom w:val="0"/>
      <w:divBdr>
        <w:top w:val="none" w:sz="0" w:space="0" w:color="auto"/>
        <w:left w:val="none" w:sz="0" w:space="0" w:color="auto"/>
        <w:bottom w:val="none" w:sz="0" w:space="0" w:color="auto"/>
        <w:right w:val="none" w:sz="0" w:space="0" w:color="auto"/>
      </w:divBdr>
    </w:div>
    <w:div w:id="1785687771">
      <w:bodyDiv w:val="1"/>
      <w:marLeft w:val="0"/>
      <w:marRight w:val="0"/>
      <w:marTop w:val="0"/>
      <w:marBottom w:val="0"/>
      <w:divBdr>
        <w:top w:val="none" w:sz="0" w:space="0" w:color="auto"/>
        <w:left w:val="none" w:sz="0" w:space="0" w:color="auto"/>
        <w:bottom w:val="none" w:sz="0" w:space="0" w:color="auto"/>
        <w:right w:val="none" w:sz="0" w:space="0" w:color="auto"/>
      </w:divBdr>
    </w:div>
    <w:div w:id="1794710463">
      <w:bodyDiv w:val="1"/>
      <w:marLeft w:val="0"/>
      <w:marRight w:val="0"/>
      <w:marTop w:val="0"/>
      <w:marBottom w:val="0"/>
      <w:divBdr>
        <w:top w:val="none" w:sz="0" w:space="0" w:color="auto"/>
        <w:left w:val="none" w:sz="0" w:space="0" w:color="auto"/>
        <w:bottom w:val="none" w:sz="0" w:space="0" w:color="auto"/>
        <w:right w:val="none" w:sz="0" w:space="0" w:color="auto"/>
      </w:divBdr>
    </w:div>
    <w:div w:id="1799446745">
      <w:bodyDiv w:val="1"/>
      <w:marLeft w:val="0"/>
      <w:marRight w:val="0"/>
      <w:marTop w:val="0"/>
      <w:marBottom w:val="0"/>
      <w:divBdr>
        <w:top w:val="none" w:sz="0" w:space="0" w:color="auto"/>
        <w:left w:val="none" w:sz="0" w:space="0" w:color="auto"/>
        <w:bottom w:val="none" w:sz="0" w:space="0" w:color="auto"/>
        <w:right w:val="none" w:sz="0" w:space="0" w:color="auto"/>
      </w:divBdr>
    </w:div>
    <w:div w:id="1799644207">
      <w:bodyDiv w:val="1"/>
      <w:marLeft w:val="0"/>
      <w:marRight w:val="0"/>
      <w:marTop w:val="0"/>
      <w:marBottom w:val="0"/>
      <w:divBdr>
        <w:top w:val="none" w:sz="0" w:space="0" w:color="auto"/>
        <w:left w:val="none" w:sz="0" w:space="0" w:color="auto"/>
        <w:bottom w:val="none" w:sz="0" w:space="0" w:color="auto"/>
        <w:right w:val="none" w:sz="0" w:space="0" w:color="auto"/>
      </w:divBdr>
    </w:div>
    <w:div w:id="1803958546">
      <w:bodyDiv w:val="1"/>
      <w:marLeft w:val="0"/>
      <w:marRight w:val="0"/>
      <w:marTop w:val="0"/>
      <w:marBottom w:val="0"/>
      <w:divBdr>
        <w:top w:val="none" w:sz="0" w:space="0" w:color="auto"/>
        <w:left w:val="none" w:sz="0" w:space="0" w:color="auto"/>
        <w:bottom w:val="none" w:sz="0" w:space="0" w:color="auto"/>
        <w:right w:val="none" w:sz="0" w:space="0" w:color="auto"/>
      </w:divBdr>
    </w:div>
    <w:div w:id="1808743890">
      <w:bodyDiv w:val="1"/>
      <w:marLeft w:val="0"/>
      <w:marRight w:val="0"/>
      <w:marTop w:val="0"/>
      <w:marBottom w:val="0"/>
      <w:divBdr>
        <w:top w:val="none" w:sz="0" w:space="0" w:color="auto"/>
        <w:left w:val="none" w:sz="0" w:space="0" w:color="auto"/>
        <w:bottom w:val="none" w:sz="0" w:space="0" w:color="auto"/>
        <w:right w:val="none" w:sz="0" w:space="0" w:color="auto"/>
      </w:divBdr>
    </w:div>
    <w:div w:id="1854882930">
      <w:bodyDiv w:val="1"/>
      <w:marLeft w:val="0"/>
      <w:marRight w:val="0"/>
      <w:marTop w:val="0"/>
      <w:marBottom w:val="0"/>
      <w:divBdr>
        <w:top w:val="none" w:sz="0" w:space="0" w:color="auto"/>
        <w:left w:val="none" w:sz="0" w:space="0" w:color="auto"/>
        <w:bottom w:val="none" w:sz="0" w:space="0" w:color="auto"/>
        <w:right w:val="none" w:sz="0" w:space="0" w:color="auto"/>
      </w:divBdr>
    </w:div>
    <w:div w:id="1871914197">
      <w:bodyDiv w:val="1"/>
      <w:marLeft w:val="0"/>
      <w:marRight w:val="0"/>
      <w:marTop w:val="0"/>
      <w:marBottom w:val="0"/>
      <w:divBdr>
        <w:top w:val="none" w:sz="0" w:space="0" w:color="auto"/>
        <w:left w:val="none" w:sz="0" w:space="0" w:color="auto"/>
        <w:bottom w:val="none" w:sz="0" w:space="0" w:color="auto"/>
        <w:right w:val="none" w:sz="0" w:space="0" w:color="auto"/>
      </w:divBdr>
    </w:div>
    <w:div w:id="1897887861">
      <w:bodyDiv w:val="1"/>
      <w:marLeft w:val="0"/>
      <w:marRight w:val="0"/>
      <w:marTop w:val="0"/>
      <w:marBottom w:val="0"/>
      <w:divBdr>
        <w:top w:val="none" w:sz="0" w:space="0" w:color="auto"/>
        <w:left w:val="none" w:sz="0" w:space="0" w:color="auto"/>
        <w:bottom w:val="none" w:sz="0" w:space="0" w:color="auto"/>
        <w:right w:val="none" w:sz="0" w:space="0" w:color="auto"/>
      </w:divBdr>
    </w:div>
    <w:div w:id="1899658275">
      <w:bodyDiv w:val="1"/>
      <w:marLeft w:val="0"/>
      <w:marRight w:val="0"/>
      <w:marTop w:val="0"/>
      <w:marBottom w:val="0"/>
      <w:divBdr>
        <w:top w:val="none" w:sz="0" w:space="0" w:color="auto"/>
        <w:left w:val="none" w:sz="0" w:space="0" w:color="auto"/>
        <w:bottom w:val="none" w:sz="0" w:space="0" w:color="auto"/>
        <w:right w:val="none" w:sz="0" w:space="0" w:color="auto"/>
      </w:divBdr>
    </w:div>
    <w:div w:id="1916014017">
      <w:bodyDiv w:val="1"/>
      <w:marLeft w:val="0"/>
      <w:marRight w:val="0"/>
      <w:marTop w:val="0"/>
      <w:marBottom w:val="0"/>
      <w:divBdr>
        <w:top w:val="none" w:sz="0" w:space="0" w:color="auto"/>
        <w:left w:val="none" w:sz="0" w:space="0" w:color="auto"/>
        <w:bottom w:val="none" w:sz="0" w:space="0" w:color="auto"/>
        <w:right w:val="none" w:sz="0" w:space="0" w:color="auto"/>
      </w:divBdr>
    </w:div>
    <w:div w:id="1927104554">
      <w:bodyDiv w:val="1"/>
      <w:marLeft w:val="0"/>
      <w:marRight w:val="0"/>
      <w:marTop w:val="0"/>
      <w:marBottom w:val="0"/>
      <w:divBdr>
        <w:top w:val="none" w:sz="0" w:space="0" w:color="auto"/>
        <w:left w:val="none" w:sz="0" w:space="0" w:color="auto"/>
        <w:bottom w:val="none" w:sz="0" w:space="0" w:color="auto"/>
        <w:right w:val="none" w:sz="0" w:space="0" w:color="auto"/>
      </w:divBdr>
      <w:divsChild>
        <w:div w:id="822701690">
          <w:marLeft w:val="547"/>
          <w:marRight w:val="0"/>
          <w:marTop w:val="0"/>
          <w:marBottom w:val="0"/>
          <w:divBdr>
            <w:top w:val="none" w:sz="0" w:space="0" w:color="auto"/>
            <w:left w:val="none" w:sz="0" w:space="0" w:color="auto"/>
            <w:bottom w:val="none" w:sz="0" w:space="0" w:color="auto"/>
            <w:right w:val="none" w:sz="0" w:space="0" w:color="auto"/>
          </w:divBdr>
        </w:div>
      </w:divsChild>
    </w:div>
    <w:div w:id="1933901911">
      <w:bodyDiv w:val="1"/>
      <w:marLeft w:val="0"/>
      <w:marRight w:val="0"/>
      <w:marTop w:val="0"/>
      <w:marBottom w:val="0"/>
      <w:divBdr>
        <w:top w:val="none" w:sz="0" w:space="0" w:color="auto"/>
        <w:left w:val="none" w:sz="0" w:space="0" w:color="auto"/>
        <w:bottom w:val="none" w:sz="0" w:space="0" w:color="auto"/>
        <w:right w:val="none" w:sz="0" w:space="0" w:color="auto"/>
      </w:divBdr>
    </w:div>
    <w:div w:id="1946231153">
      <w:bodyDiv w:val="1"/>
      <w:marLeft w:val="0"/>
      <w:marRight w:val="0"/>
      <w:marTop w:val="0"/>
      <w:marBottom w:val="0"/>
      <w:divBdr>
        <w:top w:val="none" w:sz="0" w:space="0" w:color="auto"/>
        <w:left w:val="none" w:sz="0" w:space="0" w:color="auto"/>
        <w:bottom w:val="none" w:sz="0" w:space="0" w:color="auto"/>
        <w:right w:val="none" w:sz="0" w:space="0" w:color="auto"/>
      </w:divBdr>
    </w:div>
    <w:div w:id="1963610475">
      <w:bodyDiv w:val="1"/>
      <w:marLeft w:val="0"/>
      <w:marRight w:val="0"/>
      <w:marTop w:val="0"/>
      <w:marBottom w:val="0"/>
      <w:divBdr>
        <w:top w:val="none" w:sz="0" w:space="0" w:color="auto"/>
        <w:left w:val="none" w:sz="0" w:space="0" w:color="auto"/>
        <w:bottom w:val="none" w:sz="0" w:space="0" w:color="auto"/>
        <w:right w:val="none" w:sz="0" w:space="0" w:color="auto"/>
      </w:divBdr>
    </w:div>
    <w:div w:id="1964342664">
      <w:bodyDiv w:val="1"/>
      <w:marLeft w:val="0"/>
      <w:marRight w:val="0"/>
      <w:marTop w:val="0"/>
      <w:marBottom w:val="0"/>
      <w:divBdr>
        <w:top w:val="none" w:sz="0" w:space="0" w:color="auto"/>
        <w:left w:val="none" w:sz="0" w:space="0" w:color="auto"/>
        <w:bottom w:val="none" w:sz="0" w:space="0" w:color="auto"/>
        <w:right w:val="none" w:sz="0" w:space="0" w:color="auto"/>
      </w:divBdr>
    </w:div>
    <w:div w:id="1966698410">
      <w:bodyDiv w:val="1"/>
      <w:marLeft w:val="0"/>
      <w:marRight w:val="0"/>
      <w:marTop w:val="0"/>
      <w:marBottom w:val="0"/>
      <w:divBdr>
        <w:top w:val="none" w:sz="0" w:space="0" w:color="auto"/>
        <w:left w:val="none" w:sz="0" w:space="0" w:color="auto"/>
        <w:bottom w:val="none" w:sz="0" w:space="0" w:color="auto"/>
        <w:right w:val="none" w:sz="0" w:space="0" w:color="auto"/>
      </w:divBdr>
    </w:div>
    <w:div w:id="1968733969">
      <w:bodyDiv w:val="1"/>
      <w:marLeft w:val="0"/>
      <w:marRight w:val="0"/>
      <w:marTop w:val="0"/>
      <w:marBottom w:val="0"/>
      <w:divBdr>
        <w:top w:val="none" w:sz="0" w:space="0" w:color="auto"/>
        <w:left w:val="none" w:sz="0" w:space="0" w:color="auto"/>
        <w:bottom w:val="none" w:sz="0" w:space="0" w:color="auto"/>
        <w:right w:val="none" w:sz="0" w:space="0" w:color="auto"/>
      </w:divBdr>
    </w:div>
    <w:div w:id="1983998374">
      <w:bodyDiv w:val="1"/>
      <w:marLeft w:val="0"/>
      <w:marRight w:val="0"/>
      <w:marTop w:val="0"/>
      <w:marBottom w:val="0"/>
      <w:divBdr>
        <w:top w:val="none" w:sz="0" w:space="0" w:color="auto"/>
        <w:left w:val="none" w:sz="0" w:space="0" w:color="auto"/>
        <w:bottom w:val="none" w:sz="0" w:space="0" w:color="auto"/>
        <w:right w:val="none" w:sz="0" w:space="0" w:color="auto"/>
      </w:divBdr>
    </w:div>
    <w:div w:id="1990548519">
      <w:bodyDiv w:val="1"/>
      <w:marLeft w:val="0"/>
      <w:marRight w:val="0"/>
      <w:marTop w:val="0"/>
      <w:marBottom w:val="0"/>
      <w:divBdr>
        <w:top w:val="none" w:sz="0" w:space="0" w:color="auto"/>
        <w:left w:val="none" w:sz="0" w:space="0" w:color="auto"/>
        <w:bottom w:val="none" w:sz="0" w:space="0" w:color="auto"/>
        <w:right w:val="none" w:sz="0" w:space="0" w:color="auto"/>
      </w:divBdr>
    </w:div>
    <w:div w:id="2005745143">
      <w:bodyDiv w:val="1"/>
      <w:marLeft w:val="0"/>
      <w:marRight w:val="0"/>
      <w:marTop w:val="0"/>
      <w:marBottom w:val="0"/>
      <w:divBdr>
        <w:top w:val="none" w:sz="0" w:space="0" w:color="auto"/>
        <w:left w:val="none" w:sz="0" w:space="0" w:color="auto"/>
        <w:bottom w:val="none" w:sz="0" w:space="0" w:color="auto"/>
        <w:right w:val="none" w:sz="0" w:space="0" w:color="auto"/>
      </w:divBdr>
    </w:div>
    <w:div w:id="2009208079">
      <w:bodyDiv w:val="1"/>
      <w:marLeft w:val="0"/>
      <w:marRight w:val="0"/>
      <w:marTop w:val="0"/>
      <w:marBottom w:val="0"/>
      <w:divBdr>
        <w:top w:val="none" w:sz="0" w:space="0" w:color="auto"/>
        <w:left w:val="none" w:sz="0" w:space="0" w:color="auto"/>
        <w:bottom w:val="none" w:sz="0" w:space="0" w:color="auto"/>
        <w:right w:val="none" w:sz="0" w:space="0" w:color="auto"/>
      </w:divBdr>
      <w:divsChild>
        <w:div w:id="1198547828">
          <w:marLeft w:val="0"/>
          <w:marRight w:val="0"/>
          <w:marTop w:val="100"/>
          <w:marBottom w:val="0"/>
          <w:divBdr>
            <w:top w:val="none" w:sz="0" w:space="0" w:color="auto"/>
            <w:left w:val="none" w:sz="0" w:space="0" w:color="auto"/>
            <w:bottom w:val="none" w:sz="0" w:space="0" w:color="auto"/>
            <w:right w:val="none" w:sz="0" w:space="0" w:color="auto"/>
          </w:divBdr>
        </w:div>
        <w:div w:id="227544788">
          <w:marLeft w:val="0"/>
          <w:marRight w:val="0"/>
          <w:marTop w:val="0"/>
          <w:marBottom w:val="0"/>
          <w:divBdr>
            <w:top w:val="none" w:sz="0" w:space="0" w:color="auto"/>
            <w:left w:val="none" w:sz="0" w:space="0" w:color="auto"/>
            <w:bottom w:val="none" w:sz="0" w:space="0" w:color="auto"/>
            <w:right w:val="none" w:sz="0" w:space="0" w:color="auto"/>
          </w:divBdr>
          <w:divsChild>
            <w:div w:id="1174107071">
              <w:marLeft w:val="0"/>
              <w:marRight w:val="0"/>
              <w:marTop w:val="0"/>
              <w:marBottom w:val="0"/>
              <w:divBdr>
                <w:top w:val="none" w:sz="0" w:space="0" w:color="auto"/>
                <w:left w:val="none" w:sz="0" w:space="0" w:color="auto"/>
                <w:bottom w:val="none" w:sz="0" w:space="0" w:color="auto"/>
                <w:right w:val="none" w:sz="0" w:space="0" w:color="auto"/>
              </w:divBdr>
              <w:divsChild>
                <w:div w:id="899678433">
                  <w:marLeft w:val="0"/>
                  <w:marRight w:val="0"/>
                  <w:marTop w:val="0"/>
                  <w:marBottom w:val="0"/>
                  <w:divBdr>
                    <w:top w:val="none" w:sz="0" w:space="0" w:color="auto"/>
                    <w:left w:val="none" w:sz="0" w:space="0" w:color="auto"/>
                    <w:bottom w:val="none" w:sz="0" w:space="0" w:color="auto"/>
                    <w:right w:val="none" w:sz="0" w:space="0" w:color="auto"/>
                  </w:divBdr>
                  <w:divsChild>
                    <w:div w:id="1460148757">
                      <w:marLeft w:val="0"/>
                      <w:marRight w:val="0"/>
                      <w:marTop w:val="0"/>
                      <w:marBottom w:val="0"/>
                      <w:divBdr>
                        <w:top w:val="none" w:sz="0" w:space="0" w:color="auto"/>
                        <w:left w:val="none" w:sz="0" w:space="0" w:color="auto"/>
                        <w:bottom w:val="none" w:sz="0" w:space="0" w:color="auto"/>
                        <w:right w:val="none" w:sz="0" w:space="0" w:color="auto"/>
                      </w:divBdr>
                      <w:divsChild>
                        <w:div w:id="203294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8561539">
              <w:marLeft w:val="0"/>
              <w:marRight w:val="0"/>
              <w:marTop w:val="0"/>
              <w:marBottom w:val="0"/>
              <w:divBdr>
                <w:top w:val="none" w:sz="0" w:space="0" w:color="auto"/>
                <w:left w:val="none" w:sz="0" w:space="0" w:color="auto"/>
                <w:bottom w:val="none" w:sz="0" w:space="0" w:color="auto"/>
                <w:right w:val="none" w:sz="0" w:space="0" w:color="auto"/>
              </w:divBdr>
              <w:divsChild>
                <w:div w:id="1367944840">
                  <w:marLeft w:val="0"/>
                  <w:marRight w:val="0"/>
                  <w:marTop w:val="0"/>
                  <w:marBottom w:val="0"/>
                  <w:divBdr>
                    <w:top w:val="none" w:sz="0" w:space="0" w:color="auto"/>
                    <w:left w:val="none" w:sz="0" w:space="0" w:color="auto"/>
                    <w:bottom w:val="none" w:sz="0" w:space="0" w:color="auto"/>
                    <w:right w:val="none" w:sz="0" w:space="0" w:color="auto"/>
                  </w:divBdr>
                  <w:divsChild>
                    <w:div w:id="258292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0690569">
      <w:bodyDiv w:val="1"/>
      <w:marLeft w:val="0"/>
      <w:marRight w:val="0"/>
      <w:marTop w:val="0"/>
      <w:marBottom w:val="0"/>
      <w:divBdr>
        <w:top w:val="none" w:sz="0" w:space="0" w:color="auto"/>
        <w:left w:val="none" w:sz="0" w:space="0" w:color="auto"/>
        <w:bottom w:val="none" w:sz="0" w:space="0" w:color="auto"/>
        <w:right w:val="none" w:sz="0" w:space="0" w:color="auto"/>
      </w:divBdr>
    </w:div>
    <w:div w:id="2039352781">
      <w:bodyDiv w:val="1"/>
      <w:marLeft w:val="0"/>
      <w:marRight w:val="0"/>
      <w:marTop w:val="0"/>
      <w:marBottom w:val="0"/>
      <w:divBdr>
        <w:top w:val="none" w:sz="0" w:space="0" w:color="auto"/>
        <w:left w:val="none" w:sz="0" w:space="0" w:color="auto"/>
        <w:bottom w:val="none" w:sz="0" w:space="0" w:color="auto"/>
        <w:right w:val="none" w:sz="0" w:space="0" w:color="auto"/>
      </w:divBdr>
    </w:div>
    <w:div w:id="2044674892">
      <w:bodyDiv w:val="1"/>
      <w:marLeft w:val="0"/>
      <w:marRight w:val="0"/>
      <w:marTop w:val="0"/>
      <w:marBottom w:val="0"/>
      <w:divBdr>
        <w:top w:val="none" w:sz="0" w:space="0" w:color="auto"/>
        <w:left w:val="none" w:sz="0" w:space="0" w:color="auto"/>
        <w:bottom w:val="none" w:sz="0" w:space="0" w:color="auto"/>
        <w:right w:val="none" w:sz="0" w:space="0" w:color="auto"/>
      </w:divBdr>
    </w:div>
    <w:div w:id="2065979052">
      <w:bodyDiv w:val="1"/>
      <w:marLeft w:val="0"/>
      <w:marRight w:val="0"/>
      <w:marTop w:val="0"/>
      <w:marBottom w:val="0"/>
      <w:divBdr>
        <w:top w:val="none" w:sz="0" w:space="0" w:color="auto"/>
        <w:left w:val="none" w:sz="0" w:space="0" w:color="auto"/>
        <w:bottom w:val="none" w:sz="0" w:space="0" w:color="auto"/>
        <w:right w:val="none" w:sz="0" w:space="0" w:color="auto"/>
      </w:divBdr>
    </w:div>
    <w:div w:id="2072384294">
      <w:bodyDiv w:val="1"/>
      <w:marLeft w:val="0"/>
      <w:marRight w:val="0"/>
      <w:marTop w:val="0"/>
      <w:marBottom w:val="0"/>
      <w:divBdr>
        <w:top w:val="none" w:sz="0" w:space="0" w:color="auto"/>
        <w:left w:val="none" w:sz="0" w:space="0" w:color="auto"/>
        <w:bottom w:val="none" w:sz="0" w:space="0" w:color="auto"/>
        <w:right w:val="none" w:sz="0" w:space="0" w:color="auto"/>
      </w:divBdr>
    </w:div>
    <w:div w:id="2077167899">
      <w:bodyDiv w:val="1"/>
      <w:marLeft w:val="0"/>
      <w:marRight w:val="0"/>
      <w:marTop w:val="0"/>
      <w:marBottom w:val="0"/>
      <w:divBdr>
        <w:top w:val="none" w:sz="0" w:space="0" w:color="auto"/>
        <w:left w:val="none" w:sz="0" w:space="0" w:color="auto"/>
        <w:bottom w:val="none" w:sz="0" w:space="0" w:color="auto"/>
        <w:right w:val="none" w:sz="0" w:space="0" w:color="auto"/>
      </w:divBdr>
    </w:div>
    <w:div w:id="2079284561">
      <w:bodyDiv w:val="1"/>
      <w:marLeft w:val="0"/>
      <w:marRight w:val="0"/>
      <w:marTop w:val="0"/>
      <w:marBottom w:val="0"/>
      <w:divBdr>
        <w:top w:val="none" w:sz="0" w:space="0" w:color="auto"/>
        <w:left w:val="none" w:sz="0" w:space="0" w:color="auto"/>
        <w:bottom w:val="none" w:sz="0" w:space="0" w:color="auto"/>
        <w:right w:val="none" w:sz="0" w:space="0" w:color="auto"/>
      </w:divBdr>
    </w:div>
    <w:div w:id="2083991424">
      <w:bodyDiv w:val="1"/>
      <w:marLeft w:val="0"/>
      <w:marRight w:val="0"/>
      <w:marTop w:val="0"/>
      <w:marBottom w:val="0"/>
      <w:divBdr>
        <w:top w:val="none" w:sz="0" w:space="0" w:color="auto"/>
        <w:left w:val="none" w:sz="0" w:space="0" w:color="auto"/>
        <w:bottom w:val="none" w:sz="0" w:space="0" w:color="auto"/>
        <w:right w:val="none" w:sz="0" w:space="0" w:color="auto"/>
      </w:divBdr>
    </w:div>
    <w:div w:id="2086339978">
      <w:bodyDiv w:val="1"/>
      <w:marLeft w:val="0"/>
      <w:marRight w:val="0"/>
      <w:marTop w:val="0"/>
      <w:marBottom w:val="0"/>
      <w:divBdr>
        <w:top w:val="none" w:sz="0" w:space="0" w:color="auto"/>
        <w:left w:val="none" w:sz="0" w:space="0" w:color="auto"/>
        <w:bottom w:val="none" w:sz="0" w:space="0" w:color="auto"/>
        <w:right w:val="none" w:sz="0" w:space="0" w:color="auto"/>
      </w:divBdr>
    </w:div>
    <w:div w:id="2090422568">
      <w:bodyDiv w:val="1"/>
      <w:marLeft w:val="0"/>
      <w:marRight w:val="0"/>
      <w:marTop w:val="0"/>
      <w:marBottom w:val="0"/>
      <w:divBdr>
        <w:top w:val="none" w:sz="0" w:space="0" w:color="auto"/>
        <w:left w:val="none" w:sz="0" w:space="0" w:color="auto"/>
        <w:bottom w:val="none" w:sz="0" w:space="0" w:color="auto"/>
        <w:right w:val="none" w:sz="0" w:space="0" w:color="auto"/>
      </w:divBdr>
    </w:div>
    <w:div w:id="21191308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png"/><Relationship Id="rId21" Type="http://schemas.openxmlformats.org/officeDocument/2006/relationships/footer" Target="footer5.xml"/><Relationship Id="rId42" Type="http://schemas.openxmlformats.org/officeDocument/2006/relationships/image" Target="media/image22.jpeg"/><Relationship Id="rId63" Type="http://schemas.openxmlformats.org/officeDocument/2006/relationships/image" Target="media/image36.emf"/><Relationship Id="rId84" Type="http://schemas.openxmlformats.org/officeDocument/2006/relationships/image" Target="media/image540.jpeg"/><Relationship Id="rId138" Type="http://schemas.openxmlformats.org/officeDocument/2006/relationships/image" Target="media/image98.png"/><Relationship Id="rId159" Type="http://schemas.openxmlformats.org/officeDocument/2006/relationships/image" Target="media/image119.jpeg"/><Relationship Id="rId170" Type="http://schemas.openxmlformats.org/officeDocument/2006/relationships/image" Target="media/image130.jpeg"/><Relationship Id="rId191" Type="http://schemas.openxmlformats.org/officeDocument/2006/relationships/header" Target="header9.xml"/><Relationship Id="rId107" Type="http://schemas.openxmlformats.org/officeDocument/2006/relationships/image" Target="media/image71.jpeg"/><Relationship Id="rId11" Type="http://schemas.openxmlformats.org/officeDocument/2006/relationships/endnotes" Target="endnotes.xml"/><Relationship Id="rId32" Type="http://schemas.openxmlformats.org/officeDocument/2006/relationships/image" Target="media/image13.jpeg"/><Relationship Id="rId53" Type="http://schemas.openxmlformats.org/officeDocument/2006/relationships/image" Target="media/image31.jpeg"/><Relationship Id="rId74" Type="http://schemas.openxmlformats.org/officeDocument/2006/relationships/image" Target="media/image44.jpeg"/><Relationship Id="rId128" Type="http://schemas.openxmlformats.org/officeDocument/2006/relationships/image" Target="media/image94.png"/><Relationship Id="rId149" Type="http://schemas.openxmlformats.org/officeDocument/2006/relationships/image" Target="media/image109.png"/><Relationship Id="rId5" Type="http://schemas.openxmlformats.org/officeDocument/2006/relationships/customXml" Target="../customXml/item5.xml"/><Relationship Id="rId95" Type="http://schemas.openxmlformats.org/officeDocument/2006/relationships/image" Target="media/image60.png"/><Relationship Id="rId160" Type="http://schemas.openxmlformats.org/officeDocument/2006/relationships/image" Target="media/image120.jpeg"/><Relationship Id="rId181" Type="http://schemas.openxmlformats.org/officeDocument/2006/relationships/image" Target="media/image138.emf"/><Relationship Id="rId22" Type="http://schemas.openxmlformats.org/officeDocument/2006/relationships/header" Target="header6.xml"/><Relationship Id="rId43" Type="http://schemas.openxmlformats.org/officeDocument/2006/relationships/image" Target="media/image23.jpeg"/><Relationship Id="rId64" Type="http://schemas.openxmlformats.org/officeDocument/2006/relationships/image" Target="media/image37.png"/><Relationship Id="rId139" Type="http://schemas.openxmlformats.org/officeDocument/2006/relationships/image" Target="media/image99.png"/><Relationship Id="rId85" Type="http://schemas.openxmlformats.org/officeDocument/2006/relationships/image" Target="media/image55.jpeg"/><Relationship Id="rId150" Type="http://schemas.openxmlformats.org/officeDocument/2006/relationships/image" Target="media/image110.png"/><Relationship Id="rId171" Type="http://schemas.openxmlformats.org/officeDocument/2006/relationships/image" Target="media/image131.png"/><Relationship Id="rId192" Type="http://schemas.openxmlformats.org/officeDocument/2006/relationships/header" Target="header10.xml"/><Relationship Id="rId12" Type="http://schemas.openxmlformats.org/officeDocument/2006/relationships/header" Target="header1.xml"/><Relationship Id="rId33" Type="http://schemas.openxmlformats.org/officeDocument/2006/relationships/image" Target="media/image14.jpeg"/><Relationship Id="rId108" Type="http://schemas.openxmlformats.org/officeDocument/2006/relationships/image" Target="media/image72.jpeg"/><Relationship Id="rId129" Type="http://schemas.openxmlformats.org/officeDocument/2006/relationships/image" Target="media/image85.jpeg"/><Relationship Id="rId54" Type="http://schemas.openxmlformats.org/officeDocument/2006/relationships/image" Target="media/image32.jpeg"/><Relationship Id="rId75" Type="http://schemas.openxmlformats.org/officeDocument/2006/relationships/image" Target="media/image45.jpeg"/><Relationship Id="rId96" Type="http://schemas.openxmlformats.org/officeDocument/2006/relationships/image" Target="media/image61.png"/><Relationship Id="rId140" Type="http://schemas.openxmlformats.org/officeDocument/2006/relationships/image" Target="media/image100.png"/><Relationship Id="rId161" Type="http://schemas.openxmlformats.org/officeDocument/2006/relationships/image" Target="media/image121.jpeg"/><Relationship Id="rId182" Type="http://schemas.openxmlformats.org/officeDocument/2006/relationships/image" Target="media/image139.jpg"/><Relationship Id="rId6" Type="http://schemas.openxmlformats.org/officeDocument/2006/relationships/numbering" Target="numbering.xml"/><Relationship Id="rId23" Type="http://schemas.openxmlformats.org/officeDocument/2006/relationships/header" Target="header7.xml"/><Relationship Id="rId44" Type="http://schemas.openxmlformats.org/officeDocument/2006/relationships/image" Target="media/image24.jpeg"/><Relationship Id="rId65" Type="http://schemas.openxmlformats.org/officeDocument/2006/relationships/hyperlink" Target="https://www.ebrd.com/covid19-consultation.pdf" TargetMode="External"/><Relationship Id="rId86" Type="http://schemas.openxmlformats.org/officeDocument/2006/relationships/hyperlink" Target="https://climateknowledgeportal.worldbank.org/country/north-macedonia/climate-data-projections" TargetMode="External"/><Relationship Id="rId130" Type="http://schemas.openxmlformats.org/officeDocument/2006/relationships/image" Target="media/image86.jpeg"/><Relationship Id="rId151" Type="http://schemas.openxmlformats.org/officeDocument/2006/relationships/image" Target="media/image111.jpeg"/><Relationship Id="rId172" Type="http://schemas.openxmlformats.org/officeDocument/2006/relationships/image" Target="media/image135.png"/><Relationship Id="rId193" Type="http://schemas.openxmlformats.org/officeDocument/2006/relationships/footer" Target="footer11.xml"/><Relationship Id="rId13" Type="http://schemas.openxmlformats.org/officeDocument/2006/relationships/footer" Target="footer1.xml"/><Relationship Id="rId109" Type="http://schemas.openxmlformats.org/officeDocument/2006/relationships/image" Target="media/image73.jpeg"/><Relationship Id="rId34" Type="http://schemas.openxmlformats.org/officeDocument/2006/relationships/image" Target="media/image15.jpeg"/><Relationship Id="rId50" Type="http://schemas.openxmlformats.org/officeDocument/2006/relationships/image" Target="media/image30.png"/><Relationship Id="rId55" Type="http://schemas.openxmlformats.org/officeDocument/2006/relationships/image" Target="media/image33.jpeg"/><Relationship Id="rId76" Type="http://schemas.openxmlformats.org/officeDocument/2006/relationships/image" Target="media/image46.jpeg"/><Relationship Id="rId97" Type="http://schemas.openxmlformats.org/officeDocument/2006/relationships/image" Target="media/image59.png"/><Relationship Id="rId104" Type="http://schemas.openxmlformats.org/officeDocument/2006/relationships/image" Target="media/image68.jpeg"/><Relationship Id="rId120" Type="http://schemas.openxmlformats.org/officeDocument/2006/relationships/image" Target="media/image86.png"/><Relationship Id="rId125" Type="http://schemas.openxmlformats.org/officeDocument/2006/relationships/image" Target="media/image83.png"/><Relationship Id="rId141" Type="http://schemas.openxmlformats.org/officeDocument/2006/relationships/image" Target="media/image101.png"/><Relationship Id="rId146" Type="http://schemas.openxmlformats.org/officeDocument/2006/relationships/image" Target="media/image106.png"/><Relationship Id="rId167" Type="http://schemas.openxmlformats.org/officeDocument/2006/relationships/image" Target="media/image127.jpeg"/><Relationship Id="rId188" Type="http://schemas.openxmlformats.org/officeDocument/2006/relationships/hyperlink" Target="http://tyndp.entsoe.eu/tyndp2018/" TargetMode="External"/><Relationship Id="rId7" Type="http://schemas.openxmlformats.org/officeDocument/2006/relationships/styles" Target="styles.xml"/><Relationship Id="rId71" Type="http://schemas.openxmlformats.org/officeDocument/2006/relationships/image" Target="media/image41.png"/><Relationship Id="rId92" Type="http://schemas.openxmlformats.org/officeDocument/2006/relationships/hyperlink" Target="https://thinkhazard.org/en/report/2951-fyr-of-macedonia-strumica" TargetMode="External"/><Relationship Id="rId162" Type="http://schemas.openxmlformats.org/officeDocument/2006/relationships/image" Target="media/image122.jpeg"/><Relationship Id="rId183" Type="http://schemas.openxmlformats.org/officeDocument/2006/relationships/image" Target="media/image144.jpeg"/><Relationship Id="rId2" Type="http://schemas.openxmlformats.org/officeDocument/2006/relationships/customXml" Target="../customXml/item2.xml"/><Relationship Id="rId29" Type="http://schemas.openxmlformats.org/officeDocument/2006/relationships/image" Target="media/image10.jpeg"/><Relationship Id="rId24" Type="http://schemas.openxmlformats.org/officeDocument/2006/relationships/footer" Target="footer6.xml"/><Relationship Id="rId40" Type="http://schemas.openxmlformats.org/officeDocument/2006/relationships/image" Target="media/image20.jpeg"/><Relationship Id="rId45" Type="http://schemas.openxmlformats.org/officeDocument/2006/relationships/image" Target="media/image25.jpeg"/><Relationship Id="rId66" Type="http://schemas.openxmlformats.org/officeDocument/2006/relationships/image" Target="media/image38.jpeg"/><Relationship Id="rId87" Type="http://schemas.openxmlformats.org/officeDocument/2006/relationships/image" Target="media/image54.jpeg"/><Relationship Id="rId110" Type="http://schemas.openxmlformats.org/officeDocument/2006/relationships/image" Target="media/image74.jpeg"/><Relationship Id="rId115" Type="http://schemas.openxmlformats.org/officeDocument/2006/relationships/image" Target="media/image79.png"/><Relationship Id="rId131" Type="http://schemas.openxmlformats.org/officeDocument/2006/relationships/image" Target="media/image89.png"/><Relationship Id="rId136" Type="http://schemas.openxmlformats.org/officeDocument/2006/relationships/image" Target="media/image96.png"/><Relationship Id="rId157" Type="http://schemas.openxmlformats.org/officeDocument/2006/relationships/image" Target="media/image117.jpeg"/><Relationship Id="rId178" Type="http://schemas.openxmlformats.org/officeDocument/2006/relationships/image" Target="media/image137.png"/><Relationship Id="rId61" Type="http://schemas.microsoft.com/office/2007/relationships/diagramDrawing" Target="diagrams/drawing1.xml"/><Relationship Id="rId82" Type="http://schemas.openxmlformats.org/officeDocument/2006/relationships/image" Target="media/image50.jpeg"/><Relationship Id="rId152" Type="http://schemas.openxmlformats.org/officeDocument/2006/relationships/image" Target="media/image112.jpeg"/><Relationship Id="rId173" Type="http://schemas.openxmlformats.org/officeDocument/2006/relationships/image" Target="media/image132.emf"/><Relationship Id="rId194" Type="http://schemas.openxmlformats.org/officeDocument/2006/relationships/header" Target="header11.xml"/><Relationship Id="rId19" Type="http://schemas.openxmlformats.org/officeDocument/2006/relationships/footer" Target="footer4.xml"/><Relationship Id="rId14" Type="http://schemas.openxmlformats.org/officeDocument/2006/relationships/header" Target="header2.xml"/><Relationship Id="rId30" Type="http://schemas.openxmlformats.org/officeDocument/2006/relationships/image" Target="media/image11.jpeg"/><Relationship Id="rId35" Type="http://schemas.openxmlformats.org/officeDocument/2006/relationships/image" Target="media/image16.emf"/><Relationship Id="rId56" Type="http://schemas.openxmlformats.org/officeDocument/2006/relationships/image" Target="media/image34.jpeg"/><Relationship Id="rId77" Type="http://schemas.openxmlformats.org/officeDocument/2006/relationships/image" Target="media/image47.jpeg"/><Relationship Id="rId100" Type="http://schemas.openxmlformats.org/officeDocument/2006/relationships/image" Target="media/image65.png"/><Relationship Id="rId105" Type="http://schemas.openxmlformats.org/officeDocument/2006/relationships/image" Target="media/image69.jpeg"/><Relationship Id="rId126" Type="http://schemas.openxmlformats.org/officeDocument/2006/relationships/image" Target="media/image84.png"/><Relationship Id="rId147" Type="http://schemas.openxmlformats.org/officeDocument/2006/relationships/image" Target="media/image107.png"/><Relationship Id="rId168" Type="http://schemas.openxmlformats.org/officeDocument/2006/relationships/image" Target="media/image128.jpeg"/><Relationship Id="rId8" Type="http://schemas.openxmlformats.org/officeDocument/2006/relationships/settings" Target="settings.xml"/><Relationship Id="rId51" Type="http://schemas.openxmlformats.org/officeDocument/2006/relationships/image" Target="media/image300.png"/><Relationship Id="rId72" Type="http://schemas.openxmlformats.org/officeDocument/2006/relationships/image" Target="media/image42.png"/><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7.png"/><Relationship Id="rId142" Type="http://schemas.openxmlformats.org/officeDocument/2006/relationships/image" Target="media/image102.png"/><Relationship Id="rId163" Type="http://schemas.openxmlformats.org/officeDocument/2006/relationships/image" Target="media/image123.jpeg"/><Relationship Id="rId184" Type="http://schemas.openxmlformats.org/officeDocument/2006/relationships/hyperlink" Target="https://www.ebrd.com/news/2020/new-guidance-for-private-sector-on-addressing-risks-of-genderbased-violence-and-harassment.html" TargetMode="External"/><Relationship Id="rId189" Type="http://schemas.openxmlformats.org/officeDocument/2006/relationships/hyperlink" Target="http://www.stat.gov.mk" TargetMode="External"/><Relationship Id="rId3" Type="http://schemas.openxmlformats.org/officeDocument/2006/relationships/customXml" Target="../customXml/item3.xml"/><Relationship Id="rId25" Type="http://schemas.openxmlformats.org/officeDocument/2006/relationships/footer" Target="footer7.xml"/><Relationship Id="rId46" Type="http://schemas.openxmlformats.org/officeDocument/2006/relationships/image" Target="media/image27.jpeg"/><Relationship Id="rId67" Type="http://schemas.openxmlformats.org/officeDocument/2006/relationships/image" Target="media/image39.jpeg"/><Relationship Id="rId116" Type="http://schemas.openxmlformats.org/officeDocument/2006/relationships/image" Target="media/image80.png"/><Relationship Id="rId137" Type="http://schemas.openxmlformats.org/officeDocument/2006/relationships/image" Target="media/image97.png"/><Relationship Id="rId158" Type="http://schemas.openxmlformats.org/officeDocument/2006/relationships/image" Target="media/image118.jpeg"/><Relationship Id="rId20" Type="http://schemas.openxmlformats.org/officeDocument/2006/relationships/header" Target="header5.xml"/><Relationship Id="rId41" Type="http://schemas.openxmlformats.org/officeDocument/2006/relationships/image" Target="media/image21.jpeg"/><Relationship Id="rId62" Type="http://schemas.openxmlformats.org/officeDocument/2006/relationships/image" Target="media/image35.png"/><Relationship Id="rId83" Type="http://schemas.openxmlformats.org/officeDocument/2006/relationships/image" Target="media/image53.jpeg"/><Relationship Id="rId88" Type="http://schemas.openxmlformats.org/officeDocument/2006/relationships/image" Target="media/image56.jpeg"/><Relationship Id="rId111" Type="http://schemas.openxmlformats.org/officeDocument/2006/relationships/image" Target="media/image75.jpeg"/><Relationship Id="rId132" Type="http://schemas.openxmlformats.org/officeDocument/2006/relationships/image" Target="media/image90.png"/><Relationship Id="rId153" Type="http://schemas.openxmlformats.org/officeDocument/2006/relationships/image" Target="media/image113.jpeg"/><Relationship Id="rId174" Type="http://schemas.openxmlformats.org/officeDocument/2006/relationships/image" Target="media/image133.emf"/><Relationship Id="rId179" Type="http://schemas.openxmlformats.org/officeDocument/2006/relationships/image" Target="media/image145.png"/><Relationship Id="rId195" Type="http://schemas.openxmlformats.org/officeDocument/2006/relationships/fontTable" Target="fontTable.xml"/><Relationship Id="rId190" Type="http://schemas.openxmlformats.org/officeDocument/2006/relationships/hyperlink" Target="http://www.adamproject.eu/" TargetMode="External"/><Relationship Id="rId15" Type="http://schemas.openxmlformats.org/officeDocument/2006/relationships/footer" Target="footer2.xml"/><Relationship Id="rId36" Type="http://schemas.openxmlformats.org/officeDocument/2006/relationships/image" Target="media/image17.emf"/><Relationship Id="rId57" Type="http://schemas.openxmlformats.org/officeDocument/2006/relationships/diagramData" Target="diagrams/data1.xml"/><Relationship Id="rId106" Type="http://schemas.openxmlformats.org/officeDocument/2006/relationships/image" Target="media/image70.jpeg"/><Relationship Id="rId127" Type="http://schemas.openxmlformats.org/officeDocument/2006/relationships/image" Target="media/image93.png"/><Relationship Id="rId10" Type="http://schemas.openxmlformats.org/officeDocument/2006/relationships/footnotes" Target="footnotes.xml"/><Relationship Id="rId31" Type="http://schemas.openxmlformats.org/officeDocument/2006/relationships/image" Target="media/image12.jpeg"/><Relationship Id="rId52" Type="http://schemas.openxmlformats.org/officeDocument/2006/relationships/image" Target="media/image310.png"/><Relationship Id="rId73" Type="http://schemas.openxmlformats.org/officeDocument/2006/relationships/image" Target="media/image43.jpeg"/><Relationship Id="rId78" Type="http://schemas.openxmlformats.org/officeDocument/2006/relationships/image" Target="media/image51.jpeg"/><Relationship Id="rId94" Type="http://schemas.openxmlformats.org/officeDocument/2006/relationships/image" Target="media/image58.png"/><Relationship Id="rId99" Type="http://schemas.openxmlformats.org/officeDocument/2006/relationships/image" Target="media/image64.png"/><Relationship Id="rId101" Type="http://schemas.openxmlformats.org/officeDocument/2006/relationships/image" Target="media/image63.jpeg"/><Relationship Id="rId122" Type="http://schemas.openxmlformats.org/officeDocument/2006/relationships/image" Target="media/image88.png"/><Relationship Id="rId143" Type="http://schemas.openxmlformats.org/officeDocument/2006/relationships/image" Target="media/image103.png"/><Relationship Id="rId148" Type="http://schemas.openxmlformats.org/officeDocument/2006/relationships/image" Target="media/image108.png"/><Relationship Id="rId164" Type="http://schemas.openxmlformats.org/officeDocument/2006/relationships/image" Target="media/image124.jpeg"/><Relationship Id="rId169" Type="http://schemas.openxmlformats.org/officeDocument/2006/relationships/image" Target="media/image129.jpeg"/><Relationship Id="rId185"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46.png"/><Relationship Id="rId26" Type="http://schemas.openxmlformats.org/officeDocument/2006/relationships/header" Target="header8.xml"/><Relationship Id="rId47" Type="http://schemas.openxmlformats.org/officeDocument/2006/relationships/image" Target="media/image26.emf"/><Relationship Id="rId68" Type="http://schemas.openxmlformats.org/officeDocument/2006/relationships/image" Target="media/image41.jpeg"/><Relationship Id="rId89" Type="http://schemas.openxmlformats.org/officeDocument/2006/relationships/hyperlink" Target="https://climateknowledgeportal.worldbank.org/country/north-macedonia/vulnerability" TargetMode="External"/><Relationship Id="rId112" Type="http://schemas.openxmlformats.org/officeDocument/2006/relationships/image" Target="media/image76.jpeg"/><Relationship Id="rId133" Type="http://schemas.openxmlformats.org/officeDocument/2006/relationships/image" Target="media/image91.png"/><Relationship Id="rId154" Type="http://schemas.openxmlformats.org/officeDocument/2006/relationships/image" Target="media/image114.jpeg"/><Relationship Id="rId175" Type="http://schemas.openxmlformats.org/officeDocument/2006/relationships/image" Target="media/image134.jpeg"/><Relationship Id="rId196" Type="http://schemas.openxmlformats.org/officeDocument/2006/relationships/theme" Target="theme/theme1.xml"/><Relationship Id="rId16" Type="http://schemas.openxmlformats.org/officeDocument/2006/relationships/header" Target="header3.xml"/><Relationship Id="rId37" Type="http://schemas.openxmlformats.org/officeDocument/2006/relationships/image" Target="media/image17.jpeg"/><Relationship Id="rId58" Type="http://schemas.openxmlformats.org/officeDocument/2006/relationships/diagramLayout" Target="diagrams/layout1.xml"/><Relationship Id="rId79" Type="http://schemas.openxmlformats.org/officeDocument/2006/relationships/image" Target="media/image52.jpeg"/><Relationship Id="rId102" Type="http://schemas.openxmlformats.org/officeDocument/2006/relationships/image" Target="media/image66.png"/><Relationship Id="rId123" Type="http://schemas.openxmlformats.org/officeDocument/2006/relationships/image" Target="media/image82.jpeg"/><Relationship Id="rId144" Type="http://schemas.openxmlformats.org/officeDocument/2006/relationships/image" Target="media/image104.png"/><Relationship Id="rId90" Type="http://schemas.openxmlformats.org/officeDocument/2006/relationships/hyperlink" Target="https://thinkhazard.org/en/report/2933-fyr-of-macedonia-valandovo" TargetMode="External"/><Relationship Id="rId165" Type="http://schemas.openxmlformats.org/officeDocument/2006/relationships/image" Target="media/image125.jpeg"/><Relationship Id="rId186" Type="http://schemas.openxmlformats.org/officeDocument/2006/relationships/image" Target="media/image140.emf"/><Relationship Id="rId27" Type="http://schemas.openxmlformats.org/officeDocument/2006/relationships/footer" Target="footer8.xml"/><Relationship Id="rId48" Type="http://schemas.openxmlformats.org/officeDocument/2006/relationships/image" Target="media/image28.jpeg"/><Relationship Id="rId69" Type="http://schemas.openxmlformats.org/officeDocument/2006/relationships/image" Target="media/image42.jpeg"/><Relationship Id="rId113" Type="http://schemas.openxmlformats.org/officeDocument/2006/relationships/image" Target="media/image77.jpeg"/><Relationship Id="rId134" Type="http://schemas.openxmlformats.org/officeDocument/2006/relationships/image" Target="media/image92.png"/><Relationship Id="rId80" Type="http://schemas.openxmlformats.org/officeDocument/2006/relationships/image" Target="media/image48.jpeg"/><Relationship Id="rId155" Type="http://schemas.openxmlformats.org/officeDocument/2006/relationships/image" Target="media/image115.jpeg"/><Relationship Id="rId176" Type="http://schemas.openxmlformats.org/officeDocument/2006/relationships/image" Target="media/image135.jpeg"/><Relationship Id="rId17" Type="http://schemas.openxmlformats.org/officeDocument/2006/relationships/header" Target="header4.xml"/><Relationship Id="rId38" Type="http://schemas.openxmlformats.org/officeDocument/2006/relationships/image" Target="media/image18.jpeg"/><Relationship Id="rId59" Type="http://schemas.openxmlformats.org/officeDocument/2006/relationships/diagramQuickStyle" Target="diagrams/quickStyle1.xml"/><Relationship Id="rId103" Type="http://schemas.openxmlformats.org/officeDocument/2006/relationships/image" Target="media/image67.jpeg"/><Relationship Id="rId124" Type="http://schemas.openxmlformats.org/officeDocument/2006/relationships/image" Target="media/image84.jpeg"/><Relationship Id="rId70" Type="http://schemas.openxmlformats.org/officeDocument/2006/relationships/image" Target="media/image40.png"/><Relationship Id="rId91" Type="http://schemas.openxmlformats.org/officeDocument/2006/relationships/hyperlink" Target="https://climateknowledgeportal.worldbank.org/country/north-macedonia/vulnerability" TargetMode="External"/><Relationship Id="rId145" Type="http://schemas.openxmlformats.org/officeDocument/2006/relationships/image" Target="media/image105.png"/><Relationship Id="rId166" Type="http://schemas.openxmlformats.org/officeDocument/2006/relationships/image" Target="media/image126.jpeg"/><Relationship Id="rId187" Type="http://schemas.openxmlformats.org/officeDocument/2006/relationships/footer" Target="footer10.xml"/><Relationship Id="rId1" Type="http://schemas.openxmlformats.org/officeDocument/2006/relationships/customXml" Target="../customXml/item1.xml"/><Relationship Id="rId28" Type="http://schemas.openxmlformats.org/officeDocument/2006/relationships/image" Target="media/image9.emf"/><Relationship Id="rId49" Type="http://schemas.openxmlformats.org/officeDocument/2006/relationships/image" Target="media/image29.png"/><Relationship Id="rId114" Type="http://schemas.openxmlformats.org/officeDocument/2006/relationships/image" Target="media/image78.jpeg"/><Relationship Id="rId60" Type="http://schemas.openxmlformats.org/officeDocument/2006/relationships/diagramColors" Target="diagrams/colors1.xml"/><Relationship Id="rId81" Type="http://schemas.openxmlformats.org/officeDocument/2006/relationships/image" Target="media/image49.jpeg"/><Relationship Id="rId135" Type="http://schemas.openxmlformats.org/officeDocument/2006/relationships/image" Target="media/image95.png"/><Relationship Id="rId156" Type="http://schemas.openxmlformats.org/officeDocument/2006/relationships/image" Target="media/image116.jpeg"/><Relationship Id="rId177" Type="http://schemas.openxmlformats.org/officeDocument/2006/relationships/image" Target="media/image136.png"/><Relationship Id="rId18" Type="http://schemas.openxmlformats.org/officeDocument/2006/relationships/footer" Target="footer3.xml"/><Relationship Id="rId39" Type="http://schemas.openxmlformats.org/officeDocument/2006/relationships/image" Target="media/image19.jpeg"/></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10.xml.rels><?xml version="1.0" encoding="UTF-8" standalone="yes"?>
<Relationships xmlns="http://schemas.openxmlformats.org/package/2006/relationships"><Relationship Id="rId1" Type="http://schemas.openxmlformats.org/officeDocument/2006/relationships/image" Target="media/image2.png"/></Relationships>
</file>

<file path=word/_rels/footer1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_rels/footer7.xml.rels><?xml version="1.0" encoding="UTF-8" standalone="yes"?>
<Relationships xmlns="http://schemas.openxmlformats.org/package/2006/relationships"><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1" Type="http://schemas.openxmlformats.org/officeDocument/2006/relationships/image" Target="media/image2.png"/></Relationships>
</file>

<file path=word/_rels/footer9.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3" Type="http://schemas.openxmlformats.org/officeDocument/2006/relationships/hyperlink" Target="http://redlist.moepp.gov.mk/" TargetMode="External"/><Relationship Id="rId7" Type="http://schemas.openxmlformats.org/officeDocument/2006/relationships/hyperlink" Target="http://www.icnirp" TargetMode="External"/><Relationship Id="rId2" Type="http://schemas.openxmlformats.org/officeDocument/2006/relationships/hyperlink" Target="https://www.moepp.gov.mk/wp-content/uploads/2014/09/Listi%20za%20utvrduvanje%20na%20strogo%20" TargetMode="External"/><Relationship Id="rId1" Type="http://schemas.openxmlformats.org/officeDocument/2006/relationships/hyperlink" Target="http://datazone.birdlife.org/site/mapsearch" TargetMode="External"/><Relationship Id="rId6" Type="http://schemas.openxmlformats.org/officeDocument/2006/relationships/hyperlink" Target="https://data.europa.eu/doi/10.2779/827210" TargetMode="External"/><Relationship Id="rId5" Type="http://schemas.openxmlformats.org/officeDocument/2006/relationships/hyperlink" Target="https://data.europa.eu/doi/10.2779/827210" TargetMode="External"/><Relationship Id="rId4" Type="http://schemas.openxmlformats.org/officeDocument/2006/relationships/hyperlink" Target="http://www.weatheronline.co.uk/cgi-bin/aktframe?TYP=windrichtung&amp;ART=karte&amp;JJ=xxxx&amp;MM=02&amp;TT=19&amp;TIME=1700&amp;KEY=UK&amp;LANG=en&amp;SORT=1&amp;INT=0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wmf"/></Relationships>
</file>

<file path=word/_rels/header10.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_rels/header4.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jpeg"/></Relationships>
</file>

<file path=word/_rels/header5.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6.xml.rels><?xml version="1.0" encoding="UTF-8" standalone="yes"?>
<Relationships xmlns="http://schemas.openxmlformats.org/package/2006/relationships"><Relationship Id="rId1" Type="http://schemas.openxmlformats.org/officeDocument/2006/relationships/image" Target="media/image7.jpeg"/></Relationships>
</file>

<file path=word/_rels/header7.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8.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YG\AppData\Local\Microsoft\Windows\Temporary%20Internet%20Files\Content.Outlook\HHRJW7B2\WYG%20Report%20with%20editable%20cover.dotx" TargetMode="External"/></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94A14DB-E900-47D5-AEFF-9E1CA167CAD0}" type="doc">
      <dgm:prSet loTypeId="urn:microsoft.com/office/officeart/2005/8/layout/hierarchy4" loCatId="hierarchy" qsTypeId="urn:microsoft.com/office/officeart/2005/8/quickstyle/simple5" qsCatId="simple" csTypeId="urn:microsoft.com/office/officeart/2005/8/colors/accent0_3" csCatId="mainScheme" phldr="1"/>
      <dgm:spPr/>
      <dgm:t>
        <a:bodyPr/>
        <a:lstStyle/>
        <a:p>
          <a:endParaRPr lang="en-US"/>
        </a:p>
      </dgm:t>
    </dgm:pt>
    <dgm:pt modelId="{75B109D9-CB5E-47FC-AFFE-A024CB3499CC}">
      <dgm:prSet phldrT="[Text]"/>
      <dgm:spPr>
        <a:xfrm>
          <a:off x="0" y="0"/>
          <a:ext cx="5869413"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mk-MK"/>
            <a:t>ЕМОПС– ЕE</a:t>
          </a:r>
          <a:r>
            <a:rPr lang="sr-Latn-RS">
              <a:solidFill>
                <a:sysClr val="window" lastClr="FFFFFF"/>
              </a:solidFill>
              <a:latin typeface="Calibri"/>
              <a:ea typeface="+mn-ea"/>
              <a:cs typeface="+mn-cs"/>
            </a:rPr>
            <a:t> </a:t>
          </a:r>
          <a:r>
            <a:rPr lang="mk-MK">
              <a:solidFill>
                <a:sysClr val="window" lastClr="FFFFFF"/>
              </a:solidFill>
              <a:latin typeface="Calibri"/>
              <a:ea typeface="+mn-ea"/>
              <a:cs typeface="+mn-cs"/>
            </a:rPr>
            <a:t>категории на придобивки</a:t>
          </a:r>
          <a:endParaRPr lang="en-US">
            <a:solidFill>
              <a:sysClr val="window" lastClr="FFFFFF"/>
            </a:solidFill>
            <a:latin typeface="Calibri"/>
            <a:ea typeface="+mn-ea"/>
            <a:cs typeface="+mn-cs"/>
          </a:endParaRPr>
        </a:p>
      </dgm:t>
    </dgm:pt>
    <dgm:pt modelId="{3CBB62A8-C7CA-420A-A5B6-D5FA15B7188F}" type="parTrans" cxnId="{DC9ED28F-E91A-40CE-AA8B-BC9A7F6554EB}">
      <dgm:prSet/>
      <dgm:spPr/>
      <dgm:t>
        <a:bodyPr/>
        <a:lstStyle/>
        <a:p>
          <a:endParaRPr lang="en-US"/>
        </a:p>
      </dgm:t>
    </dgm:pt>
    <dgm:pt modelId="{AD5F6216-0AE7-4A7E-B1F8-CC6CB64A6A5A}" type="sibTrans" cxnId="{DC9ED28F-E91A-40CE-AA8B-BC9A7F6554EB}">
      <dgm:prSet/>
      <dgm:spPr/>
      <dgm:t>
        <a:bodyPr/>
        <a:lstStyle/>
        <a:p>
          <a:endParaRPr lang="en-US"/>
        </a:p>
      </dgm:t>
    </dgm:pt>
    <dgm:pt modelId="{0AD944D0-AF8F-4411-AD19-6E37D08A8962}">
      <dgm:prSet phldrT="[Text]" custT="1"/>
      <dgm:spPr>
        <a:xfrm>
          <a:off x="2168" y="384540"/>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B1: </a:t>
          </a:r>
          <a:r>
            <a:rPr lang="mk-MK" sz="1100">
              <a:solidFill>
                <a:sysClr val="window" lastClr="FFFFFF"/>
              </a:solidFill>
              <a:latin typeface="Calibri"/>
              <a:ea typeface="+mn-ea"/>
              <a:cs typeface="+mn-cs"/>
            </a:rPr>
            <a:t>Социјално-економска благосостојба </a:t>
          </a:r>
          <a:r>
            <a:rPr lang="en-GB" sz="1100">
              <a:solidFill>
                <a:sysClr val="window" lastClr="FFFFFF"/>
              </a:solidFill>
              <a:latin typeface="Calibri"/>
              <a:ea typeface="+mn-ea"/>
              <a:cs typeface="+mn-cs"/>
            </a:rPr>
            <a:t>(</a:t>
          </a:r>
          <a:r>
            <a:rPr lang="mk-MK" sz="1100">
              <a:solidFill>
                <a:sysClr val="window" lastClr="FFFFFF"/>
              </a:solidFill>
              <a:latin typeface="Calibri"/>
              <a:ea typeface="+mn-ea"/>
              <a:cs typeface="+mn-cs"/>
            </a:rPr>
            <a:t>евра</a:t>
          </a:r>
          <a:r>
            <a:rPr lang="en-GB" sz="1100">
              <a:solidFill>
                <a:sysClr val="window" lastClr="FFFFFF"/>
              </a:solidFill>
              <a:latin typeface="Calibri"/>
              <a:ea typeface="+mn-ea"/>
              <a:cs typeface="+mn-cs"/>
            </a:rPr>
            <a:t>)</a:t>
          </a:r>
          <a:endParaRPr lang="en-US" sz="1100">
            <a:solidFill>
              <a:sysClr val="window" lastClr="FFFFFF"/>
            </a:solidFill>
            <a:latin typeface="Calibri"/>
            <a:ea typeface="+mn-ea"/>
            <a:cs typeface="+mn-cs"/>
          </a:endParaRPr>
        </a:p>
      </dgm:t>
    </dgm:pt>
    <dgm:pt modelId="{5FABEF41-1947-4B8C-987D-BA9251C712FA}" type="parTrans" cxnId="{2AFF0FEB-8EF5-4852-AFD3-3EF25A1B8A57}">
      <dgm:prSet/>
      <dgm:spPr/>
      <dgm:t>
        <a:bodyPr/>
        <a:lstStyle/>
        <a:p>
          <a:endParaRPr lang="en-US"/>
        </a:p>
      </dgm:t>
    </dgm:pt>
    <dgm:pt modelId="{C65869C2-7946-4BE6-BC16-92380C50C8E2}" type="sibTrans" cxnId="{2AFF0FEB-8EF5-4852-AFD3-3EF25A1B8A57}">
      <dgm:prSet/>
      <dgm:spPr/>
      <dgm:t>
        <a:bodyPr/>
        <a:lstStyle/>
        <a:p>
          <a:endParaRPr lang="en-US"/>
        </a:p>
      </dgm:t>
    </dgm:pt>
    <dgm:pt modelId="{9AC2111D-A5FC-4879-B34D-5D50762F498E}">
      <dgm:prSet custT="1"/>
      <dgm:spPr>
        <a:xfrm>
          <a:off x="3055164" y="384540"/>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B2: </a:t>
          </a:r>
          <a:r>
            <a:rPr lang="mk-MK" sz="1100">
              <a:solidFill>
                <a:sysClr val="window" lastClr="FFFFFF"/>
              </a:solidFill>
              <a:latin typeface="Calibri"/>
              <a:ea typeface="+mn-ea"/>
              <a:cs typeface="+mn-cs"/>
            </a:rPr>
            <a:t>Варијација во емисиите на </a:t>
          </a:r>
          <a:r>
            <a:rPr lang="en-GB" sz="1100">
              <a:solidFill>
                <a:sysClr val="window" lastClr="FFFFFF"/>
              </a:solidFill>
              <a:latin typeface="Calibri"/>
              <a:ea typeface="+mn-ea"/>
              <a:cs typeface="+mn-cs"/>
            </a:rPr>
            <a:t>CO</a:t>
          </a:r>
          <a:r>
            <a:rPr lang="en-GB" sz="1100" baseline="-25000">
              <a:solidFill>
                <a:sysClr val="window" lastClr="FFFFFF"/>
              </a:solidFill>
              <a:latin typeface="Calibri"/>
              <a:ea typeface="+mn-ea"/>
              <a:cs typeface="+mn-cs"/>
            </a:rPr>
            <a:t>2</a:t>
          </a:r>
          <a:r>
            <a:rPr lang="en-GB" sz="1100">
              <a:solidFill>
                <a:sysClr val="window" lastClr="FFFFFF"/>
              </a:solidFill>
              <a:latin typeface="Calibri"/>
              <a:ea typeface="+mn-ea"/>
              <a:cs typeface="+mn-cs"/>
            </a:rPr>
            <a:t> (</a:t>
          </a:r>
          <a:r>
            <a:rPr lang="mk-MK" sz="1100">
              <a:solidFill>
                <a:sysClr val="window" lastClr="FFFFFF"/>
              </a:solidFill>
              <a:latin typeface="Calibri"/>
              <a:ea typeface="+mn-ea"/>
              <a:cs typeface="+mn-cs"/>
            </a:rPr>
            <a:t>тони</a:t>
          </a:r>
          <a:r>
            <a:rPr lang="en-GB" sz="1100">
              <a:solidFill>
                <a:sysClr val="window" lastClr="FFFFFF"/>
              </a:solidFill>
              <a:latin typeface="Calibri"/>
              <a:ea typeface="+mn-ea"/>
              <a:cs typeface="+mn-cs"/>
            </a:rPr>
            <a:t>)</a:t>
          </a:r>
          <a:endParaRPr lang="en-US" sz="1100">
            <a:solidFill>
              <a:sysClr val="window" lastClr="FFFFFF"/>
            </a:solidFill>
            <a:latin typeface="Calibri"/>
            <a:ea typeface="+mn-ea"/>
            <a:cs typeface="+mn-cs"/>
          </a:endParaRPr>
        </a:p>
      </dgm:t>
    </dgm:pt>
    <dgm:pt modelId="{28C085DF-935F-4207-8342-7AD43475B1B5}" type="parTrans" cxnId="{864E8417-0C96-4A65-BFFE-6ABE545F111C}">
      <dgm:prSet/>
      <dgm:spPr/>
      <dgm:t>
        <a:bodyPr/>
        <a:lstStyle/>
        <a:p>
          <a:endParaRPr lang="en-US"/>
        </a:p>
      </dgm:t>
    </dgm:pt>
    <dgm:pt modelId="{BA762229-B363-420A-B247-D1290796D005}" type="sibTrans" cxnId="{864E8417-0C96-4A65-BFFE-6ABE545F111C}">
      <dgm:prSet/>
      <dgm:spPr/>
      <dgm:t>
        <a:bodyPr/>
        <a:lstStyle/>
        <a:p>
          <a:endParaRPr lang="en-US"/>
        </a:p>
      </dgm:t>
    </dgm:pt>
    <dgm:pt modelId="{06993BDD-892B-496B-B2A6-3B8F6F388DF5}">
      <dgm:prSet custT="1"/>
      <dgm:spPr>
        <a:xfrm>
          <a:off x="3055164" y="768598"/>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mk-MK" sz="1100">
              <a:solidFill>
                <a:sysClr val="window" lastClr="FFFFFF"/>
              </a:solidFill>
              <a:latin typeface="Calibri"/>
              <a:ea typeface="+mn-ea"/>
              <a:cs typeface="+mn-cs"/>
            </a:rPr>
            <a:t>Неискористена енергија од ОИЕ </a:t>
          </a:r>
          <a:r>
            <a:rPr lang="en-GB" sz="1100">
              <a:solidFill>
                <a:sysClr val="window" lastClr="FFFFFF"/>
              </a:solidFill>
              <a:latin typeface="Calibri"/>
              <a:ea typeface="+mn-ea"/>
              <a:cs typeface="+mn-cs"/>
            </a:rPr>
            <a:t>(GWh)</a:t>
          </a:r>
          <a:endParaRPr lang="en-US" sz="1100">
            <a:solidFill>
              <a:sysClr val="window" lastClr="FFFFFF"/>
            </a:solidFill>
            <a:latin typeface="Calibri"/>
            <a:ea typeface="+mn-ea"/>
            <a:cs typeface="+mn-cs"/>
          </a:endParaRPr>
        </a:p>
      </dgm:t>
    </dgm:pt>
    <dgm:pt modelId="{A6FA6AD5-748D-415C-9BB7-C79AC4B46B6E}" type="parTrans" cxnId="{0FC6E0B5-57CF-4A6E-955E-2995C899506B}">
      <dgm:prSet/>
      <dgm:spPr/>
      <dgm:t>
        <a:bodyPr/>
        <a:lstStyle/>
        <a:p>
          <a:endParaRPr lang="en-US"/>
        </a:p>
      </dgm:t>
    </dgm:pt>
    <dgm:pt modelId="{5C64D1AA-A59B-4F7D-B790-590D852D8079}" type="sibTrans" cxnId="{0FC6E0B5-57CF-4A6E-955E-2995C899506B}">
      <dgm:prSet/>
      <dgm:spPr/>
      <dgm:t>
        <a:bodyPr/>
        <a:lstStyle/>
        <a:p>
          <a:endParaRPr lang="en-US"/>
        </a:p>
      </dgm:t>
    </dgm:pt>
    <dgm:pt modelId="{132DABF9-4267-4379-BEC4-226D80ED2057}">
      <dgm:prSet custT="1"/>
      <dgm:spPr>
        <a:xfrm>
          <a:off x="2168" y="768598"/>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B3: </a:t>
          </a:r>
          <a:r>
            <a:rPr lang="mk-MK" sz="1100">
              <a:solidFill>
                <a:sysClr val="window" lastClr="FFFFFF"/>
              </a:solidFill>
              <a:latin typeface="Calibri"/>
              <a:ea typeface="+mn-ea"/>
              <a:cs typeface="+mn-cs"/>
            </a:rPr>
            <a:t>Категорија на бенефит од интеграција на ОИЕ</a:t>
          </a:r>
          <a:r>
            <a:rPr lang="en-GB" sz="1100">
              <a:solidFill>
                <a:sysClr val="window" lastClr="FFFFFF"/>
              </a:solidFill>
              <a:latin typeface="Calibri"/>
              <a:ea typeface="+mn-ea"/>
              <a:cs typeface="+mn-cs"/>
            </a:rPr>
            <a:t> (GWh)</a:t>
          </a:r>
          <a:endParaRPr lang="en-US" sz="1100">
            <a:solidFill>
              <a:sysClr val="window" lastClr="FFFFFF"/>
            </a:solidFill>
            <a:latin typeface="Calibri"/>
            <a:ea typeface="+mn-ea"/>
            <a:cs typeface="+mn-cs"/>
          </a:endParaRPr>
        </a:p>
      </dgm:t>
    </dgm:pt>
    <dgm:pt modelId="{A7CFEE56-994A-43CE-A8C6-5BCB684698BA}" type="parTrans" cxnId="{D0AE9EA6-71BC-4C1C-BAF9-421340BDC1F1}">
      <dgm:prSet/>
      <dgm:spPr/>
      <dgm:t>
        <a:bodyPr/>
        <a:lstStyle/>
        <a:p>
          <a:endParaRPr lang="en-US"/>
        </a:p>
      </dgm:t>
    </dgm:pt>
    <dgm:pt modelId="{E96C845F-4150-43CE-AAB8-E74157F6D52F}" type="sibTrans" cxnId="{D0AE9EA6-71BC-4C1C-BAF9-421340BDC1F1}">
      <dgm:prSet/>
      <dgm:spPr/>
      <dgm:t>
        <a:bodyPr/>
        <a:lstStyle/>
        <a:p>
          <a:endParaRPr lang="en-US"/>
        </a:p>
      </dgm:t>
    </dgm:pt>
    <dgm:pt modelId="{7E4D89B1-191B-474F-8C52-57094BE4051B}">
      <dgm:prSet custT="1"/>
      <dgm:spPr>
        <a:xfrm>
          <a:off x="1552662" y="1152657"/>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B5 – </a:t>
          </a:r>
          <a:r>
            <a:rPr lang="mk-MK" sz="1100">
              <a:solidFill>
                <a:sysClr val="window" lastClr="FFFFFF"/>
              </a:solidFill>
              <a:latin typeface="Calibri"/>
              <a:ea typeface="+mn-ea"/>
              <a:cs typeface="+mn-cs"/>
            </a:rPr>
            <a:t>Варијација во загубите</a:t>
          </a:r>
          <a:r>
            <a:rPr lang="en-GB" sz="1100">
              <a:solidFill>
                <a:sysClr val="window" lastClr="FFFFFF"/>
              </a:solidFill>
              <a:latin typeface="Calibri"/>
              <a:ea typeface="+mn-ea"/>
              <a:cs typeface="+mn-cs"/>
            </a:rPr>
            <a:t> (</a:t>
          </a:r>
          <a:r>
            <a:rPr lang="mk-MK" sz="1100">
              <a:solidFill>
                <a:sysClr val="window" lastClr="FFFFFF"/>
              </a:solidFill>
              <a:latin typeface="Calibri"/>
              <a:ea typeface="+mn-ea"/>
              <a:cs typeface="+mn-cs"/>
            </a:rPr>
            <a:t>енергетска ефикасност</a:t>
          </a:r>
          <a:r>
            <a:rPr lang="en-GB" sz="1100">
              <a:solidFill>
                <a:sysClr val="window" lastClr="FFFFFF"/>
              </a:solidFill>
              <a:latin typeface="Calibri"/>
              <a:ea typeface="+mn-ea"/>
              <a:cs typeface="+mn-cs"/>
            </a:rPr>
            <a:t>) (GWh/ </a:t>
          </a:r>
          <a:r>
            <a:rPr lang="mk-MK" sz="1100">
              <a:solidFill>
                <a:sysClr val="window" lastClr="FFFFFF"/>
              </a:solidFill>
              <a:latin typeface="Calibri"/>
              <a:ea typeface="+mn-ea"/>
              <a:cs typeface="+mn-cs"/>
            </a:rPr>
            <a:t>Евра</a:t>
          </a:r>
          <a:r>
            <a:rPr lang="en-GB" sz="1100">
              <a:solidFill>
                <a:sysClr val="window" lastClr="FFFFFF"/>
              </a:solidFill>
              <a:latin typeface="Calibri"/>
              <a:ea typeface="+mn-ea"/>
              <a:cs typeface="+mn-cs"/>
            </a:rPr>
            <a:t>)</a:t>
          </a:r>
          <a:endParaRPr lang="en-US" sz="1100">
            <a:solidFill>
              <a:sysClr val="window" lastClr="FFFFFF"/>
            </a:solidFill>
            <a:latin typeface="Calibri"/>
            <a:ea typeface="+mn-ea"/>
            <a:cs typeface="+mn-cs"/>
          </a:endParaRPr>
        </a:p>
      </dgm:t>
    </dgm:pt>
    <dgm:pt modelId="{891A62DF-2274-4A16-AF45-5433DDE5F1DB}" type="parTrans" cxnId="{9FC970ED-0BD7-4953-9F8B-B653734AE8C1}">
      <dgm:prSet/>
      <dgm:spPr/>
      <dgm:t>
        <a:bodyPr/>
        <a:lstStyle/>
        <a:p>
          <a:endParaRPr lang="en-US"/>
        </a:p>
      </dgm:t>
    </dgm:pt>
    <dgm:pt modelId="{70F5D8B4-E2EB-4DA8-801A-1F448947C3EE}" type="sibTrans" cxnId="{9FC970ED-0BD7-4953-9F8B-B653734AE8C1}">
      <dgm:prSet/>
      <dgm:spPr/>
      <dgm:t>
        <a:bodyPr/>
        <a:lstStyle/>
        <a:p>
          <a:endParaRPr lang="en-US"/>
        </a:p>
      </dgm:t>
    </dgm:pt>
    <dgm:pt modelId="{C029D58E-660F-443D-AC0A-19948EECC78F}" type="pres">
      <dgm:prSet presAssocID="{694A14DB-E900-47D5-AEFF-9E1CA167CAD0}" presName="Name0" presStyleCnt="0">
        <dgm:presLayoutVars>
          <dgm:chPref val="1"/>
          <dgm:dir/>
          <dgm:animOne val="branch"/>
          <dgm:animLvl val="lvl"/>
          <dgm:resizeHandles/>
        </dgm:presLayoutVars>
      </dgm:prSet>
      <dgm:spPr/>
      <dgm:t>
        <a:bodyPr/>
        <a:lstStyle/>
        <a:p>
          <a:endParaRPr lang="en-US"/>
        </a:p>
      </dgm:t>
    </dgm:pt>
    <dgm:pt modelId="{6FB1032A-6900-4CBB-8CBB-27421463D992}" type="pres">
      <dgm:prSet presAssocID="{75B109D9-CB5E-47FC-AFFE-A024CB3499CC}" presName="vertOne" presStyleCnt="0"/>
      <dgm:spPr/>
    </dgm:pt>
    <dgm:pt modelId="{049945DF-F75C-4CB3-9063-E966F4F05A81}" type="pres">
      <dgm:prSet presAssocID="{75B109D9-CB5E-47FC-AFFE-A024CB3499CC}" presName="txOne" presStyleLbl="node0" presStyleIdx="0" presStyleCnt="1" custLinFactNeighborX="-184" custLinFactNeighborY="-995">
        <dgm:presLayoutVars>
          <dgm:chPref val="3"/>
        </dgm:presLayoutVars>
      </dgm:prSet>
      <dgm:spPr>
        <a:prstGeom prst="roundRect">
          <a:avLst>
            <a:gd name="adj" fmla="val 10000"/>
          </a:avLst>
        </a:prstGeom>
      </dgm:spPr>
      <dgm:t>
        <a:bodyPr/>
        <a:lstStyle/>
        <a:p>
          <a:endParaRPr lang="en-US"/>
        </a:p>
      </dgm:t>
    </dgm:pt>
    <dgm:pt modelId="{FBD0C14F-F16B-4E75-B737-42A6B8744856}" type="pres">
      <dgm:prSet presAssocID="{75B109D9-CB5E-47FC-AFFE-A024CB3499CC}" presName="parTransOne" presStyleCnt="0"/>
      <dgm:spPr/>
    </dgm:pt>
    <dgm:pt modelId="{078F2A1C-A73A-4113-BA28-2790CCBF8E20}" type="pres">
      <dgm:prSet presAssocID="{75B109D9-CB5E-47FC-AFFE-A024CB3499CC}" presName="horzOne" presStyleCnt="0"/>
      <dgm:spPr/>
    </dgm:pt>
    <dgm:pt modelId="{FDC6EE63-0263-432E-AF72-F9325E9AFD03}" type="pres">
      <dgm:prSet presAssocID="{0AD944D0-AF8F-4411-AD19-6E37D08A8962}" presName="vertTwo" presStyleCnt="0"/>
      <dgm:spPr/>
    </dgm:pt>
    <dgm:pt modelId="{88B248DC-B07A-43CD-B174-4AD8E53CB457}" type="pres">
      <dgm:prSet presAssocID="{0AD944D0-AF8F-4411-AD19-6E37D08A8962}" presName="txTwo" presStyleLbl="node2" presStyleIdx="0" presStyleCnt="2">
        <dgm:presLayoutVars>
          <dgm:chPref val="3"/>
        </dgm:presLayoutVars>
      </dgm:prSet>
      <dgm:spPr>
        <a:prstGeom prst="roundRect">
          <a:avLst>
            <a:gd name="adj" fmla="val 10000"/>
          </a:avLst>
        </a:prstGeom>
      </dgm:spPr>
      <dgm:t>
        <a:bodyPr/>
        <a:lstStyle/>
        <a:p>
          <a:endParaRPr lang="en-US"/>
        </a:p>
      </dgm:t>
    </dgm:pt>
    <dgm:pt modelId="{AF01BF59-E6F3-45A2-BC1B-842E9D1EA480}" type="pres">
      <dgm:prSet presAssocID="{0AD944D0-AF8F-4411-AD19-6E37D08A8962}" presName="parTransTwo" presStyleCnt="0"/>
      <dgm:spPr/>
    </dgm:pt>
    <dgm:pt modelId="{816628B7-B1E8-4EF5-8134-545F68BF2756}" type="pres">
      <dgm:prSet presAssocID="{0AD944D0-AF8F-4411-AD19-6E37D08A8962}" presName="horzTwo" presStyleCnt="0"/>
      <dgm:spPr/>
    </dgm:pt>
    <dgm:pt modelId="{F7E437EC-2033-4D70-972C-5805A8D30828}" type="pres">
      <dgm:prSet presAssocID="{132DABF9-4267-4379-BEC4-226D80ED2057}" presName="vertThree" presStyleCnt="0"/>
      <dgm:spPr/>
    </dgm:pt>
    <dgm:pt modelId="{A1DAFD96-35BD-4E7C-98AB-AEB46790E150}" type="pres">
      <dgm:prSet presAssocID="{132DABF9-4267-4379-BEC4-226D80ED2057}" presName="txThree" presStyleLbl="node3" presStyleIdx="0" presStyleCnt="2">
        <dgm:presLayoutVars>
          <dgm:chPref val="3"/>
        </dgm:presLayoutVars>
      </dgm:prSet>
      <dgm:spPr>
        <a:prstGeom prst="roundRect">
          <a:avLst>
            <a:gd name="adj" fmla="val 10000"/>
          </a:avLst>
        </a:prstGeom>
      </dgm:spPr>
      <dgm:t>
        <a:bodyPr/>
        <a:lstStyle/>
        <a:p>
          <a:endParaRPr lang="en-US"/>
        </a:p>
      </dgm:t>
    </dgm:pt>
    <dgm:pt modelId="{7B6E20A6-3E8C-46EF-AF8C-D3C47A3AA2E8}" type="pres">
      <dgm:prSet presAssocID="{132DABF9-4267-4379-BEC4-226D80ED2057}" presName="parTransThree" presStyleCnt="0"/>
      <dgm:spPr/>
    </dgm:pt>
    <dgm:pt modelId="{DD2B56B4-2D3D-4501-A965-AF1CDA44D508}" type="pres">
      <dgm:prSet presAssocID="{132DABF9-4267-4379-BEC4-226D80ED2057}" presName="horzThree" presStyleCnt="0"/>
      <dgm:spPr/>
    </dgm:pt>
    <dgm:pt modelId="{B392C9E4-9BC1-4D5D-BE95-F665DEA9548A}" type="pres">
      <dgm:prSet presAssocID="{7E4D89B1-191B-474F-8C52-57094BE4051B}" presName="vertFour" presStyleCnt="0">
        <dgm:presLayoutVars>
          <dgm:chPref val="3"/>
        </dgm:presLayoutVars>
      </dgm:prSet>
      <dgm:spPr/>
    </dgm:pt>
    <dgm:pt modelId="{3A9CE8A3-00DF-4801-BCD7-CE6B42FBBEBD}" type="pres">
      <dgm:prSet presAssocID="{7E4D89B1-191B-474F-8C52-57094BE4051B}" presName="txFour" presStyleLbl="node4" presStyleIdx="0" presStyleCnt="1" custLinFactNeighborX="55052">
        <dgm:presLayoutVars>
          <dgm:chPref val="3"/>
        </dgm:presLayoutVars>
      </dgm:prSet>
      <dgm:spPr>
        <a:prstGeom prst="roundRect">
          <a:avLst>
            <a:gd name="adj" fmla="val 10000"/>
          </a:avLst>
        </a:prstGeom>
      </dgm:spPr>
      <dgm:t>
        <a:bodyPr/>
        <a:lstStyle/>
        <a:p>
          <a:endParaRPr lang="en-US"/>
        </a:p>
      </dgm:t>
    </dgm:pt>
    <dgm:pt modelId="{B69FB4CD-476A-4D5A-AFCD-FD8D0A7D2C35}" type="pres">
      <dgm:prSet presAssocID="{7E4D89B1-191B-474F-8C52-57094BE4051B}" presName="horzFour" presStyleCnt="0"/>
      <dgm:spPr/>
    </dgm:pt>
    <dgm:pt modelId="{B977BF7C-BE31-44A4-93A0-AA24CD98CD32}" type="pres">
      <dgm:prSet presAssocID="{C65869C2-7946-4BE6-BC16-92380C50C8E2}" presName="sibSpaceTwo" presStyleCnt="0"/>
      <dgm:spPr/>
    </dgm:pt>
    <dgm:pt modelId="{1E5025DC-3778-4BEB-9A53-19105453FA8E}" type="pres">
      <dgm:prSet presAssocID="{9AC2111D-A5FC-4879-B34D-5D50762F498E}" presName="vertTwo" presStyleCnt="0"/>
      <dgm:spPr/>
    </dgm:pt>
    <dgm:pt modelId="{8D9858EC-1C38-468D-AF79-3FFC4F993D37}" type="pres">
      <dgm:prSet presAssocID="{9AC2111D-A5FC-4879-B34D-5D50762F498E}" presName="txTwo" presStyleLbl="node2" presStyleIdx="1" presStyleCnt="2">
        <dgm:presLayoutVars>
          <dgm:chPref val="3"/>
        </dgm:presLayoutVars>
      </dgm:prSet>
      <dgm:spPr>
        <a:prstGeom prst="roundRect">
          <a:avLst>
            <a:gd name="adj" fmla="val 10000"/>
          </a:avLst>
        </a:prstGeom>
      </dgm:spPr>
      <dgm:t>
        <a:bodyPr/>
        <a:lstStyle/>
        <a:p>
          <a:endParaRPr lang="en-US"/>
        </a:p>
      </dgm:t>
    </dgm:pt>
    <dgm:pt modelId="{BC6BAD5B-CDCC-4310-ACFA-482637ADEE3B}" type="pres">
      <dgm:prSet presAssocID="{9AC2111D-A5FC-4879-B34D-5D50762F498E}" presName="parTransTwo" presStyleCnt="0"/>
      <dgm:spPr/>
    </dgm:pt>
    <dgm:pt modelId="{A89E6A56-42C0-4C5A-BB9F-ABB07C8F49C4}" type="pres">
      <dgm:prSet presAssocID="{9AC2111D-A5FC-4879-B34D-5D50762F498E}" presName="horzTwo" presStyleCnt="0"/>
      <dgm:spPr/>
    </dgm:pt>
    <dgm:pt modelId="{32C6569B-9228-48FC-BE44-037D6784EAD2}" type="pres">
      <dgm:prSet presAssocID="{06993BDD-892B-496B-B2A6-3B8F6F388DF5}" presName="vertThree" presStyleCnt="0"/>
      <dgm:spPr/>
    </dgm:pt>
    <dgm:pt modelId="{969EC576-6366-45C4-AC9A-6DC2CF8F1604}" type="pres">
      <dgm:prSet presAssocID="{06993BDD-892B-496B-B2A6-3B8F6F388DF5}" presName="txThree" presStyleLbl="node3" presStyleIdx="1" presStyleCnt="2">
        <dgm:presLayoutVars>
          <dgm:chPref val="3"/>
        </dgm:presLayoutVars>
      </dgm:prSet>
      <dgm:spPr>
        <a:prstGeom prst="roundRect">
          <a:avLst>
            <a:gd name="adj" fmla="val 10000"/>
          </a:avLst>
        </a:prstGeom>
      </dgm:spPr>
      <dgm:t>
        <a:bodyPr/>
        <a:lstStyle/>
        <a:p>
          <a:endParaRPr lang="en-US"/>
        </a:p>
      </dgm:t>
    </dgm:pt>
    <dgm:pt modelId="{26092D94-351D-4EA1-8145-008E6401CAF4}" type="pres">
      <dgm:prSet presAssocID="{06993BDD-892B-496B-B2A6-3B8F6F388DF5}" presName="horzThree" presStyleCnt="0"/>
      <dgm:spPr/>
    </dgm:pt>
  </dgm:ptLst>
  <dgm:cxnLst>
    <dgm:cxn modelId="{1653F4E0-F724-4647-B88E-92817DCACD41}" type="presOf" srcId="{06993BDD-892B-496B-B2A6-3B8F6F388DF5}" destId="{969EC576-6366-45C4-AC9A-6DC2CF8F1604}" srcOrd="0" destOrd="0" presId="urn:microsoft.com/office/officeart/2005/8/layout/hierarchy4"/>
    <dgm:cxn modelId="{AF5F8690-5964-47BC-B557-AAC7EA258FC9}" type="presOf" srcId="{75B109D9-CB5E-47FC-AFFE-A024CB3499CC}" destId="{049945DF-F75C-4CB3-9063-E966F4F05A81}" srcOrd="0" destOrd="0" presId="urn:microsoft.com/office/officeart/2005/8/layout/hierarchy4"/>
    <dgm:cxn modelId="{EB809A69-FADA-4F1F-9B7F-FF5C2A4F0CD4}" type="presOf" srcId="{0AD944D0-AF8F-4411-AD19-6E37D08A8962}" destId="{88B248DC-B07A-43CD-B174-4AD8E53CB457}" srcOrd="0" destOrd="0" presId="urn:microsoft.com/office/officeart/2005/8/layout/hierarchy4"/>
    <dgm:cxn modelId="{864E8417-0C96-4A65-BFFE-6ABE545F111C}" srcId="{75B109D9-CB5E-47FC-AFFE-A024CB3499CC}" destId="{9AC2111D-A5FC-4879-B34D-5D50762F498E}" srcOrd="1" destOrd="0" parTransId="{28C085DF-935F-4207-8342-7AD43475B1B5}" sibTransId="{BA762229-B363-420A-B247-D1290796D005}"/>
    <dgm:cxn modelId="{98D9E49E-7A54-4FB4-8D34-04A1B361E0FC}" type="presOf" srcId="{7E4D89B1-191B-474F-8C52-57094BE4051B}" destId="{3A9CE8A3-00DF-4801-BCD7-CE6B42FBBEBD}" srcOrd="0" destOrd="0" presId="urn:microsoft.com/office/officeart/2005/8/layout/hierarchy4"/>
    <dgm:cxn modelId="{D0AE9EA6-71BC-4C1C-BAF9-421340BDC1F1}" srcId="{0AD944D0-AF8F-4411-AD19-6E37D08A8962}" destId="{132DABF9-4267-4379-BEC4-226D80ED2057}" srcOrd="0" destOrd="0" parTransId="{A7CFEE56-994A-43CE-A8C6-5BCB684698BA}" sibTransId="{E96C845F-4150-43CE-AAB8-E74157F6D52F}"/>
    <dgm:cxn modelId="{DC9ED28F-E91A-40CE-AA8B-BC9A7F6554EB}" srcId="{694A14DB-E900-47D5-AEFF-9E1CA167CAD0}" destId="{75B109D9-CB5E-47FC-AFFE-A024CB3499CC}" srcOrd="0" destOrd="0" parTransId="{3CBB62A8-C7CA-420A-A5B6-D5FA15B7188F}" sibTransId="{AD5F6216-0AE7-4A7E-B1F8-CC6CB64A6A5A}"/>
    <dgm:cxn modelId="{40EFE75F-6324-4A64-A47C-DF562AB39196}" type="presOf" srcId="{9AC2111D-A5FC-4879-B34D-5D50762F498E}" destId="{8D9858EC-1C38-468D-AF79-3FFC4F993D37}" srcOrd="0" destOrd="0" presId="urn:microsoft.com/office/officeart/2005/8/layout/hierarchy4"/>
    <dgm:cxn modelId="{FAA043DD-2B0E-4D24-80CF-C9958EBC8C36}" type="presOf" srcId="{694A14DB-E900-47D5-AEFF-9E1CA167CAD0}" destId="{C029D58E-660F-443D-AC0A-19948EECC78F}" srcOrd="0" destOrd="0" presId="urn:microsoft.com/office/officeart/2005/8/layout/hierarchy4"/>
    <dgm:cxn modelId="{9FC970ED-0BD7-4953-9F8B-B653734AE8C1}" srcId="{132DABF9-4267-4379-BEC4-226D80ED2057}" destId="{7E4D89B1-191B-474F-8C52-57094BE4051B}" srcOrd="0" destOrd="0" parTransId="{891A62DF-2274-4A16-AF45-5433DDE5F1DB}" sibTransId="{70F5D8B4-E2EB-4DA8-801A-1F448947C3EE}"/>
    <dgm:cxn modelId="{0FC6E0B5-57CF-4A6E-955E-2995C899506B}" srcId="{9AC2111D-A5FC-4879-B34D-5D50762F498E}" destId="{06993BDD-892B-496B-B2A6-3B8F6F388DF5}" srcOrd="0" destOrd="0" parTransId="{A6FA6AD5-748D-415C-9BB7-C79AC4B46B6E}" sibTransId="{5C64D1AA-A59B-4F7D-B790-590D852D8079}"/>
    <dgm:cxn modelId="{37CA4CBB-D804-4C1D-AB2D-F560AF83E03B}" type="presOf" srcId="{132DABF9-4267-4379-BEC4-226D80ED2057}" destId="{A1DAFD96-35BD-4E7C-98AB-AEB46790E150}" srcOrd="0" destOrd="0" presId="urn:microsoft.com/office/officeart/2005/8/layout/hierarchy4"/>
    <dgm:cxn modelId="{2AFF0FEB-8EF5-4852-AFD3-3EF25A1B8A57}" srcId="{75B109D9-CB5E-47FC-AFFE-A024CB3499CC}" destId="{0AD944D0-AF8F-4411-AD19-6E37D08A8962}" srcOrd="0" destOrd="0" parTransId="{5FABEF41-1947-4B8C-987D-BA9251C712FA}" sibTransId="{C65869C2-7946-4BE6-BC16-92380C50C8E2}"/>
    <dgm:cxn modelId="{222BDB04-42E6-4800-96C0-AC8E5FD8ABF4}" type="presParOf" srcId="{C029D58E-660F-443D-AC0A-19948EECC78F}" destId="{6FB1032A-6900-4CBB-8CBB-27421463D992}" srcOrd="0" destOrd="0" presId="urn:microsoft.com/office/officeart/2005/8/layout/hierarchy4"/>
    <dgm:cxn modelId="{59DCBAA5-F03C-4493-A3AC-CEF9FEFB4F3C}" type="presParOf" srcId="{6FB1032A-6900-4CBB-8CBB-27421463D992}" destId="{049945DF-F75C-4CB3-9063-E966F4F05A81}" srcOrd="0" destOrd="0" presId="urn:microsoft.com/office/officeart/2005/8/layout/hierarchy4"/>
    <dgm:cxn modelId="{4724AED6-DA10-4962-A5ED-8A532A8F533E}" type="presParOf" srcId="{6FB1032A-6900-4CBB-8CBB-27421463D992}" destId="{FBD0C14F-F16B-4E75-B737-42A6B8744856}" srcOrd="1" destOrd="0" presId="urn:microsoft.com/office/officeart/2005/8/layout/hierarchy4"/>
    <dgm:cxn modelId="{ED4A9DA3-BE0A-4296-A6EC-42332557D0E2}" type="presParOf" srcId="{6FB1032A-6900-4CBB-8CBB-27421463D992}" destId="{078F2A1C-A73A-4113-BA28-2790CCBF8E20}" srcOrd="2" destOrd="0" presId="urn:microsoft.com/office/officeart/2005/8/layout/hierarchy4"/>
    <dgm:cxn modelId="{7612884B-93E2-470A-8780-C4BA6B8FF5F2}" type="presParOf" srcId="{078F2A1C-A73A-4113-BA28-2790CCBF8E20}" destId="{FDC6EE63-0263-432E-AF72-F9325E9AFD03}" srcOrd="0" destOrd="0" presId="urn:microsoft.com/office/officeart/2005/8/layout/hierarchy4"/>
    <dgm:cxn modelId="{2A180BE5-2B98-4CD3-B532-6E00A98C4780}" type="presParOf" srcId="{FDC6EE63-0263-432E-AF72-F9325E9AFD03}" destId="{88B248DC-B07A-43CD-B174-4AD8E53CB457}" srcOrd="0" destOrd="0" presId="urn:microsoft.com/office/officeart/2005/8/layout/hierarchy4"/>
    <dgm:cxn modelId="{D7AB0D8E-B5B3-4176-83F2-7CB6615253B2}" type="presParOf" srcId="{FDC6EE63-0263-432E-AF72-F9325E9AFD03}" destId="{AF01BF59-E6F3-45A2-BC1B-842E9D1EA480}" srcOrd="1" destOrd="0" presId="urn:microsoft.com/office/officeart/2005/8/layout/hierarchy4"/>
    <dgm:cxn modelId="{2AB66856-0D7F-4A75-BCF8-6FB338248C75}" type="presParOf" srcId="{FDC6EE63-0263-432E-AF72-F9325E9AFD03}" destId="{816628B7-B1E8-4EF5-8134-545F68BF2756}" srcOrd="2" destOrd="0" presId="urn:microsoft.com/office/officeart/2005/8/layout/hierarchy4"/>
    <dgm:cxn modelId="{3B5FBDA8-1418-4335-8B55-C2CC32EB6443}" type="presParOf" srcId="{816628B7-B1E8-4EF5-8134-545F68BF2756}" destId="{F7E437EC-2033-4D70-972C-5805A8D30828}" srcOrd="0" destOrd="0" presId="urn:microsoft.com/office/officeart/2005/8/layout/hierarchy4"/>
    <dgm:cxn modelId="{33786E52-AFF6-4460-8073-D875DEDAB7F6}" type="presParOf" srcId="{F7E437EC-2033-4D70-972C-5805A8D30828}" destId="{A1DAFD96-35BD-4E7C-98AB-AEB46790E150}" srcOrd="0" destOrd="0" presId="urn:microsoft.com/office/officeart/2005/8/layout/hierarchy4"/>
    <dgm:cxn modelId="{4437B5BF-DF1C-4AC3-92DA-7ACAD0DD2005}" type="presParOf" srcId="{F7E437EC-2033-4D70-972C-5805A8D30828}" destId="{7B6E20A6-3E8C-46EF-AF8C-D3C47A3AA2E8}" srcOrd="1" destOrd="0" presId="urn:microsoft.com/office/officeart/2005/8/layout/hierarchy4"/>
    <dgm:cxn modelId="{E056A65E-2C15-45CA-B136-123DE694A44C}" type="presParOf" srcId="{F7E437EC-2033-4D70-972C-5805A8D30828}" destId="{DD2B56B4-2D3D-4501-A965-AF1CDA44D508}" srcOrd="2" destOrd="0" presId="urn:microsoft.com/office/officeart/2005/8/layout/hierarchy4"/>
    <dgm:cxn modelId="{80A8018F-A187-41B7-8DA1-F935484D0657}" type="presParOf" srcId="{DD2B56B4-2D3D-4501-A965-AF1CDA44D508}" destId="{B392C9E4-9BC1-4D5D-BE95-F665DEA9548A}" srcOrd="0" destOrd="0" presId="urn:microsoft.com/office/officeart/2005/8/layout/hierarchy4"/>
    <dgm:cxn modelId="{70094BD6-B9CB-4138-9A76-AE630452DE56}" type="presParOf" srcId="{B392C9E4-9BC1-4D5D-BE95-F665DEA9548A}" destId="{3A9CE8A3-00DF-4801-BCD7-CE6B42FBBEBD}" srcOrd="0" destOrd="0" presId="urn:microsoft.com/office/officeart/2005/8/layout/hierarchy4"/>
    <dgm:cxn modelId="{4B6EF6E7-377C-4232-81CB-AE0B83F5AD1E}" type="presParOf" srcId="{B392C9E4-9BC1-4D5D-BE95-F665DEA9548A}" destId="{B69FB4CD-476A-4D5A-AFCD-FD8D0A7D2C35}" srcOrd="1" destOrd="0" presId="urn:microsoft.com/office/officeart/2005/8/layout/hierarchy4"/>
    <dgm:cxn modelId="{AFF591BE-2FDE-4592-821D-53B8DAAEF04B}" type="presParOf" srcId="{078F2A1C-A73A-4113-BA28-2790CCBF8E20}" destId="{B977BF7C-BE31-44A4-93A0-AA24CD98CD32}" srcOrd="1" destOrd="0" presId="urn:microsoft.com/office/officeart/2005/8/layout/hierarchy4"/>
    <dgm:cxn modelId="{6062AD12-32FD-4F97-8E3D-1341A4ABE3F3}" type="presParOf" srcId="{078F2A1C-A73A-4113-BA28-2790CCBF8E20}" destId="{1E5025DC-3778-4BEB-9A53-19105453FA8E}" srcOrd="2" destOrd="0" presId="urn:microsoft.com/office/officeart/2005/8/layout/hierarchy4"/>
    <dgm:cxn modelId="{EC6158EC-2B44-40EE-8CD9-01B0815C46BA}" type="presParOf" srcId="{1E5025DC-3778-4BEB-9A53-19105453FA8E}" destId="{8D9858EC-1C38-468D-AF79-3FFC4F993D37}" srcOrd="0" destOrd="0" presId="urn:microsoft.com/office/officeart/2005/8/layout/hierarchy4"/>
    <dgm:cxn modelId="{ECE0DB38-9406-48B7-9747-58B380E8BF9C}" type="presParOf" srcId="{1E5025DC-3778-4BEB-9A53-19105453FA8E}" destId="{BC6BAD5B-CDCC-4310-ACFA-482637ADEE3B}" srcOrd="1" destOrd="0" presId="urn:microsoft.com/office/officeart/2005/8/layout/hierarchy4"/>
    <dgm:cxn modelId="{672CE147-0C83-4244-9EE8-8B2B0224542A}" type="presParOf" srcId="{1E5025DC-3778-4BEB-9A53-19105453FA8E}" destId="{A89E6A56-42C0-4C5A-BB9F-ABB07C8F49C4}" srcOrd="2" destOrd="0" presId="urn:microsoft.com/office/officeart/2005/8/layout/hierarchy4"/>
    <dgm:cxn modelId="{27503F7B-E70A-48E3-924C-25CC75C547B0}" type="presParOf" srcId="{A89E6A56-42C0-4C5A-BB9F-ABB07C8F49C4}" destId="{32C6569B-9228-48FC-BE44-037D6784EAD2}" srcOrd="0" destOrd="0" presId="urn:microsoft.com/office/officeart/2005/8/layout/hierarchy4"/>
    <dgm:cxn modelId="{52A6251B-643A-4444-A447-13FDA46E165A}" type="presParOf" srcId="{32C6569B-9228-48FC-BE44-037D6784EAD2}" destId="{969EC576-6366-45C4-AC9A-6DC2CF8F1604}" srcOrd="0" destOrd="0" presId="urn:microsoft.com/office/officeart/2005/8/layout/hierarchy4"/>
    <dgm:cxn modelId="{2254E508-0EF7-4191-82CB-044EB349CE0D}" type="presParOf" srcId="{32C6569B-9228-48FC-BE44-037D6784EAD2}" destId="{26092D94-351D-4EA1-8145-008E6401CAF4}" srcOrd="1" destOrd="0" presId="urn:microsoft.com/office/officeart/2005/8/layout/hierarchy4"/>
  </dgm:cxnLst>
  <dgm:bg/>
  <dgm:whole/>
  <dgm:extLst>
    <a:ext uri="http://schemas.microsoft.com/office/drawing/2008/diagram">
      <dsp:dataModelExt xmlns:dsp="http://schemas.microsoft.com/office/drawing/2008/diagram" relId="rId6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49945DF-F75C-4CB3-9063-E966F4F05A81}">
      <dsp:nvSpPr>
        <dsp:cNvPr id="0" name=""/>
        <dsp:cNvSpPr/>
      </dsp:nvSpPr>
      <dsp:spPr>
        <a:xfrm>
          <a:off x="0" y="0"/>
          <a:ext cx="5870048"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buNone/>
          </a:pPr>
          <a:r>
            <a:rPr lang="mk-MK" sz="1300" kern="1200"/>
            <a:t>ЕМОПС– ЕE</a:t>
          </a:r>
          <a:r>
            <a:rPr lang="sr-Latn-RS" sz="1300" kern="1200">
              <a:solidFill>
                <a:sysClr val="window" lastClr="FFFFFF"/>
              </a:solidFill>
              <a:latin typeface="Calibri"/>
              <a:ea typeface="+mn-ea"/>
              <a:cs typeface="+mn-cs"/>
            </a:rPr>
            <a:t> </a:t>
          </a:r>
          <a:r>
            <a:rPr lang="mk-MK" sz="1300" kern="1200">
              <a:solidFill>
                <a:sysClr val="window" lastClr="FFFFFF"/>
              </a:solidFill>
              <a:latin typeface="Calibri"/>
              <a:ea typeface="+mn-ea"/>
              <a:cs typeface="+mn-cs"/>
            </a:rPr>
            <a:t>категории на придобивки</a:t>
          </a:r>
          <a:endParaRPr lang="en-US" sz="1300" kern="1200">
            <a:solidFill>
              <a:sysClr val="window" lastClr="FFFFFF"/>
            </a:solidFill>
            <a:latin typeface="Calibri"/>
            <a:ea typeface="+mn-ea"/>
            <a:cs typeface="+mn-cs"/>
          </a:endParaRPr>
        </a:p>
      </dsp:txBody>
      <dsp:txXfrm>
        <a:off x="9208" y="9208"/>
        <a:ext cx="5851632" cy="295974"/>
      </dsp:txXfrm>
    </dsp:sp>
    <dsp:sp modelId="{88B248DC-B07A-43CD-B174-4AD8E53CB457}">
      <dsp:nvSpPr>
        <dsp:cNvPr id="0" name=""/>
        <dsp:cNvSpPr/>
      </dsp:nvSpPr>
      <dsp:spPr>
        <a:xfrm>
          <a:off x="2168" y="385444"/>
          <a:ext cx="2816721"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B1: </a:t>
          </a:r>
          <a:r>
            <a:rPr lang="mk-MK" sz="1100" kern="1200">
              <a:solidFill>
                <a:sysClr val="window" lastClr="FFFFFF"/>
              </a:solidFill>
              <a:latin typeface="Calibri"/>
              <a:ea typeface="+mn-ea"/>
              <a:cs typeface="+mn-cs"/>
            </a:rPr>
            <a:t>Социјално-економска благосостојба </a:t>
          </a:r>
          <a:r>
            <a:rPr lang="en-GB" sz="1100" kern="1200">
              <a:solidFill>
                <a:sysClr val="window" lastClr="FFFFFF"/>
              </a:solidFill>
              <a:latin typeface="Calibri"/>
              <a:ea typeface="+mn-ea"/>
              <a:cs typeface="+mn-cs"/>
            </a:rPr>
            <a:t>(</a:t>
          </a:r>
          <a:r>
            <a:rPr lang="mk-MK" sz="1100" kern="1200">
              <a:solidFill>
                <a:sysClr val="window" lastClr="FFFFFF"/>
              </a:solidFill>
              <a:latin typeface="Calibri"/>
              <a:ea typeface="+mn-ea"/>
              <a:cs typeface="+mn-cs"/>
            </a:rPr>
            <a:t>евра</a:t>
          </a:r>
          <a:r>
            <a:rPr lang="en-GB" sz="1100" kern="1200">
              <a:solidFill>
                <a:sysClr val="window" lastClr="FFFFFF"/>
              </a:solidFill>
              <a:latin typeface="Calibri"/>
              <a:ea typeface="+mn-ea"/>
              <a:cs typeface="+mn-cs"/>
            </a:rPr>
            <a:t>)</a:t>
          </a:r>
          <a:endParaRPr lang="en-US" sz="1100" kern="1200">
            <a:solidFill>
              <a:sysClr val="window" lastClr="FFFFFF"/>
            </a:solidFill>
            <a:latin typeface="Calibri"/>
            <a:ea typeface="+mn-ea"/>
            <a:cs typeface="+mn-cs"/>
          </a:endParaRPr>
        </a:p>
      </dsp:txBody>
      <dsp:txXfrm>
        <a:off x="11376" y="394652"/>
        <a:ext cx="2798305" cy="295974"/>
      </dsp:txXfrm>
    </dsp:sp>
    <dsp:sp modelId="{A1DAFD96-35BD-4E7C-98AB-AEB46790E150}">
      <dsp:nvSpPr>
        <dsp:cNvPr id="0" name=""/>
        <dsp:cNvSpPr/>
      </dsp:nvSpPr>
      <dsp:spPr>
        <a:xfrm>
          <a:off x="2168" y="770189"/>
          <a:ext cx="2816721"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B3: </a:t>
          </a:r>
          <a:r>
            <a:rPr lang="mk-MK" sz="1100" kern="1200">
              <a:solidFill>
                <a:sysClr val="window" lastClr="FFFFFF"/>
              </a:solidFill>
              <a:latin typeface="Calibri"/>
              <a:ea typeface="+mn-ea"/>
              <a:cs typeface="+mn-cs"/>
            </a:rPr>
            <a:t>Категорија на бенефит од интеграција на ОИЕ</a:t>
          </a:r>
          <a:r>
            <a:rPr lang="en-GB" sz="1100" kern="1200">
              <a:solidFill>
                <a:sysClr val="window" lastClr="FFFFFF"/>
              </a:solidFill>
              <a:latin typeface="Calibri"/>
              <a:ea typeface="+mn-ea"/>
              <a:cs typeface="+mn-cs"/>
            </a:rPr>
            <a:t> (GWh)</a:t>
          </a:r>
          <a:endParaRPr lang="en-US" sz="1100" kern="1200">
            <a:solidFill>
              <a:sysClr val="window" lastClr="FFFFFF"/>
            </a:solidFill>
            <a:latin typeface="Calibri"/>
            <a:ea typeface="+mn-ea"/>
            <a:cs typeface="+mn-cs"/>
          </a:endParaRPr>
        </a:p>
      </dsp:txBody>
      <dsp:txXfrm>
        <a:off x="11376" y="779397"/>
        <a:ext cx="2798305" cy="295974"/>
      </dsp:txXfrm>
    </dsp:sp>
    <dsp:sp modelId="{3A9CE8A3-00DF-4801-BCD7-CE6B42FBBEBD}">
      <dsp:nvSpPr>
        <dsp:cNvPr id="0" name=""/>
        <dsp:cNvSpPr/>
      </dsp:nvSpPr>
      <dsp:spPr>
        <a:xfrm>
          <a:off x="1552830" y="1154935"/>
          <a:ext cx="2816721"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B5 – </a:t>
          </a:r>
          <a:r>
            <a:rPr lang="mk-MK" sz="1100" kern="1200">
              <a:solidFill>
                <a:sysClr val="window" lastClr="FFFFFF"/>
              </a:solidFill>
              <a:latin typeface="Calibri"/>
              <a:ea typeface="+mn-ea"/>
              <a:cs typeface="+mn-cs"/>
            </a:rPr>
            <a:t>Варијација во загубите</a:t>
          </a:r>
          <a:r>
            <a:rPr lang="en-GB" sz="1100" kern="1200">
              <a:solidFill>
                <a:sysClr val="window" lastClr="FFFFFF"/>
              </a:solidFill>
              <a:latin typeface="Calibri"/>
              <a:ea typeface="+mn-ea"/>
              <a:cs typeface="+mn-cs"/>
            </a:rPr>
            <a:t> (</a:t>
          </a:r>
          <a:r>
            <a:rPr lang="mk-MK" sz="1100" kern="1200">
              <a:solidFill>
                <a:sysClr val="window" lastClr="FFFFFF"/>
              </a:solidFill>
              <a:latin typeface="Calibri"/>
              <a:ea typeface="+mn-ea"/>
              <a:cs typeface="+mn-cs"/>
            </a:rPr>
            <a:t>енергетска ефикасност</a:t>
          </a:r>
          <a:r>
            <a:rPr lang="en-GB" sz="1100" kern="1200">
              <a:solidFill>
                <a:sysClr val="window" lastClr="FFFFFF"/>
              </a:solidFill>
              <a:latin typeface="Calibri"/>
              <a:ea typeface="+mn-ea"/>
              <a:cs typeface="+mn-cs"/>
            </a:rPr>
            <a:t>) (GWh/ </a:t>
          </a:r>
          <a:r>
            <a:rPr lang="mk-MK" sz="1100" kern="1200">
              <a:solidFill>
                <a:sysClr val="window" lastClr="FFFFFF"/>
              </a:solidFill>
              <a:latin typeface="Calibri"/>
              <a:ea typeface="+mn-ea"/>
              <a:cs typeface="+mn-cs"/>
            </a:rPr>
            <a:t>Евра</a:t>
          </a:r>
          <a:r>
            <a:rPr lang="en-GB" sz="1100" kern="1200">
              <a:solidFill>
                <a:sysClr val="window" lastClr="FFFFFF"/>
              </a:solidFill>
              <a:latin typeface="Calibri"/>
              <a:ea typeface="+mn-ea"/>
              <a:cs typeface="+mn-cs"/>
            </a:rPr>
            <a:t>)</a:t>
          </a:r>
          <a:endParaRPr lang="en-US" sz="1100" kern="1200">
            <a:solidFill>
              <a:sysClr val="window" lastClr="FFFFFF"/>
            </a:solidFill>
            <a:latin typeface="Calibri"/>
            <a:ea typeface="+mn-ea"/>
            <a:cs typeface="+mn-cs"/>
          </a:endParaRPr>
        </a:p>
      </dsp:txBody>
      <dsp:txXfrm>
        <a:off x="1562038" y="1164143"/>
        <a:ext cx="2798305" cy="295974"/>
      </dsp:txXfrm>
    </dsp:sp>
    <dsp:sp modelId="{8D9858EC-1C38-468D-AF79-3FFC4F993D37}">
      <dsp:nvSpPr>
        <dsp:cNvPr id="0" name=""/>
        <dsp:cNvSpPr/>
      </dsp:nvSpPr>
      <dsp:spPr>
        <a:xfrm>
          <a:off x="3055494" y="385444"/>
          <a:ext cx="2816721"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B2: </a:t>
          </a:r>
          <a:r>
            <a:rPr lang="mk-MK" sz="1100" kern="1200">
              <a:solidFill>
                <a:sysClr val="window" lastClr="FFFFFF"/>
              </a:solidFill>
              <a:latin typeface="Calibri"/>
              <a:ea typeface="+mn-ea"/>
              <a:cs typeface="+mn-cs"/>
            </a:rPr>
            <a:t>Варијација во емисиите на </a:t>
          </a:r>
          <a:r>
            <a:rPr lang="en-GB" sz="1100" kern="1200">
              <a:solidFill>
                <a:sysClr val="window" lastClr="FFFFFF"/>
              </a:solidFill>
              <a:latin typeface="Calibri"/>
              <a:ea typeface="+mn-ea"/>
              <a:cs typeface="+mn-cs"/>
            </a:rPr>
            <a:t>CO</a:t>
          </a:r>
          <a:r>
            <a:rPr lang="en-GB" sz="1100" kern="1200" baseline="-25000">
              <a:solidFill>
                <a:sysClr val="window" lastClr="FFFFFF"/>
              </a:solidFill>
              <a:latin typeface="Calibri"/>
              <a:ea typeface="+mn-ea"/>
              <a:cs typeface="+mn-cs"/>
            </a:rPr>
            <a:t>2</a:t>
          </a:r>
          <a:r>
            <a:rPr lang="en-GB" sz="1100" kern="1200">
              <a:solidFill>
                <a:sysClr val="window" lastClr="FFFFFF"/>
              </a:solidFill>
              <a:latin typeface="Calibri"/>
              <a:ea typeface="+mn-ea"/>
              <a:cs typeface="+mn-cs"/>
            </a:rPr>
            <a:t> (</a:t>
          </a:r>
          <a:r>
            <a:rPr lang="mk-MK" sz="1100" kern="1200">
              <a:solidFill>
                <a:sysClr val="window" lastClr="FFFFFF"/>
              </a:solidFill>
              <a:latin typeface="Calibri"/>
              <a:ea typeface="+mn-ea"/>
              <a:cs typeface="+mn-cs"/>
            </a:rPr>
            <a:t>тони</a:t>
          </a:r>
          <a:r>
            <a:rPr lang="en-GB" sz="1100" kern="1200">
              <a:solidFill>
                <a:sysClr val="window" lastClr="FFFFFF"/>
              </a:solidFill>
              <a:latin typeface="Calibri"/>
              <a:ea typeface="+mn-ea"/>
              <a:cs typeface="+mn-cs"/>
            </a:rPr>
            <a:t>)</a:t>
          </a:r>
          <a:endParaRPr lang="en-US" sz="1100" kern="1200">
            <a:solidFill>
              <a:sysClr val="window" lastClr="FFFFFF"/>
            </a:solidFill>
            <a:latin typeface="Calibri"/>
            <a:ea typeface="+mn-ea"/>
            <a:cs typeface="+mn-cs"/>
          </a:endParaRPr>
        </a:p>
      </dsp:txBody>
      <dsp:txXfrm>
        <a:off x="3064702" y="394652"/>
        <a:ext cx="2798305" cy="295974"/>
      </dsp:txXfrm>
    </dsp:sp>
    <dsp:sp modelId="{969EC576-6366-45C4-AC9A-6DC2CF8F1604}">
      <dsp:nvSpPr>
        <dsp:cNvPr id="0" name=""/>
        <dsp:cNvSpPr/>
      </dsp:nvSpPr>
      <dsp:spPr>
        <a:xfrm>
          <a:off x="3055494" y="770189"/>
          <a:ext cx="2816721"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mk-MK" sz="1100" kern="1200">
              <a:solidFill>
                <a:sysClr val="window" lastClr="FFFFFF"/>
              </a:solidFill>
              <a:latin typeface="Calibri"/>
              <a:ea typeface="+mn-ea"/>
              <a:cs typeface="+mn-cs"/>
            </a:rPr>
            <a:t>Неискористена енергија од ОИЕ </a:t>
          </a:r>
          <a:r>
            <a:rPr lang="en-GB" sz="1100" kern="1200">
              <a:solidFill>
                <a:sysClr val="window" lastClr="FFFFFF"/>
              </a:solidFill>
              <a:latin typeface="Calibri"/>
              <a:ea typeface="+mn-ea"/>
              <a:cs typeface="+mn-cs"/>
            </a:rPr>
            <a:t>(GWh)</a:t>
          </a:r>
          <a:endParaRPr lang="en-US" sz="1100" kern="1200">
            <a:solidFill>
              <a:sysClr val="window" lastClr="FFFFFF"/>
            </a:solidFill>
            <a:latin typeface="Calibri"/>
            <a:ea typeface="+mn-ea"/>
            <a:cs typeface="+mn-cs"/>
          </a:endParaRPr>
        </a:p>
      </dsp:txBody>
      <dsp:txXfrm>
        <a:off x="3064702" y="779397"/>
        <a:ext cx="2798305" cy="295974"/>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isl xmlns:xsi="http://www.w3.org/2001/XMLSchema-instance" xmlns:xsd="http://www.w3.org/2001/XMLSchema" xmlns="http://www.boldonjames.com/2008/01/sie/internal/label" sislVersion="0" policy="1d45786f-a737-4735-8af6-df12fb6939a2" origin="defaultValu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D5EED50597CEA41B15757EDD20957F6" ma:contentTypeVersion="10" ma:contentTypeDescription="Create a new document." ma:contentTypeScope="" ma:versionID="fd41f93f556aca2d0d87b01e6cf07183">
  <xsd:schema xmlns:xsd="http://www.w3.org/2001/XMLSchema" xmlns:xs="http://www.w3.org/2001/XMLSchema" xmlns:p="http://schemas.microsoft.com/office/2006/metadata/properties" xmlns:ns2="b356212e-ef89-4a24-b7aa-a948894d5af1" xmlns:ns3="89a28fe3-5886-42ca-a29c-0a7ca52b7d02" targetNamespace="http://schemas.microsoft.com/office/2006/metadata/properties" ma:root="true" ma:fieldsID="68dd5bd44c57a55e69e64da6dc9e67ee" ns2:_="" ns3:_="">
    <xsd:import namespace="b356212e-ef89-4a24-b7aa-a948894d5af1"/>
    <xsd:import namespace="89a28fe3-5886-42ca-a29c-0a7ca52b7d02"/>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_Flow_SignoffStatu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56212e-ef89-4a24-b7aa-a948894d5a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_Flow_SignoffStatus" ma:index="15"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9a28fe3-5886-42ca-a29c-0a7ca52b7d02"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Flow_SignoffStatus xmlns="b356212e-ef89-4a24-b7aa-a948894d5af1" xsi:nil="true"/>
  </documentManagement>
</p:properti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90D061D-B42D-4882-A4E2-05900E87CC1C}">
  <ds:schemaRefs>
    <ds:schemaRef ds:uri="http://www.w3.org/2001/XMLSchema"/>
    <ds:schemaRef ds:uri="http://www.boldonjames.com/2008/01/sie/internal/label"/>
  </ds:schemaRefs>
</ds:datastoreItem>
</file>

<file path=customXml/itemProps2.xml><?xml version="1.0" encoding="utf-8"?>
<ds:datastoreItem xmlns:ds="http://schemas.openxmlformats.org/officeDocument/2006/customXml" ds:itemID="{B4219516-DB37-4788-AC81-4E396C31A545}">
  <ds:schemaRefs>
    <ds:schemaRef ds:uri="http://schemas.microsoft.com/sharepoint/v3/contenttype/forms"/>
  </ds:schemaRefs>
</ds:datastoreItem>
</file>

<file path=customXml/itemProps3.xml><?xml version="1.0" encoding="utf-8"?>
<ds:datastoreItem xmlns:ds="http://schemas.openxmlformats.org/officeDocument/2006/customXml" ds:itemID="{F76EBFDC-420C-4309-9CB6-20C0DC0A14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56212e-ef89-4a24-b7aa-a948894d5af1"/>
    <ds:schemaRef ds:uri="89a28fe3-5886-42ca-a29c-0a7ca52b7d0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D76DD3-0546-44EE-BCA3-28705BE593E3}">
  <ds:schemaRefs>
    <ds:schemaRef ds:uri="http://schemas.microsoft.com/office/2006/metadata/properties"/>
    <ds:schemaRef ds:uri="http://schemas.microsoft.com/office/infopath/2007/PartnerControls"/>
    <ds:schemaRef ds:uri="b356212e-ef89-4a24-b7aa-a948894d5af1"/>
  </ds:schemaRefs>
</ds:datastoreItem>
</file>

<file path=customXml/itemProps5.xml><?xml version="1.0" encoding="utf-8"?>
<ds:datastoreItem xmlns:ds="http://schemas.openxmlformats.org/officeDocument/2006/customXml" ds:itemID="{521A9E21-A2A1-4E81-A553-34F97B93C7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WYG Report with editable cover.dotx</Template>
  <TotalTime>4</TotalTime>
  <Pages>1</Pages>
  <Words>85665</Words>
  <Characters>488292</Characters>
  <Application>Microsoft Office Word</Application>
  <DocSecurity>0</DocSecurity>
  <Lines>4069</Lines>
  <Paragraphs>1145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Toshiba</Company>
  <LinksUpToDate>false</LinksUpToDate>
  <CharactersWithSpaces>572812</CharactersWithSpaces>
  <SharedDoc>false</SharedDoc>
  <HLinks>
    <vt:vector size="972" baseType="variant">
      <vt:variant>
        <vt:i4>1114161</vt:i4>
      </vt:variant>
      <vt:variant>
        <vt:i4>968</vt:i4>
      </vt:variant>
      <vt:variant>
        <vt:i4>0</vt:i4>
      </vt:variant>
      <vt:variant>
        <vt:i4>5</vt:i4>
      </vt:variant>
      <vt:variant>
        <vt:lpwstr/>
      </vt:variant>
      <vt:variant>
        <vt:lpwstr>_Toc77796971</vt:lpwstr>
      </vt:variant>
      <vt:variant>
        <vt:i4>1048625</vt:i4>
      </vt:variant>
      <vt:variant>
        <vt:i4>962</vt:i4>
      </vt:variant>
      <vt:variant>
        <vt:i4>0</vt:i4>
      </vt:variant>
      <vt:variant>
        <vt:i4>5</vt:i4>
      </vt:variant>
      <vt:variant>
        <vt:lpwstr/>
      </vt:variant>
      <vt:variant>
        <vt:lpwstr>_Toc77796970</vt:lpwstr>
      </vt:variant>
      <vt:variant>
        <vt:i4>1638448</vt:i4>
      </vt:variant>
      <vt:variant>
        <vt:i4>956</vt:i4>
      </vt:variant>
      <vt:variant>
        <vt:i4>0</vt:i4>
      </vt:variant>
      <vt:variant>
        <vt:i4>5</vt:i4>
      </vt:variant>
      <vt:variant>
        <vt:lpwstr/>
      </vt:variant>
      <vt:variant>
        <vt:lpwstr>_Toc77796969</vt:lpwstr>
      </vt:variant>
      <vt:variant>
        <vt:i4>1572912</vt:i4>
      </vt:variant>
      <vt:variant>
        <vt:i4>950</vt:i4>
      </vt:variant>
      <vt:variant>
        <vt:i4>0</vt:i4>
      </vt:variant>
      <vt:variant>
        <vt:i4>5</vt:i4>
      </vt:variant>
      <vt:variant>
        <vt:lpwstr/>
      </vt:variant>
      <vt:variant>
        <vt:lpwstr>_Toc77796968</vt:lpwstr>
      </vt:variant>
      <vt:variant>
        <vt:i4>1507376</vt:i4>
      </vt:variant>
      <vt:variant>
        <vt:i4>944</vt:i4>
      </vt:variant>
      <vt:variant>
        <vt:i4>0</vt:i4>
      </vt:variant>
      <vt:variant>
        <vt:i4>5</vt:i4>
      </vt:variant>
      <vt:variant>
        <vt:lpwstr/>
      </vt:variant>
      <vt:variant>
        <vt:lpwstr>_Toc77796967</vt:lpwstr>
      </vt:variant>
      <vt:variant>
        <vt:i4>1441840</vt:i4>
      </vt:variant>
      <vt:variant>
        <vt:i4>938</vt:i4>
      </vt:variant>
      <vt:variant>
        <vt:i4>0</vt:i4>
      </vt:variant>
      <vt:variant>
        <vt:i4>5</vt:i4>
      </vt:variant>
      <vt:variant>
        <vt:lpwstr/>
      </vt:variant>
      <vt:variant>
        <vt:lpwstr>_Toc77796966</vt:lpwstr>
      </vt:variant>
      <vt:variant>
        <vt:i4>1376304</vt:i4>
      </vt:variant>
      <vt:variant>
        <vt:i4>932</vt:i4>
      </vt:variant>
      <vt:variant>
        <vt:i4>0</vt:i4>
      </vt:variant>
      <vt:variant>
        <vt:i4>5</vt:i4>
      </vt:variant>
      <vt:variant>
        <vt:lpwstr/>
      </vt:variant>
      <vt:variant>
        <vt:lpwstr>_Toc77796965</vt:lpwstr>
      </vt:variant>
      <vt:variant>
        <vt:i4>1310768</vt:i4>
      </vt:variant>
      <vt:variant>
        <vt:i4>926</vt:i4>
      </vt:variant>
      <vt:variant>
        <vt:i4>0</vt:i4>
      </vt:variant>
      <vt:variant>
        <vt:i4>5</vt:i4>
      </vt:variant>
      <vt:variant>
        <vt:lpwstr/>
      </vt:variant>
      <vt:variant>
        <vt:lpwstr>_Toc77796964</vt:lpwstr>
      </vt:variant>
      <vt:variant>
        <vt:i4>1245232</vt:i4>
      </vt:variant>
      <vt:variant>
        <vt:i4>920</vt:i4>
      </vt:variant>
      <vt:variant>
        <vt:i4>0</vt:i4>
      </vt:variant>
      <vt:variant>
        <vt:i4>5</vt:i4>
      </vt:variant>
      <vt:variant>
        <vt:lpwstr/>
      </vt:variant>
      <vt:variant>
        <vt:lpwstr>_Toc77796963</vt:lpwstr>
      </vt:variant>
      <vt:variant>
        <vt:i4>1179696</vt:i4>
      </vt:variant>
      <vt:variant>
        <vt:i4>914</vt:i4>
      </vt:variant>
      <vt:variant>
        <vt:i4>0</vt:i4>
      </vt:variant>
      <vt:variant>
        <vt:i4>5</vt:i4>
      </vt:variant>
      <vt:variant>
        <vt:lpwstr/>
      </vt:variant>
      <vt:variant>
        <vt:lpwstr>_Toc77796962</vt:lpwstr>
      </vt:variant>
      <vt:variant>
        <vt:i4>1114160</vt:i4>
      </vt:variant>
      <vt:variant>
        <vt:i4>908</vt:i4>
      </vt:variant>
      <vt:variant>
        <vt:i4>0</vt:i4>
      </vt:variant>
      <vt:variant>
        <vt:i4>5</vt:i4>
      </vt:variant>
      <vt:variant>
        <vt:lpwstr/>
      </vt:variant>
      <vt:variant>
        <vt:lpwstr>_Toc77796961</vt:lpwstr>
      </vt:variant>
      <vt:variant>
        <vt:i4>1048624</vt:i4>
      </vt:variant>
      <vt:variant>
        <vt:i4>902</vt:i4>
      </vt:variant>
      <vt:variant>
        <vt:i4>0</vt:i4>
      </vt:variant>
      <vt:variant>
        <vt:i4>5</vt:i4>
      </vt:variant>
      <vt:variant>
        <vt:lpwstr/>
      </vt:variant>
      <vt:variant>
        <vt:lpwstr>_Toc77796960</vt:lpwstr>
      </vt:variant>
      <vt:variant>
        <vt:i4>1638451</vt:i4>
      </vt:variant>
      <vt:variant>
        <vt:i4>896</vt:i4>
      </vt:variant>
      <vt:variant>
        <vt:i4>0</vt:i4>
      </vt:variant>
      <vt:variant>
        <vt:i4>5</vt:i4>
      </vt:variant>
      <vt:variant>
        <vt:lpwstr/>
      </vt:variant>
      <vt:variant>
        <vt:lpwstr>_Toc77796959</vt:lpwstr>
      </vt:variant>
      <vt:variant>
        <vt:i4>1572915</vt:i4>
      </vt:variant>
      <vt:variant>
        <vt:i4>890</vt:i4>
      </vt:variant>
      <vt:variant>
        <vt:i4>0</vt:i4>
      </vt:variant>
      <vt:variant>
        <vt:i4>5</vt:i4>
      </vt:variant>
      <vt:variant>
        <vt:lpwstr/>
      </vt:variant>
      <vt:variant>
        <vt:lpwstr>_Toc77796958</vt:lpwstr>
      </vt:variant>
      <vt:variant>
        <vt:i4>1507379</vt:i4>
      </vt:variant>
      <vt:variant>
        <vt:i4>884</vt:i4>
      </vt:variant>
      <vt:variant>
        <vt:i4>0</vt:i4>
      </vt:variant>
      <vt:variant>
        <vt:i4>5</vt:i4>
      </vt:variant>
      <vt:variant>
        <vt:lpwstr/>
      </vt:variant>
      <vt:variant>
        <vt:lpwstr>_Toc77796957</vt:lpwstr>
      </vt:variant>
      <vt:variant>
        <vt:i4>1441843</vt:i4>
      </vt:variant>
      <vt:variant>
        <vt:i4>878</vt:i4>
      </vt:variant>
      <vt:variant>
        <vt:i4>0</vt:i4>
      </vt:variant>
      <vt:variant>
        <vt:i4>5</vt:i4>
      </vt:variant>
      <vt:variant>
        <vt:lpwstr/>
      </vt:variant>
      <vt:variant>
        <vt:lpwstr>_Toc77796956</vt:lpwstr>
      </vt:variant>
      <vt:variant>
        <vt:i4>1376307</vt:i4>
      </vt:variant>
      <vt:variant>
        <vt:i4>872</vt:i4>
      </vt:variant>
      <vt:variant>
        <vt:i4>0</vt:i4>
      </vt:variant>
      <vt:variant>
        <vt:i4>5</vt:i4>
      </vt:variant>
      <vt:variant>
        <vt:lpwstr/>
      </vt:variant>
      <vt:variant>
        <vt:lpwstr>_Toc77796955</vt:lpwstr>
      </vt:variant>
      <vt:variant>
        <vt:i4>1310771</vt:i4>
      </vt:variant>
      <vt:variant>
        <vt:i4>866</vt:i4>
      </vt:variant>
      <vt:variant>
        <vt:i4>0</vt:i4>
      </vt:variant>
      <vt:variant>
        <vt:i4>5</vt:i4>
      </vt:variant>
      <vt:variant>
        <vt:lpwstr/>
      </vt:variant>
      <vt:variant>
        <vt:lpwstr>_Toc77796954</vt:lpwstr>
      </vt:variant>
      <vt:variant>
        <vt:i4>1245235</vt:i4>
      </vt:variant>
      <vt:variant>
        <vt:i4>860</vt:i4>
      </vt:variant>
      <vt:variant>
        <vt:i4>0</vt:i4>
      </vt:variant>
      <vt:variant>
        <vt:i4>5</vt:i4>
      </vt:variant>
      <vt:variant>
        <vt:lpwstr/>
      </vt:variant>
      <vt:variant>
        <vt:lpwstr>_Toc77796953</vt:lpwstr>
      </vt:variant>
      <vt:variant>
        <vt:i4>1179699</vt:i4>
      </vt:variant>
      <vt:variant>
        <vt:i4>854</vt:i4>
      </vt:variant>
      <vt:variant>
        <vt:i4>0</vt:i4>
      </vt:variant>
      <vt:variant>
        <vt:i4>5</vt:i4>
      </vt:variant>
      <vt:variant>
        <vt:lpwstr/>
      </vt:variant>
      <vt:variant>
        <vt:lpwstr>_Toc77796952</vt:lpwstr>
      </vt:variant>
      <vt:variant>
        <vt:i4>1114163</vt:i4>
      </vt:variant>
      <vt:variant>
        <vt:i4>848</vt:i4>
      </vt:variant>
      <vt:variant>
        <vt:i4>0</vt:i4>
      </vt:variant>
      <vt:variant>
        <vt:i4>5</vt:i4>
      </vt:variant>
      <vt:variant>
        <vt:lpwstr/>
      </vt:variant>
      <vt:variant>
        <vt:lpwstr>_Toc77796951</vt:lpwstr>
      </vt:variant>
      <vt:variant>
        <vt:i4>1048627</vt:i4>
      </vt:variant>
      <vt:variant>
        <vt:i4>842</vt:i4>
      </vt:variant>
      <vt:variant>
        <vt:i4>0</vt:i4>
      </vt:variant>
      <vt:variant>
        <vt:i4>5</vt:i4>
      </vt:variant>
      <vt:variant>
        <vt:lpwstr/>
      </vt:variant>
      <vt:variant>
        <vt:lpwstr>_Toc77796950</vt:lpwstr>
      </vt:variant>
      <vt:variant>
        <vt:i4>1638450</vt:i4>
      </vt:variant>
      <vt:variant>
        <vt:i4>836</vt:i4>
      </vt:variant>
      <vt:variant>
        <vt:i4>0</vt:i4>
      </vt:variant>
      <vt:variant>
        <vt:i4>5</vt:i4>
      </vt:variant>
      <vt:variant>
        <vt:lpwstr/>
      </vt:variant>
      <vt:variant>
        <vt:lpwstr>_Toc77796949</vt:lpwstr>
      </vt:variant>
      <vt:variant>
        <vt:i4>1572914</vt:i4>
      </vt:variant>
      <vt:variant>
        <vt:i4>830</vt:i4>
      </vt:variant>
      <vt:variant>
        <vt:i4>0</vt:i4>
      </vt:variant>
      <vt:variant>
        <vt:i4>5</vt:i4>
      </vt:variant>
      <vt:variant>
        <vt:lpwstr/>
      </vt:variant>
      <vt:variant>
        <vt:lpwstr>_Toc77796948</vt:lpwstr>
      </vt:variant>
      <vt:variant>
        <vt:i4>1507378</vt:i4>
      </vt:variant>
      <vt:variant>
        <vt:i4>824</vt:i4>
      </vt:variant>
      <vt:variant>
        <vt:i4>0</vt:i4>
      </vt:variant>
      <vt:variant>
        <vt:i4>5</vt:i4>
      </vt:variant>
      <vt:variant>
        <vt:lpwstr/>
      </vt:variant>
      <vt:variant>
        <vt:lpwstr>_Toc77796947</vt:lpwstr>
      </vt:variant>
      <vt:variant>
        <vt:i4>1441842</vt:i4>
      </vt:variant>
      <vt:variant>
        <vt:i4>818</vt:i4>
      </vt:variant>
      <vt:variant>
        <vt:i4>0</vt:i4>
      </vt:variant>
      <vt:variant>
        <vt:i4>5</vt:i4>
      </vt:variant>
      <vt:variant>
        <vt:lpwstr/>
      </vt:variant>
      <vt:variant>
        <vt:lpwstr>_Toc77796946</vt:lpwstr>
      </vt:variant>
      <vt:variant>
        <vt:i4>1376306</vt:i4>
      </vt:variant>
      <vt:variant>
        <vt:i4>812</vt:i4>
      </vt:variant>
      <vt:variant>
        <vt:i4>0</vt:i4>
      </vt:variant>
      <vt:variant>
        <vt:i4>5</vt:i4>
      </vt:variant>
      <vt:variant>
        <vt:lpwstr/>
      </vt:variant>
      <vt:variant>
        <vt:lpwstr>_Toc77796945</vt:lpwstr>
      </vt:variant>
      <vt:variant>
        <vt:i4>1310770</vt:i4>
      </vt:variant>
      <vt:variant>
        <vt:i4>806</vt:i4>
      </vt:variant>
      <vt:variant>
        <vt:i4>0</vt:i4>
      </vt:variant>
      <vt:variant>
        <vt:i4>5</vt:i4>
      </vt:variant>
      <vt:variant>
        <vt:lpwstr/>
      </vt:variant>
      <vt:variant>
        <vt:lpwstr>_Toc77796944</vt:lpwstr>
      </vt:variant>
      <vt:variant>
        <vt:i4>1245234</vt:i4>
      </vt:variant>
      <vt:variant>
        <vt:i4>800</vt:i4>
      </vt:variant>
      <vt:variant>
        <vt:i4>0</vt:i4>
      </vt:variant>
      <vt:variant>
        <vt:i4>5</vt:i4>
      </vt:variant>
      <vt:variant>
        <vt:lpwstr/>
      </vt:variant>
      <vt:variant>
        <vt:lpwstr>_Toc77796943</vt:lpwstr>
      </vt:variant>
      <vt:variant>
        <vt:i4>1179698</vt:i4>
      </vt:variant>
      <vt:variant>
        <vt:i4>794</vt:i4>
      </vt:variant>
      <vt:variant>
        <vt:i4>0</vt:i4>
      </vt:variant>
      <vt:variant>
        <vt:i4>5</vt:i4>
      </vt:variant>
      <vt:variant>
        <vt:lpwstr/>
      </vt:variant>
      <vt:variant>
        <vt:lpwstr>_Toc77796942</vt:lpwstr>
      </vt:variant>
      <vt:variant>
        <vt:i4>1114162</vt:i4>
      </vt:variant>
      <vt:variant>
        <vt:i4>788</vt:i4>
      </vt:variant>
      <vt:variant>
        <vt:i4>0</vt:i4>
      </vt:variant>
      <vt:variant>
        <vt:i4>5</vt:i4>
      </vt:variant>
      <vt:variant>
        <vt:lpwstr/>
      </vt:variant>
      <vt:variant>
        <vt:lpwstr>_Toc77796941</vt:lpwstr>
      </vt:variant>
      <vt:variant>
        <vt:i4>1048626</vt:i4>
      </vt:variant>
      <vt:variant>
        <vt:i4>782</vt:i4>
      </vt:variant>
      <vt:variant>
        <vt:i4>0</vt:i4>
      </vt:variant>
      <vt:variant>
        <vt:i4>5</vt:i4>
      </vt:variant>
      <vt:variant>
        <vt:lpwstr/>
      </vt:variant>
      <vt:variant>
        <vt:lpwstr>_Toc77796940</vt:lpwstr>
      </vt:variant>
      <vt:variant>
        <vt:i4>1638453</vt:i4>
      </vt:variant>
      <vt:variant>
        <vt:i4>776</vt:i4>
      </vt:variant>
      <vt:variant>
        <vt:i4>0</vt:i4>
      </vt:variant>
      <vt:variant>
        <vt:i4>5</vt:i4>
      </vt:variant>
      <vt:variant>
        <vt:lpwstr/>
      </vt:variant>
      <vt:variant>
        <vt:lpwstr>_Toc77796939</vt:lpwstr>
      </vt:variant>
      <vt:variant>
        <vt:i4>1572917</vt:i4>
      </vt:variant>
      <vt:variant>
        <vt:i4>767</vt:i4>
      </vt:variant>
      <vt:variant>
        <vt:i4>0</vt:i4>
      </vt:variant>
      <vt:variant>
        <vt:i4>5</vt:i4>
      </vt:variant>
      <vt:variant>
        <vt:lpwstr/>
      </vt:variant>
      <vt:variant>
        <vt:lpwstr>_Toc77796938</vt:lpwstr>
      </vt:variant>
      <vt:variant>
        <vt:i4>1507381</vt:i4>
      </vt:variant>
      <vt:variant>
        <vt:i4>761</vt:i4>
      </vt:variant>
      <vt:variant>
        <vt:i4>0</vt:i4>
      </vt:variant>
      <vt:variant>
        <vt:i4>5</vt:i4>
      </vt:variant>
      <vt:variant>
        <vt:lpwstr/>
      </vt:variant>
      <vt:variant>
        <vt:lpwstr>_Toc77796937</vt:lpwstr>
      </vt:variant>
      <vt:variant>
        <vt:i4>1441845</vt:i4>
      </vt:variant>
      <vt:variant>
        <vt:i4>755</vt:i4>
      </vt:variant>
      <vt:variant>
        <vt:i4>0</vt:i4>
      </vt:variant>
      <vt:variant>
        <vt:i4>5</vt:i4>
      </vt:variant>
      <vt:variant>
        <vt:lpwstr/>
      </vt:variant>
      <vt:variant>
        <vt:lpwstr>_Toc77796936</vt:lpwstr>
      </vt:variant>
      <vt:variant>
        <vt:i4>1376309</vt:i4>
      </vt:variant>
      <vt:variant>
        <vt:i4>749</vt:i4>
      </vt:variant>
      <vt:variant>
        <vt:i4>0</vt:i4>
      </vt:variant>
      <vt:variant>
        <vt:i4>5</vt:i4>
      </vt:variant>
      <vt:variant>
        <vt:lpwstr/>
      </vt:variant>
      <vt:variant>
        <vt:lpwstr>_Toc77796935</vt:lpwstr>
      </vt:variant>
      <vt:variant>
        <vt:i4>1310773</vt:i4>
      </vt:variant>
      <vt:variant>
        <vt:i4>743</vt:i4>
      </vt:variant>
      <vt:variant>
        <vt:i4>0</vt:i4>
      </vt:variant>
      <vt:variant>
        <vt:i4>5</vt:i4>
      </vt:variant>
      <vt:variant>
        <vt:lpwstr/>
      </vt:variant>
      <vt:variant>
        <vt:lpwstr>_Toc77796934</vt:lpwstr>
      </vt:variant>
      <vt:variant>
        <vt:i4>1245237</vt:i4>
      </vt:variant>
      <vt:variant>
        <vt:i4>737</vt:i4>
      </vt:variant>
      <vt:variant>
        <vt:i4>0</vt:i4>
      </vt:variant>
      <vt:variant>
        <vt:i4>5</vt:i4>
      </vt:variant>
      <vt:variant>
        <vt:lpwstr/>
      </vt:variant>
      <vt:variant>
        <vt:lpwstr>_Toc77796933</vt:lpwstr>
      </vt:variant>
      <vt:variant>
        <vt:i4>1179701</vt:i4>
      </vt:variant>
      <vt:variant>
        <vt:i4>731</vt:i4>
      </vt:variant>
      <vt:variant>
        <vt:i4>0</vt:i4>
      </vt:variant>
      <vt:variant>
        <vt:i4>5</vt:i4>
      </vt:variant>
      <vt:variant>
        <vt:lpwstr/>
      </vt:variant>
      <vt:variant>
        <vt:lpwstr>_Toc77796932</vt:lpwstr>
      </vt:variant>
      <vt:variant>
        <vt:i4>1114165</vt:i4>
      </vt:variant>
      <vt:variant>
        <vt:i4>725</vt:i4>
      </vt:variant>
      <vt:variant>
        <vt:i4>0</vt:i4>
      </vt:variant>
      <vt:variant>
        <vt:i4>5</vt:i4>
      </vt:variant>
      <vt:variant>
        <vt:lpwstr/>
      </vt:variant>
      <vt:variant>
        <vt:lpwstr>_Toc77796931</vt:lpwstr>
      </vt:variant>
      <vt:variant>
        <vt:i4>1048629</vt:i4>
      </vt:variant>
      <vt:variant>
        <vt:i4>719</vt:i4>
      </vt:variant>
      <vt:variant>
        <vt:i4>0</vt:i4>
      </vt:variant>
      <vt:variant>
        <vt:i4>5</vt:i4>
      </vt:variant>
      <vt:variant>
        <vt:lpwstr/>
      </vt:variant>
      <vt:variant>
        <vt:lpwstr>_Toc77796930</vt:lpwstr>
      </vt:variant>
      <vt:variant>
        <vt:i4>1638452</vt:i4>
      </vt:variant>
      <vt:variant>
        <vt:i4>713</vt:i4>
      </vt:variant>
      <vt:variant>
        <vt:i4>0</vt:i4>
      </vt:variant>
      <vt:variant>
        <vt:i4>5</vt:i4>
      </vt:variant>
      <vt:variant>
        <vt:lpwstr/>
      </vt:variant>
      <vt:variant>
        <vt:lpwstr>_Toc77796929</vt:lpwstr>
      </vt:variant>
      <vt:variant>
        <vt:i4>1572916</vt:i4>
      </vt:variant>
      <vt:variant>
        <vt:i4>707</vt:i4>
      </vt:variant>
      <vt:variant>
        <vt:i4>0</vt:i4>
      </vt:variant>
      <vt:variant>
        <vt:i4>5</vt:i4>
      </vt:variant>
      <vt:variant>
        <vt:lpwstr/>
      </vt:variant>
      <vt:variant>
        <vt:lpwstr>_Toc77796928</vt:lpwstr>
      </vt:variant>
      <vt:variant>
        <vt:i4>1507380</vt:i4>
      </vt:variant>
      <vt:variant>
        <vt:i4>701</vt:i4>
      </vt:variant>
      <vt:variant>
        <vt:i4>0</vt:i4>
      </vt:variant>
      <vt:variant>
        <vt:i4>5</vt:i4>
      </vt:variant>
      <vt:variant>
        <vt:lpwstr/>
      </vt:variant>
      <vt:variant>
        <vt:lpwstr>_Toc77796927</vt:lpwstr>
      </vt:variant>
      <vt:variant>
        <vt:i4>1441844</vt:i4>
      </vt:variant>
      <vt:variant>
        <vt:i4>695</vt:i4>
      </vt:variant>
      <vt:variant>
        <vt:i4>0</vt:i4>
      </vt:variant>
      <vt:variant>
        <vt:i4>5</vt:i4>
      </vt:variant>
      <vt:variant>
        <vt:lpwstr/>
      </vt:variant>
      <vt:variant>
        <vt:lpwstr>_Toc77796926</vt:lpwstr>
      </vt:variant>
      <vt:variant>
        <vt:i4>1376308</vt:i4>
      </vt:variant>
      <vt:variant>
        <vt:i4>689</vt:i4>
      </vt:variant>
      <vt:variant>
        <vt:i4>0</vt:i4>
      </vt:variant>
      <vt:variant>
        <vt:i4>5</vt:i4>
      </vt:variant>
      <vt:variant>
        <vt:lpwstr/>
      </vt:variant>
      <vt:variant>
        <vt:lpwstr>_Toc77796925</vt:lpwstr>
      </vt:variant>
      <vt:variant>
        <vt:i4>1310772</vt:i4>
      </vt:variant>
      <vt:variant>
        <vt:i4>683</vt:i4>
      </vt:variant>
      <vt:variant>
        <vt:i4>0</vt:i4>
      </vt:variant>
      <vt:variant>
        <vt:i4>5</vt:i4>
      </vt:variant>
      <vt:variant>
        <vt:lpwstr/>
      </vt:variant>
      <vt:variant>
        <vt:lpwstr>_Toc77796924</vt:lpwstr>
      </vt:variant>
      <vt:variant>
        <vt:i4>1245236</vt:i4>
      </vt:variant>
      <vt:variant>
        <vt:i4>677</vt:i4>
      </vt:variant>
      <vt:variant>
        <vt:i4>0</vt:i4>
      </vt:variant>
      <vt:variant>
        <vt:i4>5</vt:i4>
      </vt:variant>
      <vt:variant>
        <vt:lpwstr/>
      </vt:variant>
      <vt:variant>
        <vt:lpwstr>_Toc77796923</vt:lpwstr>
      </vt:variant>
      <vt:variant>
        <vt:i4>1179700</vt:i4>
      </vt:variant>
      <vt:variant>
        <vt:i4>671</vt:i4>
      </vt:variant>
      <vt:variant>
        <vt:i4>0</vt:i4>
      </vt:variant>
      <vt:variant>
        <vt:i4>5</vt:i4>
      </vt:variant>
      <vt:variant>
        <vt:lpwstr/>
      </vt:variant>
      <vt:variant>
        <vt:lpwstr>_Toc77796922</vt:lpwstr>
      </vt:variant>
      <vt:variant>
        <vt:i4>1114164</vt:i4>
      </vt:variant>
      <vt:variant>
        <vt:i4>665</vt:i4>
      </vt:variant>
      <vt:variant>
        <vt:i4>0</vt:i4>
      </vt:variant>
      <vt:variant>
        <vt:i4>5</vt:i4>
      </vt:variant>
      <vt:variant>
        <vt:lpwstr/>
      </vt:variant>
      <vt:variant>
        <vt:lpwstr>_Toc77796921</vt:lpwstr>
      </vt:variant>
      <vt:variant>
        <vt:i4>1048628</vt:i4>
      </vt:variant>
      <vt:variant>
        <vt:i4>659</vt:i4>
      </vt:variant>
      <vt:variant>
        <vt:i4>0</vt:i4>
      </vt:variant>
      <vt:variant>
        <vt:i4>5</vt:i4>
      </vt:variant>
      <vt:variant>
        <vt:lpwstr/>
      </vt:variant>
      <vt:variant>
        <vt:lpwstr>_Toc77796920</vt:lpwstr>
      </vt:variant>
      <vt:variant>
        <vt:i4>1638455</vt:i4>
      </vt:variant>
      <vt:variant>
        <vt:i4>653</vt:i4>
      </vt:variant>
      <vt:variant>
        <vt:i4>0</vt:i4>
      </vt:variant>
      <vt:variant>
        <vt:i4>5</vt:i4>
      </vt:variant>
      <vt:variant>
        <vt:lpwstr/>
      </vt:variant>
      <vt:variant>
        <vt:lpwstr>_Toc77796919</vt:lpwstr>
      </vt:variant>
      <vt:variant>
        <vt:i4>1572919</vt:i4>
      </vt:variant>
      <vt:variant>
        <vt:i4>647</vt:i4>
      </vt:variant>
      <vt:variant>
        <vt:i4>0</vt:i4>
      </vt:variant>
      <vt:variant>
        <vt:i4>5</vt:i4>
      </vt:variant>
      <vt:variant>
        <vt:lpwstr/>
      </vt:variant>
      <vt:variant>
        <vt:lpwstr>_Toc77796918</vt:lpwstr>
      </vt:variant>
      <vt:variant>
        <vt:i4>1507383</vt:i4>
      </vt:variant>
      <vt:variant>
        <vt:i4>641</vt:i4>
      </vt:variant>
      <vt:variant>
        <vt:i4>0</vt:i4>
      </vt:variant>
      <vt:variant>
        <vt:i4>5</vt:i4>
      </vt:variant>
      <vt:variant>
        <vt:lpwstr/>
      </vt:variant>
      <vt:variant>
        <vt:lpwstr>_Toc77796917</vt:lpwstr>
      </vt:variant>
      <vt:variant>
        <vt:i4>1441847</vt:i4>
      </vt:variant>
      <vt:variant>
        <vt:i4>635</vt:i4>
      </vt:variant>
      <vt:variant>
        <vt:i4>0</vt:i4>
      </vt:variant>
      <vt:variant>
        <vt:i4>5</vt:i4>
      </vt:variant>
      <vt:variant>
        <vt:lpwstr/>
      </vt:variant>
      <vt:variant>
        <vt:lpwstr>_Toc77796916</vt:lpwstr>
      </vt:variant>
      <vt:variant>
        <vt:i4>1376311</vt:i4>
      </vt:variant>
      <vt:variant>
        <vt:i4>629</vt:i4>
      </vt:variant>
      <vt:variant>
        <vt:i4>0</vt:i4>
      </vt:variant>
      <vt:variant>
        <vt:i4>5</vt:i4>
      </vt:variant>
      <vt:variant>
        <vt:lpwstr/>
      </vt:variant>
      <vt:variant>
        <vt:lpwstr>_Toc77796915</vt:lpwstr>
      </vt:variant>
      <vt:variant>
        <vt:i4>1310775</vt:i4>
      </vt:variant>
      <vt:variant>
        <vt:i4>623</vt:i4>
      </vt:variant>
      <vt:variant>
        <vt:i4>0</vt:i4>
      </vt:variant>
      <vt:variant>
        <vt:i4>5</vt:i4>
      </vt:variant>
      <vt:variant>
        <vt:lpwstr/>
      </vt:variant>
      <vt:variant>
        <vt:lpwstr>_Toc77796914</vt:lpwstr>
      </vt:variant>
      <vt:variant>
        <vt:i4>1245239</vt:i4>
      </vt:variant>
      <vt:variant>
        <vt:i4>617</vt:i4>
      </vt:variant>
      <vt:variant>
        <vt:i4>0</vt:i4>
      </vt:variant>
      <vt:variant>
        <vt:i4>5</vt:i4>
      </vt:variant>
      <vt:variant>
        <vt:lpwstr/>
      </vt:variant>
      <vt:variant>
        <vt:lpwstr>_Toc77796913</vt:lpwstr>
      </vt:variant>
      <vt:variant>
        <vt:i4>1179703</vt:i4>
      </vt:variant>
      <vt:variant>
        <vt:i4>611</vt:i4>
      </vt:variant>
      <vt:variant>
        <vt:i4>0</vt:i4>
      </vt:variant>
      <vt:variant>
        <vt:i4>5</vt:i4>
      </vt:variant>
      <vt:variant>
        <vt:lpwstr/>
      </vt:variant>
      <vt:variant>
        <vt:lpwstr>_Toc77796912</vt:lpwstr>
      </vt:variant>
      <vt:variant>
        <vt:i4>1114167</vt:i4>
      </vt:variant>
      <vt:variant>
        <vt:i4>605</vt:i4>
      </vt:variant>
      <vt:variant>
        <vt:i4>0</vt:i4>
      </vt:variant>
      <vt:variant>
        <vt:i4>5</vt:i4>
      </vt:variant>
      <vt:variant>
        <vt:lpwstr/>
      </vt:variant>
      <vt:variant>
        <vt:lpwstr>_Toc77796911</vt:lpwstr>
      </vt:variant>
      <vt:variant>
        <vt:i4>1048631</vt:i4>
      </vt:variant>
      <vt:variant>
        <vt:i4>599</vt:i4>
      </vt:variant>
      <vt:variant>
        <vt:i4>0</vt:i4>
      </vt:variant>
      <vt:variant>
        <vt:i4>5</vt:i4>
      </vt:variant>
      <vt:variant>
        <vt:lpwstr/>
      </vt:variant>
      <vt:variant>
        <vt:lpwstr>_Toc77796910</vt:lpwstr>
      </vt:variant>
      <vt:variant>
        <vt:i4>1638454</vt:i4>
      </vt:variant>
      <vt:variant>
        <vt:i4>593</vt:i4>
      </vt:variant>
      <vt:variant>
        <vt:i4>0</vt:i4>
      </vt:variant>
      <vt:variant>
        <vt:i4>5</vt:i4>
      </vt:variant>
      <vt:variant>
        <vt:lpwstr/>
      </vt:variant>
      <vt:variant>
        <vt:lpwstr>_Toc77796909</vt:lpwstr>
      </vt:variant>
      <vt:variant>
        <vt:i4>1572918</vt:i4>
      </vt:variant>
      <vt:variant>
        <vt:i4>587</vt:i4>
      </vt:variant>
      <vt:variant>
        <vt:i4>0</vt:i4>
      </vt:variant>
      <vt:variant>
        <vt:i4>5</vt:i4>
      </vt:variant>
      <vt:variant>
        <vt:lpwstr/>
      </vt:variant>
      <vt:variant>
        <vt:lpwstr>_Toc77796908</vt:lpwstr>
      </vt:variant>
      <vt:variant>
        <vt:i4>1507382</vt:i4>
      </vt:variant>
      <vt:variant>
        <vt:i4>581</vt:i4>
      </vt:variant>
      <vt:variant>
        <vt:i4>0</vt:i4>
      </vt:variant>
      <vt:variant>
        <vt:i4>5</vt:i4>
      </vt:variant>
      <vt:variant>
        <vt:lpwstr/>
      </vt:variant>
      <vt:variant>
        <vt:lpwstr>_Toc77796907</vt:lpwstr>
      </vt:variant>
      <vt:variant>
        <vt:i4>1441846</vt:i4>
      </vt:variant>
      <vt:variant>
        <vt:i4>575</vt:i4>
      </vt:variant>
      <vt:variant>
        <vt:i4>0</vt:i4>
      </vt:variant>
      <vt:variant>
        <vt:i4>5</vt:i4>
      </vt:variant>
      <vt:variant>
        <vt:lpwstr/>
      </vt:variant>
      <vt:variant>
        <vt:lpwstr>_Toc77796906</vt:lpwstr>
      </vt:variant>
      <vt:variant>
        <vt:i4>1376310</vt:i4>
      </vt:variant>
      <vt:variant>
        <vt:i4>569</vt:i4>
      </vt:variant>
      <vt:variant>
        <vt:i4>0</vt:i4>
      </vt:variant>
      <vt:variant>
        <vt:i4>5</vt:i4>
      </vt:variant>
      <vt:variant>
        <vt:lpwstr/>
      </vt:variant>
      <vt:variant>
        <vt:lpwstr>_Toc77796905</vt:lpwstr>
      </vt:variant>
      <vt:variant>
        <vt:i4>1310774</vt:i4>
      </vt:variant>
      <vt:variant>
        <vt:i4>563</vt:i4>
      </vt:variant>
      <vt:variant>
        <vt:i4>0</vt:i4>
      </vt:variant>
      <vt:variant>
        <vt:i4>5</vt:i4>
      </vt:variant>
      <vt:variant>
        <vt:lpwstr/>
      </vt:variant>
      <vt:variant>
        <vt:lpwstr>_Toc77796904</vt:lpwstr>
      </vt:variant>
      <vt:variant>
        <vt:i4>1245238</vt:i4>
      </vt:variant>
      <vt:variant>
        <vt:i4>557</vt:i4>
      </vt:variant>
      <vt:variant>
        <vt:i4>0</vt:i4>
      </vt:variant>
      <vt:variant>
        <vt:i4>5</vt:i4>
      </vt:variant>
      <vt:variant>
        <vt:lpwstr/>
      </vt:variant>
      <vt:variant>
        <vt:lpwstr>_Toc77796903</vt:lpwstr>
      </vt:variant>
      <vt:variant>
        <vt:i4>1179702</vt:i4>
      </vt:variant>
      <vt:variant>
        <vt:i4>551</vt:i4>
      </vt:variant>
      <vt:variant>
        <vt:i4>0</vt:i4>
      </vt:variant>
      <vt:variant>
        <vt:i4>5</vt:i4>
      </vt:variant>
      <vt:variant>
        <vt:lpwstr/>
      </vt:variant>
      <vt:variant>
        <vt:lpwstr>_Toc77796902</vt:lpwstr>
      </vt:variant>
      <vt:variant>
        <vt:i4>1114166</vt:i4>
      </vt:variant>
      <vt:variant>
        <vt:i4>545</vt:i4>
      </vt:variant>
      <vt:variant>
        <vt:i4>0</vt:i4>
      </vt:variant>
      <vt:variant>
        <vt:i4>5</vt:i4>
      </vt:variant>
      <vt:variant>
        <vt:lpwstr/>
      </vt:variant>
      <vt:variant>
        <vt:lpwstr>_Toc77796901</vt:lpwstr>
      </vt:variant>
      <vt:variant>
        <vt:i4>1048630</vt:i4>
      </vt:variant>
      <vt:variant>
        <vt:i4>539</vt:i4>
      </vt:variant>
      <vt:variant>
        <vt:i4>0</vt:i4>
      </vt:variant>
      <vt:variant>
        <vt:i4>5</vt:i4>
      </vt:variant>
      <vt:variant>
        <vt:lpwstr/>
      </vt:variant>
      <vt:variant>
        <vt:lpwstr>_Toc77796900</vt:lpwstr>
      </vt:variant>
      <vt:variant>
        <vt:i4>1572927</vt:i4>
      </vt:variant>
      <vt:variant>
        <vt:i4>533</vt:i4>
      </vt:variant>
      <vt:variant>
        <vt:i4>0</vt:i4>
      </vt:variant>
      <vt:variant>
        <vt:i4>5</vt:i4>
      </vt:variant>
      <vt:variant>
        <vt:lpwstr/>
      </vt:variant>
      <vt:variant>
        <vt:lpwstr>_Toc77796899</vt:lpwstr>
      </vt:variant>
      <vt:variant>
        <vt:i4>1638463</vt:i4>
      </vt:variant>
      <vt:variant>
        <vt:i4>527</vt:i4>
      </vt:variant>
      <vt:variant>
        <vt:i4>0</vt:i4>
      </vt:variant>
      <vt:variant>
        <vt:i4>5</vt:i4>
      </vt:variant>
      <vt:variant>
        <vt:lpwstr/>
      </vt:variant>
      <vt:variant>
        <vt:lpwstr>_Toc77796898</vt:lpwstr>
      </vt:variant>
      <vt:variant>
        <vt:i4>1441855</vt:i4>
      </vt:variant>
      <vt:variant>
        <vt:i4>521</vt:i4>
      </vt:variant>
      <vt:variant>
        <vt:i4>0</vt:i4>
      </vt:variant>
      <vt:variant>
        <vt:i4>5</vt:i4>
      </vt:variant>
      <vt:variant>
        <vt:lpwstr/>
      </vt:variant>
      <vt:variant>
        <vt:lpwstr>_Toc77796897</vt:lpwstr>
      </vt:variant>
      <vt:variant>
        <vt:i4>1507391</vt:i4>
      </vt:variant>
      <vt:variant>
        <vt:i4>515</vt:i4>
      </vt:variant>
      <vt:variant>
        <vt:i4>0</vt:i4>
      </vt:variant>
      <vt:variant>
        <vt:i4>5</vt:i4>
      </vt:variant>
      <vt:variant>
        <vt:lpwstr/>
      </vt:variant>
      <vt:variant>
        <vt:lpwstr>_Toc77796896</vt:lpwstr>
      </vt:variant>
      <vt:variant>
        <vt:i4>1310783</vt:i4>
      </vt:variant>
      <vt:variant>
        <vt:i4>509</vt:i4>
      </vt:variant>
      <vt:variant>
        <vt:i4>0</vt:i4>
      </vt:variant>
      <vt:variant>
        <vt:i4>5</vt:i4>
      </vt:variant>
      <vt:variant>
        <vt:lpwstr/>
      </vt:variant>
      <vt:variant>
        <vt:lpwstr>_Toc77796895</vt:lpwstr>
      </vt:variant>
      <vt:variant>
        <vt:i4>1376319</vt:i4>
      </vt:variant>
      <vt:variant>
        <vt:i4>503</vt:i4>
      </vt:variant>
      <vt:variant>
        <vt:i4>0</vt:i4>
      </vt:variant>
      <vt:variant>
        <vt:i4>5</vt:i4>
      </vt:variant>
      <vt:variant>
        <vt:lpwstr/>
      </vt:variant>
      <vt:variant>
        <vt:lpwstr>_Toc77796894</vt:lpwstr>
      </vt:variant>
      <vt:variant>
        <vt:i4>1179711</vt:i4>
      </vt:variant>
      <vt:variant>
        <vt:i4>497</vt:i4>
      </vt:variant>
      <vt:variant>
        <vt:i4>0</vt:i4>
      </vt:variant>
      <vt:variant>
        <vt:i4>5</vt:i4>
      </vt:variant>
      <vt:variant>
        <vt:lpwstr/>
      </vt:variant>
      <vt:variant>
        <vt:lpwstr>_Toc77796893</vt:lpwstr>
      </vt:variant>
      <vt:variant>
        <vt:i4>1245247</vt:i4>
      </vt:variant>
      <vt:variant>
        <vt:i4>491</vt:i4>
      </vt:variant>
      <vt:variant>
        <vt:i4>0</vt:i4>
      </vt:variant>
      <vt:variant>
        <vt:i4>5</vt:i4>
      </vt:variant>
      <vt:variant>
        <vt:lpwstr/>
      </vt:variant>
      <vt:variant>
        <vt:lpwstr>_Toc77796892</vt:lpwstr>
      </vt:variant>
      <vt:variant>
        <vt:i4>1048639</vt:i4>
      </vt:variant>
      <vt:variant>
        <vt:i4>485</vt:i4>
      </vt:variant>
      <vt:variant>
        <vt:i4>0</vt:i4>
      </vt:variant>
      <vt:variant>
        <vt:i4>5</vt:i4>
      </vt:variant>
      <vt:variant>
        <vt:lpwstr/>
      </vt:variant>
      <vt:variant>
        <vt:lpwstr>_Toc77796891</vt:lpwstr>
      </vt:variant>
      <vt:variant>
        <vt:i4>1114175</vt:i4>
      </vt:variant>
      <vt:variant>
        <vt:i4>479</vt:i4>
      </vt:variant>
      <vt:variant>
        <vt:i4>0</vt:i4>
      </vt:variant>
      <vt:variant>
        <vt:i4>5</vt:i4>
      </vt:variant>
      <vt:variant>
        <vt:lpwstr/>
      </vt:variant>
      <vt:variant>
        <vt:lpwstr>_Toc77796890</vt:lpwstr>
      </vt:variant>
      <vt:variant>
        <vt:i4>1572926</vt:i4>
      </vt:variant>
      <vt:variant>
        <vt:i4>473</vt:i4>
      </vt:variant>
      <vt:variant>
        <vt:i4>0</vt:i4>
      </vt:variant>
      <vt:variant>
        <vt:i4>5</vt:i4>
      </vt:variant>
      <vt:variant>
        <vt:lpwstr/>
      </vt:variant>
      <vt:variant>
        <vt:lpwstr>_Toc77796889</vt:lpwstr>
      </vt:variant>
      <vt:variant>
        <vt:i4>1638462</vt:i4>
      </vt:variant>
      <vt:variant>
        <vt:i4>467</vt:i4>
      </vt:variant>
      <vt:variant>
        <vt:i4>0</vt:i4>
      </vt:variant>
      <vt:variant>
        <vt:i4>5</vt:i4>
      </vt:variant>
      <vt:variant>
        <vt:lpwstr/>
      </vt:variant>
      <vt:variant>
        <vt:lpwstr>_Toc77796888</vt:lpwstr>
      </vt:variant>
      <vt:variant>
        <vt:i4>1441854</vt:i4>
      </vt:variant>
      <vt:variant>
        <vt:i4>461</vt:i4>
      </vt:variant>
      <vt:variant>
        <vt:i4>0</vt:i4>
      </vt:variant>
      <vt:variant>
        <vt:i4>5</vt:i4>
      </vt:variant>
      <vt:variant>
        <vt:lpwstr/>
      </vt:variant>
      <vt:variant>
        <vt:lpwstr>_Toc77796887</vt:lpwstr>
      </vt:variant>
      <vt:variant>
        <vt:i4>1507390</vt:i4>
      </vt:variant>
      <vt:variant>
        <vt:i4>455</vt:i4>
      </vt:variant>
      <vt:variant>
        <vt:i4>0</vt:i4>
      </vt:variant>
      <vt:variant>
        <vt:i4>5</vt:i4>
      </vt:variant>
      <vt:variant>
        <vt:lpwstr/>
      </vt:variant>
      <vt:variant>
        <vt:lpwstr>_Toc77796886</vt:lpwstr>
      </vt:variant>
      <vt:variant>
        <vt:i4>1310782</vt:i4>
      </vt:variant>
      <vt:variant>
        <vt:i4>449</vt:i4>
      </vt:variant>
      <vt:variant>
        <vt:i4>0</vt:i4>
      </vt:variant>
      <vt:variant>
        <vt:i4>5</vt:i4>
      </vt:variant>
      <vt:variant>
        <vt:lpwstr/>
      </vt:variant>
      <vt:variant>
        <vt:lpwstr>_Toc77796885</vt:lpwstr>
      </vt:variant>
      <vt:variant>
        <vt:i4>1376318</vt:i4>
      </vt:variant>
      <vt:variant>
        <vt:i4>443</vt:i4>
      </vt:variant>
      <vt:variant>
        <vt:i4>0</vt:i4>
      </vt:variant>
      <vt:variant>
        <vt:i4>5</vt:i4>
      </vt:variant>
      <vt:variant>
        <vt:lpwstr/>
      </vt:variant>
      <vt:variant>
        <vt:lpwstr>_Toc77796884</vt:lpwstr>
      </vt:variant>
      <vt:variant>
        <vt:i4>1179710</vt:i4>
      </vt:variant>
      <vt:variant>
        <vt:i4>437</vt:i4>
      </vt:variant>
      <vt:variant>
        <vt:i4>0</vt:i4>
      </vt:variant>
      <vt:variant>
        <vt:i4>5</vt:i4>
      </vt:variant>
      <vt:variant>
        <vt:lpwstr/>
      </vt:variant>
      <vt:variant>
        <vt:lpwstr>_Toc77796883</vt:lpwstr>
      </vt:variant>
      <vt:variant>
        <vt:i4>1245246</vt:i4>
      </vt:variant>
      <vt:variant>
        <vt:i4>431</vt:i4>
      </vt:variant>
      <vt:variant>
        <vt:i4>0</vt:i4>
      </vt:variant>
      <vt:variant>
        <vt:i4>5</vt:i4>
      </vt:variant>
      <vt:variant>
        <vt:lpwstr/>
      </vt:variant>
      <vt:variant>
        <vt:lpwstr>_Toc77796882</vt:lpwstr>
      </vt:variant>
      <vt:variant>
        <vt:i4>1048638</vt:i4>
      </vt:variant>
      <vt:variant>
        <vt:i4>425</vt:i4>
      </vt:variant>
      <vt:variant>
        <vt:i4>0</vt:i4>
      </vt:variant>
      <vt:variant>
        <vt:i4>5</vt:i4>
      </vt:variant>
      <vt:variant>
        <vt:lpwstr/>
      </vt:variant>
      <vt:variant>
        <vt:lpwstr>_Toc77796881</vt:lpwstr>
      </vt:variant>
      <vt:variant>
        <vt:i4>1114174</vt:i4>
      </vt:variant>
      <vt:variant>
        <vt:i4>419</vt:i4>
      </vt:variant>
      <vt:variant>
        <vt:i4>0</vt:i4>
      </vt:variant>
      <vt:variant>
        <vt:i4>5</vt:i4>
      </vt:variant>
      <vt:variant>
        <vt:lpwstr/>
      </vt:variant>
      <vt:variant>
        <vt:lpwstr>_Toc77796880</vt:lpwstr>
      </vt:variant>
      <vt:variant>
        <vt:i4>1572913</vt:i4>
      </vt:variant>
      <vt:variant>
        <vt:i4>410</vt:i4>
      </vt:variant>
      <vt:variant>
        <vt:i4>0</vt:i4>
      </vt:variant>
      <vt:variant>
        <vt:i4>5</vt:i4>
      </vt:variant>
      <vt:variant>
        <vt:lpwstr/>
      </vt:variant>
      <vt:variant>
        <vt:lpwstr>_Toc77796879</vt:lpwstr>
      </vt:variant>
      <vt:variant>
        <vt:i4>1638449</vt:i4>
      </vt:variant>
      <vt:variant>
        <vt:i4>404</vt:i4>
      </vt:variant>
      <vt:variant>
        <vt:i4>0</vt:i4>
      </vt:variant>
      <vt:variant>
        <vt:i4>5</vt:i4>
      </vt:variant>
      <vt:variant>
        <vt:lpwstr/>
      </vt:variant>
      <vt:variant>
        <vt:lpwstr>_Toc77796878</vt:lpwstr>
      </vt:variant>
      <vt:variant>
        <vt:i4>1441841</vt:i4>
      </vt:variant>
      <vt:variant>
        <vt:i4>398</vt:i4>
      </vt:variant>
      <vt:variant>
        <vt:i4>0</vt:i4>
      </vt:variant>
      <vt:variant>
        <vt:i4>5</vt:i4>
      </vt:variant>
      <vt:variant>
        <vt:lpwstr/>
      </vt:variant>
      <vt:variant>
        <vt:lpwstr>_Toc77796877</vt:lpwstr>
      </vt:variant>
      <vt:variant>
        <vt:i4>1507377</vt:i4>
      </vt:variant>
      <vt:variant>
        <vt:i4>392</vt:i4>
      </vt:variant>
      <vt:variant>
        <vt:i4>0</vt:i4>
      </vt:variant>
      <vt:variant>
        <vt:i4>5</vt:i4>
      </vt:variant>
      <vt:variant>
        <vt:lpwstr/>
      </vt:variant>
      <vt:variant>
        <vt:lpwstr>_Toc77796876</vt:lpwstr>
      </vt:variant>
      <vt:variant>
        <vt:i4>1310769</vt:i4>
      </vt:variant>
      <vt:variant>
        <vt:i4>386</vt:i4>
      </vt:variant>
      <vt:variant>
        <vt:i4>0</vt:i4>
      </vt:variant>
      <vt:variant>
        <vt:i4>5</vt:i4>
      </vt:variant>
      <vt:variant>
        <vt:lpwstr/>
      </vt:variant>
      <vt:variant>
        <vt:lpwstr>_Toc77796875</vt:lpwstr>
      </vt:variant>
      <vt:variant>
        <vt:i4>1376305</vt:i4>
      </vt:variant>
      <vt:variant>
        <vt:i4>380</vt:i4>
      </vt:variant>
      <vt:variant>
        <vt:i4>0</vt:i4>
      </vt:variant>
      <vt:variant>
        <vt:i4>5</vt:i4>
      </vt:variant>
      <vt:variant>
        <vt:lpwstr/>
      </vt:variant>
      <vt:variant>
        <vt:lpwstr>_Toc77796874</vt:lpwstr>
      </vt:variant>
      <vt:variant>
        <vt:i4>1179697</vt:i4>
      </vt:variant>
      <vt:variant>
        <vt:i4>374</vt:i4>
      </vt:variant>
      <vt:variant>
        <vt:i4>0</vt:i4>
      </vt:variant>
      <vt:variant>
        <vt:i4>5</vt:i4>
      </vt:variant>
      <vt:variant>
        <vt:lpwstr/>
      </vt:variant>
      <vt:variant>
        <vt:lpwstr>_Toc77796873</vt:lpwstr>
      </vt:variant>
      <vt:variant>
        <vt:i4>1245233</vt:i4>
      </vt:variant>
      <vt:variant>
        <vt:i4>368</vt:i4>
      </vt:variant>
      <vt:variant>
        <vt:i4>0</vt:i4>
      </vt:variant>
      <vt:variant>
        <vt:i4>5</vt:i4>
      </vt:variant>
      <vt:variant>
        <vt:lpwstr/>
      </vt:variant>
      <vt:variant>
        <vt:lpwstr>_Toc77796872</vt:lpwstr>
      </vt:variant>
      <vt:variant>
        <vt:i4>1048625</vt:i4>
      </vt:variant>
      <vt:variant>
        <vt:i4>362</vt:i4>
      </vt:variant>
      <vt:variant>
        <vt:i4>0</vt:i4>
      </vt:variant>
      <vt:variant>
        <vt:i4>5</vt:i4>
      </vt:variant>
      <vt:variant>
        <vt:lpwstr/>
      </vt:variant>
      <vt:variant>
        <vt:lpwstr>_Toc77796871</vt:lpwstr>
      </vt:variant>
      <vt:variant>
        <vt:i4>1114161</vt:i4>
      </vt:variant>
      <vt:variant>
        <vt:i4>356</vt:i4>
      </vt:variant>
      <vt:variant>
        <vt:i4>0</vt:i4>
      </vt:variant>
      <vt:variant>
        <vt:i4>5</vt:i4>
      </vt:variant>
      <vt:variant>
        <vt:lpwstr/>
      </vt:variant>
      <vt:variant>
        <vt:lpwstr>_Toc77796870</vt:lpwstr>
      </vt:variant>
      <vt:variant>
        <vt:i4>1572912</vt:i4>
      </vt:variant>
      <vt:variant>
        <vt:i4>350</vt:i4>
      </vt:variant>
      <vt:variant>
        <vt:i4>0</vt:i4>
      </vt:variant>
      <vt:variant>
        <vt:i4>5</vt:i4>
      </vt:variant>
      <vt:variant>
        <vt:lpwstr/>
      </vt:variant>
      <vt:variant>
        <vt:lpwstr>_Toc77796869</vt:lpwstr>
      </vt:variant>
      <vt:variant>
        <vt:i4>1638448</vt:i4>
      </vt:variant>
      <vt:variant>
        <vt:i4>344</vt:i4>
      </vt:variant>
      <vt:variant>
        <vt:i4>0</vt:i4>
      </vt:variant>
      <vt:variant>
        <vt:i4>5</vt:i4>
      </vt:variant>
      <vt:variant>
        <vt:lpwstr/>
      </vt:variant>
      <vt:variant>
        <vt:lpwstr>_Toc77796868</vt:lpwstr>
      </vt:variant>
      <vt:variant>
        <vt:i4>1441840</vt:i4>
      </vt:variant>
      <vt:variant>
        <vt:i4>338</vt:i4>
      </vt:variant>
      <vt:variant>
        <vt:i4>0</vt:i4>
      </vt:variant>
      <vt:variant>
        <vt:i4>5</vt:i4>
      </vt:variant>
      <vt:variant>
        <vt:lpwstr/>
      </vt:variant>
      <vt:variant>
        <vt:lpwstr>_Toc77796867</vt:lpwstr>
      </vt:variant>
      <vt:variant>
        <vt:i4>1507376</vt:i4>
      </vt:variant>
      <vt:variant>
        <vt:i4>332</vt:i4>
      </vt:variant>
      <vt:variant>
        <vt:i4>0</vt:i4>
      </vt:variant>
      <vt:variant>
        <vt:i4>5</vt:i4>
      </vt:variant>
      <vt:variant>
        <vt:lpwstr/>
      </vt:variant>
      <vt:variant>
        <vt:lpwstr>_Toc77796866</vt:lpwstr>
      </vt:variant>
      <vt:variant>
        <vt:i4>1310768</vt:i4>
      </vt:variant>
      <vt:variant>
        <vt:i4>326</vt:i4>
      </vt:variant>
      <vt:variant>
        <vt:i4>0</vt:i4>
      </vt:variant>
      <vt:variant>
        <vt:i4>5</vt:i4>
      </vt:variant>
      <vt:variant>
        <vt:lpwstr/>
      </vt:variant>
      <vt:variant>
        <vt:lpwstr>_Toc77796865</vt:lpwstr>
      </vt:variant>
      <vt:variant>
        <vt:i4>1376304</vt:i4>
      </vt:variant>
      <vt:variant>
        <vt:i4>320</vt:i4>
      </vt:variant>
      <vt:variant>
        <vt:i4>0</vt:i4>
      </vt:variant>
      <vt:variant>
        <vt:i4>5</vt:i4>
      </vt:variant>
      <vt:variant>
        <vt:lpwstr/>
      </vt:variant>
      <vt:variant>
        <vt:lpwstr>_Toc77796864</vt:lpwstr>
      </vt:variant>
      <vt:variant>
        <vt:i4>1179696</vt:i4>
      </vt:variant>
      <vt:variant>
        <vt:i4>314</vt:i4>
      </vt:variant>
      <vt:variant>
        <vt:i4>0</vt:i4>
      </vt:variant>
      <vt:variant>
        <vt:i4>5</vt:i4>
      </vt:variant>
      <vt:variant>
        <vt:lpwstr/>
      </vt:variant>
      <vt:variant>
        <vt:lpwstr>_Toc77796863</vt:lpwstr>
      </vt:variant>
      <vt:variant>
        <vt:i4>1245232</vt:i4>
      </vt:variant>
      <vt:variant>
        <vt:i4>308</vt:i4>
      </vt:variant>
      <vt:variant>
        <vt:i4>0</vt:i4>
      </vt:variant>
      <vt:variant>
        <vt:i4>5</vt:i4>
      </vt:variant>
      <vt:variant>
        <vt:lpwstr/>
      </vt:variant>
      <vt:variant>
        <vt:lpwstr>_Toc77796862</vt:lpwstr>
      </vt:variant>
      <vt:variant>
        <vt:i4>1048624</vt:i4>
      </vt:variant>
      <vt:variant>
        <vt:i4>302</vt:i4>
      </vt:variant>
      <vt:variant>
        <vt:i4>0</vt:i4>
      </vt:variant>
      <vt:variant>
        <vt:i4>5</vt:i4>
      </vt:variant>
      <vt:variant>
        <vt:lpwstr/>
      </vt:variant>
      <vt:variant>
        <vt:lpwstr>_Toc77796861</vt:lpwstr>
      </vt:variant>
      <vt:variant>
        <vt:i4>1114160</vt:i4>
      </vt:variant>
      <vt:variant>
        <vt:i4>296</vt:i4>
      </vt:variant>
      <vt:variant>
        <vt:i4>0</vt:i4>
      </vt:variant>
      <vt:variant>
        <vt:i4>5</vt:i4>
      </vt:variant>
      <vt:variant>
        <vt:lpwstr/>
      </vt:variant>
      <vt:variant>
        <vt:lpwstr>_Toc77796860</vt:lpwstr>
      </vt:variant>
      <vt:variant>
        <vt:i4>1572915</vt:i4>
      </vt:variant>
      <vt:variant>
        <vt:i4>290</vt:i4>
      </vt:variant>
      <vt:variant>
        <vt:i4>0</vt:i4>
      </vt:variant>
      <vt:variant>
        <vt:i4>5</vt:i4>
      </vt:variant>
      <vt:variant>
        <vt:lpwstr/>
      </vt:variant>
      <vt:variant>
        <vt:lpwstr>_Toc77796859</vt:lpwstr>
      </vt:variant>
      <vt:variant>
        <vt:i4>1638451</vt:i4>
      </vt:variant>
      <vt:variant>
        <vt:i4>284</vt:i4>
      </vt:variant>
      <vt:variant>
        <vt:i4>0</vt:i4>
      </vt:variant>
      <vt:variant>
        <vt:i4>5</vt:i4>
      </vt:variant>
      <vt:variant>
        <vt:lpwstr/>
      </vt:variant>
      <vt:variant>
        <vt:lpwstr>_Toc77796858</vt:lpwstr>
      </vt:variant>
      <vt:variant>
        <vt:i4>1441843</vt:i4>
      </vt:variant>
      <vt:variant>
        <vt:i4>278</vt:i4>
      </vt:variant>
      <vt:variant>
        <vt:i4>0</vt:i4>
      </vt:variant>
      <vt:variant>
        <vt:i4>5</vt:i4>
      </vt:variant>
      <vt:variant>
        <vt:lpwstr/>
      </vt:variant>
      <vt:variant>
        <vt:lpwstr>_Toc77796857</vt:lpwstr>
      </vt:variant>
      <vt:variant>
        <vt:i4>1507379</vt:i4>
      </vt:variant>
      <vt:variant>
        <vt:i4>272</vt:i4>
      </vt:variant>
      <vt:variant>
        <vt:i4>0</vt:i4>
      </vt:variant>
      <vt:variant>
        <vt:i4>5</vt:i4>
      </vt:variant>
      <vt:variant>
        <vt:lpwstr/>
      </vt:variant>
      <vt:variant>
        <vt:lpwstr>_Toc77796856</vt:lpwstr>
      </vt:variant>
      <vt:variant>
        <vt:i4>1310771</vt:i4>
      </vt:variant>
      <vt:variant>
        <vt:i4>266</vt:i4>
      </vt:variant>
      <vt:variant>
        <vt:i4>0</vt:i4>
      </vt:variant>
      <vt:variant>
        <vt:i4>5</vt:i4>
      </vt:variant>
      <vt:variant>
        <vt:lpwstr/>
      </vt:variant>
      <vt:variant>
        <vt:lpwstr>_Toc77796855</vt:lpwstr>
      </vt:variant>
      <vt:variant>
        <vt:i4>1376307</vt:i4>
      </vt:variant>
      <vt:variant>
        <vt:i4>260</vt:i4>
      </vt:variant>
      <vt:variant>
        <vt:i4>0</vt:i4>
      </vt:variant>
      <vt:variant>
        <vt:i4>5</vt:i4>
      </vt:variant>
      <vt:variant>
        <vt:lpwstr/>
      </vt:variant>
      <vt:variant>
        <vt:lpwstr>_Toc77796854</vt:lpwstr>
      </vt:variant>
      <vt:variant>
        <vt:i4>1179699</vt:i4>
      </vt:variant>
      <vt:variant>
        <vt:i4>254</vt:i4>
      </vt:variant>
      <vt:variant>
        <vt:i4>0</vt:i4>
      </vt:variant>
      <vt:variant>
        <vt:i4>5</vt:i4>
      </vt:variant>
      <vt:variant>
        <vt:lpwstr/>
      </vt:variant>
      <vt:variant>
        <vt:lpwstr>_Toc77796853</vt:lpwstr>
      </vt:variant>
      <vt:variant>
        <vt:i4>1245235</vt:i4>
      </vt:variant>
      <vt:variant>
        <vt:i4>248</vt:i4>
      </vt:variant>
      <vt:variant>
        <vt:i4>0</vt:i4>
      </vt:variant>
      <vt:variant>
        <vt:i4>5</vt:i4>
      </vt:variant>
      <vt:variant>
        <vt:lpwstr/>
      </vt:variant>
      <vt:variant>
        <vt:lpwstr>_Toc77796852</vt:lpwstr>
      </vt:variant>
      <vt:variant>
        <vt:i4>1048627</vt:i4>
      </vt:variant>
      <vt:variant>
        <vt:i4>242</vt:i4>
      </vt:variant>
      <vt:variant>
        <vt:i4>0</vt:i4>
      </vt:variant>
      <vt:variant>
        <vt:i4>5</vt:i4>
      </vt:variant>
      <vt:variant>
        <vt:lpwstr/>
      </vt:variant>
      <vt:variant>
        <vt:lpwstr>_Toc77796851</vt:lpwstr>
      </vt:variant>
      <vt:variant>
        <vt:i4>1114163</vt:i4>
      </vt:variant>
      <vt:variant>
        <vt:i4>236</vt:i4>
      </vt:variant>
      <vt:variant>
        <vt:i4>0</vt:i4>
      </vt:variant>
      <vt:variant>
        <vt:i4>5</vt:i4>
      </vt:variant>
      <vt:variant>
        <vt:lpwstr/>
      </vt:variant>
      <vt:variant>
        <vt:lpwstr>_Toc77796850</vt:lpwstr>
      </vt:variant>
      <vt:variant>
        <vt:i4>1572914</vt:i4>
      </vt:variant>
      <vt:variant>
        <vt:i4>230</vt:i4>
      </vt:variant>
      <vt:variant>
        <vt:i4>0</vt:i4>
      </vt:variant>
      <vt:variant>
        <vt:i4>5</vt:i4>
      </vt:variant>
      <vt:variant>
        <vt:lpwstr/>
      </vt:variant>
      <vt:variant>
        <vt:lpwstr>_Toc77796849</vt:lpwstr>
      </vt:variant>
      <vt:variant>
        <vt:i4>1638450</vt:i4>
      </vt:variant>
      <vt:variant>
        <vt:i4>224</vt:i4>
      </vt:variant>
      <vt:variant>
        <vt:i4>0</vt:i4>
      </vt:variant>
      <vt:variant>
        <vt:i4>5</vt:i4>
      </vt:variant>
      <vt:variant>
        <vt:lpwstr/>
      </vt:variant>
      <vt:variant>
        <vt:lpwstr>_Toc77796848</vt:lpwstr>
      </vt:variant>
      <vt:variant>
        <vt:i4>1441842</vt:i4>
      </vt:variant>
      <vt:variant>
        <vt:i4>218</vt:i4>
      </vt:variant>
      <vt:variant>
        <vt:i4>0</vt:i4>
      </vt:variant>
      <vt:variant>
        <vt:i4>5</vt:i4>
      </vt:variant>
      <vt:variant>
        <vt:lpwstr/>
      </vt:variant>
      <vt:variant>
        <vt:lpwstr>_Toc77796847</vt:lpwstr>
      </vt:variant>
      <vt:variant>
        <vt:i4>1507378</vt:i4>
      </vt:variant>
      <vt:variant>
        <vt:i4>212</vt:i4>
      </vt:variant>
      <vt:variant>
        <vt:i4>0</vt:i4>
      </vt:variant>
      <vt:variant>
        <vt:i4>5</vt:i4>
      </vt:variant>
      <vt:variant>
        <vt:lpwstr/>
      </vt:variant>
      <vt:variant>
        <vt:lpwstr>_Toc77796846</vt:lpwstr>
      </vt:variant>
      <vt:variant>
        <vt:i4>1310770</vt:i4>
      </vt:variant>
      <vt:variant>
        <vt:i4>206</vt:i4>
      </vt:variant>
      <vt:variant>
        <vt:i4>0</vt:i4>
      </vt:variant>
      <vt:variant>
        <vt:i4>5</vt:i4>
      </vt:variant>
      <vt:variant>
        <vt:lpwstr/>
      </vt:variant>
      <vt:variant>
        <vt:lpwstr>_Toc77796845</vt:lpwstr>
      </vt:variant>
      <vt:variant>
        <vt:i4>1376306</vt:i4>
      </vt:variant>
      <vt:variant>
        <vt:i4>200</vt:i4>
      </vt:variant>
      <vt:variant>
        <vt:i4>0</vt:i4>
      </vt:variant>
      <vt:variant>
        <vt:i4>5</vt:i4>
      </vt:variant>
      <vt:variant>
        <vt:lpwstr/>
      </vt:variant>
      <vt:variant>
        <vt:lpwstr>_Toc77796844</vt:lpwstr>
      </vt:variant>
      <vt:variant>
        <vt:i4>1179698</vt:i4>
      </vt:variant>
      <vt:variant>
        <vt:i4>194</vt:i4>
      </vt:variant>
      <vt:variant>
        <vt:i4>0</vt:i4>
      </vt:variant>
      <vt:variant>
        <vt:i4>5</vt:i4>
      </vt:variant>
      <vt:variant>
        <vt:lpwstr/>
      </vt:variant>
      <vt:variant>
        <vt:lpwstr>_Toc77796843</vt:lpwstr>
      </vt:variant>
      <vt:variant>
        <vt:i4>1245234</vt:i4>
      </vt:variant>
      <vt:variant>
        <vt:i4>188</vt:i4>
      </vt:variant>
      <vt:variant>
        <vt:i4>0</vt:i4>
      </vt:variant>
      <vt:variant>
        <vt:i4>5</vt:i4>
      </vt:variant>
      <vt:variant>
        <vt:lpwstr/>
      </vt:variant>
      <vt:variant>
        <vt:lpwstr>_Toc77796842</vt:lpwstr>
      </vt:variant>
      <vt:variant>
        <vt:i4>1048626</vt:i4>
      </vt:variant>
      <vt:variant>
        <vt:i4>182</vt:i4>
      </vt:variant>
      <vt:variant>
        <vt:i4>0</vt:i4>
      </vt:variant>
      <vt:variant>
        <vt:i4>5</vt:i4>
      </vt:variant>
      <vt:variant>
        <vt:lpwstr/>
      </vt:variant>
      <vt:variant>
        <vt:lpwstr>_Toc77796841</vt:lpwstr>
      </vt:variant>
      <vt:variant>
        <vt:i4>1114162</vt:i4>
      </vt:variant>
      <vt:variant>
        <vt:i4>176</vt:i4>
      </vt:variant>
      <vt:variant>
        <vt:i4>0</vt:i4>
      </vt:variant>
      <vt:variant>
        <vt:i4>5</vt:i4>
      </vt:variant>
      <vt:variant>
        <vt:lpwstr/>
      </vt:variant>
      <vt:variant>
        <vt:lpwstr>_Toc77796840</vt:lpwstr>
      </vt:variant>
      <vt:variant>
        <vt:i4>1572917</vt:i4>
      </vt:variant>
      <vt:variant>
        <vt:i4>170</vt:i4>
      </vt:variant>
      <vt:variant>
        <vt:i4>0</vt:i4>
      </vt:variant>
      <vt:variant>
        <vt:i4>5</vt:i4>
      </vt:variant>
      <vt:variant>
        <vt:lpwstr/>
      </vt:variant>
      <vt:variant>
        <vt:lpwstr>_Toc77796839</vt:lpwstr>
      </vt:variant>
      <vt:variant>
        <vt:i4>1638453</vt:i4>
      </vt:variant>
      <vt:variant>
        <vt:i4>164</vt:i4>
      </vt:variant>
      <vt:variant>
        <vt:i4>0</vt:i4>
      </vt:variant>
      <vt:variant>
        <vt:i4>5</vt:i4>
      </vt:variant>
      <vt:variant>
        <vt:lpwstr/>
      </vt:variant>
      <vt:variant>
        <vt:lpwstr>_Toc77796838</vt:lpwstr>
      </vt:variant>
      <vt:variant>
        <vt:i4>1441845</vt:i4>
      </vt:variant>
      <vt:variant>
        <vt:i4>158</vt:i4>
      </vt:variant>
      <vt:variant>
        <vt:i4>0</vt:i4>
      </vt:variant>
      <vt:variant>
        <vt:i4>5</vt:i4>
      </vt:variant>
      <vt:variant>
        <vt:lpwstr/>
      </vt:variant>
      <vt:variant>
        <vt:lpwstr>_Toc77796837</vt:lpwstr>
      </vt:variant>
      <vt:variant>
        <vt:i4>1507381</vt:i4>
      </vt:variant>
      <vt:variant>
        <vt:i4>152</vt:i4>
      </vt:variant>
      <vt:variant>
        <vt:i4>0</vt:i4>
      </vt:variant>
      <vt:variant>
        <vt:i4>5</vt:i4>
      </vt:variant>
      <vt:variant>
        <vt:lpwstr/>
      </vt:variant>
      <vt:variant>
        <vt:lpwstr>_Toc77796836</vt:lpwstr>
      </vt:variant>
      <vt:variant>
        <vt:i4>1310773</vt:i4>
      </vt:variant>
      <vt:variant>
        <vt:i4>146</vt:i4>
      </vt:variant>
      <vt:variant>
        <vt:i4>0</vt:i4>
      </vt:variant>
      <vt:variant>
        <vt:i4>5</vt:i4>
      </vt:variant>
      <vt:variant>
        <vt:lpwstr/>
      </vt:variant>
      <vt:variant>
        <vt:lpwstr>_Toc77796835</vt:lpwstr>
      </vt:variant>
      <vt:variant>
        <vt:i4>1376309</vt:i4>
      </vt:variant>
      <vt:variant>
        <vt:i4>140</vt:i4>
      </vt:variant>
      <vt:variant>
        <vt:i4>0</vt:i4>
      </vt:variant>
      <vt:variant>
        <vt:i4>5</vt:i4>
      </vt:variant>
      <vt:variant>
        <vt:lpwstr/>
      </vt:variant>
      <vt:variant>
        <vt:lpwstr>_Toc77796834</vt:lpwstr>
      </vt:variant>
      <vt:variant>
        <vt:i4>1179701</vt:i4>
      </vt:variant>
      <vt:variant>
        <vt:i4>134</vt:i4>
      </vt:variant>
      <vt:variant>
        <vt:i4>0</vt:i4>
      </vt:variant>
      <vt:variant>
        <vt:i4>5</vt:i4>
      </vt:variant>
      <vt:variant>
        <vt:lpwstr/>
      </vt:variant>
      <vt:variant>
        <vt:lpwstr>_Toc77796833</vt:lpwstr>
      </vt:variant>
      <vt:variant>
        <vt:i4>1245237</vt:i4>
      </vt:variant>
      <vt:variant>
        <vt:i4>128</vt:i4>
      </vt:variant>
      <vt:variant>
        <vt:i4>0</vt:i4>
      </vt:variant>
      <vt:variant>
        <vt:i4>5</vt:i4>
      </vt:variant>
      <vt:variant>
        <vt:lpwstr/>
      </vt:variant>
      <vt:variant>
        <vt:lpwstr>_Toc77796832</vt:lpwstr>
      </vt:variant>
      <vt:variant>
        <vt:i4>1048629</vt:i4>
      </vt:variant>
      <vt:variant>
        <vt:i4>122</vt:i4>
      </vt:variant>
      <vt:variant>
        <vt:i4>0</vt:i4>
      </vt:variant>
      <vt:variant>
        <vt:i4>5</vt:i4>
      </vt:variant>
      <vt:variant>
        <vt:lpwstr/>
      </vt:variant>
      <vt:variant>
        <vt:lpwstr>_Toc77796831</vt:lpwstr>
      </vt:variant>
      <vt:variant>
        <vt:i4>1114165</vt:i4>
      </vt:variant>
      <vt:variant>
        <vt:i4>116</vt:i4>
      </vt:variant>
      <vt:variant>
        <vt:i4>0</vt:i4>
      </vt:variant>
      <vt:variant>
        <vt:i4>5</vt:i4>
      </vt:variant>
      <vt:variant>
        <vt:lpwstr/>
      </vt:variant>
      <vt:variant>
        <vt:lpwstr>_Toc77796830</vt:lpwstr>
      </vt:variant>
      <vt:variant>
        <vt:i4>1572916</vt:i4>
      </vt:variant>
      <vt:variant>
        <vt:i4>110</vt:i4>
      </vt:variant>
      <vt:variant>
        <vt:i4>0</vt:i4>
      </vt:variant>
      <vt:variant>
        <vt:i4>5</vt:i4>
      </vt:variant>
      <vt:variant>
        <vt:lpwstr/>
      </vt:variant>
      <vt:variant>
        <vt:lpwstr>_Toc77796829</vt:lpwstr>
      </vt:variant>
      <vt:variant>
        <vt:i4>1638452</vt:i4>
      </vt:variant>
      <vt:variant>
        <vt:i4>104</vt:i4>
      </vt:variant>
      <vt:variant>
        <vt:i4>0</vt:i4>
      </vt:variant>
      <vt:variant>
        <vt:i4>5</vt:i4>
      </vt:variant>
      <vt:variant>
        <vt:lpwstr/>
      </vt:variant>
      <vt:variant>
        <vt:lpwstr>_Toc77796828</vt:lpwstr>
      </vt:variant>
      <vt:variant>
        <vt:i4>1441844</vt:i4>
      </vt:variant>
      <vt:variant>
        <vt:i4>98</vt:i4>
      </vt:variant>
      <vt:variant>
        <vt:i4>0</vt:i4>
      </vt:variant>
      <vt:variant>
        <vt:i4>5</vt:i4>
      </vt:variant>
      <vt:variant>
        <vt:lpwstr/>
      </vt:variant>
      <vt:variant>
        <vt:lpwstr>_Toc77796827</vt:lpwstr>
      </vt:variant>
      <vt:variant>
        <vt:i4>1507380</vt:i4>
      </vt:variant>
      <vt:variant>
        <vt:i4>92</vt:i4>
      </vt:variant>
      <vt:variant>
        <vt:i4>0</vt:i4>
      </vt:variant>
      <vt:variant>
        <vt:i4>5</vt:i4>
      </vt:variant>
      <vt:variant>
        <vt:lpwstr/>
      </vt:variant>
      <vt:variant>
        <vt:lpwstr>_Toc77796826</vt:lpwstr>
      </vt:variant>
      <vt:variant>
        <vt:i4>1310772</vt:i4>
      </vt:variant>
      <vt:variant>
        <vt:i4>86</vt:i4>
      </vt:variant>
      <vt:variant>
        <vt:i4>0</vt:i4>
      </vt:variant>
      <vt:variant>
        <vt:i4>5</vt:i4>
      </vt:variant>
      <vt:variant>
        <vt:lpwstr/>
      </vt:variant>
      <vt:variant>
        <vt:lpwstr>_Toc77796825</vt:lpwstr>
      </vt:variant>
      <vt:variant>
        <vt:i4>1376308</vt:i4>
      </vt:variant>
      <vt:variant>
        <vt:i4>80</vt:i4>
      </vt:variant>
      <vt:variant>
        <vt:i4>0</vt:i4>
      </vt:variant>
      <vt:variant>
        <vt:i4>5</vt:i4>
      </vt:variant>
      <vt:variant>
        <vt:lpwstr/>
      </vt:variant>
      <vt:variant>
        <vt:lpwstr>_Toc77796824</vt:lpwstr>
      </vt:variant>
      <vt:variant>
        <vt:i4>1179700</vt:i4>
      </vt:variant>
      <vt:variant>
        <vt:i4>74</vt:i4>
      </vt:variant>
      <vt:variant>
        <vt:i4>0</vt:i4>
      </vt:variant>
      <vt:variant>
        <vt:i4>5</vt:i4>
      </vt:variant>
      <vt:variant>
        <vt:lpwstr/>
      </vt:variant>
      <vt:variant>
        <vt:lpwstr>_Toc77796823</vt:lpwstr>
      </vt:variant>
      <vt:variant>
        <vt:i4>1245236</vt:i4>
      </vt:variant>
      <vt:variant>
        <vt:i4>68</vt:i4>
      </vt:variant>
      <vt:variant>
        <vt:i4>0</vt:i4>
      </vt:variant>
      <vt:variant>
        <vt:i4>5</vt:i4>
      </vt:variant>
      <vt:variant>
        <vt:lpwstr/>
      </vt:variant>
      <vt:variant>
        <vt:lpwstr>_Toc77796822</vt:lpwstr>
      </vt:variant>
      <vt:variant>
        <vt:i4>1048628</vt:i4>
      </vt:variant>
      <vt:variant>
        <vt:i4>62</vt:i4>
      </vt:variant>
      <vt:variant>
        <vt:i4>0</vt:i4>
      </vt:variant>
      <vt:variant>
        <vt:i4>5</vt:i4>
      </vt:variant>
      <vt:variant>
        <vt:lpwstr/>
      </vt:variant>
      <vt:variant>
        <vt:lpwstr>_Toc77796821</vt:lpwstr>
      </vt:variant>
      <vt:variant>
        <vt:i4>1114164</vt:i4>
      </vt:variant>
      <vt:variant>
        <vt:i4>56</vt:i4>
      </vt:variant>
      <vt:variant>
        <vt:i4>0</vt:i4>
      </vt:variant>
      <vt:variant>
        <vt:i4>5</vt:i4>
      </vt:variant>
      <vt:variant>
        <vt:lpwstr/>
      </vt:variant>
      <vt:variant>
        <vt:lpwstr>_Toc77796820</vt:lpwstr>
      </vt:variant>
      <vt:variant>
        <vt:i4>1572919</vt:i4>
      </vt:variant>
      <vt:variant>
        <vt:i4>50</vt:i4>
      </vt:variant>
      <vt:variant>
        <vt:i4>0</vt:i4>
      </vt:variant>
      <vt:variant>
        <vt:i4>5</vt:i4>
      </vt:variant>
      <vt:variant>
        <vt:lpwstr/>
      </vt:variant>
      <vt:variant>
        <vt:lpwstr>_Toc77796819</vt:lpwstr>
      </vt:variant>
      <vt:variant>
        <vt:i4>1638455</vt:i4>
      </vt:variant>
      <vt:variant>
        <vt:i4>44</vt:i4>
      </vt:variant>
      <vt:variant>
        <vt:i4>0</vt:i4>
      </vt:variant>
      <vt:variant>
        <vt:i4>5</vt:i4>
      </vt:variant>
      <vt:variant>
        <vt:lpwstr/>
      </vt:variant>
      <vt:variant>
        <vt:lpwstr>_Toc77796818</vt:lpwstr>
      </vt:variant>
      <vt:variant>
        <vt:i4>1441847</vt:i4>
      </vt:variant>
      <vt:variant>
        <vt:i4>38</vt:i4>
      </vt:variant>
      <vt:variant>
        <vt:i4>0</vt:i4>
      </vt:variant>
      <vt:variant>
        <vt:i4>5</vt:i4>
      </vt:variant>
      <vt:variant>
        <vt:lpwstr/>
      </vt:variant>
      <vt:variant>
        <vt:lpwstr>_Toc77796817</vt:lpwstr>
      </vt:variant>
      <vt:variant>
        <vt:i4>1507383</vt:i4>
      </vt:variant>
      <vt:variant>
        <vt:i4>32</vt:i4>
      </vt:variant>
      <vt:variant>
        <vt:i4>0</vt:i4>
      </vt:variant>
      <vt:variant>
        <vt:i4>5</vt:i4>
      </vt:variant>
      <vt:variant>
        <vt:lpwstr/>
      </vt:variant>
      <vt:variant>
        <vt:lpwstr>_Toc77796816</vt:lpwstr>
      </vt:variant>
      <vt:variant>
        <vt:i4>1310775</vt:i4>
      </vt:variant>
      <vt:variant>
        <vt:i4>26</vt:i4>
      </vt:variant>
      <vt:variant>
        <vt:i4>0</vt:i4>
      </vt:variant>
      <vt:variant>
        <vt:i4>5</vt:i4>
      </vt:variant>
      <vt:variant>
        <vt:lpwstr/>
      </vt:variant>
      <vt:variant>
        <vt:lpwstr>_Toc77796815</vt:lpwstr>
      </vt:variant>
      <vt:variant>
        <vt:i4>1376311</vt:i4>
      </vt:variant>
      <vt:variant>
        <vt:i4>20</vt:i4>
      </vt:variant>
      <vt:variant>
        <vt:i4>0</vt:i4>
      </vt:variant>
      <vt:variant>
        <vt:i4>5</vt:i4>
      </vt:variant>
      <vt:variant>
        <vt:lpwstr/>
      </vt:variant>
      <vt:variant>
        <vt:lpwstr>_Toc77796814</vt:lpwstr>
      </vt:variant>
      <vt:variant>
        <vt:i4>1179703</vt:i4>
      </vt:variant>
      <vt:variant>
        <vt:i4>14</vt:i4>
      </vt:variant>
      <vt:variant>
        <vt:i4>0</vt:i4>
      </vt:variant>
      <vt:variant>
        <vt:i4>5</vt:i4>
      </vt:variant>
      <vt:variant>
        <vt:lpwstr/>
      </vt:variant>
      <vt:variant>
        <vt:lpwstr>_Toc77796813</vt:lpwstr>
      </vt:variant>
      <vt:variant>
        <vt:i4>1245239</vt:i4>
      </vt:variant>
      <vt:variant>
        <vt:i4>8</vt:i4>
      </vt:variant>
      <vt:variant>
        <vt:i4>0</vt:i4>
      </vt:variant>
      <vt:variant>
        <vt:i4>5</vt:i4>
      </vt:variant>
      <vt:variant>
        <vt:lpwstr/>
      </vt:variant>
      <vt:variant>
        <vt:lpwstr>_Toc77796812</vt:lpwstr>
      </vt:variant>
      <vt:variant>
        <vt:i4>1048631</vt:i4>
      </vt:variant>
      <vt:variant>
        <vt:i4>2</vt:i4>
      </vt:variant>
      <vt:variant>
        <vt:i4>0</vt:i4>
      </vt:variant>
      <vt:variant>
        <vt:i4>5</vt:i4>
      </vt:variant>
      <vt:variant>
        <vt:lpwstr/>
      </vt:variant>
      <vt:variant>
        <vt:lpwstr>_Toc77796811</vt:lpwstr>
      </vt:variant>
      <vt:variant>
        <vt:i4>1245211</vt:i4>
      </vt:variant>
      <vt:variant>
        <vt:i4>3</vt:i4>
      </vt:variant>
      <vt:variant>
        <vt:i4>0</vt:i4>
      </vt:variant>
      <vt:variant>
        <vt:i4>5</vt:i4>
      </vt:variant>
      <vt:variant>
        <vt:lpwstr>http://kultura.gov.mk/wp-content/uploads/2020/10/</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Slobo</dc:creator>
  <cp:keywords>[EBRD]</cp:keywords>
  <cp:lastModifiedBy>Sinisha</cp:lastModifiedBy>
  <cp:revision>6</cp:revision>
  <cp:lastPrinted>2019-12-13T14:59:00Z</cp:lastPrinted>
  <dcterms:created xsi:type="dcterms:W3CDTF">2022-12-23T12:37:00Z</dcterms:created>
  <dcterms:modified xsi:type="dcterms:W3CDTF">2022-12-23T13:04:00Z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0x010100AD5EED50597CEA41B15757EDD20957F6</vt:lpwstr>
  </property>
  <property fmtid="{D5CDD505-2E9C-101B-9397-08002B2CF9AE}" pid="3" name="docIndexRef">
    <vt:lpwstr>86fc049f-a015-4136-b3d6-3c41c424c3a4</vt:lpwstr>
  </property>
  <property fmtid="{D5CDD505-2E9C-101B-9397-08002B2CF9AE}" pid="4" name="bjSaver">
    <vt:lpwstr>Tej5A/NIAMYzm67/7JXsRZjCdkxronbc</vt:lpwstr>
  </property>
  <property fmtid="{D5CDD505-2E9C-101B-9397-08002B2CF9AE}" pid="5" name="bjDocumentSecurityLabel">
    <vt:lpwstr>This item has no classification</vt:lpwstr>
  </property>
</Properties>
</file>